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Valley Planning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2006</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18 Jun 2006</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Swan Valley Planning Act 1995 </w:t>
      </w:r>
    </w:p>
    <w:p>
      <w:pPr>
        <w:pStyle w:val="LongTitle"/>
        <w:rPr>
          <w:snapToGrid w:val="0"/>
        </w:rPr>
      </w:pPr>
      <w:r>
        <w:rPr>
          <w:snapToGrid w:val="0"/>
        </w:rPr>
        <w:t>A</w:t>
      </w:r>
      <w:bookmarkStart w:id="0" w:name="_GoBack"/>
      <w:bookmarkEnd w:id="0"/>
      <w:r>
        <w:rPr>
          <w:snapToGrid w:val="0"/>
        </w:rPr>
        <w:t xml:space="preserve">n Act to establish a committee to advise on land use planning and land development in the area known as the Swan Valley, and to prescribe planning and development objectives for the various parts of that area. </w:t>
      </w:r>
    </w:p>
    <w:p>
      <w:pPr>
        <w:pStyle w:val="Heading2"/>
      </w:pPr>
      <w:bookmarkStart w:id="1" w:name="_Toc122837890"/>
      <w:bookmarkStart w:id="2" w:name="_Toc122838311"/>
      <w:bookmarkStart w:id="3" w:name="_Toc131475917"/>
      <w:bookmarkStart w:id="4" w:name="_Toc133315072"/>
      <w:bookmarkStart w:id="5" w:name="_Toc133315129"/>
      <w:bookmarkStart w:id="6" w:name="_Toc13814353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50877764"/>
      <w:bookmarkStart w:id="8" w:name="_Toc53887834"/>
      <w:bookmarkStart w:id="9" w:name="_Toc138143531"/>
      <w:bookmarkStart w:id="10" w:name="_Toc133315130"/>
      <w:r>
        <w:rPr>
          <w:rStyle w:val="CharSectno"/>
        </w:rPr>
        <w:t>1</w:t>
      </w:r>
      <w:r>
        <w:rPr>
          <w:snapToGrid w:val="0"/>
        </w:rPr>
        <w:t>.</w:t>
      </w:r>
      <w:r>
        <w:rPr>
          <w:snapToGrid w:val="0"/>
        </w:rPr>
        <w:tab/>
        <w:t>Short title</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11" w:name="_Toc50877765"/>
      <w:bookmarkStart w:id="12" w:name="_Toc53887835"/>
      <w:bookmarkStart w:id="13" w:name="_Toc138143532"/>
      <w:bookmarkStart w:id="14" w:name="_Toc133315131"/>
      <w:r>
        <w:rPr>
          <w:rStyle w:val="CharSectno"/>
        </w:rPr>
        <w:t>2</w:t>
      </w:r>
      <w:r>
        <w:rPr>
          <w:snapToGrid w:val="0"/>
        </w:rPr>
        <w:t>.</w:t>
      </w:r>
      <w:r>
        <w:rPr>
          <w:snapToGrid w:val="0"/>
        </w:rPr>
        <w:tab/>
        <w:t>Commencement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5" w:name="_Toc50877766"/>
      <w:bookmarkStart w:id="16" w:name="_Toc53887836"/>
      <w:bookmarkStart w:id="17" w:name="_Toc138143533"/>
      <w:bookmarkStart w:id="18" w:name="_Toc133315132"/>
      <w:r>
        <w:rPr>
          <w:rStyle w:val="CharSectno"/>
        </w:rPr>
        <w:t>3</w:t>
      </w:r>
      <w:r>
        <w:rPr>
          <w:snapToGrid w:val="0"/>
        </w:rPr>
        <w:t>.</w:t>
      </w:r>
      <w:r>
        <w:rPr>
          <w:snapToGrid w:val="0"/>
        </w:rPr>
        <w:tab/>
        <w:t>Interpretation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other than an </w:t>
      </w:r>
      <w:r>
        <w:rPr>
          <w:i/>
        </w:rPr>
        <w:t>ex officio</w:t>
      </w:r>
      <w:r>
        <w:t xml:space="preserve"> member;</w:t>
      </w:r>
    </w:p>
    <w:p>
      <w:pPr>
        <w:pStyle w:val="Defstart"/>
      </w:pPr>
      <w:r>
        <w:rPr>
          <w:b/>
        </w:rPr>
        <w:tab/>
        <w:t>“</w:t>
      </w:r>
      <w:r>
        <w:rPr>
          <w:rStyle w:val="CharDefText"/>
        </w:rPr>
        <w:t>Area A</w:t>
      </w:r>
      <w:r>
        <w:rPr>
          <w:b/>
        </w:rPr>
        <w:t>”</w:t>
      </w:r>
      <w:r>
        <w:t xml:space="preserve">, </w:t>
      </w:r>
      <w:r>
        <w:rPr>
          <w:b/>
        </w:rPr>
        <w:t>“</w:t>
      </w:r>
      <w:r>
        <w:rPr>
          <w:rStyle w:val="CharDefText"/>
        </w:rPr>
        <w:t>Area B</w:t>
      </w:r>
      <w:del w:id="19" w:author="svcMRProcess" w:date="2018-09-09T09:54:00Z">
        <w:r>
          <w:rPr>
            <w:b/>
          </w:rPr>
          <w:delText>”</w:delText>
        </w:r>
        <w:r>
          <w:delText xml:space="preserve">, </w:delText>
        </w:r>
        <w:r>
          <w:rPr>
            <w:b/>
          </w:rPr>
          <w:delText>“</w:delText>
        </w:r>
        <w:r>
          <w:rPr>
            <w:rStyle w:val="CharDefText"/>
          </w:rPr>
          <w:delText>Area C</w:delText>
        </w:r>
      </w:del>
      <w:r>
        <w:rPr>
          <w:b/>
        </w:rPr>
        <w:t>”</w:t>
      </w:r>
      <w:r>
        <w:t xml:space="preserve"> and </w:t>
      </w:r>
      <w:r>
        <w:rPr>
          <w:b/>
          <w:bCs/>
        </w:rPr>
        <w:t>“</w:t>
      </w:r>
      <w:r>
        <w:rPr>
          <w:rStyle w:val="CharDefText"/>
        </w:rPr>
        <w:t xml:space="preserve">Area </w:t>
      </w:r>
      <w:del w:id="20" w:author="svcMRProcess" w:date="2018-09-09T09:54:00Z">
        <w:r>
          <w:rPr>
            <w:rStyle w:val="CharDefText"/>
          </w:rPr>
          <w:delText>D</w:delText>
        </w:r>
      </w:del>
      <w:ins w:id="21" w:author="svcMRProcess" w:date="2018-09-09T09:54:00Z">
        <w:r>
          <w:rPr>
            <w:rStyle w:val="CharDefText"/>
          </w:rPr>
          <w:t>C</w:t>
        </w:r>
      </w:ins>
      <w:r>
        <w:rPr>
          <w:b/>
          <w:bCs/>
        </w:rPr>
        <w:t>”</w:t>
      </w:r>
      <w:r>
        <w:t xml:space="preserve"> mean the areas referred to as such in section 4;</w:t>
      </w:r>
    </w:p>
    <w:p>
      <w:pPr>
        <w:pStyle w:val="Defstart"/>
      </w:pPr>
      <w:r>
        <w:rPr>
          <w:b/>
        </w:rPr>
        <w:tab/>
        <w:t>“</w:t>
      </w:r>
      <w:r>
        <w:rPr>
          <w:rStyle w:val="CharDefText"/>
        </w:rPr>
        <w:t>Commission</w:t>
      </w:r>
      <w:r>
        <w:rPr>
          <w:b/>
        </w:rPr>
        <w:t>”</w:t>
      </w:r>
      <w:r>
        <w:t xml:space="preserve"> means the Western Australian Planning Commission established under the </w:t>
      </w:r>
      <w:r>
        <w:rPr>
          <w:i/>
        </w:rPr>
        <w:t>Planning and Development Act 2005</w:t>
      </w:r>
      <w:r>
        <w:t>;</w:t>
      </w:r>
    </w:p>
    <w:p>
      <w:pPr>
        <w:pStyle w:val="Defstart"/>
      </w:pPr>
      <w:r>
        <w:rPr>
          <w:b/>
        </w:rPr>
        <w:tab/>
        <w:t>“</w:t>
      </w:r>
      <w:r>
        <w:rPr>
          <w:rStyle w:val="CharDefText"/>
        </w:rPr>
        <w:t>Committee</w:t>
      </w:r>
      <w:r>
        <w:rPr>
          <w:b/>
        </w:rPr>
        <w:t>”</w:t>
      </w:r>
      <w:r>
        <w:t xml:space="preserve"> means the Swan Valley Planning Committee;</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lastRenderedPageBreak/>
        <w:tab/>
        <w:t>“</w:t>
      </w:r>
      <w:r>
        <w:rPr>
          <w:rStyle w:val="CharDefText"/>
          <w:i/>
        </w:rPr>
        <w:t xml:space="preserve">ex officio </w:t>
      </w:r>
      <w:r>
        <w:rPr>
          <w:rStyle w:val="CharDefText"/>
        </w:rPr>
        <w:t>member</w:t>
      </w:r>
      <w:r>
        <w:rPr>
          <w:b/>
        </w:rPr>
        <w:t>”</w:t>
      </w:r>
      <w:r>
        <w:t xml:space="preserve"> means a member referred to in section 11(2)(b</w:t>
      </w:r>
      <w:ins w:id="22" w:author="svcMRProcess" w:date="2018-09-09T09:54:00Z">
        <w:r>
          <w:t>), (ba</w:t>
        </w:r>
      </w:ins>
      <w:r>
        <w:t>) or (c);</w:t>
      </w:r>
    </w:p>
    <w:p>
      <w:pPr>
        <w:pStyle w:val="Defstart"/>
      </w:pPr>
      <w:r>
        <w:rPr>
          <w:b/>
        </w:rPr>
        <w:tab/>
        <w:t>“</w:t>
      </w:r>
      <w:r>
        <w:rPr>
          <w:rStyle w:val="CharDefText"/>
        </w:rPr>
        <w:t>land</w:t>
      </w:r>
      <w:r>
        <w:rPr>
          <w:b/>
        </w:rPr>
        <w:t>”</w:t>
      </w:r>
      <w:r>
        <w:t xml:space="preserve"> includes waters and land covered by water whether continuously or otherwise;</w:t>
      </w:r>
    </w:p>
    <w:p>
      <w:pPr>
        <w:pStyle w:val="Defstart"/>
      </w:pPr>
      <w:r>
        <w:tab/>
      </w:r>
      <w:r>
        <w:rPr>
          <w:b/>
        </w:rPr>
        <w:t>“</w:t>
      </w:r>
      <w:r>
        <w:rPr>
          <w:rStyle w:val="CharDefText"/>
        </w:rPr>
        <w:t>local planning scheme</w:t>
      </w:r>
      <w:r>
        <w:rPr>
          <w:b/>
        </w:rPr>
        <w:t>”</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t>“</w:t>
      </w:r>
      <w:r>
        <w:rPr>
          <w:rStyle w:val="CharDefText"/>
        </w:rPr>
        <w:t>member</w:t>
      </w:r>
      <w:r>
        <w:rPr>
          <w:b/>
        </w:rPr>
        <w:t>”</w:t>
      </w:r>
      <w:r>
        <w:t xml:space="preserve"> means a member of the Committee;</w:t>
      </w:r>
    </w:p>
    <w:p>
      <w:pPr>
        <w:pStyle w:val="Defstart"/>
      </w:pPr>
      <w:r>
        <w:rPr>
          <w:b/>
        </w:rPr>
        <w:tab/>
        <w:t>“</w:t>
      </w:r>
      <w:r>
        <w:rPr>
          <w:rStyle w:val="CharDefText"/>
        </w:rPr>
        <w:t>Swan Valley</w:t>
      </w:r>
      <w:r>
        <w:rPr>
          <w:b/>
        </w:rPr>
        <w:t>”</w:t>
      </w:r>
      <w:r>
        <w:t xml:space="preserve"> means all of the land comprised in Area A, Area B</w:t>
      </w:r>
      <w:del w:id="23" w:author="svcMRProcess" w:date="2018-09-09T09:54:00Z">
        <w:r>
          <w:delText>, Area C</w:delText>
        </w:r>
      </w:del>
      <w:r>
        <w:t xml:space="preserve"> and Area </w:t>
      </w:r>
      <w:del w:id="24" w:author="svcMRProcess" w:date="2018-09-09T09:54:00Z">
        <w:r>
          <w:delText>D</w:delText>
        </w:r>
      </w:del>
      <w:ins w:id="25" w:author="svcMRProcess" w:date="2018-09-09T09:54:00Z">
        <w:r>
          <w:t>C</w:t>
        </w:r>
      </w:ins>
      <w:r>
        <w:t>;</w:t>
      </w:r>
    </w:p>
    <w:p>
      <w:pPr>
        <w:pStyle w:val="Defstart"/>
      </w:pPr>
      <w:r>
        <w:rPr>
          <w:b/>
        </w:rPr>
        <w:tab/>
        <w:t>“</w:t>
      </w:r>
      <w:r>
        <w:rPr>
          <w:rStyle w:val="CharDefText"/>
        </w:rPr>
        <w:t>Swan Valley Planning Committee</w:t>
      </w:r>
      <w:r>
        <w:rPr>
          <w:b/>
        </w:rPr>
        <w:t>”</w:t>
      </w:r>
      <w:r>
        <w:t xml:space="preserve"> means the Committee established by section 11(1).</w:t>
      </w:r>
    </w:p>
    <w:p>
      <w:pPr>
        <w:pStyle w:val="Footnotesection"/>
      </w:pPr>
      <w:r>
        <w:tab/>
        <w:t>[Section 3 amended by No. 14 of 1996 s. 4; No. 38 of 2005 s. </w:t>
      </w:r>
      <w:del w:id="26" w:author="svcMRProcess" w:date="2018-09-09T09:54:00Z">
        <w:r>
          <w:delText>15</w:delText>
        </w:r>
      </w:del>
      <w:ins w:id="27" w:author="svcMRProcess" w:date="2018-09-09T09:54:00Z">
        <w:r>
          <w:t>15; No. 7 of 2006 s. 4</w:t>
        </w:r>
      </w:ins>
      <w:r>
        <w:t xml:space="preserve">.] </w:t>
      </w:r>
    </w:p>
    <w:p>
      <w:pPr>
        <w:pStyle w:val="Heading2"/>
      </w:pPr>
      <w:bookmarkStart w:id="28" w:name="_Toc122837894"/>
      <w:bookmarkStart w:id="29" w:name="_Toc122838315"/>
      <w:bookmarkStart w:id="30" w:name="_Toc131475921"/>
      <w:bookmarkStart w:id="31" w:name="_Toc133315076"/>
      <w:bookmarkStart w:id="32" w:name="_Toc133315133"/>
      <w:bookmarkStart w:id="33" w:name="_Toc138143534"/>
      <w:r>
        <w:rPr>
          <w:rStyle w:val="CharPartNo"/>
        </w:rPr>
        <w:t>Part 2</w:t>
      </w:r>
      <w:r>
        <w:rPr>
          <w:rStyle w:val="CharDivNo"/>
        </w:rPr>
        <w:t> </w:t>
      </w:r>
      <w:r>
        <w:t>—</w:t>
      </w:r>
      <w:r>
        <w:rPr>
          <w:rStyle w:val="CharDivText"/>
        </w:rPr>
        <w:t> </w:t>
      </w:r>
      <w:r>
        <w:rPr>
          <w:rStyle w:val="CharPartText"/>
        </w:rPr>
        <w:t>Delineation of planning areas in Swan Valley</w:t>
      </w:r>
      <w:bookmarkEnd w:id="28"/>
      <w:bookmarkEnd w:id="29"/>
      <w:bookmarkEnd w:id="30"/>
      <w:bookmarkEnd w:id="31"/>
      <w:bookmarkEnd w:id="32"/>
      <w:bookmarkEnd w:id="33"/>
      <w:r>
        <w:rPr>
          <w:rStyle w:val="CharPartText"/>
        </w:rPr>
        <w:t xml:space="preserve"> </w:t>
      </w:r>
    </w:p>
    <w:p>
      <w:pPr>
        <w:pStyle w:val="Heading5"/>
      </w:pPr>
      <w:bookmarkStart w:id="34" w:name="_Toc50877767"/>
      <w:bookmarkStart w:id="35" w:name="_Toc53887837"/>
      <w:bookmarkStart w:id="36" w:name="_Toc133315134"/>
      <w:bookmarkStart w:id="37" w:name="_Toc138143535"/>
      <w:bookmarkStart w:id="38" w:name="_Toc50877768"/>
      <w:bookmarkStart w:id="39" w:name="_Toc53887838"/>
      <w:r>
        <w:rPr>
          <w:rStyle w:val="CharSectno"/>
        </w:rPr>
        <w:t>4</w:t>
      </w:r>
      <w:r>
        <w:t>.</w:t>
      </w:r>
      <w:r>
        <w:tab/>
        <w:t>Areas A, B</w:t>
      </w:r>
      <w:del w:id="40" w:author="svcMRProcess" w:date="2018-09-09T09:54:00Z">
        <w:r>
          <w:rPr>
            <w:snapToGrid w:val="0"/>
          </w:rPr>
          <w:delText>, C</w:delText>
        </w:r>
      </w:del>
      <w:r>
        <w:t xml:space="preserve"> and </w:t>
      </w:r>
      <w:del w:id="41" w:author="svcMRProcess" w:date="2018-09-09T09:54:00Z">
        <w:r>
          <w:rPr>
            <w:snapToGrid w:val="0"/>
          </w:rPr>
          <w:delText>D</w:delText>
        </w:r>
        <w:bookmarkEnd w:id="34"/>
        <w:bookmarkEnd w:id="35"/>
        <w:bookmarkEnd w:id="36"/>
        <w:r>
          <w:rPr>
            <w:snapToGrid w:val="0"/>
          </w:rPr>
          <w:delText xml:space="preserve"> </w:delText>
        </w:r>
      </w:del>
      <w:ins w:id="42" w:author="svcMRProcess" w:date="2018-09-09T09:54:00Z">
        <w:r>
          <w:t>C</w:t>
        </w:r>
      </w:ins>
      <w:bookmarkEnd w:id="37"/>
    </w:p>
    <w:p>
      <w:pPr>
        <w:pStyle w:val="Subsection"/>
      </w:pPr>
      <w:r>
        <w:tab/>
        <w:t>(1)</w:t>
      </w:r>
      <w:r>
        <w:tab/>
        <w:t>Area A, Area B</w:t>
      </w:r>
      <w:del w:id="43" w:author="svcMRProcess" w:date="2018-09-09T09:54:00Z">
        <w:r>
          <w:rPr>
            <w:snapToGrid w:val="0"/>
          </w:rPr>
          <w:delText>, Area C</w:delText>
        </w:r>
      </w:del>
      <w:r>
        <w:t xml:space="preserve"> and Area </w:t>
      </w:r>
      <w:del w:id="44" w:author="svcMRProcess" w:date="2018-09-09T09:54:00Z">
        <w:r>
          <w:rPr>
            <w:snapToGrid w:val="0"/>
          </w:rPr>
          <w:delText>D</w:delText>
        </w:r>
      </w:del>
      <w:ins w:id="45" w:author="svcMRProcess" w:date="2018-09-09T09:54:00Z">
        <w:r>
          <w:t>C</w:t>
        </w:r>
      </w:ins>
      <w:r>
        <w:t xml:space="preserve"> comprise all of the land in the areas respectively shown as Area</w:t>
      </w:r>
      <w:del w:id="46" w:author="svcMRProcess" w:date="2018-09-09T09:54:00Z">
        <w:r>
          <w:rPr>
            <w:snapToGrid w:val="0"/>
          </w:rPr>
          <w:delText xml:space="preserve"> </w:delText>
        </w:r>
      </w:del>
      <w:ins w:id="47" w:author="svcMRProcess" w:date="2018-09-09T09:54:00Z">
        <w:r>
          <w:t> </w:t>
        </w:r>
      </w:ins>
      <w:r>
        <w:t>A, Area B</w:t>
      </w:r>
      <w:del w:id="48" w:author="svcMRProcess" w:date="2018-09-09T09:54:00Z">
        <w:r>
          <w:rPr>
            <w:snapToGrid w:val="0"/>
          </w:rPr>
          <w:delText>, Area C</w:delText>
        </w:r>
      </w:del>
      <w:r>
        <w:t xml:space="preserve"> and Area </w:t>
      </w:r>
      <w:del w:id="49" w:author="svcMRProcess" w:date="2018-09-09T09:54:00Z">
        <w:r>
          <w:rPr>
            <w:snapToGrid w:val="0"/>
          </w:rPr>
          <w:delText>D</w:delText>
        </w:r>
      </w:del>
      <w:ins w:id="50" w:author="svcMRProcess" w:date="2018-09-09T09:54:00Z">
        <w:r>
          <w:t>C</w:t>
        </w:r>
      </w:ins>
      <w:r>
        <w:t xml:space="preserve"> on the plan of the Swan Valley held at the office of the Commission, that plan being certified by the Minister as being the plan prepared to define those Areas for the purposes of this Act.</w:t>
      </w:r>
    </w:p>
    <w:p>
      <w:pPr>
        <w:pStyle w:val="Subsection"/>
      </w:pPr>
      <w:r>
        <w:tab/>
        <w:t>(2)</w:t>
      </w:r>
      <w:r>
        <w:tab/>
        <w:t>For guidance, Area</w:t>
      </w:r>
      <w:del w:id="51" w:author="svcMRProcess" w:date="2018-09-09T09:54:00Z">
        <w:r>
          <w:rPr>
            <w:snapToGrid w:val="0"/>
          </w:rPr>
          <w:delText> </w:delText>
        </w:r>
      </w:del>
      <w:ins w:id="52" w:author="svcMRProcess" w:date="2018-09-09T09:54:00Z">
        <w:r>
          <w:t xml:space="preserve"> </w:t>
        </w:r>
      </w:ins>
      <w:r>
        <w:t>A, Area</w:t>
      </w:r>
      <w:del w:id="53" w:author="svcMRProcess" w:date="2018-09-09T09:54:00Z">
        <w:r>
          <w:rPr>
            <w:snapToGrid w:val="0"/>
          </w:rPr>
          <w:delText> </w:delText>
        </w:r>
      </w:del>
      <w:ins w:id="54" w:author="svcMRProcess" w:date="2018-09-09T09:54:00Z">
        <w:r>
          <w:t xml:space="preserve"> </w:t>
        </w:r>
      </w:ins>
      <w:r>
        <w:t>B</w:t>
      </w:r>
      <w:del w:id="55" w:author="svcMRProcess" w:date="2018-09-09T09:54:00Z">
        <w:r>
          <w:rPr>
            <w:snapToGrid w:val="0"/>
          </w:rPr>
          <w:delText>, Area C</w:delText>
        </w:r>
      </w:del>
      <w:r>
        <w:t xml:space="preserve"> and Area </w:t>
      </w:r>
      <w:del w:id="56" w:author="svcMRProcess" w:date="2018-09-09T09:54:00Z">
        <w:r>
          <w:rPr>
            <w:snapToGrid w:val="0"/>
          </w:rPr>
          <w:delText>D</w:delText>
        </w:r>
      </w:del>
      <w:ins w:id="57" w:author="svcMRProcess" w:date="2018-09-09T09:54:00Z">
        <w:r>
          <w:t>C</w:t>
        </w:r>
      </w:ins>
      <w:r>
        <w:t xml:space="preserve"> are indicated in the following representation of the plan referred to in subsection (1).</w:t>
      </w:r>
    </w:p>
    <w:p>
      <w:pPr>
        <w:rPr>
          <w:del w:id="58" w:author="svcMRProcess" w:date="2018-09-09T09:54:00Z"/>
        </w:rPr>
      </w:pPr>
      <w:del w:id="59" w:author="svcMRProcess" w:date="2018-09-09T09:54:00Z">
        <w:r>
          <w:rPr>
            <w:noProof/>
            <w:lang w:eastAsia="en-AU"/>
          </w:rPr>
          <w:drawing>
            <wp:inline distT="0" distB="0" distL="0" distR="0">
              <wp:extent cx="4495800" cy="3733800"/>
              <wp:effectExtent l="0" t="0" r="0" b="0"/>
              <wp:docPr id="2" name="Picture 2" descr="P:\ScannedPics - DO NOT DELETE\2003-09-09\sw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Pics - DO NOT DELETE\2003-09-09\swan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5800" cy="3733800"/>
                      </a:xfrm>
                      <a:prstGeom prst="rect">
                        <a:avLst/>
                      </a:prstGeom>
                      <a:noFill/>
                      <a:ln>
                        <a:noFill/>
                      </a:ln>
                    </pic:spPr>
                  </pic:pic>
                </a:graphicData>
              </a:graphic>
            </wp:inline>
          </w:drawing>
        </w:r>
      </w:del>
    </w:p>
    <w:p>
      <w:pPr>
        <w:pStyle w:val="Table"/>
        <w:pageBreakBefore/>
        <w:ind w:firstLine="851"/>
        <w:rPr>
          <w:ins w:id="60" w:author="svcMRProcess" w:date="2018-09-09T09:54:00Z"/>
        </w:rPr>
      </w:pPr>
      <w:ins w:id="61" w:author="svcMRProcess" w:date="2018-09-09T09:54:00Z">
        <w:r>
          <w:rPr>
            <w:noProof/>
            <w:lang w:eastAsia="en-AU"/>
          </w:rPr>
          <w:drawing>
            <wp:inline distT="0" distB="0" distL="0" distR="0">
              <wp:extent cx="3762375" cy="3219450"/>
              <wp:effectExtent l="19050" t="19050" r="28575" b="19050"/>
              <wp:docPr id="1" name="Picture 1" descr="Variation_amend_bill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2375" cy="3219450"/>
                      </a:xfrm>
                      <a:prstGeom prst="rect">
                        <a:avLst/>
                      </a:prstGeom>
                      <a:noFill/>
                      <a:ln w="6350" cmpd="sng">
                        <a:solidFill>
                          <a:srgbClr val="000000"/>
                        </a:solidFill>
                        <a:miter lim="800000"/>
                        <a:headEnd/>
                        <a:tailEnd/>
                      </a:ln>
                      <a:effectLst/>
                    </pic:spPr>
                  </pic:pic>
                </a:graphicData>
              </a:graphic>
            </wp:inline>
          </w:drawing>
        </w:r>
      </w:ins>
    </w:p>
    <w:p>
      <w:pPr>
        <w:pStyle w:val="Footnotesection"/>
        <w:rPr>
          <w:ins w:id="62" w:author="svcMRProcess" w:date="2018-09-09T09:54:00Z"/>
        </w:rPr>
      </w:pPr>
      <w:ins w:id="63" w:author="svcMRProcess" w:date="2018-09-09T09:54:00Z">
        <w:r>
          <w:tab/>
          <w:t xml:space="preserve">[Section 4 inserted No. 7 of 2006 s. 5.] </w:t>
        </w:r>
      </w:ins>
    </w:p>
    <w:p>
      <w:pPr>
        <w:pStyle w:val="Heading5"/>
        <w:rPr>
          <w:snapToGrid w:val="0"/>
        </w:rPr>
      </w:pPr>
      <w:bookmarkStart w:id="64" w:name="_Toc138143536"/>
      <w:bookmarkStart w:id="65" w:name="_Toc133315135"/>
      <w:r>
        <w:rPr>
          <w:rStyle w:val="CharSectno"/>
        </w:rPr>
        <w:t>5</w:t>
      </w:r>
      <w:r>
        <w:rPr>
          <w:snapToGrid w:val="0"/>
        </w:rPr>
        <w:t>.</w:t>
      </w:r>
      <w:r>
        <w:rPr>
          <w:snapToGrid w:val="0"/>
        </w:rPr>
        <w:tab/>
        <w:t>Areas may be varied</w:t>
      </w:r>
      <w:bookmarkEnd w:id="38"/>
      <w:bookmarkEnd w:id="39"/>
      <w:bookmarkEnd w:id="64"/>
      <w:bookmarkEnd w:id="65"/>
      <w:r>
        <w:rPr>
          <w:snapToGrid w:val="0"/>
        </w:rPr>
        <w:t xml:space="preserve"> </w:t>
      </w:r>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w:t>
      </w:r>
      <w:del w:id="66" w:author="svcMRProcess" w:date="2018-09-09T09:54:00Z">
        <w:r>
          <w:rPr>
            <w:snapToGrid w:val="0"/>
          </w:rPr>
          <w:delText>, Area C</w:delText>
        </w:r>
      </w:del>
      <w:r>
        <w:t xml:space="preserve"> or Area </w:t>
      </w:r>
      <w:del w:id="67" w:author="svcMRProcess" w:date="2018-09-09T09:54:00Z">
        <w:r>
          <w:rPr>
            <w:snapToGrid w:val="0"/>
          </w:rPr>
          <w:delText>D</w:delText>
        </w:r>
      </w:del>
      <w:ins w:id="68" w:author="svcMRProcess" w:date="2018-09-09T09:54:00Z">
        <w:r>
          <w:t>C</w:t>
        </w:r>
      </w:ins>
      <w:r>
        <w:rPr>
          <w:snapToGrid w:val="0"/>
        </w:rPr>
        <w:t xml:space="preserve"> any land that is contiguous to that Area or by subtracting any land from Area A, Area B</w:t>
      </w:r>
      <w:del w:id="69" w:author="svcMRProcess" w:date="2018-09-09T09:54:00Z">
        <w:r>
          <w:rPr>
            <w:snapToGrid w:val="0"/>
          </w:rPr>
          <w:delText>, Area C</w:delText>
        </w:r>
      </w:del>
      <w:r>
        <w:t xml:space="preserve"> or Area </w:t>
      </w:r>
      <w:del w:id="70" w:author="svcMRProcess" w:date="2018-09-09T09:54:00Z">
        <w:r>
          <w:rPr>
            <w:snapToGrid w:val="0"/>
          </w:rPr>
          <w:delText>D</w:delText>
        </w:r>
      </w:del>
      <w:ins w:id="71" w:author="svcMRProcess" w:date="2018-09-09T09:54:00Z">
        <w:r>
          <w:t>C</w:t>
        </w:r>
      </w:ins>
      <w:r>
        <w:rPr>
          <w:snapToGrid w:val="0"/>
        </w:rPr>
        <w:t>.</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 </w:t>
      </w:r>
    </w:p>
    <w:p>
      <w:pPr>
        <w:pStyle w:val="Indenta"/>
        <w:rPr>
          <w:snapToGrid w:val="0"/>
        </w:rPr>
      </w:pPr>
      <w:r>
        <w:rPr>
          <w:snapToGrid w:val="0"/>
        </w:rPr>
        <w:tab/>
        <w:t>(a)</w:t>
      </w:r>
      <w:r>
        <w:rPr>
          <w:snapToGrid w:val="0"/>
        </w:rPr>
        <w:tab/>
        <w:t xml:space="preserve">consult with the Swan Valley Planning Committee and the </w:t>
      </w:r>
      <w:del w:id="72" w:author="svcMRProcess" w:date="2018-09-09T09:54:00Z">
        <w:r>
          <w:rPr>
            <w:snapToGrid w:val="0"/>
          </w:rPr>
          <w:delText>Shire</w:delText>
        </w:r>
      </w:del>
      <w:ins w:id="73" w:author="svcMRProcess" w:date="2018-09-09T09:54:00Z">
        <w:r>
          <w:t>City</w:t>
        </w:r>
      </w:ins>
      <w:r>
        <w:t xml:space="preserve">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by No. 14 of 1996 s. </w:t>
      </w:r>
      <w:del w:id="74" w:author="svcMRProcess" w:date="2018-09-09T09:54:00Z">
        <w:r>
          <w:delText>4.]</w:delText>
        </w:r>
      </w:del>
      <w:ins w:id="75" w:author="svcMRProcess" w:date="2018-09-09T09:54:00Z">
        <w:r>
          <w:t>4; No. 7 of 2006 s. 6 and 17.]</w:t>
        </w:r>
      </w:ins>
      <w:r>
        <w:t xml:space="preserve"> </w:t>
      </w:r>
    </w:p>
    <w:p>
      <w:pPr>
        <w:pStyle w:val="Heading2"/>
      </w:pPr>
      <w:bookmarkStart w:id="76" w:name="_Toc122837897"/>
      <w:bookmarkStart w:id="77" w:name="_Toc122838318"/>
      <w:bookmarkStart w:id="78" w:name="_Toc131475924"/>
      <w:bookmarkStart w:id="79" w:name="_Toc133315079"/>
      <w:bookmarkStart w:id="80" w:name="_Toc133315136"/>
      <w:bookmarkStart w:id="81" w:name="_Toc138143537"/>
      <w:r>
        <w:rPr>
          <w:rStyle w:val="CharPartNo"/>
        </w:rPr>
        <w:t>Part 3</w:t>
      </w:r>
      <w:r>
        <w:rPr>
          <w:rStyle w:val="CharDivNo"/>
        </w:rPr>
        <w:t> </w:t>
      </w:r>
      <w:r>
        <w:t>—</w:t>
      </w:r>
      <w:r>
        <w:rPr>
          <w:rStyle w:val="CharDivText"/>
        </w:rPr>
        <w:t> </w:t>
      </w:r>
      <w:r>
        <w:rPr>
          <w:rStyle w:val="CharPartText"/>
        </w:rPr>
        <w:t>Planning objectives for the Swan Valley</w:t>
      </w:r>
      <w:bookmarkEnd w:id="76"/>
      <w:bookmarkEnd w:id="77"/>
      <w:bookmarkEnd w:id="78"/>
      <w:bookmarkEnd w:id="79"/>
      <w:bookmarkEnd w:id="80"/>
      <w:bookmarkEnd w:id="81"/>
      <w:r>
        <w:rPr>
          <w:rStyle w:val="CharPartText"/>
        </w:rPr>
        <w:t xml:space="preserve"> </w:t>
      </w:r>
    </w:p>
    <w:p>
      <w:pPr>
        <w:pStyle w:val="Heading5"/>
        <w:rPr>
          <w:snapToGrid w:val="0"/>
        </w:rPr>
      </w:pPr>
      <w:bookmarkStart w:id="82" w:name="_Toc50877769"/>
      <w:bookmarkStart w:id="83" w:name="_Toc53887839"/>
      <w:bookmarkStart w:id="84" w:name="_Toc138143538"/>
      <w:bookmarkStart w:id="85" w:name="_Toc133315137"/>
      <w:r>
        <w:rPr>
          <w:rStyle w:val="CharSectno"/>
        </w:rPr>
        <w:t>6</w:t>
      </w:r>
      <w:r>
        <w:rPr>
          <w:snapToGrid w:val="0"/>
        </w:rPr>
        <w:t>.</w:t>
      </w:r>
      <w:r>
        <w:rPr>
          <w:snapToGrid w:val="0"/>
        </w:rPr>
        <w:tab/>
        <w:t>General planning objectives</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ins w:id="86" w:author="svcMRProcess" w:date="2018-09-09T09:54:00Z">
        <w:r>
          <w:t xml:space="preserve"> that complement its rural character</w:t>
        </w:r>
      </w:ins>
      <w:r>
        <w:rPr>
          <w:snapToGrid w:val="0"/>
        </w:rPr>
        <w:t>, the protection of the environment and the character of the area, the reduction of nutrient levels in the Swan River and the promotion of tourism</w:t>
      </w:r>
      <w:ins w:id="87" w:author="svcMRProcess" w:date="2018-09-09T09:54:00Z">
        <w:r>
          <w:t xml:space="preserve"> that complements the rural character of the Swan Valley</w:t>
        </w:r>
      </w:ins>
      <w:r>
        <w:rPr>
          <w:snapToGrid w:val="0"/>
        </w:rPr>
        <w:t>.</w:t>
      </w:r>
    </w:p>
    <w:p>
      <w:pPr>
        <w:pStyle w:val="Footnotesection"/>
        <w:rPr>
          <w:ins w:id="88" w:author="svcMRProcess" w:date="2018-09-09T09:54:00Z"/>
        </w:rPr>
      </w:pPr>
      <w:bookmarkStart w:id="89" w:name="_Toc50877770"/>
      <w:bookmarkStart w:id="90" w:name="_Toc53887840"/>
      <w:ins w:id="91" w:author="svcMRProcess" w:date="2018-09-09T09:54:00Z">
        <w:r>
          <w:tab/>
          <w:t xml:space="preserve">[Section 6 amended by No. 7 of 2006 s. 7.] </w:t>
        </w:r>
      </w:ins>
    </w:p>
    <w:p>
      <w:pPr>
        <w:pStyle w:val="Heading5"/>
        <w:rPr>
          <w:snapToGrid w:val="0"/>
        </w:rPr>
      </w:pPr>
      <w:bookmarkStart w:id="92" w:name="_Toc138143539"/>
      <w:bookmarkStart w:id="93" w:name="_Toc133315138"/>
      <w:r>
        <w:rPr>
          <w:rStyle w:val="CharSectno"/>
        </w:rPr>
        <w:t>7</w:t>
      </w:r>
      <w:r>
        <w:rPr>
          <w:snapToGrid w:val="0"/>
        </w:rPr>
        <w:t>.</w:t>
      </w:r>
      <w:r>
        <w:rPr>
          <w:snapToGrid w:val="0"/>
        </w:rPr>
        <w:tab/>
        <w:t>Planning objectives for Area A</w:t>
      </w:r>
      <w:bookmarkEnd w:id="89"/>
      <w:bookmarkEnd w:id="90"/>
      <w:bookmarkEnd w:id="92"/>
      <w:bookmarkEnd w:id="93"/>
      <w:r>
        <w:rPr>
          <w:snapToGrid w:val="0"/>
        </w:rPr>
        <w:t xml:space="preserve"> </w:t>
      </w:r>
    </w:p>
    <w:p>
      <w:pPr>
        <w:pStyle w:val="Subsection"/>
        <w:rPr>
          <w:snapToGrid w:val="0"/>
        </w:rPr>
      </w:pPr>
      <w:r>
        <w:rPr>
          <w:snapToGrid w:val="0"/>
        </w:rPr>
        <w:tab/>
      </w:r>
      <w:r>
        <w:rPr>
          <w:snapToGrid w:val="0"/>
        </w:rPr>
        <w:tab/>
        <w:t>The planning objectives for any proposed development in Area A are as follows —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ins w:id="94" w:author="svcMRProcess" w:date="2018-09-09T09:54:00Z">
        <w:r>
          <w:t xml:space="preserve"> that complements the rural character of the area</w:t>
        </w:r>
      </w:ins>
      <w:r>
        <w:rPr>
          <w:snapToGrid w:val="0"/>
        </w:rPr>
        <w:t>.</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 xml:space="preserve">The subdivision of rural land </w:t>
      </w:r>
      <w:ins w:id="95" w:author="svcMRProcess" w:date="2018-09-09T09:54:00Z">
        <w:r>
          <w:t xml:space="preserve">and, in particular, the subdivision of rural land into lots of less than 2 hectares, </w:t>
        </w:r>
      </w:ins>
      <w:r>
        <w:rPr>
          <w:snapToGrid w:val="0"/>
        </w:rPr>
        <w:t>only when it is consistent with the objectives set out in this section or the size of the proposed lots is not substantially different from prevailing lot sizes in the area.</w:t>
      </w:r>
    </w:p>
    <w:p>
      <w:pPr>
        <w:pStyle w:val="Footnotesection"/>
        <w:rPr>
          <w:ins w:id="96" w:author="svcMRProcess" w:date="2018-09-09T09:54:00Z"/>
        </w:rPr>
      </w:pPr>
      <w:bookmarkStart w:id="97" w:name="_Toc50877771"/>
      <w:bookmarkStart w:id="98" w:name="_Toc53887841"/>
      <w:ins w:id="99" w:author="svcMRProcess" w:date="2018-09-09T09:54:00Z">
        <w:r>
          <w:tab/>
          <w:t xml:space="preserve">[Section 7 amended by No. 7 of 2006 s. 8.] </w:t>
        </w:r>
      </w:ins>
    </w:p>
    <w:p>
      <w:pPr>
        <w:pStyle w:val="Heading5"/>
        <w:rPr>
          <w:snapToGrid w:val="0"/>
        </w:rPr>
      </w:pPr>
      <w:bookmarkStart w:id="100" w:name="_Toc138143540"/>
      <w:bookmarkStart w:id="101" w:name="_Toc133315139"/>
      <w:r>
        <w:rPr>
          <w:rStyle w:val="CharSectno"/>
        </w:rPr>
        <w:t>8</w:t>
      </w:r>
      <w:r>
        <w:rPr>
          <w:snapToGrid w:val="0"/>
        </w:rPr>
        <w:t>.</w:t>
      </w:r>
      <w:r>
        <w:rPr>
          <w:snapToGrid w:val="0"/>
        </w:rPr>
        <w:tab/>
        <w:t>Planning objectives for Area B</w:t>
      </w:r>
      <w:bookmarkEnd w:id="97"/>
      <w:bookmarkEnd w:id="98"/>
      <w:bookmarkEnd w:id="100"/>
      <w:bookmarkEnd w:id="101"/>
      <w:r>
        <w:rPr>
          <w:snapToGrid w:val="0"/>
        </w:rPr>
        <w:t xml:space="preserve"> </w:t>
      </w:r>
    </w:p>
    <w:p>
      <w:pPr>
        <w:pStyle w:val="Subsection"/>
        <w:keepNext/>
        <w:rPr>
          <w:snapToGrid w:val="0"/>
        </w:rPr>
      </w:pPr>
      <w:r>
        <w:rPr>
          <w:snapToGrid w:val="0"/>
        </w:rPr>
        <w:tab/>
      </w:r>
      <w:r>
        <w:rPr>
          <w:snapToGrid w:val="0"/>
        </w:rPr>
        <w:tab/>
        <w:t>The planning objectives for any proposed development in Area B are as follows —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ins w:id="102" w:author="svcMRProcess" w:date="2018-09-09T09:54:00Z">
        <w:r>
          <w:t xml:space="preserve"> provided that they are compatible with the rural character of the area</w:t>
        </w:r>
      </w:ins>
      <w:r>
        <w:rPr>
          <w:snapToGrid w:val="0"/>
        </w:rPr>
        <w:t xml:space="preserve">. </w:t>
      </w:r>
    </w:p>
    <w:p>
      <w:pPr>
        <w:pStyle w:val="Indenta"/>
        <w:rPr>
          <w:ins w:id="103" w:author="svcMRProcess" w:date="2018-09-09T09:54:00Z"/>
        </w:rPr>
      </w:pPr>
      <w:r>
        <w:tab/>
        <w:t>5.</w:t>
      </w:r>
      <w:r>
        <w:tab/>
        <w:t xml:space="preserve">The </w:t>
      </w:r>
      <w:ins w:id="104" w:author="svcMRProcess" w:date="2018-09-09T09:54:00Z">
        <w:r>
          <w:t>encouragement of the consolidation of retail and community facilities at Herne Hill, Caversham and West Swan.</w:t>
        </w:r>
      </w:ins>
    </w:p>
    <w:p>
      <w:pPr>
        <w:pStyle w:val="Indenta"/>
      </w:pPr>
      <w:ins w:id="105" w:author="svcMRProcess" w:date="2018-09-09T09:54:00Z">
        <w:r>
          <w:tab/>
          <w:t>5A.</w:t>
        </w:r>
        <w:r>
          <w:tab/>
          <w:t xml:space="preserve">The </w:t>
        </w:r>
      </w:ins>
      <w:r>
        <w:t xml:space="preserve">limited expansion of </w:t>
      </w:r>
      <w:del w:id="106" w:author="svcMRProcess" w:date="2018-09-09T09:54:00Z">
        <w:r>
          <w:rPr>
            <w:snapToGrid w:val="0"/>
          </w:rPr>
          <w:delText xml:space="preserve">the </w:delText>
        </w:r>
      </w:del>
      <w:r>
        <w:t>existing retail and community facilities at Herne Hill, Caversham and West Swan</w:t>
      </w:r>
      <w:ins w:id="107" w:author="svcMRProcess" w:date="2018-09-09T09:54:00Z">
        <w:r>
          <w:t xml:space="preserve"> where such facilities are required to service the local community and will not detract from the rural character of the area</w:t>
        </w:r>
      </w:ins>
      <w:r>
        <w:t>.</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rPr>
          <w:ins w:id="108" w:author="svcMRProcess" w:date="2018-09-09T09:54:00Z"/>
        </w:rPr>
      </w:pPr>
      <w:bookmarkStart w:id="109" w:name="_Toc50877772"/>
      <w:bookmarkStart w:id="110" w:name="_Toc53887842"/>
      <w:ins w:id="111" w:author="svcMRProcess" w:date="2018-09-09T09:54:00Z">
        <w:r>
          <w:tab/>
          <w:t xml:space="preserve">[Section 8 amended by No. 7 of 2006 s. 9.] </w:t>
        </w:r>
      </w:ins>
    </w:p>
    <w:p>
      <w:pPr>
        <w:pStyle w:val="Heading5"/>
        <w:rPr>
          <w:snapToGrid w:val="0"/>
        </w:rPr>
      </w:pPr>
      <w:bookmarkStart w:id="112" w:name="_Toc138143541"/>
      <w:bookmarkStart w:id="113" w:name="_Toc133315140"/>
      <w:r>
        <w:rPr>
          <w:rStyle w:val="CharSectno"/>
        </w:rPr>
        <w:t>9</w:t>
      </w:r>
      <w:r>
        <w:rPr>
          <w:snapToGrid w:val="0"/>
        </w:rPr>
        <w:t>.</w:t>
      </w:r>
      <w:r>
        <w:rPr>
          <w:snapToGrid w:val="0"/>
        </w:rPr>
        <w:tab/>
        <w:t>Planning objectives for Area C</w:t>
      </w:r>
      <w:bookmarkEnd w:id="109"/>
      <w:bookmarkEnd w:id="110"/>
      <w:bookmarkEnd w:id="112"/>
      <w:bookmarkEnd w:id="113"/>
      <w:r>
        <w:rPr>
          <w:snapToGrid w:val="0"/>
        </w:rPr>
        <w:t xml:space="preserve"> </w:t>
      </w:r>
    </w:p>
    <w:p>
      <w:pPr>
        <w:pStyle w:val="Subsection"/>
        <w:rPr>
          <w:snapToGrid w:val="0"/>
        </w:rPr>
      </w:pPr>
      <w:r>
        <w:rPr>
          <w:snapToGrid w:val="0"/>
        </w:rPr>
        <w:tab/>
      </w:r>
      <w:r>
        <w:rPr>
          <w:snapToGrid w:val="0"/>
        </w:rPr>
        <w:tab/>
        <w:t>The planning objectives for any proposed development in Area C are as follows — </w:t>
      </w:r>
    </w:p>
    <w:p>
      <w:pPr>
        <w:pStyle w:val="Indenta"/>
        <w:rPr>
          <w:snapToGrid w:val="0"/>
        </w:rPr>
      </w:pPr>
      <w:r>
        <w:rPr>
          <w:snapToGrid w:val="0"/>
        </w:rPr>
        <w:tab/>
        <w:t>1.</w:t>
      </w:r>
      <w:r>
        <w:rPr>
          <w:snapToGrid w:val="0"/>
        </w:rPr>
        <w:tab/>
        <w:t xml:space="preserve">The maintenance of the rural character of the area. </w:t>
      </w:r>
    </w:p>
    <w:p>
      <w:pPr>
        <w:pStyle w:val="Indenta"/>
        <w:rPr>
          <w:snapToGrid w:val="0"/>
        </w:rPr>
      </w:pPr>
      <w:r>
        <w:rPr>
          <w:snapToGrid w:val="0"/>
        </w:rPr>
        <w:tab/>
        <w:t>2.</w:t>
      </w:r>
      <w:r>
        <w:rPr>
          <w:snapToGrid w:val="0"/>
        </w:rPr>
        <w:tab/>
        <w:t xml:space="preserve">The encouragement of viticulture and horticulture. </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Heading5"/>
        <w:rPr>
          <w:del w:id="114" w:author="svcMRProcess" w:date="2018-09-09T09:54:00Z"/>
          <w:snapToGrid w:val="0"/>
        </w:rPr>
      </w:pPr>
      <w:bookmarkStart w:id="115" w:name="_Toc122837903"/>
      <w:bookmarkStart w:id="116" w:name="_Toc122838324"/>
      <w:bookmarkStart w:id="117" w:name="_Toc131475930"/>
      <w:bookmarkStart w:id="118" w:name="_Toc133315085"/>
      <w:bookmarkStart w:id="119" w:name="_Toc133315142"/>
      <w:ins w:id="120" w:author="svcMRProcess" w:date="2018-09-09T09:54:00Z">
        <w:r>
          <w:t>[</w:t>
        </w:r>
      </w:ins>
      <w:bookmarkStart w:id="121" w:name="_Toc50877773"/>
      <w:bookmarkStart w:id="122" w:name="_Toc53887843"/>
      <w:bookmarkStart w:id="123" w:name="_Toc133315141"/>
      <w:r>
        <w:rPr>
          <w:bCs/>
        </w:rPr>
        <w:t>10.</w:t>
      </w:r>
      <w:r>
        <w:tab/>
      </w:r>
      <w:del w:id="124" w:author="svcMRProcess" w:date="2018-09-09T09:54:00Z">
        <w:r>
          <w:rPr>
            <w:snapToGrid w:val="0"/>
          </w:rPr>
          <w:delText>Planning objectives for Area D</w:delText>
        </w:r>
        <w:bookmarkEnd w:id="121"/>
        <w:bookmarkEnd w:id="122"/>
        <w:bookmarkEnd w:id="123"/>
        <w:r>
          <w:rPr>
            <w:snapToGrid w:val="0"/>
          </w:rPr>
          <w:delText xml:space="preserve"> </w:delText>
        </w:r>
      </w:del>
    </w:p>
    <w:p>
      <w:pPr>
        <w:pStyle w:val="Subsection"/>
        <w:rPr>
          <w:del w:id="125" w:author="svcMRProcess" w:date="2018-09-09T09:54:00Z"/>
          <w:snapToGrid w:val="0"/>
        </w:rPr>
      </w:pPr>
      <w:del w:id="126" w:author="svcMRProcess" w:date="2018-09-09T09:54:00Z">
        <w:r>
          <w:rPr>
            <w:snapToGrid w:val="0"/>
          </w:rPr>
          <w:tab/>
        </w:r>
        <w:r>
          <w:rPr>
            <w:snapToGrid w:val="0"/>
          </w:rPr>
          <w:tab/>
          <w:delText>The planning objectives for any proposed development in Area D are as follows — </w:delText>
        </w:r>
      </w:del>
    </w:p>
    <w:p>
      <w:pPr>
        <w:pStyle w:val="Ednotesection"/>
      </w:pPr>
      <w:del w:id="127" w:author="svcMRProcess" w:date="2018-09-09T09:54:00Z">
        <w:r>
          <w:tab/>
          <w:delText>1.</w:delText>
        </w:r>
        <w:r>
          <w:tab/>
          <w:delText>The establishment</w:delText>
        </w:r>
      </w:del>
      <w:ins w:id="128" w:author="svcMRProcess" w:date="2018-09-09T09:54:00Z">
        <w:r>
          <w:t>Repealed by No. 7</w:t>
        </w:r>
      </w:ins>
      <w:r>
        <w:t xml:space="preserve"> of </w:t>
      </w:r>
      <w:del w:id="129" w:author="svcMRProcess" w:date="2018-09-09T09:54:00Z">
        <w:r>
          <w:delText>villages in a rural setting.</w:delText>
        </w:r>
      </w:del>
      <w:ins w:id="130" w:author="svcMRProcess" w:date="2018-09-09T09:54:00Z">
        <w:r>
          <w:t xml:space="preserve">2006 s. 10.] </w:t>
        </w:r>
      </w:ins>
    </w:p>
    <w:p>
      <w:pPr>
        <w:pStyle w:val="Indenta"/>
        <w:rPr>
          <w:del w:id="131" w:author="svcMRProcess" w:date="2018-09-09T09:54:00Z"/>
          <w:snapToGrid w:val="0"/>
        </w:rPr>
      </w:pPr>
      <w:bookmarkStart w:id="132" w:name="_Toc138143542"/>
      <w:del w:id="133" w:author="svcMRProcess" w:date="2018-09-09T09:54:00Z">
        <w:r>
          <w:rPr>
            <w:snapToGrid w:val="0"/>
          </w:rPr>
          <w:tab/>
          <w:delText>2.</w:delText>
        </w:r>
        <w:r>
          <w:rPr>
            <w:snapToGrid w:val="0"/>
          </w:rPr>
          <w:tab/>
          <w:delText>The encouragement of a range in residential lot sizes from 2 000 m</w:delText>
        </w:r>
        <w:r>
          <w:rPr>
            <w:snapToGrid w:val="0"/>
            <w:vertAlign w:val="superscript"/>
          </w:rPr>
          <w:delText>2</w:delText>
        </w:r>
        <w:r>
          <w:rPr>
            <w:snapToGrid w:val="0"/>
          </w:rPr>
          <w:delText xml:space="preserve"> to 4 000 m</w:delText>
        </w:r>
        <w:r>
          <w:rPr>
            <w:snapToGrid w:val="0"/>
            <w:vertAlign w:val="superscript"/>
          </w:rPr>
          <w:delText>2</w:delText>
        </w:r>
        <w:r>
          <w:rPr>
            <w:snapToGrid w:val="0"/>
          </w:rPr>
          <w:delText>.</w:delText>
        </w:r>
      </w:del>
    </w:p>
    <w:p>
      <w:pPr>
        <w:pStyle w:val="Indenta"/>
        <w:rPr>
          <w:del w:id="134" w:author="svcMRProcess" w:date="2018-09-09T09:54:00Z"/>
          <w:snapToGrid w:val="0"/>
        </w:rPr>
      </w:pPr>
      <w:del w:id="135" w:author="svcMRProcess" w:date="2018-09-09T09:54:00Z">
        <w:r>
          <w:rPr>
            <w:snapToGrid w:val="0"/>
          </w:rPr>
          <w:tab/>
          <w:delText>3.</w:delText>
        </w:r>
        <w:r>
          <w:rPr>
            <w:snapToGrid w:val="0"/>
          </w:rPr>
          <w:tab/>
          <w:delText>The provision of utility and infrastructure services and of amenities (including tourist facilities) which complement and support rural villages.</w:delText>
        </w:r>
      </w:del>
    </w:p>
    <w:p>
      <w:pPr>
        <w:pStyle w:val="Indenta"/>
        <w:rPr>
          <w:del w:id="136" w:author="svcMRProcess" w:date="2018-09-09T09:54:00Z"/>
          <w:snapToGrid w:val="0"/>
        </w:rPr>
      </w:pPr>
      <w:del w:id="137" w:author="svcMRProcess" w:date="2018-09-09T09:54:00Z">
        <w:r>
          <w:rPr>
            <w:snapToGrid w:val="0"/>
          </w:rPr>
          <w:tab/>
          <w:delText>4.</w:delText>
        </w:r>
        <w:r>
          <w:rPr>
            <w:snapToGrid w:val="0"/>
          </w:rPr>
          <w:tab/>
          <w:delText>Due consideration of wetlands, natural drainage, soil types, remnant vegetation and the need for revegetation.</w:delText>
        </w:r>
      </w:del>
    </w:p>
    <w:p>
      <w:pPr>
        <w:pStyle w:val="Indenta"/>
        <w:keepNext/>
        <w:rPr>
          <w:del w:id="138" w:author="svcMRProcess" w:date="2018-09-09T09:54:00Z"/>
          <w:snapToGrid w:val="0"/>
        </w:rPr>
      </w:pPr>
      <w:del w:id="139" w:author="svcMRProcess" w:date="2018-09-09T09:54:00Z">
        <w:r>
          <w:rPr>
            <w:snapToGrid w:val="0"/>
          </w:rPr>
          <w:tab/>
          <w:delText>5.</w:delText>
        </w:r>
        <w:r>
          <w:rPr>
            <w:snapToGrid w:val="0"/>
          </w:rPr>
          <w:tab/>
          <w:delText>The prevention of detrimental impact on — </w:delText>
        </w:r>
      </w:del>
    </w:p>
    <w:p>
      <w:pPr>
        <w:pStyle w:val="Indenti"/>
        <w:rPr>
          <w:del w:id="140" w:author="svcMRProcess" w:date="2018-09-09T09:54:00Z"/>
          <w:snapToGrid w:val="0"/>
        </w:rPr>
      </w:pPr>
      <w:del w:id="141" w:author="svcMRProcess" w:date="2018-09-09T09:54:00Z">
        <w:r>
          <w:rPr>
            <w:snapToGrid w:val="0"/>
          </w:rPr>
          <w:tab/>
          <w:delText>(a)</w:delText>
        </w:r>
        <w:r>
          <w:rPr>
            <w:snapToGrid w:val="0"/>
          </w:rPr>
          <w:tab/>
          <w:delText>rural activities in Areas B and C; and</w:delText>
        </w:r>
      </w:del>
    </w:p>
    <w:p>
      <w:pPr>
        <w:pStyle w:val="Indenti"/>
        <w:rPr>
          <w:del w:id="142" w:author="svcMRProcess" w:date="2018-09-09T09:54:00Z"/>
          <w:snapToGrid w:val="0"/>
        </w:rPr>
      </w:pPr>
      <w:del w:id="143" w:author="svcMRProcess" w:date="2018-09-09T09:54:00Z">
        <w:r>
          <w:rPr>
            <w:snapToGrid w:val="0"/>
          </w:rPr>
          <w:tab/>
          <w:delText>(b)</w:delText>
        </w:r>
        <w:r>
          <w:rPr>
            <w:snapToGrid w:val="0"/>
          </w:rPr>
          <w:tab/>
          <w:delText>nutrient levels in the Swan River.</w:delText>
        </w:r>
      </w:del>
    </w:p>
    <w:p>
      <w:pPr>
        <w:pStyle w:val="Indenta"/>
        <w:rPr>
          <w:del w:id="144" w:author="svcMRProcess" w:date="2018-09-09T09:54:00Z"/>
          <w:snapToGrid w:val="0"/>
        </w:rPr>
      </w:pPr>
      <w:del w:id="145" w:author="svcMRProcess" w:date="2018-09-09T09:54:00Z">
        <w:r>
          <w:rPr>
            <w:snapToGrid w:val="0"/>
          </w:rPr>
          <w:tab/>
          <w:delText>6.</w:delText>
        </w:r>
        <w:r>
          <w:rPr>
            <w:snapToGrid w:val="0"/>
          </w:rPr>
          <w:tab/>
          <w:delText>Due consideration of building design, building materials, and landscaping.</w:delText>
        </w:r>
      </w:del>
    </w:p>
    <w:p>
      <w:pPr>
        <w:pStyle w:val="Indenta"/>
        <w:rPr>
          <w:del w:id="146" w:author="svcMRProcess" w:date="2018-09-09T09:54:00Z"/>
          <w:snapToGrid w:val="0"/>
        </w:rPr>
      </w:pPr>
      <w:del w:id="147" w:author="svcMRProcess" w:date="2018-09-09T09:54:00Z">
        <w:r>
          <w:rPr>
            <w:snapToGrid w:val="0"/>
          </w:rPr>
          <w:tab/>
          <w:delText>7.</w:delText>
        </w:r>
        <w:r>
          <w:rPr>
            <w:snapToGrid w:val="0"/>
          </w:rPr>
          <w:tab/>
          <w:delText>Due consideration of materials used for fencing the boundary of a rural village.</w:delText>
        </w:r>
      </w:del>
    </w:p>
    <w:p>
      <w:pPr>
        <w:pStyle w:val="Indenta"/>
        <w:rPr>
          <w:del w:id="148" w:author="svcMRProcess" w:date="2018-09-09T09:54:00Z"/>
          <w:snapToGrid w:val="0"/>
        </w:rPr>
      </w:pPr>
      <w:del w:id="149" w:author="svcMRProcess" w:date="2018-09-09T09:54:00Z">
        <w:r>
          <w:rPr>
            <w:snapToGrid w:val="0"/>
          </w:rPr>
          <w:tab/>
          <w:delText>8.</w:delText>
        </w:r>
        <w:r>
          <w:rPr>
            <w:snapToGrid w:val="0"/>
          </w:rPr>
          <w:tab/>
          <w:delText>The subdivision into residential lots of less than 2 000 m</w:delText>
        </w:r>
        <w:r>
          <w:rPr>
            <w:snapToGrid w:val="0"/>
            <w:vertAlign w:val="superscript"/>
          </w:rPr>
          <w:delText>2</w:delText>
        </w:r>
        <w:r>
          <w:rPr>
            <w:snapToGrid w:val="0"/>
          </w:rPr>
          <w:delText xml:space="preserve"> only where this is consistent with the objectives set out in this section.</w:delText>
        </w:r>
      </w:del>
    </w:p>
    <w:p>
      <w:pPr>
        <w:pStyle w:val="Indenta"/>
        <w:rPr>
          <w:del w:id="150" w:author="svcMRProcess" w:date="2018-09-09T09:54:00Z"/>
          <w:snapToGrid w:val="0"/>
        </w:rPr>
      </w:pPr>
      <w:del w:id="151" w:author="svcMRProcess" w:date="2018-09-09T09:54:00Z">
        <w:r>
          <w:rPr>
            <w:snapToGrid w:val="0"/>
          </w:rPr>
          <w:tab/>
          <w:delText>9.</w:delText>
        </w:r>
        <w:r>
          <w:rPr>
            <w:snapToGrid w:val="0"/>
          </w:rPr>
          <w:tab/>
          <w:delText>Due consideration of alternative reticulated systems to deep sewerage treatment that are consistent with the objectives of this section.</w:delText>
        </w:r>
      </w:del>
    </w:p>
    <w:p>
      <w:pPr>
        <w:pStyle w:val="Heading2"/>
      </w:pPr>
      <w:r>
        <w:rPr>
          <w:rStyle w:val="CharPartNo"/>
        </w:rPr>
        <w:t>Part 4</w:t>
      </w:r>
      <w:r>
        <w:t> — </w:t>
      </w:r>
      <w:r>
        <w:rPr>
          <w:rStyle w:val="CharPartText"/>
        </w:rPr>
        <w:t>Swan Valley Planning Committee</w:t>
      </w:r>
      <w:bookmarkEnd w:id="115"/>
      <w:bookmarkEnd w:id="116"/>
      <w:bookmarkEnd w:id="117"/>
      <w:bookmarkEnd w:id="118"/>
      <w:bookmarkEnd w:id="119"/>
      <w:bookmarkEnd w:id="132"/>
      <w:r>
        <w:rPr>
          <w:rStyle w:val="CharPartText"/>
        </w:rPr>
        <w:t xml:space="preserve"> </w:t>
      </w:r>
    </w:p>
    <w:p>
      <w:pPr>
        <w:pStyle w:val="Heading3"/>
        <w:rPr>
          <w:snapToGrid w:val="0"/>
        </w:rPr>
      </w:pPr>
      <w:bookmarkStart w:id="152" w:name="_Toc122837904"/>
      <w:bookmarkStart w:id="153" w:name="_Toc122838325"/>
      <w:bookmarkStart w:id="154" w:name="_Toc131475931"/>
      <w:bookmarkStart w:id="155" w:name="_Toc133315086"/>
      <w:bookmarkStart w:id="156" w:name="_Toc133315143"/>
      <w:bookmarkStart w:id="157" w:name="_Toc138143543"/>
      <w:r>
        <w:rPr>
          <w:rStyle w:val="CharDivNo"/>
        </w:rPr>
        <w:t>Division 1</w:t>
      </w:r>
      <w:r>
        <w:rPr>
          <w:snapToGrid w:val="0"/>
        </w:rPr>
        <w:t> — </w:t>
      </w:r>
      <w:r>
        <w:rPr>
          <w:rStyle w:val="CharDivText"/>
        </w:rPr>
        <w:t>Committee established, and functions</w:t>
      </w:r>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50877774"/>
      <w:bookmarkStart w:id="159" w:name="_Toc53887844"/>
      <w:bookmarkStart w:id="160" w:name="_Toc138143544"/>
      <w:bookmarkStart w:id="161" w:name="_Toc133315144"/>
      <w:r>
        <w:rPr>
          <w:rStyle w:val="CharSectno"/>
        </w:rPr>
        <w:t>11</w:t>
      </w:r>
      <w:r>
        <w:rPr>
          <w:snapToGrid w:val="0"/>
        </w:rPr>
        <w:t>.</w:t>
      </w:r>
      <w:r>
        <w:rPr>
          <w:snapToGrid w:val="0"/>
        </w:rPr>
        <w:tab/>
        <w:t>Swan Valley Planning Committee</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w:t>
      </w:r>
      <w:del w:id="162" w:author="svcMRProcess" w:date="2018-09-09T09:54:00Z">
        <w:r>
          <w:rPr>
            <w:snapToGrid w:val="0"/>
          </w:rPr>
          <w:delText>Shire</w:delText>
        </w:r>
      </w:del>
      <w:ins w:id="163" w:author="svcMRProcess" w:date="2018-09-09T09:54:00Z">
        <w:r>
          <w:t>City</w:t>
        </w:r>
      </w:ins>
      <w:r>
        <w:t xml:space="preserve"> of</w:t>
      </w:r>
      <w:r>
        <w:rPr>
          <w:snapToGrid w:val="0"/>
        </w:rPr>
        <w:t xml:space="preserve"> Swan, </w:t>
      </w:r>
      <w:r>
        <w:rPr>
          <w:i/>
          <w:snapToGrid w:val="0"/>
        </w:rPr>
        <w:t>ex officio</w:t>
      </w:r>
      <w:r>
        <w:rPr>
          <w:snapToGrid w:val="0"/>
        </w:rPr>
        <w:t>, or his or her nominee;</w:t>
      </w:r>
    </w:p>
    <w:p>
      <w:pPr>
        <w:pStyle w:val="Indenta"/>
        <w:rPr>
          <w:ins w:id="164" w:author="svcMRProcess" w:date="2018-09-09T09:54:00Z"/>
        </w:rPr>
      </w:pPr>
      <w:ins w:id="165" w:author="svcMRProcess" w:date="2018-09-09T09:54:00Z">
        <w:r>
          <w:tab/>
          <w:t>(ba)</w:t>
        </w:r>
        <w:r>
          <w:tab/>
          <w:t>a City of Swan councillor for a ward representing the Swan Valley, nominated by the City of Swan, and appointed by the Minister;</w:t>
        </w:r>
      </w:ins>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 xml:space="preserve">the Swan Valley Tourism Council (Inc);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r>
      <w:del w:id="166" w:author="svcMRProcess" w:date="2018-09-09T09:54:00Z">
        <w:r>
          <w:rPr>
            <w:snapToGrid w:val="0"/>
          </w:rPr>
          <w:delText>not more than 3</w:delText>
        </w:r>
      </w:del>
      <w:ins w:id="167" w:author="svcMRProcess" w:date="2018-09-09T09:54:00Z">
        <w:r>
          <w:rPr>
            <w:snapToGrid w:val="0"/>
          </w:rPr>
          <w:t>4</w:t>
        </w:r>
      </w:ins>
      <w:r>
        <w:rPr>
          <w:snapToGrid w:val="0"/>
        </w:rPr>
        <w:t xml:space="preserve"> other persons appointed by the Minister of whom — </w:t>
      </w:r>
    </w:p>
    <w:p>
      <w:pPr>
        <w:pStyle w:val="Indenti"/>
        <w:rPr>
          <w:snapToGrid w:val="0"/>
        </w:rPr>
      </w:pPr>
      <w:r>
        <w:rPr>
          <w:snapToGrid w:val="0"/>
        </w:rPr>
        <w:tab/>
        <w:t>(i)</w:t>
      </w:r>
      <w:r>
        <w:rPr>
          <w:snapToGrid w:val="0"/>
        </w:rPr>
        <w:tab/>
        <w:t>one is to be a person who is a resident of the Swan Valley;</w:t>
      </w:r>
      <w:del w:id="168" w:author="svcMRProcess" w:date="2018-09-09T09:54:00Z">
        <w:r>
          <w:rPr>
            <w:snapToGrid w:val="0"/>
          </w:rPr>
          <w:delText xml:space="preserve"> and</w:delText>
        </w:r>
      </w:del>
    </w:p>
    <w:p>
      <w:pPr>
        <w:pStyle w:val="Indenti"/>
        <w:rPr>
          <w:snapToGrid w:val="0"/>
        </w:rPr>
      </w:pPr>
      <w:r>
        <w:rPr>
          <w:snapToGrid w:val="0"/>
        </w:rPr>
        <w:tab/>
        <w:t>(ii)</w:t>
      </w:r>
      <w:r>
        <w:rPr>
          <w:snapToGrid w:val="0"/>
        </w:rPr>
        <w:tab/>
        <w:t>one is to be a person who in the opinion of the Minister is suitable to represent Aboriginal interests in that area</w:t>
      </w:r>
      <w:del w:id="169" w:author="svcMRProcess" w:date="2018-09-09T09:54:00Z">
        <w:r>
          <w:rPr>
            <w:snapToGrid w:val="0"/>
          </w:rPr>
          <w:delText>.</w:delText>
        </w:r>
      </w:del>
      <w:ins w:id="170" w:author="svcMRProcess" w:date="2018-09-09T09:54:00Z">
        <w:r>
          <w:rPr>
            <w:snapToGrid w:val="0"/>
          </w:rPr>
          <w:t>;</w:t>
        </w:r>
      </w:ins>
    </w:p>
    <w:p>
      <w:pPr>
        <w:pStyle w:val="Indenti"/>
        <w:rPr>
          <w:ins w:id="171" w:author="svcMRProcess" w:date="2018-09-09T09:54:00Z"/>
        </w:rPr>
      </w:pPr>
      <w:bookmarkStart w:id="172" w:name="_Toc50877775"/>
      <w:bookmarkStart w:id="173" w:name="_Toc53887845"/>
      <w:ins w:id="174" w:author="svcMRProcess" w:date="2018-09-09T09:54:00Z">
        <w:r>
          <w:tab/>
          <w:t>(iii)</w:t>
        </w:r>
        <w:r>
          <w:tab/>
          <w:t>one is to be a person who in the opinion of the Minister is suitable to represent equestrian interests in that area; and</w:t>
        </w:r>
      </w:ins>
    </w:p>
    <w:p>
      <w:pPr>
        <w:pStyle w:val="Indenti"/>
        <w:rPr>
          <w:ins w:id="175" w:author="svcMRProcess" w:date="2018-09-09T09:54:00Z"/>
        </w:rPr>
      </w:pPr>
      <w:ins w:id="176" w:author="svcMRProcess" w:date="2018-09-09T09:54:00Z">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ins>
    </w:p>
    <w:p>
      <w:pPr>
        <w:pStyle w:val="Footnotesection"/>
        <w:rPr>
          <w:ins w:id="177" w:author="svcMRProcess" w:date="2018-09-09T09:54:00Z"/>
        </w:rPr>
      </w:pPr>
      <w:ins w:id="178" w:author="svcMRProcess" w:date="2018-09-09T09:54:00Z">
        <w:r>
          <w:tab/>
          <w:t xml:space="preserve">[Section 11 amended by No. 7 of 2006 s. 11 and 17.] </w:t>
        </w:r>
      </w:ins>
    </w:p>
    <w:p>
      <w:pPr>
        <w:pStyle w:val="Heading5"/>
        <w:rPr>
          <w:snapToGrid w:val="0"/>
        </w:rPr>
      </w:pPr>
      <w:bookmarkStart w:id="179" w:name="_Toc138143545"/>
      <w:bookmarkStart w:id="180" w:name="_Toc133315145"/>
      <w:r>
        <w:rPr>
          <w:rStyle w:val="CharSectno"/>
        </w:rPr>
        <w:t>12</w:t>
      </w:r>
      <w:r>
        <w:rPr>
          <w:snapToGrid w:val="0"/>
        </w:rPr>
        <w:t>.</w:t>
      </w:r>
      <w:r>
        <w:rPr>
          <w:snapToGrid w:val="0"/>
        </w:rPr>
        <w:tab/>
        <w:t>Nominations</w:t>
      </w:r>
      <w:bookmarkEnd w:id="172"/>
      <w:bookmarkEnd w:id="173"/>
      <w:bookmarkEnd w:id="179"/>
      <w:bookmarkEnd w:id="180"/>
      <w:r>
        <w:rPr>
          <w:snapToGrid w:val="0"/>
        </w:rPr>
        <w:t xml:space="preserve"> </w:t>
      </w:r>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181" w:name="_Toc50877776"/>
      <w:bookmarkStart w:id="182" w:name="_Toc53887846"/>
      <w:bookmarkStart w:id="183" w:name="_Toc138143546"/>
      <w:bookmarkStart w:id="184" w:name="_Toc133315146"/>
      <w:r>
        <w:rPr>
          <w:rStyle w:val="CharSectno"/>
        </w:rPr>
        <w:t>13</w:t>
      </w:r>
      <w:r>
        <w:rPr>
          <w:snapToGrid w:val="0"/>
        </w:rPr>
        <w:t>.</w:t>
      </w:r>
      <w:r>
        <w:rPr>
          <w:snapToGrid w:val="0"/>
        </w:rPr>
        <w:tab/>
        <w:t>Functions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pPr>
      <w:r>
        <w:tab/>
        <w:t>(a)</w:t>
      </w:r>
      <w:r>
        <w:tab/>
        <w:t xml:space="preserve">to provide advice in accordance with —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rPr>
          <w:ins w:id="185" w:author="svcMRProcess" w:date="2018-09-09T09:54:00Z"/>
        </w:rPr>
      </w:pPr>
      <w:ins w:id="186" w:author="svcMRProcess" w:date="2018-09-09T09:54:00Z">
        <w:r>
          <w:tab/>
          <w:t>(aa)</w:t>
        </w:r>
        <w:r>
          <w:tab/>
          <w:t>to advise the Minister on the coordination and promotion of sustainable use and development of land in the Swan Valley;</w:t>
        </w:r>
      </w:ins>
    </w:p>
    <w:p>
      <w:pPr>
        <w:pStyle w:val="Indenta"/>
        <w:rPr>
          <w:ins w:id="187" w:author="svcMRProcess" w:date="2018-09-09T09:54:00Z"/>
          <w:rFonts w:ascii="Times" w:hAnsi="Times"/>
        </w:rPr>
      </w:pPr>
      <w:ins w:id="188" w:author="svcMRProcess" w:date="2018-09-09T09:54:00Z">
        <w:r>
          <w:tab/>
          <w:t>(ab)</w:t>
        </w:r>
        <w:r>
          <w:tab/>
          <w:t xml:space="preserve">to provide advice to the City of Swan in </w:t>
        </w:r>
        <w:r>
          <w:rPr>
            <w:rFonts w:ascii="Times" w:hAnsi="Times"/>
          </w:rPr>
          <w:t xml:space="preserve">relation to — </w:t>
        </w:r>
      </w:ins>
    </w:p>
    <w:p>
      <w:pPr>
        <w:pStyle w:val="Indenti"/>
        <w:rPr>
          <w:ins w:id="189" w:author="svcMRProcess" w:date="2018-09-09T09:54:00Z"/>
        </w:rPr>
      </w:pPr>
      <w:ins w:id="190" w:author="svcMRProcess" w:date="2018-09-09T09:54:00Z">
        <w:r>
          <w:rPr>
            <w:rFonts w:ascii="Times" w:hAnsi="Times"/>
          </w:rPr>
          <w:tab/>
          <w:t>(i)</w:t>
        </w:r>
        <w:r>
          <w:rPr>
            <w:rFonts w:ascii="Times" w:hAnsi="Times"/>
          </w:rPr>
          <w:tab/>
          <w:t>the local planning scheme and</w:t>
        </w:r>
        <w:r>
          <w:t xml:space="preserve"> policies of the City of Swan; and</w:t>
        </w:r>
      </w:ins>
    </w:p>
    <w:p>
      <w:pPr>
        <w:pStyle w:val="Indenti"/>
        <w:rPr>
          <w:ins w:id="191" w:author="svcMRProcess" w:date="2018-09-09T09:54:00Z"/>
        </w:rPr>
      </w:pPr>
      <w:ins w:id="192" w:author="svcMRProcess" w:date="2018-09-09T09:54:00Z">
        <w:r>
          <w:tab/>
          <w:t>(ii)</w:t>
        </w:r>
        <w:r>
          <w:tab/>
          <w:t>the planning and development functions of the City of Swan;</w:t>
        </w:r>
      </w:ins>
    </w:p>
    <w:p>
      <w:pPr>
        <w:pStyle w:val="Indenta"/>
        <w:rPr>
          <w:ins w:id="193" w:author="svcMRProcess" w:date="2018-09-09T09:54:00Z"/>
        </w:rPr>
      </w:pPr>
      <w:ins w:id="194" w:author="svcMRProcess" w:date="2018-09-09T09:54:00Z">
        <w:r>
          <w:tab/>
          <w:t>(ac)</w:t>
        </w:r>
        <w:r>
          <w:tab/>
          <w:t>to provide advice on, and assistance to, any body or person in relation to sustainable use and development of land in the Swan Valley;</w:t>
        </w:r>
      </w:ins>
    </w:p>
    <w:p>
      <w:pPr>
        <w:pStyle w:val="Indenta"/>
        <w:rPr>
          <w:snapToGrid w:val="0"/>
        </w:rPr>
      </w:pPr>
      <w:r>
        <w:rPr>
          <w:snapToGrid w:val="0"/>
        </w:rPr>
        <w:tab/>
        <w:t>(b)</w:t>
      </w:r>
      <w:r>
        <w:rPr>
          <w:snapToGrid w:val="0"/>
        </w:rPr>
        <w:tab/>
        <w:t xml:space="preserve">to make submissions under section 53(2) of the </w:t>
      </w:r>
      <w:r>
        <w:rPr>
          <w:i/>
          <w:snapToGrid w:val="0"/>
        </w:rPr>
        <w:t>Swan River Trust Act 1988</w:t>
      </w:r>
      <w:r>
        <w:rPr>
          <w:snapToGrid w:val="0"/>
        </w:rPr>
        <w:t>;</w:t>
      </w:r>
    </w:p>
    <w:p>
      <w:pPr>
        <w:pStyle w:val="Indenta"/>
        <w:rPr>
          <w:snapToGrid w:val="0"/>
        </w:rPr>
      </w:pPr>
      <w:r>
        <w:rPr>
          <w:snapToGrid w:val="0"/>
        </w:rPr>
        <w:tab/>
        <w:t>(c)</w:t>
      </w:r>
      <w:r>
        <w:rPr>
          <w:snapToGrid w:val="0"/>
        </w:rPr>
        <w:tab/>
        <w:t xml:space="preserve">to provide advice to a public authority </w:t>
      </w:r>
      <w:ins w:id="195" w:author="svcMRProcess" w:date="2018-09-09T09:54:00Z">
        <w:r>
          <w:t>or utility services provider</w:t>
        </w:r>
        <w:r>
          <w:rPr>
            <w:snapToGrid w:val="0"/>
          </w:rPr>
          <w:t xml:space="preserve"> </w:t>
        </w:r>
      </w:ins>
      <w:r>
        <w:rPr>
          <w:snapToGrid w:val="0"/>
        </w:rPr>
        <w:t>on any matter relating to the Swan Valley that is referred to it by that public authority</w:t>
      </w:r>
      <w:ins w:id="196" w:author="svcMRProcess" w:date="2018-09-09T09:54:00Z">
        <w:r>
          <w:t xml:space="preserve"> or utility services provider</w:t>
        </w:r>
      </w:ins>
      <w:r>
        <w:rPr>
          <w:snapToGrid w:val="0"/>
        </w:rPr>
        <w:t>;</w:t>
      </w:r>
    </w:p>
    <w:p>
      <w:pPr>
        <w:pStyle w:val="Indenta"/>
        <w:rPr>
          <w:snapToGrid w:val="0"/>
        </w:rPr>
      </w:pPr>
      <w:r>
        <w:rPr>
          <w:snapToGrid w:val="0"/>
        </w:rPr>
        <w:tab/>
        <w:t>(d)</w:t>
      </w:r>
      <w:r>
        <w:rPr>
          <w:snapToGrid w:val="0"/>
        </w:rPr>
        <w:tab/>
        <w:t>where a public authority</w:t>
      </w:r>
      <w:ins w:id="197" w:author="svcMRProcess" w:date="2018-09-09T09:54:00Z">
        <w:r>
          <w:rPr>
            <w:snapToGrid w:val="0"/>
          </w:rPr>
          <w:t xml:space="preserve"> </w:t>
        </w:r>
        <w:r>
          <w:t>or utility services provider</w:t>
        </w:r>
      </w:ins>
      <w:r>
        <w:rPr>
          <w:snapToGrid w:val="0"/>
        </w:rPr>
        <w:t xml:space="preserve"> has power to carry out remedial or improvement works on land in the Swan Valley or to provide funds for such works, at the request of the public authority </w:t>
      </w:r>
      <w:ins w:id="198" w:author="svcMRProcess" w:date="2018-09-09T09:54:00Z">
        <w:r>
          <w:t>or utility services provider</w:t>
        </w:r>
        <w:r>
          <w:rPr>
            <w:snapToGrid w:val="0"/>
          </w:rPr>
          <w:t xml:space="preserve"> </w:t>
        </w:r>
      </w:ins>
      <w:r>
        <w:rPr>
          <w:snapToGrid w:val="0"/>
        </w:rPr>
        <w:t>to provide advice to it as to the exercise of that power;</w:t>
      </w:r>
    </w:p>
    <w:p>
      <w:pPr>
        <w:pStyle w:val="Indenta"/>
        <w:rPr>
          <w:snapToGrid w:val="0"/>
        </w:rPr>
      </w:pPr>
      <w:r>
        <w:rPr>
          <w:snapToGrid w:val="0"/>
        </w:rPr>
        <w:tab/>
        <w:t>(e)</w:t>
      </w:r>
      <w:r>
        <w:rPr>
          <w:snapToGrid w:val="0"/>
        </w:rPr>
        <w:tab/>
        <w:t>where a public authority</w:t>
      </w:r>
      <w:ins w:id="199" w:author="svcMRProcess" w:date="2018-09-09T09:54:00Z">
        <w:r>
          <w:rPr>
            <w:snapToGrid w:val="0"/>
          </w:rPr>
          <w:t xml:space="preserve"> </w:t>
        </w:r>
        <w:r>
          <w:t>or utility services provider</w:t>
        </w:r>
      </w:ins>
      <w:r>
        <w:rPr>
          <w:snapToGrid w:val="0"/>
        </w:rPr>
        <w:t xml:space="preserve"> has power to enter into agreements as to the management of private land in the Swan Valley by the owner or occupier, at the request of the public authority </w:t>
      </w:r>
      <w:ins w:id="200" w:author="svcMRProcess" w:date="2018-09-09T09:54:00Z">
        <w:r>
          <w:t>or utility services provider</w:t>
        </w:r>
        <w:r>
          <w:rPr>
            <w:snapToGrid w:val="0"/>
          </w:rPr>
          <w:t xml:space="preserve"> </w:t>
        </w:r>
      </w:ins>
      <w:r>
        <w:rPr>
          <w:snapToGrid w:val="0"/>
        </w:rPr>
        <w:t>to provide advice to it as to the exercise of that power; and</w:t>
      </w:r>
    </w:p>
    <w:p>
      <w:pPr>
        <w:pStyle w:val="Indenta"/>
        <w:rPr>
          <w:snapToGrid w:val="0"/>
        </w:rPr>
      </w:pPr>
      <w:r>
        <w:rPr>
          <w:snapToGrid w:val="0"/>
        </w:rPr>
        <w:tab/>
        <w:t>(f)</w:t>
      </w:r>
      <w:r>
        <w:rPr>
          <w:snapToGrid w:val="0"/>
        </w:rPr>
        <w:tab/>
        <w:t xml:space="preserve">to provide advice to the </w:t>
      </w:r>
      <w:del w:id="201" w:author="svcMRProcess" w:date="2018-09-09T09:54:00Z">
        <w:r>
          <w:rPr>
            <w:snapToGrid w:val="0"/>
          </w:rPr>
          <w:delText>Shire</w:delText>
        </w:r>
      </w:del>
      <w:ins w:id="202" w:author="svcMRProcess" w:date="2018-09-09T09:54:00Z">
        <w:r>
          <w:t>City</w:t>
        </w:r>
      </w:ins>
      <w:r>
        <w:t xml:space="preserve"> of</w:t>
      </w:r>
      <w:r>
        <w:rPr>
          <w:snapToGrid w:val="0"/>
        </w:rPr>
        <w:t xml:space="preserve"> Swan on ways of introducing differential rating in the Swan Valley in order to encourage viticulture and any other activity in keeping with the objectives for the area.</w:t>
      </w:r>
    </w:p>
    <w:p>
      <w:pPr>
        <w:pStyle w:val="Subsection"/>
        <w:rPr>
          <w:ins w:id="203" w:author="svcMRProcess" w:date="2018-09-09T09:54:00Z"/>
        </w:rPr>
      </w:pPr>
      <w:r>
        <w:tab/>
        <w:t>(2)</w:t>
      </w:r>
      <w:r>
        <w:tab/>
        <w:t xml:space="preserve">In </w:t>
      </w:r>
      <w:del w:id="204" w:author="svcMRProcess" w:date="2018-09-09T09:54:00Z">
        <w:r>
          <w:rPr>
            <w:snapToGrid w:val="0"/>
          </w:rPr>
          <w:delText xml:space="preserve">subsection (1) </w:delText>
        </w:r>
      </w:del>
      <w:ins w:id="205" w:author="svcMRProcess" w:date="2018-09-09T09:54:00Z">
        <w:r>
          <w:t xml:space="preserve">this section — </w:t>
        </w:r>
      </w:ins>
    </w:p>
    <w:p>
      <w:pPr>
        <w:pStyle w:val="Defstart"/>
      </w:pPr>
      <w:ins w:id="206" w:author="svcMRProcess" w:date="2018-09-09T09:54:00Z">
        <w:r>
          <w:rPr>
            <w:b/>
          </w:rPr>
          <w:tab/>
        </w:r>
      </w:ins>
      <w:r>
        <w:rPr>
          <w:b/>
        </w:rPr>
        <w:t>“</w:t>
      </w:r>
      <w:r>
        <w:rPr>
          <w:rStyle w:val="CharDefText"/>
        </w:rPr>
        <w:t>public authority</w:t>
      </w:r>
      <w:r>
        <w:rPr>
          <w:b/>
        </w:rPr>
        <w:t>”</w:t>
      </w:r>
      <w:r>
        <w:t xml:space="preserve"> includes the </w:t>
      </w:r>
      <w:del w:id="207" w:author="svcMRProcess" w:date="2018-09-09T09:54:00Z">
        <w:r>
          <w:delText>Shire</w:delText>
        </w:r>
      </w:del>
      <w:ins w:id="208" w:author="svcMRProcess" w:date="2018-09-09T09:54:00Z">
        <w:r>
          <w:t>City</w:t>
        </w:r>
      </w:ins>
      <w:r>
        <w:t xml:space="preserve"> of Swan</w:t>
      </w:r>
      <w:del w:id="209" w:author="svcMRProcess" w:date="2018-09-09T09:54:00Z">
        <w:r>
          <w:delText>.</w:delText>
        </w:r>
      </w:del>
      <w:ins w:id="210" w:author="svcMRProcess" w:date="2018-09-09T09:54:00Z">
        <w:r>
          <w:t>;</w:t>
        </w:r>
      </w:ins>
    </w:p>
    <w:p>
      <w:pPr>
        <w:pStyle w:val="Defstart"/>
        <w:rPr>
          <w:ins w:id="211" w:author="svcMRProcess" w:date="2018-09-09T09:54:00Z"/>
        </w:rPr>
      </w:pPr>
      <w:ins w:id="212" w:author="svcMRProcess" w:date="2018-09-09T09:54:00Z">
        <w:r>
          <w:rPr>
            <w:b/>
          </w:rPr>
          <w:tab/>
          <w:t>“</w:t>
        </w:r>
        <w:r>
          <w:rPr>
            <w:rStyle w:val="CharDefText"/>
          </w:rPr>
          <w:t>utility services</w:t>
        </w:r>
        <w:r>
          <w:rPr>
            <w:b/>
          </w:rPr>
          <w:t>”</w:t>
        </w:r>
        <w:r>
          <w:t xml:space="preserve"> means drainage services, electricity services, sewerage or water services, or other prescribed services.</w:t>
        </w:r>
      </w:ins>
    </w:p>
    <w:p>
      <w:pPr>
        <w:pStyle w:val="Footnotesection"/>
      </w:pPr>
      <w:r>
        <w:tab/>
        <w:t>[Section 13 amended by No. 14 of 1996 s. 4; No. 38 of 2005 s. </w:t>
      </w:r>
      <w:del w:id="213" w:author="svcMRProcess" w:date="2018-09-09T09:54:00Z">
        <w:r>
          <w:delText>15</w:delText>
        </w:r>
      </w:del>
      <w:ins w:id="214" w:author="svcMRProcess" w:date="2018-09-09T09:54:00Z">
        <w:r>
          <w:t>15; No. 7 of 2006 s. 12, 17 and 18</w:t>
        </w:r>
      </w:ins>
      <w:r>
        <w:t xml:space="preserve">.] </w:t>
      </w:r>
    </w:p>
    <w:p>
      <w:pPr>
        <w:pStyle w:val="Heading5"/>
        <w:rPr>
          <w:snapToGrid w:val="0"/>
        </w:rPr>
      </w:pPr>
      <w:bookmarkStart w:id="215" w:name="_Toc50877777"/>
      <w:bookmarkStart w:id="216" w:name="_Toc53887847"/>
      <w:bookmarkStart w:id="217" w:name="_Toc138143547"/>
      <w:bookmarkStart w:id="218" w:name="_Toc133315147"/>
      <w:r>
        <w:rPr>
          <w:rStyle w:val="CharSectno"/>
        </w:rPr>
        <w:t>14</w:t>
      </w:r>
      <w:r>
        <w:rPr>
          <w:snapToGrid w:val="0"/>
        </w:rPr>
        <w:t>.</w:t>
      </w:r>
      <w:r>
        <w:rPr>
          <w:snapToGrid w:val="0"/>
        </w:rPr>
        <w:tab/>
        <w:t>Objectives</w:t>
      </w:r>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w:t>
      </w:r>
      <w:del w:id="219" w:author="svcMRProcess" w:date="2018-09-09T09:54:00Z">
        <w:r>
          <w:rPr>
            <w:snapToGrid w:val="0"/>
          </w:rPr>
          <w:delText>, 9</w:delText>
        </w:r>
      </w:del>
      <w:r>
        <w:rPr>
          <w:snapToGrid w:val="0"/>
        </w:rPr>
        <w:t xml:space="preserve"> or </w:t>
      </w:r>
      <w:del w:id="220" w:author="svcMRProcess" w:date="2018-09-09T09:54:00Z">
        <w:r>
          <w:rPr>
            <w:snapToGrid w:val="0"/>
          </w:rPr>
          <w:delText>10</w:delText>
        </w:r>
      </w:del>
      <w:ins w:id="221" w:author="svcMRProcess" w:date="2018-09-09T09:54:00Z">
        <w:r>
          <w:rPr>
            <w:snapToGrid w:val="0"/>
          </w:rPr>
          <w:t>9</w:t>
        </w:r>
      </w:ins>
      <w:r>
        <w:rPr>
          <w:snapToGrid w:val="0"/>
        </w:rPr>
        <w:t xml:space="preserve"> that apply to that proposal.</w:t>
      </w:r>
    </w:p>
    <w:p>
      <w:pPr>
        <w:pStyle w:val="Footnotesection"/>
        <w:rPr>
          <w:ins w:id="222" w:author="svcMRProcess" w:date="2018-09-09T09:54:00Z"/>
        </w:rPr>
      </w:pPr>
      <w:bookmarkStart w:id="223" w:name="_Toc50877778"/>
      <w:bookmarkStart w:id="224" w:name="_Toc53887848"/>
      <w:ins w:id="225" w:author="svcMRProcess" w:date="2018-09-09T09:54:00Z">
        <w:r>
          <w:tab/>
          <w:t xml:space="preserve">[Section 14 amended by No. 7 of 2006 s. 13.] </w:t>
        </w:r>
      </w:ins>
    </w:p>
    <w:p>
      <w:pPr>
        <w:pStyle w:val="Heading5"/>
        <w:rPr>
          <w:snapToGrid w:val="0"/>
        </w:rPr>
      </w:pPr>
      <w:bookmarkStart w:id="226" w:name="_Toc138143548"/>
      <w:bookmarkStart w:id="227" w:name="_Toc133315148"/>
      <w:r>
        <w:rPr>
          <w:rStyle w:val="CharSectno"/>
        </w:rPr>
        <w:t>15</w:t>
      </w:r>
      <w:r>
        <w:rPr>
          <w:snapToGrid w:val="0"/>
        </w:rPr>
        <w:t>.</w:t>
      </w:r>
      <w:r>
        <w:rPr>
          <w:snapToGrid w:val="0"/>
        </w:rPr>
        <w:tab/>
        <w:t>Referral to Committee of development applications under the Shire of Swan town planning scheme</w:t>
      </w:r>
      <w:bookmarkEnd w:id="223"/>
      <w:bookmarkEnd w:id="224"/>
      <w:bookmarkEnd w:id="226"/>
      <w:bookmarkEnd w:id="227"/>
      <w:r>
        <w:rPr>
          <w:snapToGrid w:val="0"/>
        </w:rPr>
        <w:t xml:space="preserve"> </w:t>
      </w:r>
    </w:p>
    <w:p>
      <w:pPr>
        <w:pStyle w:val="Subsection"/>
        <w:rPr>
          <w:snapToGrid w:val="0"/>
        </w:rPr>
      </w:pPr>
      <w:r>
        <w:rPr>
          <w:snapToGrid w:val="0"/>
        </w:rPr>
        <w:tab/>
        <w:t>(1)</w:t>
      </w:r>
      <w:r>
        <w:rPr>
          <w:snapToGrid w:val="0"/>
        </w:rPr>
        <w:tab/>
        <w:t xml:space="preserve">Where an application is made to the </w:t>
      </w:r>
      <w:del w:id="228" w:author="svcMRProcess" w:date="2018-09-09T09:54:00Z">
        <w:r>
          <w:rPr>
            <w:snapToGrid w:val="0"/>
          </w:rPr>
          <w:delText>Shire</w:delText>
        </w:r>
      </w:del>
      <w:ins w:id="229" w:author="svcMRProcess" w:date="2018-09-09T09:54:00Z">
        <w:r>
          <w:t>City</w:t>
        </w:r>
      </w:ins>
      <w:r>
        <w:t xml:space="preserve"> of</w:t>
      </w:r>
      <w:r>
        <w:rPr>
          <w:snapToGrid w:val="0"/>
        </w:rPr>
        <w:t xml:space="preserve"> Swan under the </w:t>
      </w:r>
      <w:r>
        <w:t>local planning scheme</w:t>
      </w:r>
      <w:r>
        <w:rPr>
          <w:snapToGrid w:val="0"/>
        </w:rPr>
        <w:t xml:space="preserve"> for development approval relating to land in the Swan Valley the </w:t>
      </w:r>
      <w:del w:id="230" w:author="svcMRProcess" w:date="2018-09-09T09:54:00Z">
        <w:r>
          <w:rPr>
            <w:snapToGrid w:val="0"/>
          </w:rPr>
          <w:delText>Shire</w:delText>
        </w:r>
      </w:del>
      <w:ins w:id="231" w:author="svcMRProcess" w:date="2018-09-09T09:54:00Z">
        <w:r>
          <w:t>City</w:t>
        </w:r>
      </w:ins>
      <w:r>
        <w:t xml:space="preserve">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del w:id="232" w:author="svcMRProcess" w:date="2018-09-09T09:54:00Z">
        <w:r>
          <w:rPr>
            <w:snapToGrid w:val="0"/>
          </w:rPr>
          <w:delText>Shire</w:delText>
        </w:r>
      </w:del>
      <w:ins w:id="233" w:author="svcMRProcess" w:date="2018-09-09T09:54:00Z">
        <w:r>
          <w:t>City</w:t>
        </w:r>
      </w:ins>
      <w:r>
        <w:t xml:space="preserve"> of</w:t>
      </w:r>
      <w:r>
        <w:rPr>
          <w:snapToGrid w:val="0"/>
        </w:rPr>
        <w:t xml:space="preserve"> Swan allows, is to give to the </w:t>
      </w:r>
      <w:del w:id="234" w:author="svcMRProcess" w:date="2018-09-09T09:54:00Z">
        <w:r>
          <w:rPr>
            <w:snapToGrid w:val="0"/>
          </w:rPr>
          <w:delText>Shire</w:delText>
        </w:r>
      </w:del>
      <w:ins w:id="235" w:author="svcMRProcess" w:date="2018-09-09T09:54:00Z">
        <w:r>
          <w:t>City</w:t>
        </w:r>
      </w:ins>
      <w:r>
        <w:t xml:space="preserve">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del w:id="236" w:author="svcMRProcess" w:date="2018-09-09T09:54:00Z">
        <w:r>
          <w:rPr>
            <w:snapToGrid w:val="0"/>
          </w:rPr>
          <w:delText>Shire</w:delText>
        </w:r>
      </w:del>
      <w:ins w:id="237" w:author="svcMRProcess" w:date="2018-09-09T09:54:00Z">
        <w:r>
          <w:t>City</w:t>
        </w:r>
      </w:ins>
      <w:r>
        <w:t xml:space="preserve"> of</w:t>
      </w:r>
      <w:r>
        <w:rPr>
          <w:snapToGrid w:val="0"/>
        </w:rPr>
        <w:t xml:space="preserve">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del w:id="238" w:author="svcMRProcess" w:date="2018-09-09T09:54:00Z">
        <w:r>
          <w:rPr>
            <w:snapToGrid w:val="0"/>
          </w:rPr>
          <w:delText>Shire</w:delText>
        </w:r>
      </w:del>
      <w:ins w:id="239" w:author="svcMRProcess" w:date="2018-09-09T09:54:00Z">
        <w:r>
          <w:t>City</w:t>
        </w:r>
      </w:ins>
      <w:r>
        <w:t xml:space="preserve"> of</w:t>
      </w:r>
      <w:r>
        <w:rPr>
          <w:snapToGrid w:val="0"/>
        </w:rPr>
        <w:t xml:space="preserve">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by No. 14 of 1996 s. 4; No. 38 of 2005 s. </w:t>
      </w:r>
      <w:del w:id="240" w:author="svcMRProcess" w:date="2018-09-09T09:54:00Z">
        <w:r>
          <w:delText>15</w:delText>
        </w:r>
      </w:del>
      <w:ins w:id="241" w:author="svcMRProcess" w:date="2018-09-09T09:54:00Z">
        <w:r>
          <w:t>15; No. 7 of 2006 s. 17</w:t>
        </w:r>
      </w:ins>
      <w:r>
        <w:t xml:space="preserve">.] </w:t>
      </w:r>
    </w:p>
    <w:p>
      <w:pPr>
        <w:pStyle w:val="Heading5"/>
        <w:rPr>
          <w:snapToGrid w:val="0"/>
        </w:rPr>
      </w:pPr>
      <w:bookmarkStart w:id="242" w:name="_Toc50877779"/>
      <w:bookmarkStart w:id="243" w:name="_Toc53887849"/>
      <w:bookmarkStart w:id="244" w:name="_Toc138143549"/>
      <w:bookmarkStart w:id="245" w:name="_Toc133315149"/>
      <w:r>
        <w:rPr>
          <w:rStyle w:val="CharSectno"/>
        </w:rPr>
        <w:t>16</w:t>
      </w:r>
      <w:r>
        <w:rPr>
          <w:snapToGrid w:val="0"/>
        </w:rPr>
        <w:t>.</w:t>
      </w:r>
      <w:r>
        <w:rPr>
          <w:snapToGrid w:val="0"/>
        </w:rPr>
        <w:tab/>
        <w:t>Evidence of advice or submission</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246" w:name="_Toc50877780"/>
      <w:bookmarkStart w:id="247" w:name="_Toc53887850"/>
      <w:bookmarkStart w:id="248" w:name="_Toc138143550"/>
      <w:bookmarkStart w:id="249" w:name="_Toc133315150"/>
      <w:r>
        <w:rPr>
          <w:rStyle w:val="CharSectno"/>
        </w:rPr>
        <w:t>17</w:t>
      </w:r>
      <w:r>
        <w:rPr>
          <w:snapToGrid w:val="0"/>
        </w:rPr>
        <w:t>.</w:t>
      </w:r>
      <w:r>
        <w:rPr>
          <w:snapToGrid w:val="0"/>
        </w:rPr>
        <w:tab/>
        <w:t>Staff and facilities</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b/>
          <w:snapToGrid w:val="0"/>
        </w:rPr>
        <w:t>“</w:t>
      </w:r>
      <w:r>
        <w:rPr>
          <w:rStyle w:val="CharDefText"/>
          <w:snapToGrid w:val="0"/>
        </w:rPr>
        <w:t>Department</w:t>
      </w:r>
      <w:r>
        <w:rPr>
          <w:b/>
          <w:snapToGrid w:val="0"/>
        </w:rPr>
        <w: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250" w:name="_Toc122837912"/>
      <w:bookmarkStart w:id="251" w:name="_Toc122838333"/>
      <w:bookmarkStart w:id="252" w:name="_Toc131475939"/>
      <w:bookmarkStart w:id="253" w:name="_Toc133315094"/>
      <w:bookmarkStart w:id="254" w:name="_Toc133315151"/>
      <w:bookmarkStart w:id="255" w:name="_Toc138143551"/>
      <w:r>
        <w:rPr>
          <w:rStyle w:val="CharDivNo"/>
        </w:rPr>
        <w:t>Division 2</w:t>
      </w:r>
      <w:r>
        <w:t> — </w:t>
      </w:r>
      <w:r>
        <w:rPr>
          <w:rStyle w:val="CharDivText"/>
        </w:rPr>
        <w:t>Provisions relating to Committee and its members</w:t>
      </w:r>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50877781"/>
      <w:bookmarkStart w:id="257" w:name="_Toc53887851"/>
      <w:bookmarkStart w:id="258" w:name="_Toc138143552"/>
      <w:bookmarkStart w:id="259" w:name="_Toc133315152"/>
      <w:r>
        <w:rPr>
          <w:rStyle w:val="CharSectno"/>
        </w:rPr>
        <w:t>18</w:t>
      </w:r>
      <w:r>
        <w:rPr>
          <w:snapToGrid w:val="0"/>
        </w:rPr>
        <w:t>.</w:t>
      </w:r>
      <w:r>
        <w:rPr>
          <w:snapToGrid w:val="0"/>
        </w:rPr>
        <w:tab/>
        <w:t>Constitution and proceedings</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260" w:name="_Toc50877782"/>
      <w:bookmarkStart w:id="261" w:name="_Toc53887852"/>
      <w:bookmarkStart w:id="262" w:name="_Toc138143553"/>
      <w:bookmarkStart w:id="263" w:name="_Toc133315153"/>
      <w:r>
        <w:rPr>
          <w:rStyle w:val="CharSectno"/>
        </w:rPr>
        <w:t>19</w:t>
      </w:r>
      <w:r>
        <w:rPr>
          <w:snapToGrid w:val="0"/>
        </w:rPr>
        <w:t>.</w:t>
      </w:r>
      <w:r>
        <w:rPr>
          <w:snapToGrid w:val="0"/>
        </w:rPr>
        <w:tab/>
        <w:t>Remuneration and expenses of members</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264" w:name="_Toc50877783"/>
      <w:bookmarkStart w:id="265" w:name="_Toc53887853"/>
      <w:bookmarkStart w:id="266" w:name="_Toc138143554"/>
      <w:bookmarkStart w:id="267" w:name="_Toc133315154"/>
      <w:r>
        <w:rPr>
          <w:rStyle w:val="CharSectno"/>
        </w:rPr>
        <w:t>20</w:t>
      </w:r>
      <w:r>
        <w:rPr>
          <w:snapToGrid w:val="0"/>
        </w:rPr>
        <w:t>.</w:t>
      </w:r>
      <w:r>
        <w:rPr>
          <w:snapToGrid w:val="0"/>
        </w:rPr>
        <w:tab/>
        <w:t>Protection of members</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r>
      <w:r>
        <w:tab/>
        <w:t xml:space="preserve">Repealed by No. 14 of 1996 s. 4.] </w:t>
      </w:r>
    </w:p>
    <w:p>
      <w:pPr>
        <w:pStyle w:val="Heading5"/>
        <w:rPr>
          <w:snapToGrid w:val="0"/>
        </w:rPr>
      </w:pPr>
      <w:bookmarkStart w:id="268" w:name="_Toc50877784"/>
      <w:bookmarkStart w:id="269" w:name="_Toc53887854"/>
      <w:bookmarkStart w:id="270" w:name="_Toc138143555"/>
      <w:bookmarkStart w:id="271" w:name="_Toc133315155"/>
      <w:r>
        <w:rPr>
          <w:rStyle w:val="CharSectno"/>
        </w:rPr>
        <w:t>22</w:t>
      </w:r>
      <w:r>
        <w:rPr>
          <w:snapToGrid w:val="0"/>
        </w:rPr>
        <w:t>.</w:t>
      </w:r>
      <w:r>
        <w:rPr>
          <w:snapToGrid w:val="0"/>
        </w:rPr>
        <w:tab/>
        <w:t>Particular duties of members</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w:t>
      </w:r>
      <w:del w:id="272" w:author="svcMRProcess" w:date="2018-09-09T09:54:00Z">
        <w:r>
          <w:rPr>
            <w:snapToGrid w:val="0"/>
          </w:rPr>
          <w:delText xml:space="preserve"> the disclosure is made in connection with the carrying out of this Act or under a legal duty.</w:delText>
        </w:r>
      </w:del>
      <w:ins w:id="273" w:author="svcMRProcess" w:date="2018-09-09T09:54:00Z">
        <w:r>
          <w:t xml:space="preserve"> — </w:t>
        </w:r>
      </w:ins>
    </w:p>
    <w:p>
      <w:pPr>
        <w:pStyle w:val="Indenta"/>
        <w:rPr>
          <w:ins w:id="274" w:author="svcMRProcess" w:date="2018-09-09T09:54:00Z"/>
        </w:rPr>
      </w:pPr>
      <w:ins w:id="275" w:author="svcMRProcess" w:date="2018-09-09T09:54:00Z">
        <w:r>
          <w:tab/>
          <w:t>(a)</w:t>
        </w:r>
        <w:r>
          <w:tab/>
          <w:t>the disclosure is made in connection with the carrying out of this Act or under a legal duty; or</w:t>
        </w:r>
      </w:ins>
    </w:p>
    <w:p>
      <w:pPr>
        <w:pStyle w:val="Indenta"/>
        <w:rPr>
          <w:ins w:id="276" w:author="svcMRProcess" w:date="2018-09-09T09:54:00Z"/>
          <w:snapToGrid w:val="0"/>
        </w:rPr>
      </w:pPr>
      <w:ins w:id="277" w:author="svcMRProcess" w:date="2018-09-09T09:54:00Z">
        <w:r>
          <w:tab/>
          <w:t>(b)</w:t>
        </w:r>
        <w:r>
          <w:tab/>
          <w:t>that information is otherwise available to the public under section 24.</w:t>
        </w:r>
      </w:ins>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rPr>
          <w:ins w:id="278" w:author="svcMRProcess" w:date="2018-09-09T09:54:00Z"/>
        </w:rPr>
      </w:pPr>
      <w:bookmarkStart w:id="279" w:name="_Toc122837917"/>
      <w:bookmarkStart w:id="280" w:name="_Toc122838338"/>
      <w:bookmarkStart w:id="281" w:name="_Toc131475944"/>
      <w:bookmarkStart w:id="282" w:name="_Toc133315099"/>
      <w:bookmarkStart w:id="283" w:name="_Toc133315156"/>
      <w:ins w:id="284" w:author="svcMRProcess" w:date="2018-09-09T09:54:00Z">
        <w:r>
          <w:tab/>
          <w:t xml:space="preserve">[Section 22 amended by No. 7 of 2006 s. 14.] </w:t>
        </w:r>
      </w:ins>
    </w:p>
    <w:p>
      <w:pPr>
        <w:pStyle w:val="Heading2"/>
      </w:pPr>
      <w:bookmarkStart w:id="285" w:name="_Toc138143556"/>
      <w:r>
        <w:rPr>
          <w:rStyle w:val="CharPartNo"/>
        </w:rPr>
        <w:t>Part 5</w:t>
      </w:r>
      <w:r>
        <w:rPr>
          <w:rStyle w:val="CharDivNo"/>
        </w:rPr>
        <w:t> </w:t>
      </w:r>
      <w:r>
        <w:t>—</w:t>
      </w:r>
      <w:r>
        <w:rPr>
          <w:rStyle w:val="CharDivText"/>
        </w:rPr>
        <w:t> </w:t>
      </w:r>
      <w:r>
        <w:rPr>
          <w:rStyle w:val="CharPartText"/>
        </w:rPr>
        <w:t>General</w:t>
      </w:r>
      <w:bookmarkEnd w:id="279"/>
      <w:bookmarkEnd w:id="280"/>
      <w:bookmarkEnd w:id="281"/>
      <w:bookmarkEnd w:id="282"/>
      <w:bookmarkEnd w:id="283"/>
      <w:bookmarkEnd w:id="285"/>
      <w:r>
        <w:rPr>
          <w:rStyle w:val="CharPartText"/>
        </w:rPr>
        <w:t xml:space="preserve"> </w:t>
      </w:r>
    </w:p>
    <w:p>
      <w:pPr>
        <w:pStyle w:val="Heading5"/>
        <w:rPr>
          <w:snapToGrid w:val="0"/>
        </w:rPr>
      </w:pPr>
      <w:bookmarkStart w:id="286" w:name="_Toc50877785"/>
      <w:bookmarkStart w:id="287" w:name="_Toc53887855"/>
      <w:bookmarkStart w:id="288" w:name="_Toc138143557"/>
      <w:bookmarkStart w:id="289" w:name="_Toc133315157"/>
      <w:r>
        <w:rPr>
          <w:rStyle w:val="CharSectno"/>
        </w:rPr>
        <w:t>23</w:t>
      </w:r>
      <w:r>
        <w:rPr>
          <w:snapToGrid w:val="0"/>
        </w:rPr>
        <w:t>.</w:t>
      </w:r>
      <w:r>
        <w:rPr>
          <w:snapToGrid w:val="0"/>
        </w:rPr>
        <w:tab/>
        <w:t>Minister may require Shire to prepare guidelines</w:t>
      </w:r>
      <w:bookmarkEnd w:id="286"/>
      <w:bookmarkEnd w:id="287"/>
      <w:bookmarkEnd w:id="288"/>
      <w:bookmarkEnd w:id="289"/>
      <w:r>
        <w:rPr>
          <w:snapToGrid w:val="0"/>
        </w:rPr>
        <w:t xml:space="preserve"> </w:t>
      </w:r>
    </w:p>
    <w:p>
      <w:pPr>
        <w:pStyle w:val="Subsection"/>
      </w:pPr>
      <w:r>
        <w:tab/>
        <w:t>(1)</w:t>
      </w:r>
      <w:r>
        <w:tab/>
        <w:t xml:space="preserve">The </w:t>
      </w:r>
      <w:del w:id="290" w:author="svcMRProcess" w:date="2018-09-09T09:54:00Z">
        <w:r>
          <w:rPr>
            <w:snapToGrid w:val="0"/>
          </w:rPr>
          <w:delText>Shire</w:delText>
        </w:r>
      </w:del>
      <w:ins w:id="291" w:author="svcMRProcess" w:date="2018-09-09T09:54:00Z">
        <w:r>
          <w:t>City</w:t>
        </w:r>
      </w:ins>
      <w:r>
        <w:t xml:space="preserve"> of Swan is to </w:t>
      </w:r>
      <w:del w:id="292" w:author="svcMRProcess" w:date="2018-09-09T09:54:00Z">
        <w:r>
          <w:rPr>
            <w:snapToGrid w:val="0"/>
          </w:rPr>
          <w:delText xml:space="preserve">amend </w:delText>
        </w:r>
      </w:del>
      <w:ins w:id="293" w:author="svcMRProcess" w:date="2018-09-09T09:54:00Z">
        <w:r>
          <w:rPr>
            <w:rFonts w:ascii="Times" w:hAnsi="Times"/>
          </w:rPr>
          <w:t>ensure that any aspects of</w:t>
        </w:r>
        <w:r>
          <w:t xml:space="preserve"> </w:t>
        </w:r>
      </w:ins>
      <w:r>
        <w:t>the local planning scheme</w:t>
      </w:r>
      <w:ins w:id="294" w:author="svcMRProcess" w:date="2018-09-09T09:54:00Z">
        <w:r>
          <w:rPr>
            <w:rFonts w:ascii="Times" w:hAnsi="Times"/>
          </w:rPr>
          <w:t>, and any policies made under that scheme, that relate</w:t>
        </w:r>
      </w:ins>
      <w:r>
        <w:t xml:space="preserve"> to</w:t>
      </w:r>
      <w:del w:id="295" w:author="svcMRProcess" w:date="2018-09-09T09:54:00Z">
        <w:r>
          <w:rPr>
            <w:snapToGrid w:val="0"/>
          </w:rPr>
          <w:delText xml:space="preserve"> include guidelines relating to — </w:delText>
        </w:r>
      </w:del>
      <w:ins w:id="296" w:author="svcMRProcess" w:date="2018-09-09T09:54:00Z">
        <w:r>
          <w:t xml:space="preserve"> — </w:t>
        </w:r>
      </w:ins>
    </w:p>
    <w:p>
      <w:pPr>
        <w:pStyle w:val="Indenta"/>
      </w:pPr>
      <w:r>
        <w:tab/>
        <w:t>(a)</w:t>
      </w:r>
      <w:r>
        <w:tab/>
        <w:t>the subdivision of land;</w:t>
      </w:r>
    </w:p>
    <w:p>
      <w:pPr>
        <w:pStyle w:val="Indenta"/>
      </w:pPr>
      <w:r>
        <w:tab/>
        <w:t>(b)</w:t>
      </w:r>
      <w:r>
        <w:tab/>
        <w:t>the provision of infrastructure; and</w:t>
      </w:r>
    </w:p>
    <w:p>
      <w:pPr>
        <w:pStyle w:val="Indenta"/>
      </w:pPr>
      <w:r>
        <w:tab/>
        <w:t>(c)</w:t>
      </w:r>
      <w:r>
        <w:tab/>
        <w:t>the carrying out of development generally,</w:t>
      </w:r>
    </w:p>
    <w:p>
      <w:pPr>
        <w:pStyle w:val="Subsection"/>
        <w:rPr>
          <w:ins w:id="297" w:author="svcMRProcess" w:date="2018-09-09T09:54:00Z"/>
        </w:rPr>
      </w:pPr>
      <w:r>
        <w:tab/>
      </w:r>
      <w:r>
        <w:tab/>
        <w:t>in Area A, Area B</w:t>
      </w:r>
      <w:del w:id="298" w:author="svcMRProcess" w:date="2018-09-09T09:54:00Z">
        <w:r>
          <w:rPr>
            <w:snapToGrid w:val="0"/>
          </w:rPr>
          <w:delText>, Area C</w:delText>
        </w:r>
      </w:del>
      <w:r>
        <w:t xml:space="preserve"> or Area </w:t>
      </w:r>
      <w:del w:id="299" w:author="svcMRProcess" w:date="2018-09-09T09:54:00Z">
        <w:r>
          <w:rPr>
            <w:snapToGrid w:val="0"/>
          </w:rPr>
          <w:delText>D in accordance</w:delText>
        </w:r>
      </w:del>
      <w:ins w:id="300" w:author="svcMRProcess" w:date="2018-09-09T09:54:00Z">
        <w:r>
          <w:t>C are consistent</w:t>
        </w:r>
      </w:ins>
      <w:r>
        <w:t xml:space="preserve"> with the objectives set out in section 7, 8</w:t>
      </w:r>
      <w:del w:id="301" w:author="svcMRProcess" w:date="2018-09-09T09:54:00Z">
        <w:r>
          <w:rPr>
            <w:snapToGrid w:val="0"/>
          </w:rPr>
          <w:delText>, 9</w:delText>
        </w:r>
      </w:del>
      <w:r>
        <w:t xml:space="preserve"> or </w:t>
      </w:r>
      <w:del w:id="302" w:author="svcMRProcess" w:date="2018-09-09T09:54:00Z">
        <w:r>
          <w:rPr>
            <w:snapToGrid w:val="0"/>
          </w:rPr>
          <w:delText>10</w:delText>
        </w:r>
      </w:del>
      <w:ins w:id="303" w:author="svcMRProcess" w:date="2018-09-09T09:54:00Z">
        <w:r>
          <w:t>9.</w:t>
        </w:r>
      </w:ins>
    </w:p>
    <w:p>
      <w:pPr>
        <w:pStyle w:val="Subsection"/>
      </w:pPr>
      <w:ins w:id="304" w:author="svcMRProcess" w:date="2018-09-09T09:54:00Z">
        <w:r>
          <w:tab/>
          <w:t>(1a)</w:t>
        </w:r>
        <w:r>
          <w:tab/>
          <w:t>The City of Swan is to ensure that any policies made under the scheme, where relevant, reflect the planning objectives in section 7, 8 or 9</w:t>
        </w:r>
      </w:ins>
      <w:r>
        <w:t>.</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by No. 14 of 1996 s. 4; No. 38 of 2005 s. 15</w:t>
      </w:r>
      <w:ins w:id="305" w:author="svcMRProcess" w:date="2018-09-09T09:54:00Z">
        <w:r>
          <w:t>; No. 7 of 2006 s. 15 and 19</w:t>
        </w:r>
      </w:ins>
      <w:r>
        <w:t xml:space="preserve">.] </w:t>
      </w:r>
    </w:p>
    <w:p>
      <w:pPr>
        <w:pStyle w:val="Heading5"/>
        <w:rPr>
          <w:snapToGrid w:val="0"/>
        </w:rPr>
      </w:pPr>
      <w:bookmarkStart w:id="306" w:name="_Toc50877786"/>
      <w:bookmarkStart w:id="307" w:name="_Toc53887856"/>
      <w:bookmarkStart w:id="308" w:name="_Toc138143558"/>
      <w:bookmarkStart w:id="309" w:name="_Toc133315158"/>
      <w:r>
        <w:rPr>
          <w:rStyle w:val="CharSectno"/>
        </w:rPr>
        <w:t>24</w:t>
      </w:r>
      <w:r>
        <w:rPr>
          <w:snapToGrid w:val="0"/>
        </w:rPr>
        <w:t>.</w:t>
      </w:r>
      <w:r>
        <w:rPr>
          <w:snapToGrid w:val="0"/>
        </w:rPr>
        <w:tab/>
        <w:t>Advice and reports to be open for inspection</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310" w:name="_Toc50877787"/>
      <w:bookmarkStart w:id="311" w:name="_Toc53887857"/>
      <w:bookmarkStart w:id="312" w:name="_Toc138143559"/>
      <w:bookmarkStart w:id="313" w:name="_Toc133315159"/>
      <w:r>
        <w:rPr>
          <w:rStyle w:val="CharSectno"/>
        </w:rPr>
        <w:t>25</w:t>
      </w:r>
      <w:r>
        <w:rPr>
          <w:snapToGrid w:val="0"/>
        </w:rPr>
        <w:t>.</w:t>
      </w:r>
      <w:r>
        <w:rPr>
          <w:snapToGrid w:val="0"/>
        </w:rPr>
        <w:tab/>
        <w:t>Regulations</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314" w:name="_Toc50877788"/>
      <w:bookmarkStart w:id="315" w:name="_Toc53887858"/>
      <w:bookmarkStart w:id="316" w:name="_Toc138143560"/>
      <w:bookmarkStart w:id="317" w:name="_Toc133315160"/>
      <w:r>
        <w:rPr>
          <w:rStyle w:val="CharSectno"/>
        </w:rPr>
        <w:t>26</w:t>
      </w:r>
      <w:r>
        <w:rPr>
          <w:snapToGrid w:val="0"/>
        </w:rPr>
        <w:t>.</w:t>
      </w:r>
      <w:r>
        <w:rPr>
          <w:snapToGrid w:val="0"/>
        </w:rPr>
        <w:tab/>
        <w:t>Review of Act</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318" w:name="_Toc50877789"/>
      <w:r>
        <w:rPr>
          <w:rStyle w:val="CharSectno"/>
        </w:rPr>
        <w:t>[</w:t>
      </w:r>
      <w:r>
        <w:rPr>
          <w:b/>
        </w:rPr>
        <w:t>27.</w:t>
      </w:r>
      <w:r>
        <w:tab/>
      </w:r>
      <w:r>
        <w:tab/>
        <w:t>Omitted under the Reprints Act 1984 s. 7(4)(e).]</w:t>
      </w:r>
      <w:bookmarkEnd w:id="318"/>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319" w:name="_Toc50877871"/>
      <w:bookmarkStart w:id="320" w:name="_Toc53887859"/>
      <w:bookmarkStart w:id="321" w:name="_Toc122837922"/>
      <w:bookmarkStart w:id="322" w:name="_Toc122838343"/>
      <w:bookmarkStart w:id="323" w:name="_Toc131475949"/>
      <w:bookmarkStart w:id="324" w:name="_Toc133315104"/>
      <w:bookmarkStart w:id="325" w:name="_Toc133315161"/>
      <w:bookmarkStart w:id="326" w:name="_Toc138143561"/>
      <w:r>
        <w:rPr>
          <w:rStyle w:val="CharSchNo"/>
        </w:rPr>
        <w:t>Schedule 1</w:t>
      </w:r>
      <w:bookmarkEnd w:id="319"/>
      <w:bookmarkEnd w:id="320"/>
      <w:bookmarkEnd w:id="321"/>
      <w:bookmarkEnd w:id="322"/>
      <w:bookmarkEnd w:id="323"/>
      <w:bookmarkEnd w:id="324"/>
      <w:bookmarkEnd w:id="325"/>
      <w:bookmarkEnd w:id="326"/>
      <w:r>
        <w:rPr>
          <w:rStyle w:val="CharSchText"/>
        </w:rPr>
        <w:t xml:space="preserve"> </w:t>
      </w:r>
    </w:p>
    <w:p>
      <w:pPr>
        <w:pStyle w:val="yShoulderClause"/>
        <w:rPr>
          <w:snapToGrid w:val="0"/>
        </w:rPr>
      </w:pPr>
      <w:r>
        <w:rPr>
          <w:snapToGrid w:val="0"/>
        </w:rPr>
        <w:t>[Section 18]</w:t>
      </w:r>
    </w:p>
    <w:p>
      <w:pPr>
        <w:pStyle w:val="MiscellaneousHeading"/>
        <w:rPr>
          <w:b/>
          <w:snapToGrid w:val="0"/>
          <w:sz w:val="28"/>
        </w:rPr>
      </w:pPr>
      <w:r>
        <w:rPr>
          <w:b/>
          <w:snapToGrid w:val="0"/>
          <w:sz w:val="28"/>
        </w:rPr>
        <w:t>Provisions as to constitution and proceedings of the Committee</w:t>
      </w:r>
    </w:p>
    <w:p>
      <w:pPr>
        <w:pStyle w:val="yHeading5"/>
        <w:ind w:left="890" w:hanging="890"/>
        <w:outlineLvl w:val="9"/>
        <w:rPr>
          <w:snapToGrid w:val="0"/>
        </w:rPr>
      </w:pPr>
      <w:bookmarkStart w:id="327" w:name="_Toc53887860"/>
      <w:bookmarkStart w:id="328" w:name="_Toc138143562"/>
      <w:bookmarkStart w:id="329" w:name="_Toc133315162"/>
      <w:r>
        <w:rPr>
          <w:snapToGrid w:val="0"/>
        </w:rPr>
        <w:t>1.</w:t>
      </w:r>
      <w:r>
        <w:rPr>
          <w:snapToGrid w:val="0"/>
        </w:rPr>
        <w:tab/>
        <w:t>Term of office</w:t>
      </w:r>
      <w:bookmarkEnd w:id="327"/>
      <w:bookmarkEnd w:id="328"/>
      <w:bookmarkEnd w:id="329"/>
      <w:r>
        <w:rPr>
          <w:snapToGrid w:val="0"/>
        </w:rPr>
        <w:t xml:space="preserve"> </w:t>
      </w:r>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ind w:left="890" w:hanging="890"/>
        <w:outlineLvl w:val="9"/>
        <w:rPr>
          <w:snapToGrid w:val="0"/>
        </w:rPr>
      </w:pPr>
      <w:bookmarkStart w:id="330" w:name="_Toc53887861"/>
      <w:bookmarkStart w:id="331" w:name="_Toc138143563"/>
      <w:bookmarkStart w:id="332" w:name="_Toc133315163"/>
      <w:r>
        <w:rPr>
          <w:snapToGrid w:val="0"/>
        </w:rPr>
        <w:t>2.</w:t>
      </w:r>
      <w:r>
        <w:rPr>
          <w:snapToGrid w:val="0"/>
        </w:rPr>
        <w:tab/>
        <w:t>Resignation, termination, etc.</w:t>
      </w:r>
      <w:bookmarkEnd w:id="330"/>
      <w:bookmarkEnd w:id="331"/>
      <w:bookmarkEnd w:id="332"/>
      <w:r>
        <w:rPr>
          <w:snapToGrid w:val="0"/>
        </w:rPr>
        <w:t xml:space="preserve"> </w:t>
      </w:r>
    </w:p>
    <w:p>
      <w:pPr>
        <w:pStyle w:val="ySubsection"/>
        <w:rPr>
          <w:snapToGrid w:val="0"/>
        </w:rPr>
      </w:pPr>
      <w:r>
        <w:rPr>
          <w:snapToGrid w:val="0"/>
        </w:rPr>
        <w:tab/>
        <w:t>(1)</w:t>
      </w:r>
      <w:r>
        <w:rPr>
          <w:snapToGrid w:val="0"/>
        </w:rPr>
        <w:tab/>
        <w:t>The office of an appointed member becomes vacant if — </w:t>
      </w:r>
    </w:p>
    <w:p>
      <w:pPr>
        <w:pStyle w:val="yIndenta"/>
        <w:rPr>
          <w:snapToGrid w:val="0"/>
        </w:rPr>
      </w:pPr>
      <w:r>
        <w:rPr>
          <w:snapToGrid w:val="0"/>
        </w:rPr>
        <w:tab/>
        <w:t>(a)</w:t>
      </w:r>
      <w:r>
        <w:rPr>
          <w:snapToGrid w:val="0"/>
        </w:rPr>
        <w:tab/>
        <w:t>he or she resigns the office by written notice addressed to the Minister;</w:t>
      </w:r>
    </w:p>
    <w:p>
      <w:pPr>
        <w:pStyle w:val="yIndenta"/>
        <w:rPr>
          <w:snapToGrid w:val="0"/>
        </w:rPr>
      </w:pPr>
      <w:r>
        <w:rPr>
          <w:snapToGrid w:val="0"/>
        </w:rPr>
        <w:tab/>
        <w:t>(b)</w:t>
      </w:r>
      <w:r>
        <w:rPr>
          <w:snapToGrid w:val="0"/>
        </w:rPr>
        <w:tab/>
        <w:t>he or she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Heading5"/>
        <w:ind w:left="890" w:hanging="890"/>
        <w:outlineLvl w:val="9"/>
        <w:rPr>
          <w:snapToGrid w:val="0"/>
        </w:rPr>
      </w:pPr>
      <w:bookmarkStart w:id="333" w:name="_Toc53887862"/>
      <w:bookmarkStart w:id="334" w:name="_Toc138143564"/>
      <w:bookmarkStart w:id="335" w:name="_Toc133315164"/>
      <w:r>
        <w:rPr>
          <w:snapToGrid w:val="0"/>
        </w:rPr>
        <w:t>3.</w:t>
      </w:r>
      <w:r>
        <w:rPr>
          <w:snapToGrid w:val="0"/>
        </w:rPr>
        <w:tab/>
        <w:t>Temporary members</w:t>
      </w:r>
      <w:bookmarkEnd w:id="333"/>
      <w:bookmarkEnd w:id="334"/>
      <w:bookmarkEnd w:id="335"/>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36" w:name="_Toc53887863"/>
      <w:bookmarkStart w:id="337" w:name="_Toc138143565"/>
      <w:bookmarkStart w:id="338" w:name="_Toc133315165"/>
      <w:r>
        <w:rPr>
          <w:snapToGrid w:val="0"/>
        </w:rPr>
        <w:t>4.</w:t>
      </w:r>
      <w:r>
        <w:rPr>
          <w:snapToGrid w:val="0"/>
        </w:rPr>
        <w:tab/>
        <w:t>Deputy chairperson</w:t>
      </w:r>
      <w:bookmarkEnd w:id="336"/>
      <w:bookmarkEnd w:id="337"/>
      <w:bookmarkEnd w:id="338"/>
      <w:r>
        <w:rPr>
          <w:snapToGrid w:val="0"/>
        </w:rPr>
        <w:t xml:space="preserve"> </w:t>
      </w:r>
    </w:p>
    <w:p>
      <w:pPr>
        <w:pStyle w:val="ySubsection"/>
        <w:rPr>
          <w:snapToGrid w:val="0"/>
        </w:rPr>
      </w:pPr>
      <w:r>
        <w:rPr>
          <w:snapToGrid w:val="0"/>
        </w:rPr>
        <w:tab/>
        <w:t>(1)</w:t>
      </w:r>
      <w:r>
        <w:rPr>
          <w:snapToGrid w:val="0"/>
        </w:rPr>
        <w:tab/>
        <w:t>The Minister is to appoint a member to be the deputy chairperson of the Committee.</w:t>
      </w:r>
    </w:p>
    <w:p>
      <w:pPr>
        <w:pStyle w:val="ySubsection"/>
        <w:rPr>
          <w:snapToGrid w:val="0"/>
        </w:rPr>
      </w:pPr>
      <w:r>
        <w:rPr>
          <w:snapToGrid w:val="0"/>
        </w:rPr>
        <w:tab/>
        <w:t>(2)</w:t>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ind w:left="890" w:hanging="890"/>
        <w:outlineLvl w:val="9"/>
        <w:rPr>
          <w:snapToGrid w:val="0"/>
        </w:rPr>
      </w:pPr>
      <w:bookmarkStart w:id="339" w:name="_Toc53887864"/>
      <w:bookmarkStart w:id="340" w:name="_Toc138143566"/>
      <w:bookmarkStart w:id="341" w:name="_Toc133315166"/>
      <w:r>
        <w:rPr>
          <w:snapToGrid w:val="0"/>
        </w:rPr>
        <w:t>5.</w:t>
      </w:r>
      <w:r>
        <w:rPr>
          <w:snapToGrid w:val="0"/>
        </w:rPr>
        <w:tab/>
        <w:t>Meetings</w:t>
      </w:r>
      <w:bookmarkEnd w:id="339"/>
      <w:bookmarkEnd w:id="340"/>
      <w:bookmarkEnd w:id="341"/>
      <w:r>
        <w:rPr>
          <w:snapToGrid w:val="0"/>
        </w:rPr>
        <w:t xml:space="preserve"> </w:t>
      </w:r>
    </w:p>
    <w:p>
      <w:pPr>
        <w:pStyle w:val="ySubsection"/>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rPr>
          <w:snapToGrid w:val="0"/>
        </w:rPr>
      </w:pPr>
      <w:r>
        <w:rPr>
          <w:snapToGrid w:val="0"/>
        </w:rPr>
        <w:tab/>
        <w:t>(2)</w:t>
      </w:r>
      <w:r>
        <w:rPr>
          <w:snapToGrid w:val="0"/>
        </w:rPr>
        <w:tab/>
        <w:t>A special meeting of the Committee may at any time be convened by the chairperson.</w:t>
      </w:r>
    </w:p>
    <w:p>
      <w:pPr>
        <w:pStyle w:val="ySubsection"/>
        <w:rPr>
          <w:snapToGrid w:val="0"/>
        </w:rPr>
      </w:pPr>
      <w:r>
        <w:rPr>
          <w:snapToGrid w:val="0"/>
        </w:rPr>
        <w:tab/>
        <w:t>(3)</w:t>
      </w:r>
      <w:r>
        <w:rPr>
          <w:snapToGrid w:val="0"/>
        </w:rPr>
        <w:tab/>
        <w:t>The chairperson is to preside at all meetings of the Committee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 xml:space="preserve">A quorum for a meeting of the Committee is </w:t>
      </w:r>
      <w:del w:id="342" w:author="svcMRProcess" w:date="2018-09-09T09:54:00Z">
        <w:r>
          <w:rPr>
            <w:snapToGrid w:val="0"/>
          </w:rPr>
          <w:delText>5</w:delText>
        </w:r>
      </w:del>
      <w:ins w:id="343" w:author="svcMRProcess" w:date="2018-09-09T09:54:00Z">
        <w:r>
          <w:rPr>
            <w:snapToGrid w:val="0"/>
          </w:rPr>
          <w:t>6</w:t>
        </w:r>
      </w:ins>
      <w:r>
        <w:rPr>
          <w:snapToGrid w:val="0"/>
        </w:rPr>
        <w:t xml:space="preserve">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rPr>
          <w:ins w:id="344" w:author="svcMRProcess" w:date="2018-09-09T09:54:00Z"/>
        </w:rPr>
      </w:pPr>
      <w:ins w:id="345" w:author="svcMRProcess" w:date="2018-09-09T09:54:00Z">
        <w:r>
          <w:tab/>
          <w:t>[Clause 5 amended by No. 7 of 2006 s. 16(1).]</w:t>
        </w:r>
      </w:ins>
    </w:p>
    <w:p>
      <w:pPr>
        <w:pStyle w:val="yHeading5"/>
        <w:ind w:left="890" w:hanging="890"/>
        <w:outlineLvl w:val="9"/>
        <w:rPr>
          <w:snapToGrid w:val="0"/>
        </w:rPr>
      </w:pPr>
      <w:bookmarkStart w:id="346" w:name="_Toc53887865"/>
      <w:bookmarkStart w:id="347" w:name="_Toc138143567"/>
      <w:bookmarkStart w:id="348" w:name="_Toc133315167"/>
      <w:r>
        <w:rPr>
          <w:snapToGrid w:val="0"/>
        </w:rPr>
        <w:t>6.</w:t>
      </w:r>
      <w:r>
        <w:rPr>
          <w:snapToGrid w:val="0"/>
        </w:rPr>
        <w:tab/>
        <w:t>Sub-committees</w:t>
      </w:r>
      <w:bookmarkEnd w:id="346"/>
      <w:bookmarkEnd w:id="347"/>
      <w:bookmarkEnd w:id="348"/>
      <w:r>
        <w:rPr>
          <w:snapToGrid w:val="0"/>
        </w:rPr>
        <w:t xml:space="preserve"> </w:t>
      </w:r>
    </w:p>
    <w:p>
      <w:pPr>
        <w:pStyle w:val="ySubsection"/>
        <w:rPr>
          <w:snapToGrid w:val="0"/>
        </w:rPr>
      </w:pPr>
      <w:r>
        <w:rPr>
          <w:snapToGrid w:val="0"/>
        </w:rPr>
        <w:tab/>
      </w:r>
      <w:r>
        <w:rPr>
          <w:snapToGrid w:val="0"/>
        </w:rPr>
        <w:tab/>
        <w:t>The Committee may from time to time appoint sub-committees of members, or members and other persons, as it thinks fit, and may discharge or alter any sub-committee so appointed.</w:t>
      </w:r>
    </w:p>
    <w:p>
      <w:pPr>
        <w:pStyle w:val="yHeading5"/>
        <w:ind w:left="890" w:hanging="890"/>
        <w:outlineLvl w:val="9"/>
        <w:rPr>
          <w:del w:id="349" w:author="svcMRProcess" w:date="2018-09-09T09:54:00Z"/>
          <w:snapToGrid w:val="0"/>
        </w:rPr>
      </w:pPr>
      <w:bookmarkStart w:id="350" w:name="_Toc53887866"/>
      <w:bookmarkStart w:id="351" w:name="_Toc133315168"/>
      <w:bookmarkStart w:id="352" w:name="_Toc138143568"/>
      <w:bookmarkStart w:id="353" w:name="_Toc53887867"/>
      <w:del w:id="354" w:author="svcMRProcess" w:date="2018-09-09T09:54:00Z">
        <w:r>
          <w:rPr>
            <w:snapToGrid w:val="0"/>
          </w:rPr>
          <w:delText>7.</w:delText>
        </w:r>
        <w:r>
          <w:rPr>
            <w:snapToGrid w:val="0"/>
          </w:rPr>
          <w:tab/>
          <w:delText>Resolution may be passed without meeting</w:delText>
        </w:r>
        <w:bookmarkEnd w:id="350"/>
        <w:bookmarkEnd w:id="351"/>
        <w:r>
          <w:rPr>
            <w:snapToGrid w:val="0"/>
          </w:rPr>
          <w:delText xml:space="preserve"> </w:delText>
        </w:r>
      </w:del>
    </w:p>
    <w:p>
      <w:pPr>
        <w:pStyle w:val="ySubsection"/>
        <w:rPr>
          <w:del w:id="355" w:author="svcMRProcess" w:date="2018-09-09T09:54:00Z"/>
          <w:snapToGrid w:val="0"/>
        </w:rPr>
      </w:pPr>
      <w:del w:id="356" w:author="svcMRProcess" w:date="2018-09-09T09:54:00Z">
        <w:r>
          <w:rPr>
            <w:snapToGrid w:val="0"/>
          </w:rPr>
          <w:tab/>
        </w:r>
        <w:r>
          <w:rPr>
            <w:snapToGrid w:val="0"/>
          </w:rPr>
          <w:tab/>
          <w:delText>A resolution in writing signed or assented to by each member by letter or facsimile transmission is as valid and effectual as if it had been passed at a meeting of the Committee.</w:delText>
        </w:r>
      </w:del>
    </w:p>
    <w:p>
      <w:pPr>
        <w:pStyle w:val="yHeading5"/>
        <w:ind w:left="890" w:hanging="890"/>
        <w:outlineLvl w:val="9"/>
        <w:rPr>
          <w:del w:id="357" w:author="svcMRProcess" w:date="2018-09-09T09:54:00Z"/>
          <w:snapToGrid w:val="0"/>
        </w:rPr>
      </w:pPr>
      <w:bookmarkStart w:id="358" w:name="_Toc133315169"/>
      <w:del w:id="359" w:author="svcMRProcess" w:date="2018-09-09T09:54:00Z">
        <w:r>
          <w:rPr>
            <w:snapToGrid w:val="0"/>
          </w:rPr>
          <w:delText>8.</w:delText>
        </w:r>
        <w:r>
          <w:rPr>
            <w:snapToGrid w:val="0"/>
          </w:rPr>
          <w:tab/>
          <w:delText>Leave of absence</w:delText>
        </w:r>
        <w:bookmarkEnd w:id="358"/>
        <w:r>
          <w:rPr>
            <w:snapToGrid w:val="0"/>
          </w:rPr>
          <w:delText xml:space="preserve"> </w:delText>
        </w:r>
      </w:del>
    </w:p>
    <w:p>
      <w:pPr>
        <w:pStyle w:val="ySubsection"/>
        <w:rPr>
          <w:del w:id="360" w:author="svcMRProcess" w:date="2018-09-09T09:54:00Z"/>
          <w:snapToGrid w:val="0"/>
        </w:rPr>
      </w:pPr>
      <w:del w:id="361" w:author="svcMRProcess" w:date="2018-09-09T09:54:00Z">
        <w:r>
          <w:rPr>
            <w:snapToGrid w:val="0"/>
          </w:rPr>
          <w:tab/>
        </w:r>
        <w:r>
          <w:rPr>
            <w:snapToGrid w:val="0"/>
          </w:rPr>
          <w:tab/>
          <w:delText>The Committee may grant leave of absence to a member on the terms and conditions that the Committee thinks fit.</w:delText>
        </w:r>
      </w:del>
    </w:p>
    <w:p>
      <w:pPr>
        <w:pStyle w:val="yHeading5"/>
        <w:ind w:left="890" w:hanging="890"/>
        <w:outlineLvl w:val="9"/>
        <w:rPr>
          <w:del w:id="362" w:author="svcMRProcess" w:date="2018-09-09T09:54:00Z"/>
          <w:snapToGrid w:val="0"/>
        </w:rPr>
      </w:pPr>
      <w:bookmarkStart w:id="363" w:name="_Toc133315170"/>
      <w:del w:id="364" w:author="svcMRProcess" w:date="2018-09-09T09:54:00Z">
        <w:r>
          <w:rPr>
            <w:snapToGrid w:val="0"/>
          </w:rPr>
          <w:delText>9.</w:delText>
        </w:r>
        <w:r>
          <w:rPr>
            <w:snapToGrid w:val="0"/>
          </w:rPr>
          <w:tab/>
          <w:delText>Committee to determine own procedures</w:delText>
        </w:r>
        <w:bookmarkEnd w:id="363"/>
        <w:r>
          <w:rPr>
            <w:snapToGrid w:val="0"/>
          </w:rPr>
          <w:delText xml:space="preserve"> </w:delText>
        </w:r>
      </w:del>
    </w:p>
    <w:p>
      <w:pPr>
        <w:pStyle w:val="ySubsection"/>
        <w:rPr>
          <w:del w:id="365" w:author="svcMRProcess" w:date="2018-09-09T09:54:00Z"/>
          <w:snapToGrid w:val="0"/>
        </w:rPr>
      </w:pPr>
      <w:del w:id="366" w:author="svcMRProcess" w:date="2018-09-09T09:54:00Z">
        <w:r>
          <w:rPr>
            <w:snapToGrid w:val="0"/>
          </w:rPr>
          <w:tab/>
        </w:r>
        <w:r>
          <w:rPr>
            <w:snapToGrid w:val="0"/>
          </w:rPr>
          <w:tab/>
          <w:delText>Subject to this Act, the Committee is to determine its own procedures.</w:delText>
        </w:r>
      </w:del>
    </w:p>
    <w:p>
      <w:pPr>
        <w:pStyle w:val="yFootnotesection"/>
        <w:spacing w:before="400"/>
        <w:rPr>
          <w:del w:id="367" w:author="svcMRProcess" w:date="2018-09-09T09:54:00Z"/>
        </w:rPr>
      </w:pPr>
      <w:del w:id="368" w:author="svcMRProcess" w:date="2018-09-09T09:54:00Z">
        <w:r>
          <w:tab/>
          <w:delText>[Schedule 2 omitted under the Reprints Act 1984 s. 7(4)(e).]</w:delText>
        </w:r>
      </w:del>
    </w:p>
    <w:p>
      <w:pPr>
        <w:rPr>
          <w:del w:id="369" w:author="svcMRProcess" w:date="2018-09-09T09:54: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rPr>
          <w:del w:id="370" w:author="svcMRProcess" w:date="2018-09-09T09:54:00Z"/>
        </w:rPr>
      </w:pPr>
      <w:del w:id="371" w:author="svcMRProcess" w:date="2018-09-09T09:54:00Z">
        <w:r>
          <w:delText>Notes</w:delText>
        </w:r>
      </w:del>
    </w:p>
    <w:p>
      <w:pPr>
        <w:pStyle w:val="nSubsection"/>
        <w:rPr>
          <w:del w:id="372" w:author="svcMRProcess" w:date="2018-09-09T09:54:00Z"/>
          <w:snapToGrid w:val="0"/>
        </w:rPr>
      </w:pPr>
      <w:del w:id="373" w:author="svcMRProcess" w:date="2018-09-09T09:54:00Z">
        <w:r>
          <w:rPr>
            <w:snapToGrid w:val="0"/>
            <w:vertAlign w:val="superscript"/>
          </w:rPr>
          <w:delText>1</w:delText>
        </w:r>
        <w:r>
          <w:rPr>
            <w:snapToGrid w:val="0"/>
          </w:rPr>
          <w:tab/>
          <w:delText xml:space="preserve">This is a compilation of the </w:delText>
        </w:r>
        <w:r>
          <w:rPr>
            <w:i/>
            <w:noProof/>
            <w:snapToGrid w:val="0"/>
          </w:rPr>
          <w:delText>Swan Valley Planning Act 1995</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The table also contains information about any reprint.</w:delText>
        </w:r>
      </w:del>
    </w:p>
    <w:p>
      <w:pPr>
        <w:pStyle w:val="nHeading3"/>
        <w:rPr>
          <w:del w:id="374" w:author="svcMRProcess" w:date="2018-09-09T09:54:00Z"/>
          <w:snapToGrid w:val="0"/>
        </w:rPr>
      </w:pPr>
      <w:bookmarkStart w:id="375" w:name="_Toc133315172"/>
      <w:del w:id="376" w:author="svcMRProcess" w:date="2018-09-09T09:54:00Z">
        <w:r>
          <w:rPr>
            <w:snapToGrid w:val="0"/>
          </w:rPr>
          <w:delText>Compilation table</w:delText>
        </w:r>
        <w:bookmarkEnd w:id="375"/>
      </w:del>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del w:id="377" w:author="svcMRProcess" w:date="2018-09-09T09:54:00Z"/>
        </w:trPr>
        <w:tc>
          <w:tcPr>
            <w:tcW w:w="2268" w:type="dxa"/>
            <w:tcBorders>
              <w:top w:val="single" w:sz="8" w:space="0" w:color="auto"/>
              <w:left w:val="nil"/>
              <w:bottom w:val="single" w:sz="8" w:space="0" w:color="auto"/>
              <w:right w:val="nil"/>
            </w:tcBorders>
          </w:tcPr>
          <w:p>
            <w:pPr>
              <w:pStyle w:val="nTable"/>
              <w:rPr>
                <w:del w:id="378" w:author="svcMRProcess" w:date="2018-09-09T09:54:00Z"/>
                <w:b/>
                <w:sz w:val="19"/>
              </w:rPr>
            </w:pPr>
            <w:del w:id="379" w:author="svcMRProcess" w:date="2018-09-09T09:54:00Z">
              <w:r>
                <w:rPr>
                  <w:b/>
                  <w:sz w:val="19"/>
                </w:rPr>
                <w:delText>Short title</w:delText>
              </w:r>
            </w:del>
          </w:p>
        </w:tc>
        <w:tc>
          <w:tcPr>
            <w:tcW w:w="1134" w:type="dxa"/>
            <w:tcBorders>
              <w:top w:val="single" w:sz="8" w:space="0" w:color="auto"/>
              <w:left w:val="nil"/>
              <w:bottom w:val="single" w:sz="8" w:space="0" w:color="auto"/>
              <w:right w:val="nil"/>
            </w:tcBorders>
          </w:tcPr>
          <w:p>
            <w:pPr>
              <w:pStyle w:val="nTable"/>
              <w:spacing w:after="60"/>
              <w:rPr>
                <w:del w:id="380" w:author="svcMRProcess" w:date="2018-09-09T09:54:00Z"/>
                <w:b/>
                <w:sz w:val="19"/>
              </w:rPr>
            </w:pPr>
            <w:del w:id="381" w:author="svcMRProcess" w:date="2018-09-09T09:54:00Z">
              <w:r>
                <w:rPr>
                  <w:b/>
                  <w:sz w:val="19"/>
                </w:rPr>
                <w:delText>Number and year</w:delText>
              </w:r>
            </w:del>
          </w:p>
        </w:tc>
        <w:tc>
          <w:tcPr>
            <w:tcW w:w="1134" w:type="dxa"/>
            <w:tcBorders>
              <w:top w:val="single" w:sz="8" w:space="0" w:color="auto"/>
              <w:left w:val="nil"/>
              <w:bottom w:val="single" w:sz="8" w:space="0" w:color="auto"/>
              <w:right w:val="nil"/>
            </w:tcBorders>
          </w:tcPr>
          <w:p>
            <w:pPr>
              <w:pStyle w:val="nTable"/>
              <w:rPr>
                <w:del w:id="382" w:author="svcMRProcess" w:date="2018-09-09T09:54:00Z"/>
                <w:b/>
                <w:sz w:val="19"/>
              </w:rPr>
            </w:pPr>
            <w:del w:id="383" w:author="svcMRProcess" w:date="2018-09-09T09:54:00Z">
              <w:r>
                <w:rPr>
                  <w:b/>
                  <w:sz w:val="19"/>
                </w:rPr>
                <w:delText>Assent</w:delText>
              </w:r>
            </w:del>
          </w:p>
        </w:tc>
        <w:tc>
          <w:tcPr>
            <w:tcW w:w="2551" w:type="dxa"/>
            <w:tcBorders>
              <w:top w:val="single" w:sz="8" w:space="0" w:color="auto"/>
              <w:left w:val="nil"/>
              <w:bottom w:val="single" w:sz="8" w:space="0" w:color="auto"/>
              <w:right w:val="nil"/>
            </w:tcBorders>
          </w:tcPr>
          <w:p>
            <w:pPr>
              <w:pStyle w:val="nTable"/>
              <w:rPr>
                <w:del w:id="384" w:author="svcMRProcess" w:date="2018-09-09T09:54:00Z"/>
                <w:b/>
                <w:sz w:val="19"/>
              </w:rPr>
            </w:pPr>
            <w:del w:id="385" w:author="svcMRProcess" w:date="2018-09-09T09:54:00Z">
              <w:r>
                <w:rPr>
                  <w:b/>
                  <w:sz w:val="19"/>
                </w:rPr>
                <w:delText>Commencement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386" w:author="svcMRProcess" w:date="2018-09-09T09:54:00Z"/>
        </w:trPr>
        <w:tc>
          <w:tcPr>
            <w:tcW w:w="2268" w:type="dxa"/>
          </w:tcPr>
          <w:p>
            <w:pPr>
              <w:pStyle w:val="nTable"/>
              <w:rPr>
                <w:del w:id="387" w:author="svcMRProcess" w:date="2018-09-09T09:54:00Z"/>
                <w:sz w:val="19"/>
              </w:rPr>
            </w:pPr>
            <w:del w:id="388" w:author="svcMRProcess" w:date="2018-09-09T09:54:00Z">
              <w:r>
                <w:rPr>
                  <w:i/>
                  <w:sz w:val="19"/>
                </w:rPr>
                <w:delText>Swan Valley Planning Act 1995</w:delText>
              </w:r>
            </w:del>
          </w:p>
        </w:tc>
        <w:tc>
          <w:tcPr>
            <w:tcW w:w="1134" w:type="dxa"/>
          </w:tcPr>
          <w:p>
            <w:pPr>
              <w:pStyle w:val="nTable"/>
              <w:rPr>
                <w:del w:id="389" w:author="svcMRProcess" w:date="2018-09-09T09:54:00Z"/>
                <w:sz w:val="19"/>
              </w:rPr>
            </w:pPr>
            <w:del w:id="390" w:author="svcMRProcess" w:date="2018-09-09T09:54:00Z">
              <w:r>
                <w:rPr>
                  <w:sz w:val="19"/>
                </w:rPr>
                <w:delText>31 of 1995</w:delText>
              </w:r>
            </w:del>
          </w:p>
        </w:tc>
        <w:tc>
          <w:tcPr>
            <w:tcW w:w="1134" w:type="dxa"/>
          </w:tcPr>
          <w:p>
            <w:pPr>
              <w:pStyle w:val="nTable"/>
              <w:rPr>
                <w:del w:id="391" w:author="svcMRProcess" w:date="2018-09-09T09:54:00Z"/>
                <w:sz w:val="19"/>
              </w:rPr>
            </w:pPr>
            <w:del w:id="392" w:author="svcMRProcess" w:date="2018-09-09T09:54:00Z">
              <w:r>
                <w:rPr>
                  <w:sz w:val="19"/>
                </w:rPr>
                <w:delText>18 Sep 1995</w:delText>
              </w:r>
            </w:del>
          </w:p>
        </w:tc>
        <w:tc>
          <w:tcPr>
            <w:tcW w:w="2551" w:type="dxa"/>
          </w:tcPr>
          <w:p>
            <w:pPr>
              <w:pStyle w:val="nTable"/>
              <w:rPr>
                <w:del w:id="393" w:author="svcMRProcess" w:date="2018-09-09T09:54:00Z"/>
                <w:sz w:val="19"/>
              </w:rPr>
            </w:pPr>
            <w:del w:id="394" w:author="svcMRProcess" w:date="2018-09-09T09:54:00Z">
              <w:r>
                <w:rPr>
                  <w:sz w:val="19"/>
                </w:rPr>
                <w:delText xml:space="preserve">25 Nov 1995 (see s. 2 and </w:delText>
              </w:r>
              <w:r>
                <w:rPr>
                  <w:i/>
                  <w:sz w:val="19"/>
                </w:rPr>
                <w:delText>Gazette</w:delText>
              </w:r>
              <w:r>
                <w:rPr>
                  <w:sz w:val="19"/>
                </w:rPr>
                <w:delText xml:space="preserve"> 24 Nov 1995 p. 5389)</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395" w:author="svcMRProcess" w:date="2018-09-09T09:54:00Z"/>
        </w:trPr>
        <w:tc>
          <w:tcPr>
            <w:tcW w:w="2268" w:type="dxa"/>
          </w:tcPr>
          <w:p>
            <w:pPr>
              <w:pStyle w:val="nTable"/>
              <w:rPr>
                <w:del w:id="396" w:author="svcMRProcess" w:date="2018-09-09T09:54:00Z"/>
                <w:sz w:val="19"/>
              </w:rPr>
            </w:pPr>
            <w:del w:id="397" w:author="svcMRProcess" w:date="2018-09-09T09:54:00Z">
              <w:r>
                <w:rPr>
                  <w:i/>
                  <w:sz w:val="19"/>
                </w:rPr>
                <w:delText xml:space="preserve">Local Government (Consequential Amendments) Act 1996 </w:delText>
              </w:r>
              <w:r>
                <w:rPr>
                  <w:sz w:val="19"/>
                </w:rPr>
                <w:delText>s. 4</w:delText>
              </w:r>
            </w:del>
          </w:p>
        </w:tc>
        <w:tc>
          <w:tcPr>
            <w:tcW w:w="1134" w:type="dxa"/>
          </w:tcPr>
          <w:p>
            <w:pPr>
              <w:pStyle w:val="nTable"/>
              <w:spacing w:after="60"/>
              <w:rPr>
                <w:del w:id="398" w:author="svcMRProcess" w:date="2018-09-09T09:54:00Z"/>
                <w:sz w:val="19"/>
              </w:rPr>
            </w:pPr>
            <w:del w:id="399" w:author="svcMRProcess" w:date="2018-09-09T09:54:00Z">
              <w:r>
                <w:rPr>
                  <w:sz w:val="19"/>
                </w:rPr>
                <w:delText>14 of 1996</w:delText>
              </w:r>
            </w:del>
          </w:p>
        </w:tc>
        <w:tc>
          <w:tcPr>
            <w:tcW w:w="1134" w:type="dxa"/>
          </w:tcPr>
          <w:p>
            <w:pPr>
              <w:pStyle w:val="nTable"/>
              <w:rPr>
                <w:del w:id="400" w:author="svcMRProcess" w:date="2018-09-09T09:54:00Z"/>
                <w:sz w:val="19"/>
              </w:rPr>
            </w:pPr>
            <w:del w:id="401" w:author="svcMRProcess" w:date="2018-09-09T09:54:00Z">
              <w:r>
                <w:rPr>
                  <w:sz w:val="19"/>
                </w:rPr>
                <w:delText>28 Jun 1996</w:delText>
              </w:r>
            </w:del>
          </w:p>
        </w:tc>
        <w:tc>
          <w:tcPr>
            <w:tcW w:w="2551" w:type="dxa"/>
          </w:tcPr>
          <w:p>
            <w:pPr>
              <w:pStyle w:val="nTable"/>
              <w:rPr>
                <w:del w:id="402" w:author="svcMRProcess" w:date="2018-09-09T09:54:00Z"/>
                <w:sz w:val="19"/>
              </w:rPr>
            </w:pPr>
            <w:del w:id="403" w:author="svcMRProcess" w:date="2018-09-09T09:54:00Z">
              <w:r>
                <w:rPr>
                  <w:sz w:val="19"/>
                </w:rPr>
                <w:delText>1 Jul 1996 (see s. 2)</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del w:id="404" w:author="svcMRProcess" w:date="2018-09-09T09:54:00Z"/>
        </w:trPr>
        <w:tc>
          <w:tcPr>
            <w:tcW w:w="7087" w:type="dxa"/>
            <w:gridSpan w:val="4"/>
          </w:tcPr>
          <w:p>
            <w:pPr>
              <w:pStyle w:val="nTable"/>
              <w:rPr>
                <w:del w:id="405" w:author="svcMRProcess" w:date="2018-09-09T09:54:00Z"/>
                <w:sz w:val="19"/>
              </w:rPr>
            </w:pPr>
            <w:del w:id="406" w:author="svcMRProcess" w:date="2018-09-09T09:54:00Z">
              <w:r>
                <w:rPr>
                  <w:b/>
                  <w:sz w:val="19"/>
                </w:rPr>
                <w:delText xml:space="preserve">Reprint 1: The </w:delText>
              </w:r>
              <w:r>
                <w:rPr>
                  <w:b/>
                  <w:i/>
                  <w:sz w:val="19"/>
                </w:rPr>
                <w:delText>Swan Valley Planning Act 1995</w:delText>
              </w:r>
              <w:r>
                <w:rPr>
                  <w:b/>
                  <w:sz w:val="19"/>
                </w:rPr>
                <w:delText xml:space="preserve"> as at 12 Sep 2003 </w:delText>
              </w:r>
              <w:r>
                <w:rPr>
                  <w:sz w:val="19"/>
                </w:rPr>
                <w:delText>(includes amendments listed above)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407" w:author="svcMRProcess" w:date="2018-09-09T09:54:00Z"/>
        </w:trPr>
        <w:tc>
          <w:tcPr>
            <w:tcW w:w="2268" w:type="dxa"/>
            <w:tcBorders>
              <w:bottom w:val="single" w:sz="4" w:space="0" w:color="auto"/>
            </w:tcBorders>
          </w:tcPr>
          <w:p>
            <w:pPr>
              <w:pStyle w:val="nTable"/>
              <w:rPr>
                <w:del w:id="408" w:author="svcMRProcess" w:date="2018-09-09T09:54:00Z"/>
                <w:sz w:val="19"/>
              </w:rPr>
            </w:pPr>
            <w:del w:id="409" w:author="svcMRProcess" w:date="2018-09-09T09:54:00Z">
              <w:r>
                <w:rPr>
                  <w:i/>
                  <w:snapToGrid w:val="0"/>
                  <w:sz w:val="19"/>
                  <w:lang w:val="en-US"/>
                </w:rPr>
                <w:delText>Planning and Development (Consequential and Transitional Provisions) Act 2005</w:delText>
              </w:r>
              <w:r>
                <w:rPr>
                  <w:iCs/>
                  <w:sz w:val="19"/>
                </w:rPr>
                <w:delText xml:space="preserve"> s. 15</w:delText>
              </w:r>
            </w:del>
          </w:p>
        </w:tc>
        <w:tc>
          <w:tcPr>
            <w:tcW w:w="1134" w:type="dxa"/>
            <w:tcBorders>
              <w:bottom w:val="single" w:sz="4" w:space="0" w:color="auto"/>
            </w:tcBorders>
          </w:tcPr>
          <w:p>
            <w:pPr>
              <w:pStyle w:val="nTable"/>
              <w:spacing w:after="60"/>
              <w:rPr>
                <w:del w:id="410" w:author="svcMRProcess" w:date="2018-09-09T09:54:00Z"/>
                <w:sz w:val="19"/>
              </w:rPr>
            </w:pPr>
            <w:del w:id="411" w:author="svcMRProcess" w:date="2018-09-09T09:54:00Z">
              <w:r>
                <w:rPr>
                  <w:snapToGrid w:val="0"/>
                  <w:sz w:val="19"/>
                  <w:lang w:val="en-US"/>
                </w:rPr>
                <w:delText>38 of 2005</w:delText>
              </w:r>
            </w:del>
          </w:p>
        </w:tc>
        <w:tc>
          <w:tcPr>
            <w:tcW w:w="1134" w:type="dxa"/>
            <w:tcBorders>
              <w:bottom w:val="single" w:sz="4" w:space="0" w:color="auto"/>
            </w:tcBorders>
          </w:tcPr>
          <w:p>
            <w:pPr>
              <w:pStyle w:val="nTable"/>
              <w:rPr>
                <w:del w:id="412" w:author="svcMRProcess" w:date="2018-09-09T09:54:00Z"/>
                <w:sz w:val="19"/>
              </w:rPr>
            </w:pPr>
            <w:del w:id="413" w:author="svcMRProcess" w:date="2018-09-09T09:54:00Z">
              <w:r>
                <w:rPr>
                  <w:sz w:val="19"/>
                </w:rPr>
                <w:delText>12 Dec 2005</w:delText>
              </w:r>
            </w:del>
          </w:p>
        </w:tc>
        <w:tc>
          <w:tcPr>
            <w:tcW w:w="2551" w:type="dxa"/>
            <w:tcBorders>
              <w:bottom w:val="single" w:sz="4" w:space="0" w:color="auto"/>
            </w:tcBorders>
          </w:tcPr>
          <w:p>
            <w:pPr>
              <w:pStyle w:val="nTable"/>
              <w:rPr>
                <w:del w:id="414" w:author="svcMRProcess" w:date="2018-09-09T09:54:00Z"/>
                <w:sz w:val="19"/>
              </w:rPr>
            </w:pPr>
            <w:del w:id="415" w:author="svcMRProcess" w:date="2018-09-09T09:54:00Z">
              <w:r>
                <w:rPr>
                  <w:sz w:val="19"/>
                </w:rPr>
                <w:delText xml:space="preserve">9 Apr 2006 (see s. 2 and </w:delText>
              </w:r>
              <w:r>
                <w:rPr>
                  <w:i/>
                  <w:iCs/>
                  <w:sz w:val="19"/>
                </w:rPr>
                <w:delText>Gazette</w:delText>
              </w:r>
              <w:r>
                <w:rPr>
                  <w:sz w:val="19"/>
                </w:rPr>
                <w:delText xml:space="preserve"> 21 Mar 2006 p. 1078)</w:delText>
              </w:r>
            </w:del>
          </w:p>
        </w:tc>
      </w:tr>
    </w:tbl>
    <w:p>
      <w:pPr>
        <w:pStyle w:val="nSubsection"/>
        <w:rPr>
          <w:del w:id="416" w:author="svcMRProcess" w:date="2018-09-09T09:54:00Z"/>
          <w:snapToGrid w:val="0"/>
        </w:rPr>
      </w:pPr>
      <w:del w:id="417" w:author="svcMRProcess" w:date="2018-09-09T09: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8" w:author="svcMRProcess" w:date="2018-09-09T09:54:00Z"/>
          <w:snapToGrid w:val="0"/>
        </w:rPr>
      </w:pPr>
      <w:bookmarkStart w:id="419" w:name="_Toc534778309"/>
      <w:bookmarkStart w:id="420" w:name="_Toc7405063"/>
      <w:bookmarkStart w:id="421" w:name="_Toc133315173"/>
      <w:del w:id="422" w:author="svcMRProcess" w:date="2018-09-09T09:54:00Z">
        <w:r>
          <w:rPr>
            <w:snapToGrid w:val="0"/>
          </w:rPr>
          <w:delText>Provisions that have not come into operation</w:delText>
        </w:r>
        <w:bookmarkEnd w:id="419"/>
        <w:bookmarkEnd w:id="420"/>
        <w:bookmarkEnd w:id="421"/>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423" w:author="svcMRProcess" w:date="2018-09-09T09:54:00Z"/>
        </w:trPr>
        <w:tc>
          <w:tcPr>
            <w:tcW w:w="2223" w:type="dxa"/>
          </w:tcPr>
          <w:p>
            <w:pPr>
              <w:pStyle w:val="nTable"/>
              <w:rPr>
                <w:del w:id="424" w:author="svcMRProcess" w:date="2018-09-09T09:54:00Z"/>
                <w:b/>
                <w:snapToGrid w:val="0"/>
                <w:sz w:val="19"/>
                <w:lang w:val="en-US"/>
              </w:rPr>
            </w:pPr>
            <w:del w:id="425" w:author="svcMRProcess" w:date="2018-09-09T09:54:00Z">
              <w:r>
                <w:rPr>
                  <w:b/>
                  <w:snapToGrid w:val="0"/>
                  <w:sz w:val="19"/>
                  <w:lang w:val="en-US"/>
                </w:rPr>
                <w:delText>Short title</w:delText>
              </w:r>
            </w:del>
          </w:p>
        </w:tc>
        <w:tc>
          <w:tcPr>
            <w:tcW w:w="1118" w:type="dxa"/>
          </w:tcPr>
          <w:p>
            <w:pPr>
              <w:pStyle w:val="nTable"/>
              <w:rPr>
                <w:del w:id="426" w:author="svcMRProcess" w:date="2018-09-09T09:54:00Z"/>
                <w:b/>
                <w:snapToGrid w:val="0"/>
                <w:sz w:val="19"/>
                <w:lang w:val="en-US"/>
              </w:rPr>
            </w:pPr>
            <w:del w:id="427" w:author="svcMRProcess" w:date="2018-09-09T09:54:00Z">
              <w:r>
                <w:rPr>
                  <w:b/>
                  <w:snapToGrid w:val="0"/>
                  <w:sz w:val="19"/>
                  <w:lang w:val="en-US"/>
                </w:rPr>
                <w:delText>Number and Year</w:delText>
              </w:r>
            </w:del>
          </w:p>
        </w:tc>
        <w:tc>
          <w:tcPr>
            <w:tcW w:w="1195" w:type="dxa"/>
          </w:tcPr>
          <w:p>
            <w:pPr>
              <w:pStyle w:val="nTable"/>
              <w:rPr>
                <w:del w:id="428" w:author="svcMRProcess" w:date="2018-09-09T09:54:00Z"/>
                <w:b/>
                <w:snapToGrid w:val="0"/>
                <w:sz w:val="19"/>
                <w:lang w:val="en-US"/>
              </w:rPr>
            </w:pPr>
            <w:del w:id="429" w:author="svcMRProcess" w:date="2018-09-09T09:54:00Z">
              <w:r>
                <w:rPr>
                  <w:b/>
                  <w:snapToGrid w:val="0"/>
                  <w:sz w:val="19"/>
                  <w:lang w:val="en-US"/>
                </w:rPr>
                <w:delText>Assent</w:delText>
              </w:r>
            </w:del>
          </w:p>
        </w:tc>
        <w:tc>
          <w:tcPr>
            <w:tcW w:w="2552" w:type="dxa"/>
          </w:tcPr>
          <w:p>
            <w:pPr>
              <w:pStyle w:val="nTable"/>
              <w:rPr>
                <w:del w:id="430" w:author="svcMRProcess" w:date="2018-09-09T09:54:00Z"/>
                <w:b/>
                <w:snapToGrid w:val="0"/>
                <w:sz w:val="19"/>
                <w:lang w:val="en-US"/>
              </w:rPr>
            </w:pPr>
            <w:del w:id="431" w:author="svcMRProcess" w:date="2018-09-09T09:54:00Z">
              <w:r>
                <w:rPr>
                  <w:b/>
                  <w:snapToGrid w:val="0"/>
                  <w:sz w:val="19"/>
                  <w:lang w:val="en-US"/>
                </w:rPr>
                <w:delText>Commencement</w:delText>
              </w:r>
            </w:del>
          </w:p>
        </w:tc>
      </w:tr>
      <w:tr>
        <w:trPr>
          <w:del w:id="432" w:author="svcMRProcess" w:date="2018-09-09T09:54:00Z"/>
        </w:trPr>
        <w:tc>
          <w:tcPr>
            <w:tcW w:w="2223" w:type="dxa"/>
          </w:tcPr>
          <w:p>
            <w:pPr>
              <w:pStyle w:val="nTable"/>
              <w:rPr>
                <w:del w:id="433" w:author="svcMRProcess" w:date="2018-09-09T09:54:00Z"/>
                <w:snapToGrid w:val="0"/>
                <w:sz w:val="19"/>
                <w:vertAlign w:val="superscript"/>
                <w:lang w:val="en-US"/>
              </w:rPr>
            </w:pPr>
            <w:del w:id="434" w:author="svcMRProcess" w:date="2018-09-09T09:54:00Z">
              <w:r>
                <w:rPr>
                  <w:i/>
                  <w:iCs/>
                  <w:snapToGrid w:val="0"/>
                  <w:sz w:val="19"/>
                  <w:lang w:val="en-US"/>
                </w:rPr>
                <w:delText>Swan Valley Planning Legislation Amendment Act 2006</w:delText>
              </w:r>
              <w:r>
                <w:rPr>
                  <w:snapToGrid w:val="0"/>
                  <w:sz w:val="19"/>
                  <w:lang w:val="en-US"/>
                </w:rPr>
                <w:delText xml:space="preserve"> Pt. 2 and 3 </w:delText>
              </w:r>
              <w:r>
                <w:rPr>
                  <w:snapToGrid w:val="0"/>
                  <w:sz w:val="19"/>
                  <w:vertAlign w:val="superscript"/>
                  <w:lang w:val="en-US"/>
                </w:rPr>
                <w:delText>2</w:delText>
              </w:r>
            </w:del>
          </w:p>
        </w:tc>
        <w:tc>
          <w:tcPr>
            <w:tcW w:w="1118" w:type="dxa"/>
          </w:tcPr>
          <w:p>
            <w:pPr>
              <w:pStyle w:val="nTable"/>
              <w:rPr>
                <w:del w:id="435" w:author="svcMRProcess" w:date="2018-09-09T09:54:00Z"/>
                <w:snapToGrid w:val="0"/>
                <w:sz w:val="19"/>
                <w:lang w:val="en-US"/>
              </w:rPr>
            </w:pPr>
            <w:del w:id="436" w:author="svcMRProcess" w:date="2018-09-09T09:54:00Z">
              <w:r>
                <w:rPr>
                  <w:snapToGrid w:val="0"/>
                  <w:sz w:val="19"/>
                  <w:lang w:val="en-US"/>
                </w:rPr>
                <w:delText>7 of 2006</w:delText>
              </w:r>
            </w:del>
          </w:p>
        </w:tc>
        <w:tc>
          <w:tcPr>
            <w:tcW w:w="1195" w:type="dxa"/>
          </w:tcPr>
          <w:p>
            <w:pPr>
              <w:pStyle w:val="nTable"/>
              <w:rPr>
                <w:del w:id="437" w:author="svcMRProcess" w:date="2018-09-09T09:54:00Z"/>
                <w:snapToGrid w:val="0"/>
                <w:sz w:val="19"/>
                <w:lang w:val="en-US"/>
              </w:rPr>
            </w:pPr>
            <w:del w:id="438" w:author="svcMRProcess" w:date="2018-09-09T09:54:00Z">
              <w:r>
                <w:rPr>
                  <w:snapToGrid w:val="0"/>
                  <w:sz w:val="19"/>
                  <w:lang w:val="en-US"/>
                </w:rPr>
                <w:delText>19 Apr 2006</w:delText>
              </w:r>
            </w:del>
          </w:p>
        </w:tc>
        <w:tc>
          <w:tcPr>
            <w:tcW w:w="2552" w:type="dxa"/>
          </w:tcPr>
          <w:p>
            <w:pPr>
              <w:pStyle w:val="nTable"/>
              <w:rPr>
                <w:del w:id="439" w:author="svcMRProcess" w:date="2018-09-09T09:54:00Z"/>
                <w:snapToGrid w:val="0"/>
                <w:sz w:val="19"/>
                <w:lang w:val="en-US"/>
              </w:rPr>
            </w:pPr>
            <w:del w:id="440" w:author="svcMRProcess" w:date="2018-09-09T09:54:00Z">
              <w:r>
                <w:rPr>
                  <w:snapToGrid w:val="0"/>
                  <w:sz w:val="19"/>
                  <w:lang w:val="en-US"/>
                </w:rPr>
                <w:delText>To be proclaimed (see s. 2)</w:delText>
              </w:r>
            </w:del>
          </w:p>
        </w:tc>
      </w:tr>
    </w:tbl>
    <w:p>
      <w:pPr>
        <w:pStyle w:val="nSubsection"/>
        <w:rPr>
          <w:del w:id="441" w:author="svcMRProcess" w:date="2018-09-09T09:54:00Z"/>
          <w:snapToGrid w:val="0"/>
        </w:rPr>
      </w:pPr>
      <w:del w:id="442" w:author="svcMRProcess" w:date="2018-09-09T09:54:00Z">
        <w:r>
          <w:rPr>
            <w:snapToGrid w:val="0"/>
            <w:vertAlign w:val="superscript"/>
          </w:rPr>
          <w:delText>2</w:delText>
        </w:r>
        <w:r>
          <w:rPr>
            <w:snapToGrid w:val="0"/>
          </w:rPr>
          <w:tab/>
          <w:delText xml:space="preserve">On the date as at which this compilation was prepared, the </w:delText>
        </w:r>
        <w:r>
          <w:rPr>
            <w:i/>
            <w:iCs/>
            <w:snapToGrid w:val="0"/>
            <w:lang w:val="en-US"/>
          </w:rPr>
          <w:delText xml:space="preserve">Swan Valley Planning Legislation Amendment Act 2006 </w:delText>
        </w:r>
        <w:r>
          <w:rPr>
            <w:snapToGrid w:val="0"/>
            <w:lang w:val="en-US"/>
          </w:rPr>
          <w:delText>Pt. 2 and 3</w:delText>
        </w:r>
        <w:r>
          <w:rPr>
            <w:i/>
            <w:iCs/>
            <w:snapToGrid w:val="0"/>
            <w:lang w:val="en-US"/>
          </w:rPr>
          <w:delText xml:space="preserve"> </w:delText>
        </w:r>
        <w:r>
          <w:rPr>
            <w:snapToGrid w:val="0"/>
          </w:rPr>
          <w:delText>had not come into operation.  They read as follows:</w:delText>
        </w:r>
      </w:del>
    </w:p>
    <w:p>
      <w:pPr>
        <w:pStyle w:val="MiscOpen"/>
        <w:rPr>
          <w:del w:id="443" w:author="svcMRProcess" w:date="2018-09-09T09:54:00Z"/>
          <w:snapToGrid w:val="0"/>
        </w:rPr>
      </w:pPr>
      <w:del w:id="444" w:author="svcMRProcess" w:date="2018-09-09T09:54:00Z">
        <w:r>
          <w:rPr>
            <w:snapToGrid w:val="0"/>
          </w:rPr>
          <w:delText>“</w:delText>
        </w:r>
      </w:del>
    </w:p>
    <w:p>
      <w:pPr>
        <w:pStyle w:val="nzHeading2"/>
        <w:rPr>
          <w:del w:id="445" w:author="svcMRProcess" w:date="2018-09-09T09:54:00Z"/>
        </w:rPr>
      </w:pPr>
      <w:bookmarkStart w:id="446" w:name="_Toc86118751"/>
      <w:bookmarkStart w:id="447" w:name="_Toc86120534"/>
      <w:bookmarkStart w:id="448" w:name="_Toc86122726"/>
      <w:bookmarkStart w:id="449" w:name="_Toc86124044"/>
      <w:bookmarkStart w:id="450" w:name="_Toc86125709"/>
      <w:bookmarkStart w:id="451" w:name="_Toc86126281"/>
      <w:bookmarkStart w:id="452" w:name="_Toc86126317"/>
      <w:bookmarkStart w:id="453" w:name="_Toc86126648"/>
      <w:bookmarkStart w:id="454" w:name="_Toc86132799"/>
      <w:bookmarkStart w:id="455" w:name="_Toc86133254"/>
      <w:bookmarkStart w:id="456" w:name="_Toc86135603"/>
      <w:bookmarkStart w:id="457" w:name="_Toc86135771"/>
      <w:bookmarkStart w:id="458" w:name="_Toc86135889"/>
      <w:bookmarkStart w:id="459" w:name="_Toc86135925"/>
      <w:bookmarkStart w:id="460" w:name="_Toc86136359"/>
      <w:bookmarkStart w:id="461" w:name="_Toc86460108"/>
      <w:bookmarkStart w:id="462" w:name="_Toc86461302"/>
      <w:bookmarkStart w:id="463" w:name="_Toc86466262"/>
      <w:bookmarkStart w:id="464" w:name="_Toc86466425"/>
      <w:bookmarkStart w:id="465" w:name="_Toc86467439"/>
      <w:bookmarkStart w:id="466" w:name="_Toc86467472"/>
      <w:bookmarkStart w:id="467" w:name="_Toc86467785"/>
      <w:bookmarkStart w:id="468" w:name="_Toc86477102"/>
      <w:bookmarkStart w:id="469" w:name="_Toc86477135"/>
      <w:bookmarkStart w:id="470" w:name="_Toc86547435"/>
      <w:bookmarkStart w:id="471" w:name="_Toc86556219"/>
      <w:bookmarkStart w:id="472" w:name="_Toc86557125"/>
      <w:bookmarkStart w:id="473" w:name="_Toc86557157"/>
      <w:bookmarkStart w:id="474" w:name="_Toc86741504"/>
      <w:bookmarkStart w:id="475" w:name="_Toc86747054"/>
      <w:bookmarkStart w:id="476" w:name="_Toc86814277"/>
      <w:bookmarkStart w:id="477" w:name="_Toc87157138"/>
      <w:bookmarkStart w:id="478" w:name="_Toc87255557"/>
      <w:bookmarkStart w:id="479" w:name="_Toc87261915"/>
      <w:bookmarkStart w:id="480" w:name="_Toc87262026"/>
      <w:bookmarkStart w:id="481" w:name="_Toc87262628"/>
      <w:bookmarkStart w:id="482" w:name="_Toc87262660"/>
      <w:bookmarkStart w:id="483" w:name="_Toc87328573"/>
      <w:bookmarkStart w:id="484" w:name="_Toc87330080"/>
      <w:bookmarkStart w:id="485" w:name="_Toc87330237"/>
      <w:bookmarkStart w:id="486" w:name="_Toc87330302"/>
      <w:bookmarkStart w:id="487" w:name="_Toc87330377"/>
      <w:bookmarkStart w:id="488" w:name="_Toc87330410"/>
      <w:bookmarkStart w:id="489" w:name="_Toc87340211"/>
      <w:bookmarkStart w:id="490" w:name="_Toc87340578"/>
      <w:bookmarkStart w:id="491" w:name="_Toc87340610"/>
      <w:bookmarkStart w:id="492" w:name="_Toc87340939"/>
      <w:bookmarkStart w:id="493" w:name="_Toc87349917"/>
      <w:bookmarkStart w:id="494" w:name="_Toc87350174"/>
      <w:bookmarkStart w:id="495" w:name="_Toc87350266"/>
      <w:bookmarkStart w:id="496" w:name="_Toc87414075"/>
      <w:bookmarkStart w:id="497" w:name="_Toc87414107"/>
      <w:bookmarkStart w:id="498" w:name="_Toc87414902"/>
      <w:bookmarkStart w:id="499" w:name="_Toc87415026"/>
      <w:bookmarkStart w:id="500" w:name="_Toc87415058"/>
      <w:bookmarkStart w:id="501" w:name="_Toc88363612"/>
      <w:bookmarkStart w:id="502" w:name="_Toc99447578"/>
      <w:bookmarkStart w:id="503" w:name="_Toc99447761"/>
      <w:bookmarkStart w:id="504" w:name="_Toc99448079"/>
      <w:bookmarkStart w:id="505" w:name="_Toc99448567"/>
      <w:bookmarkStart w:id="506" w:name="_Toc99764882"/>
      <w:bookmarkStart w:id="507" w:name="_Toc99851466"/>
      <w:bookmarkStart w:id="508" w:name="_Toc104738717"/>
      <w:bookmarkStart w:id="509" w:name="_Toc104739191"/>
      <w:bookmarkStart w:id="510" w:name="_Toc132085121"/>
      <w:bookmarkStart w:id="511" w:name="_Toc132416816"/>
      <w:bookmarkStart w:id="512" w:name="_Toc132417294"/>
      <w:bookmarkStart w:id="513" w:name="_Toc132417337"/>
      <w:bookmarkStart w:id="514" w:name="_Toc132524684"/>
      <w:bookmarkStart w:id="515" w:name="_Toc133311216"/>
      <w:del w:id="516" w:author="svcMRProcess" w:date="2018-09-09T09:54:00Z">
        <w:r>
          <w:rPr>
            <w:rStyle w:val="CharPartNo"/>
          </w:rPr>
          <w:delText>Part 2</w:delText>
        </w:r>
        <w:r>
          <w:rPr>
            <w:rStyle w:val="CharDivNo"/>
          </w:rPr>
          <w:delText> </w:delText>
        </w:r>
        <w:r>
          <w:delText>—</w:delText>
        </w:r>
        <w:r>
          <w:rPr>
            <w:rStyle w:val="CharDivText"/>
          </w:rPr>
          <w:delText> </w:delText>
        </w:r>
        <w:r>
          <w:rPr>
            <w:rStyle w:val="CharPartText"/>
            <w:i/>
            <w:iCs/>
          </w:rPr>
          <w:delText>Swan Valley Planning Act 1995</w:delText>
        </w:r>
        <w:r>
          <w:rPr>
            <w:rStyle w:val="CharPartText"/>
          </w:rPr>
          <w:delText xml:space="preserve"> amended</w:delTex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del>
    </w:p>
    <w:p>
      <w:pPr>
        <w:pStyle w:val="nzHeading5"/>
        <w:rPr>
          <w:del w:id="517" w:author="svcMRProcess" w:date="2018-09-09T09:54:00Z"/>
        </w:rPr>
      </w:pPr>
      <w:bookmarkStart w:id="518" w:name="_Toc84128714"/>
      <w:bookmarkStart w:id="519" w:name="_Toc88363613"/>
      <w:bookmarkStart w:id="520" w:name="_Toc132524685"/>
      <w:bookmarkStart w:id="521" w:name="_Toc133311217"/>
      <w:del w:id="522" w:author="svcMRProcess" w:date="2018-09-09T09:54:00Z">
        <w:r>
          <w:rPr>
            <w:rStyle w:val="CharSectno"/>
          </w:rPr>
          <w:delText>4</w:delText>
        </w:r>
        <w:r>
          <w:delText>.</w:delText>
        </w:r>
        <w:r>
          <w:tab/>
          <w:delText>Section 3 amended</w:delText>
        </w:r>
        <w:bookmarkEnd w:id="518"/>
        <w:bookmarkEnd w:id="519"/>
        <w:bookmarkEnd w:id="520"/>
        <w:bookmarkEnd w:id="521"/>
      </w:del>
    </w:p>
    <w:p>
      <w:pPr>
        <w:pStyle w:val="nzSubsection"/>
        <w:rPr>
          <w:del w:id="523" w:author="svcMRProcess" w:date="2018-09-09T09:54:00Z"/>
        </w:rPr>
      </w:pPr>
      <w:del w:id="524" w:author="svcMRProcess" w:date="2018-09-09T09:54:00Z">
        <w:r>
          <w:tab/>
        </w:r>
        <w:r>
          <w:tab/>
          <w:delText>Section 3 is amended as follows:</w:delText>
        </w:r>
      </w:del>
    </w:p>
    <w:p>
      <w:pPr>
        <w:pStyle w:val="nzIndenta"/>
        <w:rPr>
          <w:del w:id="525" w:author="svcMRProcess" w:date="2018-09-09T09:54:00Z"/>
        </w:rPr>
      </w:pPr>
      <w:del w:id="526" w:author="svcMRProcess" w:date="2018-09-09T09:54:00Z">
        <w:r>
          <w:tab/>
          <w:delText>(a)</w:delText>
        </w:r>
        <w:r>
          <w:tab/>
          <w:delText xml:space="preserve">in the definition beginning “Area A” by deleting “ , “Area C” and “Area D” ” and inserting instead — </w:delText>
        </w:r>
      </w:del>
    </w:p>
    <w:p>
      <w:pPr>
        <w:pStyle w:val="nzIndenta"/>
        <w:rPr>
          <w:del w:id="527" w:author="svcMRProcess" w:date="2018-09-09T09:54:00Z"/>
        </w:rPr>
      </w:pPr>
      <w:del w:id="528" w:author="svcMRProcess" w:date="2018-09-09T09:54:00Z">
        <w:r>
          <w:tab/>
        </w:r>
        <w:r>
          <w:tab/>
          <w:delText xml:space="preserve">“    and </w:delText>
        </w:r>
        <w:r>
          <w:rPr>
            <w:b/>
            <w:bCs/>
          </w:rPr>
          <w:delText>“</w:delText>
        </w:r>
        <w:r>
          <w:rPr>
            <w:rStyle w:val="CharDefText"/>
          </w:rPr>
          <w:delText>Area C</w:delText>
        </w:r>
        <w:r>
          <w:rPr>
            <w:b/>
            <w:bCs/>
          </w:rPr>
          <w:delText>”</w:delText>
        </w:r>
        <w:r>
          <w:delText xml:space="preserve">    ”;</w:delText>
        </w:r>
      </w:del>
    </w:p>
    <w:p>
      <w:pPr>
        <w:pStyle w:val="nzIndenta"/>
        <w:rPr>
          <w:del w:id="529" w:author="svcMRProcess" w:date="2018-09-09T09:54:00Z"/>
        </w:rPr>
      </w:pPr>
      <w:del w:id="530" w:author="svcMRProcess" w:date="2018-09-09T09:54:00Z">
        <w:r>
          <w:tab/>
          <w:delText>(b)</w:delText>
        </w:r>
        <w:r>
          <w:tab/>
          <w:delText>in the definition of “</w:delText>
        </w:r>
        <w:r>
          <w:rPr>
            <w:i/>
            <w:iCs/>
          </w:rPr>
          <w:delText>ex officio</w:delText>
        </w:r>
        <w:r>
          <w:delText xml:space="preserve"> member” after “in section 11(2)(b)” by inserting — </w:delText>
        </w:r>
      </w:del>
    </w:p>
    <w:p>
      <w:pPr>
        <w:pStyle w:val="nzIndenta"/>
        <w:rPr>
          <w:del w:id="531" w:author="svcMRProcess" w:date="2018-09-09T09:54:00Z"/>
        </w:rPr>
      </w:pPr>
      <w:del w:id="532" w:author="svcMRProcess" w:date="2018-09-09T09:54:00Z">
        <w:r>
          <w:tab/>
        </w:r>
        <w:r>
          <w:tab/>
          <w:delText>“    , (ba)    ”;</w:delText>
        </w:r>
      </w:del>
    </w:p>
    <w:p>
      <w:pPr>
        <w:pStyle w:val="nzIndenta"/>
        <w:rPr>
          <w:del w:id="533" w:author="svcMRProcess" w:date="2018-09-09T09:54:00Z"/>
        </w:rPr>
      </w:pPr>
      <w:del w:id="534" w:author="svcMRProcess" w:date="2018-09-09T09:54:00Z">
        <w:r>
          <w:tab/>
          <w:delText>(c)</w:delText>
        </w:r>
        <w:r>
          <w:tab/>
          <w:delText xml:space="preserve">in the definition of “Swan Valley” by deleting “ , Area C and Area D” and inserting instead — </w:delText>
        </w:r>
      </w:del>
    </w:p>
    <w:p>
      <w:pPr>
        <w:pStyle w:val="nzIndenta"/>
        <w:rPr>
          <w:del w:id="535" w:author="svcMRProcess" w:date="2018-09-09T09:54:00Z"/>
        </w:rPr>
      </w:pPr>
      <w:del w:id="536" w:author="svcMRProcess" w:date="2018-09-09T09:54:00Z">
        <w:r>
          <w:tab/>
        </w:r>
        <w:r>
          <w:tab/>
          <w:delText>“    and Area C    ”.</w:delText>
        </w:r>
      </w:del>
    </w:p>
    <w:p>
      <w:pPr>
        <w:pStyle w:val="nzHeading5"/>
        <w:rPr>
          <w:del w:id="537" w:author="svcMRProcess" w:date="2018-09-09T09:54:00Z"/>
        </w:rPr>
      </w:pPr>
      <w:bookmarkStart w:id="538" w:name="_Toc84128715"/>
      <w:bookmarkStart w:id="539" w:name="_Toc88363614"/>
      <w:bookmarkStart w:id="540" w:name="_Toc132524686"/>
      <w:bookmarkStart w:id="541" w:name="_Toc133311218"/>
      <w:del w:id="542" w:author="svcMRProcess" w:date="2018-09-09T09:54:00Z">
        <w:r>
          <w:rPr>
            <w:rStyle w:val="CharSectno"/>
          </w:rPr>
          <w:delText>5</w:delText>
        </w:r>
        <w:r>
          <w:delText>.</w:delText>
        </w:r>
        <w:r>
          <w:tab/>
          <w:delText>Section 4 replaced</w:delText>
        </w:r>
        <w:bookmarkEnd w:id="538"/>
        <w:bookmarkEnd w:id="539"/>
        <w:bookmarkEnd w:id="540"/>
        <w:bookmarkEnd w:id="541"/>
      </w:del>
    </w:p>
    <w:p>
      <w:pPr>
        <w:pStyle w:val="nzSubsection"/>
        <w:rPr>
          <w:del w:id="543" w:author="svcMRProcess" w:date="2018-09-09T09:54:00Z"/>
        </w:rPr>
      </w:pPr>
      <w:del w:id="544" w:author="svcMRProcess" w:date="2018-09-09T09:54:00Z">
        <w:r>
          <w:tab/>
        </w:r>
        <w:r>
          <w:tab/>
          <w:delText xml:space="preserve">Section 4 is repealed and the following section is inserted instead — </w:delText>
        </w:r>
      </w:del>
    </w:p>
    <w:p>
      <w:pPr>
        <w:pStyle w:val="MiscOpen"/>
        <w:rPr>
          <w:del w:id="545" w:author="svcMRProcess" w:date="2018-09-09T09:54:00Z"/>
        </w:rPr>
      </w:pPr>
      <w:del w:id="546" w:author="svcMRProcess" w:date="2018-09-09T09:54:00Z">
        <w:r>
          <w:delText xml:space="preserve">“    </w:delText>
        </w:r>
      </w:del>
    </w:p>
    <w:p>
      <w:pPr>
        <w:pStyle w:val="nzHeading5"/>
        <w:rPr>
          <w:del w:id="547" w:author="svcMRProcess" w:date="2018-09-09T09:54:00Z"/>
        </w:rPr>
      </w:pPr>
      <w:del w:id="548" w:author="svcMRProcess" w:date="2018-09-09T09:54:00Z">
        <w:r>
          <w:delText>4.</w:delText>
        </w:r>
        <w:r>
          <w:tab/>
          <w:delText>Areas A, B and C</w:delText>
        </w:r>
      </w:del>
    </w:p>
    <w:p>
      <w:pPr>
        <w:pStyle w:val="nzSubsection"/>
        <w:rPr>
          <w:del w:id="549" w:author="svcMRProcess" w:date="2018-09-09T09:54:00Z"/>
        </w:rPr>
      </w:pPr>
      <w:del w:id="550" w:author="svcMRProcess" w:date="2018-09-09T09:54:00Z">
        <w:r>
          <w:tab/>
          <w:delText>(1)</w:delText>
        </w:r>
        <w:r>
          <w:tab/>
          <w:delTex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delText>
        </w:r>
      </w:del>
    </w:p>
    <w:p>
      <w:pPr>
        <w:pStyle w:val="nzSubsection"/>
        <w:rPr>
          <w:del w:id="551" w:author="svcMRProcess" w:date="2018-09-09T09:54:00Z"/>
        </w:rPr>
      </w:pPr>
      <w:del w:id="552" w:author="svcMRProcess" w:date="2018-09-09T09:54:00Z">
        <w:r>
          <w:tab/>
          <w:delText>(2)</w:delText>
        </w:r>
        <w:r>
          <w:tab/>
          <w:delText>For guidance, Area A, Area B and Area C are indicated in the following representation of the plan referred to in subsection (1).</w:delText>
        </w:r>
      </w:del>
    </w:p>
    <w:p>
      <w:pPr>
        <w:pStyle w:val="nzTable"/>
        <w:jc w:val="center"/>
        <w:rPr>
          <w:del w:id="553" w:author="svcMRProcess" w:date="2018-09-09T09:54:00Z"/>
        </w:rPr>
      </w:pPr>
      <w:del w:id="554" w:author="svcMRProcess" w:date="2018-09-09T09:54:00Z">
        <w:r>
          <w:rPr>
            <w:noProof/>
            <w:lang w:eastAsia="en-AU"/>
          </w:rPr>
          <w:drawing>
            <wp:inline distT="0" distB="0" distL="0" distR="0">
              <wp:extent cx="3762375" cy="3219450"/>
              <wp:effectExtent l="19050" t="19050" r="28575" b="19050"/>
              <wp:docPr id="3" name="Picture 3" descr="Variation_amend_bill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iation_amend_bill200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2375" cy="3219450"/>
                      </a:xfrm>
                      <a:prstGeom prst="rect">
                        <a:avLst/>
                      </a:prstGeom>
                      <a:noFill/>
                      <a:ln w="6350" cmpd="sng">
                        <a:solidFill>
                          <a:srgbClr val="000000"/>
                        </a:solidFill>
                        <a:miter lim="800000"/>
                        <a:headEnd/>
                        <a:tailEnd/>
                      </a:ln>
                      <a:effectLst/>
                    </pic:spPr>
                  </pic:pic>
                </a:graphicData>
              </a:graphic>
            </wp:inline>
          </w:drawing>
        </w:r>
      </w:del>
    </w:p>
    <w:p>
      <w:pPr>
        <w:pStyle w:val="MiscClose"/>
        <w:rPr>
          <w:del w:id="555" w:author="svcMRProcess" w:date="2018-09-09T09:54:00Z"/>
        </w:rPr>
      </w:pPr>
      <w:del w:id="556" w:author="svcMRProcess" w:date="2018-09-09T09:54:00Z">
        <w:r>
          <w:delText xml:space="preserve">    ”.</w:delText>
        </w:r>
      </w:del>
    </w:p>
    <w:p>
      <w:pPr>
        <w:pStyle w:val="nzHeading5"/>
        <w:rPr>
          <w:del w:id="557" w:author="svcMRProcess" w:date="2018-09-09T09:54:00Z"/>
        </w:rPr>
      </w:pPr>
      <w:bookmarkStart w:id="558" w:name="_Toc84128716"/>
      <w:bookmarkStart w:id="559" w:name="_Toc88363615"/>
      <w:bookmarkStart w:id="560" w:name="_Toc132524687"/>
      <w:bookmarkStart w:id="561" w:name="_Toc133311219"/>
      <w:del w:id="562" w:author="svcMRProcess" w:date="2018-09-09T09:54:00Z">
        <w:r>
          <w:rPr>
            <w:rStyle w:val="CharSectno"/>
          </w:rPr>
          <w:delText>6</w:delText>
        </w:r>
        <w:r>
          <w:delText>.</w:delText>
        </w:r>
        <w:r>
          <w:tab/>
          <w:delText>Section 5 amended</w:delText>
        </w:r>
        <w:bookmarkEnd w:id="558"/>
        <w:bookmarkEnd w:id="559"/>
        <w:bookmarkEnd w:id="560"/>
        <w:bookmarkEnd w:id="561"/>
      </w:del>
    </w:p>
    <w:p>
      <w:pPr>
        <w:pStyle w:val="nzSubsection"/>
        <w:rPr>
          <w:del w:id="563" w:author="svcMRProcess" w:date="2018-09-09T09:54:00Z"/>
        </w:rPr>
      </w:pPr>
      <w:del w:id="564" w:author="svcMRProcess" w:date="2018-09-09T09:54:00Z">
        <w:r>
          <w:tab/>
        </w:r>
        <w:r>
          <w:tab/>
          <w:delText xml:space="preserve">Section 5(1) is amended by deleting “, Area C or Area D” in both places where it occurs and inserting instead — </w:delText>
        </w:r>
      </w:del>
    </w:p>
    <w:p>
      <w:pPr>
        <w:pStyle w:val="nzSubsection"/>
        <w:rPr>
          <w:del w:id="565" w:author="svcMRProcess" w:date="2018-09-09T09:54:00Z"/>
        </w:rPr>
      </w:pPr>
      <w:del w:id="566" w:author="svcMRProcess" w:date="2018-09-09T09:54:00Z">
        <w:r>
          <w:tab/>
        </w:r>
        <w:r>
          <w:tab/>
          <w:delText>“    or Area C    ”.</w:delText>
        </w:r>
      </w:del>
    </w:p>
    <w:p>
      <w:pPr>
        <w:pStyle w:val="nzHeading5"/>
        <w:rPr>
          <w:del w:id="567" w:author="svcMRProcess" w:date="2018-09-09T09:54:00Z"/>
        </w:rPr>
      </w:pPr>
      <w:bookmarkStart w:id="568" w:name="_Toc84128717"/>
      <w:bookmarkStart w:id="569" w:name="_Toc88363616"/>
      <w:bookmarkStart w:id="570" w:name="_Toc132524688"/>
      <w:bookmarkStart w:id="571" w:name="_Toc133311220"/>
      <w:del w:id="572" w:author="svcMRProcess" w:date="2018-09-09T09:54:00Z">
        <w:r>
          <w:rPr>
            <w:rStyle w:val="CharSectno"/>
          </w:rPr>
          <w:delText>7</w:delText>
        </w:r>
        <w:r>
          <w:delText>.</w:delText>
        </w:r>
        <w:r>
          <w:tab/>
          <w:delText>Section 6 amended</w:delText>
        </w:r>
        <w:bookmarkEnd w:id="568"/>
        <w:bookmarkEnd w:id="569"/>
        <w:bookmarkEnd w:id="570"/>
        <w:bookmarkEnd w:id="571"/>
      </w:del>
    </w:p>
    <w:p>
      <w:pPr>
        <w:pStyle w:val="nzSubsection"/>
        <w:rPr>
          <w:del w:id="573" w:author="svcMRProcess" w:date="2018-09-09T09:54:00Z"/>
        </w:rPr>
      </w:pPr>
      <w:del w:id="574" w:author="svcMRProcess" w:date="2018-09-09T09:54:00Z">
        <w:r>
          <w:tab/>
        </w:r>
        <w:r>
          <w:tab/>
          <w:delText>Section 6 is amended as follows:</w:delText>
        </w:r>
      </w:del>
    </w:p>
    <w:p>
      <w:pPr>
        <w:pStyle w:val="nzIndenta"/>
        <w:rPr>
          <w:del w:id="575" w:author="svcMRProcess" w:date="2018-09-09T09:54:00Z"/>
        </w:rPr>
      </w:pPr>
      <w:del w:id="576" w:author="svcMRProcess" w:date="2018-09-09T09:54:00Z">
        <w:r>
          <w:tab/>
          <w:delText>(a)</w:delText>
        </w:r>
        <w:r>
          <w:tab/>
          <w:delText xml:space="preserve">by inserting after “uses of the area” — </w:delText>
        </w:r>
      </w:del>
    </w:p>
    <w:p>
      <w:pPr>
        <w:pStyle w:val="nzIndenta"/>
        <w:rPr>
          <w:del w:id="577" w:author="svcMRProcess" w:date="2018-09-09T09:54:00Z"/>
        </w:rPr>
      </w:pPr>
      <w:del w:id="578" w:author="svcMRProcess" w:date="2018-09-09T09:54:00Z">
        <w:r>
          <w:tab/>
        </w:r>
        <w:r>
          <w:tab/>
          <w:delText>“    that complement its rural character    ”;</w:delText>
        </w:r>
      </w:del>
    </w:p>
    <w:p>
      <w:pPr>
        <w:pStyle w:val="nzIndenta"/>
        <w:rPr>
          <w:del w:id="579" w:author="svcMRProcess" w:date="2018-09-09T09:54:00Z"/>
        </w:rPr>
      </w:pPr>
      <w:del w:id="580" w:author="svcMRProcess" w:date="2018-09-09T09:54:00Z">
        <w:r>
          <w:tab/>
          <w:delText>(b)</w:delText>
        </w:r>
        <w:r>
          <w:tab/>
          <w:delText xml:space="preserve">by inserting after “of tourism” — </w:delText>
        </w:r>
      </w:del>
    </w:p>
    <w:p>
      <w:pPr>
        <w:pStyle w:val="MiscOpen"/>
        <w:keepNext w:val="0"/>
        <w:keepLines w:val="0"/>
        <w:spacing w:before="80"/>
        <w:ind w:left="879"/>
        <w:rPr>
          <w:del w:id="581" w:author="svcMRProcess" w:date="2018-09-09T09:54:00Z"/>
        </w:rPr>
      </w:pPr>
      <w:del w:id="582" w:author="svcMRProcess" w:date="2018-09-09T09:54:00Z">
        <w:r>
          <w:delText xml:space="preserve">“    </w:delText>
        </w:r>
      </w:del>
    </w:p>
    <w:p>
      <w:pPr>
        <w:pStyle w:val="nzSubsection"/>
        <w:rPr>
          <w:del w:id="583" w:author="svcMRProcess" w:date="2018-09-09T09:54:00Z"/>
        </w:rPr>
      </w:pPr>
      <w:del w:id="584" w:author="svcMRProcess" w:date="2018-09-09T09:54:00Z">
        <w:r>
          <w:delText>that complements the rural character of the Swan Valley</w:delText>
        </w:r>
      </w:del>
    </w:p>
    <w:p>
      <w:pPr>
        <w:pStyle w:val="MiscClose"/>
        <w:keepLines w:val="0"/>
        <w:rPr>
          <w:del w:id="585" w:author="svcMRProcess" w:date="2018-09-09T09:54:00Z"/>
        </w:rPr>
      </w:pPr>
      <w:del w:id="586" w:author="svcMRProcess" w:date="2018-09-09T09:54:00Z">
        <w:r>
          <w:delText xml:space="preserve">    ”.</w:delText>
        </w:r>
      </w:del>
    </w:p>
    <w:p>
      <w:pPr>
        <w:pStyle w:val="nzHeading5"/>
        <w:rPr>
          <w:del w:id="587" w:author="svcMRProcess" w:date="2018-09-09T09:54:00Z"/>
        </w:rPr>
      </w:pPr>
      <w:bookmarkStart w:id="588" w:name="_Toc84128718"/>
      <w:bookmarkStart w:id="589" w:name="_Toc88363617"/>
      <w:bookmarkStart w:id="590" w:name="_Toc132524689"/>
      <w:bookmarkStart w:id="591" w:name="_Toc133311221"/>
      <w:del w:id="592" w:author="svcMRProcess" w:date="2018-09-09T09:54:00Z">
        <w:r>
          <w:rPr>
            <w:rStyle w:val="CharSectno"/>
          </w:rPr>
          <w:delText>8</w:delText>
        </w:r>
        <w:r>
          <w:delText>.</w:delText>
        </w:r>
        <w:r>
          <w:tab/>
          <w:delText>Section 7 amended</w:delText>
        </w:r>
        <w:bookmarkEnd w:id="588"/>
        <w:bookmarkEnd w:id="589"/>
        <w:bookmarkEnd w:id="590"/>
        <w:bookmarkEnd w:id="591"/>
      </w:del>
    </w:p>
    <w:p>
      <w:pPr>
        <w:pStyle w:val="nzSubsection"/>
        <w:rPr>
          <w:del w:id="593" w:author="svcMRProcess" w:date="2018-09-09T09:54:00Z"/>
        </w:rPr>
      </w:pPr>
      <w:del w:id="594" w:author="svcMRProcess" w:date="2018-09-09T09:54:00Z">
        <w:r>
          <w:tab/>
        </w:r>
        <w:r>
          <w:tab/>
          <w:delText>Section 7 is amended as follows:</w:delText>
        </w:r>
      </w:del>
    </w:p>
    <w:p>
      <w:pPr>
        <w:pStyle w:val="nzIndenta"/>
        <w:rPr>
          <w:del w:id="595" w:author="svcMRProcess" w:date="2018-09-09T09:54:00Z"/>
        </w:rPr>
      </w:pPr>
      <w:del w:id="596" w:author="svcMRProcess" w:date="2018-09-09T09:54:00Z">
        <w:r>
          <w:tab/>
          <w:delText>(a)</w:delText>
        </w:r>
        <w:r>
          <w:tab/>
          <w:delText xml:space="preserve">in item 3 by inserting after “of tourism” — </w:delText>
        </w:r>
      </w:del>
    </w:p>
    <w:p>
      <w:pPr>
        <w:pStyle w:val="nzIndenta"/>
        <w:rPr>
          <w:del w:id="597" w:author="svcMRProcess" w:date="2018-09-09T09:54:00Z"/>
        </w:rPr>
      </w:pPr>
      <w:del w:id="598" w:author="svcMRProcess" w:date="2018-09-09T09:54:00Z">
        <w:r>
          <w:tab/>
        </w:r>
        <w:r>
          <w:tab/>
          <w:delText>“    that complements the rural character of the area    ”;</w:delText>
        </w:r>
      </w:del>
    </w:p>
    <w:p>
      <w:pPr>
        <w:pStyle w:val="nzIndenta"/>
        <w:rPr>
          <w:del w:id="599" w:author="svcMRProcess" w:date="2018-09-09T09:54:00Z"/>
        </w:rPr>
      </w:pPr>
      <w:del w:id="600" w:author="svcMRProcess" w:date="2018-09-09T09:54:00Z">
        <w:r>
          <w:tab/>
          <w:delText>(b)</w:delText>
        </w:r>
        <w:r>
          <w:tab/>
          <w:delText xml:space="preserve">in item 6 by inserting after “rural land” — </w:delText>
        </w:r>
      </w:del>
    </w:p>
    <w:p>
      <w:pPr>
        <w:pStyle w:val="MiscOpen"/>
        <w:ind w:left="1620"/>
        <w:rPr>
          <w:del w:id="601" w:author="svcMRProcess" w:date="2018-09-09T09:54:00Z"/>
        </w:rPr>
      </w:pPr>
      <w:del w:id="602" w:author="svcMRProcess" w:date="2018-09-09T09:54:00Z">
        <w:r>
          <w:delText xml:space="preserve">“    </w:delText>
        </w:r>
      </w:del>
    </w:p>
    <w:p>
      <w:pPr>
        <w:pStyle w:val="nzIndenta"/>
        <w:rPr>
          <w:del w:id="603" w:author="svcMRProcess" w:date="2018-09-09T09:54:00Z"/>
        </w:rPr>
      </w:pPr>
      <w:del w:id="604" w:author="svcMRProcess" w:date="2018-09-09T09:54:00Z">
        <w:r>
          <w:tab/>
        </w:r>
        <w:r>
          <w:tab/>
          <w:delText>and, in particular, the subdivision of rural land into lots of less than 2 hectares,</w:delText>
        </w:r>
      </w:del>
    </w:p>
    <w:p>
      <w:pPr>
        <w:pStyle w:val="MiscClose"/>
        <w:rPr>
          <w:del w:id="605" w:author="svcMRProcess" w:date="2018-09-09T09:54:00Z"/>
        </w:rPr>
      </w:pPr>
      <w:del w:id="606" w:author="svcMRProcess" w:date="2018-09-09T09:54:00Z">
        <w:r>
          <w:delText xml:space="preserve">    ”.</w:delText>
        </w:r>
      </w:del>
    </w:p>
    <w:p>
      <w:pPr>
        <w:pStyle w:val="nzHeading5"/>
        <w:rPr>
          <w:del w:id="607" w:author="svcMRProcess" w:date="2018-09-09T09:54:00Z"/>
        </w:rPr>
      </w:pPr>
      <w:bookmarkStart w:id="608" w:name="_Toc84128719"/>
      <w:bookmarkStart w:id="609" w:name="_Toc88363618"/>
      <w:bookmarkStart w:id="610" w:name="_Toc132524690"/>
      <w:bookmarkStart w:id="611" w:name="_Toc133311222"/>
      <w:del w:id="612" w:author="svcMRProcess" w:date="2018-09-09T09:54:00Z">
        <w:r>
          <w:rPr>
            <w:rStyle w:val="CharSectno"/>
          </w:rPr>
          <w:delText>9</w:delText>
        </w:r>
        <w:r>
          <w:delText>.</w:delText>
        </w:r>
        <w:r>
          <w:tab/>
          <w:delText>Section 8 amended</w:delText>
        </w:r>
        <w:bookmarkEnd w:id="608"/>
        <w:bookmarkEnd w:id="609"/>
        <w:bookmarkEnd w:id="610"/>
        <w:bookmarkEnd w:id="611"/>
      </w:del>
    </w:p>
    <w:p>
      <w:pPr>
        <w:pStyle w:val="nzSubsection"/>
        <w:rPr>
          <w:del w:id="613" w:author="svcMRProcess" w:date="2018-09-09T09:54:00Z"/>
        </w:rPr>
      </w:pPr>
      <w:del w:id="614" w:author="svcMRProcess" w:date="2018-09-09T09:54:00Z">
        <w:r>
          <w:tab/>
          <w:delText>(1)</w:delText>
        </w:r>
        <w:r>
          <w:tab/>
          <w:delText xml:space="preserve">Section 8 item 4 is amended by inserting after “cottage industry” — </w:delText>
        </w:r>
      </w:del>
    </w:p>
    <w:p>
      <w:pPr>
        <w:pStyle w:val="MiscOpen"/>
        <w:spacing w:before="0"/>
        <w:ind w:left="1340" w:firstLine="361"/>
        <w:rPr>
          <w:del w:id="615" w:author="svcMRProcess" w:date="2018-09-09T09:54:00Z"/>
        </w:rPr>
      </w:pPr>
      <w:del w:id="616" w:author="svcMRProcess" w:date="2018-09-09T09:54:00Z">
        <w:r>
          <w:delText xml:space="preserve">“    </w:delText>
        </w:r>
      </w:del>
    </w:p>
    <w:p>
      <w:pPr>
        <w:pStyle w:val="nzIndenta"/>
        <w:rPr>
          <w:del w:id="617" w:author="svcMRProcess" w:date="2018-09-09T09:54:00Z"/>
        </w:rPr>
      </w:pPr>
      <w:del w:id="618" w:author="svcMRProcess" w:date="2018-09-09T09:54:00Z">
        <w:r>
          <w:tab/>
        </w:r>
        <w:r>
          <w:tab/>
          <w:delText>provided that they are compatible with the rural character of the area</w:delText>
        </w:r>
      </w:del>
    </w:p>
    <w:p>
      <w:pPr>
        <w:pStyle w:val="MiscClose"/>
        <w:rPr>
          <w:del w:id="619" w:author="svcMRProcess" w:date="2018-09-09T09:54:00Z"/>
        </w:rPr>
      </w:pPr>
      <w:del w:id="620" w:author="svcMRProcess" w:date="2018-09-09T09:54:00Z">
        <w:r>
          <w:delText xml:space="preserve">    ”.</w:delText>
        </w:r>
      </w:del>
    </w:p>
    <w:p>
      <w:pPr>
        <w:pStyle w:val="nzSubsection"/>
        <w:rPr>
          <w:del w:id="621" w:author="svcMRProcess" w:date="2018-09-09T09:54:00Z"/>
        </w:rPr>
      </w:pPr>
      <w:del w:id="622" w:author="svcMRProcess" w:date="2018-09-09T09:54:00Z">
        <w:r>
          <w:tab/>
          <w:delText>(2)</w:delText>
        </w:r>
        <w:r>
          <w:tab/>
          <w:delText xml:space="preserve">Section 8 item 5 is deleted and the following items are inserted instead — </w:delText>
        </w:r>
      </w:del>
    </w:p>
    <w:p>
      <w:pPr>
        <w:pStyle w:val="MiscOpen"/>
        <w:ind w:left="1340"/>
        <w:rPr>
          <w:del w:id="623" w:author="svcMRProcess" w:date="2018-09-09T09:54:00Z"/>
        </w:rPr>
      </w:pPr>
      <w:del w:id="624" w:author="svcMRProcess" w:date="2018-09-09T09:54:00Z">
        <w:r>
          <w:delText xml:space="preserve">“    </w:delText>
        </w:r>
      </w:del>
    </w:p>
    <w:p>
      <w:pPr>
        <w:pStyle w:val="nzIndenta"/>
        <w:rPr>
          <w:del w:id="625" w:author="svcMRProcess" w:date="2018-09-09T09:54:00Z"/>
        </w:rPr>
      </w:pPr>
      <w:del w:id="626" w:author="svcMRProcess" w:date="2018-09-09T09:54:00Z">
        <w:r>
          <w:tab/>
          <w:delText>5.</w:delText>
        </w:r>
        <w:r>
          <w:tab/>
          <w:delText>The encouragement of the consolidation of retail and community facilities at Herne Hill, Caversham and West Swan.</w:delText>
        </w:r>
      </w:del>
    </w:p>
    <w:p>
      <w:pPr>
        <w:pStyle w:val="nzIndenta"/>
        <w:rPr>
          <w:del w:id="627" w:author="svcMRProcess" w:date="2018-09-09T09:54:00Z"/>
        </w:rPr>
      </w:pPr>
      <w:del w:id="628" w:author="svcMRProcess" w:date="2018-09-09T09:54:00Z">
        <w:r>
          <w:tab/>
          <w:delText>5A.</w:delText>
        </w:r>
        <w:r>
          <w:tab/>
          <w:delText>The limited expansion of existing retail and community facilities at Herne Hill, Caversham and West Swan where such facilities are required to service the local community and will not detract from the rural character of the area.</w:delText>
        </w:r>
      </w:del>
    </w:p>
    <w:p>
      <w:pPr>
        <w:pStyle w:val="MiscClose"/>
        <w:rPr>
          <w:del w:id="629" w:author="svcMRProcess" w:date="2018-09-09T09:54:00Z"/>
        </w:rPr>
      </w:pPr>
      <w:del w:id="630" w:author="svcMRProcess" w:date="2018-09-09T09:54:00Z">
        <w:r>
          <w:delText xml:space="preserve">    ”.</w:delText>
        </w:r>
      </w:del>
    </w:p>
    <w:p>
      <w:pPr>
        <w:pStyle w:val="nzHeading5"/>
        <w:rPr>
          <w:del w:id="631" w:author="svcMRProcess" w:date="2018-09-09T09:54:00Z"/>
        </w:rPr>
      </w:pPr>
      <w:bookmarkStart w:id="632" w:name="_Toc84128720"/>
      <w:bookmarkStart w:id="633" w:name="_Toc88363619"/>
      <w:bookmarkStart w:id="634" w:name="_Toc132524691"/>
      <w:bookmarkStart w:id="635" w:name="_Toc133311223"/>
      <w:del w:id="636" w:author="svcMRProcess" w:date="2018-09-09T09:54:00Z">
        <w:r>
          <w:rPr>
            <w:rStyle w:val="CharSectno"/>
          </w:rPr>
          <w:delText>10</w:delText>
        </w:r>
        <w:r>
          <w:delText>.</w:delText>
        </w:r>
        <w:r>
          <w:tab/>
          <w:delText xml:space="preserve">Section 10 </w:delText>
        </w:r>
        <w:bookmarkEnd w:id="632"/>
        <w:r>
          <w:delText>repealed</w:delText>
        </w:r>
        <w:bookmarkEnd w:id="633"/>
        <w:bookmarkEnd w:id="634"/>
        <w:bookmarkEnd w:id="635"/>
      </w:del>
    </w:p>
    <w:p>
      <w:pPr>
        <w:pStyle w:val="nzSubsection"/>
        <w:rPr>
          <w:del w:id="637" w:author="svcMRProcess" w:date="2018-09-09T09:54:00Z"/>
        </w:rPr>
      </w:pPr>
      <w:del w:id="638" w:author="svcMRProcess" w:date="2018-09-09T09:54:00Z">
        <w:r>
          <w:tab/>
        </w:r>
        <w:r>
          <w:tab/>
          <w:delText>Section 10 is repealed.</w:delText>
        </w:r>
      </w:del>
    </w:p>
    <w:p>
      <w:pPr>
        <w:pStyle w:val="nzHeading5"/>
        <w:rPr>
          <w:del w:id="639" w:author="svcMRProcess" w:date="2018-09-09T09:54:00Z"/>
        </w:rPr>
      </w:pPr>
      <w:bookmarkStart w:id="640" w:name="_Toc84128721"/>
      <w:bookmarkStart w:id="641" w:name="_Toc88363620"/>
      <w:bookmarkStart w:id="642" w:name="_Toc132524692"/>
      <w:bookmarkStart w:id="643" w:name="_Toc133311224"/>
      <w:del w:id="644" w:author="svcMRProcess" w:date="2018-09-09T09:54:00Z">
        <w:r>
          <w:rPr>
            <w:rStyle w:val="CharSectno"/>
          </w:rPr>
          <w:delText>11</w:delText>
        </w:r>
        <w:r>
          <w:delText>.</w:delText>
        </w:r>
        <w:r>
          <w:tab/>
          <w:delText>Section 11 amended</w:delText>
        </w:r>
        <w:bookmarkEnd w:id="640"/>
        <w:bookmarkEnd w:id="641"/>
        <w:bookmarkEnd w:id="642"/>
        <w:bookmarkEnd w:id="643"/>
      </w:del>
    </w:p>
    <w:p>
      <w:pPr>
        <w:pStyle w:val="nzSubsection"/>
        <w:rPr>
          <w:del w:id="645" w:author="svcMRProcess" w:date="2018-09-09T09:54:00Z"/>
        </w:rPr>
      </w:pPr>
      <w:del w:id="646" w:author="svcMRProcess" w:date="2018-09-09T09:54:00Z">
        <w:r>
          <w:tab/>
          <w:delText>(1)</w:delText>
        </w:r>
        <w:r>
          <w:tab/>
          <w:delText xml:space="preserve">After section 11(2)(b) the following paragraph is inserted — </w:delText>
        </w:r>
      </w:del>
    </w:p>
    <w:p>
      <w:pPr>
        <w:pStyle w:val="MiscOpen"/>
        <w:ind w:left="1340"/>
        <w:rPr>
          <w:del w:id="647" w:author="svcMRProcess" w:date="2018-09-09T09:54:00Z"/>
        </w:rPr>
      </w:pPr>
      <w:del w:id="648" w:author="svcMRProcess" w:date="2018-09-09T09:54:00Z">
        <w:r>
          <w:delText xml:space="preserve">“    </w:delText>
        </w:r>
      </w:del>
    </w:p>
    <w:p>
      <w:pPr>
        <w:pStyle w:val="nzIndenta"/>
        <w:rPr>
          <w:del w:id="649" w:author="svcMRProcess" w:date="2018-09-09T09:54:00Z"/>
        </w:rPr>
      </w:pPr>
      <w:del w:id="650" w:author="svcMRProcess" w:date="2018-09-09T09:54:00Z">
        <w:r>
          <w:tab/>
          <w:delText>(ba)</w:delText>
        </w:r>
        <w:r>
          <w:tab/>
          <w:delText>a City of Swan councillor for a ward representing the Swan Valley, nominated by the City of Swan, and appointed by the Minister;</w:delText>
        </w:r>
      </w:del>
    </w:p>
    <w:p>
      <w:pPr>
        <w:pStyle w:val="MiscClose"/>
        <w:rPr>
          <w:del w:id="651" w:author="svcMRProcess" w:date="2018-09-09T09:54:00Z"/>
        </w:rPr>
      </w:pPr>
      <w:del w:id="652" w:author="svcMRProcess" w:date="2018-09-09T09:54:00Z">
        <w:r>
          <w:delText xml:space="preserve">    ”.</w:delText>
        </w:r>
      </w:del>
    </w:p>
    <w:p>
      <w:pPr>
        <w:pStyle w:val="nzSubsection"/>
        <w:rPr>
          <w:del w:id="653" w:author="svcMRProcess" w:date="2018-09-09T09:54:00Z"/>
        </w:rPr>
      </w:pPr>
      <w:del w:id="654" w:author="svcMRProcess" w:date="2018-09-09T09:54:00Z">
        <w:r>
          <w:tab/>
          <w:delText>(2)</w:delText>
        </w:r>
        <w:r>
          <w:tab/>
          <w:delText>Section 11(2)(e) is amended as follows:</w:delText>
        </w:r>
      </w:del>
    </w:p>
    <w:p>
      <w:pPr>
        <w:pStyle w:val="nzIndenta"/>
        <w:rPr>
          <w:del w:id="655" w:author="svcMRProcess" w:date="2018-09-09T09:54:00Z"/>
        </w:rPr>
      </w:pPr>
      <w:del w:id="656" w:author="svcMRProcess" w:date="2018-09-09T09:54:00Z">
        <w:r>
          <w:tab/>
          <w:delText>(a)</w:delText>
        </w:r>
        <w:r>
          <w:tab/>
          <w:delText>by deleting “</w:delText>
        </w:r>
        <w:r>
          <w:rPr>
            <w:color w:val="000000"/>
            <w:szCs w:val="22"/>
          </w:rPr>
          <w:delText>not more than 3</w:delText>
        </w:r>
        <w:r>
          <w:delText xml:space="preserve">” and inserting instead — </w:delText>
        </w:r>
      </w:del>
    </w:p>
    <w:p>
      <w:pPr>
        <w:pStyle w:val="nzIndenta"/>
        <w:rPr>
          <w:del w:id="657" w:author="svcMRProcess" w:date="2018-09-09T09:54:00Z"/>
        </w:rPr>
      </w:pPr>
      <w:del w:id="658" w:author="svcMRProcess" w:date="2018-09-09T09:54:00Z">
        <w:r>
          <w:tab/>
        </w:r>
        <w:r>
          <w:tab/>
          <w:delText>“    4    ”;</w:delText>
        </w:r>
      </w:del>
    </w:p>
    <w:p>
      <w:pPr>
        <w:pStyle w:val="nzIndenta"/>
        <w:rPr>
          <w:del w:id="659" w:author="svcMRProcess" w:date="2018-09-09T09:54:00Z"/>
        </w:rPr>
      </w:pPr>
      <w:del w:id="660" w:author="svcMRProcess" w:date="2018-09-09T09:54:00Z">
        <w:r>
          <w:tab/>
          <w:delText>(b)</w:delText>
        </w:r>
        <w:r>
          <w:tab/>
          <w:delText>at the end of subparagraph (i) by deleting “and”;</w:delText>
        </w:r>
      </w:del>
    </w:p>
    <w:p>
      <w:pPr>
        <w:pStyle w:val="nzIndenta"/>
        <w:rPr>
          <w:del w:id="661" w:author="svcMRProcess" w:date="2018-09-09T09:54:00Z"/>
        </w:rPr>
      </w:pPr>
      <w:del w:id="662" w:author="svcMRProcess" w:date="2018-09-09T09:54:00Z">
        <w:r>
          <w:tab/>
          <w:delText>(c)</w:delText>
        </w:r>
        <w:r>
          <w:tab/>
          <w:delText xml:space="preserve">at the end of subparagraph (ii) by deleting the full stop and inserting instead — </w:delText>
        </w:r>
      </w:del>
    </w:p>
    <w:p>
      <w:pPr>
        <w:pStyle w:val="MiscOpen"/>
        <w:ind w:left="1985"/>
        <w:rPr>
          <w:del w:id="663" w:author="svcMRProcess" w:date="2018-09-09T09:54:00Z"/>
        </w:rPr>
      </w:pPr>
      <w:del w:id="664" w:author="svcMRProcess" w:date="2018-09-09T09:54:00Z">
        <w:r>
          <w:delText xml:space="preserve">“    </w:delText>
        </w:r>
      </w:del>
    </w:p>
    <w:p>
      <w:pPr>
        <w:pStyle w:val="nzIndenti"/>
        <w:rPr>
          <w:del w:id="665" w:author="svcMRProcess" w:date="2018-09-09T09:54:00Z"/>
        </w:rPr>
      </w:pPr>
      <w:del w:id="666" w:author="svcMRProcess" w:date="2018-09-09T09:54:00Z">
        <w:r>
          <w:tab/>
        </w:r>
        <w:r>
          <w:tab/>
          <w:delText>;</w:delText>
        </w:r>
      </w:del>
    </w:p>
    <w:p>
      <w:pPr>
        <w:pStyle w:val="nzIndenti"/>
        <w:rPr>
          <w:del w:id="667" w:author="svcMRProcess" w:date="2018-09-09T09:54:00Z"/>
        </w:rPr>
      </w:pPr>
      <w:del w:id="668" w:author="svcMRProcess" w:date="2018-09-09T09:54:00Z">
        <w:r>
          <w:tab/>
          <w:delText>(iii)</w:delText>
        </w:r>
        <w:r>
          <w:tab/>
          <w:delText>one is to be a person who in the opinion of the Minister is suitable to represent equestrian interests in that area; and</w:delText>
        </w:r>
      </w:del>
    </w:p>
    <w:p>
      <w:pPr>
        <w:pStyle w:val="nzIndenti"/>
        <w:rPr>
          <w:del w:id="669" w:author="svcMRProcess" w:date="2018-09-09T09:54:00Z"/>
        </w:rPr>
      </w:pPr>
      <w:del w:id="670" w:author="svcMRProcess" w:date="2018-09-09T09:54:00Z">
        <w:r>
          <w:rPr>
            <w:color w:val="000000"/>
            <w:szCs w:val="22"/>
          </w:rPr>
          <w:tab/>
          <w:delText>(iv)</w:delText>
        </w:r>
        <w:r>
          <w:rPr>
            <w:color w:val="000000"/>
            <w:szCs w:val="22"/>
          </w:rPr>
          <w:tab/>
          <w:delText>one is to be a person who in the opinion of the Minister has expertise on the reduction of nutrient levels in the Swan River or other environmental expertise relevant to the implementation of this Act.</w:delText>
        </w:r>
      </w:del>
    </w:p>
    <w:p>
      <w:pPr>
        <w:pStyle w:val="MiscClose"/>
        <w:rPr>
          <w:del w:id="671" w:author="svcMRProcess" w:date="2018-09-09T09:54:00Z"/>
        </w:rPr>
      </w:pPr>
      <w:del w:id="672" w:author="svcMRProcess" w:date="2018-09-09T09:54:00Z">
        <w:r>
          <w:delText xml:space="preserve">    ”.</w:delText>
        </w:r>
      </w:del>
    </w:p>
    <w:p>
      <w:pPr>
        <w:pStyle w:val="nzHeading5"/>
        <w:rPr>
          <w:del w:id="673" w:author="svcMRProcess" w:date="2018-09-09T09:54:00Z"/>
        </w:rPr>
      </w:pPr>
      <w:bookmarkStart w:id="674" w:name="_Toc84128722"/>
      <w:bookmarkStart w:id="675" w:name="_Toc88363621"/>
      <w:bookmarkStart w:id="676" w:name="_Toc132524693"/>
      <w:bookmarkStart w:id="677" w:name="_Toc133311225"/>
      <w:del w:id="678" w:author="svcMRProcess" w:date="2018-09-09T09:54:00Z">
        <w:r>
          <w:rPr>
            <w:rStyle w:val="CharSectno"/>
          </w:rPr>
          <w:delText>12</w:delText>
        </w:r>
        <w:r>
          <w:delText>.</w:delText>
        </w:r>
        <w:r>
          <w:tab/>
          <w:delText>Section 13 amended</w:delText>
        </w:r>
        <w:bookmarkEnd w:id="674"/>
        <w:bookmarkEnd w:id="675"/>
        <w:bookmarkEnd w:id="676"/>
        <w:bookmarkEnd w:id="677"/>
      </w:del>
    </w:p>
    <w:p>
      <w:pPr>
        <w:pStyle w:val="nzSubsection"/>
        <w:rPr>
          <w:del w:id="679" w:author="svcMRProcess" w:date="2018-09-09T09:54:00Z"/>
        </w:rPr>
      </w:pPr>
      <w:del w:id="680" w:author="svcMRProcess" w:date="2018-09-09T09:54:00Z">
        <w:r>
          <w:tab/>
          <w:delText>(1)</w:delText>
        </w:r>
        <w:r>
          <w:tab/>
          <w:delText xml:space="preserve">After section 13(1)(a) the following paragraphs are inserted — </w:delText>
        </w:r>
      </w:del>
    </w:p>
    <w:p>
      <w:pPr>
        <w:pStyle w:val="MiscOpen"/>
        <w:ind w:left="1340"/>
        <w:rPr>
          <w:del w:id="681" w:author="svcMRProcess" w:date="2018-09-09T09:54:00Z"/>
        </w:rPr>
      </w:pPr>
      <w:del w:id="682" w:author="svcMRProcess" w:date="2018-09-09T09:54:00Z">
        <w:r>
          <w:delText xml:space="preserve">“    </w:delText>
        </w:r>
      </w:del>
    </w:p>
    <w:p>
      <w:pPr>
        <w:pStyle w:val="nzIndenta"/>
        <w:rPr>
          <w:del w:id="683" w:author="svcMRProcess" w:date="2018-09-09T09:54:00Z"/>
        </w:rPr>
      </w:pPr>
      <w:del w:id="684" w:author="svcMRProcess" w:date="2018-09-09T09:54:00Z">
        <w:r>
          <w:tab/>
          <w:delText>(aa)</w:delText>
        </w:r>
        <w:r>
          <w:tab/>
          <w:delText>to advise the Minister on the coordination and promotion of sustainable use and development of land in the Swan Valley;</w:delText>
        </w:r>
      </w:del>
    </w:p>
    <w:p>
      <w:pPr>
        <w:pStyle w:val="nzIndenta"/>
        <w:rPr>
          <w:del w:id="685" w:author="svcMRProcess" w:date="2018-09-09T09:54:00Z"/>
          <w:rFonts w:ascii="Times" w:hAnsi="Times"/>
        </w:rPr>
      </w:pPr>
      <w:del w:id="686" w:author="svcMRProcess" w:date="2018-09-09T09:54:00Z">
        <w:r>
          <w:tab/>
          <w:delText>(ab)</w:delText>
        </w:r>
        <w:r>
          <w:tab/>
          <w:delText xml:space="preserve">to provide advice to the City of Swan in </w:delText>
        </w:r>
        <w:r>
          <w:rPr>
            <w:rFonts w:ascii="Times" w:hAnsi="Times"/>
          </w:rPr>
          <w:delText xml:space="preserve">relation to — </w:delText>
        </w:r>
      </w:del>
    </w:p>
    <w:p>
      <w:pPr>
        <w:pStyle w:val="nzIndenti"/>
        <w:rPr>
          <w:del w:id="687" w:author="svcMRProcess" w:date="2018-09-09T09:54:00Z"/>
        </w:rPr>
      </w:pPr>
      <w:del w:id="688" w:author="svcMRProcess" w:date="2018-09-09T09:54:00Z">
        <w:r>
          <w:rPr>
            <w:rFonts w:ascii="Times" w:hAnsi="Times"/>
          </w:rPr>
          <w:tab/>
          <w:delText>(i)</w:delText>
        </w:r>
        <w:r>
          <w:rPr>
            <w:rFonts w:ascii="Times" w:hAnsi="Times"/>
          </w:rPr>
          <w:tab/>
          <w:delText>the Shire town planning scheme and</w:delText>
        </w:r>
        <w:r>
          <w:delText xml:space="preserve"> policies of the City of Swan; and</w:delText>
        </w:r>
      </w:del>
    </w:p>
    <w:p>
      <w:pPr>
        <w:pStyle w:val="nzIndenti"/>
        <w:rPr>
          <w:del w:id="689" w:author="svcMRProcess" w:date="2018-09-09T09:54:00Z"/>
        </w:rPr>
      </w:pPr>
      <w:del w:id="690" w:author="svcMRProcess" w:date="2018-09-09T09:54:00Z">
        <w:r>
          <w:tab/>
          <w:delText>(ii)</w:delText>
        </w:r>
        <w:r>
          <w:tab/>
          <w:delText>the planning and development functions of the City of Swan;</w:delText>
        </w:r>
      </w:del>
    </w:p>
    <w:p>
      <w:pPr>
        <w:pStyle w:val="nzIndenta"/>
        <w:rPr>
          <w:del w:id="691" w:author="svcMRProcess" w:date="2018-09-09T09:54:00Z"/>
        </w:rPr>
      </w:pPr>
      <w:del w:id="692" w:author="svcMRProcess" w:date="2018-09-09T09:54:00Z">
        <w:r>
          <w:tab/>
          <w:delText>(ac)</w:delText>
        </w:r>
        <w:r>
          <w:tab/>
          <w:delText>to provide advice on, and assistance to, any body or person in relation to sustainable use and development of land in the Swan Valley;</w:delText>
        </w:r>
      </w:del>
    </w:p>
    <w:p>
      <w:pPr>
        <w:pStyle w:val="MiscClose"/>
        <w:rPr>
          <w:del w:id="693" w:author="svcMRProcess" w:date="2018-09-09T09:54:00Z"/>
        </w:rPr>
      </w:pPr>
      <w:del w:id="694" w:author="svcMRProcess" w:date="2018-09-09T09:54:00Z">
        <w:r>
          <w:delText xml:space="preserve">    ”.</w:delText>
        </w:r>
      </w:del>
    </w:p>
    <w:p>
      <w:pPr>
        <w:pStyle w:val="nzSubsection"/>
        <w:rPr>
          <w:del w:id="695" w:author="svcMRProcess" w:date="2018-09-09T09:54:00Z"/>
        </w:rPr>
      </w:pPr>
      <w:del w:id="696" w:author="svcMRProcess" w:date="2018-09-09T09:54:00Z">
        <w:r>
          <w:tab/>
          <w:delText>(2)</w:delText>
        </w:r>
        <w:r>
          <w:tab/>
          <w:delText xml:space="preserve">Section 13(1)(c) is amended by inserting after “public authority” in both places where it occurs — </w:delText>
        </w:r>
      </w:del>
    </w:p>
    <w:p>
      <w:pPr>
        <w:pStyle w:val="nzSubsection"/>
        <w:rPr>
          <w:del w:id="697" w:author="svcMRProcess" w:date="2018-09-09T09:54:00Z"/>
        </w:rPr>
      </w:pPr>
      <w:del w:id="698" w:author="svcMRProcess" w:date="2018-09-09T09:54:00Z">
        <w:r>
          <w:tab/>
        </w:r>
        <w:r>
          <w:tab/>
          <w:delText>“    or utility services provider    ”.</w:delText>
        </w:r>
      </w:del>
    </w:p>
    <w:p>
      <w:pPr>
        <w:pStyle w:val="nzSubsection"/>
        <w:rPr>
          <w:del w:id="699" w:author="svcMRProcess" w:date="2018-09-09T09:54:00Z"/>
        </w:rPr>
      </w:pPr>
      <w:del w:id="700" w:author="svcMRProcess" w:date="2018-09-09T09:54:00Z">
        <w:r>
          <w:tab/>
          <w:delText>(3)</w:delText>
        </w:r>
        <w:r>
          <w:tab/>
          <w:delText xml:space="preserve">Section 13(1)(d) is amended by inserting after “public authority” in both places where it occurs — </w:delText>
        </w:r>
      </w:del>
    </w:p>
    <w:p>
      <w:pPr>
        <w:pStyle w:val="nzSubsection"/>
        <w:rPr>
          <w:del w:id="701" w:author="svcMRProcess" w:date="2018-09-09T09:54:00Z"/>
        </w:rPr>
      </w:pPr>
      <w:del w:id="702" w:author="svcMRProcess" w:date="2018-09-09T09:54:00Z">
        <w:r>
          <w:tab/>
        </w:r>
        <w:r>
          <w:tab/>
          <w:delText>“    or utility services provider    ”.</w:delText>
        </w:r>
      </w:del>
    </w:p>
    <w:p>
      <w:pPr>
        <w:pStyle w:val="nzSubsection"/>
        <w:rPr>
          <w:del w:id="703" w:author="svcMRProcess" w:date="2018-09-09T09:54:00Z"/>
        </w:rPr>
      </w:pPr>
      <w:del w:id="704" w:author="svcMRProcess" w:date="2018-09-09T09:54:00Z">
        <w:r>
          <w:tab/>
          <w:delText>(4)</w:delText>
        </w:r>
        <w:r>
          <w:tab/>
          <w:delText xml:space="preserve">Section 13(1)(e) is amended by inserting after “public authority” in both places where it occurs — </w:delText>
        </w:r>
      </w:del>
    </w:p>
    <w:p>
      <w:pPr>
        <w:pStyle w:val="nzSubsection"/>
        <w:rPr>
          <w:del w:id="705" w:author="svcMRProcess" w:date="2018-09-09T09:54:00Z"/>
        </w:rPr>
      </w:pPr>
      <w:del w:id="706" w:author="svcMRProcess" w:date="2018-09-09T09:54:00Z">
        <w:r>
          <w:tab/>
        </w:r>
        <w:r>
          <w:tab/>
          <w:delText>“    or utility services provider    ”.</w:delText>
        </w:r>
      </w:del>
    </w:p>
    <w:p>
      <w:pPr>
        <w:pStyle w:val="nzSubsection"/>
        <w:rPr>
          <w:del w:id="707" w:author="svcMRProcess" w:date="2018-09-09T09:54:00Z"/>
        </w:rPr>
      </w:pPr>
      <w:del w:id="708" w:author="svcMRProcess" w:date="2018-09-09T09:54:00Z">
        <w:r>
          <w:tab/>
          <w:delText>(5)</w:delText>
        </w:r>
        <w:r>
          <w:tab/>
          <w:delText xml:space="preserve">Section 13(2) is repealed and the following subsection is inserted instead — </w:delText>
        </w:r>
      </w:del>
    </w:p>
    <w:p>
      <w:pPr>
        <w:pStyle w:val="MiscOpen"/>
        <w:ind w:left="600"/>
        <w:rPr>
          <w:del w:id="709" w:author="svcMRProcess" w:date="2018-09-09T09:54:00Z"/>
        </w:rPr>
      </w:pPr>
      <w:del w:id="710" w:author="svcMRProcess" w:date="2018-09-09T09:54:00Z">
        <w:r>
          <w:delText xml:space="preserve">“    </w:delText>
        </w:r>
      </w:del>
    </w:p>
    <w:p>
      <w:pPr>
        <w:pStyle w:val="nzSubsection"/>
        <w:rPr>
          <w:del w:id="711" w:author="svcMRProcess" w:date="2018-09-09T09:54:00Z"/>
        </w:rPr>
      </w:pPr>
      <w:del w:id="712" w:author="svcMRProcess" w:date="2018-09-09T09:54:00Z">
        <w:r>
          <w:tab/>
          <w:delText>(2)</w:delText>
        </w:r>
        <w:r>
          <w:tab/>
          <w:delText xml:space="preserve">In this section — </w:delText>
        </w:r>
      </w:del>
    </w:p>
    <w:p>
      <w:pPr>
        <w:pStyle w:val="nzDefstart"/>
        <w:rPr>
          <w:del w:id="713" w:author="svcMRProcess" w:date="2018-09-09T09:54:00Z"/>
        </w:rPr>
      </w:pPr>
      <w:del w:id="714" w:author="svcMRProcess" w:date="2018-09-09T09:54:00Z">
        <w:r>
          <w:rPr>
            <w:b/>
          </w:rPr>
          <w:tab/>
          <w:delText>“</w:delText>
        </w:r>
        <w:r>
          <w:rPr>
            <w:rStyle w:val="CharDefText"/>
          </w:rPr>
          <w:delText>public authority</w:delText>
        </w:r>
        <w:r>
          <w:rPr>
            <w:b/>
          </w:rPr>
          <w:delText>”</w:delText>
        </w:r>
        <w:r>
          <w:delText xml:space="preserve"> includes the City of Swan;</w:delText>
        </w:r>
      </w:del>
    </w:p>
    <w:p>
      <w:pPr>
        <w:pStyle w:val="nzDefstart"/>
        <w:rPr>
          <w:del w:id="715" w:author="svcMRProcess" w:date="2018-09-09T09:54:00Z"/>
        </w:rPr>
      </w:pPr>
      <w:del w:id="716" w:author="svcMRProcess" w:date="2018-09-09T09:54:00Z">
        <w:r>
          <w:rPr>
            <w:b/>
          </w:rPr>
          <w:tab/>
          <w:delText>“</w:delText>
        </w:r>
        <w:r>
          <w:rPr>
            <w:rStyle w:val="CharDefText"/>
          </w:rPr>
          <w:delText>utility services</w:delText>
        </w:r>
        <w:r>
          <w:rPr>
            <w:b/>
          </w:rPr>
          <w:delText>”</w:delText>
        </w:r>
        <w:r>
          <w:delText xml:space="preserve"> means drainage services, electricity services, sewerage or water services, or other prescribed services.</w:delText>
        </w:r>
      </w:del>
    </w:p>
    <w:p>
      <w:pPr>
        <w:pStyle w:val="MiscClose"/>
        <w:rPr>
          <w:del w:id="717" w:author="svcMRProcess" w:date="2018-09-09T09:54:00Z"/>
        </w:rPr>
      </w:pPr>
      <w:del w:id="718" w:author="svcMRProcess" w:date="2018-09-09T09:54:00Z">
        <w:r>
          <w:delText xml:space="preserve">    ”.</w:delText>
        </w:r>
      </w:del>
    </w:p>
    <w:p>
      <w:pPr>
        <w:pStyle w:val="nzHeading5"/>
        <w:rPr>
          <w:del w:id="719" w:author="svcMRProcess" w:date="2018-09-09T09:54:00Z"/>
        </w:rPr>
      </w:pPr>
      <w:bookmarkStart w:id="720" w:name="_Toc84128723"/>
      <w:bookmarkStart w:id="721" w:name="_Toc88363622"/>
      <w:bookmarkStart w:id="722" w:name="_Toc132524694"/>
      <w:bookmarkStart w:id="723" w:name="_Toc133311226"/>
      <w:del w:id="724" w:author="svcMRProcess" w:date="2018-09-09T09:54:00Z">
        <w:r>
          <w:rPr>
            <w:rStyle w:val="CharSectno"/>
          </w:rPr>
          <w:delText>13</w:delText>
        </w:r>
        <w:r>
          <w:delText>.</w:delText>
        </w:r>
        <w:r>
          <w:tab/>
          <w:delText>Section 14 amended</w:delText>
        </w:r>
        <w:bookmarkEnd w:id="720"/>
        <w:bookmarkEnd w:id="721"/>
        <w:bookmarkEnd w:id="722"/>
        <w:bookmarkEnd w:id="723"/>
      </w:del>
    </w:p>
    <w:p>
      <w:pPr>
        <w:pStyle w:val="nzSubsection"/>
        <w:rPr>
          <w:del w:id="725" w:author="svcMRProcess" w:date="2018-09-09T09:54:00Z"/>
        </w:rPr>
      </w:pPr>
      <w:del w:id="726" w:author="svcMRProcess" w:date="2018-09-09T09:54:00Z">
        <w:r>
          <w:tab/>
        </w:r>
        <w:r>
          <w:tab/>
          <w:delText xml:space="preserve">Section 14 is amended by deleting “, 9 or 10” and inserting instead — </w:delText>
        </w:r>
      </w:del>
    </w:p>
    <w:p>
      <w:pPr>
        <w:pStyle w:val="nzSubsection"/>
        <w:rPr>
          <w:del w:id="727" w:author="svcMRProcess" w:date="2018-09-09T09:54:00Z"/>
        </w:rPr>
      </w:pPr>
      <w:del w:id="728" w:author="svcMRProcess" w:date="2018-09-09T09:54:00Z">
        <w:r>
          <w:tab/>
        </w:r>
        <w:r>
          <w:tab/>
          <w:delText>“    or 9    ”.</w:delText>
        </w:r>
      </w:del>
    </w:p>
    <w:p>
      <w:pPr>
        <w:pStyle w:val="nzHeading5"/>
        <w:rPr>
          <w:del w:id="729" w:author="svcMRProcess" w:date="2018-09-09T09:54:00Z"/>
        </w:rPr>
      </w:pPr>
      <w:bookmarkStart w:id="730" w:name="_Toc84128724"/>
      <w:bookmarkStart w:id="731" w:name="_Toc88363623"/>
      <w:bookmarkStart w:id="732" w:name="_Toc132524695"/>
      <w:bookmarkStart w:id="733" w:name="_Toc133311227"/>
      <w:del w:id="734" w:author="svcMRProcess" w:date="2018-09-09T09:54:00Z">
        <w:r>
          <w:rPr>
            <w:rStyle w:val="CharSectno"/>
          </w:rPr>
          <w:delText>14</w:delText>
        </w:r>
        <w:r>
          <w:delText>.</w:delText>
        </w:r>
        <w:r>
          <w:tab/>
          <w:delText>Section 22 amended</w:delText>
        </w:r>
        <w:bookmarkEnd w:id="730"/>
        <w:bookmarkEnd w:id="731"/>
        <w:bookmarkEnd w:id="732"/>
        <w:bookmarkEnd w:id="733"/>
      </w:del>
    </w:p>
    <w:p>
      <w:pPr>
        <w:pStyle w:val="nzSubsection"/>
        <w:rPr>
          <w:del w:id="735" w:author="svcMRProcess" w:date="2018-09-09T09:54:00Z"/>
        </w:rPr>
      </w:pPr>
      <w:del w:id="736" w:author="svcMRProcess" w:date="2018-09-09T09:54:00Z">
        <w:r>
          <w:tab/>
        </w:r>
        <w:r>
          <w:tab/>
          <w:delText xml:space="preserve">Section 22(3) is amended by deleting all of the subsection from and including “this Act” and inserting instead — </w:delText>
        </w:r>
      </w:del>
    </w:p>
    <w:p>
      <w:pPr>
        <w:pStyle w:val="MiscOpen"/>
        <w:ind w:left="880"/>
        <w:rPr>
          <w:del w:id="737" w:author="svcMRProcess" w:date="2018-09-09T09:54:00Z"/>
        </w:rPr>
      </w:pPr>
      <w:del w:id="738" w:author="svcMRProcess" w:date="2018-09-09T09:54:00Z">
        <w:r>
          <w:delText xml:space="preserve">“    </w:delText>
        </w:r>
      </w:del>
    </w:p>
    <w:p>
      <w:pPr>
        <w:pStyle w:val="nzSubsection"/>
        <w:rPr>
          <w:del w:id="739" w:author="svcMRProcess" w:date="2018-09-09T09:54:00Z"/>
        </w:rPr>
      </w:pPr>
      <w:del w:id="740" w:author="svcMRProcess" w:date="2018-09-09T09:54:00Z">
        <w:r>
          <w:tab/>
        </w:r>
        <w:r>
          <w:tab/>
          <w:delText xml:space="preserve">this Act unless — </w:delText>
        </w:r>
      </w:del>
    </w:p>
    <w:p>
      <w:pPr>
        <w:pStyle w:val="nzIndenta"/>
        <w:rPr>
          <w:del w:id="741" w:author="svcMRProcess" w:date="2018-09-09T09:54:00Z"/>
        </w:rPr>
      </w:pPr>
      <w:del w:id="742" w:author="svcMRProcess" w:date="2018-09-09T09:54:00Z">
        <w:r>
          <w:tab/>
          <w:delText>(a)</w:delText>
        </w:r>
        <w:r>
          <w:tab/>
          <w:delText>the disclosure is made in connection with the carrying out of this Act or under a legal duty; or</w:delText>
        </w:r>
      </w:del>
    </w:p>
    <w:p>
      <w:pPr>
        <w:pStyle w:val="nzIndenta"/>
        <w:rPr>
          <w:del w:id="743" w:author="svcMRProcess" w:date="2018-09-09T09:54:00Z"/>
        </w:rPr>
      </w:pPr>
      <w:del w:id="744" w:author="svcMRProcess" w:date="2018-09-09T09:54:00Z">
        <w:r>
          <w:tab/>
          <w:delText>(b)</w:delText>
        </w:r>
        <w:r>
          <w:tab/>
          <w:delText>that information is otherwise available to the public under section 24.</w:delText>
        </w:r>
      </w:del>
    </w:p>
    <w:p>
      <w:pPr>
        <w:pStyle w:val="MiscClose"/>
        <w:rPr>
          <w:del w:id="745" w:author="svcMRProcess" w:date="2018-09-09T09:54:00Z"/>
        </w:rPr>
      </w:pPr>
      <w:del w:id="746" w:author="svcMRProcess" w:date="2018-09-09T09:54:00Z">
        <w:r>
          <w:delText xml:space="preserve">    ”.</w:delText>
        </w:r>
      </w:del>
    </w:p>
    <w:p>
      <w:pPr>
        <w:pStyle w:val="nzHeading5"/>
        <w:rPr>
          <w:del w:id="747" w:author="svcMRProcess" w:date="2018-09-09T09:54:00Z"/>
        </w:rPr>
      </w:pPr>
      <w:bookmarkStart w:id="748" w:name="_Toc84128725"/>
      <w:bookmarkStart w:id="749" w:name="_Toc88363624"/>
      <w:bookmarkStart w:id="750" w:name="_Toc132524696"/>
      <w:bookmarkStart w:id="751" w:name="_Toc133311228"/>
      <w:del w:id="752" w:author="svcMRProcess" w:date="2018-09-09T09:54:00Z">
        <w:r>
          <w:rPr>
            <w:rStyle w:val="CharSectno"/>
          </w:rPr>
          <w:delText>15</w:delText>
        </w:r>
        <w:r>
          <w:delText>.</w:delText>
        </w:r>
        <w:r>
          <w:tab/>
          <w:delText>Section 23 amended</w:delText>
        </w:r>
        <w:bookmarkEnd w:id="748"/>
        <w:bookmarkEnd w:id="749"/>
        <w:bookmarkEnd w:id="750"/>
        <w:bookmarkEnd w:id="751"/>
      </w:del>
    </w:p>
    <w:p>
      <w:pPr>
        <w:pStyle w:val="nzSubsection"/>
        <w:rPr>
          <w:del w:id="753" w:author="svcMRProcess" w:date="2018-09-09T09:54:00Z"/>
        </w:rPr>
      </w:pPr>
      <w:del w:id="754" w:author="svcMRProcess" w:date="2018-09-09T09:54:00Z">
        <w:r>
          <w:tab/>
        </w:r>
        <w:r>
          <w:tab/>
          <w:delText xml:space="preserve">Section 23(1) is repealed and the following subsections are inserted instead — </w:delText>
        </w:r>
      </w:del>
    </w:p>
    <w:p>
      <w:pPr>
        <w:pStyle w:val="MiscOpen"/>
        <w:ind w:left="600"/>
        <w:rPr>
          <w:del w:id="755" w:author="svcMRProcess" w:date="2018-09-09T09:54:00Z"/>
        </w:rPr>
      </w:pPr>
      <w:del w:id="756" w:author="svcMRProcess" w:date="2018-09-09T09:54:00Z">
        <w:r>
          <w:delText xml:space="preserve">“    </w:delText>
        </w:r>
      </w:del>
    </w:p>
    <w:p>
      <w:pPr>
        <w:pStyle w:val="nzSubsection"/>
        <w:rPr>
          <w:del w:id="757" w:author="svcMRProcess" w:date="2018-09-09T09:54:00Z"/>
        </w:rPr>
      </w:pPr>
      <w:del w:id="758" w:author="svcMRProcess" w:date="2018-09-09T09:54:00Z">
        <w:r>
          <w:tab/>
          <w:delText>(1)</w:delText>
        </w:r>
        <w:r>
          <w:tab/>
          <w:delText xml:space="preserve">The City of Swan is to </w:delText>
        </w:r>
        <w:r>
          <w:rPr>
            <w:rFonts w:ascii="Times" w:hAnsi="Times"/>
          </w:rPr>
          <w:delText>ensure that any aspects of the Shire town planning scheme, and any policies made under that scheme, that relate</w:delText>
        </w:r>
        <w:r>
          <w:delText xml:space="preserve"> to — </w:delText>
        </w:r>
      </w:del>
    </w:p>
    <w:p>
      <w:pPr>
        <w:pStyle w:val="nzIndenta"/>
        <w:rPr>
          <w:del w:id="759" w:author="svcMRProcess" w:date="2018-09-09T09:54:00Z"/>
        </w:rPr>
      </w:pPr>
      <w:del w:id="760" w:author="svcMRProcess" w:date="2018-09-09T09:54:00Z">
        <w:r>
          <w:tab/>
          <w:delText>(a)</w:delText>
        </w:r>
        <w:r>
          <w:tab/>
          <w:delText>the subdivision of land;</w:delText>
        </w:r>
      </w:del>
    </w:p>
    <w:p>
      <w:pPr>
        <w:pStyle w:val="nzIndenta"/>
        <w:rPr>
          <w:del w:id="761" w:author="svcMRProcess" w:date="2018-09-09T09:54:00Z"/>
        </w:rPr>
      </w:pPr>
      <w:del w:id="762" w:author="svcMRProcess" w:date="2018-09-09T09:54:00Z">
        <w:r>
          <w:tab/>
          <w:delText>(b)</w:delText>
        </w:r>
        <w:r>
          <w:tab/>
          <w:delText>the provision of infrastructure; and</w:delText>
        </w:r>
      </w:del>
    </w:p>
    <w:p>
      <w:pPr>
        <w:pStyle w:val="nzIndenta"/>
        <w:rPr>
          <w:del w:id="763" w:author="svcMRProcess" w:date="2018-09-09T09:54:00Z"/>
        </w:rPr>
      </w:pPr>
      <w:del w:id="764" w:author="svcMRProcess" w:date="2018-09-09T09:54:00Z">
        <w:r>
          <w:tab/>
          <w:delText>(c)</w:delText>
        </w:r>
        <w:r>
          <w:tab/>
          <w:delText>the carrying out of development generally,</w:delText>
        </w:r>
      </w:del>
    </w:p>
    <w:p>
      <w:pPr>
        <w:pStyle w:val="nzSubsection"/>
        <w:rPr>
          <w:del w:id="765" w:author="svcMRProcess" w:date="2018-09-09T09:54:00Z"/>
        </w:rPr>
      </w:pPr>
      <w:del w:id="766" w:author="svcMRProcess" w:date="2018-09-09T09:54:00Z">
        <w:r>
          <w:tab/>
        </w:r>
        <w:r>
          <w:tab/>
          <w:delText>in Area A, Area B or Area C are consistent with the objectives set out in section 7, 8 or 9.</w:delText>
        </w:r>
      </w:del>
    </w:p>
    <w:p>
      <w:pPr>
        <w:pStyle w:val="nzSubsection"/>
        <w:rPr>
          <w:del w:id="767" w:author="svcMRProcess" w:date="2018-09-09T09:54:00Z"/>
        </w:rPr>
      </w:pPr>
      <w:del w:id="768" w:author="svcMRProcess" w:date="2018-09-09T09:54:00Z">
        <w:r>
          <w:tab/>
          <w:delText>(1a)</w:delText>
        </w:r>
        <w:r>
          <w:tab/>
          <w:delText>The City of Swan is to ensure that any policies made under the scheme, where relevant, reflect the planning objectives in section 7, 8 or 9.</w:delText>
        </w:r>
      </w:del>
    </w:p>
    <w:p>
      <w:pPr>
        <w:pStyle w:val="MiscClose"/>
        <w:rPr>
          <w:del w:id="769" w:author="svcMRProcess" w:date="2018-09-09T09:54:00Z"/>
        </w:rPr>
      </w:pPr>
      <w:del w:id="770" w:author="svcMRProcess" w:date="2018-09-09T09:54:00Z">
        <w:r>
          <w:delText xml:space="preserve">    ”.</w:delText>
        </w:r>
      </w:del>
    </w:p>
    <w:p>
      <w:pPr>
        <w:pStyle w:val="nzHeading5"/>
        <w:rPr>
          <w:del w:id="771" w:author="svcMRProcess" w:date="2018-09-09T09:54:00Z"/>
        </w:rPr>
      </w:pPr>
      <w:bookmarkStart w:id="772" w:name="_Toc84128726"/>
      <w:bookmarkStart w:id="773" w:name="_Toc88363625"/>
      <w:bookmarkStart w:id="774" w:name="_Toc132524697"/>
      <w:bookmarkStart w:id="775" w:name="_Toc133311229"/>
      <w:del w:id="776" w:author="svcMRProcess" w:date="2018-09-09T09:54:00Z">
        <w:r>
          <w:rPr>
            <w:rStyle w:val="CharSectno"/>
          </w:rPr>
          <w:delText>16</w:delText>
        </w:r>
        <w:r>
          <w:delText>.</w:delText>
        </w:r>
        <w:r>
          <w:tab/>
          <w:delText>Schedule 1 amended</w:delText>
        </w:r>
        <w:bookmarkEnd w:id="772"/>
        <w:bookmarkEnd w:id="773"/>
        <w:bookmarkEnd w:id="774"/>
        <w:bookmarkEnd w:id="775"/>
      </w:del>
    </w:p>
    <w:p>
      <w:pPr>
        <w:pStyle w:val="nzSubsection"/>
        <w:rPr>
          <w:del w:id="777" w:author="svcMRProcess" w:date="2018-09-09T09:54:00Z"/>
        </w:rPr>
      </w:pPr>
      <w:del w:id="778" w:author="svcMRProcess" w:date="2018-09-09T09:54:00Z">
        <w:r>
          <w:tab/>
          <w:delText>(1)</w:delText>
        </w:r>
        <w:r>
          <w:tab/>
          <w:delText xml:space="preserve">Schedule 1 item 5(5) is amended by deleting “5” and inserting instead — </w:delText>
        </w:r>
      </w:del>
    </w:p>
    <w:p>
      <w:pPr>
        <w:pStyle w:val="nzSubsection"/>
        <w:rPr>
          <w:del w:id="779" w:author="svcMRProcess" w:date="2018-09-09T09:54:00Z"/>
        </w:rPr>
      </w:pPr>
      <w:del w:id="780" w:author="svcMRProcess" w:date="2018-09-09T09:54:00Z">
        <w:r>
          <w:tab/>
        </w:r>
        <w:r>
          <w:tab/>
          <w:delText xml:space="preserve">“    </w:delText>
        </w:r>
        <w:r>
          <w:rPr>
            <w:sz w:val="22"/>
          </w:rPr>
          <w:delText>6</w:delText>
        </w:r>
        <w:r>
          <w:delText xml:space="preserve">    ”.</w:delText>
        </w:r>
      </w:del>
    </w:p>
    <w:p>
      <w:pPr>
        <w:pStyle w:val="nzSubsection"/>
        <w:rPr>
          <w:del w:id="781" w:author="svcMRProcess" w:date="2018-09-09T09:54:00Z"/>
        </w:rPr>
      </w:pPr>
      <w:del w:id="782" w:author="svcMRProcess" w:date="2018-09-09T09:54:00Z">
        <w:r>
          <w:tab/>
          <w:delText>(2)</w:delText>
        </w:r>
        <w:r>
          <w:tab/>
          <w:delText xml:space="preserve">Schedule 1 item 7 is deleted and the following items are inserted instead — </w:delText>
        </w:r>
      </w:del>
    </w:p>
    <w:p>
      <w:pPr>
        <w:pStyle w:val="MiscOpen"/>
        <w:rPr>
          <w:del w:id="783" w:author="svcMRProcess" w:date="2018-09-09T09:54:00Z"/>
        </w:rPr>
      </w:pPr>
      <w:del w:id="784" w:author="svcMRProcess" w:date="2018-09-09T09:54:00Z">
        <w:r>
          <w:delText xml:space="preserve">“    </w:delText>
        </w:r>
      </w:del>
    </w:p>
    <w:p>
      <w:pPr>
        <w:pStyle w:val="yHeading5"/>
      </w:pPr>
      <w:r>
        <w:t>7.</w:t>
      </w:r>
      <w:r>
        <w:tab/>
        <w:t>Telephone and video meetings</w:t>
      </w:r>
      <w:bookmarkEnd w:id="352"/>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rPr>
          <w:ins w:id="785" w:author="svcMRProcess" w:date="2018-09-09T09:54:00Z"/>
        </w:rPr>
      </w:pPr>
      <w:ins w:id="786" w:author="svcMRProcess" w:date="2018-09-09T09:54:00Z">
        <w:r>
          <w:tab/>
          <w:t>[Clause 7 inserted by No. 7 of 2006 s. 16(2).]</w:t>
        </w:r>
      </w:ins>
    </w:p>
    <w:p>
      <w:pPr>
        <w:pStyle w:val="yHeading5"/>
      </w:pPr>
      <w:bookmarkStart w:id="787" w:name="_Toc138143569"/>
      <w:r>
        <w:t>7A.</w:t>
      </w:r>
      <w:r>
        <w:tab/>
        <w:t>Resolution may be passed without meeting</w:t>
      </w:r>
      <w:bookmarkEnd w:id="787"/>
    </w:p>
    <w:p>
      <w:pPr>
        <w:pStyle w:val="ySubsection"/>
      </w:pPr>
      <w:r>
        <w:tab/>
        <w:t>(1)</w:t>
      </w:r>
      <w:r>
        <w:tab/>
        <w:t xml:space="preserve">If —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 xml:space="preserve">For the purposes of subclause (1) — </w:t>
      </w:r>
    </w:p>
    <w:p>
      <w:pPr>
        <w:pStyle w:val="yIndenta"/>
      </w:pPr>
      <w:r>
        <w:tab/>
        <w:t>(a)</w:t>
      </w:r>
      <w:r>
        <w:tab/>
        <w:t xml:space="preserve">the meeting is to be taken as having been held —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 xml:space="preserve">a member may signify assent to a document — </w:t>
      </w:r>
    </w:p>
    <w:p>
      <w:pPr>
        <w:pStyle w:val="yIndenti0"/>
      </w:pPr>
      <w:r>
        <w:tab/>
        <w:t>(i)</w:t>
      </w:r>
      <w:r>
        <w:tab/>
        <w:t xml:space="preserve">by signing the document; or </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MiscClose"/>
        <w:rPr>
          <w:del w:id="788" w:author="svcMRProcess" w:date="2018-09-09T09:54:00Z"/>
        </w:rPr>
      </w:pPr>
      <w:del w:id="789" w:author="svcMRProcess" w:date="2018-09-09T09:54:00Z">
        <w:r>
          <w:delText xml:space="preserve">    ”.</w:delText>
        </w:r>
      </w:del>
    </w:p>
    <w:p>
      <w:pPr>
        <w:pStyle w:val="nzHeading5"/>
        <w:rPr>
          <w:del w:id="790" w:author="svcMRProcess" w:date="2018-09-09T09:54:00Z"/>
        </w:rPr>
      </w:pPr>
      <w:bookmarkStart w:id="791" w:name="_Toc84128727"/>
      <w:bookmarkStart w:id="792" w:name="_Toc88363626"/>
      <w:bookmarkStart w:id="793" w:name="_Toc132524698"/>
      <w:bookmarkStart w:id="794" w:name="_Toc133311230"/>
      <w:del w:id="795" w:author="svcMRProcess" w:date="2018-09-09T09:54:00Z">
        <w:r>
          <w:rPr>
            <w:rStyle w:val="CharSectno"/>
          </w:rPr>
          <w:delText>17</w:delText>
        </w:r>
        <w:r>
          <w:delText>.</w:delText>
        </w:r>
        <w:r>
          <w:tab/>
          <w:delText>References to “Shire” changed to “City”</w:delText>
        </w:r>
        <w:bookmarkEnd w:id="791"/>
        <w:bookmarkEnd w:id="792"/>
        <w:bookmarkEnd w:id="793"/>
        <w:bookmarkEnd w:id="794"/>
        <w:r>
          <w:delText xml:space="preserve"> </w:delText>
        </w:r>
      </w:del>
    </w:p>
    <w:p>
      <w:pPr>
        <w:pStyle w:val="nzSubsection"/>
        <w:rPr>
          <w:del w:id="796" w:author="svcMRProcess" w:date="2018-09-09T09:54:00Z"/>
        </w:rPr>
      </w:pPr>
      <w:del w:id="797" w:author="svcMRProcess" w:date="2018-09-09T09:54:00Z">
        <w:r>
          <w:tab/>
        </w:r>
        <w:r>
          <w:tab/>
          <w:delText>Each provision of the Act set out in the Table to this section is amended by deleting “Shire o</w:delText>
        </w:r>
        <w:r>
          <w:rPr>
            <w:rFonts w:ascii="Times" w:hAnsi="Times"/>
            <w:spacing w:val="40"/>
          </w:rPr>
          <w:delText>f</w:delText>
        </w:r>
        <w:r>
          <w:delText xml:space="preserve">” in each place where it occurs and inserting instead — </w:delText>
        </w:r>
      </w:del>
    </w:p>
    <w:p>
      <w:pPr>
        <w:pStyle w:val="nzSubsection"/>
        <w:rPr>
          <w:del w:id="798" w:author="svcMRProcess" w:date="2018-09-09T09:54:00Z"/>
        </w:rPr>
      </w:pPr>
      <w:del w:id="799" w:author="svcMRProcess" w:date="2018-09-09T09:54:00Z">
        <w:r>
          <w:tab/>
        </w:r>
        <w:r>
          <w:tab/>
          <w:delText>“    City of    ”.</w:delText>
        </w:r>
      </w:del>
    </w:p>
    <w:p>
      <w:pPr>
        <w:pStyle w:val="nzMiscellaneousHeading"/>
        <w:rPr>
          <w:del w:id="800" w:author="svcMRProcess" w:date="2018-09-09T09:54:00Z"/>
        </w:rPr>
      </w:pPr>
      <w:del w:id="801" w:author="svcMRProcess" w:date="2018-09-09T09:54:00Z">
        <w:r>
          <w:rPr>
            <w:b/>
            <w:bCs/>
          </w:rPr>
          <w:delText>Table</w:delText>
        </w:r>
      </w:del>
    </w:p>
    <w:p>
      <w:pPr>
        <w:pStyle w:val="yFootnotesection"/>
        <w:rPr>
          <w:ins w:id="802" w:author="svcMRProcess" w:date="2018-09-09T09:54:00Z"/>
        </w:rPr>
      </w:pPr>
      <w:ins w:id="803" w:author="svcMRProcess" w:date="2018-09-09T09:54:00Z">
        <w:r>
          <w:tab/>
          <w:t>[Clause 7A inserted by No. 7 of 2006 s. 16(2).]</w:t>
        </w:r>
      </w:ins>
    </w:p>
    <w:p>
      <w:pPr>
        <w:pStyle w:val="yHeading5"/>
        <w:ind w:left="890" w:hanging="890"/>
        <w:outlineLvl w:val="9"/>
        <w:rPr>
          <w:ins w:id="804" w:author="svcMRProcess" w:date="2018-09-09T09:54:00Z"/>
          <w:snapToGrid w:val="0"/>
        </w:rPr>
      </w:pPr>
      <w:bookmarkStart w:id="805" w:name="_Toc138143570"/>
      <w:ins w:id="806" w:author="svcMRProcess" w:date="2018-09-09T09:54:00Z">
        <w:r>
          <w:rPr>
            <w:snapToGrid w:val="0"/>
          </w:rPr>
          <w:t>8.</w:t>
        </w:r>
        <w:r>
          <w:rPr>
            <w:snapToGrid w:val="0"/>
          </w:rPr>
          <w:tab/>
          <w:t>Leave of absence</w:t>
        </w:r>
        <w:bookmarkEnd w:id="353"/>
        <w:bookmarkEnd w:id="805"/>
        <w:r>
          <w:rPr>
            <w:snapToGrid w:val="0"/>
          </w:rPr>
          <w:t xml:space="preserve"> </w:t>
        </w:r>
      </w:ins>
    </w:p>
    <w:p>
      <w:pPr>
        <w:pStyle w:val="ySubsection"/>
        <w:rPr>
          <w:ins w:id="807" w:author="svcMRProcess" w:date="2018-09-09T09:54:00Z"/>
          <w:snapToGrid w:val="0"/>
        </w:rPr>
      </w:pPr>
      <w:ins w:id="808" w:author="svcMRProcess" w:date="2018-09-09T09:54:00Z">
        <w:r>
          <w:rPr>
            <w:snapToGrid w:val="0"/>
          </w:rPr>
          <w:tab/>
        </w:r>
        <w:r>
          <w:rPr>
            <w:snapToGrid w:val="0"/>
          </w:rPr>
          <w:tab/>
          <w:t>The Committee may grant leave of absence to a member on the terms and conditions that the Committee thinks fit.</w:t>
        </w:r>
      </w:ins>
    </w:p>
    <w:p>
      <w:pPr>
        <w:pStyle w:val="yHeading5"/>
        <w:ind w:left="890" w:hanging="890"/>
        <w:outlineLvl w:val="9"/>
        <w:rPr>
          <w:ins w:id="809" w:author="svcMRProcess" w:date="2018-09-09T09:54:00Z"/>
          <w:snapToGrid w:val="0"/>
        </w:rPr>
      </w:pPr>
      <w:bookmarkStart w:id="810" w:name="_Toc53887868"/>
      <w:bookmarkStart w:id="811" w:name="_Toc138143571"/>
      <w:ins w:id="812" w:author="svcMRProcess" w:date="2018-09-09T09:54:00Z">
        <w:r>
          <w:rPr>
            <w:snapToGrid w:val="0"/>
          </w:rPr>
          <w:t>9.</w:t>
        </w:r>
        <w:r>
          <w:rPr>
            <w:snapToGrid w:val="0"/>
          </w:rPr>
          <w:tab/>
          <w:t>Committee to determine own procedures</w:t>
        </w:r>
        <w:bookmarkEnd w:id="810"/>
        <w:bookmarkEnd w:id="811"/>
        <w:r>
          <w:rPr>
            <w:snapToGrid w:val="0"/>
          </w:rPr>
          <w:t xml:space="preserve"> </w:t>
        </w:r>
      </w:ins>
    </w:p>
    <w:p>
      <w:pPr>
        <w:pStyle w:val="ySubsection"/>
        <w:rPr>
          <w:ins w:id="813" w:author="svcMRProcess" w:date="2018-09-09T09:54:00Z"/>
          <w:snapToGrid w:val="0"/>
        </w:rPr>
      </w:pPr>
      <w:ins w:id="814" w:author="svcMRProcess" w:date="2018-09-09T09:54:00Z">
        <w:r>
          <w:rPr>
            <w:snapToGrid w:val="0"/>
          </w:rPr>
          <w:tab/>
        </w:r>
        <w:r>
          <w:rPr>
            <w:snapToGrid w:val="0"/>
          </w:rPr>
          <w:tab/>
          <w:t>Subject to this Act, the Committee is to determine its own procedures.</w:t>
        </w:r>
      </w:ins>
    </w:p>
    <w:p>
      <w:pPr>
        <w:pStyle w:val="yFootnotesection"/>
        <w:spacing w:before="400"/>
        <w:rPr>
          <w:ins w:id="815" w:author="svcMRProcess" w:date="2018-09-09T09:54:00Z"/>
        </w:rPr>
      </w:pPr>
      <w:ins w:id="816" w:author="svcMRProcess" w:date="2018-09-09T09:54:00Z">
        <w:r>
          <w:tab/>
          <w:t>[Schedule 2 omitted under the Reprints Act 1984 s. 7(4)(e).]</w:t>
        </w:r>
      </w:ins>
    </w:p>
    <w:p>
      <w:pPr>
        <w:rPr>
          <w:ins w:id="817" w:author="svcMRProcess" w:date="2018-09-09T09:54: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rPr>
          <w:ins w:id="818" w:author="svcMRProcess" w:date="2018-09-09T09:54:00Z"/>
        </w:rPr>
      </w:pPr>
      <w:bookmarkStart w:id="819" w:name="_Toc122837932"/>
      <w:bookmarkStart w:id="820" w:name="_Toc122838353"/>
      <w:bookmarkStart w:id="821" w:name="_Toc131475959"/>
      <w:bookmarkStart w:id="822" w:name="_Toc133315114"/>
      <w:bookmarkStart w:id="823" w:name="_Toc133315171"/>
      <w:bookmarkStart w:id="824" w:name="_Toc138143572"/>
      <w:ins w:id="825" w:author="svcMRProcess" w:date="2018-09-09T09:54:00Z">
        <w:r>
          <w:t>Notes</w:t>
        </w:r>
        <w:bookmarkEnd w:id="819"/>
        <w:bookmarkEnd w:id="820"/>
        <w:bookmarkEnd w:id="821"/>
        <w:bookmarkEnd w:id="822"/>
        <w:bookmarkEnd w:id="823"/>
        <w:bookmarkEnd w:id="824"/>
      </w:ins>
    </w:p>
    <w:p>
      <w:pPr>
        <w:pStyle w:val="nSubsection"/>
        <w:rPr>
          <w:ins w:id="826" w:author="svcMRProcess" w:date="2018-09-09T09:54:00Z"/>
          <w:snapToGrid w:val="0"/>
        </w:rPr>
      </w:pPr>
      <w:ins w:id="827" w:author="svcMRProcess" w:date="2018-09-09T09:54:00Z">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ins>
    </w:p>
    <w:p>
      <w:pPr>
        <w:pStyle w:val="nHeading3"/>
        <w:rPr>
          <w:ins w:id="828" w:author="svcMRProcess" w:date="2018-09-09T09:54:00Z"/>
          <w:snapToGrid w:val="0"/>
        </w:rPr>
      </w:pPr>
      <w:bookmarkStart w:id="829" w:name="UpToHere"/>
      <w:bookmarkStart w:id="830" w:name="_Toc53887869"/>
      <w:bookmarkStart w:id="831" w:name="_Toc138143573"/>
      <w:bookmarkEnd w:id="829"/>
      <w:ins w:id="832" w:author="svcMRProcess" w:date="2018-09-09T09:54:00Z">
        <w:r>
          <w:rPr>
            <w:snapToGrid w:val="0"/>
          </w:rPr>
          <w:t>Compilation table</w:t>
        </w:r>
        <w:bookmarkEnd w:id="830"/>
        <w:bookmarkEnd w:id="831"/>
      </w:ins>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gridCol w:w="2693"/>
      </w:tblGrid>
      <w:tr>
        <w:trPr>
          <w:tblHeader/>
          <w:ins w:id="833" w:author="svcMRProcess" w:date="2018-09-09T09:54:00Z"/>
        </w:trPr>
        <w:tc>
          <w:tcPr>
            <w:tcW w:w="2268" w:type="dxa"/>
            <w:tcBorders>
              <w:top w:val="single" w:sz="8" w:space="0" w:color="auto"/>
              <w:left w:val="nil"/>
              <w:bottom w:val="single" w:sz="8" w:space="0" w:color="auto"/>
              <w:right w:val="nil"/>
            </w:tcBorders>
          </w:tcPr>
          <w:p>
            <w:pPr>
              <w:pStyle w:val="nTable"/>
              <w:rPr>
                <w:ins w:id="834" w:author="svcMRProcess" w:date="2018-09-09T09:54:00Z"/>
                <w:b/>
                <w:sz w:val="19"/>
              </w:rPr>
            </w:pPr>
            <w:ins w:id="835" w:author="svcMRProcess" w:date="2018-09-09T09:54:00Z">
              <w:r>
                <w:rPr>
                  <w:b/>
                  <w:sz w:val="19"/>
                </w:rPr>
                <w:t>Short title</w:t>
              </w:r>
            </w:ins>
          </w:p>
        </w:tc>
        <w:tc>
          <w:tcPr>
            <w:tcW w:w="1134" w:type="dxa"/>
            <w:tcBorders>
              <w:top w:val="single" w:sz="8" w:space="0" w:color="auto"/>
              <w:left w:val="nil"/>
              <w:bottom w:val="single" w:sz="8" w:space="0" w:color="auto"/>
              <w:right w:val="nil"/>
            </w:tcBorders>
          </w:tcPr>
          <w:p>
            <w:pPr>
              <w:pStyle w:val="nTable"/>
              <w:spacing w:after="60"/>
              <w:rPr>
                <w:ins w:id="836" w:author="svcMRProcess" w:date="2018-09-09T09:54:00Z"/>
                <w:b/>
                <w:sz w:val="19"/>
              </w:rPr>
            </w:pPr>
            <w:ins w:id="837" w:author="svcMRProcess" w:date="2018-09-09T09:54:00Z">
              <w:r>
                <w:rPr>
                  <w:b/>
                  <w:sz w:val="19"/>
                </w:rPr>
                <w:t>Number and year</w:t>
              </w:r>
            </w:ins>
          </w:p>
        </w:tc>
        <w:tc>
          <w:tcPr>
            <w:tcW w:w="1134" w:type="dxa"/>
            <w:tcBorders>
              <w:top w:val="single" w:sz="8" w:space="0" w:color="auto"/>
              <w:left w:val="nil"/>
              <w:bottom w:val="single" w:sz="8" w:space="0" w:color="auto"/>
              <w:right w:val="nil"/>
            </w:tcBorders>
          </w:tcPr>
          <w:p>
            <w:pPr>
              <w:pStyle w:val="nTable"/>
              <w:rPr>
                <w:ins w:id="838" w:author="svcMRProcess" w:date="2018-09-09T09:54:00Z"/>
                <w:b/>
                <w:sz w:val="19"/>
              </w:rPr>
            </w:pPr>
            <w:ins w:id="839" w:author="svcMRProcess" w:date="2018-09-09T09:54:00Z">
              <w:r>
                <w:rPr>
                  <w:b/>
                  <w:sz w:val="19"/>
                </w:rPr>
                <w:t>Assent</w:t>
              </w:r>
            </w:ins>
          </w:p>
        </w:tc>
        <w:tc>
          <w:tcPr>
            <w:tcW w:w="2551" w:type="dxa"/>
            <w:gridSpan w:val="2"/>
            <w:tcBorders>
              <w:top w:val="single" w:sz="8" w:space="0" w:color="auto"/>
              <w:left w:val="nil"/>
              <w:bottom w:val="single" w:sz="8" w:space="0" w:color="auto"/>
              <w:right w:val="nil"/>
            </w:tcBorders>
          </w:tcPr>
          <w:p>
            <w:pPr>
              <w:pStyle w:val="nTable"/>
              <w:rPr>
                <w:ins w:id="840" w:author="svcMRProcess" w:date="2018-09-09T09:54:00Z"/>
                <w:b/>
                <w:sz w:val="19"/>
              </w:rPr>
            </w:pPr>
            <w:ins w:id="841" w:author="svcMRProcess" w:date="2018-09-09T09:54:00Z">
              <w:r>
                <w:rPr>
                  <w:b/>
                  <w:sz w:val="19"/>
                </w:rPr>
                <w:t>Commencement</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rPr>
                <w:sz w:val="19"/>
              </w:rPr>
            </w:pPr>
            <w:del w:id="842" w:author="svcMRProcess" w:date="2018-09-09T09:54:00Z">
              <w:r>
                <w:delText>s. 5(3)(a)</w:delText>
              </w:r>
            </w:del>
            <w:ins w:id="843" w:author="svcMRProcess" w:date="2018-09-09T09:54:00Z">
              <w:r>
                <w:rPr>
                  <w:i/>
                  <w:sz w:val="19"/>
                </w:rPr>
                <w:t>Swan Valley Planning Act 1995</w:t>
              </w:r>
            </w:ins>
          </w:p>
        </w:tc>
        <w:tc>
          <w:tcPr>
            <w:tcW w:w="1134" w:type="dxa"/>
            <w:cellIns w:id="844" w:author="svcMRProcess" w:date="2018-09-09T09:54:00Z"/>
          </w:tcPr>
          <w:p>
            <w:pPr>
              <w:pStyle w:val="nTable"/>
              <w:rPr>
                <w:sz w:val="19"/>
              </w:rPr>
            </w:pPr>
            <w:ins w:id="845" w:author="svcMRProcess" w:date="2018-09-09T09:54:00Z">
              <w:r>
                <w:rPr>
                  <w:sz w:val="19"/>
                </w:rPr>
                <w:t>31 of 1995</w:t>
              </w:r>
            </w:ins>
          </w:p>
        </w:tc>
        <w:tc>
          <w:tcPr>
            <w:tcW w:w="1134" w:type="dxa"/>
            <w:cellIns w:id="846" w:author="svcMRProcess" w:date="2018-09-09T09:54:00Z"/>
          </w:tcPr>
          <w:p>
            <w:pPr>
              <w:pStyle w:val="nTable"/>
              <w:rPr>
                <w:sz w:val="19"/>
              </w:rPr>
            </w:pPr>
            <w:ins w:id="847" w:author="svcMRProcess" w:date="2018-09-09T09:54:00Z">
              <w:r>
                <w:rPr>
                  <w:sz w:val="19"/>
                </w:rPr>
                <w:t>18 Sep 1995</w:t>
              </w:r>
            </w:ins>
          </w:p>
        </w:tc>
        <w:tc>
          <w:tcPr>
            <w:tcW w:w="2551" w:type="dxa"/>
            <w:gridSpan w:val="2"/>
          </w:tcPr>
          <w:p>
            <w:pPr>
              <w:pStyle w:val="nTable"/>
              <w:rPr>
                <w:sz w:val="19"/>
              </w:rPr>
            </w:pPr>
            <w:del w:id="848" w:author="svcMRProcess" w:date="2018-09-09T09:54:00Z">
              <w:r>
                <w:delText>s. 15(2) twice</w:delText>
              </w:r>
            </w:del>
            <w:ins w:id="849" w:author="svcMRProcess" w:date="2018-09-09T09:54:00Z">
              <w:r>
                <w:rPr>
                  <w:sz w:val="19"/>
                </w:rPr>
                <w:t xml:space="preserve">25 Nov 1995 (see s. 2 and </w:t>
              </w:r>
              <w:r>
                <w:rPr>
                  <w:i/>
                  <w:sz w:val="19"/>
                </w:rPr>
                <w:t>Gazette</w:t>
              </w:r>
              <w:r>
                <w:rPr>
                  <w:sz w:val="19"/>
                </w:rPr>
                <w:t xml:space="preserve"> 24 Nov 1995 p. 5389)</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rPr>
                <w:sz w:val="19"/>
              </w:rPr>
            </w:pPr>
            <w:del w:id="850" w:author="svcMRProcess" w:date="2018-09-09T09:54:00Z">
              <w:r>
                <w:delText>s. 11(2)(b)</w:delText>
              </w:r>
            </w:del>
            <w:ins w:id="851" w:author="svcMRProcess" w:date="2018-09-09T09:54:00Z">
              <w:r>
                <w:rPr>
                  <w:i/>
                  <w:sz w:val="19"/>
                </w:rPr>
                <w:t xml:space="preserve">Local Government (Consequential Amendments) Act 1996 </w:t>
              </w:r>
              <w:r>
                <w:rPr>
                  <w:sz w:val="19"/>
                </w:rPr>
                <w:t>s. 4</w:t>
              </w:r>
            </w:ins>
          </w:p>
        </w:tc>
        <w:tc>
          <w:tcPr>
            <w:tcW w:w="1134" w:type="dxa"/>
            <w:cellIns w:id="852" w:author="svcMRProcess" w:date="2018-09-09T09:54:00Z"/>
          </w:tcPr>
          <w:p>
            <w:pPr>
              <w:pStyle w:val="nTable"/>
              <w:spacing w:after="60"/>
              <w:rPr>
                <w:sz w:val="19"/>
              </w:rPr>
            </w:pPr>
            <w:ins w:id="853" w:author="svcMRProcess" w:date="2018-09-09T09:54:00Z">
              <w:r>
                <w:rPr>
                  <w:sz w:val="19"/>
                </w:rPr>
                <w:t>14 of 1996</w:t>
              </w:r>
            </w:ins>
          </w:p>
        </w:tc>
        <w:tc>
          <w:tcPr>
            <w:tcW w:w="1134" w:type="dxa"/>
            <w:cellIns w:id="854" w:author="svcMRProcess" w:date="2018-09-09T09:54:00Z"/>
          </w:tcPr>
          <w:p>
            <w:pPr>
              <w:pStyle w:val="nTable"/>
              <w:rPr>
                <w:sz w:val="19"/>
              </w:rPr>
            </w:pPr>
            <w:ins w:id="855" w:author="svcMRProcess" w:date="2018-09-09T09:54:00Z">
              <w:r>
                <w:rPr>
                  <w:sz w:val="19"/>
                </w:rPr>
                <w:t>28 Jun 1996</w:t>
              </w:r>
            </w:ins>
          </w:p>
        </w:tc>
        <w:tc>
          <w:tcPr>
            <w:tcW w:w="2551" w:type="dxa"/>
            <w:gridSpan w:val="2"/>
          </w:tcPr>
          <w:p>
            <w:pPr>
              <w:pStyle w:val="nTable"/>
              <w:rPr>
                <w:sz w:val="19"/>
              </w:rPr>
            </w:pPr>
            <w:ins w:id="856" w:author="svcMRProcess" w:date="2018-09-09T09:54:00Z">
              <w:r>
                <w:rPr>
                  <w:sz w:val="19"/>
                </w:rPr>
                <w:t>1 Jul 1996 (see </w:t>
              </w:r>
            </w:ins>
            <w:r>
              <w:rPr>
                <w:sz w:val="19"/>
              </w:rPr>
              <w:t>s. </w:t>
            </w:r>
            <w:del w:id="857" w:author="svcMRProcess" w:date="2018-09-09T09:54:00Z">
              <w:r>
                <w:delText>15(4</w:delText>
              </w:r>
            </w:del>
            <w:ins w:id="858" w:author="svcMRProcess" w:date="2018-09-09T09:54:00Z">
              <w:r>
                <w:rPr>
                  <w:sz w:val="19"/>
                </w:rPr>
                <w:t>2</w:t>
              </w:r>
            </w:ins>
            <w:r>
              <w:rPr>
                <w:sz w:val="19"/>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859" w:author="svcMRProcess" w:date="2018-09-09T09:54:00Z"/>
        </w:trPr>
        <w:tc>
          <w:tcPr>
            <w:tcW w:w="7087" w:type="dxa"/>
            <w:gridSpan w:val="5"/>
          </w:tcPr>
          <w:p>
            <w:pPr>
              <w:pStyle w:val="nTable"/>
              <w:rPr>
                <w:ins w:id="860" w:author="svcMRProcess" w:date="2018-09-09T09:54:00Z"/>
                <w:sz w:val="19"/>
              </w:rPr>
            </w:pPr>
            <w:ins w:id="861" w:author="svcMRProcess" w:date="2018-09-09T09:54:00Z">
              <w:r>
                <w:rPr>
                  <w:b/>
                  <w:sz w:val="19"/>
                </w:rPr>
                <w:t xml:space="preserve">Reprint 1: The </w:t>
              </w:r>
              <w:r>
                <w:rPr>
                  <w:b/>
                  <w:i/>
                  <w:sz w:val="19"/>
                </w:rPr>
                <w:t>Swan Valley Planning Act 1995</w:t>
              </w:r>
              <w:r>
                <w:rPr>
                  <w:b/>
                  <w:sz w:val="19"/>
                </w:rPr>
                <w:t xml:space="preserve"> as at 12 Sep 2003 </w:t>
              </w:r>
              <w:r>
                <w:rPr>
                  <w:sz w:val="19"/>
                </w:rPr>
                <w:t>(includes amendments listed above)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rPr>
                <w:sz w:val="19"/>
              </w:rPr>
            </w:pPr>
            <w:del w:id="862" w:author="svcMRProcess" w:date="2018-09-09T09:54:00Z">
              <w:r>
                <w:delText>s. 13(1)(f)</w:delText>
              </w:r>
            </w:del>
            <w:ins w:id="863" w:author="svcMRProcess" w:date="2018-09-09T09:54:00Z">
              <w:r>
                <w:rPr>
                  <w:i/>
                  <w:snapToGrid w:val="0"/>
                  <w:sz w:val="19"/>
                  <w:lang w:val="en-US"/>
                </w:rPr>
                <w:t>Planning and Development (Consequential and Transitional Provisions) Act 2005</w:t>
              </w:r>
              <w:r>
                <w:rPr>
                  <w:iCs/>
                  <w:sz w:val="19"/>
                </w:rPr>
                <w:t xml:space="preserve"> s. 15</w:t>
              </w:r>
            </w:ins>
          </w:p>
        </w:tc>
        <w:tc>
          <w:tcPr>
            <w:tcW w:w="1134" w:type="dxa"/>
            <w:cellIns w:id="864" w:author="svcMRProcess" w:date="2018-09-09T09:54:00Z"/>
          </w:tcPr>
          <w:p>
            <w:pPr>
              <w:pStyle w:val="nTable"/>
              <w:spacing w:after="60"/>
              <w:rPr>
                <w:sz w:val="19"/>
              </w:rPr>
            </w:pPr>
            <w:ins w:id="865" w:author="svcMRProcess" w:date="2018-09-09T09:54:00Z">
              <w:r>
                <w:rPr>
                  <w:snapToGrid w:val="0"/>
                  <w:sz w:val="19"/>
                  <w:lang w:val="en-US"/>
                </w:rPr>
                <w:t>38 of 2005</w:t>
              </w:r>
            </w:ins>
          </w:p>
        </w:tc>
        <w:tc>
          <w:tcPr>
            <w:tcW w:w="1134" w:type="dxa"/>
            <w:cellIns w:id="866" w:author="svcMRProcess" w:date="2018-09-09T09:54:00Z"/>
          </w:tcPr>
          <w:p>
            <w:pPr>
              <w:pStyle w:val="nTable"/>
              <w:rPr>
                <w:sz w:val="19"/>
              </w:rPr>
            </w:pPr>
            <w:ins w:id="867" w:author="svcMRProcess" w:date="2018-09-09T09:54:00Z">
              <w:r>
                <w:rPr>
                  <w:sz w:val="19"/>
                </w:rPr>
                <w:t>12 Dec 2005</w:t>
              </w:r>
            </w:ins>
          </w:p>
        </w:tc>
        <w:tc>
          <w:tcPr>
            <w:tcW w:w="2551" w:type="dxa"/>
            <w:gridSpan w:val="2"/>
          </w:tcPr>
          <w:p>
            <w:pPr>
              <w:pStyle w:val="nTable"/>
              <w:rPr>
                <w:sz w:val="19"/>
              </w:rPr>
            </w:pPr>
            <w:del w:id="868" w:author="svcMRProcess" w:date="2018-09-09T09:54:00Z">
              <w:r>
                <w:delText>s. 15(5)</w:delText>
              </w:r>
            </w:del>
            <w:ins w:id="869" w:author="svcMRProcess" w:date="2018-09-09T09:54:00Z">
              <w:r>
                <w:rPr>
                  <w:sz w:val="19"/>
                </w:rPr>
                <w:t xml:space="preserve">9 Apr 2006 (see s. 2 and </w:t>
              </w:r>
              <w:r>
                <w:rPr>
                  <w:i/>
                  <w:iCs/>
                  <w:sz w:val="19"/>
                </w:rPr>
                <w:t>Gazette</w:t>
              </w:r>
              <w:r>
                <w:rPr>
                  <w:sz w:val="19"/>
                </w:rPr>
                <w:t xml:space="preserve"> 21 Mar 2006 p. 1078)</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bottom w:val="single" w:sz="4" w:space="0" w:color="auto"/>
            </w:tcBorders>
            <w:cellIns w:id="870" w:author="svcMRProcess" w:date="2018-09-09T09:54:00Z"/>
          </w:tcPr>
          <w:p>
            <w:pPr>
              <w:pStyle w:val="nTable"/>
              <w:rPr>
                <w:i/>
                <w:snapToGrid w:val="0"/>
                <w:sz w:val="19"/>
                <w:lang w:val="en-US"/>
              </w:rPr>
            </w:pPr>
            <w:ins w:id="871" w:author="svcMRProcess" w:date="2018-09-09T09:54:00Z">
              <w:r>
                <w:rPr>
                  <w:i/>
                  <w:snapToGrid w:val="0"/>
                  <w:sz w:val="19"/>
                  <w:lang w:val="en-US"/>
                </w:rPr>
                <w:t>Swan Valley Planning Legislation Amendment Act 2006</w:t>
              </w:r>
            </w:ins>
          </w:p>
        </w:tc>
        <w:tc>
          <w:tcPr>
            <w:tcW w:w="1134" w:type="dxa"/>
            <w:tcBorders>
              <w:bottom w:val="single" w:sz="4" w:space="0" w:color="auto"/>
            </w:tcBorders>
            <w:cellIns w:id="872" w:author="svcMRProcess" w:date="2018-09-09T09:54:00Z"/>
          </w:tcPr>
          <w:p>
            <w:pPr>
              <w:pStyle w:val="nTable"/>
              <w:spacing w:after="60"/>
              <w:rPr>
                <w:snapToGrid w:val="0"/>
                <w:sz w:val="19"/>
                <w:lang w:val="en-US"/>
              </w:rPr>
            </w:pPr>
            <w:ins w:id="873" w:author="svcMRProcess" w:date="2018-09-09T09:54:00Z">
              <w:r>
                <w:rPr>
                  <w:snapToGrid w:val="0"/>
                  <w:sz w:val="19"/>
                  <w:lang w:val="en-US"/>
                </w:rPr>
                <w:t>7 of 2006</w:t>
              </w:r>
            </w:ins>
          </w:p>
        </w:tc>
        <w:tc>
          <w:tcPr>
            <w:tcW w:w="1134" w:type="dxa"/>
            <w:tcBorders>
              <w:bottom w:val="single" w:sz="4" w:space="0" w:color="auto"/>
            </w:tcBorders>
            <w:cellIns w:id="874" w:author="svcMRProcess" w:date="2018-09-09T09:54:00Z"/>
          </w:tcPr>
          <w:p>
            <w:pPr>
              <w:pStyle w:val="nTable"/>
              <w:rPr>
                <w:sz w:val="19"/>
              </w:rPr>
            </w:pPr>
            <w:ins w:id="875" w:author="svcMRProcess" w:date="2018-09-09T09:54:00Z">
              <w:r>
                <w:rPr>
                  <w:sz w:val="19"/>
                </w:rPr>
                <w:t>19 Apr 2006</w:t>
              </w:r>
            </w:ins>
          </w:p>
        </w:tc>
        <w:tc>
          <w:tcPr>
            <w:tcW w:w="2551" w:type="dxa"/>
            <w:tcBorders>
              <w:bottom w:val="single" w:sz="4" w:space="0" w:color="auto"/>
            </w:tcBorders>
          </w:tcPr>
          <w:p>
            <w:pPr>
              <w:pStyle w:val="nTable"/>
              <w:rPr>
                <w:sz w:val="19"/>
              </w:rPr>
            </w:pPr>
            <w:del w:id="876" w:author="svcMRProcess" w:date="2018-09-09T09:54:00Z">
              <w:r>
                <w:delText>s. 15(1) twice</w:delText>
              </w:r>
            </w:del>
            <w:ins w:id="877" w:author="svcMRProcess" w:date="2018-09-09T09:54:00Z">
              <w:r>
                <w:rPr>
                  <w:sz w:val="19"/>
                </w:rPr>
                <w:t xml:space="preserve">18 Jun 2006 (see s. 2 and </w:t>
              </w:r>
              <w:r>
                <w:rPr>
                  <w:i/>
                  <w:iCs/>
                  <w:sz w:val="19"/>
                </w:rPr>
                <w:t>Gazette</w:t>
              </w:r>
              <w:r>
                <w:rPr>
                  <w:sz w:val="19"/>
                </w:rPr>
                <w:t xml:space="preserve"> 16 Jun 2006 p. 2109)</w:t>
              </w:r>
            </w:ins>
          </w:p>
        </w:tc>
        <w:tc>
          <w:tcPr>
            <w:tcW w:w="2693" w:type="dxa"/>
            <w:cellDel w:id="878" w:author="svcMRProcess" w:date="2018-09-09T09:54:00Z"/>
          </w:tcPr>
          <w:p>
            <w:pPr>
              <w:pStyle w:val="nzTable"/>
            </w:pPr>
          </w:p>
        </w:tc>
      </w:tr>
    </w:tbl>
    <w:p>
      <w:pPr>
        <w:pStyle w:val="nzHeading2"/>
        <w:rPr>
          <w:del w:id="879" w:author="svcMRProcess" w:date="2018-09-09T09:54:00Z"/>
        </w:rPr>
      </w:pPr>
      <w:bookmarkStart w:id="880" w:name="_Toc86120550"/>
      <w:bookmarkStart w:id="881" w:name="_Toc86122742"/>
      <w:bookmarkStart w:id="882" w:name="_Toc86124060"/>
      <w:bookmarkStart w:id="883" w:name="_Toc86125724"/>
      <w:bookmarkStart w:id="884" w:name="_Toc86126296"/>
      <w:bookmarkStart w:id="885" w:name="_Toc86126332"/>
      <w:bookmarkStart w:id="886" w:name="_Toc86126663"/>
      <w:bookmarkStart w:id="887" w:name="_Toc86132814"/>
      <w:bookmarkStart w:id="888" w:name="_Toc86133269"/>
      <w:bookmarkStart w:id="889" w:name="_Toc86135618"/>
      <w:bookmarkStart w:id="890" w:name="_Toc86135786"/>
      <w:bookmarkStart w:id="891" w:name="_Toc86135904"/>
      <w:bookmarkStart w:id="892" w:name="_Toc86135940"/>
      <w:bookmarkStart w:id="893" w:name="_Toc86136374"/>
      <w:bookmarkStart w:id="894" w:name="_Toc86460123"/>
      <w:bookmarkStart w:id="895" w:name="_Toc86461317"/>
      <w:bookmarkStart w:id="896" w:name="_Toc86466277"/>
      <w:bookmarkStart w:id="897" w:name="_Toc86466440"/>
      <w:bookmarkStart w:id="898" w:name="_Toc86467454"/>
      <w:bookmarkStart w:id="899" w:name="_Toc86467487"/>
      <w:bookmarkStart w:id="900" w:name="_Toc86467800"/>
      <w:bookmarkStart w:id="901" w:name="_Toc86477117"/>
      <w:bookmarkStart w:id="902" w:name="_Toc86477150"/>
      <w:bookmarkStart w:id="903" w:name="_Toc86547450"/>
      <w:bookmarkStart w:id="904" w:name="_Toc86556234"/>
      <w:bookmarkStart w:id="905" w:name="_Toc86557140"/>
      <w:bookmarkStart w:id="906" w:name="_Toc86557172"/>
      <w:bookmarkStart w:id="907" w:name="_Toc86741519"/>
      <w:bookmarkStart w:id="908" w:name="_Toc86747069"/>
      <w:bookmarkStart w:id="909" w:name="_Toc86814292"/>
      <w:bookmarkStart w:id="910" w:name="_Toc87157153"/>
      <w:bookmarkStart w:id="911" w:name="_Toc87255572"/>
      <w:bookmarkStart w:id="912" w:name="_Toc87261930"/>
      <w:bookmarkStart w:id="913" w:name="_Toc87262041"/>
      <w:bookmarkStart w:id="914" w:name="_Toc87262643"/>
      <w:bookmarkStart w:id="915" w:name="_Toc87262675"/>
      <w:bookmarkStart w:id="916" w:name="_Toc87328588"/>
      <w:bookmarkStart w:id="917" w:name="_Toc87330095"/>
      <w:bookmarkStart w:id="918" w:name="_Toc87330252"/>
      <w:bookmarkStart w:id="919" w:name="_Toc87330317"/>
      <w:bookmarkStart w:id="920" w:name="_Toc87330392"/>
      <w:bookmarkStart w:id="921" w:name="_Toc87330425"/>
      <w:bookmarkStart w:id="922" w:name="_Toc87340226"/>
      <w:bookmarkStart w:id="923" w:name="_Toc87340593"/>
      <w:bookmarkStart w:id="924" w:name="_Toc87340625"/>
      <w:bookmarkStart w:id="925" w:name="_Toc87340954"/>
      <w:bookmarkStart w:id="926" w:name="_Toc87349932"/>
      <w:bookmarkStart w:id="927" w:name="_Toc87350189"/>
      <w:bookmarkStart w:id="928" w:name="_Toc87350281"/>
      <w:bookmarkStart w:id="929" w:name="_Toc87414090"/>
      <w:bookmarkStart w:id="930" w:name="_Toc87414122"/>
      <w:bookmarkStart w:id="931" w:name="_Toc87414917"/>
      <w:bookmarkStart w:id="932" w:name="_Toc87415041"/>
      <w:bookmarkStart w:id="933" w:name="_Toc87415073"/>
      <w:bookmarkStart w:id="934" w:name="_Toc88363627"/>
      <w:bookmarkStart w:id="935" w:name="_Toc99447593"/>
      <w:bookmarkStart w:id="936" w:name="_Toc99447776"/>
      <w:bookmarkStart w:id="937" w:name="_Toc99448094"/>
      <w:bookmarkStart w:id="938" w:name="_Toc99448582"/>
      <w:bookmarkStart w:id="939" w:name="_Toc99764897"/>
      <w:bookmarkStart w:id="940" w:name="_Toc99851481"/>
      <w:bookmarkStart w:id="941" w:name="_Toc104738732"/>
      <w:bookmarkStart w:id="942" w:name="_Toc104739206"/>
      <w:bookmarkStart w:id="943" w:name="_Toc132085136"/>
      <w:bookmarkStart w:id="944" w:name="_Toc132416831"/>
      <w:bookmarkStart w:id="945" w:name="_Toc132417309"/>
      <w:bookmarkStart w:id="946" w:name="_Toc132417352"/>
      <w:bookmarkStart w:id="947" w:name="_Toc132524699"/>
      <w:bookmarkStart w:id="948" w:name="_Toc133311231"/>
      <w:del w:id="949" w:author="svcMRProcess" w:date="2018-09-09T09:54:00Z">
        <w:r>
          <w:rPr>
            <w:rStyle w:val="CharPartNo"/>
          </w:rPr>
          <w:delText>Part 3</w:delText>
        </w:r>
        <w:r>
          <w:rPr>
            <w:rStyle w:val="CharDivNo"/>
          </w:rPr>
          <w:delText> </w:delText>
        </w:r>
        <w:r>
          <w:delText>—</w:delText>
        </w:r>
        <w:r>
          <w:rPr>
            <w:rStyle w:val="CharDivText"/>
          </w:rPr>
          <w:delText> </w:delText>
        </w:r>
        <w:r>
          <w:rPr>
            <w:rStyle w:val="CharPartText"/>
          </w:rPr>
          <w:delText xml:space="preserve">Further amendments to the </w:delText>
        </w:r>
        <w:r>
          <w:rPr>
            <w:rStyle w:val="CharPartText"/>
            <w:i/>
            <w:iCs/>
          </w:rPr>
          <w:delText>Swan Valley Planning Act 1995</w:delTex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del>
    </w:p>
    <w:p>
      <w:pPr>
        <w:pStyle w:val="nzHeading5"/>
        <w:rPr>
          <w:del w:id="950" w:author="svcMRProcess" w:date="2018-09-09T09:54:00Z"/>
        </w:rPr>
      </w:pPr>
      <w:bookmarkStart w:id="951" w:name="_Toc88363628"/>
      <w:bookmarkStart w:id="952" w:name="_Toc132524700"/>
      <w:bookmarkStart w:id="953" w:name="_Toc133311232"/>
      <w:del w:id="954" w:author="svcMRProcess" w:date="2018-09-09T09:54:00Z">
        <w:r>
          <w:rPr>
            <w:rStyle w:val="CharSectno"/>
          </w:rPr>
          <w:delText>18</w:delText>
        </w:r>
        <w:r>
          <w:delText>.</w:delText>
        </w:r>
        <w:r>
          <w:tab/>
          <w:delText>Section 13 amended</w:delText>
        </w:r>
        <w:bookmarkEnd w:id="951"/>
        <w:bookmarkEnd w:id="952"/>
        <w:bookmarkEnd w:id="953"/>
      </w:del>
    </w:p>
    <w:p>
      <w:pPr>
        <w:pStyle w:val="nzSubsection"/>
        <w:rPr>
          <w:del w:id="955" w:author="svcMRProcess" w:date="2018-09-09T09:54:00Z"/>
        </w:rPr>
      </w:pPr>
      <w:del w:id="956" w:author="svcMRProcess" w:date="2018-09-09T09:54:00Z">
        <w:r>
          <w:rPr>
            <w:rFonts w:ascii="Times" w:hAnsi="Times"/>
          </w:rPr>
          <w:tab/>
        </w:r>
        <w:r>
          <w:rPr>
            <w:rFonts w:ascii="Times" w:hAnsi="Times"/>
          </w:rPr>
          <w:tab/>
          <w:delText xml:space="preserve">Section 13(1)(ab)(i) is amended by deleting “the Shire town planning scheme” and inserting instead — </w:delText>
        </w:r>
      </w:del>
    </w:p>
    <w:p>
      <w:pPr>
        <w:pStyle w:val="nzSubsection"/>
        <w:rPr>
          <w:del w:id="957" w:author="svcMRProcess" w:date="2018-09-09T09:54:00Z"/>
        </w:rPr>
      </w:pPr>
      <w:del w:id="958" w:author="svcMRProcess" w:date="2018-09-09T09:54:00Z">
        <w:r>
          <w:tab/>
        </w:r>
        <w:r>
          <w:tab/>
          <w:delText>“    the local planning scheme    ”.</w:delText>
        </w:r>
      </w:del>
    </w:p>
    <w:p>
      <w:pPr>
        <w:pStyle w:val="nzHeading5"/>
        <w:rPr>
          <w:del w:id="959" w:author="svcMRProcess" w:date="2018-09-09T09:54:00Z"/>
        </w:rPr>
      </w:pPr>
      <w:bookmarkStart w:id="960" w:name="_Toc88363629"/>
      <w:bookmarkStart w:id="961" w:name="_Toc132524701"/>
      <w:bookmarkStart w:id="962" w:name="_Toc133311233"/>
      <w:del w:id="963" w:author="svcMRProcess" w:date="2018-09-09T09:54:00Z">
        <w:r>
          <w:rPr>
            <w:rStyle w:val="CharSectno"/>
          </w:rPr>
          <w:delText>19</w:delText>
        </w:r>
        <w:r>
          <w:delText>.</w:delText>
        </w:r>
        <w:r>
          <w:tab/>
          <w:delText>Section 23 amended</w:delText>
        </w:r>
        <w:bookmarkEnd w:id="960"/>
        <w:bookmarkEnd w:id="961"/>
        <w:bookmarkEnd w:id="962"/>
      </w:del>
    </w:p>
    <w:p>
      <w:pPr>
        <w:pStyle w:val="nzSubsection"/>
        <w:rPr>
          <w:del w:id="964" w:author="svcMRProcess" w:date="2018-09-09T09:54:00Z"/>
        </w:rPr>
      </w:pPr>
      <w:del w:id="965" w:author="svcMRProcess" w:date="2018-09-09T09:54:00Z">
        <w:r>
          <w:tab/>
        </w:r>
        <w:r>
          <w:tab/>
          <w:delText xml:space="preserve">Section 23(1) </w:delText>
        </w:r>
        <w:r>
          <w:rPr>
            <w:rFonts w:ascii="Times" w:hAnsi="Times"/>
          </w:rPr>
          <w:delText xml:space="preserve">is amended by deleting “the Shire town planning scheme” and inserting instead — </w:delText>
        </w:r>
      </w:del>
    </w:p>
    <w:p>
      <w:pPr>
        <w:pStyle w:val="nzSubsection"/>
        <w:rPr>
          <w:del w:id="966" w:author="svcMRProcess" w:date="2018-09-09T09:54:00Z"/>
        </w:rPr>
      </w:pPr>
      <w:del w:id="967" w:author="svcMRProcess" w:date="2018-09-09T09:54:00Z">
        <w:r>
          <w:tab/>
        </w:r>
        <w:r>
          <w:tab/>
          <w:delText>“    the local planning scheme    ”.</w:delText>
        </w:r>
      </w:del>
    </w:p>
    <w:p>
      <w:pPr>
        <w:pStyle w:val="MiscClose"/>
        <w:rPr>
          <w:del w:id="968" w:author="svcMRProcess" w:date="2018-09-09T09:54:00Z"/>
        </w:rPr>
      </w:pPr>
      <w:del w:id="969" w:author="svcMRProcess" w:date="2018-09-09T09:54:00Z">
        <w:r>
          <w:delText>”.</w:delText>
        </w:r>
      </w:del>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1</w:t>
            </w:r>
          </w:fldSimple>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fldSimple w:instr=" STYLEREF CharSchNo \* MERGEFORMAT ">
            <w:r>
              <w:rPr>
                <w:noProof/>
              </w:rPr>
              <w:t>Schedule 1</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601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F6B3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69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C0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E0D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92EC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701A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B89D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9CF500"/>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623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F9C6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E4DA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311"/>
    <w:docVar w:name="WAFER_20151211091311" w:val="RemoveTrackChanges"/>
    <w:docVar w:name="WAFER_20151211091311_GUID" w:val="3ce4944c-1a2e-4928-9b00-2422facc83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6740</Words>
  <Characters>31548</Characters>
  <Application>Microsoft Office Word</Application>
  <DocSecurity>0</DocSecurity>
  <Lines>876</Lines>
  <Paragraphs>461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37827</CharactersWithSpaces>
  <SharedDoc>false</SharedDoc>
  <HLinks>
    <vt:vector size="6" baseType="variant">
      <vt:variant>
        <vt:i4>1835088</vt:i4>
      </vt:variant>
      <vt:variant>
        <vt:i4>6631</vt:i4>
      </vt:variant>
      <vt:variant>
        <vt:i4>1025</vt:i4>
      </vt:variant>
      <vt:variant>
        <vt:i4>1</vt:i4>
      </vt:variant>
      <vt:variant>
        <vt:lpwstr>Variation_amend_bill2004.jpg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01-d0-03 - 01-e0-03</dc:title>
  <dc:subject/>
  <dc:creator/>
  <cp:keywords/>
  <dc:description/>
  <cp:lastModifiedBy>svcMRProcess</cp:lastModifiedBy>
  <cp:revision>2</cp:revision>
  <cp:lastPrinted>2003-09-12T07:34:00Z</cp:lastPrinted>
  <dcterms:created xsi:type="dcterms:W3CDTF">2018-09-09T01:54:00Z</dcterms:created>
  <dcterms:modified xsi:type="dcterms:W3CDTF">2018-09-09T01:54:00Z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20060618</vt:lpwstr>
  </property>
  <property fmtid="{D5CDD505-2E9C-101B-9397-08002B2CF9AE}" pid="4" name="DocumentType">
    <vt:lpwstr>Act</vt:lpwstr>
  </property>
  <property fmtid="{D5CDD505-2E9C-101B-9397-08002B2CF9AE}" pid="5" name="OwlsUID">
    <vt:i4>805</vt:i4>
  </property>
  <property fmtid="{D5CDD505-2E9C-101B-9397-08002B2CF9AE}" pid="6" name="FromSuffix">
    <vt:lpwstr>01-d0-03</vt:lpwstr>
  </property>
  <property fmtid="{D5CDD505-2E9C-101B-9397-08002B2CF9AE}" pid="7" name="FromAsAtDate">
    <vt:lpwstr>19 Apr 2006</vt:lpwstr>
  </property>
  <property fmtid="{D5CDD505-2E9C-101B-9397-08002B2CF9AE}" pid="8" name="ToSuffix">
    <vt:lpwstr>01-e0-03</vt:lpwstr>
  </property>
  <property fmtid="{D5CDD505-2E9C-101B-9397-08002B2CF9AE}" pid="9" name="ToAsAtDate">
    <vt:lpwstr>18 Jun 2006</vt:lpwstr>
  </property>
</Properties>
</file>