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08-g0-02</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08-h0-02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pPr>
      <w:r>
        <w:t>Country Areas Water Supply Act 1947</w:t>
      </w:r>
    </w:p>
    <w:p>
      <w:pPr>
        <w:pStyle w:val="LongTitle"/>
        <w:rPr>
          <w:snapToGrid w:val="0"/>
        </w:rPr>
      </w:pPr>
      <w:r>
        <w:rPr>
          <w:snapToGrid w:val="0"/>
        </w:rPr>
        <w:t>A</w:t>
      </w:r>
      <w:bookmarkStart w:id="0" w:name="_GoBack"/>
      <w:bookmarkEnd w:id="0"/>
      <w:r>
        <w:rPr>
          <w:snapToGrid w:val="0"/>
        </w:rPr>
        <w:t xml:space="preserve">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pPr>
        <w:pStyle w:val="Footnotelongtitle"/>
      </w:pPr>
      <w:r>
        <w:tab/>
        <w:t>[Long title amended by No. 81 of 1976 s. 3.]</w:t>
      </w:r>
    </w:p>
    <w:p>
      <w:pPr>
        <w:pStyle w:val="Heading2"/>
      </w:pPr>
      <w:bookmarkStart w:id="1" w:name="_Toc268265083"/>
      <w:bookmarkStart w:id="2" w:name="_Toc272051491"/>
      <w:bookmarkStart w:id="3" w:name="_Toc305765055"/>
      <w:r>
        <w:rPr>
          <w:rStyle w:val="CharPartNo"/>
        </w:rPr>
        <w:t>Part I</w:t>
      </w:r>
      <w:r>
        <w:rPr>
          <w:rStyle w:val="CharDivNo"/>
        </w:rPr>
        <w:t> </w:t>
      </w:r>
      <w:r>
        <w:t>—</w:t>
      </w:r>
      <w:r>
        <w:rPr>
          <w:rStyle w:val="CharDivText"/>
        </w:rPr>
        <w:t> </w:t>
      </w:r>
      <w:r>
        <w:rPr>
          <w:rStyle w:val="CharPartText"/>
        </w:rPr>
        <w:t>Preliminary</w:t>
      </w:r>
      <w:bookmarkEnd w:id="1"/>
      <w:bookmarkEnd w:id="2"/>
      <w:bookmarkEnd w:id="3"/>
    </w:p>
    <w:p>
      <w:pPr>
        <w:pStyle w:val="Footnoteheading"/>
      </w:pPr>
      <w:r>
        <w:tab/>
        <w:t>[Heading inserted by No. 19 of 2010 s. 43(3)(a).]</w:t>
      </w:r>
    </w:p>
    <w:p>
      <w:pPr>
        <w:pStyle w:val="Heading5"/>
        <w:spacing w:before="360"/>
        <w:rPr>
          <w:snapToGrid w:val="0"/>
        </w:rPr>
      </w:pPr>
      <w:bookmarkStart w:id="4" w:name="_Toc305765056"/>
      <w:bookmarkStart w:id="5" w:name="_Toc272051492"/>
      <w:r>
        <w:rPr>
          <w:rStyle w:val="CharSectno"/>
        </w:rPr>
        <w:t>1</w:t>
      </w:r>
      <w:r>
        <w:rPr>
          <w:snapToGrid w:val="0"/>
        </w:rPr>
        <w:t>.</w:t>
      </w:r>
      <w:r>
        <w:rPr>
          <w:snapToGrid w:val="0"/>
        </w:rPr>
        <w:tab/>
        <w:t>Short title and commencement</w:t>
      </w:r>
      <w:bookmarkEnd w:id="4"/>
      <w:bookmarkEnd w:id="5"/>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rPr>
          <w:b/>
        </w:rPr>
        <w:tab/>
      </w:r>
      <w:r>
        <w:t>Deleted by No. 41 of 1984 s. 3.]</w:t>
      </w:r>
    </w:p>
    <w:p>
      <w:pPr>
        <w:pStyle w:val="Ednotepart"/>
      </w:pPr>
      <w:r>
        <w:t>[Heading deleted by No. 19 of 2010 s. 43(3)(b).]</w:t>
      </w:r>
    </w:p>
    <w:p>
      <w:pPr>
        <w:pStyle w:val="Ednotesection"/>
      </w:pPr>
      <w:r>
        <w:t>[</w:t>
      </w:r>
      <w:r>
        <w:rPr>
          <w:b/>
        </w:rPr>
        <w:t>3.</w:t>
      </w:r>
      <w:r>
        <w:rPr>
          <w:b/>
        </w:rPr>
        <w:tab/>
      </w:r>
      <w:r>
        <w:t>Deleted by No. 25 of 1985 s. 85.]</w:t>
      </w:r>
    </w:p>
    <w:p>
      <w:pPr>
        <w:pStyle w:val="Ednotesection"/>
      </w:pPr>
      <w:r>
        <w:t>[</w:t>
      </w:r>
      <w:r>
        <w:rPr>
          <w:b/>
          <w:bCs/>
        </w:rPr>
        <w:t>4.</w:t>
      </w:r>
      <w:r>
        <w:tab/>
        <w:t>Omitted under the Reprints Act 1984 s. 7(4)(f).]</w:t>
      </w:r>
    </w:p>
    <w:p>
      <w:pPr>
        <w:pStyle w:val="Heading5"/>
        <w:rPr>
          <w:snapToGrid w:val="0"/>
        </w:rPr>
      </w:pPr>
      <w:bookmarkStart w:id="6" w:name="_Toc305765057"/>
      <w:bookmarkStart w:id="7" w:name="_Toc272051493"/>
      <w:r>
        <w:rPr>
          <w:rStyle w:val="CharSectno"/>
        </w:rPr>
        <w:t>5</w:t>
      </w:r>
      <w:r>
        <w:rPr>
          <w:snapToGrid w:val="0"/>
        </w:rPr>
        <w:t>.</w:t>
      </w:r>
      <w:r>
        <w:rPr>
          <w:snapToGrid w:val="0"/>
        </w:rPr>
        <w:tab/>
        <w:t>Terms used in this Act</w:t>
      </w:r>
      <w:bookmarkEnd w:id="6"/>
      <w:bookmarkEnd w:id="7"/>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works;</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water area</w:t>
      </w:r>
      <w:r>
        <w:t xml:space="preserve"> means any part of the State for which part a scheme for a reticulated supply of water is prepared and which part is constituted a country water area under the provisions of this Act;</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pPr>
      <w:r>
        <w:rPr>
          <w:b/>
        </w:rPr>
        <w:tab/>
      </w:r>
      <w:r>
        <w:rPr>
          <w:rStyle w:val="CharDefText"/>
        </w:rPr>
        <w:t>farm land</w:t>
      </w:r>
      <w:r>
        <w:t xml:space="preserve"> means land within a country water area that is used, or primarily used, for agricultural, pastoral, grazing or dairying purposes or any combination of them; but does not include land that —</w:t>
      </w:r>
    </w:p>
    <w:p>
      <w:pPr>
        <w:pStyle w:val="Defpara"/>
      </w:pPr>
      <w:r>
        <w:tab/>
        <w:t>(a)</w:t>
      </w:r>
      <w:r>
        <w:tab/>
        <w:t>is used or primarily used for the purposes of a market garden, orchard, piggery, poultry farm, or horse stud farm, or the purposes of the agistment or grazing of horses, or for any combination of those purposes;</w:t>
      </w:r>
    </w:p>
    <w:p>
      <w:pPr>
        <w:pStyle w:val="Defpara"/>
      </w:pPr>
      <w:r>
        <w:tab/>
        <w:t>(b)</w:t>
      </w:r>
      <w:r>
        <w:tab/>
        <w:t xml:space="preserve">is comprised in a holding that is wholly within the boundaries of a townsite (and for the purposes of this paragraph </w:t>
      </w:r>
      <w:r>
        <w:rPr>
          <w:rStyle w:val="CharDefText"/>
        </w:rPr>
        <w:t>townsite</w:t>
      </w:r>
      <w:r>
        <w:t xml:space="preserve"> means an area that has been, or is to be regarded as having been, constituted a townsite, and given a name, under section 10 of the </w:t>
      </w:r>
      <w:r>
        <w:rPr>
          <w:i/>
        </w:rPr>
        <w:t>Land Act 1933</w:t>
      </w:r>
      <w:r>
        <w:rPr>
          <w:vertAlign w:val="superscript"/>
        </w:rPr>
        <w:t> 3</w:t>
      </w:r>
      <w:r>
        <w:t>);</w:t>
      </w:r>
    </w:p>
    <w:p>
      <w:pPr>
        <w:pStyle w:val="Defpara"/>
      </w:pPr>
      <w:r>
        <w:tab/>
        <w:t>(c)</w:t>
      </w:r>
      <w:r>
        <w:tab/>
        <w:t>is comprised in a holding the area of which is less than 4 hectares; or</w:t>
      </w:r>
    </w:p>
    <w:p>
      <w:pPr>
        <w:pStyle w:val="Defpara"/>
      </w:pPr>
      <w:r>
        <w:tab/>
        <w:t>(d)</w:t>
      </w:r>
      <w:r>
        <w:tab/>
        <w:t>is supplied from a main or other pipe the construction of which was not specified under section 15(b)(iii) as being for farm land purposes,</w:t>
      </w:r>
    </w:p>
    <w:p>
      <w:pPr>
        <w:pStyle w:val="Defstart"/>
      </w:pP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pPr>
        <w:pStyle w:val="Defstart"/>
      </w:pPr>
      <w:r>
        <w:rPr>
          <w:b/>
        </w:rPr>
        <w:tab/>
      </w:r>
      <w:r>
        <w:rPr>
          <w:rStyle w:val="CharDefText"/>
          <w:bCs/>
        </w:rPr>
        <w:t>former authority</w:t>
      </w:r>
      <w:r>
        <w:t xml:space="preserve"> means the former Authority, the former Commission or a former Minister;</w:t>
      </w:r>
    </w:p>
    <w:p>
      <w:pPr>
        <w:pStyle w:val="Defstart"/>
      </w:pPr>
      <w:r>
        <w:rPr>
          <w:b/>
        </w:rPr>
        <w:tab/>
      </w:r>
      <w:r>
        <w:rPr>
          <w:rStyle w:val="CharDefText"/>
        </w:rPr>
        <w:t>former Authority</w:t>
      </w:r>
      <w:r>
        <w:t xml:space="preserve"> means the Water Authority of Western Australia under the </w:t>
      </w:r>
      <w:r>
        <w:rPr>
          <w:i/>
        </w:rPr>
        <w:t>Water Agencies (Powers) Act 1984</w:t>
      </w:r>
      <w:r>
        <w:rPr>
          <w:vertAlign w:val="superscript"/>
        </w:rPr>
        <w:t> 4</w:t>
      </w:r>
      <w:r>
        <w:t xml:space="preserve"> before the commencement of Part 2 of the </w:t>
      </w:r>
      <w:r>
        <w:rPr>
          <w:i/>
        </w:rPr>
        <w:t>Water Agencies Restructure (Transitional and Consequential Provisions) Act 1995</w:t>
      </w:r>
      <w:r>
        <w:rPr>
          <w:vertAlign w:val="superscript"/>
        </w:rPr>
        <w:t> 1</w:t>
      </w:r>
      <w:r>
        <w:t>;</w:t>
      </w:r>
    </w:p>
    <w:p>
      <w:pPr>
        <w:pStyle w:val="Defstart"/>
      </w:pPr>
      <w:r>
        <w:rPr>
          <w:b/>
        </w:rPr>
        <w:tab/>
      </w:r>
      <w:r>
        <w:rPr>
          <w:rStyle w:val="CharDefText"/>
          <w:bCs/>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former Minister</w:t>
      </w:r>
      <w:r>
        <w:t xml:space="preserve"> means a Minister administering this Act before, pursuant to the </w:t>
      </w:r>
      <w:r>
        <w:rPr>
          <w:i/>
        </w:rPr>
        <w:t>Water Agencies (Powers) Act 1984</w:t>
      </w:r>
      <w:r>
        <w:rPr>
          <w:vertAlign w:val="superscript"/>
        </w:rPr>
        <w:t> 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rPr>
          <w:rFonts w:ascii="Times" w:hAnsi="Times"/>
        </w:rPr>
      </w:pPr>
      <w:r>
        <w:rPr>
          <w:b/>
        </w:rPr>
        <w:tab/>
      </w:r>
      <w:r>
        <w:rPr>
          <w:rStyle w:val="CharDefText"/>
        </w:rPr>
        <w:t>Goldfields Water Supply Act</w:t>
      </w:r>
      <w:r>
        <w:t xml:space="preserve"> means the </w:t>
      </w:r>
      <w:r>
        <w:rPr>
          <w:i/>
        </w:rPr>
        <w:t>Goldfields Water Supply Act 1902</w:t>
      </w:r>
      <w:r>
        <w:rPr>
          <w:i/>
        </w:rPr>
        <w:noBreakHyphen/>
        <w:t>1942</w:t>
      </w:r>
      <w:r>
        <w:t xml:space="preserve"> </w:t>
      </w:r>
      <w:r>
        <w:rPr>
          <w:vertAlign w:val="superscript"/>
        </w:rPr>
        <w:t>5</w:t>
      </w:r>
      <w:r>
        <w:rPr>
          <w:rFonts w:ascii="Times" w:hAnsi="Times"/>
        </w:rPr>
        <w:t>;</w:t>
      </w:r>
    </w:p>
    <w:p>
      <w:pPr>
        <w:pStyle w:val="Defstart"/>
      </w:pPr>
      <w:r>
        <w:rPr>
          <w:b/>
        </w:rPr>
        <w:tab/>
      </w:r>
      <w:r>
        <w:rPr>
          <w:rStyle w:val="CharDefText"/>
        </w:rPr>
        <w:t>holding</w:t>
      </w:r>
      <w:r>
        <w:t xml:space="preserve"> means any piece or parcel of land which is held —</w:t>
      </w:r>
    </w:p>
    <w:p>
      <w:pPr>
        <w:pStyle w:val="Defpara"/>
      </w:pPr>
      <w:r>
        <w:tab/>
        <w:t>(a)</w:t>
      </w:r>
      <w:r>
        <w:tab/>
        <w:t>in fee simple;</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Act 1954</w:t>
      </w:r>
      <w:r>
        <w:t xml:space="preserve"> or for such other estate or interest as is granted under that Act,</w:t>
      </w:r>
    </w:p>
    <w:p>
      <w:pPr>
        <w:pStyle w:val="Defstart"/>
      </w:pPr>
      <w:r>
        <w:tab/>
        <w:t>and which is constituted, owned, or occupied as one property;</w:t>
      </w:r>
    </w:p>
    <w:p>
      <w:pPr>
        <w:pStyle w:val="Defstart"/>
      </w:pPr>
      <w:r>
        <w:rPr>
          <w:b/>
        </w:rPr>
        <w:tab/>
      </w:r>
      <w:r>
        <w:rPr>
          <w:rStyle w:val="CharDefText"/>
        </w:rPr>
        <w:t>metropolitan area</w:t>
      </w:r>
      <w:r>
        <w:t xml:space="preserve"> means the Metropolitan Water, Sewerage and Drainage Area as constituted under and for the purposes of the </w:t>
      </w:r>
      <w:r>
        <w:rPr>
          <w:i/>
        </w:rPr>
        <w:t>Metropolitan Water Supply, Sewerage, and Drainage Act 1909</w:t>
      </w:r>
      <w:r>
        <w:t>;</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the former Department</w:t>
      </w:r>
      <w:r>
        <w:t xml:space="preserve"> means the Public Works Department of the Public Service of the State;</w:t>
      </w:r>
    </w:p>
    <w:p>
      <w:pPr>
        <w:pStyle w:val="Defstart"/>
      </w:pPr>
      <w:r>
        <w:rPr>
          <w:b/>
        </w:rPr>
        <w:tab/>
      </w:r>
      <w:r>
        <w:rPr>
          <w:rStyle w:val="CharDefText"/>
        </w:rPr>
        <w:t>water board</w:t>
      </w:r>
      <w:r>
        <w:t xml:space="preserve"> means a water board constituted under the Water Boards Act;</w:t>
      </w:r>
    </w:p>
    <w:p>
      <w:pPr>
        <w:pStyle w:val="Defstart"/>
        <w:keepNext/>
      </w:pPr>
      <w:r>
        <w:rPr>
          <w:b/>
        </w:rPr>
        <w:tab/>
      </w:r>
      <w:r>
        <w:rPr>
          <w:rStyle w:val="CharDefText"/>
        </w:rPr>
        <w:t>Water Boards Act</w:t>
      </w:r>
      <w:r>
        <w:t xml:space="preserve"> means the </w:t>
      </w:r>
      <w:r>
        <w:rPr>
          <w:i/>
        </w:rPr>
        <w:t>Water Boards Act 1904</w:t>
      </w:r>
      <w:r>
        <w:t>;</w:t>
      </w:r>
    </w:p>
    <w:p>
      <w:pPr>
        <w:pStyle w:val="Defstart"/>
        <w:keepNext/>
      </w:pPr>
      <w:r>
        <w:rPr>
          <w:b/>
        </w:rPr>
        <w:tab/>
      </w:r>
      <w:r>
        <w:rPr>
          <w:rStyle w:val="CharDefText"/>
        </w:rPr>
        <w:t>watercourse</w:t>
      </w:r>
      <w:r>
        <w:t xml:space="preserve"> means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 reserve</w:t>
      </w:r>
      <w:r>
        <w:t xml:space="preserve"> means a portion of the State which the Governor by Order in Council declares to be a water reserve for the purposes of this Act;</w:t>
      </w:r>
    </w:p>
    <w:p>
      <w:pPr>
        <w:pStyle w:val="Defstart"/>
      </w:pPr>
      <w:r>
        <w:rPr>
          <w:b/>
        </w:rPr>
        <w:tab/>
      </w:r>
      <w:r>
        <w:rPr>
          <w:rStyle w:val="CharDefText"/>
        </w:rPr>
        <w:t>Water Supply Act</w:t>
      </w:r>
      <w:r>
        <w:t xml:space="preserve"> means the </w:t>
      </w:r>
      <w:r>
        <w:rPr>
          <w:i/>
        </w:rPr>
        <w:t>Water Supply, Sewerage, and Drainage Act 1912</w:t>
      </w:r>
      <w:r>
        <w:t>;</w:t>
      </w:r>
    </w:p>
    <w:p>
      <w:pPr>
        <w:pStyle w:val="Defstart"/>
      </w:pPr>
      <w:r>
        <w:rPr>
          <w:b/>
        </w:rPr>
        <w:tab/>
      </w:r>
      <w:r>
        <w:rPr>
          <w:rStyle w:val="CharDefText"/>
        </w:rPr>
        <w:t>water supply charge</w:t>
      </w:r>
      <w:r>
        <w:t xml:space="preserve">, in relation to land, means a charge made under the </w:t>
      </w:r>
      <w:r>
        <w:rPr>
          <w:i/>
        </w:rPr>
        <w:t>Water Agencies (Powers) Act 1984</w:t>
      </w:r>
      <w:r>
        <w:t xml:space="preserve"> in respect of that land relating to the provision of a water supply under this Act;</w:t>
      </w:r>
    </w:p>
    <w:p>
      <w:pPr>
        <w:pStyle w:val="Defstart"/>
      </w:pPr>
      <w:r>
        <w:rPr>
          <w:b/>
        </w:rPr>
        <w:tab/>
      </w:r>
      <w:r>
        <w:rPr>
          <w:rStyle w:val="CharDefText"/>
        </w:rPr>
        <w:t>water works</w:t>
      </w:r>
      <w:r>
        <w:t xml:space="preserve"> means all works for the supply, storage and distribution of water.</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rPr>
          <w:snapToGrid w:val="0"/>
        </w:rPr>
      </w:pPr>
      <w:r>
        <w:rPr>
          <w:snapToGrid w:val="0"/>
        </w:rPr>
        <w:tab/>
        <w:t>(3)</w:t>
      </w:r>
      <w:r>
        <w:rPr>
          <w:snapToGrid w:val="0"/>
        </w:rPr>
        <w:tab/>
        <w:t xml:space="preserve">Anything done before the amendment effected to the definition of the term “holding”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w:t>
      </w:r>
    </w:p>
    <w:p>
      <w:pPr>
        <w:pStyle w:val="Heading5"/>
        <w:rPr>
          <w:snapToGrid w:val="0"/>
        </w:rPr>
      </w:pPr>
      <w:bookmarkStart w:id="8" w:name="_Toc305765058"/>
      <w:bookmarkStart w:id="9" w:name="_Toc272051494"/>
      <w:r>
        <w:rPr>
          <w:rStyle w:val="CharSectno"/>
        </w:rPr>
        <w:t>6</w:t>
      </w:r>
      <w:r>
        <w:rPr>
          <w:snapToGrid w:val="0"/>
        </w:rPr>
        <w:t>.</w:t>
      </w:r>
      <w:r>
        <w:rPr>
          <w:snapToGrid w:val="0"/>
        </w:rPr>
        <w:tab/>
        <w:t>Application</w:t>
      </w:r>
      <w:bookmarkEnd w:id="8"/>
      <w:bookmarkEnd w:id="9"/>
    </w:p>
    <w:p>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pPr>
        <w:pStyle w:val="Footnotesection"/>
      </w:pPr>
      <w:r>
        <w:tab/>
        <w:t>[Section 6 amended by No. 14 of 1982 s. 5.]</w:t>
      </w:r>
    </w:p>
    <w:p>
      <w:pPr>
        <w:pStyle w:val="Ednotesection"/>
      </w:pPr>
      <w:r>
        <w:t>[</w:t>
      </w:r>
      <w:r>
        <w:rPr>
          <w:b/>
          <w:bCs/>
        </w:rPr>
        <w:t>7.</w:t>
      </w:r>
      <w:r>
        <w:tab/>
        <w:t>Deleted by No. 38 of 2007 s. 6.]</w:t>
      </w:r>
    </w:p>
    <w:p>
      <w:pPr>
        <w:pStyle w:val="Heading2"/>
      </w:pPr>
      <w:bookmarkStart w:id="10" w:name="_Toc189626749"/>
      <w:bookmarkStart w:id="11" w:name="_Toc192653144"/>
      <w:bookmarkStart w:id="12" w:name="_Toc192653428"/>
      <w:bookmarkStart w:id="13" w:name="_Toc192653555"/>
      <w:bookmarkStart w:id="14" w:name="_Toc192910693"/>
      <w:bookmarkStart w:id="15" w:name="_Toc193256693"/>
      <w:bookmarkStart w:id="16" w:name="_Toc195428043"/>
      <w:bookmarkStart w:id="17" w:name="_Toc195428164"/>
      <w:bookmarkStart w:id="18" w:name="_Toc196190960"/>
      <w:bookmarkStart w:id="19" w:name="_Toc202159566"/>
      <w:bookmarkStart w:id="20" w:name="_Toc247962270"/>
      <w:bookmarkStart w:id="21" w:name="_Toc268265087"/>
      <w:bookmarkStart w:id="22" w:name="_Toc272051495"/>
      <w:bookmarkStart w:id="23" w:name="_Toc305765059"/>
      <w:r>
        <w:rPr>
          <w:rStyle w:val="CharPartNo"/>
        </w:rPr>
        <w:t>Part II</w:t>
      </w:r>
      <w:r>
        <w:rPr>
          <w:rStyle w:val="CharDivNo"/>
        </w:rPr>
        <w:t> </w:t>
      </w:r>
      <w:r>
        <w:t>—</w:t>
      </w:r>
      <w:r>
        <w:rPr>
          <w:rStyle w:val="CharDivText"/>
        </w:rPr>
        <w:t> </w:t>
      </w:r>
      <w:r>
        <w:rPr>
          <w:rStyle w:val="CharPartText"/>
        </w:rPr>
        <w:t>Country water areas, and water reserves</w:t>
      </w:r>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Footnoteheading"/>
        <w:rPr>
          <w:snapToGrid w:val="0"/>
        </w:rPr>
      </w:pPr>
      <w:r>
        <w:rPr>
          <w:snapToGrid w:val="0"/>
        </w:rPr>
        <w:tab/>
        <w:t>[Heading amended by No. 66 of 1964 s. 4.]</w:t>
      </w:r>
    </w:p>
    <w:p>
      <w:pPr>
        <w:pStyle w:val="Heading5"/>
        <w:rPr>
          <w:snapToGrid w:val="0"/>
        </w:rPr>
      </w:pPr>
      <w:bookmarkStart w:id="24" w:name="_Toc305765060"/>
      <w:bookmarkStart w:id="25" w:name="_Toc272051496"/>
      <w:r>
        <w:rPr>
          <w:rStyle w:val="CharSectno"/>
        </w:rPr>
        <w:t>8</w:t>
      </w:r>
      <w:r>
        <w:rPr>
          <w:snapToGrid w:val="0"/>
        </w:rPr>
        <w:t>.</w:t>
      </w:r>
      <w:r>
        <w:rPr>
          <w:snapToGrid w:val="0"/>
        </w:rPr>
        <w:tab/>
        <w:t>Governor may constitute country water areas</w:t>
      </w:r>
      <w:bookmarkEnd w:id="24"/>
      <w:bookmarkEnd w:id="25"/>
    </w:p>
    <w:p>
      <w:pPr>
        <w:pStyle w:val="Subsection"/>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any defined portion of the State to be a country water area under such name or designation as may be directed by the Order in Council;</w:t>
      </w:r>
    </w:p>
    <w:p>
      <w:pPr>
        <w:pStyle w:val="Indenta"/>
        <w:rPr>
          <w:snapToGrid w:val="0"/>
        </w:rPr>
      </w:pPr>
      <w:r>
        <w:rPr>
          <w:snapToGrid w:val="0"/>
        </w:rPr>
        <w:tab/>
        <w:t>(b)</w:t>
      </w:r>
      <w:r>
        <w:rPr>
          <w:snapToGrid w:val="0"/>
        </w:rPr>
        <w:tab/>
        <w:t>alter or extend the boundaries of a country water area;</w:t>
      </w:r>
    </w:p>
    <w:p>
      <w:pPr>
        <w:pStyle w:val="Indenta"/>
        <w:rPr>
          <w:snapToGrid w:val="0"/>
        </w:rPr>
      </w:pPr>
      <w:r>
        <w:rPr>
          <w:snapToGrid w:val="0"/>
        </w:rPr>
        <w:tab/>
        <w:t>(c)</w:t>
      </w:r>
      <w:r>
        <w:rPr>
          <w:snapToGrid w:val="0"/>
        </w:rPr>
        <w:tab/>
        <w:t>unite 2 or more country water areas;</w:t>
      </w:r>
    </w:p>
    <w:p>
      <w:pPr>
        <w:pStyle w:val="Indenta"/>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pPr>
        <w:pStyle w:val="Indenta"/>
        <w:rPr>
          <w:snapToGrid w:val="0"/>
        </w:rPr>
      </w:pPr>
      <w:r>
        <w:rPr>
          <w:snapToGrid w:val="0"/>
        </w:rPr>
        <w:tab/>
        <w:t>(e)</w:t>
      </w:r>
      <w:r>
        <w:rPr>
          <w:snapToGrid w:val="0"/>
        </w:rPr>
        <w:tab/>
        <w:t>include within a country water area any adjacent land;</w:t>
      </w:r>
    </w:p>
    <w:p>
      <w:pPr>
        <w:pStyle w:val="Indenta"/>
        <w:rPr>
          <w:snapToGrid w:val="0"/>
        </w:rPr>
      </w:pPr>
      <w:r>
        <w:rPr>
          <w:snapToGrid w:val="0"/>
        </w:rPr>
        <w:tab/>
        <w:t>(f)</w:t>
      </w:r>
      <w:r>
        <w:rPr>
          <w:snapToGrid w:val="0"/>
        </w:rPr>
        <w:tab/>
        <w:t>alter the name of any country water area;</w:t>
      </w:r>
    </w:p>
    <w:p>
      <w:pPr>
        <w:pStyle w:val="Indenta"/>
        <w:rPr>
          <w:snapToGrid w:val="0"/>
        </w:rPr>
      </w:pPr>
      <w:r>
        <w:rPr>
          <w:snapToGrid w:val="0"/>
        </w:rPr>
        <w:tab/>
        <w:t>(g)</w:t>
      </w:r>
      <w:r>
        <w:rPr>
          <w:snapToGrid w:val="0"/>
        </w:rPr>
        <w:tab/>
        <w:t>abolish a country water area.</w:t>
      </w:r>
    </w:p>
    <w:p>
      <w:pPr>
        <w:pStyle w:val="Subsection"/>
        <w:rPr>
          <w:snapToGrid w:val="0"/>
        </w:rPr>
      </w:pPr>
      <w:r>
        <w:rPr>
          <w:snapToGrid w:val="0"/>
        </w:rPr>
        <w:tab/>
        <w:t>(2)</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pPr>
        <w:pStyle w:val="Ednotesubsection"/>
      </w:pPr>
      <w:r>
        <w:tab/>
        <w:t>[(b)</w:t>
      </w:r>
      <w:r>
        <w:tab/>
        <w:t>deleted]</w:t>
      </w:r>
    </w:p>
    <w:p>
      <w:pPr>
        <w:pStyle w:val="Footnotesection"/>
      </w:pPr>
      <w:r>
        <w:tab/>
        <w:t>[Section 8 amended by No. 66 of 1964 s. 5; No. 19 of 2010 s. 54(3).]</w:t>
      </w:r>
    </w:p>
    <w:p>
      <w:pPr>
        <w:pStyle w:val="Heading5"/>
        <w:rPr>
          <w:snapToGrid w:val="0"/>
        </w:rPr>
      </w:pPr>
      <w:bookmarkStart w:id="26" w:name="_Toc305765061"/>
      <w:bookmarkStart w:id="27" w:name="_Toc272051497"/>
      <w:r>
        <w:rPr>
          <w:rStyle w:val="CharSectno"/>
        </w:rPr>
        <w:t>9</w:t>
      </w:r>
      <w:r>
        <w:rPr>
          <w:snapToGrid w:val="0"/>
        </w:rPr>
        <w:t>.</w:t>
      </w:r>
      <w:r>
        <w:rPr>
          <w:snapToGrid w:val="0"/>
        </w:rPr>
        <w:tab/>
        <w:t>Governor may constitute catchment areas and water reserves</w:t>
      </w:r>
      <w:bookmarkEnd w:id="26"/>
      <w:bookmarkEnd w:id="27"/>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rPr>
          <w:snapToGrid w:val="0"/>
        </w:rPr>
      </w:pPr>
      <w:r>
        <w:rPr>
          <w:snapToGrid w:val="0"/>
        </w:rPr>
        <w:tab/>
        <w:t>(b)</w:t>
      </w:r>
      <w:r>
        <w:rPr>
          <w:snapToGrid w:val="0"/>
        </w:rPr>
        <w:tab/>
        <w:t>alter or extend the boundaries of a catchment area or water reserve;</w:t>
      </w:r>
    </w:p>
    <w:p>
      <w:pPr>
        <w:pStyle w:val="Indenta"/>
        <w:rPr>
          <w:snapToGrid w:val="0"/>
        </w:rPr>
      </w:pPr>
      <w:r>
        <w:rPr>
          <w:snapToGrid w:val="0"/>
        </w:rPr>
        <w:tab/>
        <w:t>(c)</w:t>
      </w:r>
      <w:r>
        <w:rPr>
          <w:snapToGrid w:val="0"/>
        </w:rPr>
        <w:tab/>
        <w:t>unite 2 or more catchment areas or 2 or more water reserves;</w:t>
      </w:r>
    </w:p>
    <w:p>
      <w:pPr>
        <w:pStyle w:val="Indenta"/>
        <w:rPr>
          <w:snapToGrid w:val="0"/>
        </w:rPr>
      </w:pPr>
      <w:r>
        <w:rPr>
          <w:snapToGrid w:val="0"/>
        </w:rPr>
        <w:tab/>
        <w:t>(ca)</w:t>
      </w:r>
      <w:r>
        <w:rPr>
          <w:snapToGrid w:val="0"/>
        </w:rPr>
        <w:tab/>
        <w:t>alter the name or designation of a catchment area or water reserve;</w:t>
      </w:r>
    </w:p>
    <w:p>
      <w:pPr>
        <w:pStyle w:val="Indenta"/>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 by No. 95 of 1978 s. 5.]</w:t>
      </w:r>
    </w:p>
    <w:p>
      <w:pPr>
        <w:pStyle w:val="Ednotesection"/>
      </w:pPr>
      <w:r>
        <w:t>[</w:t>
      </w:r>
      <w:r>
        <w:rPr>
          <w:b/>
        </w:rPr>
        <w:t>10.</w:t>
      </w:r>
      <w:r>
        <w:rPr>
          <w:b/>
        </w:rPr>
        <w:tab/>
      </w:r>
      <w:r>
        <w:t>Deleted by No. 24 of 1987 s. 63.]</w:t>
      </w:r>
    </w:p>
    <w:p>
      <w:pPr>
        <w:pStyle w:val="Heading5"/>
        <w:rPr>
          <w:snapToGrid w:val="0"/>
        </w:rPr>
      </w:pPr>
      <w:bookmarkStart w:id="28" w:name="_Toc305765062"/>
      <w:bookmarkStart w:id="29" w:name="_Toc272051498"/>
      <w:r>
        <w:rPr>
          <w:rStyle w:val="CharSectno"/>
        </w:rPr>
        <w:t>11</w:t>
      </w:r>
      <w:r>
        <w:rPr>
          <w:snapToGrid w:val="0"/>
        </w:rPr>
        <w:t>.</w:t>
      </w:r>
      <w:r>
        <w:rPr>
          <w:snapToGrid w:val="0"/>
        </w:rPr>
        <w:tab/>
        <w:t>Power to divert, intercept and store water</w:t>
      </w:r>
      <w:bookmarkEnd w:id="28"/>
      <w:bookmarkEnd w:id="29"/>
    </w:p>
    <w:p>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pPr>
      <w:r>
        <w:tab/>
        <w:t>[Section 11 amended by No. 25 of 1985 s. 88; No. 73 of 1995 s. 46; No. 49 of 2000 s. 83; No. 38 of 2007 s. 7.]</w:t>
      </w:r>
    </w:p>
    <w:p>
      <w:pPr>
        <w:pStyle w:val="Heading5"/>
        <w:rPr>
          <w:snapToGrid w:val="0"/>
        </w:rPr>
      </w:pPr>
      <w:bookmarkStart w:id="30" w:name="_Toc305765063"/>
      <w:bookmarkStart w:id="31" w:name="_Toc272051499"/>
      <w:r>
        <w:rPr>
          <w:rStyle w:val="CharSectno"/>
        </w:rPr>
        <w:t>12</w:t>
      </w:r>
      <w:r>
        <w:rPr>
          <w:snapToGrid w:val="0"/>
        </w:rPr>
        <w:t>.</w:t>
      </w:r>
      <w:r>
        <w:rPr>
          <w:snapToGrid w:val="0"/>
        </w:rPr>
        <w:tab/>
      </w:r>
      <w:r>
        <w:t>Minister</w:t>
      </w:r>
      <w:r>
        <w:rPr>
          <w:snapToGrid w:val="0"/>
        </w:rPr>
        <w:t xml:space="preserve"> may exercise powers of a local government under the </w:t>
      </w:r>
      <w:r>
        <w:rPr>
          <w:i/>
          <w:snapToGrid w:val="0"/>
        </w:rPr>
        <w:t>Health Act 1911</w:t>
      </w:r>
      <w:bookmarkEnd w:id="30"/>
      <w:bookmarkEnd w:id="31"/>
    </w:p>
    <w:p>
      <w:pPr>
        <w:pStyle w:val="Subsection"/>
        <w:rPr>
          <w:snapToGrid w:val="0"/>
        </w:rPr>
      </w:pPr>
      <w:r>
        <w:rPr>
          <w:snapToGrid w:val="0"/>
        </w:rPr>
        <w:tab/>
      </w:r>
      <w:r>
        <w:rPr>
          <w:snapToGrid w:val="0"/>
        </w:rPr>
        <w:tab/>
        <w:t xml:space="preserve">For preventing the pollution of water within a catchment area or water reserve, the </w:t>
      </w:r>
      <w:r>
        <w:t>Minister</w:t>
      </w:r>
      <w:r>
        <w:rPr>
          <w:snapToGrid w:val="0"/>
        </w:rPr>
        <w:t xml:space="preserve"> shall have all the powers and authority of a local government within the meaning of and under the </w:t>
      </w:r>
      <w:r>
        <w:rPr>
          <w:i/>
          <w:snapToGrid w:val="0"/>
        </w:rPr>
        <w:t>Health Act 1911</w:t>
      </w:r>
      <w:r>
        <w:rPr>
          <w:snapToGrid w:val="0"/>
        </w:rPr>
        <w:t xml:space="preserve">, including power to make and enforce local laws under that Act, as if the catchment area or water reserve were a </w:t>
      </w:r>
      <w:r>
        <w:t>district for the purposes of</w:t>
      </w:r>
      <w:r>
        <w:rPr>
          <w:snapToGrid w:val="0"/>
        </w:rPr>
        <w:t xml:space="preserve"> that Act, and the </w:t>
      </w:r>
      <w:r>
        <w:t>Minister</w:t>
      </w:r>
      <w:r>
        <w:rPr>
          <w:snapToGrid w:val="0"/>
        </w:rPr>
        <w:t xml:space="preserve"> were the local government for </w:t>
      </w:r>
      <w:r>
        <w:t>that district.</w:t>
      </w:r>
    </w:p>
    <w:p>
      <w:pPr>
        <w:pStyle w:val="Footnotesection"/>
      </w:pPr>
      <w:r>
        <w:tab/>
        <w:t>[Section 12 amended by No. 25 of 1985 s. 88; No. 73 of 1995 s. 62; No. 14 of 1996 s. 4; No. 57 of 1997 s. 43(1); No. 38 of 2007 s. 23; No. 8 of 2009 s. 42(2).]</w:t>
      </w:r>
    </w:p>
    <w:p>
      <w:pPr>
        <w:pStyle w:val="Heading2"/>
        <w:spacing w:before="240"/>
      </w:pPr>
      <w:bookmarkStart w:id="32" w:name="_Toc189626754"/>
      <w:bookmarkStart w:id="33" w:name="_Toc192653149"/>
      <w:bookmarkStart w:id="34" w:name="_Toc192653433"/>
      <w:bookmarkStart w:id="35" w:name="_Toc192653560"/>
      <w:bookmarkStart w:id="36" w:name="_Toc192910698"/>
      <w:bookmarkStart w:id="37" w:name="_Toc193256698"/>
      <w:bookmarkStart w:id="38" w:name="_Toc195428048"/>
      <w:bookmarkStart w:id="39" w:name="_Toc195428169"/>
      <w:bookmarkStart w:id="40" w:name="_Toc196190965"/>
      <w:bookmarkStart w:id="41" w:name="_Toc202159571"/>
      <w:bookmarkStart w:id="42" w:name="_Toc247962275"/>
      <w:bookmarkStart w:id="43" w:name="_Toc268265092"/>
      <w:bookmarkStart w:id="44" w:name="_Toc272051500"/>
      <w:bookmarkStart w:id="45" w:name="_Toc305765064"/>
      <w:r>
        <w:rPr>
          <w:rStyle w:val="CharPartNo"/>
        </w:rPr>
        <w:t>Part IIA</w:t>
      </w:r>
      <w:r>
        <w:rPr>
          <w:rStyle w:val="CharDivNo"/>
        </w:rPr>
        <w:t> </w:t>
      </w:r>
      <w:r>
        <w:t>—</w:t>
      </w:r>
      <w:r>
        <w:rPr>
          <w:rStyle w:val="CharDivText"/>
        </w:rPr>
        <w:t> </w:t>
      </w:r>
      <w:r>
        <w:rPr>
          <w:rStyle w:val="CharPartText"/>
        </w:rPr>
        <w:t>Control of catchment areas</w:t>
      </w:r>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Footnoteheading"/>
        <w:rPr>
          <w:snapToGrid w:val="0"/>
        </w:rPr>
      </w:pPr>
      <w:r>
        <w:rPr>
          <w:snapToGrid w:val="0"/>
        </w:rPr>
        <w:tab/>
        <w:t>[Heading inserted by No. 81 of 1976 s. 6.]</w:t>
      </w:r>
    </w:p>
    <w:p>
      <w:pPr>
        <w:pStyle w:val="Heading5"/>
        <w:spacing w:before="240"/>
        <w:rPr>
          <w:snapToGrid w:val="0"/>
        </w:rPr>
      </w:pPr>
      <w:bookmarkStart w:id="46" w:name="_Toc305765065"/>
      <w:bookmarkStart w:id="47" w:name="_Toc272051501"/>
      <w:r>
        <w:rPr>
          <w:rStyle w:val="CharSectno"/>
        </w:rPr>
        <w:t>12A</w:t>
      </w:r>
      <w:r>
        <w:rPr>
          <w:snapToGrid w:val="0"/>
        </w:rPr>
        <w:t>.</w:t>
      </w:r>
      <w:r>
        <w:rPr>
          <w:snapToGrid w:val="0"/>
        </w:rPr>
        <w:tab/>
        <w:t>Application</w:t>
      </w:r>
      <w:bookmarkEnd w:id="46"/>
      <w:bookmarkEnd w:id="47"/>
    </w:p>
    <w:p>
      <w:pPr>
        <w:pStyle w:val="Subsection"/>
        <w:rPr>
          <w:i/>
        </w:rPr>
      </w:pPr>
      <w:r>
        <w:tab/>
      </w:r>
      <w:r>
        <w:rPr>
          <w:i/>
        </w:rPr>
        <w:t>[(1)</w:t>
      </w:r>
      <w:r>
        <w:rPr>
          <w:i/>
        </w:rPr>
        <w:tab/>
        <w:t>repealed]</w:t>
      </w:r>
    </w:p>
    <w:p>
      <w:pPr>
        <w:pStyle w:val="Subsection"/>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w:t>
      </w:r>
      <w:r>
        <w:rPr>
          <w:rFonts w:eastAsia="MS Mincho"/>
        </w:rPr>
        <w:t xml:space="preserve"> Schedule 2.</w:t>
      </w:r>
    </w:p>
    <w:p>
      <w:pPr>
        <w:pStyle w:val="Subsection"/>
        <w:rPr>
          <w:snapToGrid w:val="0"/>
        </w:rPr>
      </w:pPr>
      <w:r>
        <w:rPr>
          <w:snapToGrid w:val="0"/>
        </w:rPr>
        <w:tab/>
        <w:t>(1b)</w:t>
      </w:r>
      <w:r>
        <w:rPr>
          <w:snapToGrid w:val="0"/>
        </w:rPr>
        <w:tab/>
        <w:t xml:space="preserve">A notice made under subsection (1a) adding to or amending Schedule 2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subject to the restrictions, limitations or conditions specified in that Order,</w:t>
      </w:r>
    </w:p>
    <w:p>
      <w:pPr>
        <w:pStyle w:val="Subsection"/>
        <w:spacing w:before="180"/>
        <w:rPr>
          <w:snapToGrid w:val="0"/>
        </w:rPr>
      </w:pPr>
      <w:r>
        <w:rPr>
          <w:snapToGrid w:val="0"/>
        </w:rPr>
        <w:tab/>
      </w:r>
      <w:r>
        <w:rPr>
          <w:snapToGrid w:val="0"/>
        </w:rPr>
        <w:tab/>
        <w:t>in respect of any land to which that agreement relates and effect shall be given to that Order.</w:t>
      </w:r>
    </w:p>
    <w:p>
      <w:pPr>
        <w:pStyle w:val="Footnotesection"/>
        <w:ind w:left="890" w:hanging="890"/>
      </w:pPr>
      <w:r>
        <w:tab/>
        <w:t>[Section 12A inserted by No. 81 of 1976 s. 7; amended by No. 95 of 1976 s. 6; No. 75 of 1980 s. 3; No. 41 of 1984 s. 5; No. 110 of 1985 s. 38; No. 19 of 2010 s. 15(2) and (3).]</w:t>
      </w:r>
    </w:p>
    <w:p>
      <w:pPr>
        <w:pStyle w:val="Heading5"/>
        <w:rPr>
          <w:snapToGrid w:val="0"/>
        </w:rPr>
      </w:pPr>
      <w:bookmarkStart w:id="48" w:name="_Toc305765066"/>
      <w:bookmarkStart w:id="49" w:name="_Toc272051502"/>
      <w:r>
        <w:rPr>
          <w:rStyle w:val="CharSectno"/>
        </w:rPr>
        <w:t>12AA</w:t>
      </w:r>
      <w:r>
        <w:rPr>
          <w:snapToGrid w:val="0"/>
        </w:rPr>
        <w:t>.</w:t>
      </w:r>
      <w:r>
        <w:rPr>
          <w:snapToGrid w:val="0"/>
        </w:rPr>
        <w:tab/>
        <w:t>Terms used in this Part</w:t>
      </w:r>
      <w:bookmarkEnd w:id="48"/>
      <w:bookmarkEnd w:id="49"/>
    </w:p>
    <w:p>
      <w:pPr>
        <w:pStyle w:val="Subsection"/>
        <w:keepNext/>
        <w:keepLines/>
        <w:rPr>
          <w:snapToGrid w:val="0"/>
        </w:rPr>
      </w:pPr>
      <w:r>
        <w:rPr>
          <w:snapToGrid w:val="0"/>
        </w:rPr>
        <w:tab/>
      </w:r>
      <w:r>
        <w:rPr>
          <w:snapToGrid w:val="0"/>
        </w:rPr>
        <w:tab/>
        <w:t>In this Part, unless the contrary intention appears —</w:t>
      </w:r>
    </w:p>
    <w:p>
      <w:pPr>
        <w:pStyle w:val="Defstart"/>
      </w:pPr>
      <w:r>
        <w:rPr>
          <w:b/>
        </w:rPr>
        <w:tab/>
      </w:r>
      <w:r>
        <w:rPr>
          <w:rStyle w:val="CharDefText"/>
        </w:rPr>
        <w:t>controlled land</w:t>
      </w:r>
      <w:r>
        <w:t xml:space="preserve"> means land comprised within the boundaries of such of the catchment areas or water reserves defined under section 9 as are specified in Schedule 2;</w:t>
      </w:r>
    </w:p>
    <w:p>
      <w:pPr>
        <w:pStyle w:val="Defstart"/>
      </w:pPr>
      <w:r>
        <w:rPr>
          <w:b/>
        </w:rPr>
        <w:tab/>
      </w:r>
      <w:r>
        <w:rPr>
          <w:rStyle w:val="CharDefText"/>
        </w:rPr>
        <w:t>the land in question</w:t>
      </w:r>
      <w:r>
        <w:t xml:space="preserve"> means that part of a holding that is controlled land;</w:t>
      </w:r>
    </w:p>
    <w:p>
      <w:pPr>
        <w:pStyle w:val="Defstart"/>
      </w:pPr>
      <w:r>
        <w:rPr>
          <w:b/>
        </w:rPr>
        <w:tab/>
      </w:r>
      <w:r>
        <w:rPr>
          <w:rStyle w:val="CharDefText"/>
        </w:rPr>
        <w:t>the subject land</w:t>
      </w:r>
      <w:r>
        <w:t>, in relation to an application for the grant or transfer of a clearing licence, means the land for the clearing or partial clearing of which the licence is sought;</w:t>
      </w:r>
    </w:p>
    <w:p>
      <w:pPr>
        <w:pStyle w:val="Defstart"/>
      </w:pPr>
      <w:r>
        <w:rPr>
          <w:b/>
        </w:rPr>
        <w:tab/>
      </w:r>
      <w:r>
        <w:rPr>
          <w:rStyle w:val="CharDefText"/>
        </w:rPr>
        <w:t>to clear</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ind w:left="890" w:hanging="890"/>
      </w:pPr>
      <w:r>
        <w:tab/>
        <w:t>[Section 12AA inserted by No. 75 of 1980 s. 4; amended by No. 41 of 1984 s. 6; No. 19 of 2010 s. 15(4).]</w:t>
      </w:r>
    </w:p>
    <w:p>
      <w:pPr>
        <w:pStyle w:val="Heading5"/>
        <w:rPr>
          <w:snapToGrid w:val="0"/>
        </w:rPr>
      </w:pPr>
      <w:bookmarkStart w:id="50" w:name="_Toc305765067"/>
      <w:bookmarkStart w:id="51" w:name="_Toc272051503"/>
      <w:r>
        <w:rPr>
          <w:rStyle w:val="CharSectno"/>
        </w:rPr>
        <w:t>12B</w:t>
      </w:r>
      <w:r>
        <w:rPr>
          <w:snapToGrid w:val="0"/>
        </w:rPr>
        <w:t>.</w:t>
      </w:r>
      <w:r>
        <w:rPr>
          <w:snapToGrid w:val="0"/>
        </w:rPr>
        <w:tab/>
        <w:t>Clearing to be controlled</w:t>
      </w:r>
      <w:bookmarkEnd w:id="50"/>
      <w:bookmarkEnd w:id="51"/>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Order made pursuant to section 12A(2); and</w:t>
      </w:r>
    </w:p>
    <w:p>
      <w:pPr>
        <w:pStyle w:val="Indenta"/>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 xml:space="preserve">A person guilty of an offence against subsection (1) shall be liable to a fine not exceeding $2 000 and, if the </w:t>
      </w:r>
      <w:r>
        <w:t>Minister</w:t>
      </w:r>
      <w:r>
        <w:rPr>
          <w:snapToGrid w:val="0"/>
        </w:rPr>
        <w:t xml:space="preserve"> so requests and having regard to the recommendations of the</w:t>
      </w:r>
      <w:r>
        <w:t xml:space="preserve"> Minister</w:t>
      </w:r>
      <w:r>
        <w:rPr>
          <w:snapToGrid w:val="0"/>
        </w:rPr>
        <w:t>, the court before which a person is convicted shall, unless the court thinks that having regard to the special circumstances of the case it would be inappropriate to do so, by order direct —</w:t>
      </w:r>
    </w:p>
    <w:p>
      <w:pPr>
        <w:pStyle w:val="Indenta"/>
        <w:keepNext/>
        <w:spacing w:before="60"/>
        <w:rPr>
          <w:snapToGrid w:val="0"/>
        </w:rPr>
      </w:pPr>
      <w:r>
        <w:rPr>
          <w:snapToGrid w:val="0"/>
        </w:rPr>
        <w:tab/>
        <w:t>(a)</w:t>
      </w:r>
      <w:r>
        <w:rPr>
          <w:snapToGrid w:val="0"/>
        </w:rPr>
        <w:tab/>
        <w:t>that either —</w:t>
      </w:r>
    </w:p>
    <w:p>
      <w:pPr>
        <w:pStyle w:val="Indenti"/>
        <w:spacing w:before="60"/>
        <w:rPr>
          <w:snapToGrid w:val="0"/>
        </w:rPr>
      </w:pPr>
      <w:r>
        <w:rPr>
          <w:snapToGrid w:val="0"/>
        </w:rPr>
        <w:tab/>
        <w:t>(i)</w:t>
      </w:r>
      <w:r>
        <w:rPr>
          <w:snapToGrid w:val="0"/>
        </w:rPr>
        <w:tab/>
        <w:t>the land on which the clearing was carried out; or</w:t>
      </w:r>
    </w:p>
    <w:p>
      <w:pPr>
        <w:pStyle w:val="Indenti"/>
        <w:rPr>
          <w:snapToGrid w:val="0"/>
        </w:rPr>
      </w:pPr>
      <w:r>
        <w:rPr>
          <w:snapToGrid w:val="0"/>
        </w:rPr>
        <w:tab/>
        <w:t>(ii)</w:t>
      </w:r>
      <w:r>
        <w:rPr>
          <w:snapToGrid w:val="0"/>
        </w:rPr>
        <w:tab/>
        <w:t>such other controlled land in the same ownership as may be agreed between the</w:t>
      </w:r>
      <w:r>
        <w:t xml:space="preserve"> Minister</w:t>
      </w:r>
      <w:r>
        <w:rPr>
          <w:snapToGrid w:val="0"/>
        </w:rPr>
        <w:t>, the person convicted, and, where the person convicted is not the owner of the land, the owner of the land,</w:t>
      </w:r>
    </w:p>
    <w:p>
      <w:pPr>
        <w:pStyle w:val="Indenta"/>
        <w:rPr>
          <w:snapToGrid w:val="0"/>
        </w:rPr>
      </w:pPr>
      <w:r>
        <w:rPr>
          <w:snapToGrid w:val="0"/>
        </w:rPr>
        <w:tab/>
      </w:r>
      <w:r>
        <w:rPr>
          <w:snapToGrid w:val="0"/>
        </w:rPr>
        <w:tab/>
        <w:t>be restored by establishing on that land a tree cover in accordance with the order; and</w:t>
      </w:r>
    </w:p>
    <w:p>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pPr>
      <w:r>
        <w:tab/>
        <w:t>[Section 12B inserted by No. 75 of 1980 s. 5; amended by No. 63 of 1981 s. 4; No. 41 of 1984 s. 7 and 18; No. 25 of 1985 s. 89; No. 73 of 1995 s. 62; No. 38 of 2007 s. 23.]</w:t>
      </w:r>
    </w:p>
    <w:p>
      <w:pPr>
        <w:pStyle w:val="Heading5"/>
        <w:rPr>
          <w:snapToGrid w:val="0"/>
        </w:rPr>
      </w:pPr>
      <w:bookmarkStart w:id="52" w:name="_Toc305765068"/>
      <w:bookmarkStart w:id="53" w:name="_Toc272051504"/>
      <w:r>
        <w:rPr>
          <w:rStyle w:val="CharSectno"/>
        </w:rPr>
        <w:t>12BA</w:t>
      </w:r>
      <w:r>
        <w:rPr>
          <w:snapToGrid w:val="0"/>
        </w:rPr>
        <w:t>.</w:t>
      </w:r>
      <w:r>
        <w:rPr>
          <w:snapToGrid w:val="0"/>
        </w:rPr>
        <w:tab/>
        <w:t>Memorials as to unlawful clearing</w:t>
      </w:r>
      <w:bookmarkEnd w:id="52"/>
      <w:bookmarkEnd w:id="53"/>
    </w:p>
    <w:p>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pPr>
        <w:pStyle w:val="Indenta"/>
        <w:rPr>
          <w:snapToGrid w:val="0"/>
        </w:rPr>
      </w:pPr>
      <w:r>
        <w:rPr>
          <w:snapToGrid w:val="0"/>
        </w:rPr>
        <w:tab/>
        <w:t>(a)</w:t>
      </w:r>
      <w:r>
        <w:rPr>
          <w:snapToGrid w:val="0"/>
        </w:rPr>
        <w:tab/>
        <w:t>the time for commencing a prosecution for such an offence has not elapsed; or</w:t>
      </w:r>
    </w:p>
    <w:p>
      <w:pPr>
        <w:pStyle w:val="Indenta"/>
        <w:keepNext/>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 xml:space="preserve">Where in respect of land no memorial is registered and recorded under subsection (1) a person may apply to the </w:t>
      </w:r>
      <w:r>
        <w:t>Minister</w:t>
      </w:r>
      <w:r>
        <w:rPr>
          <w:snapToGrid w:val="0"/>
        </w:rPr>
        <w:t xml:space="preserve"> in writing for a certificate to the effect that up to a date specified in the certificate no clearing in respect of which an order under section 12B(2) will be requested by the </w:t>
      </w:r>
      <w:r>
        <w:t>Minister</w:t>
      </w:r>
      <w:r>
        <w:rPr>
          <w:snapToGrid w:val="0"/>
        </w:rPr>
        <w:t xml:space="preserve"> has been carried out on the land, and the </w:t>
      </w:r>
      <w:r>
        <w:t>Minister</w:t>
      </w:r>
      <w:r>
        <w:rPr>
          <w:snapToGrid w:val="0"/>
        </w:rPr>
        <w:t xml:space="preserve"> shall be bound by any certificate given by the</w:t>
      </w:r>
      <w:r>
        <w:t xml:space="preserve"> Minister</w:t>
      </w:r>
      <w:r>
        <w:rPr>
          <w:snapToGrid w:val="0"/>
        </w:rPr>
        <w:t xml:space="preserve">, </w:t>
      </w:r>
      <w:r>
        <w:t>a former authority</w:t>
      </w:r>
      <w:r>
        <w:rPr>
          <w:snapToGrid w:val="0"/>
        </w:rPr>
        <w:t>, the former Department or the Under Secretary of the former Department in response to an application under this subsection.</w:t>
      </w:r>
    </w:p>
    <w:p>
      <w:pPr>
        <w:pStyle w:val="Footnotesection"/>
        <w:ind w:left="890" w:hanging="890"/>
      </w:pPr>
      <w:r>
        <w:tab/>
        <w:t>[Section 12BA inserted by No. 75 of 1980 s. 5; amended by No. 63 of 1981 s. 4; No. 41 of 1984 s. 8; No. 25 of 1985 s. 89 and 90; No. 73 of 1995 s. 47; No. 31 of 1997 s. 18(1); No. 84 of 2004 s. 80; No. 38 of 2007 s. 8 and 23.]</w:t>
      </w:r>
    </w:p>
    <w:p>
      <w:pPr>
        <w:pStyle w:val="Heading5"/>
        <w:rPr>
          <w:snapToGrid w:val="0"/>
        </w:rPr>
      </w:pPr>
      <w:bookmarkStart w:id="54" w:name="_Toc305765069"/>
      <w:bookmarkStart w:id="55" w:name="_Toc272051505"/>
      <w:r>
        <w:rPr>
          <w:rStyle w:val="CharSectno"/>
        </w:rPr>
        <w:t>12BB</w:t>
      </w:r>
      <w:r>
        <w:rPr>
          <w:snapToGrid w:val="0"/>
        </w:rPr>
        <w:t>.</w:t>
      </w:r>
      <w:r>
        <w:rPr>
          <w:snapToGrid w:val="0"/>
        </w:rPr>
        <w:tab/>
        <w:t>Memorials of restoration orders</w:t>
      </w:r>
      <w:bookmarkEnd w:id="54"/>
      <w:bookmarkEnd w:id="55"/>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keepNext/>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ind w:left="890" w:hanging="890"/>
      </w:pPr>
      <w:r>
        <w:tab/>
        <w:t>[Section 12BB inserted by No. 75 of 1980 s. 5; amended by No. 31 of 1997 s. 18(1).]</w:t>
      </w:r>
    </w:p>
    <w:p>
      <w:pPr>
        <w:pStyle w:val="Heading5"/>
        <w:rPr>
          <w:snapToGrid w:val="0"/>
        </w:rPr>
      </w:pPr>
      <w:bookmarkStart w:id="56" w:name="_Toc305765070"/>
      <w:bookmarkStart w:id="57" w:name="_Toc272051506"/>
      <w:r>
        <w:rPr>
          <w:rStyle w:val="CharSectno"/>
        </w:rPr>
        <w:t>12BC</w:t>
      </w:r>
      <w:r>
        <w:rPr>
          <w:snapToGrid w:val="0"/>
        </w:rPr>
        <w:t>.</w:t>
      </w:r>
      <w:r>
        <w:rPr>
          <w:snapToGrid w:val="0"/>
        </w:rPr>
        <w:tab/>
        <w:t>Removal of memorials</w:t>
      </w:r>
      <w:bookmarkEnd w:id="56"/>
      <w:bookmarkEnd w:id="57"/>
    </w:p>
    <w:p>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ind w:left="890" w:hanging="890"/>
      </w:pPr>
      <w:r>
        <w:tab/>
        <w:t>[Section 12BC inserted by No. 75 of 1980 s. 5; amended by No. 31 of 1997 s. 18(1).]</w:t>
      </w:r>
    </w:p>
    <w:p>
      <w:pPr>
        <w:pStyle w:val="Heading5"/>
        <w:spacing w:before="180"/>
        <w:rPr>
          <w:snapToGrid w:val="0"/>
        </w:rPr>
      </w:pPr>
      <w:bookmarkStart w:id="58" w:name="_Toc305765071"/>
      <w:bookmarkStart w:id="59" w:name="_Toc272051507"/>
      <w:r>
        <w:rPr>
          <w:rStyle w:val="CharSectno"/>
        </w:rPr>
        <w:t>12BD</w:t>
      </w:r>
      <w:r>
        <w:rPr>
          <w:snapToGrid w:val="0"/>
        </w:rPr>
        <w:t>.</w:t>
      </w:r>
      <w:r>
        <w:rPr>
          <w:snapToGrid w:val="0"/>
        </w:rPr>
        <w:tab/>
        <w:t>Default under restoration order</w:t>
      </w:r>
      <w:bookmarkEnd w:id="58"/>
      <w:bookmarkEnd w:id="59"/>
    </w:p>
    <w:p>
      <w:pPr>
        <w:pStyle w:val="Subsection"/>
        <w:spacing w:before="120"/>
        <w:rPr>
          <w:snapToGrid w:val="0"/>
        </w:rPr>
      </w:pPr>
      <w:r>
        <w:rPr>
          <w:snapToGrid w:val="0"/>
        </w:rPr>
        <w:tab/>
        <w:t>(1)</w:t>
      </w:r>
      <w:r>
        <w:rPr>
          <w:snapToGrid w:val="0"/>
        </w:rPr>
        <w:tab/>
        <w:t>Where an order is made under section 12B(2) for the restoration of any land and —</w:t>
      </w:r>
    </w:p>
    <w:p>
      <w:pPr>
        <w:pStyle w:val="Indenta"/>
        <w:rPr>
          <w:snapToGrid w:val="0"/>
        </w:rPr>
      </w:pPr>
      <w:r>
        <w:rPr>
          <w:snapToGrid w:val="0"/>
        </w:rPr>
        <w:tab/>
        <w:t>(a)</w:t>
      </w:r>
      <w:r>
        <w:rPr>
          <w:snapToGrid w:val="0"/>
        </w:rPr>
        <w:tab/>
        <w:t>the order is not complied with within the time or in the manner specified in the order; or</w:t>
      </w:r>
    </w:p>
    <w:p>
      <w:pPr>
        <w:pStyle w:val="Indenta"/>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spacing w:before="100"/>
        <w:rPr>
          <w:snapToGrid w:val="0"/>
        </w:rPr>
      </w:pPr>
      <w:r>
        <w:rPr>
          <w:snapToGrid w:val="0"/>
        </w:rPr>
        <w:tab/>
      </w:r>
      <w:r>
        <w:rPr>
          <w:snapToGrid w:val="0"/>
        </w:rPr>
        <w:tab/>
      </w:r>
      <w:r>
        <w:t>the Minister</w:t>
      </w:r>
      <w:r>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t>Minister</w:t>
      </w:r>
      <w:r>
        <w:rPr>
          <w:snapToGrid w:val="0"/>
        </w:rPr>
        <w:t xml:space="preserve"> may recover any expenses thereby reasonably incurred as a debt due from any person who is then the owner of the land.</w:t>
      </w:r>
    </w:p>
    <w:p>
      <w:pPr>
        <w:pStyle w:val="Subsection"/>
        <w:rPr>
          <w:snapToGrid w:val="0"/>
        </w:rPr>
      </w:pPr>
      <w:r>
        <w:rPr>
          <w:snapToGrid w:val="0"/>
        </w:rPr>
        <w:tab/>
        <w:t>(2)</w:t>
      </w:r>
      <w:r>
        <w:rPr>
          <w:snapToGrid w:val="0"/>
        </w:rPr>
        <w:tab/>
        <w:t xml:space="preserve">Where a person who is an owner of the land reasonably incurs expense in complying with an order made under section 12B(2), or where the </w:t>
      </w:r>
      <w:r>
        <w:t>Minister</w:t>
      </w:r>
      <w:r>
        <w:rPr>
          <w:snapToGrid w:val="0"/>
        </w:rPr>
        <w:t xml:space="preserve"> recovers expenses from a person under subsection (1), that person may, if he is not the person on the conviction of whom the order was made, recover as a debt due from the person so convicted the amount —</w:t>
      </w:r>
    </w:p>
    <w:p>
      <w:pPr>
        <w:pStyle w:val="Indenta"/>
        <w:rPr>
          <w:snapToGrid w:val="0"/>
        </w:rPr>
      </w:pPr>
      <w:r>
        <w:rPr>
          <w:snapToGrid w:val="0"/>
        </w:rPr>
        <w:tab/>
        <w:t>(a)</w:t>
      </w:r>
      <w:r>
        <w:rPr>
          <w:snapToGrid w:val="0"/>
        </w:rPr>
        <w:tab/>
        <w:t>reasonably incurred in complying with the order; or</w:t>
      </w:r>
    </w:p>
    <w:p>
      <w:pPr>
        <w:pStyle w:val="Indenta"/>
        <w:rPr>
          <w:snapToGrid w:val="0"/>
        </w:rPr>
      </w:pPr>
      <w:r>
        <w:rPr>
          <w:snapToGrid w:val="0"/>
        </w:rPr>
        <w:tab/>
        <w:t>(b)</w:t>
      </w:r>
      <w:r>
        <w:rPr>
          <w:snapToGrid w:val="0"/>
        </w:rPr>
        <w:tab/>
        <w:t xml:space="preserve">where expenses are recovered from him by the </w:t>
      </w:r>
      <w:r>
        <w:t>Minister</w:t>
      </w:r>
      <w:r>
        <w:rPr>
          <w:snapToGrid w:val="0"/>
        </w:rPr>
        <w:t xml:space="preserve"> under subsection (1), which is attributable to the act or default in respect of which the person was so convicted.</w:t>
      </w:r>
    </w:p>
    <w:p>
      <w:pPr>
        <w:pStyle w:val="Footnotesection"/>
        <w:ind w:left="890" w:hanging="890"/>
      </w:pPr>
      <w:r>
        <w:tab/>
        <w:t>[Section 12BD inserted by No. 75 of 1980 s. 5; amended by No. 25 of 1985 s. 91; No. 73 of 1995 s. 62; No. 38 of 2007 s. 9 and 23.]</w:t>
      </w:r>
    </w:p>
    <w:p>
      <w:pPr>
        <w:pStyle w:val="Heading5"/>
        <w:rPr>
          <w:snapToGrid w:val="0"/>
        </w:rPr>
      </w:pPr>
      <w:bookmarkStart w:id="60" w:name="_Toc305765072"/>
      <w:bookmarkStart w:id="61" w:name="_Toc272051508"/>
      <w:r>
        <w:rPr>
          <w:rStyle w:val="CharSectno"/>
        </w:rPr>
        <w:t>12BE</w:t>
      </w:r>
      <w:r>
        <w:rPr>
          <w:snapToGrid w:val="0"/>
        </w:rPr>
        <w:t>.</w:t>
      </w:r>
      <w:r>
        <w:rPr>
          <w:snapToGrid w:val="0"/>
        </w:rPr>
        <w:tab/>
        <w:t>Injunctions</w:t>
      </w:r>
      <w:bookmarkEnd w:id="60"/>
      <w:bookmarkEnd w:id="61"/>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pPr>
        <w:pStyle w:val="Indenta"/>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pPr>
        <w:pStyle w:val="Indenta"/>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 xml:space="preserve">This section does not limit any right of the </w:t>
      </w:r>
      <w:r>
        <w:t>Crown</w:t>
      </w:r>
      <w:r>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 by No. 75 of 1980 s. 5; amended by No. 25 of 1985 s. 92; No. 73 of 1995 s. 62; No. 55 of 2004 s. 152; No. 38 of 2007 s. 10.]</w:t>
      </w:r>
    </w:p>
    <w:p>
      <w:pPr>
        <w:pStyle w:val="Heading5"/>
        <w:rPr>
          <w:snapToGrid w:val="0"/>
        </w:rPr>
      </w:pPr>
      <w:bookmarkStart w:id="62" w:name="_Toc305765073"/>
      <w:bookmarkStart w:id="63" w:name="_Toc272051509"/>
      <w:r>
        <w:rPr>
          <w:rStyle w:val="CharSectno"/>
        </w:rPr>
        <w:t>12C</w:t>
      </w:r>
      <w:r>
        <w:rPr>
          <w:snapToGrid w:val="0"/>
        </w:rPr>
        <w:t>.</w:t>
      </w:r>
      <w:r>
        <w:rPr>
          <w:snapToGrid w:val="0"/>
        </w:rPr>
        <w:tab/>
        <w:t>Clearing licences</w:t>
      </w:r>
      <w:bookmarkEnd w:id="62"/>
      <w:bookmarkEnd w:id="63"/>
    </w:p>
    <w:p>
      <w:pPr>
        <w:pStyle w:val="Subsection"/>
        <w:rPr>
          <w:snapToGrid w:val="0"/>
        </w:rPr>
      </w:pPr>
      <w:r>
        <w:rPr>
          <w:snapToGrid w:val="0"/>
        </w:rPr>
        <w:tab/>
        <w:t>(1)</w:t>
      </w:r>
      <w:r>
        <w:rPr>
          <w:snapToGrid w:val="0"/>
        </w:rPr>
        <w:tab/>
        <w:t>A person who clears controlled land does not contravene section 12B if the clearing is carried out —</w:t>
      </w:r>
    </w:p>
    <w:p>
      <w:pPr>
        <w:pStyle w:val="Indenta"/>
        <w:spacing w:before="120"/>
        <w:rPr>
          <w:snapToGrid w:val="0"/>
        </w:rPr>
      </w:pPr>
      <w:r>
        <w:rPr>
          <w:snapToGrid w:val="0"/>
        </w:rPr>
        <w:tab/>
        <w:t>(a)</w:t>
      </w:r>
      <w:r>
        <w:rPr>
          <w:snapToGrid w:val="0"/>
        </w:rPr>
        <w:tab/>
        <w:t>under, and in accordance with the conditions of, a clearing licence granted under this Part;</w:t>
      </w:r>
    </w:p>
    <w:p>
      <w:pPr>
        <w:pStyle w:val="Indenta"/>
        <w:keepLines/>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w:t>
      </w:r>
    </w:p>
    <w:p>
      <w:pPr>
        <w:pStyle w:val="Indenta"/>
        <w:keepLines/>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 xml:space="preserve">The owner or occupier of controlled land proposed to be cleared, or any person proposing to clear controlled land in the course of exercising any statutory function, may, in the prescribed manner, if any, apply to the </w:t>
      </w:r>
      <w:r>
        <w:t>Minister</w:t>
      </w:r>
      <w:r>
        <w:rPr>
          <w:snapToGrid w:val="0"/>
        </w:rPr>
        <w:t xml:space="preserve"> for a clearing licence and on payment of such fees as may be prescribed the </w:t>
      </w:r>
      <w:r>
        <w:t>Minister</w:t>
      </w:r>
      <w:r>
        <w:rPr>
          <w:snapToGrid w:val="0"/>
        </w:rPr>
        <w:t xml:space="preserve"> may grant or transfer any such licence, but where such an application is made and no decision is given within 6 months thereafter, or within such further period as the applicant may agree, then the </w:t>
      </w:r>
      <w:r>
        <w:t>Minister</w:t>
      </w:r>
      <w:r>
        <w:rPr>
          <w:snapToGrid w:val="0"/>
        </w:rPr>
        <w:t xml:space="preserve"> is deemed to have decided to refuse the application.</w:t>
      </w:r>
    </w:p>
    <w:p>
      <w:pPr>
        <w:pStyle w:val="Subsection"/>
        <w:rPr>
          <w:snapToGrid w:val="0"/>
        </w:rPr>
      </w:pPr>
      <w:r>
        <w:rPr>
          <w:snapToGrid w:val="0"/>
        </w:rPr>
        <w:tab/>
        <w:t>(3)</w:t>
      </w:r>
      <w:r>
        <w:rPr>
          <w:snapToGrid w:val="0"/>
        </w:rPr>
        <w:tab/>
        <w:t xml:space="preserve">The </w:t>
      </w:r>
      <w:r>
        <w:t>Minister</w:t>
      </w:r>
      <w:r>
        <w:rPr>
          <w:snapToGrid w:val="0"/>
        </w:rPr>
        <w:t xml:space="preserve"> may refuse any application for the grant or transfer of a clearing licence and, unless the </w:t>
      </w:r>
      <w:r>
        <w:t>Minister</w:t>
      </w:r>
      <w:r>
        <w:rPr>
          <w:snapToGrid w:val="0"/>
        </w:rPr>
        <w:t xml:space="preserve"> is satisfied that there are exceptional reasons for not refusing an application, shall do so where, in the opinion of the </w:t>
      </w:r>
      <w:r>
        <w:t>Minister</w:t>
      </w:r>
      <w:r>
        <w:rPr>
          <w:snapToGrid w:val="0"/>
        </w:rPr>
        <w:t xml:space="preserve"> after the clearing that would otherwise be authorised there would be less than one</w:t>
      </w:r>
      <w:r>
        <w:rPr>
          <w:snapToGrid w:val="0"/>
        </w:rPr>
        <w:noBreakHyphen/>
        <w:t>tenth part of the land in question left under tree cover including the indigenous undergrowth.</w:t>
      </w:r>
    </w:p>
    <w:p>
      <w:pPr>
        <w:pStyle w:val="Subsection"/>
        <w:keepNext/>
        <w:keepLines/>
        <w:rPr>
          <w:snapToGrid w:val="0"/>
        </w:rPr>
      </w:pPr>
      <w:r>
        <w:rPr>
          <w:snapToGrid w:val="0"/>
        </w:rPr>
        <w:tab/>
        <w:t>(4)</w:t>
      </w:r>
      <w:r>
        <w:rPr>
          <w:snapToGrid w:val="0"/>
        </w:rPr>
        <w:tab/>
        <w:t>The grant or transfer of a licence may be in respect of —</w:t>
      </w:r>
    </w:p>
    <w:p>
      <w:pPr>
        <w:pStyle w:val="Indenta"/>
        <w:keepNext/>
        <w:keepLines/>
        <w:spacing w:before="120"/>
        <w:rPr>
          <w:snapToGrid w:val="0"/>
        </w:rPr>
      </w:pPr>
      <w:r>
        <w:rPr>
          <w:snapToGrid w:val="0"/>
        </w:rPr>
        <w:tab/>
        <w:t>(a)</w:t>
      </w:r>
      <w:r>
        <w:rPr>
          <w:snapToGrid w:val="0"/>
        </w:rPr>
        <w:tab/>
        <w:t>the whole or a part of the land; and</w:t>
      </w:r>
    </w:p>
    <w:p>
      <w:pPr>
        <w:pStyle w:val="Indenta"/>
        <w:keepNext/>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 xml:space="preserve">in respect of which application was made and may be made subject to such reasonable conditions as the </w:t>
      </w:r>
      <w:r>
        <w:t>Minister</w:t>
      </w:r>
      <w:r>
        <w:rPr>
          <w:snapToGrid w:val="0"/>
        </w:rPr>
        <w:t xml:space="preserve">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t>Minister</w:t>
      </w:r>
      <w:r>
        <w:rPr>
          <w:snapToGrid w:val="0"/>
        </w:rPr>
        <w:t xml:space="preserve">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p>
    <w:p>
      <w:pPr>
        <w:pStyle w:val="Indenta"/>
        <w:rPr>
          <w:snapToGrid w:val="0"/>
        </w:rPr>
      </w:pPr>
      <w:r>
        <w:rPr>
          <w:snapToGrid w:val="0"/>
        </w:rPr>
        <w:tab/>
        <w:t>(a)</w:t>
      </w:r>
      <w:r>
        <w:rPr>
          <w:snapToGrid w:val="0"/>
        </w:rPr>
        <w:tab/>
        <w:t xml:space="preserve">the </w:t>
      </w:r>
      <w:r>
        <w:t>Minister</w:t>
      </w:r>
      <w:r>
        <w:rPr>
          <w:snapToGrid w:val="0"/>
        </w:rPr>
        <w:t xml:space="preserve"> may, by notice in writing given to the holder of the licence, from time to time after the licence is granted —</w:t>
      </w:r>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pPr>
        <w:pStyle w:val="Subsection"/>
        <w:keepNext/>
        <w:rPr>
          <w:snapToGrid w:val="0"/>
        </w:rPr>
      </w:pPr>
      <w:r>
        <w:rPr>
          <w:snapToGrid w:val="0"/>
        </w:rPr>
        <w:tab/>
        <w:t>(7)</w:t>
      </w:r>
      <w:r>
        <w:rPr>
          <w:snapToGrid w:val="0"/>
        </w:rPr>
        <w:tab/>
        <w:t>Where the holder of a licence contravenes or fails to comply with any condition endorsed on or referred to in the licence —</w:t>
      </w:r>
    </w:p>
    <w:p>
      <w:pPr>
        <w:pStyle w:val="Indenta"/>
        <w:rPr>
          <w:snapToGrid w:val="0"/>
        </w:rPr>
      </w:pPr>
      <w:r>
        <w:rPr>
          <w:snapToGrid w:val="0"/>
        </w:rPr>
        <w:tab/>
        <w:t>(a)</w:t>
      </w:r>
      <w:r>
        <w:rPr>
          <w:snapToGrid w:val="0"/>
        </w:rPr>
        <w:tab/>
        <w:t>he commits an offence and is liable for his act or omission to the extent that it was not authorised by the licence;</w:t>
      </w:r>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 xml:space="preserve">the </w:t>
      </w:r>
      <w:r>
        <w:t>Minister</w:t>
      </w:r>
      <w:r>
        <w:rPr>
          <w:snapToGrid w:val="0"/>
        </w:rPr>
        <w:t xml:space="preserve"> may, by notice in writing given to the holder of the licence, revoke the licence or suspend the operation of it for such period as the </w:t>
      </w:r>
      <w:r>
        <w:t>Minister</w:t>
      </w:r>
      <w:r>
        <w:rPr>
          <w:snapToGrid w:val="0"/>
        </w:rPr>
        <w:t xml:space="preserve"> thinks fit.</w:t>
      </w:r>
    </w:p>
    <w:p>
      <w:pPr>
        <w:pStyle w:val="Footnotesection"/>
        <w:ind w:left="890" w:hanging="890"/>
      </w:pPr>
      <w:r>
        <w:tab/>
        <w:t>[Section 12C inserted by No. 75 of 1980 s. 5; amended by No. 41 of 1984 s. 9; No. 25 of 1985 s. 89 and 93; No. 24 of 1987 s. 64; No. 73 of 1995 s. 62; No. 55 of 2004 s. 153; No. 38 of 2007 s. 23.]</w:t>
      </w:r>
    </w:p>
    <w:p>
      <w:pPr>
        <w:pStyle w:val="Heading5"/>
        <w:rPr>
          <w:snapToGrid w:val="0"/>
        </w:rPr>
      </w:pPr>
      <w:bookmarkStart w:id="64" w:name="_Toc305765074"/>
      <w:bookmarkStart w:id="65" w:name="_Toc272051510"/>
      <w:r>
        <w:rPr>
          <w:rStyle w:val="CharSectno"/>
        </w:rPr>
        <w:t>12D</w:t>
      </w:r>
      <w:r>
        <w:rPr>
          <w:snapToGrid w:val="0"/>
        </w:rPr>
        <w:t>.</w:t>
      </w:r>
      <w:r>
        <w:rPr>
          <w:snapToGrid w:val="0"/>
        </w:rPr>
        <w:tab/>
        <w:t>Review</w:t>
      </w:r>
      <w:bookmarkEnd w:id="64"/>
      <w:bookmarkEnd w:id="6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to grant or transfer a clearing licence is refused;</w:t>
      </w:r>
    </w:p>
    <w:p>
      <w:pPr>
        <w:pStyle w:val="Indenta"/>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rPr>
          <w:snapToGrid w:val="0"/>
        </w:rPr>
      </w:pPr>
      <w:r>
        <w:rPr>
          <w:snapToGrid w:val="0"/>
        </w:rPr>
        <w:tab/>
        <w:t>(c)</w:t>
      </w:r>
      <w:r>
        <w:rPr>
          <w:snapToGrid w:val="0"/>
        </w:rPr>
        <w:tab/>
        <w:t>a clearing licence is revoked or its operation is suspended;</w:t>
      </w:r>
    </w:p>
    <w:p>
      <w:pPr>
        <w:pStyle w:val="Indenta"/>
        <w:keepNext/>
        <w:rPr>
          <w:snapToGrid w:val="0"/>
        </w:rPr>
      </w:pPr>
      <w:r>
        <w:rPr>
          <w:snapToGrid w:val="0"/>
        </w:rPr>
        <w:tab/>
        <w:t>(d)</w:t>
      </w:r>
      <w:r>
        <w:rPr>
          <w:snapToGrid w:val="0"/>
        </w:rPr>
        <w:tab/>
        <w:t>a condition is imposed in relation to a clearing licence,</w:t>
      </w:r>
    </w:p>
    <w:p>
      <w:pPr>
        <w:pStyle w:val="Subsection"/>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w:t>
      </w:r>
      <w:r>
        <w:t xml:space="preserve"> Minister</w:t>
      </w:r>
      <w:r>
        <w:rPr>
          <w:snapToGrid w:val="0"/>
        </w:rPr>
        <w:t>.</w:t>
      </w:r>
    </w:p>
    <w:p>
      <w:pPr>
        <w:pStyle w:val="Subsection"/>
        <w:keepLines/>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spacing w:before="100"/>
        <w:ind w:left="890" w:hanging="890"/>
      </w:pPr>
      <w:r>
        <w:tab/>
        <w:t>[Section 12D inserted by No. 75 of 1980 s. 5; amended by No. 25 of 1985 s. 89; No. 73 of 1995 s. 62; No. 55 of 2004 s. 154; No. 38 of 2007 s. 23.]</w:t>
      </w:r>
    </w:p>
    <w:p>
      <w:pPr>
        <w:pStyle w:val="Heading5"/>
        <w:spacing w:before="180"/>
        <w:rPr>
          <w:snapToGrid w:val="0"/>
        </w:rPr>
      </w:pPr>
      <w:bookmarkStart w:id="66" w:name="_Toc305765075"/>
      <w:bookmarkStart w:id="67" w:name="_Toc272051511"/>
      <w:r>
        <w:rPr>
          <w:rStyle w:val="CharSectno"/>
        </w:rPr>
        <w:t>12E</w:t>
      </w:r>
      <w:r>
        <w:rPr>
          <w:snapToGrid w:val="0"/>
        </w:rPr>
        <w:t>.</w:t>
      </w:r>
      <w:r>
        <w:rPr>
          <w:snapToGrid w:val="0"/>
        </w:rPr>
        <w:tab/>
        <w:t>Compensation</w:t>
      </w:r>
      <w:bookmarkEnd w:id="66"/>
      <w:bookmarkEnd w:id="67"/>
    </w:p>
    <w:p>
      <w:pPr>
        <w:pStyle w:val="Subsection"/>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w:t>
      </w:r>
      <w:r>
        <w:t xml:space="preserve">prescribed under section 8(1)(a) of the </w:t>
      </w:r>
      <w:r>
        <w:rPr>
          <w:i/>
        </w:rPr>
        <w:t>Civil Judgments Enforcement Act </w:t>
      </w:r>
      <w:r>
        <w:rPr>
          <w:i/>
          <w:iCs/>
        </w:rPr>
        <w:t>2004</w:t>
      </w:r>
      <w:r>
        <w:t xml:space="preserve"> at the time at which the claim for compensation is made.</w:t>
      </w:r>
    </w:p>
    <w:p>
      <w:pPr>
        <w:pStyle w:val="Subsection"/>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rPr>
          <w:snapToGrid w:val="0"/>
        </w:rPr>
      </w:pPr>
      <w:r>
        <w:rPr>
          <w:snapToGrid w:val="0"/>
        </w:rPr>
        <w:tab/>
        <w:t>(5)</w:t>
      </w:r>
      <w:r>
        <w:rPr>
          <w:snapToGrid w:val="0"/>
        </w:rPr>
        <w:tab/>
        <w:t xml:space="preserve">A claim for compensation shall be made in the prescribed manner to the </w:t>
      </w:r>
      <w:r>
        <w:t>Minister</w:t>
      </w:r>
      <w:r>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rPr>
          <w:snapToGrid w:val="0"/>
        </w:rPr>
      </w:pPr>
      <w:r>
        <w:rPr>
          <w:snapToGrid w:val="0"/>
        </w:rPr>
        <w:tab/>
        <w:t>(6)</w:t>
      </w:r>
      <w:r>
        <w:rPr>
          <w:snapToGrid w:val="0"/>
        </w:rPr>
        <w:tab/>
        <w:t xml:space="preserve">Subject to subsection (5), where a claim is made under and in accordance with this section for compensation for injurious affection to land, or any estate or interest in land, the </w:t>
      </w:r>
      <w:r>
        <w:t>Minister</w:t>
      </w:r>
      <w:r>
        <w:rPr>
          <w:snapToGrid w:val="0"/>
        </w:rPr>
        <w:t xml:space="preserve"> may —</w:t>
      </w:r>
    </w:p>
    <w:p>
      <w:pPr>
        <w:pStyle w:val="Indenta"/>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rPr>
          <w:snapToGrid w:val="0"/>
        </w:rPr>
      </w:pPr>
      <w:r>
        <w:rPr>
          <w:snapToGrid w:val="0"/>
        </w:rPr>
        <w:tab/>
        <w:t>(b)</w:t>
      </w:r>
      <w:r>
        <w:rPr>
          <w:snapToGrid w:val="0"/>
        </w:rPr>
        <w:tab/>
        <w:t xml:space="preserve">if the </w:t>
      </w:r>
      <w:r>
        <w:t>Minister</w:t>
      </w:r>
      <w:r>
        <w:rPr>
          <w:snapToGrid w:val="0"/>
        </w:rPr>
        <w:t xml:space="preserve"> gives written notice within 3 months of the receipt of the claim that the </w:t>
      </w:r>
      <w:r>
        <w:t>Minister</w:t>
      </w:r>
      <w:r>
        <w:rPr>
          <w:snapToGrid w:val="0"/>
        </w:rPr>
        <w:t xml:space="preserve"> intends to do so, compulsorily take or resume pursuant to Part 9 of the </w:t>
      </w:r>
      <w:r>
        <w:rPr>
          <w:i/>
          <w:snapToGrid w:val="0"/>
        </w:rPr>
        <w:t xml:space="preserve">Land Administration Act 1997 </w:t>
      </w:r>
      <w:r>
        <w:rPr>
          <w:snapToGrid w:val="0"/>
        </w:rPr>
        <w:t>the whole or part of the subject land,</w:t>
      </w:r>
    </w:p>
    <w:p>
      <w:pPr>
        <w:pStyle w:val="Subsection"/>
        <w:spacing w:before="120"/>
        <w:rPr>
          <w:snapToGrid w:val="0"/>
        </w:rPr>
      </w:pPr>
      <w:r>
        <w:rPr>
          <w:snapToGrid w:val="0"/>
        </w:rPr>
        <w:tab/>
      </w:r>
      <w:r>
        <w:rPr>
          <w:snapToGrid w:val="0"/>
        </w:rPr>
        <w:tab/>
        <w:t xml:space="preserve">and the </w:t>
      </w:r>
      <w:r>
        <w:t>Minister</w:t>
      </w:r>
      <w:r>
        <w:rPr>
          <w:snapToGrid w:val="0"/>
        </w:rPr>
        <w:t xml:space="preserve"> shall pay compensation for injurious affection only in respect of land, or an estate or interest in land, that is not purchased, taken or resumed in accordance with this subsection.</w:t>
      </w:r>
    </w:p>
    <w:p>
      <w:pPr>
        <w:pStyle w:val="Subsection"/>
        <w:rPr>
          <w:snapToGrid w:val="0"/>
        </w:rPr>
      </w:pPr>
      <w:r>
        <w:rPr>
          <w:snapToGrid w:val="0"/>
        </w:rPr>
        <w:tab/>
        <w:t>(7)</w:t>
      </w:r>
      <w:r>
        <w:rPr>
          <w:snapToGrid w:val="0"/>
        </w:rPr>
        <w:tab/>
        <w:t xml:space="preserve">Where, under and in accordance with this Part, a claim for compensation has been made and compensation is payable, the </w:t>
      </w:r>
      <w:r>
        <w:t>Minister</w:t>
      </w:r>
      <w:r>
        <w:rPr>
          <w:snapToGrid w:val="0"/>
        </w:rPr>
        <w:t xml:space="preserve"> may, if the claimant agrees, and, where applicable, subject to section 12EB(2), transfer to the claimant in full or partial satisfaction of the claim such estate or interest as is agreed between the claimant and the </w:t>
      </w:r>
      <w:r>
        <w:t>Minister</w:t>
      </w:r>
      <w:r>
        <w:rPr>
          <w:snapToGrid w:val="0"/>
        </w:rPr>
        <w:t xml:space="preserve"> in —</w:t>
      </w:r>
    </w:p>
    <w:p>
      <w:pPr>
        <w:pStyle w:val="Indenta"/>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w:t>
      </w:r>
      <w:r>
        <w:t>a former authority</w:t>
      </w:r>
      <w:r>
        <w:rPr>
          <w:snapToGrid w:val="0"/>
        </w:rPr>
        <w:t xml:space="preserve"> or the </w:t>
      </w:r>
      <w:r>
        <w:t>Minister</w:t>
      </w:r>
      <w:r>
        <w:rPr>
          <w:snapToGrid w:val="0"/>
        </w:rPr>
        <w:t xml:space="preserve">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rPr>
          <w:snapToGrid w:val="0"/>
        </w:rPr>
      </w:pPr>
      <w:r>
        <w:rPr>
          <w:snapToGrid w:val="0"/>
        </w:rPr>
        <w:tab/>
        <w:t>(b)</w:t>
      </w:r>
      <w:r>
        <w:rPr>
          <w:snapToGrid w:val="0"/>
        </w:rPr>
        <w:tab/>
        <w:t xml:space="preserve">any land purchased, taken, or resumed or otherwise acquired by a </w:t>
      </w:r>
      <w:r>
        <w:t>former authority</w:t>
      </w:r>
      <w:r>
        <w:rPr>
          <w:snapToGrid w:val="0"/>
        </w:rPr>
        <w:t xml:space="preserve"> or the </w:t>
      </w:r>
      <w:r>
        <w:t>Minister</w:t>
      </w:r>
      <w:r>
        <w:rPr>
          <w:snapToGrid w:val="0"/>
        </w:rPr>
        <w:t xml:space="preserve"> under this Part,</w:t>
      </w:r>
    </w:p>
    <w:p>
      <w:pPr>
        <w:pStyle w:val="Subsection"/>
        <w:rPr>
          <w:snapToGrid w:val="0"/>
        </w:rPr>
      </w:pPr>
      <w:r>
        <w:rPr>
          <w:snapToGrid w:val="0"/>
        </w:rPr>
        <w:tab/>
      </w:r>
      <w:r>
        <w:rPr>
          <w:snapToGrid w:val="0"/>
        </w:rPr>
        <w:tab/>
        <w:t xml:space="preserve">and thereupon compensation shall be taken to have been paid in satisfaction of the claim to the extent agreed between the claimant and the </w:t>
      </w:r>
      <w:r>
        <w:t>Minister</w:t>
      </w:r>
      <w:r>
        <w:rPr>
          <w:snapToGrid w:val="0"/>
        </w:rPr>
        <w:t xml:space="preserve"> and the provisions of this Part shall be construed accordingly.</w:t>
      </w:r>
    </w:p>
    <w:p>
      <w:pPr>
        <w:pStyle w:val="Subsection"/>
        <w:rPr>
          <w:snapToGrid w:val="0"/>
        </w:rPr>
      </w:pPr>
      <w:r>
        <w:rPr>
          <w:snapToGrid w:val="0"/>
        </w:rPr>
        <w:tab/>
        <w:t>(8)</w:t>
      </w:r>
      <w:r>
        <w:rPr>
          <w:snapToGrid w:val="0"/>
        </w:rPr>
        <w:tab/>
        <w:t xml:space="preserve">Where, under and in accordance with this Part, a claim for compensation has been made and compensation is payable, the </w:t>
      </w:r>
      <w:r>
        <w:t>Minister</w:t>
      </w:r>
      <w:r>
        <w:rPr>
          <w:snapToGrid w:val="0"/>
        </w:rPr>
        <w:t xml:space="preserve"> may offer and pay to the claimant, as and by way of an advance or interim payment on account of the compensation payable, such amount or amounts of money as the </w:t>
      </w:r>
      <w:r>
        <w:t>Minister</w:t>
      </w:r>
      <w:r>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keepLines w:val="0"/>
        <w:ind w:left="890" w:hanging="890"/>
      </w:pPr>
      <w:r>
        <w:tab/>
        <w:t>[Section 12E inserted by No. 81 of 1976 s. 11; amended by No. 75 of 1980 s. 6; No. 41 of 1984 s. 10; No. 25 of 1985 s. 94; No. 73 of 1995 s. 48, 62 and 65; No. 31 of 1997 s. 18(2) and 142; No. 38 of 2007 s. 11 and 23; No. 8 of 2009 s. 42(3).]</w:t>
      </w:r>
    </w:p>
    <w:p>
      <w:pPr>
        <w:pStyle w:val="Heading5"/>
        <w:rPr>
          <w:snapToGrid w:val="0"/>
        </w:rPr>
      </w:pPr>
      <w:bookmarkStart w:id="68" w:name="_Toc305765076"/>
      <w:bookmarkStart w:id="69" w:name="_Toc272051512"/>
      <w:r>
        <w:rPr>
          <w:rStyle w:val="CharSectno"/>
        </w:rPr>
        <w:t>12EA</w:t>
      </w:r>
      <w:r>
        <w:rPr>
          <w:snapToGrid w:val="0"/>
        </w:rPr>
        <w:t>.</w:t>
      </w:r>
      <w:r>
        <w:rPr>
          <w:snapToGrid w:val="0"/>
        </w:rPr>
        <w:tab/>
        <w:t>Memorials as to injurious affection</w:t>
      </w:r>
      <w:bookmarkEnd w:id="68"/>
      <w:bookmarkEnd w:id="69"/>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 by No. 75 of 1980 s. 7; amended by No. 31 of 1997 s. 18(1).]</w:t>
      </w:r>
    </w:p>
    <w:p>
      <w:pPr>
        <w:pStyle w:val="Heading5"/>
        <w:keepNext w:val="0"/>
        <w:keepLines w:val="0"/>
        <w:rPr>
          <w:snapToGrid w:val="0"/>
        </w:rPr>
      </w:pPr>
      <w:bookmarkStart w:id="70" w:name="_Toc305765077"/>
      <w:bookmarkStart w:id="71" w:name="_Toc272051513"/>
      <w:r>
        <w:rPr>
          <w:rStyle w:val="CharSectno"/>
        </w:rPr>
        <w:t>12EB</w:t>
      </w:r>
      <w:r>
        <w:rPr>
          <w:snapToGrid w:val="0"/>
        </w:rPr>
        <w:t>.</w:t>
      </w:r>
      <w:r>
        <w:rPr>
          <w:snapToGrid w:val="0"/>
        </w:rPr>
        <w:tab/>
        <w:t>Dealing with land</w:t>
      </w:r>
      <w:bookmarkEnd w:id="70"/>
      <w:bookmarkEnd w:id="71"/>
    </w:p>
    <w:p>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xml:space="preserve">, where it is consistent with the achievement of the object of conserving the water resources the </w:t>
      </w:r>
      <w:r>
        <w:t>Minister</w:t>
      </w:r>
      <w:r>
        <w:rPr>
          <w:snapToGrid w:val="0"/>
        </w:rPr>
        <w:t xml:space="preserve"> may lawfully sell, exchange, or otherwise deal with the whole or any part of any land, or any estate or interest in land purchased, taken, or resumed or otherwise acquired by a </w:t>
      </w:r>
      <w:r>
        <w:t>former authority</w:t>
      </w:r>
      <w:r>
        <w:rPr>
          <w:snapToGrid w:val="0"/>
        </w:rPr>
        <w:t xml:space="preserve"> or the </w:t>
      </w:r>
      <w:r>
        <w:t>Minister</w:t>
      </w:r>
      <w:r>
        <w:rPr>
          <w:snapToGrid w:val="0"/>
        </w:rPr>
        <w:t xml:space="preserve"> pursuant to this Part.</w:t>
      </w:r>
    </w:p>
    <w:p>
      <w:pPr>
        <w:pStyle w:val="Subsection"/>
        <w:rPr>
          <w:snapToGrid w:val="0"/>
        </w:rPr>
      </w:pPr>
      <w:r>
        <w:rPr>
          <w:snapToGrid w:val="0"/>
        </w:rPr>
        <w:tab/>
        <w:t>(3)</w:t>
      </w:r>
      <w:r>
        <w:rPr>
          <w:snapToGrid w:val="0"/>
        </w:rPr>
        <w:tab/>
        <w:t xml:space="preserve">Where a </w:t>
      </w:r>
      <w:r>
        <w:t>former authority</w:t>
      </w:r>
      <w:r>
        <w:rPr>
          <w:snapToGrid w:val="0"/>
        </w:rPr>
        <w:t xml:space="preserve"> exercised or the </w:t>
      </w:r>
      <w:r>
        <w:t>Minister</w:t>
      </w:r>
      <w:r>
        <w:rPr>
          <w:snapToGrid w:val="0"/>
        </w:rPr>
        <w:t xml:space="preserve"> exercises in respect of land a power conferred by section 12E(7) or subsection (2) —</w:t>
      </w:r>
    </w:p>
    <w:p>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pPr>
        <w:pStyle w:val="Indenta"/>
        <w:rPr>
          <w:snapToGrid w:val="0"/>
        </w:rPr>
      </w:pPr>
      <w:r>
        <w:rPr>
          <w:snapToGrid w:val="0"/>
        </w:rPr>
        <w:tab/>
        <w:t>(b)</w:t>
      </w:r>
      <w:r>
        <w:rPr>
          <w:snapToGrid w:val="0"/>
        </w:rPr>
        <w:tab/>
        <w:t xml:space="preserve">no claim for compensation for injurious affection in respect of that land shall thereafter lie under this Part in relation to any use of that land by a person deriving title through a </w:t>
      </w:r>
      <w:r>
        <w:t>former authority</w:t>
      </w:r>
      <w:r>
        <w:rPr>
          <w:snapToGrid w:val="0"/>
        </w:rPr>
        <w:t xml:space="preserve"> or the</w:t>
      </w:r>
      <w:r>
        <w:t xml:space="preserve"> Minister</w:t>
      </w:r>
      <w:r>
        <w:rPr>
          <w:snapToGrid w:val="0"/>
        </w:rPr>
        <w:t>.</w:t>
      </w:r>
    </w:p>
    <w:p>
      <w:pPr>
        <w:pStyle w:val="Subsection"/>
        <w:rPr>
          <w:snapToGrid w:val="0"/>
        </w:rPr>
      </w:pPr>
      <w:r>
        <w:rPr>
          <w:snapToGrid w:val="0"/>
        </w:rPr>
        <w:tab/>
        <w:t>(4)</w:t>
      </w:r>
      <w:r>
        <w:rPr>
          <w:snapToGrid w:val="0"/>
        </w:rPr>
        <w:tab/>
        <w:t xml:space="preserve">Where under this section or section 12E(7) a </w:t>
      </w:r>
      <w:r>
        <w:t>former authority</w:t>
      </w:r>
      <w:r>
        <w:rPr>
          <w:snapToGrid w:val="0"/>
        </w:rPr>
        <w:t xml:space="preserve"> transferred or the </w:t>
      </w:r>
      <w:r>
        <w:t>Minister</w:t>
      </w:r>
      <w:r>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t>former authority</w:t>
      </w:r>
      <w:r>
        <w:rPr>
          <w:snapToGrid w:val="0"/>
        </w:rPr>
        <w:t xml:space="preserve"> or the</w:t>
      </w:r>
      <w:r>
        <w:t xml:space="preserve"> Minister</w:t>
      </w:r>
      <w:r>
        <w:rPr>
          <w:snapToGrid w:val="0"/>
        </w:rPr>
        <w:t xml:space="preserve">, as the case requires, prohibiting any use of, or dealing with, the land which would have an effect detrimental to the conservation of the water resources that covenant may be enforced by the </w:t>
      </w:r>
      <w:r>
        <w:t>Minister</w:t>
      </w:r>
      <w:r>
        <w:rPr>
          <w:snapToGrid w:val="0"/>
        </w:rPr>
        <w:t xml:space="preserve"> as if the </w:t>
      </w:r>
      <w:r>
        <w:t>Minister</w:t>
      </w:r>
      <w:r>
        <w:rPr>
          <w:snapToGrid w:val="0"/>
        </w:rPr>
        <w:t xml:space="preserve">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keepNext/>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ind w:left="890" w:hanging="890"/>
      </w:pPr>
      <w:r>
        <w:tab/>
        <w:t>[Section 12EB inserted by No. 75 of 1980 s. 7; amended by No. 41 of 1984 s. 11; No. 25 of 1985 s. 95; No. 73 of 1995 s. 49; No. 31 of 1997 s. 18(3) and 142; No. 38 of 2007 s. 12 and 23.]</w:t>
      </w:r>
    </w:p>
    <w:p>
      <w:pPr>
        <w:pStyle w:val="Heading5"/>
        <w:spacing w:before="240"/>
        <w:rPr>
          <w:snapToGrid w:val="0"/>
        </w:rPr>
      </w:pPr>
      <w:bookmarkStart w:id="72" w:name="_Toc305765078"/>
      <w:bookmarkStart w:id="73" w:name="_Toc272051514"/>
      <w:r>
        <w:rPr>
          <w:rStyle w:val="CharSectno"/>
        </w:rPr>
        <w:t>12EC</w:t>
      </w:r>
      <w:r>
        <w:rPr>
          <w:snapToGrid w:val="0"/>
        </w:rPr>
        <w:t>.</w:t>
      </w:r>
      <w:r>
        <w:rPr>
          <w:snapToGrid w:val="0"/>
        </w:rPr>
        <w:tab/>
        <w:t>Adjudication on claims</w:t>
      </w:r>
      <w:bookmarkEnd w:id="72"/>
      <w:bookmarkEnd w:id="73"/>
    </w:p>
    <w:p>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ind w:left="890" w:hanging="890"/>
      </w:pPr>
      <w:r>
        <w:tab/>
        <w:t>[Section 12EC inserted by No. 75 of 1980 s. 7; amended by No. 41 of 1984 s. 12; No. 31 of 1997 s. 18(4).]</w:t>
      </w:r>
    </w:p>
    <w:p>
      <w:pPr>
        <w:pStyle w:val="Heading5"/>
        <w:rPr>
          <w:snapToGrid w:val="0"/>
        </w:rPr>
      </w:pPr>
      <w:bookmarkStart w:id="74" w:name="_Toc305765079"/>
      <w:bookmarkStart w:id="75" w:name="_Toc272051515"/>
      <w:r>
        <w:rPr>
          <w:rStyle w:val="CharSectno"/>
        </w:rPr>
        <w:t>12ED</w:t>
      </w:r>
      <w:r>
        <w:rPr>
          <w:snapToGrid w:val="0"/>
        </w:rPr>
        <w:t>.</w:t>
      </w:r>
      <w:r>
        <w:rPr>
          <w:snapToGrid w:val="0"/>
        </w:rPr>
        <w:tab/>
        <w:t>Power of entry</w:t>
      </w:r>
      <w:bookmarkEnd w:id="74"/>
      <w:bookmarkEnd w:id="75"/>
    </w:p>
    <w:p>
      <w:pPr>
        <w:pStyle w:val="Subsection"/>
        <w:spacing w:before="220"/>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spacing w:before="220"/>
        <w:rPr>
          <w:snapToGrid w:val="0"/>
        </w:rPr>
      </w:pPr>
      <w:r>
        <w:rPr>
          <w:snapToGrid w:val="0"/>
        </w:rPr>
        <w:tab/>
        <w:t>(2)</w:t>
      </w:r>
      <w:r>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t xml:space="preserve">authorise any officer of the Department, and other persons authorised by the Minister, </w:t>
      </w:r>
      <w:r>
        <w:rPr>
          <w:snapToGrid w:val="0"/>
        </w:rPr>
        <w:t>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w:t>
      </w:r>
      <w:r>
        <w:t>, an officer of the Department or a person authorised by the Minister for the purposes of this subsection,</w:t>
      </w:r>
      <w:r>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t>officer or person so authorised</w:t>
      </w:r>
      <w:r>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 by No. 75 of 1980 s. 7; amended by No. 25 of 1985 s. 96; No. 110 of 1985 s. 39; No. 73 of 1995 s. 62; No. 38 of 2007 s. 13.]</w:t>
      </w:r>
    </w:p>
    <w:p>
      <w:pPr>
        <w:pStyle w:val="Heading5"/>
        <w:rPr>
          <w:snapToGrid w:val="0"/>
        </w:rPr>
      </w:pPr>
      <w:bookmarkStart w:id="76" w:name="_Toc305765080"/>
      <w:bookmarkStart w:id="77" w:name="_Toc272051516"/>
      <w:r>
        <w:rPr>
          <w:rStyle w:val="CharSectno"/>
        </w:rPr>
        <w:t>12EE</w:t>
      </w:r>
      <w:r>
        <w:rPr>
          <w:snapToGrid w:val="0"/>
        </w:rPr>
        <w:t>.</w:t>
      </w:r>
      <w:r>
        <w:rPr>
          <w:snapToGrid w:val="0"/>
        </w:rPr>
        <w:tab/>
        <w:t>Evidentiary provisions</w:t>
      </w:r>
      <w:bookmarkEnd w:id="76"/>
      <w:bookmarkEnd w:id="77"/>
    </w:p>
    <w:p>
      <w:pPr>
        <w:pStyle w:val="Subsection"/>
        <w:rPr>
          <w:snapToGrid w:val="0"/>
        </w:rPr>
      </w:pPr>
      <w:r>
        <w:rPr>
          <w:snapToGrid w:val="0"/>
        </w:rPr>
        <w:tab/>
        <w:t>(1)</w:t>
      </w:r>
      <w:r>
        <w:rPr>
          <w:snapToGrid w:val="0"/>
        </w:rPr>
        <w:tab/>
        <w:t>In proceedings under this Part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 xml:space="preserve">A document shall not be admitted pursuant to subsection (1) as evidence that the land has been cleared contrary to this Part unless the court is satisfied that the Minister, </w:t>
      </w:r>
      <w:r>
        <w:t>an officer of the Department</w:t>
      </w:r>
      <w:r>
        <w:rPr>
          <w:snapToGrid w:val="0"/>
        </w:rPr>
        <w:t xml:space="preserve"> or a person acting with the authority of the Minister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spacing w:before="200"/>
        <w:ind w:left="890" w:hanging="890"/>
      </w:pPr>
      <w:r>
        <w:tab/>
        <w:t>[Section 12EE inserted by No. 97 of 1981 s. 3; amended by No. 25 of 1985 s. 97; No. 73 of 1995 s. 62; No. 38 of 2007 s. 14.]</w:t>
      </w:r>
    </w:p>
    <w:p>
      <w:pPr>
        <w:pStyle w:val="Heading5"/>
        <w:spacing w:before="240"/>
        <w:rPr>
          <w:snapToGrid w:val="0"/>
        </w:rPr>
      </w:pPr>
      <w:bookmarkStart w:id="78" w:name="_Toc305765081"/>
      <w:bookmarkStart w:id="79" w:name="_Toc272051517"/>
      <w:r>
        <w:rPr>
          <w:rStyle w:val="CharSectno"/>
        </w:rPr>
        <w:t>12F</w:t>
      </w:r>
      <w:r>
        <w:rPr>
          <w:snapToGrid w:val="0"/>
        </w:rPr>
        <w:t>.</w:t>
      </w:r>
      <w:r>
        <w:rPr>
          <w:snapToGrid w:val="0"/>
        </w:rPr>
        <w:tab/>
        <w:t>Regulations</w:t>
      </w:r>
      <w:bookmarkEnd w:id="78"/>
      <w:bookmarkEnd w:id="79"/>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spacing w:before="160"/>
        <w:ind w:left="890" w:hanging="890"/>
      </w:pPr>
      <w:r>
        <w:tab/>
        <w:t>[Section 12F inserted by No. 81 of 1976 s. 12.]</w:t>
      </w:r>
    </w:p>
    <w:p>
      <w:pPr>
        <w:pStyle w:val="Heading5"/>
        <w:rPr>
          <w:snapToGrid w:val="0"/>
        </w:rPr>
      </w:pPr>
      <w:bookmarkStart w:id="80" w:name="_Toc305765082"/>
      <w:bookmarkStart w:id="81" w:name="_Toc272051518"/>
      <w:r>
        <w:rPr>
          <w:rStyle w:val="CharSectno"/>
        </w:rPr>
        <w:t>12G</w:t>
      </w:r>
      <w:r>
        <w:rPr>
          <w:snapToGrid w:val="0"/>
        </w:rPr>
        <w:t>.</w:t>
      </w:r>
      <w:r>
        <w:rPr>
          <w:snapToGrid w:val="0"/>
        </w:rPr>
        <w:tab/>
        <w:t>Validation</w:t>
      </w:r>
      <w:bookmarkEnd w:id="80"/>
      <w:bookmarkEnd w:id="81"/>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 by No. 75 of 1980 s. 8; amended by No. 25 of 1985 s. 98.]</w:t>
      </w:r>
    </w:p>
    <w:p>
      <w:pPr>
        <w:pStyle w:val="Ednotepart"/>
      </w:pPr>
      <w:r>
        <w:t>[Part III (s. 13) deleted by No. 73 of 1995 s. 50.]</w:t>
      </w:r>
    </w:p>
    <w:p>
      <w:pPr>
        <w:pStyle w:val="Heading2"/>
      </w:pPr>
      <w:bookmarkStart w:id="82" w:name="_Toc189626773"/>
      <w:bookmarkStart w:id="83" w:name="_Toc192653168"/>
      <w:bookmarkStart w:id="84" w:name="_Toc192653452"/>
      <w:bookmarkStart w:id="85" w:name="_Toc192653579"/>
      <w:bookmarkStart w:id="86" w:name="_Toc192910717"/>
      <w:bookmarkStart w:id="87" w:name="_Toc193256717"/>
      <w:bookmarkStart w:id="88" w:name="_Toc195428067"/>
      <w:bookmarkStart w:id="89" w:name="_Toc195428188"/>
      <w:bookmarkStart w:id="90" w:name="_Toc196190984"/>
      <w:bookmarkStart w:id="91" w:name="_Toc202159590"/>
      <w:bookmarkStart w:id="92" w:name="_Toc247962294"/>
      <w:bookmarkStart w:id="93" w:name="_Toc268265111"/>
      <w:bookmarkStart w:id="94" w:name="_Toc272051519"/>
      <w:bookmarkStart w:id="95" w:name="_Toc305765083"/>
      <w:r>
        <w:rPr>
          <w:rStyle w:val="CharPartNo"/>
        </w:rPr>
        <w:t>Part IV</w:t>
      </w:r>
      <w:r>
        <w:rPr>
          <w:rStyle w:val="CharDivNo"/>
        </w:rPr>
        <w:t> </w:t>
      </w:r>
      <w:r>
        <w:t>—</w:t>
      </w:r>
      <w:r>
        <w:rPr>
          <w:rStyle w:val="CharDivText"/>
        </w:rPr>
        <w:t> </w:t>
      </w:r>
      <w:r>
        <w:rPr>
          <w:rStyle w:val="CharPartText"/>
        </w:rPr>
        <w:t>Construction and maintenance of water works</w:t>
      </w:r>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Footnoteheading"/>
        <w:rPr>
          <w:snapToGrid w:val="0"/>
        </w:rPr>
      </w:pPr>
      <w:r>
        <w:rPr>
          <w:snapToGrid w:val="0"/>
        </w:rPr>
        <w:tab/>
        <w:t>[Heading amended by No. 75 of 1980 s. 9.]</w:t>
      </w:r>
    </w:p>
    <w:p>
      <w:pPr>
        <w:pStyle w:val="Heading5"/>
        <w:rPr>
          <w:snapToGrid w:val="0"/>
        </w:rPr>
      </w:pPr>
      <w:bookmarkStart w:id="96" w:name="_Toc305765084"/>
      <w:bookmarkStart w:id="97" w:name="_Toc272051520"/>
      <w:r>
        <w:rPr>
          <w:rStyle w:val="CharSectno"/>
        </w:rPr>
        <w:t>14</w:t>
      </w:r>
      <w:r>
        <w:rPr>
          <w:snapToGrid w:val="0"/>
        </w:rPr>
        <w:t>.</w:t>
      </w:r>
      <w:r>
        <w:rPr>
          <w:snapToGrid w:val="0"/>
        </w:rPr>
        <w:tab/>
        <w:t>Corporation may construct works</w:t>
      </w:r>
      <w:bookmarkEnd w:id="96"/>
      <w:bookmarkEnd w:id="97"/>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deleted]</w:t>
      </w:r>
    </w:p>
    <w:p>
      <w:pPr>
        <w:pStyle w:val="Footnotesection"/>
        <w:spacing w:before="160"/>
        <w:ind w:left="890" w:hanging="890"/>
      </w:pPr>
      <w:r>
        <w:tab/>
        <w:t>[Section 14 amended by No. 95 of 1978 s. 7; No. 14 of 1982 s. 7; No. 25 of 1985 s. 100; No. 73 of 1995 s. 63 and 65; No. 31 of 1997 s. 18(5); No. 25 of 2005 s. 5.]</w:t>
      </w:r>
    </w:p>
    <w:p>
      <w:pPr>
        <w:pStyle w:val="Ednotesection"/>
      </w:pPr>
      <w:r>
        <w:t>[</w:t>
      </w:r>
      <w:r>
        <w:rPr>
          <w:b/>
        </w:rPr>
        <w:t>15</w:t>
      </w:r>
      <w:r>
        <w:rPr>
          <w:b/>
        </w:rPr>
        <w:noBreakHyphen/>
        <w:t>18A</w:t>
      </w:r>
      <w:r>
        <w:rPr>
          <w:b/>
          <w:bCs/>
        </w:rPr>
        <w:t>.</w:t>
      </w:r>
      <w:r>
        <w:rPr>
          <w:b/>
        </w:rPr>
        <w:tab/>
      </w:r>
      <w:r>
        <w:t>Deleted by No. 25 of 1985 s. 101.]</w:t>
      </w:r>
    </w:p>
    <w:p>
      <w:pPr>
        <w:pStyle w:val="Heading5"/>
        <w:rPr>
          <w:snapToGrid w:val="0"/>
        </w:rPr>
      </w:pPr>
      <w:bookmarkStart w:id="98" w:name="_Toc305765085"/>
      <w:bookmarkStart w:id="99" w:name="_Toc272051521"/>
      <w:r>
        <w:rPr>
          <w:rStyle w:val="CharSectno"/>
        </w:rPr>
        <w:t>19</w:t>
      </w:r>
      <w:r>
        <w:rPr>
          <w:snapToGrid w:val="0"/>
        </w:rPr>
        <w:t>.</w:t>
      </w:r>
      <w:r>
        <w:rPr>
          <w:snapToGrid w:val="0"/>
        </w:rPr>
        <w:tab/>
        <w:t>Local governments not liable for maintenance cost of certain water works</w:t>
      </w:r>
      <w:bookmarkEnd w:id="98"/>
      <w:bookmarkEnd w:id="99"/>
    </w:p>
    <w:p>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pPr>
        <w:pStyle w:val="Footnotesection"/>
      </w:pPr>
      <w:r>
        <w:tab/>
        <w:t>[Section 19 amended by No. 25 of 1985 s. 102; No. 24 of 1987 s. 65; No. 14 of 1996 s. 4.]</w:t>
      </w:r>
    </w:p>
    <w:p>
      <w:pPr>
        <w:pStyle w:val="Ednotesection"/>
      </w:pPr>
      <w:r>
        <w:t>[</w:t>
      </w:r>
      <w:r>
        <w:rPr>
          <w:b/>
        </w:rPr>
        <w:t>20</w:t>
      </w:r>
      <w:r>
        <w:rPr>
          <w:b/>
        </w:rPr>
        <w:noBreakHyphen/>
        <w:t>25.</w:t>
      </w:r>
      <w:r>
        <w:rPr>
          <w:b/>
        </w:rPr>
        <w:tab/>
      </w:r>
      <w:r>
        <w:t>Deleted by No. 25 of 1985 s. 103.]</w:t>
      </w:r>
    </w:p>
    <w:p>
      <w:pPr>
        <w:pStyle w:val="Heading2"/>
      </w:pPr>
      <w:bookmarkStart w:id="100" w:name="_Toc189626776"/>
      <w:bookmarkStart w:id="101" w:name="_Toc192653171"/>
      <w:bookmarkStart w:id="102" w:name="_Toc192653455"/>
      <w:bookmarkStart w:id="103" w:name="_Toc192653582"/>
      <w:bookmarkStart w:id="104" w:name="_Toc192910720"/>
      <w:bookmarkStart w:id="105" w:name="_Toc193256720"/>
      <w:bookmarkStart w:id="106" w:name="_Toc195428070"/>
      <w:bookmarkStart w:id="107" w:name="_Toc195428191"/>
      <w:bookmarkStart w:id="108" w:name="_Toc196190987"/>
      <w:bookmarkStart w:id="109" w:name="_Toc202159593"/>
      <w:bookmarkStart w:id="110" w:name="_Toc247962297"/>
      <w:bookmarkStart w:id="111" w:name="_Toc268265114"/>
      <w:bookmarkStart w:id="112" w:name="_Toc272051522"/>
      <w:bookmarkStart w:id="113" w:name="_Toc305765086"/>
      <w:r>
        <w:rPr>
          <w:rStyle w:val="CharPartNo"/>
        </w:rPr>
        <w:t>Part V</w:t>
      </w:r>
      <w:r>
        <w:t> — </w:t>
      </w:r>
      <w:r>
        <w:rPr>
          <w:rStyle w:val="CharPartText"/>
        </w:rPr>
        <w:t>Water supply</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3"/>
      </w:pPr>
      <w:bookmarkStart w:id="114" w:name="_Toc189626777"/>
      <w:bookmarkStart w:id="115" w:name="_Toc192653172"/>
      <w:bookmarkStart w:id="116" w:name="_Toc192653456"/>
      <w:bookmarkStart w:id="117" w:name="_Toc192653583"/>
      <w:bookmarkStart w:id="118" w:name="_Toc192910721"/>
      <w:bookmarkStart w:id="119" w:name="_Toc193256721"/>
      <w:bookmarkStart w:id="120" w:name="_Toc195428071"/>
      <w:bookmarkStart w:id="121" w:name="_Toc195428192"/>
      <w:bookmarkStart w:id="122" w:name="_Toc196190988"/>
      <w:bookmarkStart w:id="123" w:name="_Toc202159594"/>
      <w:bookmarkStart w:id="124" w:name="_Toc247962298"/>
      <w:bookmarkStart w:id="125" w:name="_Toc268265115"/>
      <w:bookmarkStart w:id="126" w:name="_Toc272051523"/>
      <w:bookmarkStart w:id="127" w:name="_Toc305765087"/>
      <w:r>
        <w:rPr>
          <w:rStyle w:val="CharDivNo"/>
        </w:rPr>
        <w:t>Division 1</w:t>
      </w:r>
      <w:r>
        <w:rPr>
          <w:snapToGrid w:val="0"/>
        </w:rPr>
        <w:t> — </w:t>
      </w:r>
      <w:r>
        <w:rPr>
          <w:rStyle w:val="CharDivText"/>
        </w:rPr>
        <w:t>Supply and distribution of water</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Ednotesection"/>
        <w:ind w:left="890" w:hanging="890"/>
      </w:pPr>
      <w:r>
        <w:t>[</w:t>
      </w:r>
      <w:r>
        <w:rPr>
          <w:b/>
        </w:rPr>
        <w:t>26</w:t>
      </w:r>
      <w:r>
        <w:rPr>
          <w:b/>
        </w:rPr>
        <w:noBreakHyphen/>
        <w:t>27.</w:t>
      </w:r>
      <w:r>
        <w:rPr>
          <w:b/>
        </w:rPr>
        <w:tab/>
      </w:r>
      <w:r>
        <w:t>Deleted by No. 24 of 1987 s. 66.]</w:t>
      </w:r>
    </w:p>
    <w:p>
      <w:pPr>
        <w:pStyle w:val="Heading5"/>
        <w:rPr>
          <w:snapToGrid w:val="0"/>
        </w:rPr>
      </w:pPr>
      <w:bookmarkStart w:id="128" w:name="_Toc305765088"/>
      <w:bookmarkStart w:id="129" w:name="_Toc272051524"/>
      <w:r>
        <w:rPr>
          <w:rStyle w:val="CharSectno"/>
        </w:rPr>
        <w:t>28</w:t>
      </w:r>
      <w:r>
        <w:rPr>
          <w:snapToGrid w:val="0"/>
        </w:rPr>
        <w:t>.</w:t>
      </w:r>
      <w:r>
        <w:rPr>
          <w:snapToGrid w:val="0"/>
        </w:rPr>
        <w:tab/>
        <w:t>Supply to rated land</w:t>
      </w:r>
      <w:bookmarkEnd w:id="128"/>
      <w:bookmarkEnd w:id="129"/>
    </w:p>
    <w:p>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pPr>
        <w:pStyle w:val="Footnotesection"/>
      </w:pPr>
      <w:r>
        <w:tab/>
        <w:t>[Section 28 amended by No. 94 of 1972 s. 4 (as amended by No. 19 of 1973); No. 25 of 1985 s. 104 and 105; No. 110 of 1985 s. 40; No. 24 of 1987 s. 67; No. 73 of 1995 s. 63 and 65.]</w:t>
      </w:r>
    </w:p>
    <w:p>
      <w:pPr>
        <w:pStyle w:val="Heading5"/>
        <w:rPr>
          <w:snapToGrid w:val="0"/>
        </w:rPr>
      </w:pPr>
      <w:bookmarkStart w:id="130" w:name="_Toc305765089"/>
      <w:bookmarkStart w:id="131" w:name="_Toc272051525"/>
      <w:r>
        <w:rPr>
          <w:rStyle w:val="CharSectno"/>
        </w:rPr>
        <w:t>29</w:t>
      </w:r>
      <w:r>
        <w:rPr>
          <w:snapToGrid w:val="0"/>
        </w:rPr>
        <w:t>.</w:t>
      </w:r>
      <w:r>
        <w:rPr>
          <w:snapToGrid w:val="0"/>
        </w:rPr>
        <w:tab/>
        <w:t>Request for supply to rated land</w:t>
      </w:r>
      <w:bookmarkEnd w:id="130"/>
      <w:bookmarkEnd w:id="131"/>
    </w:p>
    <w:p>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pPr>
        <w:pStyle w:val="Footnotesection"/>
      </w:pPr>
      <w:r>
        <w:tab/>
        <w:t>[Section 29 amended by No. 14 of 1982 s. 9; No. 25 of 1985 s. 104; No. 110 of 1985 s. 41; No. 24 of 1987 s. 68; No. 73 of 1995 s. 63 and 65.]</w:t>
      </w:r>
    </w:p>
    <w:p>
      <w:pPr>
        <w:pStyle w:val="Heading5"/>
        <w:rPr>
          <w:snapToGrid w:val="0"/>
        </w:rPr>
      </w:pPr>
      <w:bookmarkStart w:id="132" w:name="_Toc305765090"/>
      <w:bookmarkStart w:id="133" w:name="_Toc272051526"/>
      <w:r>
        <w:rPr>
          <w:rStyle w:val="CharSectno"/>
        </w:rPr>
        <w:t>30</w:t>
      </w:r>
      <w:r>
        <w:rPr>
          <w:snapToGrid w:val="0"/>
        </w:rPr>
        <w:t>.</w:t>
      </w:r>
      <w:r>
        <w:rPr>
          <w:snapToGrid w:val="0"/>
        </w:rPr>
        <w:tab/>
        <w:t>Supply to land not rated</w:t>
      </w:r>
      <w:bookmarkEnd w:id="132"/>
      <w:bookmarkEnd w:id="133"/>
    </w:p>
    <w:p>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pPr>
        <w:pStyle w:val="Subsection"/>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ab/>
        <w:t>[Section 30 amended by No. 95 of 1978 s. 12; No. 25 of 1985 s. 104 and 106; No. 24 of 1987 s. 69; No. 73 of 1995 s. 63.]</w:t>
      </w:r>
    </w:p>
    <w:p>
      <w:pPr>
        <w:pStyle w:val="Heading5"/>
        <w:rPr>
          <w:snapToGrid w:val="0"/>
        </w:rPr>
      </w:pPr>
      <w:bookmarkStart w:id="134" w:name="_Toc305765091"/>
      <w:bookmarkStart w:id="135" w:name="_Toc272051527"/>
      <w:r>
        <w:rPr>
          <w:rStyle w:val="CharSectno"/>
        </w:rPr>
        <w:t>31</w:t>
      </w:r>
      <w:r>
        <w:rPr>
          <w:snapToGrid w:val="0"/>
        </w:rPr>
        <w:t>.</w:t>
      </w:r>
      <w:r>
        <w:rPr>
          <w:snapToGrid w:val="0"/>
        </w:rPr>
        <w:tab/>
        <w:t>Corporation may supply meter and charge by measure</w:t>
      </w:r>
      <w:bookmarkEnd w:id="134"/>
      <w:bookmarkEnd w:id="135"/>
    </w:p>
    <w:p>
      <w:pPr>
        <w:pStyle w:val="Subsection"/>
        <w:rPr>
          <w:snapToGrid w:val="0"/>
        </w:rPr>
      </w:pPr>
      <w:r>
        <w:rPr>
          <w:snapToGrid w:val="0"/>
        </w:rPr>
        <w:tab/>
        <w:t>(1)</w:t>
      </w:r>
      <w:r>
        <w:rPr>
          <w:snapToGrid w:val="0"/>
        </w:rPr>
        <w:tab/>
        <w:t>The Corporation may cause a meter to be attached to any pipe on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pPr>
        <w:pStyle w:val="Footnotesection"/>
      </w:pPr>
      <w:r>
        <w:tab/>
        <w:t>[Section 31 amended by No. 25 of 1985 s. 104; No. 73 of 1995 s. 63.]</w:t>
      </w:r>
    </w:p>
    <w:p>
      <w:pPr>
        <w:pStyle w:val="Heading5"/>
        <w:rPr>
          <w:snapToGrid w:val="0"/>
        </w:rPr>
      </w:pPr>
      <w:bookmarkStart w:id="136" w:name="_Toc305765092"/>
      <w:bookmarkStart w:id="137" w:name="_Toc272051528"/>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136"/>
      <w:bookmarkEnd w:id="137"/>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pPr>
        <w:pStyle w:val="Indenta"/>
        <w:rPr>
          <w:snapToGrid w:val="0"/>
        </w:rPr>
      </w:pPr>
      <w:r>
        <w:rPr>
          <w:snapToGrid w:val="0"/>
        </w:rPr>
        <w:tab/>
        <w:t>(a)</w:t>
      </w:r>
      <w:r>
        <w:rPr>
          <w:snapToGrid w:val="0"/>
        </w:rPr>
        <w:tab/>
        <w:t>the amount of the prescribed meter testing fee; or</w:t>
      </w:r>
    </w:p>
    <w:p>
      <w:pPr>
        <w:pStyle w:val="Indenta"/>
        <w:keepNext/>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keepLines/>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pPr>
        <w:pStyle w:val="Footnotesection"/>
      </w:pPr>
      <w:r>
        <w:tab/>
        <w:t>[Section 32 amended by No. 97 of 1981 s. 4; No. 25 of 1985 s. 104 and 107; No. 24 of 1987 s. 70; No. 73 of 1995 s. 63 and 65.]</w:t>
      </w:r>
    </w:p>
    <w:p>
      <w:pPr>
        <w:pStyle w:val="Heading5"/>
        <w:rPr>
          <w:snapToGrid w:val="0"/>
        </w:rPr>
      </w:pPr>
      <w:bookmarkStart w:id="138" w:name="_Toc305765093"/>
      <w:bookmarkStart w:id="139" w:name="_Toc272051529"/>
      <w:r>
        <w:rPr>
          <w:rStyle w:val="CharSectno"/>
        </w:rPr>
        <w:t>33</w:t>
      </w:r>
      <w:r>
        <w:rPr>
          <w:snapToGrid w:val="0"/>
        </w:rPr>
        <w:t>.</w:t>
      </w:r>
      <w:r>
        <w:rPr>
          <w:snapToGrid w:val="0"/>
        </w:rPr>
        <w:tab/>
        <w:t>Water supply may be discontinued in certain circumstances</w:t>
      </w:r>
      <w:bookmarkEnd w:id="138"/>
      <w:bookmarkEnd w:id="139"/>
    </w:p>
    <w:p>
      <w:pPr>
        <w:pStyle w:val="Subsection"/>
        <w:rPr>
          <w:snapToGrid w:val="0"/>
        </w:rPr>
      </w:pPr>
      <w:r>
        <w:rPr>
          <w:snapToGrid w:val="0"/>
        </w:rPr>
        <w:tab/>
        <w:t>(1)</w:t>
      </w:r>
      <w:r>
        <w:rPr>
          <w:snapToGrid w:val="0"/>
        </w:rPr>
        <w:tab/>
        <w:t>The Corporation may turn or cut off or reduce the available rate of flow of the supply of water to any land —</w:t>
      </w:r>
    </w:p>
    <w:p>
      <w:pPr>
        <w:pStyle w:val="Indenta"/>
        <w:rPr>
          <w:snapToGrid w:val="0"/>
        </w:rPr>
      </w:pPr>
      <w:r>
        <w:rPr>
          <w:snapToGrid w:val="0"/>
        </w:rPr>
        <w:tab/>
        <w:t>(a)</w:t>
      </w:r>
      <w:r>
        <w:rPr>
          <w:snapToGrid w:val="0"/>
        </w:rPr>
        <w:tab/>
        <w:t>if such land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pPr>
        <w:pStyle w:val="Indenta"/>
        <w:rPr>
          <w:snapToGrid w:val="0"/>
        </w:rPr>
      </w:pPr>
      <w:r>
        <w:rPr>
          <w:snapToGrid w:val="0"/>
        </w:rPr>
        <w:tab/>
        <w:t>(a)</w:t>
      </w:r>
      <w:r>
        <w:rPr>
          <w:snapToGrid w:val="0"/>
        </w:rPr>
        <w:tab/>
        <w:t>require the payment of —</w:t>
      </w:r>
    </w:p>
    <w:p>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pPr>
        <w:pStyle w:val="Indenta"/>
        <w:rPr>
          <w:snapToGrid w:val="0"/>
        </w:rPr>
      </w:pPr>
      <w:r>
        <w:rPr>
          <w:snapToGrid w:val="0"/>
        </w:rPr>
        <w:tab/>
      </w:r>
      <w:r>
        <w:rPr>
          <w:snapToGrid w:val="0"/>
        </w:rPr>
        <w:tab/>
        <w:t>as the Corporation may in each case specify; or</w:t>
      </w:r>
    </w:p>
    <w:p>
      <w:pPr>
        <w:pStyle w:val="Indenta"/>
        <w:rPr>
          <w:snapToGrid w:val="0"/>
        </w:rPr>
      </w:pPr>
      <w:r>
        <w:rPr>
          <w:snapToGrid w:val="0"/>
        </w:rPr>
        <w:tab/>
        <w:t>(b)</w:t>
      </w:r>
      <w:r>
        <w:rPr>
          <w:snapToGrid w:val="0"/>
        </w:rPr>
        <w:tab/>
        <w:t>require arrangements satisfactory to the Corporation to be made for the payment of the amount specified under paragraph (a).</w:t>
      </w:r>
    </w:p>
    <w:p>
      <w:pPr>
        <w:pStyle w:val="Footnotesection"/>
      </w:pPr>
      <w:r>
        <w:tab/>
        <w:t>[Section 33 amended by No. 97 of 1981 s. 5; No. 14 of 1982 s. 10; No. 25 of 1985 s. 104; No. 110 of 1985 s. 42; No. 24 of 1987 s. 71; No. 73 of 1995 s. 63 and 65; No. 14 of 1996 s. 4.]</w:t>
      </w:r>
    </w:p>
    <w:p>
      <w:pPr>
        <w:pStyle w:val="Ednotesection"/>
      </w:pPr>
      <w:r>
        <w:t>[</w:t>
      </w:r>
      <w:r>
        <w:rPr>
          <w:b/>
        </w:rPr>
        <w:t>34.</w:t>
      </w:r>
      <w:r>
        <w:rPr>
          <w:b/>
        </w:rPr>
        <w:tab/>
      </w:r>
      <w:r>
        <w:t>Deleted by No. 25 of 1985 s. 108.]</w:t>
      </w:r>
    </w:p>
    <w:p>
      <w:pPr>
        <w:pStyle w:val="Heading5"/>
        <w:rPr>
          <w:snapToGrid w:val="0"/>
        </w:rPr>
      </w:pPr>
      <w:bookmarkStart w:id="140" w:name="_Toc305765094"/>
      <w:bookmarkStart w:id="141" w:name="_Toc272051530"/>
      <w:r>
        <w:rPr>
          <w:rStyle w:val="CharSectno"/>
        </w:rPr>
        <w:t>35</w:t>
      </w:r>
      <w:r>
        <w:rPr>
          <w:snapToGrid w:val="0"/>
        </w:rPr>
        <w:t>.</w:t>
      </w:r>
      <w:r>
        <w:rPr>
          <w:snapToGrid w:val="0"/>
        </w:rPr>
        <w:tab/>
        <w:t>Supply to persons outside country water area</w:t>
      </w:r>
      <w:bookmarkEnd w:id="140"/>
      <w:bookmarkEnd w:id="141"/>
    </w:p>
    <w:p>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pPr>
        <w:pStyle w:val="Subsection"/>
        <w:keepNext/>
        <w:keepLines/>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the Corporation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pPr>
        <w:pStyle w:val="Footnotesection"/>
      </w:pPr>
      <w:r>
        <w:tab/>
        <w:t>[Section 35 amended by No. 95 of 1978 s. 13; No. 25 of 1985 s. 104 and 109; No. 73 of 1995 s. 63.]</w:t>
      </w:r>
    </w:p>
    <w:p>
      <w:pPr>
        <w:pStyle w:val="Ednotesection"/>
      </w:pPr>
      <w:r>
        <w:t>[</w:t>
      </w:r>
      <w:r>
        <w:rPr>
          <w:b/>
        </w:rPr>
        <w:t>35A</w:t>
      </w:r>
      <w:r>
        <w:rPr>
          <w:b/>
        </w:rPr>
        <w:noBreakHyphen/>
        <w:t xml:space="preserve">35C. </w:t>
      </w:r>
      <w:r>
        <w:t>Deleted by No. 85 of 1985 s. 110.]</w:t>
      </w:r>
    </w:p>
    <w:p>
      <w:pPr>
        <w:pStyle w:val="Heading5"/>
        <w:rPr>
          <w:snapToGrid w:val="0"/>
        </w:rPr>
      </w:pPr>
      <w:bookmarkStart w:id="142" w:name="_Toc305765095"/>
      <w:bookmarkStart w:id="143" w:name="_Toc272051531"/>
      <w:r>
        <w:rPr>
          <w:rStyle w:val="CharSectno"/>
        </w:rPr>
        <w:t>36</w:t>
      </w:r>
      <w:r>
        <w:rPr>
          <w:snapToGrid w:val="0"/>
        </w:rPr>
        <w:t>.</w:t>
      </w:r>
      <w:r>
        <w:rPr>
          <w:snapToGrid w:val="0"/>
        </w:rPr>
        <w:tab/>
        <w:t>Application to fire districts</w:t>
      </w:r>
      <w:bookmarkEnd w:id="142"/>
      <w:bookmarkEnd w:id="143"/>
    </w:p>
    <w:p>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pPr>
        <w:pStyle w:val="Footnotesection"/>
      </w:pPr>
      <w:r>
        <w:tab/>
        <w:t>[Section 36 inserted by No. 41 of 1951 s. 6; amended by No. 14 of 1996 s. 4.]</w:t>
      </w:r>
    </w:p>
    <w:p>
      <w:pPr>
        <w:pStyle w:val="Heading5"/>
        <w:rPr>
          <w:snapToGrid w:val="0"/>
        </w:rPr>
      </w:pPr>
      <w:bookmarkStart w:id="144" w:name="_Toc305765096"/>
      <w:bookmarkStart w:id="145" w:name="_Toc272051532"/>
      <w:r>
        <w:rPr>
          <w:rStyle w:val="CharSectno"/>
        </w:rPr>
        <w:t>37</w:t>
      </w:r>
      <w:r>
        <w:rPr>
          <w:snapToGrid w:val="0"/>
        </w:rPr>
        <w:t>.</w:t>
      </w:r>
      <w:r>
        <w:rPr>
          <w:snapToGrid w:val="0"/>
        </w:rPr>
        <w:tab/>
        <w:t>Installation etc. of fire hydrants</w:t>
      </w:r>
      <w:bookmarkEnd w:id="144"/>
      <w:bookmarkEnd w:id="145"/>
    </w:p>
    <w:p>
      <w:pPr>
        <w:pStyle w:val="Subsection"/>
        <w:rPr>
          <w:snapToGrid w:val="0"/>
        </w:rPr>
      </w:pPr>
      <w:r>
        <w:rPr>
          <w:snapToGrid w:val="0"/>
        </w:rPr>
        <w:tab/>
        <w:t>(1)</w:t>
      </w:r>
      <w:r>
        <w:rPr>
          <w:snapToGrid w:val="0"/>
        </w:rPr>
        <w:tab/>
        <w:t>In this section, unless the context requires otherwise —</w:t>
      </w:r>
    </w:p>
    <w:p>
      <w:pPr>
        <w:pStyle w:val="Defstart"/>
      </w:pPr>
      <w:r>
        <w:rPr>
          <w:b/>
        </w:rPr>
        <w:tab/>
      </w:r>
      <w:r>
        <w:rPr>
          <w:rStyle w:val="CharDefText"/>
        </w:rPr>
        <w:t>Authority</w:t>
      </w:r>
      <w:r>
        <w:rPr>
          <w:b/>
        </w:rPr>
        <w:t xml:space="preserve"> </w:t>
      </w:r>
      <w:r>
        <w:t xml:space="preserve">means the Fire and Emergency Services Authority of Western Australia established by section 4 of the </w:t>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rPr>
          <w:snapToGrid w:val="0"/>
        </w:rPr>
      </w:pPr>
      <w:r>
        <w:rPr>
          <w:snapToGrid w:val="0"/>
        </w:rPr>
        <w:tab/>
        <w:t>(6)</w:t>
      </w:r>
      <w:r>
        <w:rPr>
          <w:snapToGrid w:val="0"/>
        </w:rPr>
        <w:tab/>
        <w:t>The Corporation shall keep all fire hydrants in the area in effective order.</w:t>
      </w:r>
    </w:p>
    <w:p>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pPr>
        <w:pStyle w:val="Subsection"/>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t>(a)</w:t>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t>(b)</w:t>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pPr>
        <w:pStyle w:val="Indenta"/>
        <w:rPr>
          <w:snapToGrid w:val="0"/>
        </w:rPr>
      </w:pPr>
      <w:r>
        <w:rPr>
          <w:snapToGrid w:val="0"/>
        </w:rPr>
        <w:tab/>
        <w:t>(a)</w:t>
      </w:r>
      <w:r>
        <w:rPr>
          <w:snapToGrid w:val="0"/>
        </w:rPr>
        <w:tab/>
        <w:t>by the Authority where the fire hydrant is in a fire district;</w:t>
      </w:r>
    </w:p>
    <w:p>
      <w:pPr>
        <w:pStyle w:val="Indenta"/>
        <w:rPr>
          <w:snapToGrid w:val="0"/>
        </w:rPr>
      </w:pPr>
      <w:r>
        <w:rPr>
          <w:snapToGrid w:val="0"/>
        </w:rPr>
        <w:tab/>
        <w:t>(b)</w:t>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37 inserted by No. 14 of 1982 s. 13; amended by No. 41 of 1984 s. 13; No. 25 of 1985 s. 104; No. 73 of 1995 s. 63; No. 14 of 1996 s. 4; No. 42 of 1998 s. 38; No. 19 of 2010 s. 54(3).]</w:t>
      </w:r>
    </w:p>
    <w:p>
      <w:pPr>
        <w:pStyle w:val="Heading5"/>
        <w:rPr>
          <w:snapToGrid w:val="0"/>
        </w:rPr>
      </w:pPr>
      <w:bookmarkStart w:id="146" w:name="_Toc305765097"/>
      <w:bookmarkStart w:id="147" w:name="_Toc272051533"/>
      <w:r>
        <w:rPr>
          <w:rStyle w:val="CharSectno"/>
        </w:rPr>
        <w:t>38</w:t>
      </w:r>
      <w:r>
        <w:rPr>
          <w:snapToGrid w:val="0"/>
        </w:rPr>
        <w:t>.</w:t>
      </w:r>
      <w:r>
        <w:rPr>
          <w:snapToGrid w:val="0"/>
        </w:rPr>
        <w:tab/>
        <w:t>Corporation may supply water by contract</w:t>
      </w:r>
      <w:bookmarkEnd w:id="146"/>
      <w:bookmarkEnd w:id="147"/>
    </w:p>
    <w:p>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pPr>
        <w:pStyle w:val="Ednotesubsection"/>
      </w:pPr>
      <w:r>
        <w:tab/>
        <w:t>[(2)</w:t>
      </w:r>
      <w:r>
        <w:tab/>
        <w:t>deleted]</w:t>
      </w:r>
    </w:p>
    <w:p>
      <w:pPr>
        <w:pStyle w:val="Footnotesection"/>
      </w:pPr>
      <w:r>
        <w:tab/>
        <w:t>[Section 38 amended by No. 25 of 1985 s. 104 and 111; No. 24 of 1987 s. 72; No. 73 of 1995 s. 51, 63 and 65; No. 25 of 2005 s. 6.]</w:t>
      </w:r>
    </w:p>
    <w:p>
      <w:pPr>
        <w:pStyle w:val="Ednotesection"/>
      </w:pPr>
      <w:r>
        <w:t>[</w:t>
      </w:r>
      <w:r>
        <w:rPr>
          <w:b/>
        </w:rPr>
        <w:t>39.</w:t>
      </w:r>
      <w:r>
        <w:rPr>
          <w:b/>
        </w:rPr>
        <w:tab/>
      </w:r>
      <w:r>
        <w:t>Deleted by No. 73 of 1995 s. 52.]</w:t>
      </w:r>
    </w:p>
    <w:p>
      <w:pPr>
        <w:pStyle w:val="Heading5"/>
        <w:rPr>
          <w:snapToGrid w:val="0"/>
        </w:rPr>
      </w:pPr>
      <w:bookmarkStart w:id="148" w:name="_Toc305765098"/>
      <w:bookmarkStart w:id="149" w:name="_Toc272051534"/>
      <w:r>
        <w:rPr>
          <w:rStyle w:val="CharSectno"/>
        </w:rPr>
        <w:t>39A</w:t>
      </w:r>
      <w:r>
        <w:rPr>
          <w:snapToGrid w:val="0"/>
        </w:rPr>
        <w:t>.</w:t>
      </w:r>
      <w:r>
        <w:rPr>
          <w:snapToGrid w:val="0"/>
        </w:rPr>
        <w:tab/>
        <w:t>Acquisition by agreement of water works from person or local government</w:t>
      </w:r>
      <w:bookmarkEnd w:id="148"/>
      <w:bookmarkEnd w:id="149"/>
    </w:p>
    <w:p>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pPr>
        <w:pStyle w:val="Footnotesection"/>
      </w:pPr>
      <w:r>
        <w:tab/>
        <w:t>[Section 39A inserted by No. 95 of 1978 s. 15; amended by No. 25 of 1985 s. 104 and 112; No. 73 of 1995 s. 63; No. 14 of 1996 s. 4.]</w:t>
      </w:r>
    </w:p>
    <w:p>
      <w:pPr>
        <w:pStyle w:val="Heading3"/>
      </w:pPr>
      <w:bookmarkStart w:id="150" w:name="_Toc189626789"/>
      <w:bookmarkStart w:id="151" w:name="_Toc192653184"/>
      <w:bookmarkStart w:id="152" w:name="_Toc192653468"/>
      <w:bookmarkStart w:id="153" w:name="_Toc192653595"/>
      <w:bookmarkStart w:id="154" w:name="_Toc192910733"/>
      <w:bookmarkStart w:id="155" w:name="_Toc193256733"/>
      <w:bookmarkStart w:id="156" w:name="_Toc195428083"/>
      <w:bookmarkStart w:id="157" w:name="_Toc195428204"/>
      <w:bookmarkStart w:id="158" w:name="_Toc196191000"/>
      <w:bookmarkStart w:id="159" w:name="_Toc202159606"/>
      <w:bookmarkStart w:id="160" w:name="_Toc247962310"/>
      <w:bookmarkStart w:id="161" w:name="_Toc268265127"/>
      <w:bookmarkStart w:id="162" w:name="_Toc272051535"/>
      <w:bookmarkStart w:id="163" w:name="_Toc305765099"/>
      <w:r>
        <w:rPr>
          <w:rStyle w:val="CharDivNo"/>
        </w:rPr>
        <w:t>Division 2</w:t>
      </w:r>
      <w:r>
        <w:rPr>
          <w:snapToGrid w:val="0"/>
        </w:rPr>
        <w:t> — </w:t>
      </w:r>
      <w:r>
        <w:rPr>
          <w:rStyle w:val="CharDivText"/>
        </w:rPr>
        <w:t>Protection of works and prevention of waste</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rPr>
          <w:snapToGrid w:val="0"/>
        </w:rPr>
      </w:pPr>
      <w:bookmarkStart w:id="164" w:name="_Toc305765100"/>
      <w:bookmarkStart w:id="165" w:name="_Toc272051536"/>
      <w:r>
        <w:rPr>
          <w:rStyle w:val="CharSectno"/>
        </w:rPr>
        <w:t>40</w:t>
      </w:r>
      <w:r>
        <w:rPr>
          <w:snapToGrid w:val="0"/>
        </w:rPr>
        <w:t>.</w:t>
      </w:r>
      <w:r>
        <w:rPr>
          <w:snapToGrid w:val="0"/>
        </w:rPr>
        <w:tab/>
        <w:t>Duty to keep fittings in repair</w:t>
      </w:r>
      <w:bookmarkEnd w:id="164"/>
      <w:bookmarkEnd w:id="165"/>
    </w:p>
    <w:p>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pPr>
        <w:pStyle w:val="Footnotesection"/>
        <w:spacing w:before="80"/>
        <w:ind w:left="890" w:hanging="890"/>
      </w:pPr>
      <w:r>
        <w:tab/>
        <w:t>[Section 40 amended by No. 25 of 1985 s. 113; No. 73 of 1995 s. 53.]</w:t>
      </w:r>
    </w:p>
    <w:p>
      <w:pPr>
        <w:pStyle w:val="Ednotesection"/>
        <w:ind w:left="890" w:hanging="890"/>
      </w:pPr>
      <w:r>
        <w:t>[</w:t>
      </w:r>
      <w:r>
        <w:rPr>
          <w:b/>
        </w:rPr>
        <w:t>41.</w:t>
      </w:r>
      <w:r>
        <w:rPr>
          <w:b/>
        </w:rPr>
        <w:tab/>
      </w:r>
      <w:r>
        <w:t>Deleted by No. 110 of 1985 s. 43.]</w:t>
      </w:r>
    </w:p>
    <w:p>
      <w:pPr>
        <w:pStyle w:val="Heading5"/>
        <w:rPr>
          <w:snapToGrid w:val="0"/>
        </w:rPr>
      </w:pPr>
      <w:bookmarkStart w:id="166" w:name="_Toc305765101"/>
      <w:bookmarkStart w:id="167" w:name="_Toc272051537"/>
      <w:r>
        <w:rPr>
          <w:rStyle w:val="CharSectno"/>
        </w:rPr>
        <w:t>42</w:t>
      </w:r>
      <w:r>
        <w:rPr>
          <w:snapToGrid w:val="0"/>
        </w:rPr>
        <w:t>.</w:t>
      </w:r>
      <w:r>
        <w:rPr>
          <w:snapToGrid w:val="0"/>
        </w:rPr>
        <w:tab/>
        <w:t>Power to enter and examine whether water is wasted etc.</w:t>
      </w:r>
      <w:bookmarkEnd w:id="166"/>
      <w:bookmarkEnd w:id="167"/>
    </w:p>
    <w:p>
      <w:pPr>
        <w:pStyle w:val="Subsection"/>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pPr>
        <w:pStyle w:val="Footnotesection"/>
      </w:pPr>
      <w:r>
        <w:tab/>
        <w:t>[Section 42 amended by No. 25 of 1985 s. 104; No. 24 of 1987 s. 74; No. 73 of 1995 s. 63.]</w:t>
      </w:r>
    </w:p>
    <w:p>
      <w:pPr>
        <w:pStyle w:val="Heading5"/>
        <w:spacing w:before="180"/>
        <w:rPr>
          <w:snapToGrid w:val="0"/>
        </w:rPr>
      </w:pPr>
      <w:bookmarkStart w:id="168" w:name="_Toc305765102"/>
      <w:bookmarkStart w:id="169" w:name="_Toc272051538"/>
      <w:r>
        <w:rPr>
          <w:rStyle w:val="CharSectno"/>
        </w:rPr>
        <w:t>43</w:t>
      </w:r>
      <w:r>
        <w:rPr>
          <w:snapToGrid w:val="0"/>
        </w:rPr>
        <w:t>.</w:t>
      </w:r>
      <w:r>
        <w:rPr>
          <w:snapToGrid w:val="0"/>
        </w:rPr>
        <w:tab/>
        <w:t>Protection of fittings</w:t>
      </w:r>
      <w:bookmarkEnd w:id="168"/>
      <w:bookmarkEnd w:id="169"/>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pPr>
        <w:pStyle w:val="Footnotesection"/>
        <w:spacing w:before="80"/>
        <w:ind w:left="890" w:hanging="890"/>
      </w:pPr>
      <w:r>
        <w:tab/>
        <w:t>[Section 43 amended by No. 25 of 1985 s. 104; No. 73 of 1995 s. 63.]</w:t>
      </w:r>
    </w:p>
    <w:p>
      <w:pPr>
        <w:pStyle w:val="Heading5"/>
        <w:rPr>
          <w:snapToGrid w:val="0"/>
        </w:rPr>
      </w:pPr>
      <w:bookmarkStart w:id="170" w:name="_Toc305765103"/>
      <w:bookmarkStart w:id="171" w:name="_Toc272051539"/>
      <w:r>
        <w:rPr>
          <w:rStyle w:val="CharSectno"/>
        </w:rPr>
        <w:t>43A</w:t>
      </w:r>
      <w:r>
        <w:rPr>
          <w:snapToGrid w:val="0"/>
        </w:rPr>
        <w:t>.</w:t>
      </w:r>
      <w:r>
        <w:rPr>
          <w:snapToGrid w:val="0"/>
        </w:rPr>
        <w:tab/>
        <w:t>Notification of building or alteration</w:t>
      </w:r>
      <w:bookmarkEnd w:id="170"/>
      <w:bookmarkEnd w:id="171"/>
    </w:p>
    <w:p>
      <w:pPr>
        <w:pStyle w:val="Subsection"/>
        <w:rPr>
          <w:snapToGrid w:val="0"/>
        </w:rPr>
      </w:pPr>
      <w:r>
        <w:rPr>
          <w:snapToGrid w:val="0"/>
        </w:rPr>
        <w:tab/>
        <w:t>(1)</w:t>
      </w:r>
      <w:r>
        <w:rPr>
          <w:snapToGrid w:val="0"/>
        </w:rPr>
        <w:tab/>
        <w:t>Subject to subsection (7), this section applies to land in a country water area other than land which is farm land.</w:t>
      </w:r>
    </w:p>
    <w:p>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(4)</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pPr>
        <w:pStyle w:val="Indenta"/>
        <w:keepNext/>
        <w:keepLines/>
        <w:rPr>
          <w:snapToGrid w:val="0"/>
        </w:rPr>
      </w:pPr>
      <w:r>
        <w:rPr>
          <w:snapToGrid w:val="0"/>
        </w:rPr>
        <w:tab/>
        <w:t>(c)</w:t>
      </w:r>
      <w:r>
        <w:rPr>
          <w:snapToGrid w:val="0"/>
        </w:rPr>
        <w:tab/>
        <w:t>fails to follow the directions given by the Corporation under subsection (3),</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pPr>
        <w:pStyle w:val="Indenta"/>
        <w:spacing w:before="120"/>
        <w:rPr>
          <w:snapToGrid w:val="0"/>
        </w:rPr>
      </w:pPr>
      <w:r>
        <w:rPr>
          <w:snapToGrid w:val="0"/>
        </w:rPr>
        <w:tab/>
        <w:t>(a)</w:t>
      </w:r>
      <w:r>
        <w:rPr>
          <w:snapToGrid w:val="0"/>
        </w:rPr>
        <w:tab/>
        <w:t>cease any construction or alteration being carried out;</w:t>
      </w:r>
    </w:p>
    <w:p>
      <w:pPr>
        <w:pStyle w:val="Indenta"/>
        <w:spacing w:before="120"/>
        <w:rPr>
          <w:snapToGrid w:val="0"/>
        </w:rPr>
      </w:pPr>
      <w:r>
        <w:rPr>
          <w:snapToGrid w:val="0"/>
        </w:rPr>
        <w:tab/>
        <w:t>(b)</w:t>
      </w:r>
      <w:r>
        <w:rPr>
          <w:snapToGrid w:val="0"/>
        </w:rPr>
        <w:tab/>
        <w:t>remove, pull down, take up or alter the building or part thereof.</w:t>
      </w:r>
    </w:p>
    <w:p>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spacing w:before="120"/>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pPr>
        <w:pStyle w:val="Footnotesection"/>
      </w:pPr>
      <w:r>
        <w:tab/>
        <w:t>[Section 43A inserted by No. 110 of 1985 s. 44; amended by No. 73 of 1995 s. 63.]</w:t>
      </w:r>
    </w:p>
    <w:p>
      <w:pPr>
        <w:pStyle w:val="Heading5"/>
        <w:rPr>
          <w:snapToGrid w:val="0"/>
        </w:rPr>
      </w:pPr>
      <w:bookmarkStart w:id="172" w:name="_Toc305765104"/>
      <w:bookmarkStart w:id="173" w:name="_Toc272051540"/>
      <w:r>
        <w:rPr>
          <w:rStyle w:val="CharSectno"/>
        </w:rPr>
        <w:t>43B</w:t>
      </w:r>
      <w:r>
        <w:rPr>
          <w:snapToGrid w:val="0"/>
        </w:rPr>
        <w:t>.</w:t>
      </w:r>
      <w:r>
        <w:rPr>
          <w:snapToGrid w:val="0"/>
        </w:rPr>
        <w:tab/>
        <w:t>Construction over water mains prohibited without consent of Corporation</w:t>
      </w:r>
      <w:bookmarkEnd w:id="172"/>
      <w:bookmarkEnd w:id="173"/>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43B inserted by No. 110 of 1985 s. 44; amended by No. 73 of 1995 s. 63.]</w:t>
      </w:r>
    </w:p>
    <w:p>
      <w:pPr>
        <w:pStyle w:val="Heading5"/>
        <w:rPr>
          <w:snapToGrid w:val="0"/>
        </w:rPr>
      </w:pPr>
      <w:bookmarkStart w:id="174" w:name="_Toc305765105"/>
      <w:bookmarkStart w:id="175" w:name="_Toc272051541"/>
      <w:r>
        <w:rPr>
          <w:rStyle w:val="CharSectno"/>
        </w:rPr>
        <w:t>44</w:t>
      </w:r>
      <w:r>
        <w:rPr>
          <w:snapToGrid w:val="0"/>
        </w:rPr>
        <w:t>.</w:t>
      </w:r>
      <w:r>
        <w:rPr>
          <w:snapToGrid w:val="0"/>
        </w:rPr>
        <w:tab/>
        <w:t>Power to enter on land and fix fittings</w:t>
      </w:r>
      <w:bookmarkEnd w:id="174"/>
      <w:bookmarkEnd w:id="175"/>
    </w:p>
    <w:p>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pPr>
        <w:pStyle w:val="Footnotesection"/>
      </w:pPr>
      <w:r>
        <w:tab/>
        <w:t>[Section 44 amended by No. 25 of 1985 s. 104; No. 73 of 1995 s. 63.]</w:t>
      </w:r>
    </w:p>
    <w:p>
      <w:pPr>
        <w:pStyle w:val="Heading5"/>
        <w:rPr>
          <w:snapToGrid w:val="0"/>
        </w:rPr>
      </w:pPr>
      <w:bookmarkStart w:id="176" w:name="_Toc305765106"/>
      <w:bookmarkStart w:id="177" w:name="_Toc272051542"/>
      <w:r>
        <w:rPr>
          <w:rStyle w:val="CharSectno"/>
        </w:rPr>
        <w:t>45</w:t>
      </w:r>
      <w:r>
        <w:rPr>
          <w:snapToGrid w:val="0"/>
        </w:rPr>
        <w:t>.</w:t>
      </w:r>
      <w:r>
        <w:rPr>
          <w:snapToGrid w:val="0"/>
        </w:rPr>
        <w:tab/>
        <w:t>Penalty for using unauthorised, and failing to repair, fittings</w:t>
      </w:r>
      <w:bookmarkEnd w:id="176"/>
      <w:bookmarkEnd w:id="17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for the purpose of taking water in a manner not authorised by this Act —</w:t>
      </w:r>
    </w:p>
    <w:p>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pPr>
        <w:pStyle w:val="Indenti"/>
        <w:rPr>
          <w:snapToGrid w:val="0"/>
        </w:rPr>
      </w:pPr>
      <w:r>
        <w:rPr>
          <w:snapToGrid w:val="0"/>
        </w:rPr>
        <w:tab/>
        <w:t>(ii)</w:t>
      </w:r>
      <w:r>
        <w:rPr>
          <w:snapToGrid w:val="0"/>
        </w:rPr>
        <w:tab/>
        <w:t>alters, misuses, injures or removes any authorised fitting, except for the purpose of necessary repair;</w:t>
      </w:r>
    </w:p>
    <w:p>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pPr>
        <w:pStyle w:val="Indenta"/>
        <w:rPr>
          <w:snapToGrid w:val="0"/>
        </w:rPr>
      </w:pPr>
      <w:r>
        <w:rPr>
          <w:snapToGrid w:val="0"/>
        </w:rPr>
        <w:tab/>
        <w:t>(c)</w:t>
      </w:r>
      <w:r>
        <w:rPr>
          <w:snapToGrid w:val="0"/>
        </w:rPr>
        <w:tab/>
        <w:t>not being authorised by the Corporation —</w:t>
      </w:r>
    </w:p>
    <w:p>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pPr>
        <w:pStyle w:val="Indenti"/>
        <w:rPr>
          <w:snapToGrid w:val="0"/>
        </w:rPr>
      </w:pPr>
      <w:r>
        <w:rPr>
          <w:snapToGrid w:val="0"/>
        </w:rPr>
        <w:tab/>
        <w:t>(ii)</w:t>
      </w:r>
      <w:r>
        <w:rPr>
          <w:snapToGrid w:val="0"/>
        </w:rPr>
        <w:tab/>
        <w:t>flushes or draws off water from any water works of the Corporation; or</w:t>
      </w:r>
    </w:p>
    <w:p>
      <w:pPr>
        <w:pStyle w:val="Indenti"/>
        <w:rPr>
          <w:snapToGrid w:val="0"/>
        </w:rPr>
      </w:pPr>
      <w:r>
        <w:rPr>
          <w:snapToGrid w:val="0"/>
        </w:rPr>
        <w:tab/>
        <w:t>(iii)</w:t>
      </w:r>
      <w:r>
        <w:rPr>
          <w:snapToGrid w:val="0"/>
        </w:rPr>
        <w:tab/>
        <w:t>does any other wilful act, or permits or suffers to be done any act whereby the water is wasted;</w:t>
      </w:r>
    </w:p>
    <w:p>
      <w:pPr>
        <w:pStyle w:val="Indenta"/>
        <w:rPr>
          <w:snapToGrid w:val="0"/>
        </w:rPr>
      </w:pPr>
      <w:r>
        <w:rPr>
          <w:snapToGrid w:val="0"/>
        </w:rPr>
        <w:tab/>
        <w:t>(ca)</w:t>
      </w:r>
      <w:r>
        <w:rPr>
          <w:snapToGrid w:val="0"/>
        </w:rPr>
        <w:tab/>
        <w:t>not being authorised by the</w:t>
      </w:r>
      <w:r>
        <w:t xml:space="preserve"> Minister</w:t>
      </w:r>
      <w:r>
        <w:rPr>
          <w:snapToGrid w:val="0"/>
        </w:rPr>
        <w:t>, diverts water from any watercourse or source of supply within any catchment area or water reserve or does any act whereby the watercourse or source of supply may be diverted or diminished in quantity or injured in quality or purity;</w:t>
      </w:r>
    </w:p>
    <w:p>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pPr>
        <w:pStyle w:val="Subsection"/>
        <w:spacing w:before="80"/>
        <w:rPr>
          <w:snapToGrid w:val="0"/>
        </w:rPr>
      </w:pPr>
      <w:r>
        <w:rPr>
          <w:snapToGrid w:val="0"/>
        </w:rPr>
        <w:tab/>
      </w:r>
      <w:r>
        <w:rPr>
          <w:snapToGrid w:val="0"/>
        </w:rPr>
        <w:tab/>
        <w:t>shall be guilty of an offence.</w:t>
      </w:r>
    </w:p>
    <w:p>
      <w:pPr>
        <w:pStyle w:val="Penstart"/>
        <w:keepLines/>
        <w:rPr>
          <w:snapToGrid w:val="0"/>
        </w:rPr>
      </w:pPr>
      <w:r>
        <w:rPr>
          <w:snapToGrid w:val="0"/>
        </w:rPr>
        <w:tab/>
        <w:t>Penalty:</w:t>
      </w:r>
      <w:r>
        <w:rPr>
          <w:snapToGrid w:val="0"/>
        </w:rPr>
        <w:tab/>
        <w:t>For an individual — $10 000.</w:t>
      </w:r>
    </w:p>
    <w:p>
      <w:pPr>
        <w:pStyle w:val="Penstart"/>
        <w:keepLines/>
        <w:rPr>
          <w:snapToGrid w:val="0"/>
        </w:rPr>
      </w:pPr>
      <w:r>
        <w:rPr>
          <w:snapToGrid w:val="0"/>
        </w:rPr>
        <w:tab/>
      </w:r>
      <w:r>
        <w:rPr>
          <w:snapToGrid w:val="0"/>
        </w:rPr>
        <w:tab/>
      </w:r>
      <w:r>
        <w:rPr>
          <w:snapToGrid w:val="0"/>
        </w:rPr>
        <w:tab/>
      </w:r>
      <w:r>
        <w:rPr>
          <w:snapToGrid w:val="0"/>
        </w:rPr>
        <w:tab/>
        <w:t>For a body corporate — $20 000.</w:t>
      </w:r>
    </w:p>
    <w:p>
      <w:pPr>
        <w:pStyle w:val="Subsection"/>
        <w:spacing w:before="180"/>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w:t>
      </w:r>
      <w:r>
        <w:t xml:space="preserve"> Minister</w:t>
      </w:r>
      <w:r>
        <w:rPr>
          <w:snapToGrid w:val="0"/>
        </w:rPr>
        <w:t>, as the case requires, the reasonable costs of and incidental to any measurement, testing, analysis or other matter undertaken in connection with the investigation of the offence and the provision of evidence.</w:t>
      </w:r>
    </w:p>
    <w:p>
      <w:pPr>
        <w:pStyle w:val="Subsection"/>
        <w:spacing w:before="180"/>
        <w:rPr>
          <w:snapToGrid w:val="0"/>
        </w:rPr>
      </w:pPr>
      <w:r>
        <w:rPr>
          <w:snapToGrid w:val="0"/>
        </w:rPr>
        <w:tab/>
        <w:t>(3)</w:t>
      </w:r>
      <w:r>
        <w:rPr>
          <w:snapToGrid w:val="0"/>
        </w:rPr>
        <w:tab/>
        <w:t>The amount payable under an order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spacing w:before="180"/>
        <w:rPr>
          <w:snapToGrid w:val="0"/>
        </w:rPr>
      </w:pPr>
      <w:r>
        <w:rPr>
          <w:snapToGrid w:val="0"/>
        </w:rPr>
        <w:tab/>
        <w:t>(3a)</w:t>
      </w:r>
      <w:r>
        <w:rPr>
          <w:snapToGrid w:val="0"/>
        </w:rPr>
        <w:tab/>
        <w:t xml:space="preserve">An order does not affect any civil remedy the Corporation or </w:t>
      </w:r>
      <w:r>
        <w:t>the Crown</w:t>
      </w:r>
      <w:r>
        <w:rPr>
          <w:snapToGrid w:val="0"/>
        </w:rPr>
        <w:t xml:space="preserve"> may have against the person convicted.</w:t>
      </w:r>
    </w:p>
    <w:p>
      <w:pPr>
        <w:pStyle w:val="Subsection"/>
        <w:spacing w:before="180"/>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spacing w:before="180"/>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pPr>
        <w:pStyle w:val="Subsection"/>
        <w:spacing w:before="180"/>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pPr>
        <w:pStyle w:val="Subsection"/>
        <w:keepNext/>
        <w:keepLines/>
        <w:spacing w:before="180"/>
        <w:rPr>
          <w:snapToGrid w:val="0"/>
        </w:rPr>
      </w:pPr>
      <w:r>
        <w:rPr>
          <w:snapToGrid w:val="0"/>
        </w:rPr>
        <w:tab/>
        <w:t>(5)</w:t>
      </w:r>
      <w:r>
        <w:rPr>
          <w:snapToGrid w:val="0"/>
        </w:rPr>
        <w:tab/>
        <w:t>In this section, unless the contrary intention appears —</w:t>
      </w:r>
    </w:p>
    <w:p>
      <w:pPr>
        <w:pStyle w:val="Penstart"/>
        <w:keepNext/>
        <w:keepLines/>
        <w:rPr>
          <w:snapToGrid w:val="0"/>
        </w:rPr>
      </w:pPr>
      <w:r>
        <w:rPr>
          <w:snapToGrid w:val="0"/>
        </w:rPr>
        <w:tab/>
      </w:r>
      <w:r>
        <w:rPr>
          <w:rStyle w:val="CharDefText"/>
        </w:rPr>
        <w:t>order</w:t>
      </w:r>
      <w:r>
        <w:rPr>
          <w:snapToGrid w:val="0"/>
        </w:rPr>
        <w:t xml:space="preserve"> means an order under subsection (2).</w:t>
      </w:r>
    </w:p>
    <w:p>
      <w:pPr>
        <w:pStyle w:val="Footnotesection"/>
      </w:pPr>
      <w:r>
        <w:tab/>
        <w:t>[Section 45 amended by No. 41 of 1984 s. 18; No. 25 of 1985 s. 104 and 114; No. 110 of 1985 s. 45; No. 73 of 1995 s. 54 and 63; No. 32 of 1997 s. 4; No. 38 of 2007 s. 15 and 23.]</w:t>
      </w:r>
    </w:p>
    <w:p>
      <w:pPr>
        <w:pStyle w:val="Heading5"/>
        <w:rPr>
          <w:snapToGrid w:val="0"/>
        </w:rPr>
      </w:pPr>
      <w:bookmarkStart w:id="178" w:name="_Toc305765107"/>
      <w:bookmarkStart w:id="179" w:name="_Toc272051543"/>
      <w:r>
        <w:rPr>
          <w:rStyle w:val="CharSectno"/>
        </w:rPr>
        <w:t>46</w:t>
      </w:r>
      <w:r>
        <w:rPr>
          <w:snapToGrid w:val="0"/>
        </w:rPr>
        <w:t>.</w:t>
      </w:r>
      <w:r>
        <w:rPr>
          <w:snapToGrid w:val="0"/>
        </w:rPr>
        <w:tab/>
        <w:t>Fraudulent taking of water</w:t>
      </w:r>
      <w:bookmarkEnd w:id="178"/>
      <w:bookmarkEnd w:id="179"/>
    </w:p>
    <w:p>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pPr>
        <w:pStyle w:val="Penstart"/>
        <w:ind w:left="2160" w:hanging="2160"/>
        <w:rPr>
          <w:snapToGrid w:val="0"/>
        </w:rPr>
      </w:pPr>
      <w:r>
        <w:rPr>
          <w:snapToGrid w:val="0"/>
        </w:rPr>
        <w:tab/>
        <w:t>Penalty:</w:t>
      </w:r>
      <w:r>
        <w:rPr>
          <w:snapToGrid w:val="0"/>
        </w:rPr>
        <w:tab/>
        <w:t>For an individual — $10 000 or imprisonment for 2 years, or both.</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Subsection"/>
      </w:pPr>
      <w:r>
        <w:tab/>
        <w:t>(2)</w:t>
      </w:r>
      <w:r>
        <w:tab/>
        <w:t>A court of summary jurisdiction dealing with an offence under this section is to be constituted by a magistrate.</w:t>
      </w:r>
    </w:p>
    <w:p>
      <w:pPr>
        <w:pStyle w:val="Footnotesection"/>
      </w:pPr>
      <w:r>
        <w:tab/>
        <w:t>[Section 46 amended by No. 25 of 1985 s. 104; No. 110 of 1985 s. 46; No. 73 of 1995 s. 63; No. 32 of 1997 s. 5; No. 59 of 2004 s. 141.]</w:t>
      </w:r>
    </w:p>
    <w:p>
      <w:pPr>
        <w:pStyle w:val="Heading5"/>
      </w:pPr>
      <w:bookmarkStart w:id="180" w:name="_Toc305765108"/>
      <w:bookmarkStart w:id="181" w:name="_Toc272051544"/>
      <w:r>
        <w:rPr>
          <w:rStyle w:val="CharSectno"/>
        </w:rPr>
        <w:t>46A</w:t>
      </w:r>
      <w:r>
        <w:t>.</w:t>
      </w:r>
      <w:r>
        <w:tab/>
        <w:t>Evidentiary provision</w:t>
      </w:r>
      <w:bookmarkEnd w:id="180"/>
      <w:bookmarkEnd w:id="181"/>
    </w:p>
    <w:p>
      <w:pPr>
        <w:pStyle w:val="Subsection"/>
      </w:pPr>
      <w:r>
        <w:tab/>
      </w:r>
      <w:r>
        <w:tab/>
        <w:t>In proceedings for an offence against section 45 if it is proved that at a particular time —</w:t>
      </w:r>
    </w:p>
    <w:p>
      <w:pPr>
        <w:pStyle w:val="Indenta"/>
      </w:pPr>
      <w:r>
        <w:tab/>
        <w:t>(a)</w:t>
      </w:r>
      <w:r>
        <w:tab/>
        <w:t>any act or thing was done on particular land for the purpose of taking water or with the result that water was wasted;</w:t>
      </w:r>
    </w:p>
    <w:p>
      <w:pPr>
        <w:pStyle w:val="Indenta"/>
      </w:pPr>
      <w:r>
        <w:tab/>
        <w:t>(b)</w:t>
      </w:r>
      <w:r>
        <w:tab/>
        <w:t>water was taken, used or consumed on particular land; or</w:t>
      </w:r>
    </w:p>
    <w:p>
      <w:pPr>
        <w:pStyle w:val="Indenta"/>
      </w:pPr>
      <w:r>
        <w:tab/>
        <w:t>(c)</w:t>
      </w:r>
      <w:r>
        <w:tab/>
        <w:t>water was diverted to particular land,</w:t>
      </w:r>
    </w:p>
    <w:p>
      <w:pPr>
        <w:pStyle w:val="Subsection"/>
      </w:pPr>
      <w:r>
        <w:tab/>
      </w:r>
      <w:r>
        <w:tab/>
        <w:t>it is to be presumed, unless the contrary is proved, that the owner or occupier of the land at that time did the act or thing, or took, used, consumed or diverted the water, as the case requires.</w:t>
      </w:r>
    </w:p>
    <w:p>
      <w:pPr>
        <w:pStyle w:val="Footnotesection"/>
      </w:pPr>
      <w:r>
        <w:tab/>
        <w:t>[Section 46A inserted by No. 32 of 1997 s. 6.]</w:t>
      </w:r>
    </w:p>
    <w:p>
      <w:pPr>
        <w:pStyle w:val="Heading2"/>
      </w:pPr>
      <w:bookmarkStart w:id="182" w:name="_Toc189626799"/>
      <w:bookmarkStart w:id="183" w:name="_Toc192653194"/>
      <w:bookmarkStart w:id="184" w:name="_Toc192653478"/>
      <w:bookmarkStart w:id="185" w:name="_Toc192653605"/>
      <w:bookmarkStart w:id="186" w:name="_Toc192910743"/>
      <w:bookmarkStart w:id="187" w:name="_Toc193256743"/>
      <w:bookmarkStart w:id="188" w:name="_Toc195428093"/>
      <w:bookmarkStart w:id="189" w:name="_Toc195428214"/>
      <w:bookmarkStart w:id="190" w:name="_Toc196191010"/>
      <w:bookmarkStart w:id="191" w:name="_Toc202159616"/>
      <w:bookmarkStart w:id="192" w:name="_Toc247962320"/>
      <w:bookmarkStart w:id="193" w:name="_Toc268265137"/>
      <w:bookmarkStart w:id="194" w:name="_Toc272051545"/>
      <w:bookmarkStart w:id="195" w:name="_Toc305765109"/>
      <w:r>
        <w:rPr>
          <w:rStyle w:val="CharPartNo"/>
        </w:rPr>
        <w:t>Part VI</w:t>
      </w:r>
      <w:r>
        <w:t> — </w:t>
      </w:r>
      <w:r>
        <w:rPr>
          <w:rStyle w:val="CharPartText"/>
        </w:rPr>
        <w:t>Water rates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3"/>
      </w:pPr>
      <w:bookmarkStart w:id="196" w:name="_Toc189626800"/>
      <w:bookmarkStart w:id="197" w:name="_Toc192653195"/>
      <w:bookmarkStart w:id="198" w:name="_Toc192653479"/>
      <w:bookmarkStart w:id="199" w:name="_Toc192653606"/>
      <w:bookmarkStart w:id="200" w:name="_Toc192910744"/>
      <w:bookmarkStart w:id="201" w:name="_Toc193256744"/>
      <w:bookmarkStart w:id="202" w:name="_Toc195428094"/>
      <w:bookmarkStart w:id="203" w:name="_Toc195428215"/>
      <w:bookmarkStart w:id="204" w:name="_Toc196191011"/>
      <w:bookmarkStart w:id="205" w:name="_Toc202159617"/>
      <w:bookmarkStart w:id="206" w:name="_Toc247962321"/>
      <w:bookmarkStart w:id="207" w:name="_Toc268265138"/>
      <w:bookmarkStart w:id="208" w:name="_Toc272051546"/>
      <w:bookmarkStart w:id="209" w:name="_Toc305765110"/>
      <w:r>
        <w:rPr>
          <w:rStyle w:val="CharDivNo"/>
        </w:rPr>
        <w:t>Division 1</w:t>
      </w:r>
      <w:r>
        <w:rPr>
          <w:snapToGrid w:val="0"/>
        </w:rPr>
        <w:t> — </w:t>
      </w:r>
      <w:r>
        <w:rPr>
          <w:rStyle w:val="CharDivText"/>
        </w:rPr>
        <w:t>Mining leases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Footnoteheading"/>
      </w:pPr>
      <w:r>
        <w:tab/>
        <w:t>[Heading inserted by No. 24 of 1987 s. 75.]</w:t>
      </w:r>
    </w:p>
    <w:p>
      <w:pPr>
        <w:pStyle w:val="Ednotesection"/>
        <w:ind w:left="890" w:hanging="890"/>
      </w:pPr>
      <w:r>
        <w:t>[</w:t>
      </w:r>
      <w:r>
        <w:rPr>
          <w:b/>
        </w:rPr>
        <w:t>47.</w:t>
      </w:r>
      <w:r>
        <w:rPr>
          <w:b/>
        </w:rPr>
        <w:tab/>
      </w:r>
      <w:r>
        <w:t>Deleted by No. 110 of 1985 s. 51.]</w:t>
      </w:r>
    </w:p>
    <w:p>
      <w:pPr>
        <w:pStyle w:val="Ednotesection"/>
        <w:ind w:left="890" w:hanging="890"/>
      </w:pPr>
      <w:r>
        <w:t>[</w:t>
      </w:r>
      <w:r>
        <w:rPr>
          <w:b/>
        </w:rPr>
        <w:t>48.</w:t>
      </w:r>
      <w:r>
        <w:rPr>
          <w:b/>
        </w:rPr>
        <w:tab/>
      </w:r>
      <w:r>
        <w:t>Deleted by No. 76 of 1978 s. 13.]</w:t>
      </w:r>
    </w:p>
    <w:p>
      <w:pPr>
        <w:pStyle w:val="Heading5"/>
        <w:rPr>
          <w:snapToGrid w:val="0"/>
        </w:rPr>
      </w:pPr>
      <w:bookmarkStart w:id="210" w:name="_Toc305765111"/>
      <w:bookmarkStart w:id="211" w:name="_Toc272051547"/>
      <w:r>
        <w:rPr>
          <w:rStyle w:val="CharSectno"/>
        </w:rPr>
        <w:t>49</w:t>
      </w:r>
      <w:r>
        <w:rPr>
          <w:snapToGrid w:val="0"/>
        </w:rPr>
        <w:t>.</w:t>
      </w:r>
      <w:r>
        <w:rPr>
          <w:snapToGrid w:val="0"/>
        </w:rPr>
        <w:tab/>
        <w:t>Rating of persons residing on mining leases</w:t>
      </w:r>
      <w:bookmarkEnd w:id="210"/>
      <w:bookmarkEnd w:id="211"/>
    </w:p>
    <w:p>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pPr>
        <w:pStyle w:val="Footnotesection"/>
      </w:pPr>
      <w:r>
        <w:tab/>
        <w:t>[Section 49 amended by No. 25 of 1985 s. 117; No. 24 of 1987 s. 77.]</w:t>
      </w:r>
    </w:p>
    <w:p>
      <w:pPr>
        <w:pStyle w:val="Ednotesection"/>
        <w:ind w:left="890" w:hanging="890"/>
      </w:pPr>
      <w:r>
        <w:t>[</w:t>
      </w:r>
      <w:r>
        <w:rPr>
          <w:b/>
        </w:rPr>
        <w:t>50.</w:t>
      </w:r>
      <w:r>
        <w:tab/>
        <w:t>Deleted by No. 24 of 1987 s. 78.]</w:t>
      </w:r>
    </w:p>
    <w:p>
      <w:pPr>
        <w:pStyle w:val="Ednotesection"/>
        <w:ind w:left="890" w:hanging="890"/>
      </w:pPr>
      <w:r>
        <w:t>[</w:t>
      </w:r>
      <w:r>
        <w:rPr>
          <w:b/>
        </w:rPr>
        <w:t>51, 52.</w:t>
      </w:r>
      <w:r>
        <w:tab/>
        <w:t>Deleted by No. 25 of 1985 s. 119.]</w:t>
      </w:r>
    </w:p>
    <w:p>
      <w:pPr>
        <w:pStyle w:val="Ednotesection"/>
        <w:ind w:left="890" w:hanging="890"/>
      </w:pPr>
      <w:r>
        <w:t>[</w:t>
      </w:r>
      <w:r>
        <w:rPr>
          <w:b/>
        </w:rPr>
        <w:t>53.</w:t>
      </w:r>
      <w:r>
        <w:tab/>
        <w:t>Deleted by No. 25 of 1985 s. 120.]</w:t>
      </w:r>
    </w:p>
    <w:p>
      <w:pPr>
        <w:pStyle w:val="Ednotesection"/>
        <w:ind w:left="890" w:hanging="890"/>
      </w:pPr>
      <w:r>
        <w:t>[</w:t>
      </w:r>
      <w:r>
        <w:rPr>
          <w:b/>
        </w:rPr>
        <w:t>54</w:t>
      </w:r>
      <w:r>
        <w:rPr>
          <w:b/>
        </w:rPr>
        <w:noBreakHyphen/>
        <w:t>56.</w:t>
      </w:r>
      <w:r>
        <w:rPr>
          <w:b/>
        </w:rPr>
        <w:tab/>
      </w:r>
      <w:r>
        <w:t>Deleted by No. 24 of 1987 s. 78.]</w:t>
      </w:r>
    </w:p>
    <w:p>
      <w:pPr>
        <w:pStyle w:val="Ednotesection"/>
        <w:ind w:left="890" w:hanging="890"/>
      </w:pPr>
      <w:r>
        <w:t>[</w:t>
      </w:r>
      <w:r>
        <w:rPr>
          <w:b/>
        </w:rPr>
        <w:t>57.</w:t>
      </w:r>
      <w:r>
        <w:rPr>
          <w:b/>
        </w:rPr>
        <w:tab/>
      </w:r>
      <w:r>
        <w:t>Deleted by No. 110 of 1985 s. 56.]</w:t>
      </w:r>
    </w:p>
    <w:p>
      <w:pPr>
        <w:pStyle w:val="Heading3"/>
        <w:rPr>
          <w:snapToGrid w:val="0"/>
        </w:rPr>
      </w:pPr>
      <w:bookmarkStart w:id="212" w:name="_Toc189626802"/>
      <w:bookmarkStart w:id="213" w:name="_Toc192653197"/>
      <w:bookmarkStart w:id="214" w:name="_Toc192653481"/>
      <w:bookmarkStart w:id="215" w:name="_Toc192653608"/>
      <w:bookmarkStart w:id="216" w:name="_Toc192910746"/>
      <w:bookmarkStart w:id="217" w:name="_Toc193256746"/>
      <w:bookmarkStart w:id="218" w:name="_Toc195428096"/>
      <w:bookmarkStart w:id="219" w:name="_Toc195428217"/>
      <w:bookmarkStart w:id="220" w:name="_Toc196191013"/>
      <w:bookmarkStart w:id="221" w:name="_Toc202159619"/>
      <w:bookmarkStart w:id="222" w:name="_Toc247962323"/>
      <w:bookmarkStart w:id="223" w:name="_Toc268265140"/>
      <w:bookmarkStart w:id="224" w:name="_Toc272051548"/>
      <w:bookmarkStart w:id="225" w:name="_Toc305765112"/>
      <w:r>
        <w:rPr>
          <w:rStyle w:val="CharDivNo"/>
        </w:rPr>
        <w:t>Division 2</w:t>
      </w:r>
      <w:r>
        <w:rPr>
          <w:snapToGrid w:val="0"/>
        </w:rPr>
        <w:t> — </w:t>
      </w:r>
      <w:r>
        <w:rPr>
          <w:rStyle w:val="CharDivText"/>
        </w:rPr>
        <w:t>Objections and review</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tabs>
          <w:tab w:val="left" w:pos="851"/>
        </w:tabs>
        <w:ind w:left="851" w:hanging="851"/>
        <w:rPr>
          <w:snapToGrid w:val="0"/>
        </w:rPr>
      </w:pPr>
      <w:r>
        <w:rPr>
          <w:snapToGrid w:val="0"/>
        </w:rPr>
        <w:tab/>
        <w:t>[Heading amended by No. 76 of 1978 s. 16; No. 55 of 2004 s. 155.]</w:t>
      </w:r>
    </w:p>
    <w:p>
      <w:pPr>
        <w:pStyle w:val="Heading5"/>
        <w:rPr>
          <w:snapToGrid w:val="0"/>
        </w:rPr>
      </w:pPr>
      <w:bookmarkStart w:id="226" w:name="_Toc305765113"/>
      <w:bookmarkStart w:id="227" w:name="_Toc272051549"/>
      <w:r>
        <w:rPr>
          <w:rStyle w:val="CharSectno"/>
        </w:rPr>
        <w:t>58</w:t>
      </w:r>
      <w:r>
        <w:rPr>
          <w:snapToGrid w:val="0"/>
        </w:rPr>
        <w:t>.</w:t>
      </w:r>
      <w:r>
        <w:rPr>
          <w:snapToGrid w:val="0"/>
        </w:rPr>
        <w:tab/>
        <w:t>Objection to entry in rate book</w:t>
      </w:r>
      <w:bookmarkEnd w:id="226"/>
      <w:bookmarkEnd w:id="227"/>
    </w:p>
    <w:p>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pPr>
        <w:pStyle w:val="Subsection"/>
        <w:spacing w:before="180"/>
        <w:rPr>
          <w:snapToGrid w:val="0"/>
        </w:rPr>
      </w:pPr>
      <w:r>
        <w:rPr>
          <w:snapToGrid w:val="0"/>
        </w:rPr>
        <w:tab/>
        <w:t>(2)</w:t>
      </w:r>
      <w:r>
        <w:rPr>
          <w:snapToGrid w:val="0"/>
        </w:rPr>
        <w:tab/>
        <w:t>An objection to an entry in records mentioned in subsection (1)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spacing w:before="180"/>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pPr>
        <w:pStyle w:val="Indenta"/>
        <w:rPr>
          <w:snapToGrid w:val="0"/>
        </w:rPr>
      </w:pPr>
      <w:r>
        <w:rPr>
          <w:snapToGrid w:val="0"/>
        </w:rPr>
        <w:tab/>
        <w:t>(b)</w:t>
      </w:r>
      <w:r>
        <w:rPr>
          <w:snapToGrid w:val="0"/>
        </w:rPr>
        <w:tab/>
        <w:t>that the relevant land is incorrectly classified for the purposes of applying the charge.</w:t>
      </w:r>
    </w:p>
    <w:p>
      <w:pPr>
        <w:pStyle w:val="Subsection"/>
        <w:spacing w:before="180"/>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spacing w:before="180"/>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keepLines w:val="0"/>
        <w:ind w:left="890" w:hanging="890"/>
      </w:pPr>
      <w:r>
        <w:tab/>
        <w:t>[Section 58 inserted by No. 76 of 1978 s. 17; amended by No. 25 of 1985 s. 115 and 123; No. 110 of 1985 s. 57; No. 27 of 1987 s. 79; No. 73 of 1995 s. 55, 63 and 65; No. 55 of 2004 s. 156.]</w:t>
      </w:r>
    </w:p>
    <w:p>
      <w:pPr>
        <w:pStyle w:val="Heading5"/>
        <w:spacing w:before="180"/>
        <w:rPr>
          <w:snapToGrid w:val="0"/>
        </w:rPr>
      </w:pPr>
      <w:bookmarkStart w:id="228" w:name="_Toc305765114"/>
      <w:bookmarkStart w:id="229" w:name="_Toc272051550"/>
      <w:r>
        <w:rPr>
          <w:rStyle w:val="CharSectno"/>
        </w:rPr>
        <w:t>59</w:t>
      </w:r>
      <w:r>
        <w:rPr>
          <w:snapToGrid w:val="0"/>
        </w:rPr>
        <w:t>.</w:t>
      </w:r>
      <w:r>
        <w:rPr>
          <w:snapToGrid w:val="0"/>
        </w:rPr>
        <w:tab/>
        <w:t>Review of decision of Corporation on objection</w:t>
      </w:r>
      <w:bookmarkEnd w:id="228"/>
      <w:bookmarkEnd w:id="229"/>
    </w:p>
    <w:p>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[Section 59 inserted by No. 76 of 1978 s. 18; amended by No. 25 of 1985 s. 115; No. 110 of 1985 s. 50; No. 24 of 1987 s. 80; No. 73 of 1995 s. 63; No. 55 of 2004 s. 157.]</w:t>
      </w:r>
    </w:p>
    <w:p>
      <w:pPr>
        <w:pStyle w:val="Heading5"/>
        <w:spacing w:before="180"/>
        <w:rPr>
          <w:snapToGrid w:val="0"/>
        </w:rPr>
      </w:pPr>
      <w:bookmarkStart w:id="230" w:name="_Toc305765115"/>
      <w:bookmarkStart w:id="231" w:name="_Toc272051551"/>
      <w:r>
        <w:rPr>
          <w:rStyle w:val="CharSectno"/>
        </w:rPr>
        <w:t>60</w:t>
      </w:r>
      <w:r>
        <w:rPr>
          <w:snapToGrid w:val="0"/>
        </w:rPr>
        <w:t>.</w:t>
      </w:r>
      <w:r>
        <w:rPr>
          <w:snapToGrid w:val="0"/>
        </w:rPr>
        <w:tab/>
        <w:t>Review of refusal to extend time for objection or review</w:t>
      </w:r>
      <w:bookmarkEnd w:id="230"/>
      <w:bookmarkEnd w:id="231"/>
    </w:p>
    <w:p>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60 inserted by No. 76 of 1978 s. 19; amended by No. 22 of 1985 s. 115 and 124; No. 110 of 1985 s. 49; No. 24 of 1987 s. 81; No. 73 of 1995 s. 63; No. 55 of 2004 s. 158.]</w:t>
      </w:r>
    </w:p>
    <w:p>
      <w:pPr>
        <w:pStyle w:val="Heading5"/>
        <w:rPr>
          <w:snapToGrid w:val="0"/>
        </w:rPr>
      </w:pPr>
      <w:bookmarkStart w:id="232" w:name="_Toc305765116"/>
      <w:bookmarkStart w:id="233" w:name="_Toc272051552"/>
      <w:r>
        <w:rPr>
          <w:rStyle w:val="CharSectno"/>
        </w:rPr>
        <w:t>60A</w:t>
      </w:r>
      <w:r>
        <w:rPr>
          <w:snapToGrid w:val="0"/>
        </w:rPr>
        <w:t>.</w:t>
      </w:r>
      <w:r>
        <w:rPr>
          <w:snapToGrid w:val="0"/>
        </w:rPr>
        <w:tab/>
        <w:t>New matters raised on review</w:t>
      </w:r>
      <w:bookmarkEnd w:id="232"/>
      <w:bookmarkEnd w:id="233"/>
    </w:p>
    <w:p>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60A inserted by No. 55 of 2004 s. 159.]</w:t>
      </w:r>
    </w:p>
    <w:p>
      <w:pPr>
        <w:pStyle w:val="Heading5"/>
        <w:keepNext w:val="0"/>
        <w:keepLines w:val="0"/>
        <w:spacing w:before="180"/>
        <w:rPr>
          <w:snapToGrid w:val="0"/>
        </w:rPr>
      </w:pPr>
      <w:bookmarkStart w:id="234" w:name="_Toc305765117"/>
      <w:bookmarkStart w:id="235" w:name="_Toc272051553"/>
      <w:r>
        <w:rPr>
          <w:rStyle w:val="CharSectno"/>
        </w:rPr>
        <w:t>60B</w:t>
      </w:r>
      <w:r>
        <w:rPr>
          <w:snapToGrid w:val="0"/>
        </w:rPr>
        <w:t>.</w:t>
      </w:r>
      <w:r>
        <w:rPr>
          <w:snapToGrid w:val="0"/>
        </w:rPr>
        <w:tab/>
        <w:t>Written reasons for certain determinations to be given and published</w:t>
      </w:r>
      <w:bookmarkEnd w:id="234"/>
      <w:bookmarkEnd w:id="235"/>
    </w:p>
    <w:p>
      <w:pPr>
        <w:pStyle w:val="Subsection"/>
        <w:spacing w:before="120"/>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pPr>
        <w:pStyle w:val="Footnotesection"/>
      </w:pPr>
      <w:r>
        <w:tab/>
        <w:t>[Section 60B inserted by No. 55 of 2004 s. 159.]</w:t>
      </w:r>
    </w:p>
    <w:p>
      <w:pPr>
        <w:pStyle w:val="Heading5"/>
        <w:rPr>
          <w:snapToGrid w:val="0"/>
        </w:rPr>
      </w:pPr>
      <w:bookmarkStart w:id="236" w:name="_Toc305765118"/>
      <w:bookmarkStart w:id="237" w:name="_Toc272051554"/>
      <w:r>
        <w:rPr>
          <w:rStyle w:val="CharSectno"/>
        </w:rPr>
        <w:t>61</w:t>
      </w:r>
      <w:r>
        <w:rPr>
          <w:snapToGrid w:val="0"/>
        </w:rPr>
        <w:t>.</w:t>
      </w:r>
      <w:r>
        <w:rPr>
          <w:snapToGrid w:val="0"/>
        </w:rPr>
        <w:tab/>
        <w:t>Objections against, and review of, valuations</w:t>
      </w:r>
      <w:bookmarkEnd w:id="236"/>
      <w:bookmarkEnd w:id="237"/>
    </w:p>
    <w:p>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pPr>
        <w:pStyle w:val="Ednotesubsection"/>
      </w:pPr>
      <w:r>
        <w:tab/>
        <w:t>[(2)</w:t>
      </w:r>
      <w:r>
        <w:tab/>
        <w:t>deleted]</w:t>
      </w:r>
    </w:p>
    <w:p>
      <w:pPr>
        <w:pStyle w:val="Footnotesection"/>
      </w:pPr>
      <w:r>
        <w:tab/>
        <w:t>[Section 61 inserted by No. 76 of 1978 s. 20; amended by No. 92 of 1979 s. 4; No. 110 of 1985 s. 49; No. 24 of 1987 s. 82; No. 55 of 2004 s. 160.]</w:t>
      </w:r>
    </w:p>
    <w:p>
      <w:pPr>
        <w:pStyle w:val="Heading5"/>
        <w:rPr>
          <w:snapToGrid w:val="0"/>
        </w:rPr>
      </w:pPr>
      <w:bookmarkStart w:id="238" w:name="_Toc305765119"/>
      <w:bookmarkStart w:id="239" w:name="_Toc272051555"/>
      <w:r>
        <w:rPr>
          <w:rStyle w:val="CharSectno"/>
        </w:rPr>
        <w:t>62</w:t>
      </w:r>
      <w:r>
        <w:rPr>
          <w:snapToGrid w:val="0"/>
        </w:rPr>
        <w:t>.</w:t>
      </w:r>
      <w:r>
        <w:rPr>
          <w:snapToGrid w:val="0"/>
        </w:rPr>
        <w:tab/>
        <w:t>Objection not to affect liability to pay rates</w:t>
      </w:r>
      <w:bookmarkEnd w:id="238"/>
      <w:bookmarkEnd w:id="239"/>
    </w:p>
    <w:p>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pPr>
        <w:pStyle w:val="Footnotesection"/>
      </w:pPr>
      <w:r>
        <w:tab/>
        <w:t>[Section 62 inserted by No. 76 of 1978 s. 21; amended by No. 110 of 1985 s. 49; No. 24 of 1987 s. 83; No. 55 of 2004 s. 161.]</w:t>
      </w:r>
    </w:p>
    <w:p>
      <w:pPr>
        <w:pStyle w:val="Heading5"/>
        <w:rPr>
          <w:snapToGrid w:val="0"/>
        </w:rPr>
      </w:pPr>
      <w:bookmarkStart w:id="240" w:name="_Toc305765120"/>
      <w:bookmarkStart w:id="241" w:name="_Toc272051556"/>
      <w:r>
        <w:rPr>
          <w:rStyle w:val="CharSectno"/>
        </w:rPr>
        <w:t>62A</w:t>
      </w:r>
      <w:r>
        <w:rPr>
          <w:snapToGrid w:val="0"/>
        </w:rPr>
        <w:t>.</w:t>
      </w:r>
      <w:r>
        <w:rPr>
          <w:snapToGrid w:val="0"/>
        </w:rPr>
        <w:tab/>
        <w:t>Corporation to amend rate book and assessment consequent on objections or review</w:t>
      </w:r>
      <w:bookmarkEnd w:id="240"/>
      <w:bookmarkEnd w:id="241"/>
    </w:p>
    <w:p>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pPr>
        <w:pStyle w:val="Footnotesection"/>
      </w:pPr>
      <w:r>
        <w:tab/>
        <w:t>[Section 62A inserted by No. 76 of 1978 s. 22; amended by No. 25 of 1985 s. 115; No. 110 of 1985 s. 49; No. 24 of 1987 s. 84; No. 73 of 1995 s. 63; No. 55 of 2004 s. 162.]</w:t>
      </w:r>
    </w:p>
    <w:p>
      <w:pPr>
        <w:pStyle w:val="Ednotedivision"/>
      </w:pPr>
      <w:r>
        <w:t>[</w:t>
      </w:r>
      <w:r>
        <w:rPr>
          <w:bCs/>
        </w:rPr>
        <w:t>Division 3 (s. 63</w:t>
      </w:r>
      <w:r>
        <w:rPr>
          <w:bCs/>
        </w:rPr>
        <w:noBreakHyphen/>
        <w:t>69) deleted</w:t>
      </w:r>
      <w:r>
        <w:t xml:space="preserve"> by No. 24 of 1987 s. 85.]</w:t>
      </w:r>
    </w:p>
    <w:p>
      <w:pPr>
        <w:pStyle w:val="Heading2"/>
      </w:pPr>
      <w:bookmarkStart w:id="242" w:name="_Toc189626811"/>
      <w:bookmarkStart w:id="243" w:name="_Toc192653206"/>
      <w:bookmarkStart w:id="244" w:name="_Toc192653490"/>
      <w:bookmarkStart w:id="245" w:name="_Toc192653617"/>
      <w:bookmarkStart w:id="246" w:name="_Toc192910755"/>
      <w:bookmarkStart w:id="247" w:name="_Toc193256755"/>
      <w:bookmarkStart w:id="248" w:name="_Toc195428105"/>
      <w:bookmarkStart w:id="249" w:name="_Toc195428226"/>
      <w:bookmarkStart w:id="250" w:name="_Toc196191022"/>
      <w:bookmarkStart w:id="251" w:name="_Toc202159628"/>
      <w:bookmarkStart w:id="252" w:name="_Toc247962332"/>
      <w:bookmarkStart w:id="253" w:name="_Toc268265149"/>
      <w:bookmarkStart w:id="254" w:name="_Toc272051557"/>
      <w:bookmarkStart w:id="255" w:name="_Toc305765121"/>
      <w:r>
        <w:rPr>
          <w:rStyle w:val="CharPartNo"/>
        </w:rPr>
        <w:t>Part VII</w:t>
      </w:r>
      <w:r>
        <w:t> — </w:t>
      </w:r>
      <w:r>
        <w:rPr>
          <w:rStyle w:val="CharPartText"/>
        </w:rPr>
        <w:t>Payment of water supply charges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Footnoteheading"/>
        <w:rPr>
          <w:snapToGrid w:val="0"/>
        </w:rPr>
      </w:pPr>
      <w:r>
        <w:rPr>
          <w:snapToGrid w:val="0"/>
        </w:rPr>
        <w:tab/>
        <w:t>[Heading inserted by No. 24 of 1987 s. 86.]</w:t>
      </w:r>
    </w:p>
    <w:p>
      <w:pPr>
        <w:pStyle w:val="Heading3"/>
      </w:pPr>
      <w:bookmarkStart w:id="256" w:name="_Toc189626812"/>
      <w:bookmarkStart w:id="257" w:name="_Toc192653207"/>
      <w:bookmarkStart w:id="258" w:name="_Toc192653491"/>
      <w:bookmarkStart w:id="259" w:name="_Toc192653618"/>
      <w:bookmarkStart w:id="260" w:name="_Toc192910756"/>
      <w:bookmarkStart w:id="261" w:name="_Toc193256756"/>
      <w:bookmarkStart w:id="262" w:name="_Toc195428106"/>
      <w:bookmarkStart w:id="263" w:name="_Toc195428227"/>
      <w:bookmarkStart w:id="264" w:name="_Toc196191023"/>
      <w:bookmarkStart w:id="265" w:name="_Toc202159629"/>
      <w:bookmarkStart w:id="266" w:name="_Toc247962333"/>
      <w:bookmarkStart w:id="267" w:name="_Toc268265150"/>
      <w:bookmarkStart w:id="268" w:name="_Toc272051558"/>
      <w:bookmarkStart w:id="269" w:name="_Toc305765122"/>
      <w:r>
        <w:rPr>
          <w:rStyle w:val="CharDivNo"/>
        </w:rPr>
        <w:t>Division 1</w:t>
      </w:r>
      <w:r>
        <w:rPr>
          <w:snapToGrid w:val="0"/>
        </w:rPr>
        <w:t> — </w:t>
      </w:r>
      <w:r>
        <w:rPr>
          <w:rStyle w:val="CharDivText"/>
        </w:rPr>
        <w:t>General</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Ednotesection"/>
        <w:ind w:left="890" w:hanging="890"/>
      </w:pPr>
      <w:r>
        <w:t>[</w:t>
      </w:r>
      <w:r>
        <w:rPr>
          <w:b/>
        </w:rPr>
        <w:t>70.</w:t>
      </w:r>
      <w:r>
        <w:rPr>
          <w:b/>
        </w:rPr>
        <w:tab/>
      </w:r>
      <w:r>
        <w:t>Deleted by No. 24 of 1987 s. 87.]</w:t>
      </w:r>
    </w:p>
    <w:p>
      <w:pPr>
        <w:pStyle w:val="Ednotesection"/>
        <w:ind w:left="890" w:hanging="890"/>
      </w:pPr>
      <w:r>
        <w:t>[</w:t>
      </w:r>
      <w:r>
        <w:rPr>
          <w:b/>
          <w:bCs/>
        </w:rPr>
        <w:t>71.</w:t>
      </w:r>
      <w:r>
        <w:tab/>
        <w:t>Deleted by No. 25 of 2005 s. 7(1).]</w:t>
      </w:r>
    </w:p>
    <w:p>
      <w:pPr>
        <w:pStyle w:val="Ednotesection"/>
        <w:ind w:left="890" w:hanging="890"/>
      </w:pPr>
      <w:r>
        <w:t>[</w:t>
      </w:r>
      <w:r>
        <w:rPr>
          <w:b/>
        </w:rPr>
        <w:t xml:space="preserve">72, 72A. </w:t>
      </w:r>
      <w:r>
        <w:t>Deleted by No. 24 of 1987 s. 89.]</w:t>
      </w:r>
    </w:p>
    <w:p>
      <w:pPr>
        <w:pStyle w:val="Heading5"/>
        <w:rPr>
          <w:snapToGrid w:val="0"/>
        </w:rPr>
      </w:pPr>
      <w:bookmarkStart w:id="270" w:name="_Toc305765123"/>
      <w:bookmarkStart w:id="271" w:name="_Toc272051559"/>
      <w:r>
        <w:rPr>
          <w:rStyle w:val="CharSectno"/>
        </w:rPr>
        <w:t>73</w:t>
      </w:r>
      <w:r>
        <w:rPr>
          <w:snapToGrid w:val="0"/>
        </w:rPr>
        <w:t>.</w:t>
      </w:r>
      <w:r>
        <w:rPr>
          <w:snapToGrid w:val="0"/>
        </w:rPr>
        <w:tab/>
        <w:t>Recovery of rates</w:t>
      </w:r>
      <w:bookmarkEnd w:id="270"/>
      <w:bookmarkEnd w:id="271"/>
    </w:p>
    <w:p>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pPr>
        <w:pStyle w:val="Footnotesection"/>
      </w:pPr>
      <w:r>
        <w:tab/>
        <w:t>[Section 73 amended by No. 25 of 1985 s. 132 and 134; No. 110 of 1985 s. 63; No. 24 of 1987 s. 90; No. 73 of 1995 s. 63; No. 59 of 2004 s. 141.]</w:t>
      </w:r>
    </w:p>
    <w:p>
      <w:pPr>
        <w:pStyle w:val="Heading5"/>
        <w:rPr>
          <w:snapToGrid w:val="0"/>
        </w:rPr>
      </w:pPr>
      <w:bookmarkStart w:id="272" w:name="_Toc305765124"/>
      <w:bookmarkStart w:id="273" w:name="_Toc272051560"/>
      <w:r>
        <w:rPr>
          <w:rStyle w:val="CharSectno"/>
        </w:rPr>
        <w:t>74</w:t>
      </w:r>
      <w:r>
        <w:rPr>
          <w:snapToGrid w:val="0"/>
        </w:rPr>
        <w:t>.</w:t>
      </w:r>
      <w:r>
        <w:rPr>
          <w:snapToGrid w:val="0"/>
        </w:rPr>
        <w:tab/>
        <w:t>In action on owner proof of demand on occupier not necessary</w:t>
      </w:r>
      <w:bookmarkEnd w:id="272"/>
      <w:bookmarkEnd w:id="273"/>
    </w:p>
    <w:p>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pPr>
        <w:pStyle w:val="Footnotesection"/>
      </w:pPr>
      <w:r>
        <w:tab/>
        <w:t>[Section 74 amended by No. 24 of 1987 s. 91.]</w:t>
      </w:r>
    </w:p>
    <w:p>
      <w:pPr>
        <w:pStyle w:val="Heading5"/>
        <w:rPr>
          <w:snapToGrid w:val="0"/>
        </w:rPr>
      </w:pPr>
      <w:bookmarkStart w:id="274" w:name="_Toc305765125"/>
      <w:bookmarkStart w:id="275" w:name="_Toc272051561"/>
      <w:r>
        <w:rPr>
          <w:rStyle w:val="CharSectno"/>
        </w:rPr>
        <w:t>75</w:t>
      </w:r>
      <w:r>
        <w:rPr>
          <w:snapToGrid w:val="0"/>
        </w:rPr>
        <w:t>.</w:t>
      </w:r>
      <w:r>
        <w:rPr>
          <w:snapToGrid w:val="0"/>
        </w:rPr>
        <w:tab/>
        <w:t>Persons liable to be resorted to in succession</w:t>
      </w:r>
      <w:bookmarkEnd w:id="274"/>
      <w:bookmarkEnd w:id="275"/>
    </w:p>
    <w:p>
      <w:pPr>
        <w:pStyle w:val="Subsection"/>
        <w:spacing w:before="120"/>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pPr>
        <w:pStyle w:val="Footnotesection"/>
        <w:spacing w:before="80"/>
        <w:ind w:left="890" w:hanging="890"/>
      </w:pPr>
      <w:r>
        <w:tab/>
        <w:t>[Section 75 amended by No. 24 of 1987 s. 91.]</w:t>
      </w:r>
    </w:p>
    <w:p>
      <w:pPr>
        <w:pStyle w:val="Heading5"/>
        <w:rPr>
          <w:snapToGrid w:val="0"/>
        </w:rPr>
      </w:pPr>
      <w:bookmarkStart w:id="276" w:name="_Toc305765126"/>
      <w:bookmarkStart w:id="277" w:name="_Toc272051562"/>
      <w:r>
        <w:rPr>
          <w:rStyle w:val="CharSectno"/>
        </w:rPr>
        <w:t>76</w:t>
      </w:r>
      <w:r>
        <w:rPr>
          <w:snapToGrid w:val="0"/>
        </w:rPr>
        <w:t>.</w:t>
      </w:r>
      <w:r>
        <w:rPr>
          <w:snapToGrid w:val="0"/>
        </w:rPr>
        <w:tab/>
        <w:t>Records to be evidence</w:t>
      </w:r>
      <w:bookmarkEnd w:id="276"/>
      <w:bookmarkEnd w:id="277"/>
    </w:p>
    <w:p>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[Section 76 inserted by No. 24 of 1987 s. 92; amended by No. 73 of 1995 s. 63.]</w:t>
      </w:r>
    </w:p>
    <w:p>
      <w:pPr>
        <w:pStyle w:val="Heading5"/>
        <w:spacing w:before="180"/>
        <w:rPr>
          <w:snapToGrid w:val="0"/>
        </w:rPr>
      </w:pPr>
      <w:bookmarkStart w:id="278" w:name="_Toc305765127"/>
      <w:bookmarkStart w:id="279" w:name="_Toc272051563"/>
      <w:r>
        <w:rPr>
          <w:rStyle w:val="CharSectno"/>
        </w:rPr>
        <w:t>77</w:t>
      </w:r>
      <w:r>
        <w:rPr>
          <w:snapToGrid w:val="0"/>
        </w:rPr>
        <w:t>.</w:t>
      </w:r>
      <w:r>
        <w:rPr>
          <w:snapToGrid w:val="0"/>
        </w:rPr>
        <w:tab/>
        <w:t>Recovery of rates and charges paid by owner from occupier</w:t>
      </w:r>
      <w:bookmarkEnd w:id="278"/>
      <w:bookmarkEnd w:id="279"/>
    </w:p>
    <w:p>
      <w:pPr>
        <w:pStyle w:val="Subsection"/>
        <w:spacing w:before="120"/>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Subsection"/>
        <w:spacing w:before="120"/>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Footnotesection"/>
        <w:spacing w:before="80"/>
        <w:ind w:left="890" w:hanging="890"/>
      </w:pPr>
      <w:r>
        <w:tab/>
        <w:t>[Section 77 inserted by No. 110 of 1985 s. 65; amended by No. 24 of 1987 s. 93; No. 73 of 1995 s. 63.]</w:t>
      </w:r>
    </w:p>
    <w:p>
      <w:pPr>
        <w:pStyle w:val="Heading5"/>
        <w:rPr>
          <w:snapToGrid w:val="0"/>
        </w:rPr>
      </w:pPr>
      <w:bookmarkStart w:id="280" w:name="_Toc305765128"/>
      <w:bookmarkStart w:id="281" w:name="_Toc272051564"/>
      <w:r>
        <w:rPr>
          <w:rStyle w:val="CharSectno"/>
        </w:rPr>
        <w:t>78</w:t>
      </w:r>
      <w:r>
        <w:rPr>
          <w:snapToGrid w:val="0"/>
        </w:rPr>
        <w:t>.</w:t>
      </w:r>
      <w:r>
        <w:rPr>
          <w:snapToGrid w:val="0"/>
        </w:rPr>
        <w:tab/>
        <w:t>Apportionment of rates between successive owners or occupiers</w:t>
      </w:r>
      <w:bookmarkEnd w:id="280"/>
      <w:bookmarkEnd w:id="281"/>
    </w:p>
    <w:p>
      <w:pPr>
        <w:pStyle w:val="Subsection"/>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pPr>
        <w:pStyle w:val="Subsection"/>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pPr>
        <w:pStyle w:val="Subsection"/>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pPr>
        <w:pStyle w:val="Subsection"/>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pPr>
        <w:pStyle w:val="Footnotesection"/>
      </w:pPr>
      <w:r>
        <w:tab/>
        <w:t>[Section 78 amended by No. 43 of 1979 s. 4; No. 25 of 1985 s. 132; No. 110 of 1985 s. 66; No. 24 of 1987 s. 94; No. 73 of 1995 s. 63.]</w:t>
      </w:r>
    </w:p>
    <w:p>
      <w:pPr>
        <w:pStyle w:val="Heading5"/>
        <w:rPr>
          <w:snapToGrid w:val="0"/>
        </w:rPr>
      </w:pPr>
      <w:bookmarkStart w:id="282" w:name="_Toc305765129"/>
      <w:bookmarkStart w:id="283" w:name="_Toc272051565"/>
      <w:r>
        <w:rPr>
          <w:rStyle w:val="CharSectno"/>
        </w:rPr>
        <w:t>79</w:t>
      </w:r>
      <w:r>
        <w:rPr>
          <w:snapToGrid w:val="0"/>
        </w:rPr>
        <w:t>.</w:t>
      </w:r>
      <w:r>
        <w:rPr>
          <w:snapToGrid w:val="0"/>
        </w:rPr>
        <w:tab/>
        <w:t>Payment by mortgagee</w:t>
      </w:r>
      <w:bookmarkEnd w:id="282"/>
      <w:bookmarkEnd w:id="283"/>
    </w:p>
    <w:p>
      <w:pPr>
        <w:pStyle w:val="Subsection"/>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[Section 79 inserted by No. 24 of 1987 s. 95.]</w:t>
      </w:r>
    </w:p>
    <w:p>
      <w:pPr>
        <w:pStyle w:val="Ednotesection"/>
      </w:pPr>
      <w:r>
        <w:t>[</w:t>
      </w:r>
      <w:r>
        <w:rPr>
          <w:b/>
        </w:rPr>
        <w:t>80.</w:t>
      </w:r>
      <w:r>
        <w:rPr>
          <w:b/>
        </w:rPr>
        <w:tab/>
      </w:r>
      <w:r>
        <w:t>Deleted by No. 24 of 1987 s. 96.]</w:t>
      </w:r>
    </w:p>
    <w:p>
      <w:pPr>
        <w:pStyle w:val="Heading5"/>
        <w:rPr>
          <w:snapToGrid w:val="0"/>
        </w:rPr>
      </w:pPr>
      <w:bookmarkStart w:id="284" w:name="_Toc305765130"/>
      <w:bookmarkStart w:id="285" w:name="_Toc272051566"/>
      <w:r>
        <w:rPr>
          <w:rStyle w:val="CharSectno"/>
        </w:rPr>
        <w:t>81</w:t>
      </w:r>
      <w:r>
        <w:rPr>
          <w:snapToGrid w:val="0"/>
        </w:rPr>
        <w:t>.</w:t>
      </w:r>
      <w:r>
        <w:rPr>
          <w:snapToGrid w:val="0"/>
        </w:rPr>
        <w:tab/>
        <w:t>How rates may be recovered</w:t>
      </w:r>
      <w:bookmarkEnd w:id="284"/>
      <w:bookmarkEnd w:id="285"/>
    </w:p>
    <w:p>
      <w:pPr>
        <w:pStyle w:val="Subsection"/>
        <w:rPr>
          <w:snapToGrid w:val="0"/>
        </w:rPr>
      </w:pPr>
      <w:r>
        <w:rPr>
          <w:snapToGrid w:val="0"/>
        </w:rPr>
        <w:tab/>
      </w:r>
      <w:r>
        <w:rPr>
          <w:snapToGrid w:val="0"/>
        </w:rPr>
        <w:tab/>
        <w:t xml:space="preserve">The amount payable to the Corporation in respect of any water supply charges, or interest due thereon shall be </w:t>
      </w:r>
      <w:r>
        <w:t>recoverable by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pPr>
        <w:pStyle w:val="Footnotesection"/>
        <w:spacing w:before="80"/>
        <w:ind w:left="890" w:hanging="890"/>
      </w:pPr>
      <w:r>
        <w:tab/>
        <w:t>[Section 81 amended by No. 43 of 1979 s. 4(1)(l); No. 25 of 1985 s. 132; No. 24 of 1987 s. 97; No. 6 of 1994 s. 13; No. 14 of 1995 s. 44; No. 73 of 1995 s. 63; No. 59 of 2004 s. 141; No. 25 of 2005 s. 8; No. 8 of 2009 s. 42(4).]</w:t>
      </w:r>
    </w:p>
    <w:p>
      <w:pPr>
        <w:pStyle w:val="Ednotesection"/>
        <w:ind w:left="890" w:hanging="890"/>
      </w:pPr>
      <w:r>
        <w:t>[</w:t>
      </w:r>
      <w:r>
        <w:rPr>
          <w:b/>
          <w:bCs/>
        </w:rPr>
        <w:t>82.</w:t>
      </w:r>
      <w:r>
        <w:tab/>
        <w:t>Deleted by No. 25 of 2005 s. 9(1).]</w:t>
      </w:r>
    </w:p>
    <w:p>
      <w:pPr>
        <w:pStyle w:val="Heading5"/>
      </w:pPr>
      <w:bookmarkStart w:id="286" w:name="_Toc305765131"/>
      <w:bookmarkStart w:id="287" w:name="_Toc272051567"/>
      <w:r>
        <w:rPr>
          <w:rStyle w:val="CharSectno"/>
        </w:rPr>
        <w:t>83</w:t>
      </w:r>
      <w:r>
        <w:t>.</w:t>
      </w:r>
      <w:r>
        <w:tab/>
        <w:t>Application and expiry of this Division</w:t>
      </w:r>
      <w:bookmarkEnd w:id="286"/>
      <w:bookmarkEnd w:id="287"/>
    </w:p>
    <w:p>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pPr>
        <w:pStyle w:val="Subsection"/>
      </w:pPr>
      <w:r>
        <w:tab/>
        <w:t>(2)</w:t>
      </w:r>
      <w:r>
        <w:tab/>
        <w:t xml:space="preserve">For the purposes of this section, the time when notice is given under section 85(1)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85(2).</w:t>
      </w:r>
    </w:p>
    <w:p>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85(1) notice</w:t>
      </w:r>
      <w:r>
        <w:t xml:space="preserve"> means a notice that was given under section 85(1) at the time of, or before, the coming into operation of section 10 of the </w:t>
      </w:r>
      <w:r>
        <w:rPr>
          <w:i/>
          <w:iCs/>
        </w:rPr>
        <w:t>Water Legislation Amendment (Competition Policy) Act 2005</w:t>
      </w:r>
      <w:r>
        <w:rPr>
          <w:i/>
          <w:iCs/>
          <w:vertAlign w:val="superscript"/>
        </w:rPr>
        <w:t> </w:t>
      </w:r>
      <w:r>
        <w:rPr>
          <w:vertAlign w:val="superscript"/>
        </w:rPr>
        <w:t>1</w:t>
      </w:r>
      <w:r>
        <w:t>.</w:t>
      </w:r>
    </w:p>
    <w:p>
      <w:pPr>
        <w:pStyle w:val="Subsection"/>
      </w:pPr>
      <w:r>
        <w:tab/>
        <w:t>(5)</w:t>
      </w:r>
      <w:r>
        <w:tab/>
        <w:t>This Division expires as stated in the Minister’s notice under subsection (3).</w:t>
      </w:r>
    </w:p>
    <w:p>
      <w:pPr>
        <w:pStyle w:val="Footnotesection"/>
      </w:pPr>
      <w:r>
        <w:tab/>
        <w:t>[Section 83 inserted by No. 25 of 2005 s. 10.]</w:t>
      </w:r>
    </w:p>
    <w:p>
      <w:pPr>
        <w:pStyle w:val="Heading3"/>
      </w:pPr>
      <w:bookmarkStart w:id="288" w:name="_Toc189626822"/>
      <w:bookmarkStart w:id="289" w:name="_Toc192653217"/>
      <w:bookmarkStart w:id="290" w:name="_Toc192653501"/>
      <w:bookmarkStart w:id="291" w:name="_Toc192653628"/>
      <w:bookmarkStart w:id="292" w:name="_Toc192910766"/>
      <w:bookmarkStart w:id="293" w:name="_Toc193256766"/>
      <w:bookmarkStart w:id="294" w:name="_Toc195428116"/>
      <w:bookmarkStart w:id="295" w:name="_Toc195428237"/>
      <w:bookmarkStart w:id="296" w:name="_Toc196191033"/>
      <w:bookmarkStart w:id="297" w:name="_Toc202159639"/>
      <w:bookmarkStart w:id="298" w:name="_Toc247962343"/>
      <w:bookmarkStart w:id="299" w:name="_Toc268265160"/>
      <w:bookmarkStart w:id="300" w:name="_Toc272051568"/>
      <w:bookmarkStart w:id="301" w:name="_Toc305765132"/>
      <w:r>
        <w:rPr>
          <w:rStyle w:val="CharDivNo"/>
        </w:rPr>
        <w:t>Division 2</w:t>
      </w:r>
      <w:r>
        <w:rPr>
          <w:snapToGrid w:val="0"/>
        </w:rPr>
        <w:t> — </w:t>
      </w:r>
      <w:r>
        <w:rPr>
          <w:rStyle w:val="CharDivText"/>
        </w:rPr>
        <w:t>Power to lease</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rPr>
          <w:snapToGrid w:val="0"/>
        </w:rPr>
      </w:pPr>
      <w:bookmarkStart w:id="302" w:name="_Toc305765133"/>
      <w:bookmarkStart w:id="303" w:name="_Toc272051569"/>
      <w:r>
        <w:rPr>
          <w:rStyle w:val="CharSectno"/>
        </w:rPr>
        <w:t>84</w:t>
      </w:r>
      <w:r>
        <w:rPr>
          <w:snapToGrid w:val="0"/>
        </w:rPr>
        <w:t>.</w:t>
      </w:r>
      <w:r>
        <w:rPr>
          <w:snapToGrid w:val="0"/>
        </w:rPr>
        <w:tab/>
        <w:t>Power to lease land on which arrears of rates are due</w:t>
      </w:r>
      <w:bookmarkEnd w:id="302"/>
      <w:bookmarkEnd w:id="303"/>
    </w:p>
    <w:p>
      <w:pPr>
        <w:pStyle w:val="Subsection"/>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6</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the land;</w:t>
      </w:r>
    </w:p>
    <w:p>
      <w:pPr>
        <w:pStyle w:val="Indenta"/>
        <w:rPr>
          <w:snapToGrid w:val="0"/>
        </w:rPr>
      </w:pPr>
      <w:r>
        <w:rPr>
          <w:snapToGrid w:val="0"/>
        </w:rPr>
        <w:tab/>
        <w:t>(b)</w:t>
      </w:r>
      <w:r>
        <w:rPr>
          <w:snapToGrid w:val="0"/>
        </w:rPr>
        <w:tab/>
        <w:t>hold the land as against any person interested therein, and</w:t>
      </w:r>
    </w:p>
    <w:p>
      <w:pPr>
        <w:pStyle w:val="Indenta"/>
        <w:rPr>
          <w:snapToGrid w:val="0"/>
        </w:rPr>
      </w:pPr>
      <w:r>
        <w:rPr>
          <w:snapToGrid w:val="0"/>
        </w:rPr>
        <w:tab/>
        <w:t>(c)</w:t>
      </w:r>
      <w:r>
        <w:rPr>
          <w:snapToGrid w:val="0"/>
        </w:rPr>
        <w:tab/>
        <w:t>from time to time grant leases of the land.</w:t>
      </w:r>
    </w:p>
    <w:p>
      <w:pPr>
        <w:pStyle w:val="Subsection"/>
        <w:spacing w:before="120"/>
        <w:rPr>
          <w:snapToGrid w:val="0"/>
        </w:rPr>
      </w:pPr>
      <w:r>
        <w:rPr>
          <w:snapToGrid w:val="0"/>
        </w:rPr>
        <w:tab/>
        <w:t>(2)</w:t>
      </w:r>
      <w:r>
        <w:rPr>
          <w:snapToGrid w:val="0"/>
        </w:rPr>
        <w:tab/>
        <w:t>Land so taken possession of, held, or leased by the Corporation shall continue to be capable of being the subject of a further water supply charge.</w:t>
      </w:r>
    </w:p>
    <w:p>
      <w:pPr>
        <w:pStyle w:val="Footnotesection"/>
      </w:pPr>
      <w:r>
        <w:tab/>
        <w:t>[Section 84 amended by No. 25 of 1985 s. 132; No. 24 of 1987 s. 100; No. 73 of 1995 s. 63.]</w:t>
      </w:r>
    </w:p>
    <w:p>
      <w:pPr>
        <w:pStyle w:val="Heading5"/>
        <w:rPr>
          <w:snapToGrid w:val="0"/>
        </w:rPr>
      </w:pPr>
      <w:bookmarkStart w:id="304" w:name="_Toc305765134"/>
      <w:bookmarkStart w:id="305" w:name="_Toc272051570"/>
      <w:r>
        <w:rPr>
          <w:rStyle w:val="CharSectno"/>
        </w:rPr>
        <w:t>85</w:t>
      </w:r>
      <w:r>
        <w:rPr>
          <w:snapToGrid w:val="0"/>
        </w:rPr>
        <w:t>.</w:t>
      </w:r>
      <w:r>
        <w:rPr>
          <w:snapToGrid w:val="0"/>
        </w:rPr>
        <w:tab/>
        <w:t>Procedure</w:t>
      </w:r>
      <w:bookmarkEnd w:id="304"/>
      <w:bookmarkEnd w:id="305"/>
    </w:p>
    <w:p>
      <w:pPr>
        <w:pStyle w:val="Subsection"/>
        <w:rPr>
          <w:snapToGrid w:val="0"/>
        </w:rPr>
      </w:pPr>
      <w:r>
        <w:rPr>
          <w:snapToGrid w:val="0"/>
        </w:rPr>
        <w:tab/>
        <w:t>(1)</w:t>
      </w:r>
      <w:r>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t xml:space="preserve"> 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r>
        <w:rPr>
          <w:snapToGrid w:val="0"/>
        </w:rPr>
        <w:t>, as the case may be, to have any estate or interest in the land.</w:t>
      </w:r>
    </w:p>
    <w:p>
      <w:pPr>
        <w:pStyle w:val="Subsection"/>
        <w:rPr>
          <w:snapToGrid w:val="0"/>
        </w:rPr>
      </w:pPr>
      <w:r>
        <w:rPr>
          <w:snapToGrid w:val="0"/>
        </w:rPr>
        <w:tab/>
        <w:t>(2)</w:t>
      </w:r>
      <w:r>
        <w:rPr>
          <w:snapToGrid w:val="0"/>
        </w:rPr>
        <w:tab/>
        <w:t>A copy of the notice shall also be affixed upon a conspicuous part of the land.</w:t>
      </w:r>
    </w:p>
    <w:p>
      <w:pPr>
        <w:pStyle w:val="Subsection"/>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pPr>
        <w:pStyle w:val="Subsection"/>
        <w:rPr>
          <w:snapToGrid w:val="0"/>
        </w:rPr>
      </w:pPr>
      <w:r>
        <w:rPr>
          <w:snapToGrid w:val="0"/>
        </w:rPr>
        <w:tab/>
        <w:t>(4)</w:t>
      </w:r>
      <w:r>
        <w:rPr>
          <w:snapToGrid w:val="0"/>
        </w:rPr>
        <w:tab/>
        <w:t>Every lease granted under the authority of the next preceding section of this Act shall —</w:t>
      </w:r>
    </w:p>
    <w:p>
      <w:pPr>
        <w:pStyle w:val="Indenta"/>
        <w:rPr>
          <w:snapToGrid w:val="0"/>
        </w:rPr>
      </w:pPr>
      <w:r>
        <w:rPr>
          <w:snapToGrid w:val="0"/>
        </w:rPr>
        <w:tab/>
        <w:t>(a)</w:t>
      </w:r>
      <w:r>
        <w:rPr>
          <w:snapToGrid w:val="0"/>
        </w:rPr>
        <w:tab/>
        <w:t>be for such term, not exceeding 7 years, as to the Corporation seems fit;</w:t>
      </w:r>
    </w:p>
    <w:p>
      <w:pPr>
        <w:pStyle w:val="Indenta"/>
        <w:rPr>
          <w:snapToGrid w:val="0"/>
        </w:rPr>
      </w:pPr>
      <w:r>
        <w:rPr>
          <w:snapToGrid w:val="0"/>
        </w:rPr>
        <w:tab/>
        <w:t>(b)</w:t>
      </w:r>
      <w:r>
        <w:rPr>
          <w:snapToGrid w:val="0"/>
        </w:rPr>
        <w:tab/>
        <w:t>reserve the best rent which in the opinion of the Corporation can be reasonably obtained for the land, and</w:t>
      </w:r>
    </w:p>
    <w:p>
      <w:pPr>
        <w:pStyle w:val="Indenta"/>
        <w:rPr>
          <w:snapToGrid w:val="0"/>
        </w:rPr>
      </w:pPr>
      <w:r>
        <w:rPr>
          <w:snapToGrid w:val="0"/>
        </w:rPr>
        <w:tab/>
        <w:t>(c)</w:t>
      </w:r>
      <w:r>
        <w:rPr>
          <w:snapToGrid w:val="0"/>
        </w:rPr>
        <w:tab/>
        <w:t>contain such other reservations and such exceptions, covenants and conditions as to the Corporation seem fit.</w:t>
      </w:r>
    </w:p>
    <w:p>
      <w:pPr>
        <w:pStyle w:val="Subsection"/>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(6)</w:t>
      </w:r>
      <w:r>
        <w:rPr>
          <w:snapToGrid w:val="0"/>
        </w:rPr>
        <w:tab/>
        <w:t>The lessee shall be entitled during the term of the lease to possession of the land as against all persons interested therein.</w:t>
      </w:r>
    </w:p>
    <w:p>
      <w:pPr>
        <w:pStyle w:val="Subsection"/>
        <w:rPr>
          <w:snapToGrid w:val="0"/>
        </w:rPr>
      </w:pPr>
      <w:r>
        <w:rPr>
          <w:snapToGrid w:val="0"/>
        </w:rPr>
        <w:tab/>
        <w:t>(7)</w:t>
      </w:r>
      <w:r>
        <w:rPr>
          <w:snapToGrid w:val="0"/>
        </w:rPr>
        <w:tab/>
        <w:t xml:space="preserve">The Registrar of Titles, the Registrar of Deeds, or the chief executive officer of the Department of Mines </w:t>
      </w:r>
      <w:r>
        <w:rPr>
          <w:snapToGrid w:val="0"/>
          <w:vertAlign w:val="superscript"/>
        </w:rPr>
        <w:t>7</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pPr>
        <w:pStyle w:val="Footnotesection"/>
        <w:ind w:left="890" w:hanging="890"/>
      </w:pPr>
      <w:r>
        <w:tab/>
        <w:t>[Section 85 amended by No. 25 of 1985 s. 132 and 136; No. 73 of 1995 s. 57 and 63; No. 81 of 1996 s. 153(2); No. 31 of 1997 s. 18(6) and (7); No. 28 of 2006 s. 452(1); No. 60 of 2006 s. 129(2).]</w:t>
      </w:r>
    </w:p>
    <w:p>
      <w:pPr>
        <w:pStyle w:val="Heading5"/>
        <w:rPr>
          <w:snapToGrid w:val="0"/>
        </w:rPr>
      </w:pPr>
      <w:bookmarkStart w:id="306" w:name="_Toc305765135"/>
      <w:bookmarkStart w:id="307" w:name="_Toc272051571"/>
      <w:r>
        <w:rPr>
          <w:rStyle w:val="CharSectno"/>
        </w:rPr>
        <w:t>86</w:t>
      </w:r>
      <w:r>
        <w:rPr>
          <w:snapToGrid w:val="0"/>
        </w:rPr>
        <w:t>.</w:t>
      </w:r>
      <w:r>
        <w:rPr>
          <w:snapToGrid w:val="0"/>
        </w:rPr>
        <w:tab/>
        <w:t>Release of property after demand and payment of arrears</w:t>
      </w:r>
      <w:bookmarkEnd w:id="306"/>
      <w:bookmarkEnd w:id="307"/>
    </w:p>
    <w:p>
      <w:pPr>
        <w:pStyle w:val="Subsection"/>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pPr>
        <w:pStyle w:val="Footnotesection"/>
        <w:spacing w:before="140"/>
        <w:ind w:left="890" w:hanging="890"/>
      </w:pPr>
      <w:r>
        <w:tab/>
        <w:t>[Section 86 amended by No. 25 of 1985 s. 132 and 137; No. 24 of 1987 s. 101; No. 73 of 1995 s. 58 and 63.]</w:t>
      </w:r>
    </w:p>
    <w:p>
      <w:pPr>
        <w:pStyle w:val="Heading5"/>
        <w:rPr>
          <w:snapToGrid w:val="0"/>
        </w:rPr>
      </w:pPr>
      <w:bookmarkStart w:id="308" w:name="_Toc305765136"/>
      <w:bookmarkStart w:id="309" w:name="_Toc272051572"/>
      <w:r>
        <w:rPr>
          <w:rStyle w:val="CharSectno"/>
        </w:rPr>
        <w:t>87</w:t>
      </w:r>
      <w:r>
        <w:rPr>
          <w:snapToGrid w:val="0"/>
        </w:rPr>
        <w:t>.</w:t>
      </w:r>
      <w:r>
        <w:rPr>
          <w:snapToGrid w:val="0"/>
        </w:rPr>
        <w:tab/>
        <w:t>Appropriation of rents received</w:t>
      </w:r>
      <w:bookmarkEnd w:id="308"/>
      <w:bookmarkEnd w:id="309"/>
    </w:p>
    <w:p>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pPr>
        <w:pStyle w:val="Indenta"/>
      </w:pPr>
      <w:r>
        <w:tab/>
        <w:t>(a)</w:t>
      </w:r>
      <w:r>
        <w:tab/>
        <w:t>firstly — in defraying the expenses of and incidental to the giving of the notices required by section 85, and the execution of the lease and the collection of the rents; and</w:t>
      </w:r>
    </w:p>
    <w:p>
      <w:pPr>
        <w:pStyle w:val="Indenta"/>
        <w:rPr>
          <w:snapToGrid w:val="0"/>
        </w:rPr>
      </w:pPr>
      <w:r>
        <w:rPr>
          <w:snapToGrid w:val="0"/>
        </w:rPr>
        <w:tab/>
        <w:t>(b)</w:t>
      </w:r>
      <w:r>
        <w:rPr>
          <w:snapToGrid w:val="0"/>
        </w:rPr>
        <w:tab/>
        <w:t>secondly — in payment to the Corporation of all moneys due in respect of the land leased and in arrear and in payment of all moneys from time to time accruing due on the land.</w:t>
      </w:r>
    </w:p>
    <w:p>
      <w:pPr>
        <w:pStyle w:val="Subsection"/>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pPr>
        <w:pStyle w:val="Footnotesection"/>
      </w:pPr>
      <w:r>
        <w:tab/>
        <w:t>[Section 87 amended by No. 25 of 1985 s. 132 and 138; No. 24 of 1987 s. 102; No. 73 of 1995 s. 59; No. 19 of 2010 s. 54(3).]</w:t>
      </w:r>
    </w:p>
    <w:p>
      <w:pPr>
        <w:pStyle w:val="Heading5"/>
        <w:rPr>
          <w:snapToGrid w:val="0"/>
        </w:rPr>
      </w:pPr>
      <w:bookmarkStart w:id="310" w:name="_Toc305765137"/>
      <w:bookmarkStart w:id="311" w:name="_Toc272051573"/>
      <w:r>
        <w:rPr>
          <w:rStyle w:val="CharSectno"/>
        </w:rPr>
        <w:t>88</w:t>
      </w:r>
      <w:r>
        <w:rPr>
          <w:snapToGrid w:val="0"/>
        </w:rPr>
        <w:t>.</w:t>
      </w:r>
      <w:r>
        <w:rPr>
          <w:snapToGrid w:val="0"/>
        </w:rPr>
        <w:tab/>
        <w:t>Land when vested in the Corporation</w:t>
      </w:r>
      <w:bookmarkEnd w:id="310"/>
      <w:bookmarkEnd w:id="311"/>
    </w:p>
    <w:p>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pPr>
        <w:pStyle w:val="Footnotesection"/>
        <w:ind w:left="890" w:hanging="890"/>
      </w:pPr>
      <w:r>
        <w:tab/>
        <w:t>[Section 88 amended by No. 25 of 1985 s. 132; No. 73 of 1995 s. 63.]</w:t>
      </w:r>
    </w:p>
    <w:p>
      <w:pPr>
        <w:pStyle w:val="Heading3"/>
      </w:pPr>
      <w:bookmarkStart w:id="312" w:name="_Toc189626828"/>
      <w:bookmarkStart w:id="313" w:name="_Toc192653223"/>
      <w:bookmarkStart w:id="314" w:name="_Toc192653507"/>
      <w:bookmarkStart w:id="315" w:name="_Toc192653634"/>
      <w:bookmarkStart w:id="316" w:name="_Toc192910772"/>
      <w:bookmarkStart w:id="317" w:name="_Toc193256772"/>
      <w:bookmarkStart w:id="318" w:name="_Toc195428122"/>
      <w:bookmarkStart w:id="319" w:name="_Toc195428243"/>
      <w:bookmarkStart w:id="320" w:name="_Toc196191039"/>
      <w:bookmarkStart w:id="321" w:name="_Toc202159645"/>
      <w:bookmarkStart w:id="322" w:name="_Toc247962349"/>
      <w:bookmarkStart w:id="323" w:name="_Toc268265166"/>
      <w:bookmarkStart w:id="324" w:name="_Toc272051574"/>
      <w:bookmarkStart w:id="325" w:name="_Toc305765138"/>
      <w:r>
        <w:rPr>
          <w:rStyle w:val="CharDivNo"/>
        </w:rPr>
        <w:t>Division 3</w:t>
      </w:r>
      <w:r>
        <w:rPr>
          <w:snapToGrid w:val="0"/>
        </w:rPr>
        <w:t> — </w:t>
      </w:r>
      <w:r>
        <w:rPr>
          <w:rStyle w:val="CharDivText"/>
        </w:rPr>
        <w:t>Power of sale</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305765139"/>
      <w:bookmarkStart w:id="327" w:name="_Toc272051575"/>
      <w:r>
        <w:rPr>
          <w:rStyle w:val="CharSectno"/>
        </w:rPr>
        <w:t>88A</w:t>
      </w:r>
      <w:r>
        <w:t>.</w:t>
      </w:r>
      <w:r>
        <w:tab/>
        <w:t>Application and expiry of this Division</w:t>
      </w:r>
      <w:bookmarkEnd w:id="326"/>
      <w:bookmarkEnd w:id="327"/>
    </w:p>
    <w:p>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p>
    <w:p>
      <w:pPr>
        <w:pStyle w:val="Subsection"/>
      </w:pPr>
      <w:r>
        <w:tab/>
        <w:t>(2)</w:t>
      </w:r>
      <w:r>
        <w:tab/>
        <w:t>For the purposes of this section, the time when notice is given under section 90 is when all of the notice requirements of that section have been satisfied.</w:t>
      </w:r>
    </w:p>
    <w:p>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90 notice</w:t>
      </w:r>
      <w:r>
        <w:t xml:space="preserve"> means a notice that was given under section 90 at the time of, or before, the coming into operation of section 11 of the </w:t>
      </w:r>
      <w:r>
        <w:rPr>
          <w:i/>
          <w:iCs/>
        </w:rPr>
        <w:t>Water Legislation Amendment (Competition Policy) Act 2005</w:t>
      </w:r>
      <w:r>
        <w:rPr>
          <w:iCs/>
          <w:vertAlign w:val="superscript"/>
        </w:rPr>
        <w:t> 1</w:t>
      </w:r>
      <w:r>
        <w:t>.</w:t>
      </w:r>
    </w:p>
    <w:p>
      <w:pPr>
        <w:pStyle w:val="Subsection"/>
      </w:pPr>
      <w:r>
        <w:tab/>
        <w:t>(5)</w:t>
      </w:r>
      <w:r>
        <w:tab/>
        <w:t>This Division expires as stated in the Minister’s notice under subsection (3).</w:t>
      </w:r>
    </w:p>
    <w:p>
      <w:pPr>
        <w:pStyle w:val="Footnotesection"/>
      </w:pPr>
      <w:r>
        <w:tab/>
        <w:t>[Section 88A inserted by No. 25 of 2005 s. 11.]</w:t>
      </w:r>
    </w:p>
    <w:p>
      <w:pPr>
        <w:pStyle w:val="Heading5"/>
        <w:rPr>
          <w:snapToGrid w:val="0"/>
        </w:rPr>
      </w:pPr>
      <w:bookmarkStart w:id="328" w:name="_Toc305765140"/>
      <w:bookmarkStart w:id="329" w:name="_Toc272051576"/>
      <w:r>
        <w:rPr>
          <w:rStyle w:val="CharSectno"/>
        </w:rPr>
        <w:t>89</w:t>
      </w:r>
      <w:r>
        <w:rPr>
          <w:snapToGrid w:val="0"/>
        </w:rPr>
        <w:t>.</w:t>
      </w:r>
      <w:r>
        <w:rPr>
          <w:snapToGrid w:val="0"/>
        </w:rPr>
        <w:tab/>
        <w:t>Land may be sold for arrears of rates etc., remaining unpaid for 5 years</w:t>
      </w:r>
      <w:bookmarkEnd w:id="328"/>
      <w:bookmarkEnd w:id="329"/>
    </w:p>
    <w:p>
      <w:pPr>
        <w:pStyle w:val="Subsection"/>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pPr>
        <w:pStyle w:val="Subsection"/>
        <w:keepNext/>
        <w:rPr>
          <w:snapToGrid w:val="0"/>
        </w:rPr>
      </w:pPr>
      <w:r>
        <w:rPr>
          <w:snapToGrid w:val="0"/>
        </w:rPr>
        <w:tab/>
        <w:t>(2)</w:t>
      </w:r>
      <w:r>
        <w:rPr>
          <w:snapToGrid w:val="0"/>
        </w:rPr>
        <w:tab/>
        <w:t>The power of sale shall include power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keepNext/>
        <w:rPr>
          <w:snapToGrid w:val="0"/>
        </w:rPr>
      </w:pPr>
      <w:r>
        <w:rPr>
          <w:snapToGrid w:val="0"/>
        </w:rPr>
        <w:tab/>
        <w:t>(3)</w:t>
      </w:r>
      <w:r>
        <w:rPr>
          <w:snapToGrid w:val="0"/>
        </w:rPr>
        <w:tab/>
        <w:t>Despite subsection(2), the land shall not be sold by private contract until it has been first offered for sale by public auction.</w:t>
      </w:r>
    </w:p>
    <w:p>
      <w:pPr>
        <w:pStyle w:val="Footnotesection"/>
      </w:pPr>
      <w:r>
        <w:tab/>
        <w:t>[Section 89 amended by No. 25 of 1985 s. 132; No. 24 of 1987 s. 103; No. 73 of 1995 s. 63; No. 19 of 2010 s. 54(3).]</w:t>
      </w:r>
    </w:p>
    <w:p>
      <w:pPr>
        <w:pStyle w:val="Heading5"/>
        <w:rPr>
          <w:snapToGrid w:val="0"/>
        </w:rPr>
      </w:pPr>
      <w:bookmarkStart w:id="330" w:name="_Toc305765141"/>
      <w:bookmarkStart w:id="331" w:name="_Toc272051577"/>
      <w:r>
        <w:rPr>
          <w:rStyle w:val="CharSectno"/>
        </w:rPr>
        <w:t>90</w:t>
      </w:r>
      <w:r>
        <w:rPr>
          <w:snapToGrid w:val="0"/>
        </w:rPr>
        <w:t>.</w:t>
      </w:r>
      <w:r>
        <w:rPr>
          <w:snapToGrid w:val="0"/>
        </w:rPr>
        <w:tab/>
        <w:t>Conditions for exercise of power of sale</w:t>
      </w:r>
      <w:bookmarkEnd w:id="330"/>
      <w:bookmarkEnd w:id="331"/>
    </w:p>
    <w:p>
      <w:pPr>
        <w:pStyle w:val="Subsection"/>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w:t>
      </w:r>
      <w:r>
        <w:t xml:space="preserve">registered under the </w:t>
      </w:r>
      <w:r>
        <w:rPr>
          <w:i/>
          <w:iCs/>
        </w:rPr>
        <w:t>Registration of Deeds Act 1856</w:t>
      </w:r>
      <w:r>
        <w:t xml:space="preserve"> </w:t>
      </w:r>
      <w:r>
        <w:rPr>
          <w:snapToGrid w:val="0"/>
        </w:rPr>
        <w:t>to have any estate or interest in the land by being delivered to him or by being sent in a registered letter posted to him at his address (if any) appearing in the Register or memorial;</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pPr>
      <w:r>
        <w:tab/>
        <w:t>[Section 90 amended by No. 25 of 1985 s. 132; No. 73 of 1995 s. 63; No. 81 of 1996 s. 153(1); No. 60 of 2006 s. 129(3).]</w:t>
      </w:r>
    </w:p>
    <w:p>
      <w:pPr>
        <w:pStyle w:val="Heading5"/>
        <w:rPr>
          <w:snapToGrid w:val="0"/>
        </w:rPr>
      </w:pPr>
      <w:bookmarkStart w:id="332" w:name="_Toc305765142"/>
      <w:bookmarkStart w:id="333" w:name="_Toc272051578"/>
      <w:r>
        <w:rPr>
          <w:rStyle w:val="CharSectno"/>
        </w:rPr>
        <w:t>91</w:t>
      </w:r>
      <w:r>
        <w:rPr>
          <w:snapToGrid w:val="0"/>
        </w:rPr>
        <w:t>.</w:t>
      </w:r>
      <w:r>
        <w:rPr>
          <w:snapToGrid w:val="0"/>
        </w:rPr>
        <w:tab/>
        <w:t>Contents of notice</w:t>
      </w:r>
      <w:bookmarkEnd w:id="332"/>
      <w:bookmarkEnd w:id="333"/>
    </w:p>
    <w:p>
      <w:pPr>
        <w:pStyle w:val="Subsection"/>
        <w:rPr>
          <w:snapToGrid w:val="0"/>
        </w:rPr>
      </w:pPr>
      <w:r>
        <w:rPr>
          <w:snapToGrid w:val="0"/>
        </w:rPr>
        <w:tab/>
      </w:r>
      <w:r>
        <w:rPr>
          <w:snapToGrid w:val="0"/>
        </w:rPr>
        <w:tab/>
        <w:t>Every notice requiring payment shall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pPr>
        <w:pStyle w:val="Footnotesection"/>
      </w:pPr>
      <w:r>
        <w:tab/>
        <w:t>[Section 91 amended by No. 25 of 1985 s. 139; No. 73 of 1995 s. 63.]</w:t>
      </w:r>
    </w:p>
    <w:p>
      <w:pPr>
        <w:pStyle w:val="Heading5"/>
        <w:rPr>
          <w:snapToGrid w:val="0"/>
        </w:rPr>
      </w:pPr>
      <w:bookmarkStart w:id="334" w:name="_Toc305765143"/>
      <w:bookmarkStart w:id="335" w:name="_Toc272051579"/>
      <w:r>
        <w:rPr>
          <w:rStyle w:val="CharSectno"/>
        </w:rPr>
        <w:t>92</w:t>
      </w:r>
      <w:r>
        <w:rPr>
          <w:snapToGrid w:val="0"/>
        </w:rPr>
        <w:t>.</w:t>
      </w:r>
      <w:r>
        <w:rPr>
          <w:snapToGrid w:val="0"/>
        </w:rPr>
        <w:tab/>
        <w:t>Fixing of time for sale by auction</w:t>
      </w:r>
      <w:bookmarkEnd w:id="334"/>
      <w:bookmarkEnd w:id="335"/>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pPr>
        <w:pStyle w:val="Footnotesection"/>
      </w:pPr>
      <w:r>
        <w:tab/>
        <w:t>[Section 92 amended by No. 25 of 1985 s. 132; No. 73 of 1995 s. 63.]</w:t>
      </w:r>
    </w:p>
    <w:p>
      <w:pPr>
        <w:pStyle w:val="Heading5"/>
        <w:rPr>
          <w:snapToGrid w:val="0"/>
        </w:rPr>
      </w:pPr>
      <w:bookmarkStart w:id="336" w:name="_Toc305765144"/>
      <w:bookmarkStart w:id="337" w:name="_Toc272051580"/>
      <w:r>
        <w:rPr>
          <w:rStyle w:val="CharSectno"/>
        </w:rPr>
        <w:t>93</w:t>
      </w:r>
      <w:r>
        <w:rPr>
          <w:snapToGrid w:val="0"/>
        </w:rPr>
        <w:t>.</w:t>
      </w:r>
      <w:r>
        <w:rPr>
          <w:snapToGrid w:val="0"/>
        </w:rPr>
        <w:tab/>
        <w:t>Advertisement for sale</w:t>
      </w:r>
      <w:bookmarkEnd w:id="336"/>
      <w:bookmarkEnd w:id="337"/>
    </w:p>
    <w:p>
      <w:pPr>
        <w:pStyle w:val="Subsection"/>
        <w:keepNext/>
        <w:rPr>
          <w:snapToGrid w:val="0"/>
        </w:rPr>
      </w:pPr>
      <w:r>
        <w:rPr>
          <w:snapToGrid w:val="0"/>
        </w:rPr>
        <w:tab/>
        <w:t>(1)</w:t>
      </w:r>
      <w:r>
        <w:rPr>
          <w:snapToGrid w:val="0"/>
        </w:rPr>
        <w:tab/>
        <w:t>The sale shall be advertised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[Section 93 amended by No. 25 of 1985 s. 132; No. 73 of 1995 s. 63.]</w:t>
      </w:r>
    </w:p>
    <w:p>
      <w:pPr>
        <w:pStyle w:val="Heading5"/>
        <w:rPr>
          <w:snapToGrid w:val="0"/>
        </w:rPr>
      </w:pPr>
      <w:bookmarkStart w:id="338" w:name="_Toc305765145"/>
      <w:bookmarkStart w:id="339" w:name="_Toc272051581"/>
      <w:r>
        <w:rPr>
          <w:rStyle w:val="CharSectno"/>
        </w:rPr>
        <w:t>94</w:t>
      </w:r>
      <w:r>
        <w:rPr>
          <w:snapToGrid w:val="0"/>
        </w:rPr>
        <w:t>.</w:t>
      </w:r>
      <w:r>
        <w:rPr>
          <w:snapToGrid w:val="0"/>
        </w:rPr>
        <w:tab/>
        <w:t>Right to pay rates</w:t>
      </w:r>
      <w:bookmarkEnd w:id="338"/>
      <w:bookmarkEnd w:id="339"/>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[Section 94 amended by No. 25 of 1985 s. 132 and 140; No. 73 of 1995 s. 63.]</w:t>
      </w:r>
    </w:p>
    <w:p>
      <w:pPr>
        <w:pStyle w:val="Heading5"/>
        <w:rPr>
          <w:snapToGrid w:val="0"/>
        </w:rPr>
      </w:pPr>
      <w:bookmarkStart w:id="340" w:name="_Toc305765146"/>
      <w:bookmarkStart w:id="341" w:name="_Toc272051582"/>
      <w:r>
        <w:rPr>
          <w:rStyle w:val="CharSectno"/>
        </w:rPr>
        <w:t>95</w:t>
      </w:r>
      <w:r>
        <w:rPr>
          <w:snapToGrid w:val="0"/>
        </w:rPr>
        <w:t>.</w:t>
      </w:r>
      <w:r>
        <w:rPr>
          <w:snapToGrid w:val="0"/>
        </w:rPr>
        <w:tab/>
        <w:t>Power to transfer or convey land</w:t>
      </w:r>
      <w:bookmarkEnd w:id="340"/>
      <w:bookmarkEnd w:id="341"/>
    </w:p>
    <w:p>
      <w:pPr>
        <w:pStyle w:val="Subsection"/>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pPr>
        <w:pStyle w:val="Footnotesection"/>
      </w:pPr>
      <w:r>
        <w:tab/>
        <w:t>[Section 95 amended by No. 25 of 1985 s. 132; No. 6 of 1994 s. 13; No. 14 of 1995 s. 44; No. 73 of 1995 s. 63; No. 31 of 1997 s. 18(8).]</w:t>
      </w:r>
    </w:p>
    <w:p>
      <w:pPr>
        <w:pStyle w:val="Heading5"/>
        <w:rPr>
          <w:snapToGrid w:val="0"/>
        </w:rPr>
      </w:pPr>
      <w:bookmarkStart w:id="342" w:name="_Toc305765147"/>
      <w:bookmarkStart w:id="343" w:name="_Toc272051583"/>
      <w:r>
        <w:rPr>
          <w:rStyle w:val="CharSectno"/>
        </w:rPr>
        <w:t>96</w:t>
      </w:r>
      <w:r>
        <w:rPr>
          <w:snapToGrid w:val="0"/>
        </w:rPr>
        <w:t>.</w:t>
      </w:r>
      <w:r>
        <w:rPr>
          <w:snapToGrid w:val="0"/>
        </w:rPr>
        <w:tab/>
        <w:t>Statutory declaration</w:t>
      </w:r>
      <w:bookmarkEnd w:id="342"/>
      <w:bookmarkEnd w:id="343"/>
    </w:p>
    <w:p>
      <w:pPr>
        <w:pStyle w:val="Subsection"/>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[Section 96 amended by No. 25 of 1985 s. 141; No. 73 of 1995 s. 63; No. 31 of 1997 s. 18(9).]</w:t>
      </w:r>
    </w:p>
    <w:p>
      <w:pPr>
        <w:pStyle w:val="Heading5"/>
        <w:rPr>
          <w:snapToGrid w:val="0"/>
        </w:rPr>
      </w:pPr>
      <w:bookmarkStart w:id="344" w:name="_Toc305765148"/>
      <w:bookmarkStart w:id="345" w:name="_Toc272051584"/>
      <w:r>
        <w:rPr>
          <w:rStyle w:val="CharSectno"/>
        </w:rPr>
        <w:t>97</w:t>
      </w:r>
      <w:r>
        <w:rPr>
          <w:snapToGrid w:val="0"/>
        </w:rPr>
        <w:t>.</w:t>
      </w:r>
      <w:r>
        <w:rPr>
          <w:snapToGrid w:val="0"/>
        </w:rPr>
        <w:tab/>
        <w:t>Functions of Corporation and Registrar relating to transfer or conveyance</w:t>
      </w:r>
      <w:bookmarkEnd w:id="344"/>
      <w:bookmarkEnd w:id="345"/>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[Section 97 amended by No. 25 of 1985 s. 142; No. 73 of 1995 s. 63; No. 81 of 1996 s. 153(1); No. 31 of 1997 s. 18(10).]</w:t>
      </w:r>
    </w:p>
    <w:p>
      <w:pPr>
        <w:pStyle w:val="Heading5"/>
        <w:rPr>
          <w:snapToGrid w:val="0"/>
        </w:rPr>
      </w:pPr>
      <w:bookmarkStart w:id="346" w:name="_Toc305765149"/>
      <w:bookmarkStart w:id="347" w:name="_Toc272051585"/>
      <w:r>
        <w:rPr>
          <w:rStyle w:val="CharSectno"/>
        </w:rPr>
        <w:t>98</w:t>
      </w:r>
      <w:r>
        <w:rPr>
          <w:snapToGrid w:val="0"/>
        </w:rPr>
        <w:t>.</w:t>
      </w:r>
      <w:r>
        <w:rPr>
          <w:snapToGrid w:val="0"/>
        </w:rPr>
        <w:tab/>
        <w:t>Combination of all lands of same owner</w:t>
      </w:r>
      <w:bookmarkEnd w:id="346"/>
      <w:bookmarkEnd w:id="347"/>
    </w:p>
    <w:p>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348" w:name="_Toc305765150"/>
      <w:bookmarkStart w:id="349" w:name="_Toc272051586"/>
      <w:r>
        <w:rPr>
          <w:rStyle w:val="CharSectno"/>
        </w:rPr>
        <w:t>99</w:t>
      </w:r>
      <w:r>
        <w:rPr>
          <w:snapToGrid w:val="0"/>
        </w:rPr>
        <w:t>.</w:t>
      </w:r>
      <w:r>
        <w:rPr>
          <w:snapToGrid w:val="0"/>
        </w:rPr>
        <w:tab/>
        <w:t>Application of purchase money</w:t>
      </w:r>
      <w:bookmarkEnd w:id="348"/>
      <w:bookmarkEnd w:id="349"/>
    </w:p>
    <w:p>
      <w:pPr>
        <w:pStyle w:val="Subsection"/>
        <w:spacing w:before="120"/>
        <w:rPr>
          <w:snapToGrid w:val="0"/>
        </w:rPr>
      </w:pPr>
      <w:r>
        <w:rPr>
          <w:snapToGrid w:val="0"/>
        </w:rPr>
        <w:tab/>
        <w:t>(1)</w:t>
      </w:r>
      <w:r>
        <w:rPr>
          <w:snapToGrid w:val="0"/>
        </w:rPr>
        <w:tab/>
        <w:t>The money arising from the sale and received by the Corporation shall, notwithstanding the disability of any person or any statute of limitations, be held by the Corporation to be applied as follows: </w:t>
      </w:r>
    </w:p>
    <w:p>
      <w:pPr>
        <w:pStyle w:val="Indenta"/>
        <w:rPr>
          <w:snapToGrid w:val="0"/>
        </w:rPr>
      </w:pPr>
      <w:r>
        <w:rPr>
          <w:snapToGrid w:val="0"/>
        </w:rPr>
        <w:tab/>
        <w:t>(a)</w:t>
      </w:r>
      <w:r>
        <w:rPr>
          <w:snapToGrid w:val="0"/>
        </w:rPr>
        <w:tab/>
        <w:t>firstly — in payment of the costs, charges and expenses properly incurred by the Minister as incidental to the sale or attempted sale or otherwise;</w:t>
      </w:r>
    </w:p>
    <w:p>
      <w:pPr>
        <w:pStyle w:val="Indenta"/>
        <w:rPr>
          <w:snapToGrid w:val="0"/>
        </w:rPr>
      </w:pPr>
      <w:r>
        <w:rPr>
          <w:snapToGrid w:val="0"/>
        </w:rPr>
        <w:tab/>
        <w:t>(b)</w:t>
      </w:r>
      <w:r>
        <w:rPr>
          <w:snapToGrid w:val="0"/>
        </w:rPr>
        <w:tab/>
        <w:t>secondly — in payment of all moneys owing and referred to in section 89;</w:t>
      </w:r>
    </w:p>
    <w:p>
      <w:pPr>
        <w:pStyle w:val="Indenta"/>
        <w:rPr>
          <w:snapToGrid w:val="0"/>
        </w:rPr>
      </w:pPr>
      <w:r>
        <w:rPr>
          <w:snapToGrid w:val="0"/>
        </w:rPr>
        <w:tab/>
        <w:t>(c)</w:t>
      </w:r>
      <w:r>
        <w:rPr>
          <w:snapToGrid w:val="0"/>
        </w:rPr>
        <w:tab/>
        <w:t>thirdly — subject to subsection (2),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pPr>
        <w:pStyle w:val="Indenta"/>
        <w:rPr>
          <w:iCs/>
          <w:snapToGrid w:val="0"/>
        </w:rPr>
      </w:pPr>
      <w:r>
        <w:rPr>
          <w:snapToGrid w:val="0"/>
        </w:rPr>
        <w:tab/>
        <w:t>(d)</w:t>
      </w:r>
      <w:r>
        <w:rPr>
          <w:snapToGrid w:val="0"/>
        </w:rPr>
        <w:tab/>
        <w:t xml:space="preserve">fourthly — subject to subsection (3), in payment of all unpaid rates due or imposed by the local government, in whose district the land is situated, under the Act, by which it is constituted, or under the </w:t>
      </w:r>
      <w:r>
        <w:rPr>
          <w:i/>
          <w:snapToGrid w:val="0"/>
        </w:rPr>
        <w:t>Health Act</w:t>
      </w:r>
      <w:r>
        <w:rPr>
          <w:i/>
          <w:iCs/>
          <w:snapToGrid w:val="0"/>
        </w:rPr>
        <w:t> 1911</w:t>
      </w:r>
      <w:r>
        <w:rPr>
          <w:iCs/>
          <w:snapToGrid w:val="0"/>
        </w:rPr>
        <w:t>;</w:t>
      </w:r>
    </w:p>
    <w:p>
      <w:pPr>
        <w:pStyle w:val="Indenta"/>
        <w:rPr>
          <w:snapToGrid w:val="0"/>
        </w:rPr>
      </w:pPr>
      <w:r>
        <w:rPr>
          <w:snapToGrid w:val="0"/>
        </w:rPr>
        <w:tab/>
        <w:t>(e)</w:t>
      </w:r>
      <w:r>
        <w:rPr>
          <w:snapToGrid w:val="0"/>
        </w:rPr>
        <w:tab/>
        <w:t>fifthly — in payment of all vendor’s costs and expenses of and in connection with conferring upon the purchaser a clear title to the land;</w:t>
      </w:r>
    </w:p>
    <w:p>
      <w:pPr>
        <w:pStyle w:val="Indenta"/>
        <w:rPr>
          <w:snapToGrid w:val="0"/>
        </w:rPr>
      </w:pPr>
      <w:r>
        <w:rPr>
          <w:snapToGrid w:val="0"/>
        </w:rPr>
        <w:tab/>
        <w:t>(f)</w:t>
      </w:r>
      <w:r>
        <w:rPr>
          <w:snapToGrid w:val="0"/>
        </w:rPr>
        <w:tab/>
        <w:t>sixthly — in or towards the discharge of all or any other mortgages, encumbrances, whether registered or not, according to their respective priorities, so far as the same can be ascertained by the Corporation;</w:t>
      </w:r>
    </w:p>
    <w:p>
      <w:pPr>
        <w:pStyle w:val="Indenta"/>
        <w:rPr>
          <w:snapToGrid w:val="0"/>
        </w:rPr>
      </w:pPr>
      <w:r>
        <w:rPr>
          <w:snapToGrid w:val="0"/>
        </w:rPr>
        <w:tab/>
        <w:t>(g)</w:t>
      </w:r>
      <w:r>
        <w:rPr>
          <w:snapToGrid w:val="0"/>
        </w:rPr>
        <w:tab/>
        <w:t>seventhly — subject to subsection (4),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Subsection"/>
        <w:rPr>
          <w:snapToGrid w:val="0"/>
        </w:rPr>
      </w:pPr>
      <w:r>
        <w:rPr>
          <w:snapToGrid w:val="0"/>
        </w:rPr>
        <w:tab/>
        <w:t>(2)</w:t>
      </w:r>
      <w:r>
        <w:rPr>
          <w:snapToGrid w:val="0"/>
        </w:rPr>
        <w:tab/>
        <w:t xml:space="preserve">Where the moneys remaining after the payments provided for in subsection (1)(a) and (b) have been made are not sufficient for the payment in full of all of the items mentioned and provided for in subsection (1)(c), such moneys as shall remain shall be distributed between the Crown, the department, the agency, the instrumentality and the branch </w:t>
      </w:r>
      <w:r>
        <w:rPr>
          <w:iCs/>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Cs/>
          <w:snapToGrid w:val="0"/>
        </w:rPr>
        <w:t xml:space="preserve">pro rata </w:t>
      </w:r>
      <w:r>
        <w:rPr>
          <w:snapToGrid w:val="0"/>
        </w:rPr>
        <w:t>distribution.</w:t>
      </w:r>
    </w:p>
    <w:p>
      <w:pPr>
        <w:pStyle w:val="Subsection"/>
        <w:rPr>
          <w:snapToGrid w:val="0"/>
        </w:rPr>
      </w:pPr>
      <w:r>
        <w:rPr>
          <w:snapToGrid w:val="0"/>
        </w:rPr>
        <w:tab/>
        <w:t>(3)</w:t>
      </w:r>
      <w:r>
        <w:rPr>
          <w:snapToGrid w:val="0"/>
        </w:rPr>
        <w:tab/>
        <w:t>When land is sold under this Act and the land is situated in 2 or more local government districts, the Governor may determine for the purpose of subsection (1)(d) the proportionate part of the whole of the purchase price which shall be allocated to that part of the land situated in each district.</w:t>
      </w:r>
    </w:p>
    <w:p>
      <w:pPr>
        <w:pStyle w:val="Subsection"/>
        <w:rPr>
          <w:snapToGrid w:val="0"/>
        </w:rPr>
      </w:pPr>
      <w:r>
        <w:rPr>
          <w:snapToGrid w:val="0"/>
        </w:rPr>
        <w:tab/>
        <w:t>(4)</w:t>
      </w:r>
      <w:r>
        <w:rPr>
          <w:snapToGrid w:val="0"/>
        </w:rPr>
        <w:tab/>
        <w:t xml:space="preserve">If any person referred to in subsection (1)(g)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[Section 99 amended by No. 66 of 1964 s. 23; No. 25 of 1985 s. 143; No. 6 of 1994 s. 13; No. 14 of 1995 s. 44; No. 73 of 1995 s. 63; No. 14 of 1996 s. 4; No. 57 of 1997 s. 43(2); No. 19 of 2010 s. 54(2) and (3).]</w:t>
      </w:r>
    </w:p>
    <w:p>
      <w:pPr>
        <w:pStyle w:val="Heading5"/>
        <w:rPr>
          <w:snapToGrid w:val="0"/>
        </w:rPr>
      </w:pPr>
      <w:bookmarkStart w:id="350" w:name="_Toc305765151"/>
      <w:bookmarkStart w:id="351" w:name="_Toc272051587"/>
      <w:r>
        <w:rPr>
          <w:rStyle w:val="CharSectno"/>
        </w:rPr>
        <w:t>100</w:t>
      </w:r>
      <w:r>
        <w:rPr>
          <w:snapToGrid w:val="0"/>
        </w:rPr>
        <w:t>.</w:t>
      </w:r>
      <w:r>
        <w:rPr>
          <w:snapToGrid w:val="0"/>
        </w:rPr>
        <w:tab/>
        <w:t>Receipt a discharge</w:t>
      </w:r>
      <w:bookmarkEnd w:id="350"/>
      <w:bookmarkEnd w:id="351"/>
    </w:p>
    <w:p>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pPr>
        <w:pStyle w:val="Footnotesection"/>
      </w:pPr>
      <w:r>
        <w:tab/>
        <w:t>[Section 100 amended by No. 25 of 1985 s. 144; No. 73 of 1995 s. 63.]</w:t>
      </w:r>
    </w:p>
    <w:p>
      <w:pPr>
        <w:pStyle w:val="Heading5"/>
        <w:rPr>
          <w:snapToGrid w:val="0"/>
        </w:rPr>
      </w:pPr>
      <w:bookmarkStart w:id="352" w:name="_Toc305765152"/>
      <w:bookmarkStart w:id="353" w:name="_Toc272051588"/>
      <w:r>
        <w:rPr>
          <w:rStyle w:val="CharSectno"/>
        </w:rPr>
        <w:t>101</w:t>
      </w:r>
      <w:r>
        <w:rPr>
          <w:snapToGrid w:val="0"/>
        </w:rPr>
        <w:t>.</w:t>
      </w:r>
      <w:r>
        <w:rPr>
          <w:snapToGrid w:val="0"/>
        </w:rPr>
        <w:tab/>
        <w:t>Power to sell after advertisement lapses if sale not made within a year</w:t>
      </w:r>
      <w:bookmarkEnd w:id="352"/>
      <w:bookmarkEnd w:id="353"/>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pPr>
        <w:pStyle w:val="Heading5"/>
        <w:rPr>
          <w:snapToGrid w:val="0"/>
        </w:rPr>
      </w:pPr>
      <w:bookmarkStart w:id="354" w:name="_Toc305765153"/>
      <w:bookmarkStart w:id="355" w:name="_Toc272051589"/>
      <w:r>
        <w:rPr>
          <w:rStyle w:val="CharSectno"/>
        </w:rPr>
        <w:t>102</w:t>
      </w:r>
      <w:r>
        <w:rPr>
          <w:snapToGrid w:val="0"/>
        </w:rPr>
        <w:t>.</w:t>
      </w:r>
      <w:r>
        <w:rPr>
          <w:snapToGrid w:val="0"/>
        </w:rPr>
        <w:tab/>
        <w:t>Power to transfer land to Crown</w:t>
      </w:r>
      <w:bookmarkEnd w:id="354"/>
      <w:bookmarkEnd w:id="355"/>
    </w:p>
    <w:p>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t>(2)</w:t>
      </w:r>
      <w:r>
        <w:rPr>
          <w:snapToGrid w:val="0"/>
        </w:rPr>
        <w:tab/>
        <w:t>The Governor shall not consent under subsection (1) unless he is satisfied that there is no reasonable prospect of selling the land pursuant to this Division within a reasonable time.</w:t>
      </w:r>
    </w:p>
    <w:p>
      <w:pPr>
        <w:pStyle w:val="Ednotesubsection"/>
      </w:pPr>
      <w:r>
        <w:tab/>
        <w:t>[(2)</w:t>
      </w:r>
      <w:r>
        <w:tab/>
        <w:t>deleted]</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iCs/>
          <w:snapToGrid w:val="0"/>
        </w:rPr>
        <w:t>Transfer of Land Act 1893</w:t>
      </w:r>
      <w:r>
        <w:rPr>
          <w:snapToGrid w:val="0"/>
        </w:rPr>
        <w:t xml:space="preserve"> or the Book of Registry under the </w:t>
      </w:r>
      <w:r>
        <w:rPr>
          <w:i/>
          <w:iCs/>
          <w:snapToGrid w:val="0"/>
        </w:rPr>
        <w:t>Registration of Deeds Act 1856</w:t>
      </w:r>
      <w:r>
        <w:rPr>
          <w:snapToGrid w:val="0"/>
        </w:rPr>
        <w:t xml:space="preserve">, which may be necessary or proper to evidence that the land is vested in Her Majesty, and thereupon and notwithstanding the provisions of the </w:t>
      </w:r>
      <w:r>
        <w:rPr>
          <w:i/>
          <w:iCs/>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t>(3A)</w:t>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pPr>
        <w:pStyle w:val="Subsection"/>
        <w:rPr>
          <w:snapToGrid w:val="0"/>
        </w:rPr>
      </w:pPr>
      <w:r>
        <w:rPr>
          <w:snapToGrid w:val="0"/>
        </w:rPr>
        <w:tab/>
        <w:t>(3B)</w:t>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(4)</w:t>
      </w:r>
      <w:r>
        <w:rPr>
          <w:snapToGrid w:val="0"/>
        </w:rPr>
        <w:tab/>
        <w:t>No duty nor fee of any kind shall be payable upon any transfer or conveyance referred to in this section upon lodging or registering it as referred to in subsection (3), (3A) or (3B).</w:t>
      </w:r>
    </w:p>
    <w:p>
      <w:pPr>
        <w:pStyle w:val="Subsection"/>
        <w:rPr>
          <w:snapToGrid w:val="0"/>
        </w:rPr>
      </w:pPr>
      <w:r>
        <w:rPr>
          <w:snapToGrid w:val="0"/>
        </w:rPr>
        <w:tab/>
        <w:t>(5)</w:t>
      </w:r>
      <w:r>
        <w:rPr>
          <w:snapToGrid w:val="0"/>
        </w:rPr>
        <w:tab/>
        <w:t>A transfer or conveyance expressed to be in exercise of the power conferred by this section —</w:t>
      </w:r>
    </w:p>
    <w:p>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spacing w:before="80"/>
        <w:ind w:left="890" w:hanging="890"/>
      </w:pPr>
      <w:r>
        <w:tab/>
        <w:t>[Section 102 amended by No. 25 of 1985 s. 145; No. 73 of 1995 s. 63; No. 81 of 1996 s. 153(1) and (2); No. 60 of 2006 s. 129(4); No. 12 of 2008 s. 52; No. 19 of 2010 s. 54(3).]</w:t>
      </w:r>
    </w:p>
    <w:p>
      <w:pPr>
        <w:pStyle w:val="Heading5"/>
        <w:rPr>
          <w:snapToGrid w:val="0"/>
        </w:rPr>
      </w:pPr>
      <w:bookmarkStart w:id="356" w:name="_Toc305765154"/>
      <w:bookmarkStart w:id="357" w:name="_Toc272051590"/>
      <w:r>
        <w:rPr>
          <w:rStyle w:val="CharSectno"/>
        </w:rPr>
        <w:t>103</w:t>
      </w:r>
      <w:r>
        <w:rPr>
          <w:snapToGrid w:val="0"/>
        </w:rPr>
        <w:t>.</w:t>
      </w:r>
      <w:r>
        <w:rPr>
          <w:snapToGrid w:val="0"/>
        </w:rPr>
        <w:tab/>
        <w:t>Discharge of liability on sale of land</w:t>
      </w:r>
      <w:bookmarkEnd w:id="356"/>
      <w:bookmarkEnd w:id="357"/>
    </w:p>
    <w:p>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spacing w:before="80"/>
        <w:ind w:left="890" w:hanging="890"/>
      </w:pPr>
      <w:r>
        <w:tab/>
        <w:t>[Section 103 amended by No. 25 of 1985 s. 132; No. 73 of 1995 s. 63.]</w:t>
      </w:r>
    </w:p>
    <w:p>
      <w:pPr>
        <w:pStyle w:val="Heading5"/>
        <w:rPr>
          <w:snapToGrid w:val="0"/>
        </w:rPr>
      </w:pPr>
      <w:bookmarkStart w:id="358" w:name="_Toc305765155"/>
      <w:bookmarkStart w:id="359" w:name="_Toc272051591"/>
      <w:r>
        <w:rPr>
          <w:rStyle w:val="CharSectno"/>
        </w:rPr>
        <w:t>104</w:t>
      </w:r>
      <w:r>
        <w:rPr>
          <w:snapToGrid w:val="0"/>
        </w:rPr>
        <w:t>.</w:t>
      </w:r>
      <w:r>
        <w:rPr>
          <w:snapToGrid w:val="0"/>
        </w:rPr>
        <w:tab/>
        <w:t>Saving provision</w:t>
      </w:r>
      <w:bookmarkEnd w:id="358"/>
      <w:bookmarkEnd w:id="359"/>
    </w:p>
    <w:p>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pPr>
        <w:pStyle w:val="Footnotesection"/>
        <w:keepLines w:val="0"/>
        <w:spacing w:before="80"/>
        <w:ind w:left="890" w:hanging="890"/>
      </w:pPr>
      <w:r>
        <w:tab/>
        <w:t>[Section 104 amended by No. 14 of 1982 s. 18; No. 25 of 1985 s. 132; No. 24 of 1987 s. 104; No. 73 of 1995 s. 63.]</w:t>
      </w:r>
    </w:p>
    <w:p>
      <w:pPr>
        <w:pStyle w:val="Heading2"/>
        <w:rPr>
          <w:rStyle w:val="CharPartText"/>
        </w:rPr>
      </w:pPr>
      <w:bookmarkStart w:id="360" w:name="_Toc189626846"/>
      <w:bookmarkStart w:id="361" w:name="_Toc192653241"/>
      <w:bookmarkStart w:id="362" w:name="_Toc192653525"/>
      <w:bookmarkStart w:id="363" w:name="_Toc192653652"/>
      <w:bookmarkStart w:id="364" w:name="_Toc192910790"/>
      <w:bookmarkStart w:id="365" w:name="_Toc193256790"/>
      <w:bookmarkStart w:id="366" w:name="_Toc195428140"/>
      <w:bookmarkStart w:id="367" w:name="_Toc195428261"/>
      <w:bookmarkStart w:id="368" w:name="_Toc196191057"/>
      <w:bookmarkStart w:id="369" w:name="_Toc202159663"/>
      <w:bookmarkStart w:id="370" w:name="_Toc247962367"/>
      <w:bookmarkStart w:id="371" w:name="_Toc268265184"/>
      <w:bookmarkStart w:id="372" w:name="_Toc272051592"/>
      <w:bookmarkStart w:id="373" w:name="_Toc305765156"/>
      <w:r>
        <w:rPr>
          <w:rStyle w:val="CharPartNo"/>
        </w:rPr>
        <w:t>Part VIII</w:t>
      </w:r>
      <w:r>
        <w:rPr>
          <w:rStyle w:val="CharDivNo"/>
        </w:rPr>
        <w:t> </w:t>
      </w:r>
      <w:r>
        <w:t>—</w:t>
      </w:r>
      <w:r>
        <w:rPr>
          <w:rStyle w:val="CharDivText"/>
        </w:rPr>
        <w:t> </w:t>
      </w:r>
      <w:r>
        <w:rPr>
          <w:rStyle w:val="CharPartText"/>
        </w:rPr>
        <w:t>By</w:t>
      </w:r>
      <w:r>
        <w:rPr>
          <w:rStyle w:val="CharPartText"/>
        </w:rPr>
        <w:noBreakHyphen/>
        <w:t>laws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Footnoteheading"/>
      </w:pPr>
      <w:r>
        <w:tab/>
        <w:t>[Heading amended by No. 46 of 2009 s. 17.]</w:t>
      </w:r>
    </w:p>
    <w:p>
      <w:pPr>
        <w:pStyle w:val="Heading5"/>
        <w:spacing w:before="180"/>
        <w:rPr>
          <w:snapToGrid w:val="0"/>
        </w:rPr>
      </w:pPr>
      <w:bookmarkStart w:id="374" w:name="_Toc305765157"/>
      <w:bookmarkStart w:id="375" w:name="_Toc272051593"/>
      <w:r>
        <w:rPr>
          <w:rStyle w:val="CharSectno"/>
        </w:rPr>
        <w:t>105</w:t>
      </w:r>
      <w:r>
        <w:rPr>
          <w:snapToGrid w:val="0"/>
        </w:rPr>
        <w:t>.</w:t>
      </w:r>
      <w:r>
        <w:rPr>
          <w:snapToGrid w:val="0"/>
        </w:rPr>
        <w:tab/>
        <w:t>Minister may make by</w:t>
      </w:r>
      <w:r>
        <w:rPr>
          <w:snapToGrid w:val="0"/>
        </w:rPr>
        <w:noBreakHyphen/>
        <w:t>laws</w:t>
      </w:r>
      <w:bookmarkEnd w:id="374"/>
      <w:bookmarkEnd w:id="375"/>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to the following </w:t>
      </w:r>
      <w:r>
        <w:t>matters —</w:t>
      </w:r>
    </w:p>
    <w:p>
      <w:pPr>
        <w:pStyle w:val="Indenta"/>
        <w:rPr>
          <w:snapToGrid w:val="0"/>
        </w:rPr>
      </w:pPr>
      <w:r>
        <w:rPr>
          <w:snapToGrid w:val="0"/>
        </w:rPr>
        <w:tab/>
        <w:t>(a)</w:t>
      </w:r>
      <w:r>
        <w:rPr>
          <w:snapToGrid w:val="0"/>
        </w:rPr>
        <w:tab/>
        <w:t>for the prevention of the pollution of water within any water reserve or catchment area;</w:t>
      </w:r>
    </w:p>
    <w:p>
      <w:pPr>
        <w:pStyle w:val="Indenta"/>
        <w:rPr>
          <w:snapToGrid w:val="0"/>
        </w:rPr>
      </w:pPr>
      <w:r>
        <w:rPr>
          <w:snapToGrid w:val="0"/>
        </w:rPr>
        <w:tab/>
        <w:t>(b)</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(c)</w:t>
      </w:r>
      <w:r>
        <w:rPr>
          <w:snapToGrid w:val="0"/>
        </w:rPr>
        <w:tab/>
        <w:t>prescribing the quantity of water a consumer may take or consume for any specified purposes;</w:t>
      </w:r>
    </w:p>
    <w:p>
      <w:pPr>
        <w:pStyle w:val="Indenta"/>
        <w:rPr>
          <w:snapToGrid w:val="0"/>
        </w:rPr>
      </w:pPr>
      <w:r>
        <w:rPr>
          <w:snapToGrid w:val="0"/>
        </w:rPr>
        <w:tab/>
        <w:t>(d)</w:t>
      </w:r>
      <w:r>
        <w:rPr>
          <w:snapToGrid w:val="0"/>
        </w:rPr>
        <w:tab/>
        <w:t>fixing the level beyond which water supplied from the water works of the Corporation may not be allowed to rise at any particular place within a country water area.</w:t>
      </w:r>
    </w:p>
    <w:p>
      <w:pPr>
        <w:pStyle w:val="Ednotesubsection"/>
        <w:spacing w:before="180"/>
      </w:pPr>
      <w:r>
        <w:tab/>
        <w:t>[(2)</w:t>
      </w:r>
      <w:r>
        <w:tab/>
        <w:t>deleted]</w:t>
      </w:r>
    </w:p>
    <w:p>
      <w:pPr>
        <w:pStyle w:val="Footnotesection"/>
      </w:pPr>
      <w:r>
        <w:tab/>
        <w:t>[Section 105 amended by No. 25 of 1985 s. 146; No. 24 of 1987 s. 105; No. 73 of 1995 s. 63 and 65; No. 39 of 1999 s. 11(3); No. 19 of 2010 s. 54(3).]</w:t>
      </w:r>
    </w:p>
    <w:p>
      <w:pPr>
        <w:pStyle w:val="Ednotesection"/>
        <w:spacing w:before="180"/>
        <w:ind w:left="890" w:hanging="890"/>
      </w:pPr>
      <w:r>
        <w:t>[</w:t>
      </w:r>
      <w:r>
        <w:rPr>
          <w:b/>
        </w:rPr>
        <w:t>106, 107.</w:t>
      </w:r>
      <w:r>
        <w:tab/>
        <w:t>Deleted by No. 25 of 1985 s. 147.]</w:t>
      </w:r>
    </w:p>
    <w:p>
      <w:pPr>
        <w:pStyle w:val="Heading2"/>
      </w:pPr>
      <w:bookmarkStart w:id="376" w:name="_Toc189626848"/>
      <w:bookmarkStart w:id="377" w:name="_Toc192653243"/>
      <w:bookmarkStart w:id="378" w:name="_Toc192653527"/>
      <w:bookmarkStart w:id="379" w:name="_Toc192653654"/>
      <w:bookmarkStart w:id="380" w:name="_Toc192910792"/>
      <w:bookmarkStart w:id="381" w:name="_Toc193256792"/>
      <w:bookmarkStart w:id="382" w:name="_Toc195428142"/>
      <w:bookmarkStart w:id="383" w:name="_Toc195428263"/>
      <w:bookmarkStart w:id="384" w:name="_Toc196191059"/>
      <w:bookmarkStart w:id="385" w:name="_Toc202159665"/>
      <w:bookmarkStart w:id="386" w:name="_Toc247962369"/>
      <w:bookmarkStart w:id="387" w:name="_Toc268265186"/>
      <w:bookmarkStart w:id="388" w:name="_Toc272051594"/>
      <w:bookmarkStart w:id="389" w:name="_Toc305765158"/>
      <w:r>
        <w:rPr>
          <w:rStyle w:val="CharPartNo"/>
        </w:rPr>
        <w:t>Part IX</w:t>
      </w:r>
      <w:r>
        <w:rPr>
          <w:rStyle w:val="CharDivNo"/>
        </w:rPr>
        <w:t> </w:t>
      </w:r>
      <w:r>
        <w:t>—</w:t>
      </w:r>
      <w:r>
        <w:rPr>
          <w:rStyle w:val="CharDivText"/>
        </w:rPr>
        <w:t> </w:t>
      </w:r>
      <w:r>
        <w:rPr>
          <w:rStyle w:val="CharPartText"/>
        </w:rPr>
        <w:t>Miscellaneous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rPr>
          <w:snapToGrid w:val="0"/>
        </w:rPr>
      </w:pPr>
      <w:bookmarkStart w:id="390" w:name="_Toc305765159"/>
      <w:bookmarkStart w:id="391" w:name="_Toc272051595"/>
      <w:r>
        <w:rPr>
          <w:rStyle w:val="CharSectno"/>
        </w:rPr>
        <w:t>108</w:t>
      </w:r>
      <w:r>
        <w:rPr>
          <w:snapToGrid w:val="0"/>
        </w:rPr>
        <w:t>.</w:t>
      </w:r>
      <w:r>
        <w:rPr>
          <w:snapToGrid w:val="0"/>
        </w:rPr>
        <w:tab/>
        <w:t>Notice when name of owner or occupier is unknown</w:t>
      </w:r>
      <w:bookmarkEnd w:id="390"/>
      <w:bookmarkEnd w:id="391"/>
    </w:p>
    <w:p>
      <w:pPr>
        <w:pStyle w:val="Subsection"/>
        <w:rPr>
          <w:snapToGrid w:val="0"/>
        </w:rPr>
      </w:pPr>
      <w:r>
        <w:rPr>
          <w:snapToGrid w:val="0"/>
        </w:rPr>
        <w:tab/>
      </w:r>
      <w:r>
        <w:rPr>
          <w:snapToGrid w:val="0"/>
        </w:rPr>
        <w:tab/>
        <w:t xml:space="preserve">When a notice or demand under this Act is required to be given or made to any owner or occupier whose name or address is unknown to the </w:t>
      </w:r>
      <w:r>
        <w:t>Minister</w:t>
      </w:r>
      <w:r>
        <w:rPr>
          <w:snapToGrid w:val="0"/>
        </w:rPr>
        <w:t xml:space="preserve">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pPr>
        <w:pStyle w:val="Footnotesection"/>
      </w:pPr>
      <w:r>
        <w:tab/>
        <w:t>[Section 108 amended by No. 25 of 1985 s. 148; No. 73 of 1995 s. 64; No. 38 of 2007 s. 23.]</w:t>
      </w:r>
    </w:p>
    <w:p>
      <w:pPr>
        <w:pStyle w:val="Heading5"/>
        <w:rPr>
          <w:snapToGrid w:val="0"/>
        </w:rPr>
      </w:pPr>
      <w:bookmarkStart w:id="392" w:name="_Toc305765160"/>
      <w:bookmarkStart w:id="393" w:name="_Toc272051596"/>
      <w:r>
        <w:rPr>
          <w:rStyle w:val="CharSectno"/>
        </w:rPr>
        <w:t>109</w:t>
      </w:r>
      <w:r>
        <w:rPr>
          <w:snapToGrid w:val="0"/>
        </w:rPr>
        <w:t>.</w:t>
      </w:r>
      <w:r>
        <w:rPr>
          <w:snapToGrid w:val="0"/>
        </w:rPr>
        <w:tab/>
        <w:t>Notices binding on persons claiming under owner or occupier</w:t>
      </w:r>
      <w:bookmarkEnd w:id="392"/>
      <w:bookmarkEnd w:id="393"/>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r>
        <w:t>Deleted by No. 25 of 1985 s. 149.]</w:t>
      </w:r>
    </w:p>
    <w:p>
      <w:pPr>
        <w:pStyle w:val="Heading5"/>
        <w:rPr>
          <w:snapToGrid w:val="0"/>
        </w:rPr>
      </w:pPr>
      <w:bookmarkStart w:id="394" w:name="_Toc305765161"/>
      <w:bookmarkStart w:id="395" w:name="_Toc272051597"/>
      <w:r>
        <w:rPr>
          <w:rStyle w:val="CharSectno"/>
        </w:rPr>
        <w:t>111</w:t>
      </w:r>
      <w:r>
        <w:rPr>
          <w:snapToGrid w:val="0"/>
        </w:rPr>
        <w:t>.</w:t>
      </w:r>
      <w:r>
        <w:rPr>
          <w:snapToGrid w:val="0"/>
        </w:rPr>
        <w:tab/>
        <w:t>Saving of civil remedy</w:t>
      </w:r>
      <w:bookmarkEnd w:id="394"/>
      <w:bookmarkEnd w:id="395"/>
    </w:p>
    <w:p>
      <w:pPr>
        <w:pStyle w:val="Subsection"/>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the Corporation or any person aggrieved may be entitled to in any civil proceedings.</w:t>
      </w:r>
    </w:p>
    <w:p>
      <w:pPr>
        <w:pStyle w:val="Footnotesection"/>
      </w:pPr>
      <w:r>
        <w:tab/>
        <w:t>[Section 111 amended by No. 25 of 1985 s. 148; No. 73 of 1995 s. 64; No. 38 of 2007 s. 16.]</w:t>
      </w:r>
    </w:p>
    <w:p>
      <w:pPr>
        <w:pStyle w:val="Heading5"/>
        <w:keepLines w:val="0"/>
        <w:rPr>
          <w:snapToGrid w:val="0"/>
        </w:rPr>
      </w:pPr>
      <w:bookmarkStart w:id="396" w:name="_Toc305765162"/>
      <w:bookmarkStart w:id="397" w:name="_Toc272051598"/>
      <w:r>
        <w:rPr>
          <w:rStyle w:val="CharSectno"/>
        </w:rPr>
        <w:t>112</w:t>
      </w:r>
      <w:r>
        <w:rPr>
          <w:snapToGrid w:val="0"/>
        </w:rPr>
        <w:t>.</w:t>
      </w:r>
      <w:r>
        <w:rPr>
          <w:snapToGrid w:val="0"/>
        </w:rPr>
        <w:tab/>
        <w:t>Obstructing Minister or the Corporation or officers in performance of duty</w:t>
      </w:r>
      <w:bookmarkEnd w:id="396"/>
      <w:bookmarkEnd w:id="397"/>
    </w:p>
    <w:p>
      <w:pPr>
        <w:pStyle w:val="Subsection"/>
        <w:spacing w:before="120"/>
        <w:rPr>
          <w:snapToGrid w:val="0"/>
        </w:rPr>
      </w:pPr>
      <w:r>
        <w:rPr>
          <w:snapToGrid w:val="0"/>
        </w:rPr>
        <w:tab/>
      </w:r>
      <w:r>
        <w:rPr>
          <w:snapToGrid w:val="0"/>
        </w:rPr>
        <w:tab/>
        <w:t xml:space="preserve">Every person who obstructs the </w:t>
      </w:r>
      <w:r>
        <w:t>Minister</w:t>
      </w:r>
      <w:r>
        <w:rPr>
          <w:snapToGrid w:val="0"/>
        </w:rPr>
        <w:t xml:space="preserve"> or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 </w:t>
      </w:r>
      <w:r>
        <w:t>Minister</w:t>
      </w:r>
      <w:r>
        <w:rPr>
          <w:snapToGrid w:val="0"/>
        </w:rPr>
        <w:t xml:space="preserve"> or the Corporation, that officer or that person is authorised or required to do in the execution of this Act or any regulation or by</w:t>
      </w:r>
      <w:r>
        <w:rPr>
          <w:snapToGrid w:val="0"/>
        </w:rPr>
        <w:noBreakHyphen/>
        <w:t>law made for the purposes of this Act shall be guilty of an offence.</w:t>
      </w:r>
    </w:p>
    <w:p>
      <w:pPr>
        <w:pStyle w:val="Penstart"/>
        <w:rPr>
          <w:snapToGrid w:val="0"/>
        </w:rPr>
      </w:pPr>
      <w:r>
        <w:rPr>
          <w:snapToGrid w:val="0"/>
        </w:rPr>
        <w:tab/>
        <w:t>Penalty: $5 000.</w:t>
      </w:r>
    </w:p>
    <w:p>
      <w:pPr>
        <w:pStyle w:val="Footnotesection"/>
      </w:pPr>
      <w:r>
        <w:tab/>
        <w:t>[Section 112 amended by No. 113 of 1965 s. 8; No. 41 of 1984 s. 18; No. 25 of 1985 s. 150; No. 73 of 1995 s. 64; No. 25 of 2005 s. 12; No. 38 of 2007 s. 17.]</w:t>
      </w:r>
    </w:p>
    <w:p>
      <w:pPr>
        <w:pStyle w:val="Heading5"/>
        <w:rPr>
          <w:snapToGrid w:val="0"/>
        </w:rPr>
      </w:pPr>
      <w:bookmarkStart w:id="398" w:name="_Toc305765163"/>
      <w:bookmarkStart w:id="399" w:name="_Toc272051599"/>
      <w:r>
        <w:rPr>
          <w:rStyle w:val="CharSectno"/>
        </w:rPr>
        <w:t>113</w:t>
      </w:r>
      <w:r>
        <w:rPr>
          <w:snapToGrid w:val="0"/>
        </w:rPr>
        <w:t>.</w:t>
      </w:r>
      <w:r>
        <w:rPr>
          <w:snapToGrid w:val="0"/>
        </w:rPr>
        <w:tab/>
        <w:t>Penalty for refusing to give up possession of works</w:t>
      </w:r>
      <w:bookmarkEnd w:id="398"/>
      <w:bookmarkEnd w:id="399"/>
    </w:p>
    <w:p>
      <w:pPr>
        <w:pStyle w:val="Subsection"/>
        <w:rPr>
          <w:snapToGrid w:val="0"/>
        </w:rPr>
      </w:pPr>
      <w:r>
        <w:rPr>
          <w:snapToGrid w:val="0"/>
        </w:rPr>
        <w:tab/>
        <w:t>(1)</w:t>
      </w:r>
      <w:r>
        <w:rPr>
          <w:snapToGrid w:val="0"/>
        </w:rPr>
        <w:tab/>
        <w:t xml:space="preserve">Any person, who has charge of any water works, acquired, held or used by the </w:t>
      </w:r>
      <w:r>
        <w:t>Crown</w:t>
      </w:r>
      <w:r>
        <w:rPr>
          <w:snapToGrid w:val="0"/>
        </w:rPr>
        <w:t xml:space="preserve"> or the Corporation, and who refuses, on lawful demand to give up peaceable and quiet possession of them to any person entitled to possession under the provisions of this Act, shall be guilty of an offence.</w:t>
      </w:r>
    </w:p>
    <w:p>
      <w:pPr>
        <w:pStyle w:val="Penstart"/>
        <w:rPr>
          <w:snapToGrid w:val="0"/>
        </w:rPr>
      </w:pPr>
      <w:r>
        <w:rPr>
          <w:snapToGrid w:val="0"/>
        </w:rPr>
        <w:tab/>
        <w:t>Penalty: $10 000.</w:t>
      </w:r>
    </w:p>
    <w:p>
      <w:pPr>
        <w:pStyle w:val="Subsection"/>
      </w:pPr>
      <w:r>
        <w:tab/>
        <w:t>(2)</w:t>
      </w:r>
      <w:r>
        <w:tab/>
        <w:t>A court of summary jurisdiction dealing with an offence under this section is to be constituted by a magistrate.</w:t>
      </w:r>
    </w:p>
    <w:p>
      <w:pPr>
        <w:pStyle w:val="Footnotesection"/>
      </w:pPr>
      <w:r>
        <w:tab/>
        <w:t>[Section 113 amended by No. 113 of 1965 s. 8; No. 41 of 1984 s. 18; No. 25 of 1985 s. 148; No. 51 of 1992 s. 16(1); No. 73 of 1995 s. 64; No. 59 of 2004 s. 141; No. 25 of 2005 s. 13; No. 38 of 2007 s. 18.]</w:t>
      </w:r>
    </w:p>
    <w:p>
      <w:pPr>
        <w:pStyle w:val="Heading5"/>
        <w:rPr>
          <w:snapToGrid w:val="0"/>
        </w:rPr>
      </w:pPr>
      <w:bookmarkStart w:id="400" w:name="_Toc305765164"/>
      <w:bookmarkStart w:id="401" w:name="_Toc272051600"/>
      <w:r>
        <w:rPr>
          <w:rStyle w:val="CharSectno"/>
        </w:rPr>
        <w:t>114</w:t>
      </w:r>
      <w:r>
        <w:rPr>
          <w:snapToGrid w:val="0"/>
        </w:rPr>
        <w:t>.</w:t>
      </w:r>
      <w:r>
        <w:rPr>
          <w:snapToGrid w:val="0"/>
        </w:rPr>
        <w:tab/>
        <w:t>Offender may be arrested</w:t>
      </w:r>
      <w:bookmarkEnd w:id="400"/>
      <w:bookmarkEnd w:id="401"/>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pPr>
      <w:r>
        <w:tab/>
        <w:t>[Section 114 amended by No. 25 of 1985 s. 148 and 151; No. 73 of 1995 s. 64; No. 25 of 2005 s. 14; No. 38 of 2007 s. 19.]</w:t>
      </w:r>
    </w:p>
    <w:p>
      <w:pPr>
        <w:pStyle w:val="Heading5"/>
        <w:rPr>
          <w:snapToGrid w:val="0"/>
        </w:rPr>
      </w:pPr>
      <w:bookmarkStart w:id="402" w:name="_Toc305765165"/>
      <w:bookmarkStart w:id="403" w:name="_Toc272051601"/>
      <w:r>
        <w:rPr>
          <w:rStyle w:val="CharSectno"/>
        </w:rPr>
        <w:t>115</w:t>
      </w:r>
      <w:r>
        <w:rPr>
          <w:snapToGrid w:val="0"/>
        </w:rPr>
        <w:t>.</w:t>
      </w:r>
      <w:r>
        <w:rPr>
          <w:snapToGrid w:val="0"/>
        </w:rPr>
        <w:tab/>
        <w:t>Proceedings</w:t>
      </w:r>
      <w:bookmarkEnd w:id="402"/>
      <w:bookmarkEnd w:id="403"/>
    </w:p>
    <w:p>
      <w:pPr>
        <w:pStyle w:val="Subsection"/>
        <w:rPr>
          <w:snapToGrid w:val="0"/>
        </w:rPr>
      </w:pPr>
      <w:r>
        <w:rPr>
          <w:snapToGrid w:val="0"/>
        </w:rPr>
        <w:tab/>
        <w:t>(1)</w:t>
      </w:r>
      <w:r>
        <w:rPr>
          <w:snapToGrid w:val="0"/>
        </w:rPr>
        <w:tab/>
        <w:t>Proceedings for an offence against a provision of this Act —</w:t>
      </w:r>
    </w:p>
    <w:p>
      <w:pPr>
        <w:pStyle w:val="Indenta"/>
        <w:rPr>
          <w:snapToGrid w:val="0"/>
        </w:rPr>
      </w:pPr>
      <w:r>
        <w:rPr>
          <w:snapToGrid w:val="0"/>
        </w:rPr>
        <w:tab/>
        <w:t>(a)</w:t>
      </w:r>
      <w:r>
        <w:rPr>
          <w:snapToGrid w:val="0"/>
        </w:rPr>
        <w:tab/>
        <w:t xml:space="preserve">referred to in Table 1 to this section may be taken by the </w:t>
      </w:r>
      <w:r>
        <w:t>Minister</w:t>
      </w:r>
      <w:r>
        <w:rPr>
          <w:snapToGrid w:val="0"/>
        </w:rPr>
        <w:t xml:space="preserve"> or an officer of the</w:t>
      </w:r>
      <w:r>
        <w:t xml:space="preserve"> Department</w:t>
      </w:r>
      <w:r>
        <w:rPr>
          <w:snapToGrid w:val="0"/>
        </w:rPr>
        <w:t>;</w:t>
      </w:r>
    </w:p>
    <w:p>
      <w:pPr>
        <w:pStyle w:val="Indenta"/>
        <w:rPr>
          <w:snapToGrid w:val="0"/>
        </w:rPr>
      </w:pPr>
      <w:r>
        <w:rPr>
          <w:snapToGrid w:val="0"/>
        </w:rPr>
        <w:tab/>
        <w:t>(b)</w:t>
      </w:r>
      <w:r>
        <w:rPr>
          <w:snapToGrid w:val="0"/>
        </w:rPr>
        <w:tab/>
        <w:t>referred to in Table 2 to this section may be taken by the Corporation or an officer of the Corporation.</w:t>
      </w:r>
    </w:p>
    <w:p>
      <w:pPr>
        <w:pStyle w:val="MiscellaneousHeading"/>
        <w:rPr>
          <w:b/>
          <w:snapToGrid w:val="0"/>
        </w:rPr>
      </w:pPr>
      <w:r>
        <w:rPr>
          <w:b/>
          <w:snapToGrid w:val="0"/>
        </w:rPr>
        <w:t>Table 1 — Proceedings by the Minister</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
            </w:pPr>
            <w:r>
              <w:t>12B(1)</w:t>
            </w:r>
          </w:p>
          <w:p>
            <w:pPr>
              <w:pStyle w:val="Table"/>
            </w:pPr>
            <w:r>
              <w:t>12C(5)</w:t>
            </w:r>
          </w:p>
          <w:p>
            <w:pPr>
              <w:pStyle w:val="Table"/>
            </w:pPr>
            <w:r>
              <w:t>12C(7)(a)</w:t>
            </w:r>
          </w:p>
          <w:p>
            <w:pPr>
              <w:pStyle w:val="Table"/>
            </w:pPr>
            <w:r>
              <w:t>45(1)(ca)</w:t>
            </w:r>
          </w:p>
          <w:p>
            <w:pPr>
              <w:pStyle w:val="Table"/>
            </w:pPr>
            <w:r>
              <w:t>112 (where the offence relates to obstruction of the Minister, etc.)</w:t>
            </w:r>
          </w:p>
        </w:tc>
        <w:tc>
          <w:tcPr>
            <w:tcW w:w="3544" w:type="dxa"/>
          </w:tcPr>
          <w:p>
            <w:pPr>
              <w:pStyle w:val="Table"/>
            </w:pPr>
            <w:r>
              <w:t>113 (where the offence relates to water works acquired, held or used by the Crown)</w:t>
            </w:r>
          </w:p>
        </w:tc>
      </w:tr>
    </w:tbl>
    <w:p>
      <w:pPr>
        <w:pStyle w:val="MiscellaneousHeading"/>
        <w:rPr>
          <w:b/>
          <w:snapToGrid w:val="0"/>
        </w:rPr>
      </w:pPr>
      <w:r>
        <w:rPr>
          <w:b/>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rPr>
          <w:trHeight w:val="2077"/>
        </w:trPr>
        <w:tc>
          <w:tcPr>
            <w:tcW w:w="2835" w:type="dxa"/>
          </w:tcPr>
          <w:p>
            <w:pPr>
              <w:pStyle w:val="Table"/>
            </w:pPr>
            <w:r>
              <w:t>43B(1)</w:t>
            </w:r>
          </w:p>
          <w:p>
            <w:pPr>
              <w:pStyle w:val="Table"/>
            </w:pPr>
            <w:r>
              <w:t>45(1)(a)</w:t>
            </w:r>
          </w:p>
          <w:p>
            <w:pPr>
              <w:pStyle w:val="Table"/>
            </w:pPr>
            <w:r>
              <w:t>45(1)(b)</w:t>
            </w:r>
          </w:p>
          <w:p>
            <w:pPr>
              <w:pStyle w:val="Table"/>
            </w:pPr>
            <w:r>
              <w:t>45(1)(c)</w:t>
            </w:r>
          </w:p>
          <w:p>
            <w:pPr>
              <w:pStyle w:val="Table"/>
            </w:pPr>
            <w:r>
              <w:t>45(1)(d)</w:t>
            </w:r>
          </w:p>
          <w:p>
            <w:pPr>
              <w:pStyle w:val="Table"/>
            </w:pPr>
            <w:r>
              <w:t>46(1)</w:t>
            </w:r>
          </w:p>
        </w:tc>
        <w:tc>
          <w:tcPr>
            <w:tcW w:w="3544" w:type="dxa"/>
          </w:tcPr>
          <w:p>
            <w:pPr>
              <w:pStyle w:val="Table"/>
            </w:pPr>
            <w:r>
              <w:t>112 (where the offence relates to obstruction of the Corporation, etc.)</w:t>
            </w:r>
          </w:p>
          <w:p>
            <w:pPr>
              <w:pStyle w:val="Table"/>
            </w:pPr>
          </w:p>
          <w:p>
            <w:pPr>
              <w:pStyle w:val="Table"/>
            </w:pPr>
            <w:r>
              <w:t>113 (where the offence relates to water works acquired, held or used by the Corporation)</w:t>
            </w:r>
          </w:p>
        </w:tc>
      </w:tr>
    </w:tbl>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Subject to sections 46 and 113, proceedings for an offence against this Act shall be dealt with summarily in a court of summary jurisdiction.</w:t>
      </w:r>
    </w:p>
    <w:p>
      <w:pPr>
        <w:pStyle w:val="Footnotesection"/>
      </w:pPr>
      <w:r>
        <w:tab/>
        <w:t>[Section 115 inserted by No. 73 of 1995 s. 60; amended by No. 10 of 1998 s. 23(1); No. 84 of 2004 s. 80; No. 25 of 2005 s. 7(2) and (3), and 9(2); No. 38 of 2007 s. 20.]</w:t>
      </w:r>
    </w:p>
    <w:p>
      <w:pPr>
        <w:pStyle w:val="Heading5"/>
      </w:pPr>
      <w:bookmarkStart w:id="404" w:name="_Toc305765166"/>
      <w:bookmarkStart w:id="405" w:name="_Toc272051602"/>
      <w:r>
        <w:rPr>
          <w:rStyle w:val="CharSectno"/>
        </w:rPr>
        <w:t>116</w:t>
      </w:r>
      <w:r>
        <w:t>.</w:t>
      </w:r>
      <w:r>
        <w:tab/>
        <w:t>Corporation may be represented by officer</w:t>
      </w:r>
      <w:bookmarkEnd w:id="404"/>
      <w:bookmarkEnd w:id="405"/>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pPr>
        <w:pStyle w:val="Footnotesection"/>
      </w:pPr>
      <w:r>
        <w:tab/>
        <w:t>[Section 116 inserted by No. 38 of 2007 s. 21.]</w:t>
      </w:r>
    </w:p>
    <w:p>
      <w:pPr>
        <w:pStyle w:val="Ednotesection"/>
        <w:ind w:left="890" w:hanging="890"/>
      </w:pPr>
      <w:r>
        <w:t>[</w:t>
      </w:r>
      <w:r>
        <w:rPr>
          <w:b/>
        </w:rPr>
        <w:t>117.</w:t>
      </w:r>
      <w:r>
        <w:rPr>
          <w:b/>
        </w:rPr>
        <w:tab/>
      </w:r>
      <w:r>
        <w:t>Deleted by No. 73 of 1954 s. 8.]</w:t>
      </w:r>
    </w:p>
    <w:p>
      <w:pPr>
        <w:pStyle w:val="Ednotesection"/>
        <w:ind w:left="890" w:hanging="890"/>
      </w:pPr>
      <w:r>
        <w:t>[</w:t>
      </w:r>
      <w:r>
        <w:rPr>
          <w:b/>
        </w:rPr>
        <w:t>118, 119.</w:t>
      </w:r>
      <w:r>
        <w:rPr>
          <w:b/>
        </w:rPr>
        <w:tab/>
      </w:r>
      <w:r>
        <w:t>Deleted by No. 25 of 1985 s. 153.]</w:t>
      </w:r>
    </w:p>
    <w:p>
      <w:pPr>
        <w:pStyle w:val="Heading5"/>
      </w:pPr>
      <w:bookmarkStart w:id="406" w:name="_Toc305765167"/>
      <w:bookmarkStart w:id="407" w:name="_Toc272051603"/>
      <w:r>
        <w:rPr>
          <w:rStyle w:val="CharSectno"/>
        </w:rPr>
        <w:t>120</w:t>
      </w:r>
      <w:r>
        <w:t>.</w:t>
      </w:r>
      <w:r>
        <w:tab/>
        <w:t>Proof of ownership or occupancy</w:t>
      </w:r>
      <w:bookmarkEnd w:id="406"/>
      <w:bookmarkEnd w:id="407"/>
    </w:p>
    <w:p>
      <w:pPr>
        <w:pStyle w:val="Subsection"/>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w:t>
      </w:r>
    </w:p>
    <w:p>
      <w:pPr>
        <w:pStyle w:val="Indenta"/>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certificate in writing of —</w:t>
      </w:r>
    </w:p>
    <w:p>
      <w:pPr>
        <w:pStyle w:val="Indenti"/>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pPr>
        <w:pStyle w:val="Indenti"/>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 xml:space="preserve">In any legal proceedings under the </w:t>
      </w:r>
      <w:r>
        <w:rPr>
          <w:i/>
          <w:snapToGrid w:val="0"/>
        </w:rPr>
        <w:t>Water Agencies (Powers) Act 1984</w:t>
      </w:r>
      <w:r>
        <w:rPr>
          <w:snapToGrid w:val="0"/>
        </w:rPr>
        <w:t xml:space="preserve"> or this Act, judicial notice shall be taken of the signatures and appointments of persons for the time being appointed to or acting in and discharging the duties of the offices referred to in the next preceding subsection.</w:t>
      </w:r>
    </w:p>
    <w:p>
      <w:pPr>
        <w:pStyle w:val="Footnotesection"/>
      </w:pPr>
      <w:r>
        <w:tab/>
        <w:t>[Section 120 amended by No. 25 of 1985 s. 154; No. 24 of 1987 s. 106; No. 73 of 1995 s. 65; No. 81 of 1996 s. 153(1); No. 28 of 2006 s. 452(1); No. 60 of 2006 s. 129(5); No. 19 of 2010 s. 54(3).]</w:t>
      </w:r>
    </w:p>
    <w:p>
      <w:pPr>
        <w:pStyle w:val="Heading5"/>
        <w:rPr>
          <w:snapToGrid w:val="0"/>
        </w:rPr>
      </w:pPr>
      <w:bookmarkStart w:id="408" w:name="_Toc305765168"/>
      <w:bookmarkStart w:id="409" w:name="_Toc272051604"/>
      <w:r>
        <w:rPr>
          <w:rStyle w:val="CharSectno"/>
        </w:rPr>
        <w:t>121</w:t>
      </w:r>
      <w:r>
        <w:rPr>
          <w:snapToGrid w:val="0"/>
        </w:rPr>
        <w:t>.</w:t>
      </w:r>
      <w:r>
        <w:rPr>
          <w:snapToGrid w:val="0"/>
        </w:rPr>
        <w:tab/>
        <w:t xml:space="preserve">Certificate of </w:t>
      </w:r>
      <w:r>
        <w:t>CEO or the chief executive officer of</w:t>
      </w:r>
      <w:r>
        <w:rPr>
          <w:snapToGrid w:val="0"/>
        </w:rPr>
        <w:t xml:space="preserve"> the Corporation evidence of certain facts</w:t>
      </w:r>
      <w:bookmarkEnd w:id="408"/>
      <w:bookmarkEnd w:id="409"/>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pPr>
      <w:r>
        <w:tab/>
        <w:t>[Section 121 amended by No. 25 of 1985 s. 155; No. 73 of 1995 s. 61; No. 38 of 2007 s. 22.]</w:t>
      </w:r>
    </w:p>
    <w:p>
      <w:pPr>
        <w:pStyle w:val="Heading5"/>
        <w:rPr>
          <w:snapToGrid w:val="0"/>
        </w:rPr>
      </w:pPr>
      <w:bookmarkStart w:id="410" w:name="_Toc305765169"/>
      <w:bookmarkStart w:id="411" w:name="_Toc272051605"/>
      <w:r>
        <w:rPr>
          <w:rStyle w:val="CharSectno"/>
        </w:rPr>
        <w:t>122</w:t>
      </w:r>
      <w:r>
        <w:rPr>
          <w:snapToGrid w:val="0"/>
        </w:rPr>
        <w:t>.</w:t>
      </w:r>
      <w:r>
        <w:rPr>
          <w:snapToGrid w:val="0"/>
        </w:rPr>
        <w:tab/>
        <w:t>Power to suspend certain provisions of local government Acts</w:t>
      </w:r>
      <w:bookmarkEnd w:id="410"/>
      <w:bookmarkEnd w:id="411"/>
    </w:p>
    <w:p>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pPr>
        <w:pStyle w:val="yEdnoteschedule"/>
      </w:pPr>
      <w:r>
        <w:t>[First Schedule omitted under the Reprints Act 1984 s. 7(4)(f).]</w:t>
      </w:r>
    </w:p>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412" w:name="_Toc268265198"/>
      <w:bookmarkStart w:id="413" w:name="_Toc272051606"/>
      <w:bookmarkStart w:id="414" w:name="_Toc305765170"/>
      <w:r>
        <w:rPr>
          <w:rStyle w:val="CharSchNo"/>
          <w:rFonts w:eastAsia="MS Mincho"/>
        </w:rPr>
        <w:t>Schedule 2</w:t>
      </w:r>
      <w:r>
        <w:rPr>
          <w:rStyle w:val="CharSDivNo"/>
          <w:rFonts w:eastAsia="MS Mincho"/>
        </w:rPr>
        <w:t> </w:t>
      </w:r>
      <w:r>
        <w:rPr>
          <w:rFonts w:eastAsia="MS Mincho"/>
        </w:rPr>
        <w:t>—</w:t>
      </w:r>
      <w:r>
        <w:rPr>
          <w:rStyle w:val="CharSDivText"/>
          <w:rFonts w:eastAsia="MS Mincho"/>
        </w:rPr>
        <w:t> </w:t>
      </w:r>
      <w:r>
        <w:rPr>
          <w:rStyle w:val="CharSchText"/>
          <w:rFonts w:eastAsia="MS Mincho"/>
        </w:rPr>
        <w:t>Controlled land</w:t>
      </w:r>
      <w:bookmarkEnd w:id="412"/>
      <w:bookmarkEnd w:id="413"/>
      <w:bookmarkEnd w:id="414"/>
    </w:p>
    <w:p>
      <w:pPr>
        <w:pStyle w:val="yShoulderClause"/>
        <w:rPr>
          <w:rFonts w:eastAsia="MS Mincho"/>
        </w:rPr>
      </w:pPr>
      <w:r>
        <w:rPr>
          <w:rFonts w:eastAsia="MS Mincho"/>
        </w:rPr>
        <w:t>[s. 12AA]</w:t>
      </w:r>
    </w:p>
    <w:p>
      <w:pPr>
        <w:pStyle w:val="yFootnoteheading"/>
      </w:pPr>
      <w:r>
        <w:tab/>
        <w:t>[Heading inserted by No. 19 of 2010 s. 15(5).]</w:t>
      </w:r>
    </w:p>
    <w:p>
      <w:pPr>
        <w:pStyle w:val="ySubsection"/>
        <w:rPr>
          <w:snapToGrid w:val="0"/>
        </w:rPr>
      </w:pPr>
      <w:r>
        <w:rPr>
          <w:snapToGrid w:val="0"/>
        </w:rPr>
        <w:tab/>
      </w:r>
      <w:r>
        <w:rPr>
          <w:snapToGrid w:val="0"/>
        </w:rPr>
        <w:tab/>
        <w:t>The land comprised within the boundaries of —</w:t>
      </w:r>
    </w:p>
    <w:p>
      <w:pPr>
        <w:pStyle w:val="yIndenta"/>
        <w:rPr>
          <w:snapToGrid w:val="0"/>
        </w:rPr>
      </w:pPr>
      <w:r>
        <w:rPr>
          <w:snapToGrid w:val="0"/>
        </w:rPr>
        <w:tab/>
        <w:t>(a)</w:t>
      </w:r>
      <w:r>
        <w:rPr>
          <w:snapToGrid w:val="0"/>
        </w:rPr>
        <w:tab/>
        <w:t xml:space="preserve">the </w:t>
      </w:r>
      <w:smartTag w:uri="urn:schemas-microsoft-com:office:smarttags" w:element="City">
        <w:smartTag w:uri="urn:schemas-microsoft-com:office:smarttags" w:element="place">
          <w:r>
            <w:rPr>
              <w:snapToGrid w:val="0"/>
            </w:rPr>
            <w:t>Wellington</w:t>
          </w:r>
        </w:smartTag>
      </w:smartTag>
      <w:r>
        <w:rPr>
          <w:snapToGrid w:val="0"/>
        </w:rPr>
        <w:t xml:space="preserve"> Dam Catchment Area;</w:t>
      </w:r>
    </w:p>
    <w:p>
      <w:pPr>
        <w:pStyle w:val="yIndenta"/>
        <w:rPr>
          <w:snapToGrid w:val="0"/>
        </w:rPr>
      </w:pPr>
      <w:r>
        <w:rPr>
          <w:snapToGrid w:val="0"/>
        </w:rPr>
        <w:tab/>
        <w:t>(aa)</w:t>
      </w:r>
      <w:r>
        <w:rPr>
          <w:snapToGrid w:val="0"/>
        </w:rPr>
        <w:tab/>
        <w:t xml:space="preserve">the </w:t>
      </w:r>
      <w:smartTag w:uri="urn:schemas-microsoft-com:office:smarttags" w:element="place">
        <w:smartTag w:uri="urn:schemas-microsoft-com:office:smarttags" w:element="PlaceName">
          <w:r>
            <w:rPr>
              <w:snapToGrid w:val="0"/>
            </w:rPr>
            <w:t>Harris</w:t>
          </w:r>
        </w:smartTag>
        <w:r>
          <w:rPr>
            <w:snapToGrid w:val="0"/>
          </w:rPr>
          <w:t xml:space="preserve"> </w:t>
        </w:r>
        <w:smartTag w:uri="urn:schemas-microsoft-com:office:smarttags" w:element="PlaceName">
          <w:r>
            <w:rPr>
              <w:snapToGrid w:val="0"/>
            </w:rPr>
            <w:t>River</w:t>
          </w:r>
        </w:smartTag>
      </w:smartTag>
      <w:r>
        <w:rPr>
          <w:snapToGrid w:val="0"/>
        </w:rPr>
        <w:t xml:space="preserve">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 xml:space="preserve">the </w:t>
      </w:r>
      <w:smartTag w:uri="urn:schemas-microsoft-com:office:smarttags" w:element="place">
        <w:smartTag w:uri="urn:schemas-microsoft-com:office:smarttags" w:element="PlaceName">
          <w:r>
            <w:rPr>
              <w:snapToGrid w:val="0"/>
            </w:rPr>
            <w:t>Denmark</w:t>
          </w:r>
        </w:smartTag>
        <w:r>
          <w:rPr>
            <w:snapToGrid w:val="0"/>
          </w:rPr>
          <w:t xml:space="preserve"> </w:t>
        </w:r>
        <w:smartTag w:uri="urn:schemas-microsoft-com:office:smarttags" w:element="PlaceType">
          <w:r>
            <w:rPr>
              <w:snapToGrid w:val="0"/>
            </w:rPr>
            <w:t>River</w:t>
          </w:r>
        </w:smartTag>
      </w:smartTag>
      <w:r>
        <w:rPr>
          <w:snapToGrid w:val="0"/>
        </w:rPr>
        <w:t xml:space="preserve"> Catchment Area;</w:t>
      </w:r>
    </w:p>
    <w:p>
      <w:pPr>
        <w:pStyle w:val="yIndenta"/>
        <w:rPr>
          <w:snapToGrid w:val="0"/>
        </w:rPr>
      </w:pPr>
      <w:r>
        <w:rPr>
          <w:snapToGrid w:val="0"/>
        </w:rPr>
        <w:tab/>
        <w:t>(d)</w:t>
      </w:r>
      <w:r>
        <w:rPr>
          <w:snapToGrid w:val="0"/>
        </w:rPr>
        <w:tab/>
        <w:t xml:space="preserve">the </w:t>
      </w:r>
      <w:smartTag w:uri="urn:schemas-microsoft-com:office:smarttags" w:element="place">
        <w:smartTag w:uri="urn:schemas-microsoft-com:office:smarttags" w:element="PlaceName">
          <w:r>
            <w:rPr>
              <w:snapToGrid w:val="0"/>
            </w:rPr>
            <w:t>Kent</w:t>
          </w:r>
        </w:smartTag>
        <w:r>
          <w:rPr>
            <w:snapToGrid w:val="0"/>
          </w:rPr>
          <w:t xml:space="preserve"> </w:t>
        </w:r>
        <w:smartTag w:uri="urn:schemas-microsoft-com:office:smarttags" w:element="PlaceName">
          <w:r>
            <w:rPr>
              <w:snapToGrid w:val="0"/>
            </w:rPr>
            <w:t>River</w:t>
          </w:r>
        </w:smartTag>
      </w:smartTag>
      <w:r>
        <w:rPr>
          <w:snapToGrid w:val="0"/>
        </w:rPr>
        <w:t xml:space="preserve"> Water Reserve;</w:t>
      </w:r>
    </w:p>
    <w:p>
      <w:pPr>
        <w:pStyle w:val="yIndenta"/>
        <w:rPr>
          <w:snapToGrid w:val="0"/>
        </w:rPr>
      </w:pPr>
      <w:r>
        <w:rPr>
          <w:snapToGrid w:val="0"/>
        </w:rPr>
        <w:tab/>
        <w:t>(e)</w:t>
      </w:r>
      <w:r>
        <w:rPr>
          <w:snapToGrid w:val="0"/>
        </w:rPr>
        <w:tab/>
        <w:t xml:space="preserve">the </w:t>
      </w:r>
      <w:smartTag w:uri="urn:schemas-microsoft-com:office:smarttags" w:element="place">
        <w:smartTag w:uri="urn:schemas-microsoft-com:office:smarttags" w:element="PlaceName">
          <w:r>
            <w:rPr>
              <w:snapToGrid w:val="0"/>
            </w:rPr>
            <w:t>Warren</w:t>
          </w:r>
        </w:smartTag>
        <w:r>
          <w:rPr>
            <w:snapToGrid w:val="0"/>
          </w:rPr>
          <w:t xml:space="preserve"> </w:t>
        </w:r>
        <w:smartTag w:uri="urn:schemas-microsoft-com:office:smarttags" w:element="PlaceName">
          <w:r>
            <w:rPr>
              <w:snapToGrid w:val="0"/>
            </w:rPr>
            <w:t>River</w:t>
          </w:r>
        </w:smartTag>
      </w:smartTag>
      <w:r>
        <w:rPr>
          <w:snapToGrid w:val="0"/>
        </w:rPr>
        <w:t xml:space="preserve"> Water Reserve.</w:t>
      </w:r>
    </w:p>
    <w:p>
      <w:pPr>
        <w:pStyle w:val="yFootnotesection"/>
      </w:pPr>
      <w:r>
        <w:tab/>
        <w:t>[Second Schedule inserted by No. 95 of 1978 s. 17; amended by No. 41 of 1984 s. 17; amended in Gazette 14 Dec 1990 p. 6181 (lapsed 27 Mar 1991 under the Interpretation Act 1984 s. 42(2)); 19 Jul 1991 p. 3692.]</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15" w:name="_Toc189626862"/>
      <w:bookmarkStart w:id="416" w:name="_Toc192653257"/>
      <w:bookmarkStart w:id="417" w:name="_Toc192653541"/>
      <w:bookmarkStart w:id="418" w:name="_Toc192653668"/>
      <w:bookmarkStart w:id="419" w:name="_Toc192910806"/>
      <w:bookmarkStart w:id="420" w:name="_Toc193256806"/>
      <w:bookmarkStart w:id="421" w:name="_Toc195428156"/>
      <w:bookmarkStart w:id="422" w:name="_Toc195428277"/>
      <w:bookmarkStart w:id="423" w:name="_Toc196191073"/>
      <w:bookmarkStart w:id="424" w:name="_Toc202159679"/>
      <w:bookmarkStart w:id="425" w:name="_Toc247962383"/>
      <w:bookmarkStart w:id="426" w:name="_Toc268265199"/>
      <w:bookmarkStart w:id="427" w:name="_Toc272051607"/>
      <w:bookmarkStart w:id="428" w:name="_Toc305765171"/>
      <w:r>
        <w:t>Notes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Act 1947</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pPr>
        <w:pStyle w:val="nHeading3"/>
        <w:rPr>
          <w:sz w:val="20"/>
        </w:rPr>
      </w:pPr>
      <w:bookmarkStart w:id="429" w:name="_Toc305765172"/>
      <w:bookmarkStart w:id="430" w:name="_Toc272051608"/>
      <w:r>
        <w:t>Compilation table</w:t>
      </w:r>
      <w:bookmarkEnd w:id="429"/>
      <w:bookmarkEnd w:id="430"/>
    </w:p>
    <w:tbl>
      <w:tblPr>
        <w:tblW w:w="7088" w:type="dxa"/>
        <w:tblInd w:w="28" w:type="dxa"/>
        <w:tblLayout w:type="fixed"/>
        <w:tblCellMar>
          <w:left w:w="56" w:type="dxa"/>
          <w:right w:w="56" w:type="dxa"/>
        </w:tblCellMar>
        <w:tblLook w:val="0000" w:firstRow="0" w:lastRow="0" w:firstColumn="0" w:lastColumn="0" w:noHBand="0" w:noVBand="0"/>
      </w:tblPr>
      <w:tblGrid>
        <w:gridCol w:w="7"/>
        <w:gridCol w:w="2267"/>
        <w:gridCol w:w="1133"/>
        <w:gridCol w:w="1133"/>
        <w:gridCol w:w="2548"/>
      </w:tblGrid>
      <w:tr>
        <w:trPr>
          <w:gridBefore w:val="1"/>
          <w:wBefore w:w="6" w:type="dxa"/>
          <w:cantSplit/>
          <w:tblHeader/>
        </w:trPr>
        <w:tc>
          <w:tcPr>
            <w:tcW w:w="226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48"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6" w:type="dxa"/>
          <w:cantSplit/>
        </w:trPr>
        <w:tc>
          <w:tcPr>
            <w:tcW w:w="2263" w:type="dxa"/>
            <w:tcBorders>
              <w:top w:val="single" w:sz="8" w:space="0" w:color="auto"/>
            </w:tcBorders>
          </w:tcPr>
          <w:p>
            <w:pPr>
              <w:pStyle w:val="nTable"/>
              <w:spacing w:after="40"/>
              <w:ind w:right="170"/>
              <w:rPr>
                <w:sz w:val="19"/>
              </w:rPr>
            </w:pPr>
            <w:r>
              <w:rPr>
                <w:i/>
                <w:sz w:val="19"/>
              </w:rPr>
              <w:t>Country Areas Water Supply Act 1947</w:t>
            </w:r>
          </w:p>
        </w:tc>
        <w:tc>
          <w:tcPr>
            <w:tcW w:w="1133" w:type="dxa"/>
            <w:tcBorders>
              <w:top w:val="single" w:sz="8" w:space="0" w:color="auto"/>
            </w:tcBorders>
          </w:tcPr>
          <w:p>
            <w:pPr>
              <w:pStyle w:val="nTable"/>
              <w:spacing w:after="40"/>
              <w:rPr>
                <w:sz w:val="19"/>
              </w:rPr>
            </w:pPr>
            <w:r>
              <w:rPr>
                <w:sz w:val="19"/>
              </w:rPr>
              <w:t xml:space="preserve">62 of 1947 </w:t>
            </w:r>
            <w:r>
              <w:rPr>
                <w:color w:val="000000"/>
              </w:rPr>
              <w:t>(11 and 12 Geo. VI No. 62)</w:t>
            </w:r>
          </w:p>
        </w:tc>
        <w:tc>
          <w:tcPr>
            <w:tcW w:w="1133" w:type="dxa"/>
            <w:tcBorders>
              <w:top w:val="single" w:sz="8" w:space="0" w:color="auto"/>
            </w:tcBorders>
          </w:tcPr>
          <w:p>
            <w:pPr>
              <w:pStyle w:val="nTable"/>
              <w:spacing w:after="40"/>
              <w:rPr>
                <w:sz w:val="19"/>
              </w:rPr>
            </w:pPr>
            <w:r>
              <w:rPr>
                <w:sz w:val="19"/>
              </w:rPr>
              <w:t>10 Jan 1948</w:t>
            </w:r>
          </w:p>
        </w:tc>
        <w:tc>
          <w:tcPr>
            <w:tcW w:w="2548" w:type="dxa"/>
            <w:tcBorders>
              <w:top w:val="single" w:sz="8" w:space="0" w:color="auto"/>
            </w:tcBorders>
          </w:tcPr>
          <w:p>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1950</w:t>
            </w:r>
          </w:p>
        </w:tc>
        <w:tc>
          <w:tcPr>
            <w:tcW w:w="1133" w:type="dxa"/>
          </w:tcPr>
          <w:p>
            <w:pPr>
              <w:pStyle w:val="nTable"/>
              <w:spacing w:after="40"/>
              <w:rPr>
                <w:sz w:val="19"/>
              </w:rPr>
            </w:pPr>
            <w:r>
              <w:rPr>
                <w:sz w:val="19"/>
              </w:rPr>
              <w:t xml:space="preserve">22 of 1950 </w:t>
            </w:r>
            <w:r>
              <w:rPr>
                <w:color w:val="000000"/>
              </w:rPr>
              <w:t>(14 Geo. VI No. 22)</w:t>
            </w:r>
          </w:p>
        </w:tc>
        <w:tc>
          <w:tcPr>
            <w:tcW w:w="1133" w:type="dxa"/>
          </w:tcPr>
          <w:p>
            <w:pPr>
              <w:pStyle w:val="nTable"/>
              <w:spacing w:after="40"/>
              <w:rPr>
                <w:sz w:val="19"/>
              </w:rPr>
            </w:pPr>
            <w:r>
              <w:rPr>
                <w:sz w:val="19"/>
              </w:rPr>
              <w:t>29 Nov 1950</w:t>
            </w:r>
          </w:p>
        </w:tc>
        <w:tc>
          <w:tcPr>
            <w:tcW w:w="2548" w:type="dxa"/>
          </w:tcPr>
          <w:p>
            <w:pPr>
              <w:pStyle w:val="nTable"/>
              <w:spacing w:after="40"/>
              <w:rPr>
                <w:sz w:val="19"/>
              </w:rPr>
            </w:pPr>
            <w:r>
              <w:rPr>
                <w:sz w:val="19"/>
              </w:rPr>
              <w:t>29 Nov 1950</w:t>
            </w:r>
          </w:p>
        </w:tc>
      </w:tr>
      <w:tr>
        <w:trPr>
          <w:gridBefore w:val="1"/>
          <w:wBefore w:w="6" w:type="dxa"/>
          <w:cantSplit/>
        </w:trPr>
        <w:tc>
          <w:tcPr>
            <w:tcW w:w="2263" w:type="dxa"/>
          </w:tcPr>
          <w:p>
            <w:pPr>
              <w:pStyle w:val="nTable"/>
              <w:spacing w:after="40"/>
              <w:ind w:right="170"/>
              <w:rPr>
                <w:sz w:val="19"/>
              </w:rPr>
            </w:pPr>
            <w:r>
              <w:rPr>
                <w:i/>
                <w:sz w:val="19"/>
              </w:rPr>
              <w:t>Acts Amendment (Fire Brigades Board and Fire Hydrants) Act 1951</w:t>
            </w:r>
            <w:r>
              <w:rPr>
                <w:sz w:val="19"/>
              </w:rPr>
              <w:t xml:space="preserve"> s. 6</w:t>
            </w:r>
          </w:p>
        </w:tc>
        <w:tc>
          <w:tcPr>
            <w:tcW w:w="1133" w:type="dxa"/>
          </w:tcPr>
          <w:p>
            <w:pPr>
              <w:pStyle w:val="nTable"/>
              <w:spacing w:after="40"/>
              <w:rPr>
                <w:sz w:val="19"/>
              </w:rPr>
            </w:pPr>
            <w:r>
              <w:rPr>
                <w:sz w:val="19"/>
              </w:rPr>
              <w:t xml:space="preserve">41 of 1951 </w:t>
            </w:r>
            <w:r>
              <w:rPr>
                <w:color w:val="000000"/>
              </w:rPr>
              <w:t>(15 and 16 Geo. VI No. 41)</w:t>
            </w:r>
          </w:p>
        </w:tc>
        <w:tc>
          <w:tcPr>
            <w:tcW w:w="1133" w:type="dxa"/>
          </w:tcPr>
          <w:p>
            <w:pPr>
              <w:pStyle w:val="nTable"/>
              <w:spacing w:after="40"/>
              <w:rPr>
                <w:sz w:val="19"/>
              </w:rPr>
            </w:pPr>
            <w:r>
              <w:rPr>
                <w:sz w:val="19"/>
              </w:rPr>
              <w:t>20 Dec 1951</w:t>
            </w:r>
          </w:p>
        </w:tc>
        <w:tc>
          <w:tcPr>
            <w:tcW w:w="2548"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gridBefore w:val="1"/>
          <w:wBefore w:w="6" w:type="dxa"/>
          <w:cantSplit/>
        </w:trPr>
        <w:tc>
          <w:tcPr>
            <w:tcW w:w="2263" w:type="dxa"/>
          </w:tcPr>
          <w:p>
            <w:pPr>
              <w:pStyle w:val="nTable"/>
              <w:spacing w:after="40"/>
              <w:ind w:right="170"/>
              <w:rPr>
                <w:sz w:val="19"/>
              </w:rPr>
            </w:pPr>
            <w:r>
              <w:rPr>
                <w:i/>
                <w:sz w:val="19"/>
              </w:rPr>
              <w:t>Limitation Act 1935</w:t>
            </w:r>
            <w:r>
              <w:rPr>
                <w:sz w:val="19"/>
              </w:rPr>
              <w:t xml:space="preserve"> s. 48A(1)</w:t>
            </w:r>
          </w:p>
        </w:tc>
        <w:tc>
          <w:tcPr>
            <w:tcW w:w="1133" w:type="dxa"/>
          </w:tcPr>
          <w:p>
            <w:pPr>
              <w:pStyle w:val="nTable"/>
              <w:spacing w:after="40"/>
              <w:rPr>
                <w:sz w:val="19"/>
              </w:rPr>
            </w:pPr>
            <w:r>
              <w:rPr>
                <w:sz w:val="19"/>
              </w:rPr>
              <w:t xml:space="preserve">35 of 1935 </w:t>
            </w:r>
            <w:r>
              <w:rPr>
                <w:color w:val="000000"/>
              </w:rPr>
              <w:t>(26 Geo. V No. 35) (</w:t>
            </w:r>
            <w:r>
              <w:rPr>
                <w:sz w:val="19"/>
              </w:rPr>
              <w:t>as amended by No. 73 of 1954 s. 8)</w:t>
            </w:r>
          </w:p>
        </w:tc>
        <w:tc>
          <w:tcPr>
            <w:tcW w:w="1133" w:type="dxa"/>
          </w:tcPr>
          <w:p>
            <w:pPr>
              <w:pStyle w:val="nTable"/>
              <w:spacing w:after="40"/>
              <w:rPr>
                <w:sz w:val="19"/>
              </w:rPr>
            </w:pPr>
            <w:r>
              <w:rPr>
                <w:sz w:val="19"/>
              </w:rPr>
              <w:t>14 Jan 1955</w:t>
            </w:r>
          </w:p>
        </w:tc>
        <w:tc>
          <w:tcPr>
            <w:tcW w:w="2548" w:type="dxa"/>
          </w:tcPr>
          <w:p>
            <w:pPr>
              <w:pStyle w:val="nTable"/>
              <w:spacing w:after="40"/>
              <w:rPr>
                <w:sz w:val="19"/>
              </w:rPr>
            </w:pPr>
            <w:r>
              <w:rPr>
                <w:sz w:val="19"/>
              </w:rPr>
              <w:t>Relevant amendments (see s. 48A and Second Sch.</w:t>
            </w:r>
            <w:r>
              <w:rPr>
                <w:rFonts w:ascii="Times" w:hAnsi="Times"/>
                <w:sz w:val="19"/>
                <w:vertAlign w:val="superscript"/>
              </w:rPr>
              <w:t>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1957</w:t>
            </w:r>
          </w:p>
        </w:tc>
        <w:tc>
          <w:tcPr>
            <w:tcW w:w="1133" w:type="dxa"/>
          </w:tcPr>
          <w:p>
            <w:pPr>
              <w:pStyle w:val="nTable"/>
              <w:spacing w:after="40"/>
              <w:rPr>
                <w:sz w:val="19"/>
              </w:rPr>
            </w:pPr>
            <w:r>
              <w:rPr>
                <w:sz w:val="19"/>
              </w:rPr>
              <w:t>14 of 1957</w:t>
            </w:r>
            <w:r>
              <w:rPr>
                <w:color w:val="000000"/>
              </w:rPr>
              <w:t xml:space="preserve"> (6 Eliz. II No. 14)</w:t>
            </w:r>
          </w:p>
        </w:tc>
        <w:tc>
          <w:tcPr>
            <w:tcW w:w="1133" w:type="dxa"/>
          </w:tcPr>
          <w:p>
            <w:pPr>
              <w:pStyle w:val="nTable"/>
              <w:spacing w:after="40"/>
              <w:rPr>
                <w:sz w:val="19"/>
              </w:rPr>
            </w:pPr>
            <w:r>
              <w:rPr>
                <w:sz w:val="19"/>
              </w:rPr>
              <w:t>30 Sep 1957</w:t>
            </w:r>
          </w:p>
        </w:tc>
        <w:tc>
          <w:tcPr>
            <w:tcW w:w="2548" w:type="dxa"/>
          </w:tcPr>
          <w:p>
            <w:pPr>
              <w:pStyle w:val="nTable"/>
              <w:spacing w:after="40"/>
              <w:rPr>
                <w:sz w:val="19"/>
              </w:rPr>
            </w:pPr>
            <w:r>
              <w:rPr>
                <w:sz w:val="19"/>
              </w:rPr>
              <w:t>30 Sep 1957</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1960</w:t>
            </w:r>
          </w:p>
        </w:tc>
        <w:tc>
          <w:tcPr>
            <w:tcW w:w="1133" w:type="dxa"/>
          </w:tcPr>
          <w:p>
            <w:pPr>
              <w:pStyle w:val="nTable"/>
              <w:spacing w:after="40"/>
              <w:rPr>
                <w:sz w:val="19"/>
              </w:rPr>
            </w:pPr>
            <w:r>
              <w:rPr>
                <w:sz w:val="19"/>
              </w:rPr>
              <w:t>56 of 1960</w:t>
            </w:r>
            <w:r>
              <w:rPr>
                <w:color w:val="000000"/>
              </w:rPr>
              <w:t xml:space="preserve"> (9 Eliz. II No. 56)</w:t>
            </w:r>
          </w:p>
        </w:tc>
        <w:tc>
          <w:tcPr>
            <w:tcW w:w="1133" w:type="dxa"/>
          </w:tcPr>
          <w:p>
            <w:pPr>
              <w:pStyle w:val="nTable"/>
              <w:spacing w:after="40"/>
              <w:rPr>
                <w:sz w:val="19"/>
              </w:rPr>
            </w:pPr>
            <w:r>
              <w:rPr>
                <w:sz w:val="19"/>
              </w:rPr>
              <w:t>2 Dec 1960</w:t>
            </w:r>
          </w:p>
        </w:tc>
        <w:tc>
          <w:tcPr>
            <w:tcW w:w="2548" w:type="dxa"/>
          </w:tcPr>
          <w:p>
            <w:pPr>
              <w:pStyle w:val="nTable"/>
              <w:spacing w:after="40"/>
              <w:rPr>
                <w:sz w:val="19"/>
              </w:rPr>
            </w:pPr>
            <w:r>
              <w:rPr>
                <w:sz w:val="19"/>
              </w:rPr>
              <w:t>2 Dec 1960</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1964</w:t>
            </w:r>
          </w:p>
        </w:tc>
        <w:tc>
          <w:tcPr>
            <w:tcW w:w="1133" w:type="dxa"/>
          </w:tcPr>
          <w:p>
            <w:pPr>
              <w:pStyle w:val="nTable"/>
              <w:spacing w:after="40"/>
              <w:rPr>
                <w:sz w:val="19"/>
              </w:rPr>
            </w:pPr>
            <w:r>
              <w:rPr>
                <w:sz w:val="19"/>
              </w:rPr>
              <w:t xml:space="preserve">66 of 1964 </w:t>
            </w:r>
            <w:r>
              <w:rPr>
                <w:color w:val="000000"/>
              </w:rPr>
              <w:t>(13 Eliz. II No. 66)</w:t>
            </w:r>
          </w:p>
        </w:tc>
        <w:tc>
          <w:tcPr>
            <w:tcW w:w="1133" w:type="dxa"/>
          </w:tcPr>
          <w:p>
            <w:pPr>
              <w:pStyle w:val="nTable"/>
              <w:spacing w:after="40"/>
              <w:rPr>
                <w:sz w:val="19"/>
              </w:rPr>
            </w:pPr>
            <w:r>
              <w:rPr>
                <w:sz w:val="19"/>
              </w:rPr>
              <w:t>4 Dec 1964</w:t>
            </w:r>
          </w:p>
        </w:tc>
        <w:tc>
          <w:tcPr>
            <w:tcW w:w="2548" w:type="dxa"/>
          </w:tcPr>
          <w:p>
            <w:pPr>
              <w:pStyle w:val="nTable"/>
              <w:spacing w:after="40"/>
              <w:rPr>
                <w:sz w:val="19"/>
              </w:rPr>
            </w:pPr>
            <w:r>
              <w:rPr>
                <w:sz w:val="19"/>
              </w:rPr>
              <w:t>4 Dec 1964</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trPr>
          <w:gridBefore w:val="1"/>
          <w:wBefore w:w="6" w:type="dxa"/>
          <w:cantSplit/>
        </w:trPr>
        <w:tc>
          <w:tcPr>
            <w:tcW w:w="2263" w:type="dxa"/>
          </w:tcPr>
          <w:p>
            <w:pPr>
              <w:pStyle w:val="nTable"/>
              <w:spacing w:after="40"/>
              <w:ind w:right="170"/>
              <w:rPr>
                <w:i/>
                <w:sz w:val="19"/>
              </w:rPr>
            </w:pPr>
            <w:r>
              <w:rPr>
                <w:i/>
                <w:sz w:val="19"/>
              </w:rPr>
              <w:t>Decimal Currency Act 1965</w:t>
            </w:r>
          </w:p>
        </w:tc>
        <w:tc>
          <w:tcPr>
            <w:tcW w:w="1133" w:type="dxa"/>
          </w:tcPr>
          <w:p>
            <w:pPr>
              <w:pStyle w:val="nTable"/>
              <w:spacing w:after="40"/>
              <w:rPr>
                <w:sz w:val="19"/>
              </w:rPr>
            </w:pPr>
            <w:r>
              <w:rPr>
                <w:sz w:val="19"/>
              </w:rPr>
              <w:t>113 of 1965</w:t>
            </w:r>
          </w:p>
        </w:tc>
        <w:tc>
          <w:tcPr>
            <w:tcW w:w="1133" w:type="dxa"/>
          </w:tcPr>
          <w:p>
            <w:pPr>
              <w:pStyle w:val="nTable"/>
              <w:spacing w:after="40"/>
              <w:rPr>
                <w:sz w:val="19"/>
              </w:rPr>
            </w:pPr>
            <w:r>
              <w:rPr>
                <w:sz w:val="19"/>
              </w:rPr>
              <w:t>21 Dec 1965</w:t>
            </w:r>
          </w:p>
        </w:tc>
        <w:tc>
          <w:tcPr>
            <w:tcW w:w="2548"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trPr>
          <w:gridBefore w:val="1"/>
          <w:wBefore w:w="6" w:type="dxa"/>
          <w:cantSplit/>
        </w:trPr>
        <w:tc>
          <w:tcPr>
            <w:tcW w:w="2263" w:type="dxa"/>
          </w:tcPr>
          <w:p>
            <w:pPr>
              <w:pStyle w:val="nTable"/>
              <w:keepNext/>
              <w:keepLines/>
              <w:spacing w:after="40"/>
              <w:ind w:right="170"/>
              <w:rPr>
                <w:sz w:val="19"/>
              </w:rPr>
            </w:pPr>
            <w:r>
              <w:rPr>
                <w:i/>
                <w:sz w:val="19"/>
              </w:rPr>
              <w:t>Metric Conversion Act 1972</w:t>
            </w:r>
            <w:r>
              <w:rPr>
                <w:sz w:val="19"/>
              </w:rPr>
              <w:t xml:space="preserve"> s. 4</w:t>
            </w:r>
          </w:p>
        </w:tc>
        <w:tc>
          <w:tcPr>
            <w:tcW w:w="1133" w:type="dxa"/>
          </w:tcPr>
          <w:p>
            <w:pPr>
              <w:pStyle w:val="nTable"/>
              <w:keepNext/>
              <w:keepLines/>
              <w:spacing w:after="40"/>
              <w:rPr>
                <w:sz w:val="19"/>
              </w:rPr>
            </w:pPr>
            <w:r>
              <w:rPr>
                <w:sz w:val="19"/>
              </w:rPr>
              <w:t>94 of 1972</w:t>
            </w:r>
            <w:r>
              <w:rPr>
                <w:sz w:val="19"/>
              </w:rPr>
              <w:br/>
              <w:t>(as amended by No. 19 of 1973 s. 4)</w:t>
            </w:r>
          </w:p>
        </w:tc>
        <w:tc>
          <w:tcPr>
            <w:tcW w:w="1133" w:type="dxa"/>
          </w:tcPr>
          <w:p>
            <w:pPr>
              <w:pStyle w:val="nTable"/>
              <w:spacing w:after="40"/>
              <w:rPr>
                <w:sz w:val="19"/>
              </w:rPr>
            </w:pPr>
            <w:r>
              <w:rPr>
                <w:sz w:val="19"/>
              </w:rPr>
              <w:t>4 Dec 1972</w:t>
            </w:r>
          </w:p>
        </w:tc>
        <w:tc>
          <w:tcPr>
            <w:tcW w:w="2548" w:type="dxa"/>
          </w:tcPr>
          <w:p>
            <w:pPr>
              <w:pStyle w:val="nTable"/>
              <w:keepNext/>
              <w:keepLines/>
              <w:spacing w:after="40"/>
              <w:rPr>
                <w:sz w:val="19"/>
              </w:rPr>
            </w:pPr>
            <w:r>
              <w:rPr>
                <w:sz w:val="19"/>
              </w:rPr>
              <w:t>Relevant amendments (see Second Sch.</w:t>
            </w:r>
            <w:r>
              <w:rPr>
                <w:sz w:val="19"/>
                <w:vertAlign w:val="superscript"/>
              </w:rPr>
              <w:t> 10</w:t>
            </w:r>
            <w:r>
              <w:rPr>
                <w:sz w:val="19"/>
              </w:rPr>
              <w:t>) took effect on 1 May 1974 (see </w:t>
            </w:r>
            <w:r>
              <w:rPr>
                <w:i/>
                <w:sz w:val="19"/>
              </w:rPr>
              <w:t>Gazette</w:t>
            </w:r>
            <w:r>
              <w:rPr>
                <w:sz w:val="19"/>
              </w:rPr>
              <w:t xml:space="preserve"> 26 Apr 1974 p. 1393)</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1974</w:t>
            </w:r>
          </w:p>
        </w:tc>
        <w:tc>
          <w:tcPr>
            <w:tcW w:w="1133" w:type="dxa"/>
          </w:tcPr>
          <w:p>
            <w:pPr>
              <w:pStyle w:val="nTable"/>
              <w:spacing w:after="40"/>
              <w:rPr>
                <w:sz w:val="19"/>
              </w:rPr>
            </w:pPr>
            <w:r>
              <w:rPr>
                <w:sz w:val="19"/>
              </w:rPr>
              <w:t>78 of 1974</w:t>
            </w:r>
          </w:p>
        </w:tc>
        <w:tc>
          <w:tcPr>
            <w:tcW w:w="1133" w:type="dxa"/>
          </w:tcPr>
          <w:p>
            <w:pPr>
              <w:pStyle w:val="nTable"/>
              <w:spacing w:after="40"/>
              <w:rPr>
                <w:sz w:val="19"/>
              </w:rPr>
            </w:pPr>
            <w:r>
              <w:rPr>
                <w:sz w:val="19"/>
              </w:rPr>
              <w:t>10 Dec 1974</w:t>
            </w:r>
          </w:p>
        </w:tc>
        <w:tc>
          <w:tcPr>
            <w:tcW w:w="2548" w:type="dxa"/>
          </w:tcPr>
          <w:p>
            <w:pPr>
              <w:pStyle w:val="nTable"/>
              <w:spacing w:after="40"/>
              <w:rPr>
                <w:sz w:val="19"/>
              </w:rPr>
            </w:pPr>
            <w:r>
              <w:rPr>
                <w:sz w:val="19"/>
              </w:rPr>
              <w:t>1 Jul 1974 (see s. 2)</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1976</w:t>
            </w:r>
          </w:p>
        </w:tc>
        <w:tc>
          <w:tcPr>
            <w:tcW w:w="1133" w:type="dxa"/>
          </w:tcPr>
          <w:p>
            <w:pPr>
              <w:pStyle w:val="nTable"/>
              <w:spacing w:after="40"/>
              <w:rPr>
                <w:sz w:val="19"/>
              </w:rPr>
            </w:pPr>
            <w:r>
              <w:rPr>
                <w:sz w:val="19"/>
              </w:rPr>
              <w:t>81 of 1976</w:t>
            </w:r>
          </w:p>
        </w:tc>
        <w:tc>
          <w:tcPr>
            <w:tcW w:w="1133" w:type="dxa"/>
          </w:tcPr>
          <w:p>
            <w:pPr>
              <w:pStyle w:val="nTable"/>
              <w:spacing w:after="40"/>
              <w:rPr>
                <w:sz w:val="19"/>
              </w:rPr>
            </w:pPr>
            <w:r>
              <w:rPr>
                <w:sz w:val="19"/>
              </w:rPr>
              <w:t>14 Oct 1976</w:t>
            </w:r>
          </w:p>
        </w:tc>
        <w:tc>
          <w:tcPr>
            <w:tcW w:w="2548" w:type="dxa"/>
          </w:tcPr>
          <w:p>
            <w:pPr>
              <w:pStyle w:val="nTable"/>
              <w:spacing w:after="40"/>
              <w:rPr>
                <w:sz w:val="19"/>
              </w:rPr>
            </w:pPr>
            <w:r>
              <w:rPr>
                <w:sz w:val="19"/>
              </w:rPr>
              <w:t xml:space="preserve">15 Nov 1976 (see s. 2 and </w:t>
            </w:r>
            <w:r>
              <w:rPr>
                <w:i/>
                <w:sz w:val="19"/>
              </w:rPr>
              <w:t>Gazette</w:t>
            </w:r>
            <w:r>
              <w:rPr>
                <w:sz w:val="19"/>
              </w:rPr>
              <w:t xml:space="preserve"> 12 Nov 1976 p. 4268)</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1977</w:t>
            </w:r>
          </w:p>
        </w:tc>
        <w:tc>
          <w:tcPr>
            <w:tcW w:w="1133" w:type="dxa"/>
          </w:tcPr>
          <w:p>
            <w:pPr>
              <w:pStyle w:val="nTable"/>
              <w:spacing w:after="40"/>
              <w:rPr>
                <w:sz w:val="19"/>
              </w:rPr>
            </w:pPr>
            <w:r>
              <w:rPr>
                <w:sz w:val="19"/>
              </w:rPr>
              <w:t>13 of 1977</w:t>
            </w:r>
          </w:p>
        </w:tc>
        <w:tc>
          <w:tcPr>
            <w:tcW w:w="1133" w:type="dxa"/>
          </w:tcPr>
          <w:p>
            <w:pPr>
              <w:pStyle w:val="nTable"/>
              <w:spacing w:after="40"/>
              <w:rPr>
                <w:sz w:val="19"/>
              </w:rPr>
            </w:pPr>
            <w:r>
              <w:rPr>
                <w:sz w:val="19"/>
              </w:rPr>
              <w:t>11 Oct 1977</w:t>
            </w:r>
          </w:p>
        </w:tc>
        <w:tc>
          <w:tcPr>
            <w:tcW w:w="2548" w:type="dxa"/>
          </w:tcPr>
          <w:p>
            <w:pPr>
              <w:pStyle w:val="nTable"/>
              <w:spacing w:after="40"/>
              <w:rPr>
                <w:sz w:val="19"/>
              </w:rPr>
            </w:pPr>
            <w:r>
              <w:rPr>
                <w:sz w:val="19"/>
              </w:rPr>
              <w:t>11 Oct 1977</w:t>
            </w:r>
          </w:p>
        </w:tc>
      </w:tr>
      <w:tr>
        <w:trPr>
          <w:gridBefore w:val="1"/>
          <w:wBefore w:w="6" w:type="dxa"/>
          <w:cantSplit/>
        </w:trPr>
        <w:tc>
          <w:tcPr>
            <w:tcW w:w="2263" w:type="dxa"/>
          </w:tcPr>
          <w:p>
            <w:pPr>
              <w:pStyle w:val="nTable"/>
              <w:spacing w:after="40"/>
              <w:ind w:right="170"/>
              <w:rPr>
                <w:sz w:val="19"/>
              </w:rPr>
            </w:pPr>
            <w:r>
              <w:rPr>
                <w:i/>
                <w:sz w:val="19"/>
              </w:rPr>
              <w:t>Acts Amendment and Repeal (Valuation of Land) Act 1978</w:t>
            </w:r>
            <w:r>
              <w:rPr>
                <w:sz w:val="19"/>
              </w:rPr>
              <w:t xml:space="preserve"> Pt. IV</w:t>
            </w:r>
          </w:p>
        </w:tc>
        <w:tc>
          <w:tcPr>
            <w:tcW w:w="1133" w:type="dxa"/>
          </w:tcPr>
          <w:p>
            <w:pPr>
              <w:pStyle w:val="nTable"/>
              <w:spacing w:after="40"/>
              <w:rPr>
                <w:sz w:val="19"/>
              </w:rPr>
            </w:pPr>
            <w:r>
              <w:rPr>
                <w:sz w:val="19"/>
              </w:rPr>
              <w:t>76 of 1978</w:t>
            </w:r>
          </w:p>
        </w:tc>
        <w:tc>
          <w:tcPr>
            <w:tcW w:w="1133" w:type="dxa"/>
          </w:tcPr>
          <w:p>
            <w:pPr>
              <w:pStyle w:val="nTable"/>
              <w:spacing w:after="40"/>
              <w:rPr>
                <w:sz w:val="19"/>
              </w:rPr>
            </w:pPr>
            <w:r>
              <w:rPr>
                <w:sz w:val="19"/>
              </w:rPr>
              <w:t>20 Oct 1978</w:t>
            </w:r>
          </w:p>
        </w:tc>
        <w:tc>
          <w:tcPr>
            <w:tcW w:w="2548" w:type="dxa"/>
          </w:tcPr>
          <w:p>
            <w:pPr>
              <w:pStyle w:val="nTable"/>
              <w:spacing w:after="40"/>
              <w:rPr>
                <w:sz w:val="19"/>
              </w:rPr>
            </w:pPr>
            <w:r>
              <w:rPr>
                <w:sz w:val="19"/>
              </w:rPr>
              <w:t>1 Jul 1979 (see s. 2 and </w:t>
            </w:r>
            <w:r>
              <w:rPr>
                <w:i/>
                <w:sz w:val="19"/>
              </w:rPr>
              <w:t>Gazette</w:t>
            </w:r>
            <w:r>
              <w:rPr>
                <w:sz w:val="19"/>
              </w:rPr>
              <w:t xml:space="preserve"> 11 May 1979 p. 1211)</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1978</w:t>
            </w:r>
          </w:p>
        </w:tc>
        <w:tc>
          <w:tcPr>
            <w:tcW w:w="1133" w:type="dxa"/>
          </w:tcPr>
          <w:p>
            <w:pPr>
              <w:pStyle w:val="nTable"/>
              <w:spacing w:after="40"/>
              <w:rPr>
                <w:sz w:val="19"/>
              </w:rPr>
            </w:pPr>
            <w:r>
              <w:rPr>
                <w:sz w:val="19"/>
              </w:rPr>
              <w:t>95 of 1978</w:t>
            </w:r>
          </w:p>
        </w:tc>
        <w:tc>
          <w:tcPr>
            <w:tcW w:w="1133" w:type="dxa"/>
          </w:tcPr>
          <w:p>
            <w:pPr>
              <w:pStyle w:val="nTable"/>
              <w:spacing w:after="40"/>
              <w:rPr>
                <w:sz w:val="19"/>
              </w:rPr>
            </w:pPr>
            <w:r>
              <w:rPr>
                <w:sz w:val="19"/>
              </w:rPr>
              <w:t>17 Nov 1978</w:t>
            </w:r>
          </w:p>
        </w:tc>
        <w:tc>
          <w:tcPr>
            <w:tcW w:w="2548"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(No. 2) 1979</w:t>
            </w:r>
          </w:p>
        </w:tc>
        <w:tc>
          <w:tcPr>
            <w:tcW w:w="1133" w:type="dxa"/>
          </w:tcPr>
          <w:p>
            <w:pPr>
              <w:pStyle w:val="nTable"/>
              <w:spacing w:after="40"/>
              <w:rPr>
                <w:sz w:val="19"/>
              </w:rPr>
            </w:pPr>
            <w:r>
              <w:rPr>
                <w:sz w:val="19"/>
              </w:rPr>
              <w:t>43 of 1979</w:t>
            </w:r>
          </w:p>
        </w:tc>
        <w:tc>
          <w:tcPr>
            <w:tcW w:w="1133" w:type="dxa"/>
          </w:tcPr>
          <w:p>
            <w:pPr>
              <w:pStyle w:val="nTable"/>
              <w:spacing w:after="40"/>
              <w:rPr>
                <w:sz w:val="19"/>
              </w:rPr>
            </w:pPr>
            <w:r>
              <w:rPr>
                <w:sz w:val="19"/>
              </w:rPr>
              <w:t>25 Oct 1979</w:t>
            </w:r>
          </w:p>
        </w:tc>
        <w:tc>
          <w:tcPr>
            <w:tcW w:w="2548" w:type="dxa"/>
          </w:tcPr>
          <w:p>
            <w:pPr>
              <w:pStyle w:val="nTable"/>
              <w:spacing w:after="40"/>
              <w:rPr>
                <w:sz w:val="19"/>
              </w:rPr>
            </w:pPr>
            <w:r>
              <w:rPr>
                <w:sz w:val="19"/>
              </w:rPr>
              <w:t>1 Jul 1979 (see s. 2)</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(No. 3) 1979</w:t>
            </w:r>
          </w:p>
        </w:tc>
        <w:tc>
          <w:tcPr>
            <w:tcW w:w="1133" w:type="dxa"/>
          </w:tcPr>
          <w:p>
            <w:pPr>
              <w:pStyle w:val="nTable"/>
              <w:spacing w:after="40"/>
              <w:rPr>
                <w:sz w:val="19"/>
              </w:rPr>
            </w:pPr>
            <w:r>
              <w:rPr>
                <w:sz w:val="19"/>
              </w:rPr>
              <w:t>92 of 1979</w:t>
            </w:r>
          </w:p>
        </w:tc>
        <w:tc>
          <w:tcPr>
            <w:tcW w:w="1133" w:type="dxa"/>
          </w:tcPr>
          <w:p>
            <w:pPr>
              <w:pStyle w:val="nTable"/>
              <w:spacing w:after="40"/>
              <w:rPr>
                <w:sz w:val="19"/>
              </w:rPr>
            </w:pPr>
            <w:r>
              <w:rPr>
                <w:sz w:val="19"/>
              </w:rPr>
              <w:t>17 Dec 1979</w:t>
            </w:r>
          </w:p>
        </w:tc>
        <w:tc>
          <w:tcPr>
            <w:tcW w:w="2548" w:type="dxa"/>
          </w:tcPr>
          <w:p>
            <w:pPr>
              <w:pStyle w:val="nTable"/>
              <w:spacing w:after="40"/>
              <w:rPr>
                <w:sz w:val="19"/>
              </w:rPr>
            </w:pPr>
            <w:r>
              <w:rPr>
                <w:sz w:val="19"/>
              </w:rPr>
              <w:t>17 Dec 1979</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trPr>
          <w:gridBefore w:val="1"/>
          <w:wBefore w:w="6" w:type="dxa"/>
          <w:cantSplit/>
        </w:trPr>
        <w:tc>
          <w:tcPr>
            <w:tcW w:w="2263" w:type="dxa"/>
          </w:tcPr>
          <w:p>
            <w:pPr>
              <w:pStyle w:val="nTable"/>
              <w:spacing w:after="40"/>
              <w:ind w:right="170"/>
              <w:rPr>
                <w:sz w:val="19"/>
              </w:rPr>
            </w:pPr>
            <w:r>
              <w:rPr>
                <w:i/>
                <w:sz w:val="19"/>
              </w:rPr>
              <w:t>Country Areas Water Supply Amendment Act 1980</w:t>
            </w:r>
          </w:p>
        </w:tc>
        <w:tc>
          <w:tcPr>
            <w:tcW w:w="1133" w:type="dxa"/>
          </w:tcPr>
          <w:p>
            <w:pPr>
              <w:pStyle w:val="nTable"/>
              <w:spacing w:after="40"/>
              <w:rPr>
                <w:sz w:val="19"/>
              </w:rPr>
            </w:pPr>
            <w:r>
              <w:rPr>
                <w:sz w:val="19"/>
              </w:rPr>
              <w:t>75 of 1980</w:t>
            </w:r>
          </w:p>
        </w:tc>
        <w:tc>
          <w:tcPr>
            <w:tcW w:w="1133" w:type="dxa"/>
          </w:tcPr>
          <w:p>
            <w:pPr>
              <w:pStyle w:val="nTable"/>
              <w:spacing w:after="40"/>
              <w:rPr>
                <w:sz w:val="19"/>
              </w:rPr>
            </w:pPr>
            <w:r>
              <w:rPr>
                <w:sz w:val="19"/>
              </w:rPr>
              <w:t>5 Dec 1980</w:t>
            </w:r>
          </w:p>
        </w:tc>
        <w:tc>
          <w:tcPr>
            <w:tcW w:w="2548" w:type="dxa"/>
          </w:tcPr>
          <w:p>
            <w:pPr>
              <w:pStyle w:val="nTable"/>
              <w:spacing w:after="40"/>
              <w:rPr>
                <w:sz w:val="19"/>
              </w:rPr>
            </w:pPr>
            <w:r>
              <w:rPr>
                <w:sz w:val="19"/>
              </w:rPr>
              <w:t>5 Dec 1980</w:t>
            </w:r>
          </w:p>
        </w:tc>
      </w:tr>
      <w:tr>
        <w:trPr>
          <w:gridBefore w:val="1"/>
          <w:wBefore w:w="6" w:type="dxa"/>
          <w:cantSplit/>
        </w:trPr>
        <w:tc>
          <w:tcPr>
            <w:tcW w:w="2263" w:type="dxa"/>
          </w:tcPr>
          <w:p>
            <w:pPr>
              <w:pStyle w:val="nTable"/>
              <w:spacing w:after="40"/>
              <w:ind w:right="170"/>
              <w:rPr>
                <w:sz w:val="19"/>
              </w:rPr>
            </w:pPr>
            <w:r>
              <w:rPr>
                <w:i/>
                <w:sz w:val="19"/>
              </w:rPr>
              <w:t>Acts Amendment (Statutory Designations) and Validation Act 1981</w:t>
            </w:r>
            <w:r>
              <w:rPr>
                <w:sz w:val="19"/>
              </w:rPr>
              <w:t xml:space="preserve"> s. 4</w:t>
            </w:r>
          </w:p>
        </w:tc>
        <w:tc>
          <w:tcPr>
            <w:tcW w:w="1133" w:type="dxa"/>
          </w:tcPr>
          <w:p>
            <w:pPr>
              <w:pStyle w:val="nTable"/>
              <w:spacing w:after="40"/>
              <w:rPr>
                <w:sz w:val="19"/>
              </w:rPr>
            </w:pPr>
            <w:r>
              <w:rPr>
                <w:sz w:val="19"/>
              </w:rPr>
              <w:t>63 of 1981</w:t>
            </w:r>
          </w:p>
        </w:tc>
        <w:tc>
          <w:tcPr>
            <w:tcW w:w="1133" w:type="dxa"/>
          </w:tcPr>
          <w:p>
            <w:pPr>
              <w:pStyle w:val="nTable"/>
              <w:spacing w:after="40"/>
              <w:rPr>
                <w:sz w:val="19"/>
              </w:rPr>
            </w:pPr>
            <w:r>
              <w:rPr>
                <w:sz w:val="19"/>
              </w:rPr>
              <w:t>13 Oct 1981</w:t>
            </w:r>
          </w:p>
        </w:tc>
        <w:tc>
          <w:tcPr>
            <w:tcW w:w="2548" w:type="dxa"/>
          </w:tcPr>
          <w:p>
            <w:pPr>
              <w:pStyle w:val="nTable"/>
              <w:spacing w:after="40"/>
              <w:rPr>
                <w:sz w:val="19"/>
              </w:rPr>
            </w:pPr>
            <w:r>
              <w:rPr>
                <w:sz w:val="19"/>
              </w:rPr>
              <w:t>13 Oct 1981</w:t>
            </w:r>
          </w:p>
        </w:tc>
      </w:tr>
      <w:tr>
        <w:trPr>
          <w:gridBefore w:val="1"/>
          <w:wBefore w:w="6" w:type="dxa"/>
          <w:cantSplit/>
        </w:trPr>
        <w:tc>
          <w:tcPr>
            <w:tcW w:w="2263" w:type="dxa"/>
          </w:tcPr>
          <w:p>
            <w:pPr>
              <w:pStyle w:val="nTable"/>
              <w:spacing w:after="40"/>
              <w:ind w:right="170"/>
              <w:rPr>
                <w:sz w:val="19"/>
              </w:rPr>
            </w:pPr>
            <w:r>
              <w:rPr>
                <w:i/>
                <w:sz w:val="19"/>
              </w:rPr>
              <w:t>Country Areas Water Supply Amendment Act 1981</w:t>
            </w:r>
          </w:p>
        </w:tc>
        <w:tc>
          <w:tcPr>
            <w:tcW w:w="1133" w:type="dxa"/>
          </w:tcPr>
          <w:p>
            <w:pPr>
              <w:pStyle w:val="nTable"/>
              <w:spacing w:after="40"/>
              <w:rPr>
                <w:sz w:val="19"/>
              </w:rPr>
            </w:pPr>
            <w:r>
              <w:rPr>
                <w:sz w:val="19"/>
              </w:rPr>
              <w:t>97 of 1981</w:t>
            </w:r>
          </w:p>
        </w:tc>
        <w:tc>
          <w:tcPr>
            <w:tcW w:w="1133" w:type="dxa"/>
          </w:tcPr>
          <w:p>
            <w:pPr>
              <w:pStyle w:val="nTable"/>
              <w:spacing w:after="40"/>
              <w:rPr>
                <w:sz w:val="19"/>
              </w:rPr>
            </w:pPr>
            <w:r>
              <w:rPr>
                <w:sz w:val="19"/>
              </w:rPr>
              <w:t>4 Dec 1981</w:t>
            </w:r>
          </w:p>
        </w:tc>
        <w:tc>
          <w:tcPr>
            <w:tcW w:w="2548" w:type="dxa"/>
          </w:tcPr>
          <w:p>
            <w:pPr>
              <w:pStyle w:val="nTable"/>
              <w:spacing w:after="40"/>
              <w:rPr>
                <w:sz w:val="19"/>
              </w:rPr>
            </w:pPr>
            <w:r>
              <w:rPr>
                <w:sz w:val="19"/>
              </w:rPr>
              <w:t>4 Dec 1981</w:t>
            </w:r>
          </w:p>
        </w:tc>
      </w:tr>
      <w:tr>
        <w:trPr>
          <w:gridBefore w:val="1"/>
          <w:wBefore w:w="6" w:type="dxa"/>
          <w:cantSplit/>
        </w:trPr>
        <w:tc>
          <w:tcPr>
            <w:tcW w:w="2263" w:type="dxa"/>
          </w:tcPr>
          <w:p>
            <w:pPr>
              <w:pStyle w:val="nTable"/>
              <w:spacing w:after="40"/>
              <w:ind w:right="170"/>
              <w:rPr>
                <w:sz w:val="19"/>
              </w:rPr>
            </w:pPr>
            <w:r>
              <w:rPr>
                <w:i/>
                <w:sz w:val="19"/>
              </w:rPr>
              <w:t>Acts Amendment (Country Water and Sewerage) Act 1982</w:t>
            </w:r>
            <w:r>
              <w:rPr>
                <w:sz w:val="19"/>
              </w:rPr>
              <w:t xml:space="preserve"> Pt. II</w:t>
            </w:r>
          </w:p>
        </w:tc>
        <w:tc>
          <w:tcPr>
            <w:tcW w:w="1133" w:type="dxa"/>
          </w:tcPr>
          <w:p>
            <w:pPr>
              <w:pStyle w:val="nTable"/>
              <w:spacing w:after="40"/>
              <w:rPr>
                <w:sz w:val="19"/>
              </w:rPr>
            </w:pPr>
            <w:r>
              <w:rPr>
                <w:sz w:val="19"/>
              </w:rPr>
              <w:t>14 of 1982</w:t>
            </w:r>
          </w:p>
        </w:tc>
        <w:tc>
          <w:tcPr>
            <w:tcW w:w="1133" w:type="dxa"/>
          </w:tcPr>
          <w:p>
            <w:pPr>
              <w:pStyle w:val="nTable"/>
              <w:spacing w:after="40"/>
              <w:rPr>
                <w:sz w:val="19"/>
              </w:rPr>
            </w:pPr>
            <w:r>
              <w:rPr>
                <w:sz w:val="19"/>
              </w:rPr>
              <w:t>14 May 1982</w:t>
            </w:r>
          </w:p>
        </w:tc>
        <w:tc>
          <w:tcPr>
            <w:tcW w:w="2548"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6" w:type="dxa"/>
          <w:cantSplit/>
        </w:trPr>
        <w:tc>
          <w:tcPr>
            <w:tcW w:w="2263" w:type="dxa"/>
          </w:tcPr>
          <w:p>
            <w:pPr>
              <w:pStyle w:val="nTable"/>
              <w:spacing w:after="40"/>
              <w:ind w:right="170"/>
              <w:rPr>
                <w:sz w:val="19"/>
              </w:rPr>
            </w:pPr>
            <w:r>
              <w:rPr>
                <w:i/>
                <w:sz w:val="19"/>
              </w:rPr>
              <w:t>Country Areas Water Supply Amendment Act 1984</w:t>
            </w:r>
          </w:p>
        </w:tc>
        <w:tc>
          <w:tcPr>
            <w:tcW w:w="1133" w:type="dxa"/>
          </w:tcPr>
          <w:p>
            <w:pPr>
              <w:pStyle w:val="nTable"/>
              <w:spacing w:after="40"/>
              <w:rPr>
                <w:sz w:val="19"/>
              </w:rPr>
            </w:pPr>
            <w:r>
              <w:rPr>
                <w:sz w:val="19"/>
              </w:rPr>
              <w:t>41 of 1984</w:t>
            </w:r>
          </w:p>
        </w:tc>
        <w:tc>
          <w:tcPr>
            <w:tcW w:w="1133" w:type="dxa"/>
          </w:tcPr>
          <w:p>
            <w:pPr>
              <w:pStyle w:val="nTable"/>
              <w:spacing w:after="40"/>
              <w:rPr>
                <w:sz w:val="19"/>
              </w:rPr>
            </w:pPr>
            <w:r>
              <w:rPr>
                <w:sz w:val="19"/>
              </w:rPr>
              <w:t>20 Jun 1984</w:t>
            </w:r>
          </w:p>
        </w:tc>
        <w:tc>
          <w:tcPr>
            <w:tcW w:w="2548" w:type="dxa"/>
          </w:tcPr>
          <w:p>
            <w:pPr>
              <w:pStyle w:val="nTable"/>
              <w:spacing w:after="40"/>
              <w:rPr>
                <w:sz w:val="19"/>
              </w:rPr>
            </w:pPr>
            <w:r>
              <w:rPr>
                <w:sz w:val="19"/>
              </w:rPr>
              <w:t>Act other than s. 13, 15, 16 and 18: 20 Jun 1984 (see s. 2(1));</w:t>
            </w:r>
            <w:r>
              <w:rPr>
                <w:sz w:val="19"/>
              </w:rPr>
              <w:br/>
              <w:t xml:space="preserve">s. 13 and 18: 18 Jul 1984 (see s. 2(2)); </w:t>
            </w:r>
            <w:r>
              <w:rPr>
                <w:sz w:val="19"/>
              </w:rPr>
              <w:br/>
              <w:t>s. 15 and 16: repealed by No. 25 of 1985 s. 156</w:t>
            </w:r>
          </w:p>
        </w:tc>
      </w:tr>
      <w:tr>
        <w:trPr>
          <w:gridBefore w:val="1"/>
          <w:wBefore w:w="6" w:type="dxa"/>
          <w:cantSplit/>
        </w:trPr>
        <w:tc>
          <w:tcPr>
            <w:tcW w:w="2263" w:type="dxa"/>
          </w:tcPr>
          <w:p>
            <w:pPr>
              <w:pStyle w:val="nTable"/>
              <w:spacing w:after="40"/>
              <w:ind w:right="170"/>
              <w:rPr>
                <w:sz w:val="19"/>
              </w:rPr>
            </w:pPr>
            <w:r>
              <w:rPr>
                <w:i/>
                <w:sz w:val="19"/>
              </w:rPr>
              <w:t>Acts Amendment and Repeal (Water Authorities) Act 1985</w:t>
            </w:r>
            <w:r>
              <w:rPr>
                <w:sz w:val="19"/>
              </w:rPr>
              <w:t xml:space="preserve"> Pt. VI</w:t>
            </w:r>
          </w:p>
        </w:tc>
        <w:tc>
          <w:tcPr>
            <w:tcW w:w="1133" w:type="dxa"/>
          </w:tcPr>
          <w:p>
            <w:pPr>
              <w:pStyle w:val="nTable"/>
              <w:spacing w:after="40"/>
              <w:rPr>
                <w:sz w:val="19"/>
              </w:rPr>
            </w:pPr>
            <w:r>
              <w:rPr>
                <w:sz w:val="19"/>
              </w:rPr>
              <w:t>25 of 1985</w:t>
            </w:r>
          </w:p>
        </w:tc>
        <w:tc>
          <w:tcPr>
            <w:tcW w:w="1133" w:type="dxa"/>
          </w:tcPr>
          <w:p>
            <w:pPr>
              <w:pStyle w:val="nTable"/>
              <w:spacing w:after="40"/>
              <w:rPr>
                <w:sz w:val="19"/>
              </w:rPr>
            </w:pPr>
            <w:r>
              <w:rPr>
                <w:sz w:val="19"/>
              </w:rPr>
              <w:t>6 May 1985</w:t>
            </w:r>
          </w:p>
        </w:tc>
        <w:tc>
          <w:tcPr>
            <w:tcW w:w="2548"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6" w:type="dxa"/>
          <w:cantSplit/>
        </w:trPr>
        <w:tc>
          <w:tcPr>
            <w:tcW w:w="2263" w:type="dxa"/>
          </w:tcPr>
          <w:p>
            <w:pPr>
              <w:pStyle w:val="nTable"/>
              <w:spacing w:after="40"/>
              <w:ind w:right="170"/>
              <w:rPr>
                <w:sz w:val="19"/>
              </w:rPr>
            </w:pPr>
            <w:r>
              <w:rPr>
                <w:i/>
                <w:sz w:val="19"/>
              </w:rPr>
              <w:t>Acts Amendment (Water Authorities) Act 1985</w:t>
            </w:r>
            <w:r>
              <w:rPr>
                <w:sz w:val="19"/>
              </w:rPr>
              <w:t xml:space="preserve"> Pt. V</w:t>
            </w:r>
          </w:p>
        </w:tc>
        <w:tc>
          <w:tcPr>
            <w:tcW w:w="1133" w:type="dxa"/>
          </w:tcPr>
          <w:p>
            <w:pPr>
              <w:pStyle w:val="nTable"/>
              <w:spacing w:after="40"/>
              <w:rPr>
                <w:sz w:val="19"/>
              </w:rPr>
            </w:pPr>
            <w:r>
              <w:rPr>
                <w:sz w:val="19"/>
              </w:rPr>
              <w:t>110 of 1985 (as amended by No. 74 of 2003 s. 24)</w:t>
            </w:r>
          </w:p>
        </w:tc>
        <w:tc>
          <w:tcPr>
            <w:tcW w:w="1133" w:type="dxa"/>
          </w:tcPr>
          <w:p>
            <w:pPr>
              <w:pStyle w:val="nTable"/>
              <w:spacing w:after="40"/>
              <w:rPr>
                <w:sz w:val="19"/>
              </w:rPr>
            </w:pPr>
            <w:r>
              <w:rPr>
                <w:sz w:val="19"/>
              </w:rPr>
              <w:t>17 Dec 1985</w:t>
            </w:r>
          </w:p>
        </w:tc>
        <w:tc>
          <w:tcPr>
            <w:tcW w:w="2548" w:type="dxa"/>
          </w:tcPr>
          <w:p>
            <w:pPr>
              <w:pStyle w:val="nTable"/>
              <w:spacing w:after="40"/>
              <w:rPr>
                <w:sz w:val="19"/>
              </w:rPr>
            </w:pPr>
            <w:r>
              <w:rPr>
                <w:sz w:val="19"/>
              </w:rPr>
              <w:t xml:space="preserve">Part V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repealed by No. 74 of 2003 s. 24</w:t>
            </w:r>
          </w:p>
        </w:tc>
      </w:tr>
      <w:tr>
        <w:trPr>
          <w:gridBefore w:val="1"/>
          <w:wBefore w:w="6" w:type="dxa"/>
          <w:cantSplit/>
        </w:trPr>
        <w:tc>
          <w:tcPr>
            <w:tcW w:w="2263" w:type="dxa"/>
          </w:tcPr>
          <w:p>
            <w:pPr>
              <w:pStyle w:val="nTable"/>
              <w:spacing w:after="40"/>
              <w:ind w:right="170"/>
              <w:rPr>
                <w:sz w:val="19"/>
              </w:rPr>
            </w:pPr>
            <w:r>
              <w:rPr>
                <w:i/>
                <w:sz w:val="19"/>
              </w:rPr>
              <w:t>Acts Amendment (Water Authority Rates and Charges) Act 1987</w:t>
            </w:r>
            <w:r>
              <w:rPr>
                <w:sz w:val="19"/>
              </w:rPr>
              <w:t xml:space="preserve"> Pt. IV</w:t>
            </w:r>
          </w:p>
        </w:tc>
        <w:tc>
          <w:tcPr>
            <w:tcW w:w="1133" w:type="dxa"/>
          </w:tcPr>
          <w:p>
            <w:pPr>
              <w:pStyle w:val="nTable"/>
              <w:spacing w:after="40"/>
              <w:rPr>
                <w:sz w:val="19"/>
              </w:rPr>
            </w:pPr>
            <w:r>
              <w:rPr>
                <w:sz w:val="19"/>
              </w:rPr>
              <w:t>24 of 1987</w:t>
            </w:r>
          </w:p>
        </w:tc>
        <w:tc>
          <w:tcPr>
            <w:tcW w:w="1133" w:type="dxa"/>
          </w:tcPr>
          <w:p>
            <w:pPr>
              <w:pStyle w:val="nTable"/>
              <w:spacing w:after="40"/>
              <w:rPr>
                <w:sz w:val="19"/>
              </w:rPr>
            </w:pPr>
            <w:r>
              <w:rPr>
                <w:sz w:val="19"/>
              </w:rPr>
              <w:t>25 Jun 1987</w:t>
            </w:r>
          </w:p>
        </w:tc>
        <w:tc>
          <w:tcPr>
            <w:tcW w:w="2548"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gridBefore w:val="1"/>
          <w:wBefore w:w="6" w:type="dxa"/>
          <w:cantSplit/>
        </w:trPr>
        <w:tc>
          <w:tcPr>
            <w:tcW w:w="4529" w:type="dxa"/>
            <w:gridSpan w:val="3"/>
          </w:tcPr>
          <w:p>
            <w:pPr>
              <w:pStyle w:val="nTable"/>
              <w:spacing w:after="40"/>
              <w:rPr>
                <w:sz w:val="19"/>
              </w:rPr>
            </w:pPr>
            <w:r>
              <w:rPr>
                <w:i/>
                <w:sz w:val="19"/>
              </w:rPr>
              <w:t>Country Areas Water Supply (</w:t>
            </w:r>
            <w:smartTag w:uri="urn:schemas-microsoft-com:office:smarttags" w:element="place">
              <w:smartTag w:uri="urn:schemas-microsoft-com:office:smarttags" w:element="PlaceName">
                <w:r>
                  <w:rPr>
                    <w:i/>
                    <w:sz w:val="19"/>
                  </w:rPr>
                  <w:t>Controlled</w:t>
                </w:r>
              </w:smartTag>
              <w:r>
                <w:rPr>
                  <w:i/>
                  <w:sz w:val="19"/>
                </w:rPr>
                <w:t xml:space="preserve"> </w:t>
              </w:r>
              <w:smartTag w:uri="urn:schemas-microsoft-com:office:smarttags" w:element="PlaceType">
                <w:r>
                  <w:rPr>
                    <w:i/>
                    <w:sz w:val="19"/>
                  </w:rPr>
                  <w:t>Land</w:t>
                </w:r>
              </w:smartTag>
            </w:smartTag>
            <w:r>
              <w:rPr>
                <w:i/>
                <w:sz w:val="19"/>
              </w:rPr>
              <w:t>) Notice 1990</w:t>
            </w:r>
            <w:r>
              <w:rPr>
                <w:sz w:val="19"/>
                <w:vertAlign w:val="superscript"/>
              </w:rPr>
              <w:t> 11</w:t>
            </w:r>
            <w:r>
              <w:rPr>
                <w:sz w:val="19"/>
              </w:rPr>
              <w:t xml:space="preserve"> published in </w:t>
            </w:r>
            <w:r>
              <w:rPr>
                <w:i/>
                <w:iCs/>
                <w:sz w:val="19"/>
              </w:rPr>
              <w:t>Gazette</w:t>
            </w:r>
            <w:r>
              <w:rPr>
                <w:sz w:val="19"/>
              </w:rPr>
              <w:t xml:space="preserve"> 14 Dec 1990 p. 6181</w:t>
            </w:r>
          </w:p>
        </w:tc>
        <w:tc>
          <w:tcPr>
            <w:tcW w:w="2548" w:type="dxa"/>
          </w:tcPr>
          <w:p>
            <w:pPr>
              <w:pStyle w:val="nTable"/>
              <w:spacing w:after="40"/>
              <w:rPr>
                <w:sz w:val="19"/>
              </w:rPr>
            </w:pPr>
            <w:r>
              <w:rPr>
                <w:sz w:val="19"/>
              </w:rPr>
              <w:t>14 Dec 1990 (see cl. 2)</w:t>
            </w:r>
          </w:p>
        </w:tc>
      </w:tr>
      <w:tr>
        <w:trPr>
          <w:gridBefore w:val="1"/>
          <w:wBefore w:w="6" w:type="dxa"/>
          <w:cantSplit/>
        </w:trPr>
        <w:tc>
          <w:tcPr>
            <w:tcW w:w="4529" w:type="dxa"/>
            <w:gridSpan w:val="3"/>
          </w:tcPr>
          <w:p>
            <w:pPr>
              <w:pStyle w:val="nTable"/>
              <w:spacing w:after="40"/>
              <w:rPr>
                <w:iCs/>
                <w:sz w:val="19"/>
              </w:rPr>
            </w:pPr>
            <w:r>
              <w:rPr>
                <w:i/>
                <w:sz w:val="19"/>
              </w:rPr>
              <w:t>Country Areas Water Supply (</w:t>
            </w:r>
            <w:smartTag w:uri="urn:schemas-microsoft-com:office:smarttags" w:element="place">
              <w:smartTag w:uri="urn:schemas-microsoft-com:office:smarttags" w:element="PlaceName">
                <w:r>
                  <w:rPr>
                    <w:i/>
                    <w:sz w:val="19"/>
                  </w:rPr>
                  <w:t>Controlled</w:t>
                </w:r>
              </w:smartTag>
              <w:r>
                <w:rPr>
                  <w:i/>
                  <w:sz w:val="19"/>
                </w:rPr>
                <w:t xml:space="preserve"> </w:t>
              </w:r>
              <w:smartTag w:uri="urn:schemas-microsoft-com:office:smarttags" w:element="PlaceType">
                <w:r>
                  <w:rPr>
                    <w:i/>
                    <w:sz w:val="19"/>
                  </w:rPr>
                  <w:t>Land</w:t>
                </w:r>
              </w:smartTag>
            </w:smartTag>
            <w:r>
              <w:rPr>
                <w:i/>
                <w:sz w:val="19"/>
              </w:rPr>
              <w:t>) Notice 1991</w:t>
            </w:r>
            <w:r>
              <w:rPr>
                <w:iCs/>
                <w:sz w:val="19"/>
              </w:rPr>
              <w:t xml:space="preserve"> published in </w:t>
            </w:r>
            <w:r>
              <w:rPr>
                <w:i/>
                <w:sz w:val="19"/>
              </w:rPr>
              <w:t>Gazette</w:t>
            </w:r>
            <w:r>
              <w:rPr>
                <w:iCs/>
                <w:sz w:val="19"/>
              </w:rPr>
              <w:t xml:space="preserve"> </w:t>
            </w:r>
            <w:r>
              <w:rPr>
                <w:sz w:val="19"/>
              </w:rPr>
              <w:t>19 Jul 1991 p. 3692</w:t>
            </w:r>
          </w:p>
        </w:tc>
        <w:tc>
          <w:tcPr>
            <w:tcW w:w="2548" w:type="dxa"/>
          </w:tcPr>
          <w:p>
            <w:pPr>
              <w:pStyle w:val="nTable"/>
              <w:spacing w:after="40"/>
              <w:rPr>
                <w:sz w:val="19"/>
              </w:rPr>
            </w:pPr>
            <w:r>
              <w:rPr>
                <w:sz w:val="19"/>
              </w:rPr>
              <w:t>19 Jul 1991 (see cl. 2)</w:t>
            </w:r>
          </w:p>
        </w:tc>
      </w:tr>
      <w:tr>
        <w:trPr>
          <w:gridBefore w:val="1"/>
          <w:wBefore w:w="6" w:type="dxa"/>
          <w:cantSplit/>
        </w:trPr>
        <w:tc>
          <w:tcPr>
            <w:tcW w:w="2263" w:type="dxa"/>
          </w:tcPr>
          <w:p>
            <w:pPr>
              <w:pStyle w:val="nTable"/>
              <w:spacing w:after="40"/>
              <w:ind w:right="170"/>
              <w:rPr>
                <w:sz w:val="19"/>
              </w:rPr>
            </w:pPr>
            <w:r>
              <w:rPr>
                <w:i/>
                <w:sz w:val="19"/>
              </w:rPr>
              <w:t>Criminal Law Amendment Act (No. 2) 1992</w:t>
            </w:r>
            <w:r>
              <w:rPr>
                <w:sz w:val="19"/>
              </w:rPr>
              <w:t xml:space="preserve"> s. 16(1)</w:t>
            </w:r>
          </w:p>
        </w:tc>
        <w:tc>
          <w:tcPr>
            <w:tcW w:w="1133" w:type="dxa"/>
          </w:tcPr>
          <w:p>
            <w:pPr>
              <w:pStyle w:val="nTable"/>
              <w:spacing w:after="40"/>
              <w:rPr>
                <w:sz w:val="19"/>
              </w:rPr>
            </w:pPr>
            <w:r>
              <w:rPr>
                <w:sz w:val="19"/>
              </w:rPr>
              <w:t>51 of 1992</w:t>
            </w:r>
          </w:p>
        </w:tc>
        <w:tc>
          <w:tcPr>
            <w:tcW w:w="1133" w:type="dxa"/>
          </w:tcPr>
          <w:p>
            <w:pPr>
              <w:pStyle w:val="nTable"/>
              <w:spacing w:after="40"/>
              <w:rPr>
                <w:sz w:val="19"/>
              </w:rPr>
            </w:pPr>
            <w:r>
              <w:rPr>
                <w:sz w:val="19"/>
              </w:rPr>
              <w:t>9 Dec 1992</w:t>
            </w:r>
          </w:p>
        </w:tc>
        <w:tc>
          <w:tcPr>
            <w:tcW w:w="2548" w:type="dxa"/>
          </w:tcPr>
          <w:p>
            <w:pPr>
              <w:pStyle w:val="nTable"/>
              <w:spacing w:after="40"/>
              <w:rPr>
                <w:sz w:val="19"/>
              </w:rPr>
            </w:pPr>
            <w:r>
              <w:rPr>
                <w:sz w:val="19"/>
              </w:rPr>
              <w:t>6 Jan 1993</w:t>
            </w:r>
          </w:p>
        </w:tc>
      </w:tr>
      <w:tr>
        <w:trPr>
          <w:gridBefore w:val="1"/>
          <w:wBefore w:w="6" w:type="dxa"/>
          <w:cantSplit/>
        </w:trPr>
        <w:tc>
          <w:tcPr>
            <w:tcW w:w="2263" w:type="dxa"/>
          </w:tcPr>
          <w:p>
            <w:pPr>
              <w:pStyle w:val="nTable"/>
              <w:spacing w:after="40"/>
              <w:ind w:right="170"/>
              <w:rPr>
                <w:sz w:val="19"/>
              </w:rPr>
            </w:pPr>
            <w:r>
              <w:rPr>
                <w:i/>
                <w:sz w:val="19"/>
              </w:rPr>
              <w:t>R&amp;I Bank Amendment Act 1994</w:t>
            </w:r>
            <w:r>
              <w:rPr>
                <w:sz w:val="19"/>
              </w:rPr>
              <w:t xml:space="preserve"> s. 13</w:t>
            </w:r>
          </w:p>
        </w:tc>
        <w:tc>
          <w:tcPr>
            <w:tcW w:w="1133" w:type="dxa"/>
          </w:tcPr>
          <w:p>
            <w:pPr>
              <w:pStyle w:val="nTable"/>
              <w:spacing w:after="40"/>
              <w:rPr>
                <w:sz w:val="19"/>
              </w:rPr>
            </w:pPr>
            <w:r>
              <w:rPr>
                <w:sz w:val="19"/>
              </w:rPr>
              <w:t>6 of 1994</w:t>
            </w:r>
          </w:p>
        </w:tc>
        <w:tc>
          <w:tcPr>
            <w:tcW w:w="1133" w:type="dxa"/>
          </w:tcPr>
          <w:p>
            <w:pPr>
              <w:pStyle w:val="nTable"/>
              <w:spacing w:after="40"/>
              <w:rPr>
                <w:sz w:val="19"/>
              </w:rPr>
            </w:pPr>
            <w:r>
              <w:rPr>
                <w:sz w:val="19"/>
              </w:rPr>
              <w:t>11 Apr 1994</w:t>
            </w:r>
          </w:p>
        </w:tc>
        <w:tc>
          <w:tcPr>
            <w:tcW w:w="2548"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6" w:type="dxa"/>
          <w:cantSplit/>
        </w:trPr>
        <w:tc>
          <w:tcPr>
            <w:tcW w:w="2263" w:type="dxa"/>
          </w:tcPr>
          <w:p>
            <w:pPr>
              <w:pStyle w:val="nTable"/>
              <w:spacing w:after="40"/>
              <w:ind w:right="170"/>
              <w:rPr>
                <w:sz w:val="19"/>
              </w:rPr>
            </w:pPr>
            <w:r>
              <w:rPr>
                <w:i/>
                <w:sz w:val="19"/>
              </w:rPr>
              <w:t xml:space="preserve">Bank of </w:t>
            </w:r>
            <w:smartTag w:uri="urn:schemas-microsoft-com:office:smarttags" w:element="State">
              <w:smartTag w:uri="urn:schemas-microsoft-com:office:smarttags" w:element="place">
                <w:r>
                  <w:rPr>
                    <w:i/>
                    <w:sz w:val="19"/>
                  </w:rPr>
                  <w:t>Western Australia</w:t>
                </w:r>
              </w:smartTag>
            </w:smartTag>
            <w:r>
              <w:rPr>
                <w:i/>
                <w:sz w:val="19"/>
              </w:rPr>
              <w:t xml:space="preserve"> Act 1995</w:t>
            </w:r>
            <w:r>
              <w:rPr>
                <w:sz w:val="19"/>
              </w:rPr>
              <w:t xml:space="preserve"> s. 44(1)</w:t>
            </w:r>
          </w:p>
        </w:tc>
        <w:tc>
          <w:tcPr>
            <w:tcW w:w="1133" w:type="dxa"/>
          </w:tcPr>
          <w:p>
            <w:pPr>
              <w:pStyle w:val="nTable"/>
              <w:spacing w:after="40"/>
              <w:rPr>
                <w:sz w:val="19"/>
              </w:rPr>
            </w:pPr>
            <w:r>
              <w:rPr>
                <w:sz w:val="19"/>
              </w:rPr>
              <w:t>14 of 1995</w:t>
            </w:r>
          </w:p>
        </w:tc>
        <w:tc>
          <w:tcPr>
            <w:tcW w:w="1133" w:type="dxa"/>
          </w:tcPr>
          <w:p>
            <w:pPr>
              <w:pStyle w:val="nTable"/>
              <w:spacing w:after="40"/>
              <w:rPr>
                <w:sz w:val="19"/>
              </w:rPr>
            </w:pPr>
            <w:r>
              <w:rPr>
                <w:sz w:val="19"/>
              </w:rPr>
              <w:t>4 Jul 1995</w:t>
            </w:r>
          </w:p>
        </w:tc>
        <w:tc>
          <w:tcPr>
            <w:tcW w:w="2548"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6" w:type="dxa"/>
          <w:cantSplit/>
        </w:trPr>
        <w:tc>
          <w:tcPr>
            <w:tcW w:w="2263" w:type="dxa"/>
          </w:tcPr>
          <w:p>
            <w:pPr>
              <w:pStyle w:val="nTable"/>
              <w:keepNext/>
              <w:keepLines/>
              <w:spacing w:after="40"/>
              <w:ind w:right="170"/>
              <w:rPr>
                <w:sz w:val="19"/>
              </w:rPr>
            </w:pPr>
            <w:r>
              <w:rPr>
                <w:i/>
                <w:sz w:val="19"/>
              </w:rPr>
              <w:t>Water Agencies Restructure (Transitional and Consequential Provisions) Act 1995</w:t>
            </w:r>
            <w:r>
              <w:rPr>
                <w:sz w:val="19"/>
              </w:rPr>
              <w:t xml:space="preserve"> </w:t>
            </w:r>
            <w:r>
              <w:rPr>
                <w:spacing w:val="-4"/>
                <w:sz w:val="19"/>
              </w:rPr>
              <w:t>Pt. 3</w:t>
            </w:r>
          </w:p>
        </w:tc>
        <w:tc>
          <w:tcPr>
            <w:tcW w:w="1133" w:type="dxa"/>
          </w:tcPr>
          <w:p>
            <w:pPr>
              <w:pStyle w:val="nTable"/>
              <w:keepNext/>
              <w:keepLines/>
              <w:spacing w:after="40"/>
              <w:rPr>
                <w:sz w:val="19"/>
              </w:rPr>
            </w:pPr>
            <w:r>
              <w:rPr>
                <w:sz w:val="19"/>
              </w:rPr>
              <w:t>73 of 1995</w:t>
            </w:r>
          </w:p>
        </w:tc>
        <w:tc>
          <w:tcPr>
            <w:tcW w:w="1133" w:type="dxa"/>
          </w:tcPr>
          <w:p>
            <w:pPr>
              <w:pStyle w:val="nTable"/>
              <w:spacing w:after="40"/>
              <w:rPr>
                <w:sz w:val="19"/>
              </w:rPr>
            </w:pPr>
            <w:r>
              <w:rPr>
                <w:sz w:val="19"/>
              </w:rPr>
              <w:t>27 Dec 1995</w:t>
            </w:r>
          </w:p>
        </w:tc>
        <w:tc>
          <w:tcPr>
            <w:tcW w:w="2548"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6" w:type="dxa"/>
          <w:cantSplit/>
        </w:trPr>
        <w:tc>
          <w:tcPr>
            <w:tcW w:w="2263" w:type="dxa"/>
          </w:tcPr>
          <w:p>
            <w:pPr>
              <w:pStyle w:val="nTable"/>
              <w:spacing w:after="40"/>
              <w:ind w:right="170"/>
              <w:rPr>
                <w:sz w:val="19"/>
              </w:rPr>
            </w:pPr>
            <w:r>
              <w:rPr>
                <w:i/>
                <w:sz w:val="19"/>
              </w:rPr>
              <w:t>Sentencing (Consequential Provisions) Act 1995</w:t>
            </w:r>
            <w:r>
              <w:rPr>
                <w:sz w:val="19"/>
              </w:rPr>
              <w:t xml:space="preserve"> s. 147</w:t>
            </w:r>
            <w:r>
              <w:rPr>
                <w:sz w:val="19"/>
                <w:vertAlign w:val="superscript"/>
              </w:rPr>
              <w:t> 12</w:t>
            </w:r>
          </w:p>
        </w:tc>
        <w:tc>
          <w:tcPr>
            <w:tcW w:w="1133" w:type="dxa"/>
          </w:tcPr>
          <w:p>
            <w:pPr>
              <w:pStyle w:val="nTable"/>
              <w:spacing w:after="40"/>
              <w:rPr>
                <w:sz w:val="19"/>
              </w:rPr>
            </w:pPr>
            <w:r>
              <w:rPr>
                <w:sz w:val="19"/>
              </w:rPr>
              <w:t>78 of 1995</w:t>
            </w:r>
          </w:p>
        </w:tc>
        <w:tc>
          <w:tcPr>
            <w:tcW w:w="1133" w:type="dxa"/>
          </w:tcPr>
          <w:p>
            <w:pPr>
              <w:pStyle w:val="nTable"/>
              <w:spacing w:after="40"/>
              <w:rPr>
                <w:sz w:val="19"/>
              </w:rPr>
            </w:pPr>
            <w:r>
              <w:rPr>
                <w:sz w:val="19"/>
              </w:rPr>
              <w:t>16 Jan 1996</w:t>
            </w:r>
          </w:p>
        </w:tc>
        <w:tc>
          <w:tcPr>
            <w:tcW w:w="2548"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trPr>
          <w:gridBefore w:val="1"/>
          <w:wBefore w:w="6" w:type="dxa"/>
          <w:cantSplit/>
        </w:trPr>
        <w:tc>
          <w:tcPr>
            <w:tcW w:w="2263" w:type="dxa"/>
          </w:tcPr>
          <w:p>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3"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48" w:type="dxa"/>
          </w:tcPr>
          <w:p>
            <w:pPr>
              <w:pStyle w:val="nTable"/>
              <w:spacing w:after="40"/>
              <w:rPr>
                <w:sz w:val="19"/>
              </w:rPr>
            </w:pPr>
            <w:r>
              <w:rPr>
                <w:sz w:val="19"/>
              </w:rPr>
              <w:t>1 Jul 1996 (see s. 2)</w:t>
            </w:r>
          </w:p>
        </w:tc>
      </w:tr>
      <w:tr>
        <w:trPr>
          <w:gridBefore w:val="1"/>
          <w:wBefore w:w="6" w:type="dxa"/>
          <w:cantSplit/>
        </w:trPr>
        <w:tc>
          <w:tcPr>
            <w:tcW w:w="2263" w:type="dxa"/>
          </w:tcPr>
          <w:p>
            <w:pPr>
              <w:pStyle w:val="nTable"/>
              <w:spacing w:after="40"/>
              <w:ind w:right="170"/>
              <w:rPr>
                <w:sz w:val="19"/>
              </w:rPr>
            </w:pPr>
            <w:r>
              <w:rPr>
                <w:i/>
                <w:sz w:val="19"/>
              </w:rPr>
              <w:t>Transfer of Land Amendment Act 1996</w:t>
            </w:r>
            <w:r>
              <w:rPr>
                <w:sz w:val="19"/>
              </w:rPr>
              <w:t xml:space="preserve"> s. 153(1) and (2)</w:t>
            </w:r>
          </w:p>
        </w:tc>
        <w:tc>
          <w:tcPr>
            <w:tcW w:w="1133" w:type="dxa"/>
          </w:tcPr>
          <w:p>
            <w:pPr>
              <w:pStyle w:val="nTable"/>
              <w:spacing w:after="40"/>
              <w:rPr>
                <w:sz w:val="19"/>
              </w:rPr>
            </w:pPr>
            <w:r>
              <w:rPr>
                <w:sz w:val="19"/>
              </w:rPr>
              <w:t>81 of 1996</w:t>
            </w:r>
          </w:p>
        </w:tc>
        <w:tc>
          <w:tcPr>
            <w:tcW w:w="1133" w:type="dxa"/>
          </w:tcPr>
          <w:p>
            <w:pPr>
              <w:pStyle w:val="nTable"/>
              <w:spacing w:after="40"/>
              <w:rPr>
                <w:sz w:val="19"/>
              </w:rPr>
            </w:pPr>
            <w:r>
              <w:rPr>
                <w:sz w:val="19"/>
              </w:rPr>
              <w:t>14 Nov 1996</w:t>
            </w:r>
          </w:p>
        </w:tc>
        <w:tc>
          <w:tcPr>
            <w:tcW w:w="2548" w:type="dxa"/>
          </w:tcPr>
          <w:p>
            <w:pPr>
              <w:pStyle w:val="nTable"/>
              <w:spacing w:after="40"/>
              <w:rPr>
                <w:sz w:val="19"/>
              </w:rPr>
            </w:pPr>
            <w:r>
              <w:rPr>
                <w:sz w:val="19"/>
              </w:rPr>
              <w:t>14 Nov 1996 (see s. 2(1))</w:t>
            </w:r>
          </w:p>
        </w:tc>
      </w:tr>
      <w:tr>
        <w:trPr>
          <w:gridBefore w:val="1"/>
          <w:wBefore w:w="6" w:type="dxa"/>
          <w:cantSplit/>
        </w:trPr>
        <w:tc>
          <w:tcPr>
            <w:tcW w:w="2263" w:type="dxa"/>
          </w:tcPr>
          <w:p>
            <w:pPr>
              <w:pStyle w:val="nTable"/>
              <w:spacing w:after="40"/>
              <w:ind w:right="170"/>
              <w:rPr>
                <w:sz w:val="19"/>
              </w:rPr>
            </w:pPr>
            <w:r>
              <w:rPr>
                <w:i/>
                <w:sz w:val="19"/>
              </w:rPr>
              <w:t>Acts Amendment (Land Administration) Act 1997</w:t>
            </w:r>
            <w:r>
              <w:rPr>
                <w:sz w:val="19"/>
              </w:rPr>
              <w:t xml:space="preserve"> Pt. 16, s. 141 and 142</w:t>
            </w:r>
          </w:p>
        </w:tc>
        <w:tc>
          <w:tcPr>
            <w:tcW w:w="1133" w:type="dxa"/>
          </w:tcPr>
          <w:p>
            <w:pPr>
              <w:pStyle w:val="nTable"/>
              <w:spacing w:after="40"/>
              <w:rPr>
                <w:sz w:val="19"/>
              </w:rPr>
            </w:pPr>
            <w:r>
              <w:rPr>
                <w:sz w:val="19"/>
              </w:rPr>
              <w:t>31 of 1997</w:t>
            </w:r>
          </w:p>
        </w:tc>
        <w:tc>
          <w:tcPr>
            <w:tcW w:w="1133" w:type="dxa"/>
          </w:tcPr>
          <w:p>
            <w:pPr>
              <w:pStyle w:val="nTable"/>
              <w:spacing w:after="40"/>
              <w:rPr>
                <w:sz w:val="19"/>
              </w:rPr>
            </w:pPr>
            <w:r>
              <w:rPr>
                <w:sz w:val="19"/>
              </w:rPr>
              <w:t>3 Oct 1997</w:t>
            </w:r>
          </w:p>
        </w:tc>
        <w:tc>
          <w:tcPr>
            <w:tcW w:w="2548"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6" w:type="dxa"/>
          <w:cantSplit/>
        </w:trPr>
        <w:tc>
          <w:tcPr>
            <w:tcW w:w="2263" w:type="dxa"/>
          </w:tcPr>
          <w:p>
            <w:pPr>
              <w:pStyle w:val="nTable"/>
              <w:spacing w:after="40"/>
              <w:ind w:right="170"/>
              <w:rPr>
                <w:sz w:val="19"/>
              </w:rPr>
            </w:pPr>
            <w:r>
              <w:rPr>
                <w:i/>
                <w:sz w:val="19"/>
              </w:rPr>
              <w:t>Water Legislation Amendment Act 1997</w:t>
            </w:r>
            <w:r>
              <w:rPr>
                <w:sz w:val="19"/>
              </w:rPr>
              <w:t xml:space="preserve"> Pt. 2</w:t>
            </w:r>
          </w:p>
        </w:tc>
        <w:tc>
          <w:tcPr>
            <w:tcW w:w="1133" w:type="dxa"/>
          </w:tcPr>
          <w:p>
            <w:pPr>
              <w:pStyle w:val="nTable"/>
              <w:spacing w:after="40"/>
              <w:rPr>
                <w:sz w:val="19"/>
              </w:rPr>
            </w:pPr>
            <w:r>
              <w:rPr>
                <w:sz w:val="19"/>
              </w:rPr>
              <w:t>32 of 1997</w:t>
            </w:r>
          </w:p>
        </w:tc>
        <w:tc>
          <w:tcPr>
            <w:tcW w:w="1133" w:type="dxa"/>
          </w:tcPr>
          <w:p>
            <w:pPr>
              <w:pStyle w:val="nTable"/>
              <w:spacing w:after="40"/>
              <w:rPr>
                <w:sz w:val="19"/>
              </w:rPr>
            </w:pPr>
            <w:r>
              <w:rPr>
                <w:sz w:val="19"/>
              </w:rPr>
              <w:t>3 Oct 1997</w:t>
            </w:r>
          </w:p>
        </w:tc>
        <w:tc>
          <w:tcPr>
            <w:tcW w:w="2548"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gridBefore w:val="1"/>
          <w:wBefore w:w="6" w:type="dxa"/>
          <w:cantSplit/>
        </w:trPr>
        <w:tc>
          <w:tcPr>
            <w:tcW w:w="2263" w:type="dxa"/>
          </w:tcPr>
          <w:p>
            <w:pPr>
              <w:pStyle w:val="nTable"/>
              <w:spacing w:after="40"/>
              <w:ind w:right="170"/>
              <w:rPr>
                <w:sz w:val="19"/>
              </w:rPr>
            </w:pPr>
            <w:r>
              <w:rPr>
                <w:i/>
                <w:sz w:val="19"/>
              </w:rPr>
              <w:t>Statutes (Repeals and Minor Amendments) Act 1997</w:t>
            </w:r>
            <w:r>
              <w:rPr>
                <w:sz w:val="19"/>
              </w:rPr>
              <w:t xml:space="preserve"> s. 43</w:t>
            </w:r>
          </w:p>
        </w:tc>
        <w:tc>
          <w:tcPr>
            <w:tcW w:w="1133" w:type="dxa"/>
          </w:tcPr>
          <w:p>
            <w:pPr>
              <w:pStyle w:val="nTable"/>
              <w:spacing w:after="40"/>
              <w:rPr>
                <w:sz w:val="19"/>
              </w:rPr>
            </w:pPr>
            <w:r>
              <w:rPr>
                <w:sz w:val="19"/>
              </w:rPr>
              <w:t>57 of 1997</w:t>
            </w:r>
          </w:p>
        </w:tc>
        <w:tc>
          <w:tcPr>
            <w:tcW w:w="1133" w:type="dxa"/>
          </w:tcPr>
          <w:p>
            <w:pPr>
              <w:pStyle w:val="nTable"/>
              <w:spacing w:after="40"/>
              <w:rPr>
                <w:sz w:val="19"/>
              </w:rPr>
            </w:pPr>
            <w:r>
              <w:rPr>
                <w:sz w:val="19"/>
              </w:rPr>
              <w:t>15 Dec 1997</w:t>
            </w:r>
          </w:p>
        </w:tc>
        <w:tc>
          <w:tcPr>
            <w:tcW w:w="2548" w:type="dxa"/>
          </w:tcPr>
          <w:p>
            <w:pPr>
              <w:pStyle w:val="nTable"/>
              <w:spacing w:after="40"/>
              <w:rPr>
                <w:sz w:val="19"/>
              </w:rPr>
            </w:pPr>
            <w:r>
              <w:rPr>
                <w:sz w:val="19"/>
              </w:rPr>
              <w:t>15 Dec 1997 (see s. 2(1))</w:t>
            </w:r>
          </w:p>
        </w:tc>
      </w:tr>
      <w:tr>
        <w:trPr>
          <w:gridBefore w:val="1"/>
          <w:wBefore w:w="6" w:type="dxa"/>
          <w:cantSplit/>
        </w:trPr>
        <w:tc>
          <w:tcPr>
            <w:tcW w:w="2263" w:type="dxa"/>
          </w:tcPr>
          <w:p>
            <w:pPr>
              <w:pStyle w:val="nTable"/>
              <w:spacing w:after="40"/>
              <w:ind w:right="170"/>
              <w:rPr>
                <w:sz w:val="19"/>
              </w:rPr>
            </w:pPr>
            <w:r>
              <w:rPr>
                <w:i/>
                <w:sz w:val="19"/>
              </w:rPr>
              <w:t>Statutes (Repeals and Minor Amendments) Act (No. 2) 1998</w:t>
            </w:r>
            <w:r>
              <w:rPr>
                <w:sz w:val="19"/>
              </w:rPr>
              <w:t xml:space="preserve"> s. 23</w:t>
            </w:r>
          </w:p>
        </w:tc>
        <w:tc>
          <w:tcPr>
            <w:tcW w:w="1133" w:type="dxa"/>
          </w:tcPr>
          <w:p>
            <w:pPr>
              <w:pStyle w:val="nTable"/>
              <w:spacing w:after="40"/>
              <w:rPr>
                <w:sz w:val="19"/>
              </w:rPr>
            </w:pPr>
            <w:r>
              <w:rPr>
                <w:sz w:val="19"/>
              </w:rPr>
              <w:t>10 of 1998</w:t>
            </w:r>
          </w:p>
        </w:tc>
        <w:tc>
          <w:tcPr>
            <w:tcW w:w="1133" w:type="dxa"/>
          </w:tcPr>
          <w:p>
            <w:pPr>
              <w:pStyle w:val="nTable"/>
              <w:spacing w:after="40"/>
              <w:rPr>
                <w:sz w:val="19"/>
              </w:rPr>
            </w:pPr>
            <w:r>
              <w:rPr>
                <w:sz w:val="19"/>
              </w:rPr>
              <w:t>30 Apr 1998</w:t>
            </w:r>
          </w:p>
        </w:tc>
        <w:tc>
          <w:tcPr>
            <w:tcW w:w="2548" w:type="dxa"/>
          </w:tcPr>
          <w:p>
            <w:pPr>
              <w:pStyle w:val="nTable"/>
              <w:spacing w:after="40"/>
              <w:rPr>
                <w:sz w:val="19"/>
              </w:rPr>
            </w:pPr>
            <w:r>
              <w:rPr>
                <w:sz w:val="19"/>
              </w:rPr>
              <w:t>30 Apr 1998 (see s. 2(1))</w:t>
            </w:r>
          </w:p>
        </w:tc>
      </w:tr>
      <w:tr>
        <w:trPr>
          <w:gridBefore w:val="1"/>
          <w:wBefore w:w="6" w:type="dxa"/>
          <w:cantSplit/>
        </w:trPr>
        <w:tc>
          <w:tcPr>
            <w:tcW w:w="2263" w:type="dxa"/>
          </w:tcPr>
          <w:p>
            <w:pPr>
              <w:pStyle w:val="nTable"/>
              <w:spacing w:after="40"/>
              <w:ind w:right="170"/>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s. 38</w:t>
            </w:r>
          </w:p>
        </w:tc>
        <w:tc>
          <w:tcPr>
            <w:tcW w:w="1133" w:type="dxa"/>
          </w:tcPr>
          <w:p>
            <w:pPr>
              <w:pStyle w:val="nTable"/>
              <w:spacing w:after="40"/>
              <w:rPr>
                <w:sz w:val="19"/>
              </w:rPr>
            </w:pPr>
            <w:r>
              <w:rPr>
                <w:sz w:val="19"/>
              </w:rPr>
              <w:t>42 of 1998</w:t>
            </w:r>
          </w:p>
        </w:tc>
        <w:tc>
          <w:tcPr>
            <w:tcW w:w="1133" w:type="dxa"/>
          </w:tcPr>
          <w:p>
            <w:pPr>
              <w:pStyle w:val="nTable"/>
              <w:spacing w:after="40"/>
              <w:rPr>
                <w:sz w:val="19"/>
              </w:rPr>
            </w:pPr>
            <w:r>
              <w:rPr>
                <w:sz w:val="19"/>
              </w:rPr>
              <w:t>4 Nov 1998</w:t>
            </w:r>
          </w:p>
        </w:tc>
        <w:tc>
          <w:tcPr>
            <w:tcW w:w="2548" w:type="dxa"/>
          </w:tcPr>
          <w:p>
            <w:pPr>
              <w:pStyle w:val="nTable"/>
              <w:spacing w:after="40"/>
              <w:rPr>
                <w:sz w:val="19"/>
              </w:rPr>
            </w:pPr>
            <w:r>
              <w:rPr>
                <w:sz w:val="19"/>
              </w:rPr>
              <w:t>1 Jan 1999 (see s. 2 and </w:t>
            </w:r>
            <w:r>
              <w:rPr>
                <w:i/>
                <w:sz w:val="19"/>
              </w:rPr>
              <w:t>Gazette</w:t>
            </w:r>
            <w:r>
              <w:rPr>
                <w:sz w:val="19"/>
              </w:rPr>
              <w:t xml:space="preserve"> 22 Dec 1998 p. 6833) </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trPr>
          <w:gridBefore w:val="1"/>
          <w:wBefore w:w="6" w:type="dxa"/>
          <w:cantSplit/>
        </w:trPr>
        <w:tc>
          <w:tcPr>
            <w:tcW w:w="2263" w:type="dxa"/>
          </w:tcPr>
          <w:p>
            <w:pPr>
              <w:pStyle w:val="nTable"/>
              <w:spacing w:after="40"/>
              <w:ind w:right="170"/>
              <w:rPr>
                <w:sz w:val="19"/>
              </w:rPr>
            </w:pPr>
            <w:r>
              <w:rPr>
                <w:i/>
                <w:sz w:val="19"/>
              </w:rPr>
              <w:t xml:space="preserve">Water Services Coordination Amendment Act 1999 </w:t>
            </w:r>
            <w:r>
              <w:rPr>
                <w:sz w:val="19"/>
              </w:rPr>
              <w:t>s. 11(3)</w:t>
            </w:r>
          </w:p>
        </w:tc>
        <w:tc>
          <w:tcPr>
            <w:tcW w:w="1133" w:type="dxa"/>
          </w:tcPr>
          <w:p>
            <w:pPr>
              <w:pStyle w:val="nTable"/>
              <w:spacing w:after="40"/>
              <w:rPr>
                <w:sz w:val="19"/>
              </w:rPr>
            </w:pPr>
            <w:r>
              <w:rPr>
                <w:sz w:val="19"/>
              </w:rPr>
              <w:t>39 of 1999</w:t>
            </w:r>
          </w:p>
        </w:tc>
        <w:tc>
          <w:tcPr>
            <w:tcW w:w="1133" w:type="dxa"/>
          </w:tcPr>
          <w:p>
            <w:pPr>
              <w:pStyle w:val="nTable"/>
              <w:spacing w:after="40"/>
              <w:rPr>
                <w:sz w:val="19"/>
              </w:rPr>
            </w:pPr>
            <w:r>
              <w:rPr>
                <w:sz w:val="19"/>
              </w:rPr>
              <w:t>9 Nov 1999</w:t>
            </w:r>
          </w:p>
        </w:tc>
        <w:tc>
          <w:tcPr>
            <w:tcW w:w="2548"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6" w:type="dxa"/>
          <w:cantSplit/>
        </w:trPr>
        <w:tc>
          <w:tcPr>
            <w:tcW w:w="2263" w:type="dxa"/>
          </w:tcPr>
          <w:p>
            <w:pPr>
              <w:pStyle w:val="nTable"/>
              <w:spacing w:after="40"/>
              <w:ind w:right="170"/>
              <w:rPr>
                <w:sz w:val="19"/>
              </w:rPr>
            </w:pPr>
            <w:r>
              <w:rPr>
                <w:i/>
                <w:sz w:val="19"/>
              </w:rPr>
              <w:t>Rights in Water and Irrigation Amendment Act 2000</w:t>
            </w:r>
            <w:r>
              <w:rPr>
                <w:sz w:val="19"/>
              </w:rPr>
              <w:t xml:space="preserve"> s. 83</w:t>
            </w:r>
          </w:p>
        </w:tc>
        <w:tc>
          <w:tcPr>
            <w:tcW w:w="1133" w:type="dxa"/>
          </w:tcPr>
          <w:p>
            <w:pPr>
              <w:pStyle w:val="nTable"/>
              <w:spacing w:after="40"/>
              <w:rPr>
                <w:sz w:val="19"/>
              </w:rPr>
            </w:pPr>
            <w:r>
              <w:rPr>
                <w:sz w:val="19"/>
              </w:rPr>
              <w:t>49 of 2000</w:t>
            </w:r>
          </w:p>
        </w:tc>
        <w:tc>
          <w:tcPr>
            <w:tcW w:w="1133" w:type="dxa"/>
          </w:tcPr>
          <w:p>
            <w:pPr>
              <w:pStyle w:val="nTable"/>
              <w:spacing w:after="40"/>
              <w:rPr>
                <w:sz w:val="19"/>
              </w:rPr>
            </w:pPr>
            <w:r>
              <w:rPr>
                <w:sz w:val="19"/>
              </w:rPr>
              <w:t>28 Nov 2000</w:t>
            </w:r>
          </w:p>
        </w:tc>
        <w:tc>
          <w:tcPr>
            <w:tcW w:w="2548"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gridBefore w:val="1"/>
          <w:wBefore w:w="6" w:type="dxa"/>
          <w:cantSplit/>
        </w:trPr>
        <w:tc>
          <w:tcPr>
            <w:tcW w:w="2263"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after="40"/>
              <w:rPr>
                <w:sz w:val="19"/>
              </w:rPr>
            </w:pPr>
            <w:r>
              <w:rPr>
                <w:snapToGrid w:val="0"/>
                <w:sz w:val="19"/>
                <w:lang w:val="en-US"/>
              </w:rPr>
              <w:t>59 of 2004</w:t>
            </w:r>
          </w:p>
        </w:tc>
        <w:tc>
          <w:tcPr>
            <w:tcW w:w="1133" w:type="dxa"/>
          </w:tcPr>
          <w:p>
            <w:pPr>
              <w:pStyle w:val="nTable"/>
              <w:spacing w:after="40"/>
              <w:rPr>
                <w:sz w:val="19"/>
              </w:rPr>
            </w:pPr>
            <w:r>
              <w:rPr>
                <w:sz w:val="19"/>
              </w:rPr>
              <w:t>23 Nov 2004</w:t>
            </w:r>
          </w:p>
        </w:tc>
        <w:tc>
          <w:tcPr>
            <w:tcW w:w="254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6" w:type="dxa"/>
          <w:cantSplit/>
        </w:trPr>
        <w:tc>
          <w:tcPr>
            <w:tcW w:w="2263" w:type="dxa"/>
          </w:tcPr>
          <w:p>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13, 14</w:t>
            </w:r>
          </w:p>
        </w:tc>
        <w:tc>
          <w:tcPr>
            <w:tcW w:w="1133" w:type="dxa"/>
          </w:tcPr>
          <w:p>
            <w:pPr>
              <w:pStyle w:val="nTable"/>
              <w:spacing w:after="40"/>
              <w:rPr>
                <w:sz w:val="19"/>
              </w:rPr>
            </w:pPr>
            <w:r>
              <w:rPr>
                <w:sz w:val="19"/>
              </w:rPr>
              <w:t>55 of 2004</w:t>
            </w:r>
          </w:p>
        </w:tc>
        <w:tc>
          <w:tcPr>
            <w:tcW w:w="1133" w:type="dxa"/>
          </w:tcPr>
          <w:p>
            <w:pPr>
              <w:pStyle w:val="nTable"/>
              <w:spacing w:after="40"/>
              <w:rPr>
                <w:sz w:val="19"/>
              </w:rPr>
            </w:pPr>
            <w:r>
              <w:rPr>
                <w:sz w:val="19"/>
              </w:rPr>
              <w:t>24 Nov 2004</w:t>
            </w:r>
          </w:p>
        </w:tc>
        <w:tc>
          <w:tcPr>
            <w:tcW w:w="254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6" w:type="dxa"/>
          <w:cantSplit/>
        </w:trPr>
        <w:tc>
          <w:tcPr>
            <w:tcW w:w="2263" w:type="dxa"/>
          </w:tcPr>
          <w:p>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3" w:type="dxa"/>
          </w:tcPr>
          <w:p>
            <w:pPr>
              <w:pStyle w:val="nTable"/>
              <w:spacing w:after="40"/>
              <w:rPr>
                <w:sz w:val="19"/>
              </w:rPr>
            </w:pPr>
            <w:r>
              <w:rPr>
                <w:snapToGrid w:val="0"/>
                <w:sz w:val="19"/>
                <w:lang w:val="en-US"/>
              </w:rPr>
              <w:t>84 of 2004</w:t>
            </w:r>
          </w:p>
        </w:tc>
        <w:tc>
          <w:tcPr>
            <w:tcW w:w="1133" w:type="dxa"/>
          </w:tcPr>
          <w:p>
            <w:pPr>
              <w:pStyle w:val="nTable"/>
              <w:spacing w:after="40"/>
              <w:rPr>
                <w:sz w:val="19"/>
              </w:rPr>
            </w:pPr>
            <w:r>
              <w:rPr>
                <w:sz w:val="19"/>
              </w:rPr>
              <w:t>16 Dec 2004</w:t>
            </w:r>
          </w:p>
        </w:tc>
        <w:tc>
          <w:tcPr>
            <w:tcW w:w="2548"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6" w:type="dxa"/>
          <w:cantSplit/>
        </w:trPr>
        <w:tc>
          <w:tcPr>
            <w:tcW w:w="2263" w:type="dxa"/>
          </w:tcPr>
          <w:p>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3" w:type="dxa"/>
          </w:tcPr>
          <w:p>
            <w:pPr>
              <w:pStyle w:val="nTable"/>
              <w:spacing w:after="40"/>
              <w:rPr>
                <w:sz w:val="19"/>
              </w:rPr>
            </w:pPr>
            <w:r>
              <w:rPr>
                <w:snapToGrid w:val="0"/>
                <w:sz w:val="19"/>
                <w:lang w:val="en-US"/>
              </w:rPr>
              <w:t>25 of 2005</w:t>
            </w:r>
          </w:p>
        </w:tc>
        <w:tc>
          <w:tcPr>
            <w:tcW w:w="1133" w:type="dxa"/>
          </w:tcPr>
          <w:p>
            <w:pPr>
              <w:pStyle w:val="nTable"/>
              <w:spacing w:after="40"/>
              <w:rPr>
                <w:sz w:val="19"/>
              </w:rPr>
            </w:pPr>
            <w:r>
              <w:rPr>
                <w:sz w:val="19"/>
              </w:rPr>
              <w:t>12 Dec 2005</w:t>
            </w:r>
          </w:p>
        </w:tc>
        <w:tc>
          <w:tcPr>
            <w:tcW w:w="2548" w:type="dxa"/>
          </w:tcPr>
          <w:p>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gridBefore w:val="1"/>
          <w:wBefore w:w="6" w:type="dxa"/>
          <w:cantSplit/>
        </w:trPr>
        <w:tc>
          <w:tcPr>
            <w:tcW w:w="7077" w:type="dxa"/>
            <w:gridSpan w:val="4"/>
          </w:tcPr>
          <w:p>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Policy) Act 2005</w:t>
            </w:r>
            <w:r>
              <w:rPr>
                <w:sz w:val="19"/>
              </w:rPr>
              <w:t>)</w:t>
            </w:r>
          </w:p>
        </w:tc>
      </w:tr>
      <w:tr>
        <w:trPr>
          <w:gridBefore w:val="1"/>
          <w:wBefore w:w="6" w:type="dxa"/>
          <w:cantSplit/>
        </w:trPr>
        <w:tc>
          <w:tcPr>
            <w:tcW w:w="2263" w:type="dxa"/>
          </w:tcPr>
          <w:p>
            <w:pPr>
              <w:pStyle w:val="nTable"/>
              <w:spacing w:after="40"/>
              <w:ind w:right="170"/>
              <w:rPr>
                <w:snapToGrid w:val="0"/>
                <w:sz w:val="19"/>
              </w:rPr>
            </w:pPr>
            <w:r>
              <w:rPr>
                <w:i/>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15</w:t>
            </w:r>
          </w:p>
        </w:tc>
        <w:tc>
          <w:tcPr>
            <w:tcW w:w="1133" w:type="dxa"/>
          </w:tcPr>
          <w:p>
            <w:pPr>
              <w:pStyle w:val="nTable"/>
              <w:spacing w:after="40"/>
              <w:rPr>
                <w:sz w:val="19"/>
              </w:rPr>
            </w:pPr>
            <w:r>
              <w:rPr>
                <w:snapToGrid w:val="0"/>
                <w:sz w:val="19"/>
                <w:lang w:val="en-US"/>
              </w:rPr>
              <w:t>28 of 2006</w:t>
            </w:r>
          </w:p>
        </w:tc>
        <w:tc>
          <w:tcPr>
            <w:tcW w:w="1133" w:type="dxa"/>
          </w:tcPr>
          <w:p>
            <w:pPr>
              <w:pStyle w:val="nTable"/>
              <w:spacing w:after="40"/>
              <w:rPr>
                <w:sz w:val="19"/>
              </w:rPr>
            </w:pPr>
            <w:r>
              <w:rPr>
                <w:sz w:val="19"/>
              </w:rPr>
              <w:t>26 Jun 2006</w:t>
            </w:r>
          </w:p>
        </w:tc>
        <w:tc>
          <w:tcPr>
            <w:tcW w:w="2548" w:type="dxa"/>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gridBefore w:val="1"/>
          <w:wBefore w:w="6" w:type="dxa"/>
          <w:cantSplit/>
        </w:trPr>
        <w:tc>
          <w:tcPr>
            <w:tcW w:w="2263"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129 </w:t>
            </w:r>
          </w:p>
        </w:tc>
        <w:tc>
          <w:tcPr>
            <w:tcW w:w="1133" w:type="dxa"/>
          </w:tcPr>
          <w:p>
            <w:pPr>
              <w:pStyle w:val="nTable"/>
              <w:spacing w:after="40"/>
              <w:rPr>
                <w:snapToGrid w:val="0"/>
                <w:sz w:val="19"/>
                <w:lang w:val="en-US"/>
              </w:rPr>
            </w:pPr>
            <w:r>
              <w:rPr>
                <w:snapToGrid w:val="0"/>
                <w:sz w:val="19"/>
                <w:lang w:val="en-US"/>
              </w:rPr>
              <w:t>60 of 2006</w:t>
            </w:r>
          </w:p>
        </w:tc>
        <w:tc>
          <w:tcPr>
            <w:tcW w:w="1133" w:type="dxa"/>
          </w:tcPr>
          <w:p>
            <w:pPr>
              <w:pStyle w:val="nTable"/>
              <w:spacing w:after="40"/>
              <w:rPr>
                <w:sz w:val="19"/>
              </w:rPr>
            </w:pPr>
            <w:r>
              <w:rPr>
                <w:snapToGrid w:val="0"/>
                <w:sz w:val="19"/>
                <w:lang w:val="en-US"/>
              </w:rPr>
              <w:t>16 Nov 2006</w:t>
            </w:r>
          </w:p>
        </w:tc>
        <w:tc>
          <w:tcPr>
            <w:tcW w:w="2548"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gridBefore w:val="1"/>
          <w:wBefore w:w="6" w:type="dxa"/>
          <w:cantSplit/>
        </w:trPr>
        <w:tc>
          <w:tcPr>
            <w:tcW w:w="2263" w:type="dxa"/>
          </w:tcPr>
          <w:p>
            <w:pPr>
              <w:pStyle w:val="nTable"/>
              <w:spacing w:after="40"/>
              <w:ind w:right="170"/>
              <w:rPr>
                <w:i/>
                <w:snapToGrid w:val="0"/>
                <w:sz w:val="19"/>
                <w:lang w:val="en-US"/>
              </w:rPr>
            </w:pPr>
            <w:r>
              <w:rPr>
                <w:i/>
                <w:snapToGrid w:val="0"/>
                <w:sz w:val="19"/>
              </w:rPr>
              <w:t>Water Resources Legislation Amendment Act 2007</w:t>
            </w:r>
            <w:r>
              <w:rPr>
                <w:iCs/>
                <w:snapToGrid w:val="0"/>
                <w:sz w:val="19"/>
              </w:rPr>
              <w:t xml:space="preserve"> Pt. 2</w:t>
            </w:r>
          </w:p>
        </w:tc>
        <w:tc>
          <w:tcPr>
            <w:tcW w:w="1133" w:type="dxa"/>
          </w:tcPr>
          <w:p>
            <w:pPr>
              <w:pStyle w:val="nTable"/>
              <w:spacing w:after="40"/>
              <w:rPr>
                <w:snapToGrid w:val="0"/>
                <w:sz w:val="19"/>
                <w:lang w:val="en-US"/>
              </w:rPr>
            </w:pPr>
            <w:r>
              <w:rPr>
                <w:snapToGrid w:val="0"/>
                <w:sz w:val="19"/>
                <w:lang w:val="en-US"/>
              </w:rPr>
              <w:t>38 of 2007</w:t>
            </w:r>
          </w:p>
        </w:tc>
        <w:tc>
          <w:tcPr>
            <w:tcW w:w="1133" w:type="dxa"/>
          </w:tcPr>
          <w:p>
            <w:pPr>
              <w:pStyle w:val="nTable"/>
              <w:spacing w:after="40"/>
              <w:rPr>
                <w:snapToGrid w:val="0"/>
                <w:sz w:val="19"/>
                <w:lang w:val="en-US"/>
              </w:rPr>
            </w:pPr>
            <w:r>
              <w:rPr>
                <w:sz w:val="19"/>
              </w:rPr>
              <w:t>21 Dec 2007</w:t>
            </w:r>
          </w:p>
        </w:tc>
        <w:tc>
          <w:tcPr>
            <w:tcW w:w="2548"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gridBefore w:val="1"/>
          <w:wBefore w:w="6" w:type="dxa"/>
          <w:cantSplit/>
        </w:trPr>
        <w:tc>
          <w:tcPr>
            <w:tcW w:w="7077" w:type="dxa"/>
            <w:gridSpan w:val="4"/>
          </w:tcPr>
          <w:p>
            <w:pPr>
              <w:pStyle w:val="nTable"/>
              <w:spacing w:after="40"/>
              <w:rPr>
                <w:snapToGrid w:val="0"/>
                <w:sz w:val="19"/>
                <w:lang w:val="en-US"/>
              </w:rPr>
            </w:pPr>
            <w:r>
              <w:rPr>
                <w:b/>
                <w:bCs/>
                <w:sz w:val="19"/>
              </w:rPr>
              <w:t xml:space="preserve">Reprint 8: The </w:t>
            </w:r>
            <w:r>
              <w:rPr>
                <w:b/>
                <w:bCs/>
                <w:i/>
                <w:sz w:val="19"/>
              </w:rPr>
              <w:t>Country Areas Water Supply Act 1947</w:t>
            </w:r>
            <w:r>
              <w:rPr>
                <w:b/>
                <w:bCs/>
                <w:sz w:val="19"/>
              </w:rPr>
              <w:t xml:space="preserve"> as at 14 Mar 2008</w:t>
            </w:r>
            <w:r>
              <w:rPr>
                <w:sz w:val="19"/>
              </w:rPr>
              <w:t xml:space="preserve"> (includes amendments listed above)</w:t>
            </w:r>
          </w:p>
        </w:tc>
      </w:tr>
      <w:tr>
        <w:trPr>
          <w:gridBefore w:val="1"/>
          <w:wBefore w:w="6" w:type="dxa"/>
          <w:cantSplit/>
        </w:trPr>
        <w:tc>
          <w:tcPr>
            <w:tcW w:w="2263" w:type="dxa"/>
          </w:tcPr>
          <w:p>
            <w:pPr>
              <w:pStyle w:val="nTable"/>
              <w:spacing w:after="40"/>
              <w:rPr>
                <w:iCs/>
                <w:sz w:val="19"/>
                <w:vertAlign w:val="superscript"/>
              </w:rPr>
            </w:pPr>
            <w:r>
              <w:rPr>
                <w:i/>
                <w:sz w:val="19"/>
              </w:rPr>
              <w:t>Duties Legislation Amendment Act 2008</w:t>
            </w:r>
            <w:r>
              <w:rPr>
                <w:iCs/>
                <w:sz w:val="19"/>
              </w:rPr>
              <w:t xml:space="preserve"> s. 52 </w:t>
            </w:r>
          </w:p>
        </w:tc>
        <w:tc>
          <w:tcPr>
            <w:tcW w:w="1133" w:type="dxa"/>
          </w:tcPr>
          <w:p>
            <w:pPr>
              <w:pStyle w:val="nTable"/>
              <w:spacing w:after="40"/>
              <w:rPr>
                <w:sz w:val="19"/>
              </w:rPr>
            </w:pPr>
            <w:r>
              <w:rPr>
                <w:sz w:val="19"/>
              </w:rPr>
              <w:t>12 of 2008</w:t>
            </w:r>
          </w:p>
        </w:tc>
        <w:tc>
          <w:tcPr>
            <w:tcW w:w="1133" w:type="dxa"/>
          </w:tcPr>
          <w:p>
            <w:pPr>
              <w:pStyle w:val="nTable"/>
              <w:spacing w:after="40"/>
              <w:rPr>
                <w:sz w:val="19"/>
              </w:rPr>
            </w:pPr>
            <w:r>
              <w:rPr>
                <w:sz w:val="19"/>
              </w:rPr>
              <w:t>14 Apr 2008</w:t>
            </w:r>
          </w:p>
        </w:tc>
        <w:tc>
          <w:tcPr>
            <w:tcW w:w="2548" w:type="dxa"/>
          </w:tcPr>
          <w:p>
            <w:pPr>
              <w:pStyle w:val="nTable"/>
              <w:spacing w:after="40"/>
              <w:rPr>
                <w:sz w:val="19"/>
              </w:rPr>
            </w:pPr>
            <w:r>
              <w:rPr>
                <w:sz w:val="19"/>
              </w:rPr>
              <w:t>1 Jul 2008 (see s. 2(d))</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42</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48" w:type="dxa"/>
          </w:tcPr>
          <w:p>
            <w:pPr>
              <w:pStyle w:val="nTable"/>
              <w:spacing w:after="40"/>
              <w:rPr>
                <w:sz w:val="19"/>
              </w:rPr>
            </w:pPr>
            <w:r>
              <w:rPr>
                <w:sz w:val="19"/>
              </w:rPr>
              <w:t>22 May 2009 (see s. 2(b))</w:t>
            </w:r>
          </w:p>
        </w:tc>
      </w:tr>
      <w:tr>
        <w:trPr>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3" w:type="dxa"/>
          </w:tcPr>
          <w:p>
            <w:pPr>
              <w:pStyle w:val="nTable"/>
              <w:spacing w:after="40"/>
              <w:rPr>
                <w:sz w:val="19"/>
              </w:rPr>
            </w:pPr>
            <w:r>
              <w:rPr>
                <w:sz w:val="19"/>
              </w:rPr>
              <w:t>46 of 2009</w:t>
            </w:r>
          </w:p>
        </w:tc>
        <w:tc>
          <w:tcPr>
            <w:tcW w:w="1133" w:type="dxa"/>
          </w:tcPr>
          <w:p>
            <w:pPr>
              <w:pStyle w:val="nTable"/>
              <w:spacing w:after="40"/>
              <w:rPr>
                <w:sz w:val="19"/>
              </w:rPr>
            </w:pPr>
            <w:r>
              <w:rPr>
                <w:sz w:val="19"/>
              </w:rPr>
              <w:t>3 Dec 2009</w:t>
            </w:r>
          </w:p>
        </w:tc>
        <w:tc>
          <w:tcPr>
            <w:tcW w:w="2548" w:type="dxa"/>
          </w:tcPr>
          <w:p>
            <w:pPr>
              <w:pStyle w:val="nTable"/>
              <w:spacing w:after="40"/>
              <w:rPr>
                <w:sz w:val="19"/>
              </w:rPr>
            </w:pPr>
            <w:r>
              <w:rPr>
                <w:sz w:val="19"/>
              </w:rPr>
              <w:t>4 Dec 2009 (see s. 2(b))</w:t>
            </w:r>
          </w:p>
        </w:tc>
      </w:tr>
      <w:tr>
        <w:trPr>
          <w:gridBefore w:val="1"/>
          <w:wBefore w:w="7" w:type="dxa"/>
          <w:cantSplit/>
        </w:trPr>
        <w:tc>
          <w:tcPr>
            <w:tcW w:w="2267"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15, 43(3) and 54</w:t>
            </w:r>
          </w:p>
        </w:tc>
        <w:tc>
          <w:tcPr>
            <w:tcW w:w="1133"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3"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48"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w:t>
            </w:r>
            <w:bookmarkStart w:id="431" w:name="UpToHere"/>
            <w:bookmarkEnd w:id="431"/>
            <w:r>
              <w:rPr>
                <w:snapToGrid w:val="0"/>
                <w:sz w:val="19"/>
                <w:lang w:val="en-US"/>
              </w:rPr>
              <w:t>341)</w:t>
            </w:r>
          </w:p>
        </w:tc>
      </w:tr>
    </w:tbl>
    <w:p>
      <w:pPr>
        <w:pStyle w:val="nSubsection"/>
        <w:keepLines/>
        <w:spacing w:before="360"/>
        <w:ind w:left="482" w:hanging="482"/>
      </w:pPr>
      <w:r>
        <w:rPr>
          <w:vertAlign w:val="superscript"/>
        </w:rPr>
        <w:t>1a</w:t>
      </w:r>
      <w:r>
        <w:tab/>
        <w:t>On the date as at which thi</w:t>
      </w:r>
      <w:bookmarkStart w:id="432" w:name="_Hlt507390729"/>
      <w:bookmarkEnd w:id="43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3" w:name="_Toc305765173"/>
      <w:bookmarkStart w:id="434" w:name="_Toc272051609"/>
      <w:r>
        <w:t>Provisions that have not come into operation</w:t>
      </w:r>
      <w:bookmarkEnd w:id="433"/>
      <w:bookmarkEnd w:id="434"/>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8"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73"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87 </w:t>
            </w:r>
            <w:r>
              <w:rPr>
                <w:iCs/>
                <w:snapToGrid w:val="0"/>
                <w:sz w:val="19"/>
                <w:vertAlign w:val="superscript"/>
                <w:lang w:val="en-US"/>
              </w:rPr>
              <w:t>16</w:t>
            </w:r>
          </w:p>
        </w:tc>
        <w:tc>
          <w:tcPr>
            <w:tcW w:w="1138" w:type="dxa"/>
            <w:tcBorders>
              <w:top w:val="single" w:sz="4" w:space="0" w:color="auto"/>
            </w:tcBorders>
          </w:tcPr>
          <w:p>
            <w:pPr>
              <w:pStyle w:val="nTable"/>
              <w:spacing w:after="40"/>
              <w:rPr>
                <w:sz w:val="19"/>
              </w:rPr>
            </w:pPr>
            <w:r>
              <w:rPr>
                <w:snapToGrid w:val="0"/>
                <w:sz w:val="19"/>
                <w:lang w:val="en-US"/>
              </w:rPr>
              <w:t>24 of 2007</w:t>
            </w:r>
          </w:p>
        </w:tc>
        <w:tc>
          <w:tcPr>
            <w:tcW w:w="1135" w:type="dxa"/>
            <w:tcBorders>
              <w:top w:val="single" w:sz="4" w:space="0" w:color="auto"/>
            </w:tcBorders>
          </w:tcPr>
          <w:p>
            <w:pPr>
              <w:pStyle w:val="nTable"/>
              <w:spacing w:after="40"/>
              <w:rPr>
                <w:sz w:val="19"/>
              </w:rPr>
            </w:pPr>
            <w:r>
              <w:rPr>
                <w:snapToGrid w:val="0"/>
                <w:sz w:val="19"/>
                <w:lang w:val="en-US"/>
              </w:rPr>
              <w:t>12 Oct 2007</w:t>
            </w:r>
          </w:p>
        </w:tc>
        <w:tc>
          <w:tcPr>
            <w:tcW w:w="2553" w:type="dxa"/>
            <w:tcBorders>
              <w:top w:val="single" w:sz="4" w:space="0" w:color="auto"/>
            </w:tcBorders>
          </w:tcPr>
          <w:p>
            <w:pPr>
              <w:pStyle w:val="nTable"/>
              <w:spacing w:after="40"/>
              <w:rPr>
                <w:sz w:val="19"/>
              </w:rPr>
            </w:pPr>
            <w:r>
              <w:rPr>
                <w:snapToGrid w:val="0"/>
                <w:sz w:val="19"/>
                <w:lang w:val="en-US"/>
              </w:rPr>
              <w:t>To be proclaimed (s. 2(2))</w:t>
            </w:r>
          </w:p>
        </w:tc>
      </w:tr>
      <w:tr>
        <w:trPr>
          <w:cantSplit/>
          <w:ins w:id="435" w:author="svcMRProcess" w:date="2015-12-12T01:31:00Z"/>
        </w:trPr>
        <w:tc>
          <w:tcPr>
            <w:tcW w:w="2273" w:type="dxa"/>
            <w:tcBorders>
              <w:bottom w:val="single" w:sz="4" w:space="0" w:color="auto"/>
            </w:tcBorders>
          </w:tcPr>
          <w:p>
            <w:pPr>
              <w:pStyle w:val="nTable"/>
              <w:spacing w:after="40"/>
              <w:rPr>
                <w:ins w:id="436" w:author="svcMRProcess" w:date="2015-12-12T01:31:00Z"/>
                <w:i/>
                <w:snapToGrid w:val="0"/>
                <w:sz w:val="19"/>
                <w:lang w:val="en-US"/>
              </w:rPr>
            </w:pPr>
            <w:ins w:id="437" w:author="svcMRProcess" w:date="2015-12-12T01:31:00Z">
              <w:r>
                <w:rPr>
                  <w:i/>
                  <w:snapToGrid w:val="0"/>
                  <w:sz w:val="19"/>
                  <w:lang w:val="en-US"/>
                </w:rPr>
                <w:t>Personal Property Securities (Consequential Repeals and Amendments) Act 2011</w:t>
              </w:r>
              <w:r>
                <w:rPr>
                  <w:snapToGrid w:val="0"/>
                  <w:sz w:val="19"/>
                  <w:lang w:val="en-US"/>
                </w:rPr>
                <w:t xml:space="preserve"> Pt. 13 Div. 1</w:t>
              </w:r>
              <w:r>
                <w:rPr>
                  <w:snapToGrid w:val="0"/>
                  <w:sz w:val="19"/>
                  <w:vertAlign w:val="superscript"/>
                  <w:lang w:val="en-US"/>
                </w:rPr>
                <w:t> 17</w:t>
              </w:r>
            </w:ins>
          </w:p>
        </w:tc>
        <w:tc>
          <w:tcPr>
            <w:tcW w:w="1138" w:type="dxa"/>
            <w:tcBorders>
              <w:bottom w:val="single" w:sz="4" w:space="0" w:color="auto"/>
            </w:tcBorders>
          </w:tcPr>
          <w:p>
            <w:pPr>
              <w:pStyle w:val="nTable"/>
              <w:spacing w:after="40"/>
              <w:rPr>
                <w:ins w:id="438" w:author="svcMRProcess" w:date="2015-12-12T01:31:00Z"/>
                <w:snapToGrid w:val="0"/>
                <w:sz w:val="19"/>
                <w:lang w:val="en-US"/>
              </w:rPr>
            </w:pPr>
            <w:ins w:id="439" w:author="svcMRProcess" w:date="2015-12-12T01:31:00Z">
              <w:r>
                <w:rPr>
                  <w:snapToGrid w:val="0"/>
                  <w:sz w:val="19"/>
                  <w:lang w:val="en-US"/>
                </w:rPr>
                <w:t>42 of 2011</w:t>
              </w:r>
            </w:ins>
          </w:p>
        </w:tc>
        <w:tc>
          <w:tcPr>
            <w:tcW w:w="1135" w:type="dxa"/>
            <w:tcBorders>
              <w:bottom w:val="single" w:sz="4" w:space="0" w:color="auto"/>
            </w:tcBorders>
          </w:tcPr>
          <w:p>
            <w:pPr>
              <w:pStyle w:val="nTable"/>
              <w:spacing w:after="40"/>
              <w:rPr>
                <w:ins w:id="440" w:author="svcMRProcess" w:date="2015-12-12T01:31:00Z"/>
                <w:snapToGrid w:val="0"/>
                <w:sz w:val="19"/>
                <w:lang w:val="en-US"/>
              </w:rPr>
            </w:pPr>
            <w:ins w:id="441" w:author="svcMRProcess" w:date="2015-12-12T01:31:00Z">
              <w:r>
                <w:rPr>
                  <w:sz w:val="19"/>
                </w:rPr>
                <w:t>4 Oct 2011</w:t>
              </w:r>
            </w:ins>
          </w:p>
        </w:tc>
        <w:tc>
          <w:tcPr>
            <w:tcW w:w="2553" w:type="dxa"/>
            <w:tcBorders>
              <w:bottom w:val="single" w:sz="4" w:space="0" w:color="auto"/>
            </w:tcBorders>
          </w:tcPr>
          <w:p>
            <w:pPr>
              <w:pStyle w:val="nTable"/>
              <w:spacing w:after="40"/>
              <w:rPr>
                <w:ins w:id="442" w:author="svcMRProcess" w:date="2015-12-12T01:31:00Z"/>
                <w:snapToGrid w:val="0"/>
                <w:sz w:val="19"/>
                <w:lang w:val="en-US"/>
              </w:rPr>
            </w:pPr>
            <w:ins w:id="443" w:author="svcMRProcess" w:date="2015-12-12T01:31: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rPr>
          <w:snapToGrid w:val="0"/>
        </w:rPr>
      </w:pPr>
      <w:r>
        <w:rPr>
          <w:snapToGrid w:val="0"/>
          <w:vertAlign w:val="superscript"/>
        </w:rPr>
        <w:t>4</w:t>
      </w:r>
      <w:r>
        <w:rPr>
          <w:snapToGrid w:val="0"/>
          <w:vertAlign w:val="superscript"/>
        </w:rPr>
        <w:tab/>
      </w:r>
      <w:r>
        <w:rPr>
          <w:snapToGrid w:val="0"/>
        </w:rPr>
        <w:t xml:space="preserve">Formerly referred to the </w:t>
      </w:r>
      <w:r>
        <w:rPr>
          <w:i/>
          <w:iCs/>
          <w:snapToGrid w:val="0"/>
        </w:rPr>
        <w:t>Water Authority Act 1984</w:t>
      </w:r>
      <w:r>
        <w:rPr>
          <w:snapToGrid w:val="0"/>
        </w:rPr>
        <w:t xml:space="preserve"> the short title of which was changed to the </w:t>
      </w:r>
      <w:r>
        <w:rPr>
          <w:i/>
          <w:iCs/>
          <w:snapToGrid w:val="0"/>
        </w:rPr>
        <w:t>Water Agencies (Powers) Act 1984</w:t>
      </w:r>
      <w:r>
        <w:rPr>
          <w:snapToGrid w:val="0"/>
        </w:rPr>
        <w:t xml:space="preserve"> by the </w:t>
      </w:r>
      <w:r>
        <w:rPr>
          <w:i/>
          <w:iCs/>
        </w:rPr>
        <w:t>Water Agencies Restructure (Transitional and Consequential Provisions) Act 1995</w:t>
      </w:r>
      <w:r>
        <w:t xml:space="preserve"> s. 7</w:t>
      </w:r>
      <w:r>
        <w:rPr>
          <w:snapToGrid w:val="0"/>
        </w:rPr>
        <w:t xml:space="preserve">.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5</w:t>
      </w:r>
      <w:r>
        <w:rPr>
          <w:snapToGrid w:val="0"/>
          <w:vertAlign w:val="superscript"/>
        </w:rPr>
        <w:tab/>
      </w:r>
      <w:r>
        <w:rPr>
          <w:snapToGrid w:val="0"/>
        </w:rPr>
        <w:t>Repealed by section 4 of this Act (and see endnote 2).</w:t>
      </w:r>
    </w:p>
    <w:p>
      <w:pPr>
        <w:pStyle w:val="nSubsection"/>
        <w:rPr>
          <w:snapToGrid w:val="0"/>
        </w:rPr>
      </w:pPr>
      <w:r>
        <w:rPr>
          <w:snapToGrid w:val="0"/>
          <w:vertAlign w:val="superscript"/>
        </w:rPr>
        <w:t>6</w:t>
      </w:r>
      <w:r>
        <w:rPr>
          <w:snapToGrid w:val="0"/>
        </w:rPr>
        <w:tab/>
        <w:t xml:space="preserve">Repealed by the </w:t>
      </w:r>
      <w:r>
        <w:rPr>
          <w:i/>
          <w:snapToGrid w:val="0"/>
        </w:rPr>
        <w:t>Mining Act 1978</w:t>
      </w:r>
      <w:r>
        <w:rPr>
          <w:snapToGrid w:val="0"/>
        </w:rPr>
        <w:t>.</w:t>
      </w:r>
    </w:p>
    <w:p>
      <w:pPr>
        <w:pStyle w:val="nSubsection"/>
      </w:pPr>
      <w:r>
        <w:rPr>
          <w:vertAlign w:val="superscript"/>
        </w:rPr>
        <w:t>7</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pPr>
        <w:pStyle w:val="nSubsection"/>
        <w:keepNext/>
        <w:rPr>
          <w:rFonts w:ascii="Times" w:hAnsi="Times"/>
          <w:snapToGrid w:val="0"/>
        </w:rPr>
      </w:pPr>
      <w:r>
        <w:rPr>
          <w:snapToGrid w:val="0"/>
          <w:vertAlign w:val="superscript"/>
        </w:rPr>
        <w:t>8</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i/>
          <w:snapToGrid w:val="0"/>
        </w:rPr>
      </w:pPr>
      <w:r>
        <w:rPr>
          <w:snapToGrid w:val="0"/>
          <w:vertAlign w:val="superscript"/>
        </w:rPr>
        <w:t>10</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pPr>
      <w:r>
        <w:rPr>
          <w:snapToGrid w:val="0"/>
          <w:vertAlign w:val="superscript"/>
        </w:rPr>
        <w:t>11</w:t>
      </w:r>
      <w:r>
        <w:rPr>
          <w:snapToGrid w:val="0"/>
        </w:rPr>
        <w:tab/>
        <w:t xml:space="preserve">Lapsed on 27 March 1991 under the </w:t>
      </w:r>
      <w:r>
        <w:rPr>
          <w:i/>
          <w:snapToGrid w:val="0"/>
        </w:rPr>
        <w:t>Interpretation Act 1984</w:t>
      </w:r>
      <w:r>
        <w:rPr>
          <w:snapToGrid w:val="0"/>
        </w:rPr>
        <w:t xml:space="preserve"> </w:t>
      </w:r>
      <w:r>
        <w:t>s. 42(2).</w:t>
      </w:r>
    </w:p>
    <w:p>
      <w:pPr>
        <w:pStyle w:val="nSubsection"/>
      </w:pPr>
      <w:r>
        <w:rPr>
          <w:snapToGrid w:val="0"/>
          <w:vertAlign w:val="superscript"/>
        </w:rPr>
        <w:t>12</w:t>
      </w:r>
      <w:r>
        <w:rPr>
          <w:snapToGrid w:val="0"/>
        </w:rPr>
        <w:tab/>
        <w:t xml:space="preserve">The </w:t>
      </w:r>
      <w:r>
        <w:rPr>
          <w:i/>
        </w:rPr>
        <w:t>Sentencing (Consequential Provisions) Act 1995</w:t>
      </w:r>
      <w:r>
        <w:t xml:space="preserve"> Pt. 16 is not included because it had been repealed by the </w:t>
      </w:r>
      <w:r>
        <w:rPr>
          <w:i/>
        </w:rPr>
        <w:t>Statutes (Repeals and Minor Amendments) Act (No. 2) 1998</w:t>
      </w:r>
      <w:r>
        <w:t xml:space="preserve"> s. 23(2) prior to commencement.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14</w:t>
      </w:r>
      <w:r>
        <w:tab/>
        <w:t xml:space="preserve">The </w:t>
      </w:r>
      <w:r>
        <w:rPr>
          <w:i/>
        </w:rPr>
        <w:t>State Administrative Tribunal Regulations 2004</w:t>
      </w:r>
      <w:r>
        <w:t xml:space="preserve"> r. 43 reads as follows:</w:t>
      </w:r>
    </w:p>
    <w:p>
      <w:pPr>
        <w:pStyle w:val="MiscOpen"/>
      </w:pPr>
      <w:r>
        <w:t>“</w:t>
      </w:r>
    </w:p>
    <w:p>
      <w:pPr>
        <w:pStyle w:val="nzHeading5"/>
      </w:pPr>
      <w:r>
        <w:rPr>
          <w:rStyle w:val="CharSectno"/>
        </w:rPr>
        <w:t>43</w:t>
      </w:r>
      <w:r>
        <w:t>.</w:t>
      </w:r>
      <w:r>
        <w:tab/>
      </w:r>
      <w:r>
        <w:rPr>
          <w:i/>
        </w:rPr>
        <w:t>Country Areas Water Supply Act 1947</w:t>
      </w:r>
    </w:p>
    <w:p>
      <w:pPr>
        <w:pStyle w:val="nzSubsection"/>
      </w:pPr>
      <w:r>
        <w:tab/>
        <w:t>(1)</w:t>
      </w:r>
      <w:r>
        <w:tab/>
        <w:t>In this regulation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28 comes into operation;</w:t>
      </w:r>
    </w:p>
    <w:p>
      <w:pPr>
        <w:pStyle w:val="nzDefstart"/>
      </w:pPr>
      <w:r>
        <w:rPr>
          <w:b/>
        </w:rPr>
        <w:tab/>
      </w:r>
      <w:r>
        <w:rPr>
          <w:rStyle w:val="CharDefText"/>
        </w:rPr>
        <w:t>Corporation</w:t>
      </w:r>
      <w:r>
        <w:t xml:space="preserve"> has the meaning given to that term in the CWS Act section 5(1);</w:t>
      </w:r>
    </w:p>
    <w:p>
      <w:pPr>
        <w:pStyle w:val="nzDefstart"/>
      </w:pPr>
      <w:r>
        <w:rPr>
          <w:b/>
        </w:rPr>
        <w:tab/>
      </w:r>
      <w:r>
        <w:rPr>
          <w:rStyle w:val="CharDefText"/>
        </w:rPr>
        <w:t>the CWS Act</w:t>
      </w:r>
      <w:r>
        <w:t xml:space="preserve"> means the </w:t>
      </w:r>
      <w:r>
        <w:rPr>
          <w:i/>
        </w:rPr>
        <w:t>Country Areas Water Supply Act 1947</w:t>
      </w:r>
      <w:r>
        <w:t>.</w:t>
      </w:r>
    </w:p>
    <w:p>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MiscClose"/>
        <w:spacing w:before="120"/>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keepLines/>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87 </w:t>
      </w:r>
      <w:r>
        <w:rPr>
          <w:snapToGrid w:val="0"/>
        </w:rPr>
        <w:t>had not come into operation.  It reads as follows:</w:t>
      </w:r>
    </w:p>
    <w:p>
      <w:pPr>
        <w:pStyle w:val="MiscOpen"/>
        <w:rPr>
          <w:sz w:val="20"/>
        </w:rPr>
      </w:pPr>
      <w:r>
        <w:rPr>
          <w:sz w:val="20"/>
        </w:rPr>
        <w:t>“</w:t>
      </w:r>
    </w:p>
    <w:p>
      <w:pPr>
        <w:pStyle w:val="nzHeading5"/>
      </w:pPr>
      <w:r>
        <w:rPr>
          <w:rStyle w:val="CharSectno"/>
        </w:rPr>
        <w:t>87</w:t>
      </w:r>
      <w:r>
        <w:t>.</w:t>
      </w:r>
      <w:r>
        <w:tab/>
      </w:r>
      <w:r>
        <w:rPr>
          <w:i/>
          <w:iCs/>
        </w:rPr>
        <w:t>Country Areas Water Supply Act 1947</w:t>
      </w:r>
      <w:r>
        <w:t xml:space="preserve"> amended</w:t>
      </w:r>
    </w:p>
    <w:p>
      <w:pPr>
        <w:pStyle w:val="nzSubsection"/>
        <w:keepNext/>
        <w:keepLines/>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MiscClose"/>
      </w:pPr>
      <w:r>
        <w:t>”.</w:t>
      </w:r>
    </w:p>
    <w:p>
      <w:pPr>
        <w:pStyle w:val="MiscClose"/>
      </w:pPr>
      <w:bookmarkStart w:id="444" w:name="AutoSch"/>
      <w:bookmarkEnd w:id="444"/>
      <w:r>
        <w:t>”.</w:t>
      </w:r>
    </w:p>
    <w:p>
      <w:pPr>
        <w:pStyle w:val="nSubsection"/>
        <w:keepLines/>
        <w:rPr>
          <w:ins w:id="445" w:author="svcMRProcess" w:date="2015-12-12T01:31:00Z"/>
          <w:snapToGrid w:val="0"/>
        </w:rPr>
      </w:pPr>
      <w:ins w:id="446" w:author="svcMRProcess" w:date="2015-12-12T01:31:00Z">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13 Div. 1 had not come into operation.  It reads as follows:</w:t>
        </w:r>
      </w:ins>
    </w:p>
    <w:p>
      <w:pPr>
        <w:pStyle w:val="BlankOpen"/>
        <w:rPr>
          <w:ins w:id="447" w:author="svcMRProcess" w:date="2015-12-12T01:31:00Z"/>
        </w:rPr>
      </w:pPr>
    </w:p>
    <w:p>
      <w:pPr>
        <w:pStyle w:val="nzHeading3"/>
        <w:rPr>
          <w:ins w:id="448" w:author="svcMRProcess" w:date="2015-12-12T01:31:00Z"/>
        </w:rPr>
      </w:pPr>
      <w:bookmarkStart w:id="449" w:name="_Toc274146195"/>
      <w:bookmarkStart w:id="450" w:name="_Toc274150115"/>
      <w:bookmarkStart w:id="451" w:name="_Toc284515175"/>
      <w:bookmarkStart w:id="452" w:name="_Toc284516308"/>
      <w:bookmarkStart w:id="453" w:name="_Toc284576317"/>
      <w:bookmarkStart w:id="454" w:name="_Toc285022666"/>
      <w:bookmarkStart w:id="455" w:name="_Toc301538056"/>
      <w:bookmarkStart w:id="456" w:name="_Toc301538259"/>
      <w:bookmarkStart w:id="457" w:name="_Toc304972900"/>
      <w:bookmarkStart w:id="458" w:name="_Toc305572027"/>
      <w:bookmarkStart w:id="459" w:name="_Toc305577917"/>
      <w:bookmarkStart w:id="460" w:name="_Toc305578120"/>
      <w:bookmarkStart w:id="461" w:name="_Toc305578323"/>
      <w:bookmarkStart w:id="462" w:name="_Toc305578953"/>
      <w:ins w:id="463" w:author="svcMRProcess" w:date="2015-12-12T01:31:00Z">
        <w:r>
          <w:rPr>
            <w:rStyle w:val="CharDivNo"/>
          </w:rPr>
          <w:t>Division 1</w:t>
        </w:r>
        <w:r>
          <w:t> — </w:t>
        </w:r>
        <w:r>
          <w:rPr>
            <w:rStyle w:val="CharDivText"/>
            <w:i/>
            <w:iCs/>
          </w:rPr>
          <w:t xml:space="preserve">Country Areas Water Supply Act 1947 </w:t>
        </w:r>
        <w:r>
          <w:rPr>
            <w:rStyle w:val="CharDivText"/>
          </w:rPr>
          <w:t>amended</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ins>
    </w:p>
    <w:p>
      <w:pPr>
        <w:pStyle w:val="nzHeading5"/>
        <w:outlineLvl w:val="0"/>
        <w:rPr>
          <w:ins w:id="464" w:author="svcMRProcess" w:date="2015-12-12T01:31:00Z"/>
          <w:snapToGrid w:val="0"/>
        </w:rPr>
      </w:pPr>
      <w:bookmarkStart w:id="465" w:name="_Toc305578121"/>
      <w:bookmarkStart w:id="466" w:name="_Toc305578324"/>
      <w:bookmarkStart w:id="467" w:name="_Toc305578954"/>
      <w:ins w:id="468" w:author="svcMRProcess" w:date="2015-12-12T01:31:00Z">
        <w:r>
          <w:rPr>
            <w:rStyle w:val="CharSectno"/>
          </w:rPr>
          <w:t>115</w:t>
        </w:r>
        <w:r>
          <w:rPr>
            <w:snapToGrid w:val="0"/>
          </w:rPr>
          <w:t>.</w:t>
        </w:r>
        <w:r>
          <w:rPr>
            <w:snapToGrid w:val="0"/>
          </w:rPr>
          <w:tab/>
          <w:t>Act amended</w:t>
        </w:r>
        <w:bookmarkEnd w:id="465"/>
        <w:bookmarkEnd w:id="466"/>
        <w:bookmarkEnd w:id="467"/>
      </w:ins>
    </w:p>
    <w:p>
      <w:pPr>
        <w:pStyle w:val="nzSubsection"/>
        <w:rPr>
          <w:ins w:id="469" w:author="svcMRProcess" w:date="2015-12-12T01:31:00Z"/>
        </w:rPr>
      </w:pPr>
      <w:ins w:id="470" w:author="svcMRProcess" w:date="2015-12-12T01:31:00Z">
        <w:r>
          <w:tab/>
        </w:r>
        <w:r>
          <w:tab/>
          <w:t xml:space="preserve">This Division amends the </w:t>
        </w:r>
        <w:r>
          <w:rPr>
            <w:i/>
          </w:rPr>
          <w:t>Country Areas Water Supply Act 1947</w:t>
        </w:r>
        <w:r>
          <w:t>.</w:t>
        </w:r>
      </w:ins>
    </w:p>
    <w:p>
      <w:pPr>
        <w:pStyle w:val="nzHeading5"/>
        <w:outlineLvl w:val="0"/>
        <w:rPr>
          <w:ins w:id="471" w:author="svcMRProcess" w:date="2015-12-12T01:31:00Z"/>
        </w:rPr>
      </w:pPr>
      <w:bookmarkStart w:id="472" w:name="_Toc305578122"/>
      <w:bookmarkStart w:id="473" w:name="_Toc305578325"/>
      <w:bookmarkStart w:id="474" w:name="_Toc305578955"/>
      <w:ins w:id="475" w:author="svcMRProcess" w:date="2015-12-12T01:31:00Z">
        <w:r>
          <w:rPr>
            <w:rStyle w:val="CharSectno"/>
          </w:rPr>
          <w:t>116</w:t>
        </w:r>
        <w:r>
          <w:t>.</w:t>
        </w:r>
        <w:r>
          <w:tab/>
          <w:t>Section 81 amended</w:t>
        </w:r>
        <w:bookmarkEnd w:id="472"/>
        <w:bookmarkEnd w:id="473"/>
        <w:bookmarkEnd w:id="474"/>
      </w:ins>
    </w:p>
    <w:p>
      <w:pPr>
        <w:pStyle w:val="nzSubsection"/>
        <w:rPr>
          <w:ins w:id="476" w:author="svcMRProcess" w:date="2015-12-12T01:31:00Z"/>
        </w:rPr>
      </w:pPr>
      <w:ins w:id="477" w:author="svcMRProcess" w:date="2015-12-12T01:31:00Z">
        <w:r>
          <w:tab/>
          <w:t>(1)</w:t>
        </w:r>
        <w:r>
          <w:tab/>
          <w:t>In section 81 delete “The” and insert:</w:t>
        </w:r>
      </w:ins>
    </w:p>
    <w:p>
      <w:pPr>
        <w:pStyle w:val="BlankOpen"/>
        <w:rPr>
          <w:ins w:id="478" w:author="svcMRProcess" w:date="2015-12-12T01:31:00Z"/>
        </w:rPr>
      </w:pPr>
    </w:p>
    <w:p>
      <w:pPr>
        <w:pStyle w:val="nzSubsection"/>
        <w:rPr>
          <w:ins w:id="479" w:author="svcMRProcess" w:date="2015-12-12T01:31:00Z"/>
        </w:rPr>
      </w:pPr>
      <w:ins w:id="480" w:author="svcMRProcess" w:date="2015-12-12T01:31:00Z">
        <w:r>
          <w:tab/>
          <w:t>(1)</w:t>
        </w:r>
        <w:r>
          <w:tab/>
          <w:t>The</w:t>
        </w:r>
      </w:ins>
    </w:p>
    <w:p>
      <w:pPr>
        <w:pStyle w:val="BlankClose"/>
        <w:rPr>
          <w:ins w:id="481" w:author="svcMRProcess" w:date="2015-12-12T01:31:00Z"/>
        </w:rPr>
      </w:pPr>
    </w:p>
    <w:p>
      <w:pPr>
        <w:pStyle w:val="nzSubsection"/>
        <w:rPr>
          <w:ins w:id="482" w:author="svcMRProcess" w:date="2015-12-12T01:31:00Z"/>
        </w:rPr>
      </w:pPr>
      <w:ins w:id="483" w:author="svcMRProcess" w:date="2015-12-12T01:31:00Z">
        <w:r>
          <w:tab/>
          <w:t>(2)</w:t>
        </w:r>
        <w:r>
          <w:tab/>
          <w:t>At the end of section 81 insert:</w:t>
        </w:r>
      </w:ins>
    </w:p>
    <w:p>
      <w:pPr>
        <w:pStyle w:val="BlankOpen"/>
        <w:rPr>
          <w:ins w:id="484" w:author="svcMRProcess" w:date="2015-12-12T01:31:00Z"/>
        </w:rPr>
      </w:pPr>
    </w:p>
    <w:p>
      <w:pPr>
        <w:pStyle w:val="nzSubsection"/>
        <w:rPr>
          <w:ins w:id="485" w:author="svcMRProcess" w:date="2015-12-12T01:31:00Z"/>
        </w:rPr>
      </w:pPr>
      <w:ins w:id="486" w:author="svcMRProcess" w:date="2015-12-12T01:31:00Z">
        <w:r>
          <w:tab/>
          <w:t>(2)</w:t>
        </w:r>
        <w:r>
          <w:tab/>
          <w:t xml:space="preserve">In accordance with the </w:t>
        </w:r>
        <w:r>
          <w:rPr>
            <w:i/>
            <w:iCs/>
          </w:rPr>
          <w:t xml:space="preserve">Personal Property Securities Act 2009 </w:t>
        </w:r>
        <w:r>
          <w:t>(Commonwealth) section 73(2)(a), it is declared that section 73(2) of that Act applies to a charge created under subsection (1).</w:t>
        </w:r>
      </w:ins>
    </w:p>
    <w:p>
      <w:pPr>
        <w:pStyle w:val="BlankClose"/>
        <w:rPr>
          <w:ins w:id="487" w:author="svcMRProcess" w:date="2015-12-12T01:31:00Z"/>
        </w:rPr>
      </w:pPr>
    </w:p>
    <w:p>
      <w:pPr>
        <w:pStyle w:val="BlankClose"/>
        <w:rPr>
          <w:ins w:id="488" w:author="svcMRProcess" w:date="2015-12-12T01:31:00Z"/>
        </w:rPr>
      </w:pPr>
    </w:p>
    <w:p>
      <w:pPr>
        <w:rPr>
          <w:snapToGrid w:val="0"/>
        </w:rPr>
      </w:pPr>
    </w:p>
    <w:p>
      <w:pPr>
        <w:rPr>
          <w:snapToGrid w:val="0"/>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Country Areas Water Supply Act 1947</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Country Areas Water Supply Act 1947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rPr>
              <w:bCs/>
            </w:rPr>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8CDF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927F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A477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2C9F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E00B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EE04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B7E00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8AFA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A8218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D694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34EC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633"/>
    <w:docVar w:name="WAFER_20151210122633" w:val="RemoveTrackChanges"/>
    <w:docVar w:name="WAFER_20151210122633_GUID" w:val="6464bd4c-fc41-476c-8121-e98142fd80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26053</Words>
  <Characters>116722</Characters>
  <Application>Microsoft Office Word</Application>
  <DocSecurity>0</DocSecurity>
  <Lines>3071</Lines>
  <Paragraphs>1309</Paragraphs>
  <ScaleCrop>false</ScaleCrop>
  <HeadingPairs>
    <vt:vector size="2" baseType="variant">
      <vt:variant>
        <vt:lpstr>Title</vt:lpstr>
      </vt:variant>
      <vt:variant>
        <vt:i4>1</vt:i4>
      </vt:variant>
    </vt:vector>
  </HeadingPairs>
  <TitlesOfParts>
    <vt:vector size="1" baseType="lpstr">
      <vt:lpstr>Country Areas Water Supply Act 1947</vt:lpstr>
    </vt:vector>
  </TitlesOfParts>
  <Manager/>
  <Company/>
  <LinksUpToDate>false</LinksUpToDate>
  <CharactersWithSpaces>141466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08-g0-02 - 08-h0-02</dc:title>
  <dc:subject/>
  <dc:creator/>
  <cp:keywords/>
  <dc:description/>
  <cp:lastModifiedBy>svcMRProcess</cp:lastModifiedBy>
  <cp:revision>2</cp:revision>
  <cp:lastPrinted>2010-07-30T06:44:00Z</cp:lastPrinted>
  <dcterms:created xsi:type="dcterms:W3CDTF">2015-12-11T17:31:00Z</dcterms:created>
  <dcterms:modified xsi:type="dcterms:W3CDTF">2015-12-11T17:31:00Z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ReprintNo">
    <vt:lpwstr>8</vt:lpwstr>
  </property>
  <property fmtid="{D5CDD505-2E9C-101B-9397-08002B2CF9AE}" pid="6" name="CommencementDate">
    <vt:lpwstr>20111004</vt:lpwstr>
  </property>
  <property fmtid="{D5CDD505-2E9C-101B-9397-08002B2CF9AE}" pid="7" name="ThisVersion">
    <vt:lpwstr>08-g0-00</vt:lpwstr>
  </property>
  <property fmtid="{D5CDD505-2E9C-101B-9397-08002B2CF9AE}" pid="8" name="FromSuffix">
    <vt:lpwstr>08-g0-02</vt:lpwstr>
  </property>
  <property fmtid="{D5CDD505-2E9C-101B-9397-08002B2CF9AE}" pid="9" name="FromAsAtDate">
    <vt:lpwstr>11 Sep 2010</vt:lpwstr>
  </property>
  <property fmtid="{D5CDD505-2E9C-101B-9397-08002B2CF9AE}" pid="10" name="ToSuffix">
    <vt:lpwstr>08-h0-02</vt:lpwstr>
  </property>
  <property fmtid="{D5CDD505-2E9C-101B-9397-08002B2CF9AE}" pid="11" name="ToAsAtDate">
    <vt:lpwstr>04 Oct 2011</vt:lpwstr>
  </property>
</Properties>
</file>