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2011</w:t>
      </w:r>
      <w:r>
        <w:fldChar w:fldCharType="end"/>
      </w:r>
      <w:r>
        <w:t xml:space="preserve">, </w:t>
      </w:r>
      <w:r>
        <w:fldChar w:fldCharType="begin"/>
      </w:r>
      <w:r>
        <w:instrText xml:space="preserve"> DocProperty FromSuffix </w:instrText>
      </w:r>
      <w:r>
        <w:fldChar w:fldCharType="separate"/>
      </w:r>
      <w:r>
        <w:t>08-b0-01</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08-c0-01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12T22:42:00Z"/>
        </w:trPr>
        <w:tc>
          <w:tcPr>
            <w:tcW w:w="2434" w:type="dxa"/>
            <w:vMerge w:val="restart"/>
          </w:tcPr>
          <w:p>
            <w:pPr>
              <w:rPr>
                <w:del w:id="1" w:author="svcMRProcess" w:date="2015-11-12T22:42:00Z"/>
              </w:rPr>
            </w:pPr>
          </w:p>
        </w:tc>
        <w:tc>
          <w:tcPr>
            <w:tcW w:w="2434" w:type="dxa"/>
            <w:vMerge w:val="restart"/>
          </w:tcPr>
          <w:p>
            <w:pPr>
              <w:jc w:val="center"/>
              <w:rPr>
                <w:del w:id="2" w:author="svcMRProcess" w:date="2015-11-12T22:42:00Z"/>
              </w:rPr>
            </w:pPr>
            <w:del w:id="3" w:author="svcMRProcess" w:date="2015-11-12T22:42: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12T22:42:00Z"/>
              </w:rPr>
            </w:pPr>
            <w:del w:id="5" w:author="svcMRProcess" w:date="2015-11-12T22:4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12T22:42:00Z"/>
        </w:trPr>
        <w:tc>
          <w:tcPr>
            <w:tcW w:w="2434" w:type="dxa"/>
            <w:vMerge/>
          </w:tcPr>
          <w:p>
            <w:pPr>
              <w:rPr>
                <w:del w:id="7" w:author="svcMRProcess" w:date="2015-11-12T22:42:00Z"/>
              </w:rPr>
            </w:pPr>
          </w:p>
        </w:tc>
        <w:tc>
          <w:tcPr>
            <w:tcW w:w="2434" w:type="dxa"/>
            <w:vMerge/>
          </w:tcPr>
          <w:p>
            <w:pPr>
              <w:jc w:val="center"/>
              <w:rPr>
                <w:del w:id="8" w:author="svcMRProcess" w:date="2015-11-12T22:42:00Z"/>
              </w:rPr>
            </w:pPr>
          </w:p>
        </w:tc>
        <w:tc>
          <w:tcPr>
            <w:tcW w:w="2434" w:type="dxa"/>
          </w:tcPr>
          <w:p>
            <w:pPr>
              <w:keepNext/>
              <w:rPr>
                <w:del w:id="9" w:author="svcMRProcess" w:date="2015-11-12T22:42:00Z"/>
                <w:b/>
                <w:sz w:val="22"/>
              </w:rPr>
            </w:pPr>
            <w:del w:id="10" w:author="svcMRProcess" w:date="2015-11-12T22:42:00Z">
              <w:r>
                <w:rPr>
                  <w:b/>
                  <w:sz w:val="22"/>
                </w:rPr>
                <w:delText>at 19</w:delText>
              </w:r>
              <w:r>
                <w:rPr>
                  <w:b/>
                  <w:snapToGrid w:val="0"/>
                  <w:sz w:val="22"/>
                </w:rPr>
                <w:delText xml:space="preserve"> November 2010</w:delText>
              </w:r>
            </w:del>
          </w:p>
        </w:tc>
      </w:tr>
    </w:tbl>
    <w:p>
      <w:pPr>
        <w:pStyle w:val="WA"/>
        <w:spacing w:before="120"/>
      </w:pPr>
      <w:r>
        <w:t>Western Australia</w:t>
      </w:r>
    </w:p>
    <w:p>
      <w:pPr>
        <w:pStyle w:val="NameofActReg"/>
      </w:pPr>
      <w:r>
        <w:t xml:space="preserve">Wildlife Conservation Act 1950 </w:t>
      </w:r>
    </w:p>
    <w:p>
      <w:pPr>
        <w:pStyle w:val="LongTitle"/>
      </w:pPr>
      <w:r>
        <w:t>A</w:t>
      </w:r>
      <w:bookmarkStart w:id="11" w:name="_GoBack"/>
      <w:bookmarkEnd w:id="11"/>
      <w:r>
        <w:t xml:space="preserve">n Act to provide for the conservation and protection of wildlife. </w:t>
      </w:r>
    </w:p>
    <w:p>
      <w:pPr>
        <w:pStyle w:val="Footnotelongtitle"/>
      </w:pPr>
      <w:r>
        <w:tab/>
        <w:t>[Long title amended by No. 67 of 1975 s. 3.]</w:t>
      </w:r>
    </w:p>
    <w:p>
      <w:pPr>
        <w:pStyle w:val="Heading5"/>
        <w:spacing w:before="360"/>
        <w:rPr>
          <w:snapToGrid w:val="0"/>
        </w:rPr>
      </w:pPr>
      <w:bookmarkStart w:id="12" w:name="_Toc439040836"/>
      <w:bookmarkStart w:id="13" w:name="_Toc77414044"/>
      <w:bookmarkStart w:id="14" w:name="_Toc139349525"/>
      <w:bookmarkStart w:id="15" w:name="_Toc149020040"/>
      <w:bookmarkStart w:id="16" w:name="_Toc305751911"/>
      <w:bookmarkStart w:id="17" w:name="_Toc303862932"/>
      <w:r>
        <w:rPr>
          <w:rStyle w:val="CharSectno"/>
        </w:rPr>
        <w:t>1</w:t>
      </w:r>
      <w:r>
        <w:rPr>
          <w:snapToGrid w:val="0"/>
        </w:rPr>
        <w:t>.</w:t>
      </w:r>
      <w:r>
        <w:rPr>
          <w:snapToGrid w:val="0"/>
        </w:rPr>
        <w:tab/>
        <w:t>Short title</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bookmarkStart w:id="18" w:name="_Toc439040837"/>
      <w:bookmarkStart w:id="19" w:name="_Toc77414045"/>
      <w:r>
        <w:tab/>
        <w:t xml:space="preserve">[Section 1 amended by No. 45 of 1967 s. 1(3); No. 67 of 1975 s. 3.] </w:t>
      </w:r>
    </w:p>
    <w:p>
      <w:pPr>
        <w:pStyle w:val="Heading5"/>
        <w:rPr>
          <w:snapToGrid w:val="0"/>
        </w:rPr>
      </w:pPr>
      <w:bookmarkStart w:id="20" w:name="_Toc139349526"/>
      <w:bookmarkStart w:id="21" w:name="_Toc149020041"/>
      <w:bookmarkStart w:id="22" w:name="_Toc305751912"/>
      <w:bookmarkStart w:id="23" w:name="_Toc303862933"/>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24" w:name="_Toc439040839"/>
      <w:bookmarkStart w:id="25" w:name="_Toc77414047"/>
      <w:bookmarkStart w:id="26" w:name="_Toc139349527"/>
      <w:bookmarkStart w:id="27" w:name="_Toc149020042"/>
      <w:bookmarkStart w:id="28" w:name="_Toc305751913"/>
      <w:bookmarkStart w:id="29" w:name="_Toc303862934"/>
      <w:r>
        <w:rPr>
          <w:rStyle w:val="CharSectno"/>
        </w:rPr>
        <w:t>4</w:t>
      </w:r>
      <w:r>
        <w:rPr>
          <w:snapToGrid w:val="0"/>
        </w:rPr>
        <w:t>.</w:t>
      </w:r>
      <w:r>
        <w:rPr>
          <w:snapToGrid w:val="0"/>
        </w:rPr>
        <w:tab/>
        <w:t>Severability</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30" w:name="_Toc439040840"/>
      <w:bookmarkStart w:id="31" w:name="_Toc77414048"/>
      <w:bookmarkStart w:id="32" w:name="_Toc139349528"/>
      <w:bookmarkStart w:id="33" w:name="_Toc149020043"/>
      <w:bookmarkStart w:id="34" w:name="_Toc305751914"/>
      <w:bookmarkStart w:id="35" w:name="_Toc303862935"/>
      <w:r>
        <w:rPr>
          <w:rStyle w:val="CharSectno"/>
        </w:rPr>
        <w:t>6</w:t>
      </w:r>
      <w:r>
        <w:rPr>
          <w:snapToGrid w:val="0"/>
        </w:rPr>
        <w:t>.</w:t>
      </w:r>
      <w:r>
        <w:rPr>
          <w:snapToGrid w:val="0"/>
        </w:rPr>
        <w:tab/>
        <w:t>Terms used, and declarations by Minister</w:t>
      </w:r>
      <w:bookmarkEnd w:id="30"/>
      <w:bookmarkEnd w:id="31"/>
      <w:bookmarkEnd w:id="32"/>
      <w:bookmarkEnd w:id="33"/>
      <w:bookmarkEnd w:id="34"/>
      <w:bookmarkEnd w:id="35"/>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 and</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 Act;</w:t>
      </w:r>
    </w:p>
    <w:p>
      <w:pPr>
        <w:pStyle w:val="Defstart"/>
      </w:pPr>
      <w:r>
        <w:rPr>
          <w:b/>
        </w:rPr>
        <w:tab/>
      </w:r>
      <w:r>
        <w:rPr>
          <w:rStyle w:val="CharDefText"/>
        </w:rPr>
        <w:t>nature reserve</w:t>
      </w:r>
      <w:r>
        <w:t xml:space="preserve"> has the meaning assigned to it by sections 6(5) and 16B(3) of the </w:t>
      </w:r>
      <w:r>
        <w:rPr>
          <w:i/>
        </w:rPr>
        <w:t>Conservation and Land Management Act 1984</w:t>
      </w:r>
      <w:r>
        <w:t>;</w:t>
      </w:r>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Defstart"/>
      </w:pPr>
      <w:r>
        <w:rPr>
          <w:b/>
        </w:rPr>
        <w:tab/>
      </w:r>
      <w:r>
        <w:rPr>
          <w:rStyle w:val="CharDefText"/>
        </w:rPr>
        <w:t>wildlife sanctuary</w:t>
      </w:r>
      <w:r>
        <w:t xml:space="preserve"> means an area of land which is the subject of an agreement made under section 16 of the </w:t>
      </w:r>
      <w:r>
        <w:rPr>
          <w:i/>
        </w:rPr>
        <w:t>Conservation and Land Management Act 1984</w:t>
      </w:r>
      <w:r>
        <w:t xml:space="preserve"> for management as a nature reserve.</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spacing w:before="60"/>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w:t>
      </w:r>
    </w:p>
    <w:p>
      <w:pPr>
        <w:pStyle w:val="Heading5"/>
        <w:rPr>
          <w:snapToGrid w:val="0"/>
        </w:rPr>
      </w:pPr>
      <w:bookmarkStart w:id="36" w:name="_Toc439040841"/>
      <w:bookmarkStart w:id="37" w:name="_Toc77414049"/>
      <w:bookmarkStart w:id="38" w:name="_Toc139349529"/>
      <w:bookmarkStart w:id="39" w:name="_Toc149020044"/>
      <w:bookmarkStart w:id="40" w:name="_Toc305751915"/>
      <w:bookmarkStart w:id="41" w:name="_Toc303862936"/>
      <w:r>
        <w:rPr>
          <w:rStyle w:val="CharSectno"/>
        </w:rPr>
        <w:t>7</w:t>
      </w:r>
      <w:r>
        <w:rPr>
          <w:snapToGrid w:val="0"/>
        </w:rPr>
        <w:t>.</w:t>
      </w:r>
      <w:r>
        <w:rPr>
          <w:snapToGrid w:val="0"/>
        </w:rPr>
        <w:tab/>
        <w:t>Administration</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pPr>
      <w:r>
        <w:tab/>
        <w:t xml:space="preserve">[Section 7 inserted by No. 112 of 1984 s. 5; amended by No. 28 of 2006 s. 221.] </w:t>
      </w:r>
    </w:p>
    <w:p>
      <w:pPr>
        <w:pStyle w:val="Heading5"/>
        <w:rPr>
          <w:snapToGrid w:val="0"/>
        </w:rPr>
      </w:pPr>
      <w:bookmarkStart w:id="42" w:name="_Toc439040842"/>
      <w:bookmarkStart w:id="43" w:name="_Toc77414050"/>
      <w:bookmarkStart w:id="44" w:name="_Toc139349530"/>
      <w:bookmarkStart w:id="45" w:name="_Toc149020045"/>
      <w:bookmarkStart w:id="46" w:name="_Toc305751916"/>
      <w:bookmarkStart w:id="47" w:name="_Toc303862937"/>
      <w:r>
        <w:rPr>
          <w:rStyle w:val="CharSectno"/>
        </w:rPr>
        <w:t>8</w:t>
      </w:r>
      <w:r>
        <w:rPr>
          <w:snapToGrid w:val="0"/>
        </w:rPr>
        <w:t>.</w:t>
      </w:r>
      <w:r>
        <w:rPr>
          <w:snapToGrid w:val="0"/>
        </w:rPr>
        <w:tab/>
        <w:t>Cost of administration</w:t>
      </w:r>
      <w:bookmarkEnd w:id="42"/>
      <w:bookmarkEnd w:id="43"/>
      <w:bookmarkEnd w:id="44"/>
      <w:bookmarkEnd w:id="45"/>
      <w:bookmarkEnd w:id="46"/>
      <w:bookmarkEnd w:id="47"/>
      <w:r>
        <w:rPr>
          <w:snapToGrid w:val="0"/>
        </w:rPr>
        <w:t xml:space="preserve"> </w:t>
      </w:r>
    </w:p>
    <w:p>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pPr>
        <w:pStyle w:val="Heading5"/>
        <w:spacing w:before="240"/>
        <w:rPr>
          <w:snapToGrid w:val="0"/>
        </w:rPr>
      </w:pPr>
      <w:bookmarkStart w:id="48" w:name="_Toc439040843"/>
      <w:bookmarkStart w:id="49" w:name="_Toc77414051"/>
      <w:bookmarkStart w:id="50" w:name="_Toc139349531"/>
      <w:bookmarkStart w:id="51" w:name="_Toc149020046"/>
      <w:bookmarkStart w:id="52" w:name="_Toc305751917"/>
      <w:bookmarkStart w:id="53" w:name="_Toc303862938"/>
      <w:r>
        <w:rPr>
          <w:rStyle w:val="CharSectno"/>
        </w:rPr>
        <w:t>9</w:t>
      </w:r>
      <w:r>
        <w:rPr>
          <w:snapToGrid w:val="0"/>
        </w:rPr>
        <w:t>.</w:t>
      </w:r>
      <w:r>
        <w:rPr>
          <w:snapToGrid w:val="0"/>
        </w:rPr>
        <w:tab/>
        <w:t>Relationship to Crown, government departments and local governments and other persons exercising rights or duties</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provisions of this Act relating to flora bind the Crown.</w:t>
      </w:r>
    </w:p>
    <w:p>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pPr>
        <w:pStyle w:val="Indenta"/>
        <w:rPr>
          <w:snapToGrid w:val="0"/>
        </w:rPr>
      </w:pPr>
      <w:r>
        <w:rPr>
          <w:snapToGrid w:val="0"/>
        </w:rPr>
        <w:tab/>
        <w:t>(c)</w:t>
      </w:r>
      <w:r>
        <w:rPr>
          <w:snapToGrid w:val="0"/>
        </w:rPr>
        <w:tab/>
        <w:t>where the Ministers agree, the Minister shall give such directions as are agreed to as a result of those consultations; and</w:t>
      </w:r>
    </w:p>
    <w:p>
      <w:pPr>
        <w:pStyle w:val="Indenta"/>
        <w:rPr>
          <w:snapToGrid w:val="0"/>
        </w:rPr>
      </w:pPr>
      <w:r>
        <w:rPr>
          <w:snapToGrid w:val="0"/>
        </w:rPr>
        <w:tab/>
        <w:t>(d)</w:t>
      </w:r>
      <w:r>
        <w:rPr>
          <w:snapToGrid w:val="0"/>
        </w:rPr>
        <w:tab/>
        <w:t>where the Ministers do not agree the matter shall be referred to the Governor; and</w:t>
      </w:r>
    </w:p>
    <w:p>
      <w:pPr>
        <w:pStyle w:val="Indenta"/>
        <w:rPr>
          <w:snapToGrid w:val="0"/>
        </w:rPr>
      </w:pPr>
      <w:r>
        <w:rPr>
          <w:snapToGrid w:val="0"/>
        </w:rPr>
        <w:tab/>
        <w:t>(e)</w:t>
      </w:r>
      <w:r>
        <w:rPr>
          <w:snapToGrid w:val="0"/>
        </w:rPr>
        <w:tab/>
        <w:t>the Governor may finally and conclusively determine the matter and effect shall be given to any such determination.</w:t>
      </w:r>
    </w:p>
    <w:p>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pPr>
      <w:r>
        <w:tab/>
        <w:t xml:space="preserve">[Section 9 inserted by No. 86 of 1976 s. 5 (as amended by No. 28 of 1979 s. 4); amended by No. 14 of 1996 s. 4.] </w:t>
      </w:r>
    </w:p>
    <w:p>
      <w:pPr>
        <w:pStyle w:val="Ednotesection"/>
      </w:pPr>
      <w:r>
        <w:t>[</w:t>
      </w:r>
      <w:r>
        <w:rPr>
          <w:b/>
        </w:rPr>
        <w:t>9A</w:t>
      </w:r>
      <w:r>
        <w:noBreakHyphen/>
      </w:r>
      <w:r>
        <w:rPr>
          <w:b/>
        </w:rPr>
        <w:t>13.</w:t>
      </w:r>
      <w:r>
        <w:tab/>
        <w:t xml:space="preserve">Deleted by No. 112 of 1984 s. 6.] </w:t>
      </w:r>
    </w:p>
    <w:p>
      <w:pPr>
        <w:pStyle w:val="Heading5"/>
        <w:rPr>
          <w:snapToGrid w:val="0"/>
        </w:rPr>
      </w:pPr>
      <w:bookmarkStart w:id="54" w:name="_Toc439040844"/>
      <w:bookmarkStart w:id="55" w:name="_Toc77414052"/>
      <w:bookmarkStart w:id="56" w:name="_Toc139349532"/>
      <w:bookmarkStart w:id="57" w:name="_Toc149020047"/>
      <w:bookmarkStart w:id="58" w:name="_Toc305751918"/>
      <w:bookmarkStart w:id="59" w:name="_Toc303862939"/>
      <w:r>
        <w:rPr>
          <w:rStyle w:val="CharSectno"/>
        </w:rPr>
        <w:t>14</w:t>
      </w:r>
      <w:r>
        <w:rPr>
          <w:snapToGrid w:val="0"/>
        </w:rPr>
        <w:t>.</w:t>
      </w:r>
      <w:r>
        <w:rPr>
          <w:snapToGrid w:val="0"/>
        </w:rPr>
        <w:tab/>
        <w:t>Protection of fauna</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pPr>
        <w:pStyle w:val="Subsection"/>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(a)</w:t>
      </w:r>
      <w:r>
        <w:rPr>
          <w:snapToGrid w:val="0"/>
        </w:rPr>
        <w:tab/>
      </w:r>
      <w:r>
        <w:t>such fauna is wholly protected throughout the whole of the State at all times; and</w:t>
      </w:r>
    </w:p>
    <w:p>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pPr>
        <w:pStyle w:val="Footnotesection"/>
      </w:pPr>
      <w:r>
        <w:tab/>
        <w:t xml:space="preserve">[Section 14 amended by No. 38 of 1954 s. 6; No. 99 of 1969 s. 7; No. 53 of 1970 s. 3; No. 67 of 1975 s. 16; No. 58 of 1985 s. 2; No. 18 of 1992 s. 4; No. 19 of 2010 s. 51.] </w:t>
      </w:r>
    </w:p>
    <w:p>
      <w:pPr>
        <w:pStyle w:val="Heading5"/>
        <w:spacing w:before="240"/>
        <w:rPr>
          <w:snapToGrid w:val="0"/>
        </w:rPr>
      </w:pPr>
      <w:bookmarkStart w:id="60" w:name="_Toc439040845"/>
      <w:bookmarkStart w:id="61" w:name="_Toc77414053"/>
      <w:bookmarkStart w:id="62" w:name="_Toc139349533"/>
      <w:bookmarkStart w:id="63" w:name="_Toc149020048"/>
      <w:bookmarkStart w:id="64" w:name="_Toc305751919"/>
      <w:bookmarkStart w:id="65" w:name="_Toc303862940"/>
      <w:r>
        <w:rPr>
          <w:rStyle w:val="CharSectno"/>
        </w:rPr>
        <w:t>15</w:t>
      </w:r>
      <w:r>
        <w:rPr>
          <w:snapToGrid w:val="0"/>
        </w:rPr>
        <w:t>.</w:t>
      </w:r>
      <w:r>
        <w:rPr>
          <w:snapToGrid w:val="0"/>
        </w:rPr>
        <w:tab/>
        <w:t>Minister may issue licences</w:t>
      </w:r>
      <w:bookmarkEnd w:id="60"/>
      <w:bookmarkEnd w:id="61"/>
      <w:bookmarkEnd w:id="62"/>
      <w:bookmarkEnd w:id="63"/>
      <w:bookmarkEnd w:id="64"/>
      <w:bookmarkEnd w:id="65"/>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(2CA)</w:t>
      </w:r>
      <w:r>
        <w:tab/>
        <w:t>The Minister may, by written notice given to the holder of a licence, cancel a licence or suspend it for such period as the Minister thinks fit if —</w:t>
      </w:r>
    </w:p>
    <w:p>
      <w:pPr>
        <w:pStyle w:val="Indenta"/>
      </w:pPr>
      <w:r>
        <w:tab/>
        <w:t>(a)</w:t>
      </w:r>
      <w:r>
        <w:tab/>
      </w:r>
      <w:r>
        <w:rPr>
          <w:snapToGrid w:val="0"/>
        </w:rPr>
        <w:t>the</w:t>
      </w:r>
      <w:r>
        <w:t xml:space="preserve"> holder of the licence is convicted of an offence under the </w:t>
      </w:r>
      <w:r>
        <w:rPr>
          <w:i/>
        </w:rPr>
        <w:t>Animal Welfare Act 2002</w:t>
      </w:r>
      <w:r>
        <w:t>; or</w:t>
      </w:r>
    </w:p>
    <w:p>
      <w:pPr>
        <w:pStyle w:val="Indenta"/>
      </w:pPr>
      <w:r>
        <w:tab/>
        <w:t>(b)</w:t>
      </w:r>
      <w:r>
        <w:tab/>
        <w:t xml:space="preserve">a licence under that Act held by the holder of the licence is suspended or revoked. </w:t>
      </w:r>
    </w:p>
    <w:p>
      <w:pPr>
        <w:pStyle w:val="Subsection"/>
        <w:spacing w:before="20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spacing w:before="20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w:t>
      </w:r>
    </w:p>
    <w:p>
      <w:pPr>
        <w:pStyle w:val="Heading5"/>
        <w:rPr>
          <w:snapToGrid w:val="0"/>
        </w:rPr>
      </w:pPr>
      <w:bookmarkStart w:id="66" w:name="_Toc439040846"/>
      <w:bookmarkStart w:id="67" w:name="_Toc77414054"/>
      <w:bookmarkStart w:id="68" w:name="_Toc139349534"/>
      <w:bookmarkStart w:id="69" w:name="_Toc149020049"/>
      <w:bookmarkStart w:id="70" w:name="_Toc305751920"/>
      <w:bookmarkStart w:id="71" w:name="_Toc303862941"/>
      <w:r>
        <w:rPr>
          <w:rStyle w:val="CharSectno"/>
        </w:rPr>
        <w:t>15A</w:t>
      </w:r>
      <w:r>
        <w:rPr>
          <w:snapToGrid w:val="0"/>
        </w:rPr>
        <w:t>.</w:t>
      </w:r>
      <w:r>
        <w:rPr>
          <w:snapToGrid w:val="0"/>
        </w:rPr>
        <w:tab/>
        <w:t>Ducks, geese and quail protected from recreational taking</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rPr>
          <w:snapToGrid w:val="0"/>
        </w:rPr>
      </w:pPr>
      <w:r>
        <w:rPr>
          <w:snapToGrid w:val="0"/>
        </w:rPr>
        <w:tab/>
        <w:t>(3)</w:t>
      </w:r>
      <w:r>
        <w:rPr>
          <w:snapToGrid w:val="0"/>
        </w:rPr>
        <w:tab/>
        <w:t xml:space="preserve">In subsections (1) and (2) references </w:t>
      </w:r>
      <w:r>
        <w:t>to the</w:t>
      </w:r>
      <w:r>
        <w:rPr>
          <w:rStyle w:val="CharDefText"/>
        </w:rPr>
        <w:t xml:space="preserve"> purposes of sport or recreation</w:t>
      </w:r>
      <w:r>
        <w:rPr>
          <w:snapToGrid w:val="0"/>
        </w:rPr>
        <w:t xml:space="preserve"> include, subject to section 23, one or both of those purposes whether or not combined with the objective of taking ducks, geese or quail for food.</w:t>
      </w:r>
    </w:p>
    <w:p>
      <w:pPr>
        <w:pStyle w:val="Footnotesection"/>
      </w:pPr>
      <w:r>
        <w:tab/>
        <w:t xml:space="preserve">[Section 15A inserted by No. 18 of 1992 s. 6; amended by No. 19 of 2010 s. 51.] </w:t>
      </w:r>
    </w:p>
    <w:p>
      <w:pPr>
        <w:pStyle w:val="Heading5"/>
        <w:spacing w:before="180"/>
        <w:rPr>
          <w:snapToGrid w:val="0"/>
        </w:rPr>
      </w:pPr>
      <w:bookmarkStart w:id="72" w:name="_Toc439040847"/>
      <w:bookmarkStart w:id="73" w:name="_Toc77414055"/>
      <w:bookmarkStart w:id="74" w:name="_Toc139349535"/>
      <w:bookmarkStart w:id="75" w:name="_Toc149020050"/>
      <w:bookmarkStart w:id="76" w:name="_Toc305751921"/>
      <w:bookmarkStart w:id="77" w:name="_Toc303862942"/>
      <w:r>
        <w:rPr>
          <w:rStyle w:val="CharSectno"/>
        </w:rPr>
        <w:t>16</w:t>
      </w:r>
      <w:r>
        <w:rPr>
          <w:snapToGrid w:val="0"/>
        </w:rPr>
        <w:t>.</w:t>
      </w:r>
      <w:r>
        <w:rPr>
          <w:snapToGrid w:val="0"/>
        </w:rPr>
        <w:tab/>
        <w:t>Taking of protected fauna an offence</w:t>
      </w:r>
      <w:bookmarkEnd w:id="72"/>
      <w:bookmarkEnd w:id="73"/>
      <w:bookmarkEnd w:id="74"/>
      <w:bookmarkEnd w:id="75"/>
      <w:bookmarkEnd w:id="76"/>
      <w:bookmarkEnd w:id="77"/>
      <w:r>
        <w:rPr>
          <w:snapToGrid w:val="0"/>
        </w:rPr>
        <w:t xml:space="preserve"> </w:t>
      </w:r>
    </w:p>
    <w:p>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to (5), by taking fauna while protected, otherwise than by — </w:t>
      </w:r>
    </w:p>
    <w:p>
      <w:pPr>
        <w:pStyle w:val="Indenta"/>
        <w:rPr>
          <w:snapToGrid w:val="0"/>
        </w:rPr>
      </w:pPr>
      <w:r>
        <w:rPr>
          <w:snapToGrid w:val="0"/>
        </w:rPr>
        <w:tab/>
        <w:t>(a)</w:t>
      </w:r>
      <w:r>
        <w:rPr>
          <w:snapToGrid w:val="0"/>
        </w:rPr>
        <w:tab/>
        <w:t>the authority of a licence issued pursuant to the provisions of section 15; or</w:t>
      </w:r>
    </w:p>
    <w:p>
      <w:pPr>
        <w:pStyle w:val="Indenta"/>
        <w:keepNext/>
        <w:rPr>
          <w:snapToGrid w:val="0"/>
        </w:rPr>
      </w:pPr>
      <w:r>
        <w:rPr>
          <w:snapToGrid w:val="0"/>
        </w:rPr>
        <w:tab/>
        <w:t>(b)</w:t>
      </w:r>
      <w:r>
        <w:rPr>
          <w:snapToGrid w:val="0"/>
        </w:rPr>
        <w:tab/>
        <w:t>the authority of the provisions of section 17(2)(c), or of section 23,</w:t>
      </w:r>
    </w:p>
    <w:p>
      <w:pPr>
        <w:pStyle w:val="Subsection"/>
        <w:spacing w:before="120"/>
        <w:rPr>
          <w:snapToGrid w:val="0"/>
        </w:rPr>
      </w:pPr>
      <w:r>
        <w:rPr>
          <w:snapToGrid w:val="0"/>
        </w:rPr>
        <w:tab/>
      </w:r>
      <w:r>
        <w:rPr>
          <w:snapToGrid w:val="0"/>
        </w:rPr>
        <w:tab/>
        <w:t>commits an offence against this Act.</w:t>
      </w:r>
    </w:p>
    <w:p>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w:t>
      </w:r>
      <w:bookmarkStart w:id="78" w:name="_Hlt458228173"/>
      <w:r>
        <w:t>41</w:t>
      </w:r>
      <w:bookmarkEnd w:id="78"/>
      <w:r>
        <w:t xml:space="preserve">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79" w:name="_Hlt510516349"/>
      <w:r>
        <w:t>45</w:t>
      </w:r>
      <w:bookmarkEnd w:id="79"/>
      <w:r>
        <w:t xml:space="preserve"> of that Act.</w:t>
      </w:r>
    </w:p>
    <w:p>
      <w:pPr>
        <w:pStyle w:val="Footnotesection"/>
      </w:pPr>
      <w:r>
        <w:tab/>
        <w:t xml:space="preserve">[Section 16 amended by No. 45 of 1967 s. 16; No. 53 of 1970 s. 4; No. 57 of 1997 s. 132(23); No. 33 of 2002 s. 97(3); No. 54 of 2003 s. 120(2); No. 19 of 2010 s. 51.] </w:t>
      </w:r>
    </w:p>
    <w:p>
      <w:pPr>
        <w:pStyle w:val="Heading5"/>
        <w:rPr>
          <w:snapToGrid w:val="0"/>
        </w:rPr>
      </w:pPr>
      <w:bookmarkStart w:id="80" w:name="_Toc439040848"/>
      <w:bookmarkStart w:id="81" w:name="_Toc77414056"/>
      <w:bookmarkStart w:id="82" w:name="_Toc139349536"/>
      <w:bookmarkStart w:id="83" w:name="_Toc149020051"/>
      <w:bookmarkStart w:id="84" w:name="_Toc305751922"/>
      <w:bookmarkStart w:id="85" w:name="_Toc303862943"/>
      <w:r>
        <w:rPr>
          <w:rStyle w:val="CharSectno"/>
        </w:rPr>
        <w:t>16A</w:t>
      </w:r>
      <w:r>
        <w:rPr>
          <w:snapToGrid w:val="0"/>
        </w:rPr>
        <w:t>.</w:t>
      </w:r>
      <w:r>
        <w:rPr>
          <w:snapToGrid w:val="0"/>
        </w:rPr>
        <w:tab/>
        <w:t>Unlawful possession of protected fauna</w:t>
      </w:r>
      <w:bookmarkEnd w:id="80"/>
      <w:bookmarkEnd w:id="81"/>
      <w:bookmarkEnd w:id="82"/>
      <w:bookmarkEnd w:id="83"/>
      <w:bookmarkEnd w:id="84"/>
      <w:bookmarkEnd w:id="85"/>
      <w:r>
        <w:rPr>
          <w:snapToGrid w:val="0"/>
        </w:rPr>
        <w:t xml:space="preserve"> </w:t>
      </w:r>
    </w:p>
    <w:p>
      <w:pPr>
        <w:pStyle w:val="Subsection"/>
        <w:spacing w:before="180"/>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spacing w:before="180"/>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keepNext/>
        <w:spacing w:before="180"/>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pPr>
      <w:r>
        <w:tab/>
        <w:t xml:space="preserve">[Section 16A inserted by No. 53 of 1970 s. 5; amended by No. 67 of 1975 s. 18; No. 58 of 1985 s. 3.] </w:t>
      </w:r>
    </w:p>
    <w:p>
      <w:pPr>
        <w:pStyle w:val="Heading5"/>
        <w:rPr>
          <w:snapToGrid w:val="0"/>
        </w:rPr>
      </w:pPr>
      <w:bookmarkStart w:id="86" w:name="_Toc439040849"/>
      <w:bookmarkStart w:id="87" w:name="_Toc77414057"/>
      <w:bookmarkStart w:id="88" w:name="_Toc139349537"/>
      <w:bookmarkStart w:id="89" w:name="_Toc149020052"/>
      <w:bookmarkStart w:id="90" w:name="_Toc305751923"/>
      <w:bookmarkStart w:id="91" w:name="_Toc303862944"/>
      <w:r>
        <w:rPr>
          <w:rStyle w:val="CharSectno"/>
        </w:rPr>
        <w:t>17</w:t>
      </w:r>
      <w:r>
        <w:rPr>
          <w:snapToGrid w:val="0"/>
        </w:rPr>
        <w:t>.</w:t>
      </w:r>
      <w:r>
        <w:rPr>
          <w:snapToGrid w:val="0"/>
        </w:rPr>
        <w:tab/>
        <w:t>Certain dealings in fauna prohibited unless by authority of licence</w:t>
      </w:r>
      <w:bookmarkEnd w:id="86"/>
      <w:bookmarkEnd w:id="87"/>
      <w:bookmarkEnd w:id="88"/>
      <w:bookmarkEnd w:id="89"/>
      <w:bookmarkEnd w:id="90"/>
      <w:bookmarkEnd w:id="91"/>
    </w:p>
    <w:p>
      <w:pPr>
        <w:pStyle w:val="Subsection"/>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pPr>
        <w:pStyle w:val="Indenta"/>
        <w:rPr>
          <w:snapToGrid w:val="0"/>
        </w:rPr>
      </w:pPr>
      <w:r>
        <w:rPr>
          <w:snapToGrid w:val="0"/>
        </w:rPr>
        <w:tab/>
        <w:t>(b)</w:t>
      </w:r>
      <w:r>
        <w:rPr>
          <w:snapToGrid w:val="0"/>
        </w:rPr>
        <w:tab/>
        <w:t>commence or keep an establishment for the breeding or holding of fauna for gain or reward; or</w:t>
      </w:r>
    </w:p>
    <w:p>
      <w:pPr>
        <w:pStyle w:val="Indenta"/>
        <w:rPr>
          <w:snapToGrid w:val="0"/>
        </w:rPr>
      </w:pPr>
      <w:r>
        <w:rPr>
          <w:snapToGrid w:val="0"/>
        </w:rPr>
        <w:tab/>
        <w:t>(c)</w:t>
      </w:r>
      <w:r>
        <w:rPr>
          <w:snapToGrid w:val="0"/>
        </w:rPr>
        <w:tab/>
        <w:t>bring any fauna into the State; or</w:t>
      </w:r>
    </w:p>
    <w:p>
      <w:pPr>
        <w:pStyle w:val="Indenta"/>
        <w:rPr>
          <w:snapToGrid w:val="0"/>
        </w:rPr>
      </w:pPr>
      <w:r>
        <w:rPr>
          <w:snapToGrid w:val="0"/>
        </w:rPr>
        <w:tab/>
        <w:t>(d)</w:t>
      </w:r>
      <w:r>
        <w:rPr>
          <w:snapToGrid w:val="0"/>
        </w:rPr>
        <w:tab/>
        <w:t>export fauna from the State; or</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 or</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92" w:name="_Toc439040850"/>
      <w:bookmarkStart w:id="93" w:name="_Toc77414058"/>
      <w:bookmarkStart w:id="94" w:name="_Toc139349538"/>
      <w:bookmarkStart w:id="95" w:name="_Toc149020053"/>
      <w:bookmarkStart w:id="96" w:name="_Toc305751924"/>
      <w:bookmarkStart w:id="97" w:name="_Toc303862945"/>
      <w:r>
        <w:rPr>
          <w:rStyle w:val="CharSectno"/>
        </w:rPr>
        <w:t>17A</w:t>
      </w:r>
      <w:r>
        <w:rPr>
          <w:snapToGrid w:val="0"/>
        </w:rPr>
        <w:t>.</w:t>
      </w:r>
      <w:r>
        <w:rPr>
          <w:snapToGrid w:val="0"/>
        </w:rPr>
        <w:tab/>
        <w:t>Licences to process fauna and carry on processing establishments</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 or</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keepNext/>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98" w:name="_Toc439040851"/>
      <w:bookmarkStart w:id="99" w:name="_Toc77414059"/>
      <w:bookmarkStart w:id="100" w:name="_Toc139349539"/>
      <w:bookmarkStart w:id="101" w:name="_Toc149020054"/>
      <w:bookmarkStart w:id="102" w:name="_Toc305751925"/>
      <w:bookmarkStart w:id="103" w:name="_Toc303862946"/>
      <w:r>
        <w:rPr>
          <w:rStyle w:val="CharSectno"/>
        </w:rPr>
        <w:t>18</w:t>
      </w:r>
      <w:r>
        <w:rPr>
          <w:snapToGrid w:val="0"/>
        </w:rPr>
        <w:t>.</w:t>
      </w:r>
      <w:r>
        <w:rPr>
          <w:snapToGrid w:val="0"/>
        </w:rPr>
        <w:tab/>
        <w:t>Royalty on skins</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(1C)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pPr>
        <w:pStyle w:val="Ednotesection"/>
        <w:ind w:left="890" w:hanging="890"/>
      </w:pPr>
      <w:r>
        <w:t>[</w:t>
      </w:r>
      <w:r>
        <w:rPr>
          <w:b/>
        </w:rPr>
        <w:t>19.</w:t>
      </w:r>
      <w:r>
        <w:tab/>
      </w:r>
      <w:r>
        <w:tab/>
        <w:t xml:space="preserve">Deleted by No. 112 of 1984 s. 9.] </w:t>
      </w:r>
    </w:p>
    <w:p>
      <w:pPr>
        <w:pStyle w:val="Heading5"/>
        <w:rPr>
          <w:snapToGrid w:val="0"/>
        </w:rPr>
      </w:pPr>
      <w:bookmarkStart w:id="104" w:name="_Toc439040852"/>
      <w:bookmarkStart w:id="105" w:name="_Toc77414060"/>
      <w:bookmarkStart w:id="106" w:name="_Toc139349540"/>
      <w:bookmarkStart w:id="107" w:name="_Toc149020055"/>
      <w:bookmarkStart w:id="108" w:name="_Toc305751926"/>
      <w:bookmarkStart w:id="109" w:name="_Toc303862947"/>
      <w:r>
        <w:rPr>
          <w:rStyle w:val="CharSectno"/>
        </w:rPr>
        <w:t>20</w:t>
      </w:r>
      <w:r>
        <w:rPr>
          <w:snapToGrid w:val="0"/>
        </w:rPr>
        <w:t>.</w:t>
      </w:r>
      <w:r>
        <w:rPr>
          <w:snapToGrid w:val="0"/>
        </w:rPr>
        <w:tab/>
        <w:t>Authority of wildlife officers</w:t>
      </w:r>
      <w:bookmarkEnd w:id="104"/>
      <w:bookmarkEnd w:id="105"/>
      <w:bookmarkEnd w:id="106"/>
      <w:bookmarkEnd w:id="107"/>
      <w:bookmarkEnd w:id="108"/>
      <w:bookmarkEnd w:id="109"/>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(a)</w:t>
      </w:r>
      <w:r>
        <w:rPr>
          <w:snapToGrid w:val="0"/>
        </w:rPr>
        <w:tab/>
        <w:t>anything with respect to which an offence has been or is suspected, on reasonable grounds, to have been committed; or</w:t>
      </w:r>
    </w:p>
    <w:p>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(3B)</w:t>
      </w:r>
      <w:r>
        <w:tab/>
        <w:t>The warrant is to be executed by day, unless the justice of the peace, by the warrant, has authorised it to be executed by night, in which case it may be so executed.</w:t>
      </w:r>
    </w:p>
    <w:p>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20 amended by No. 38 of 1954 s. 11; No. 45 of 1967 s. 24; No. 99 of 1969 s. 13; No. 67 of 1975 s. 23; No. 86 of 1976 s. 9; No. 58 of 1985 s. 6; No. 57 of 1997 s. 132(9), (10) and (22); No. 6 of 2002 Sch. 2 cl. 7; No. 70 of 2004 s. 82; No. 84 of 2004 s. 80; No. 19 of 2010 s. 51.] </w:t>
      </w:r>
    </w:p>
    <w:p>
      <w:pPr>
        <w:pStyle w:val="Heading5"/>
        <w:rPr>
          <w:snapToGrid w:val="0"/>
        </w:rPr>
      </w:pPr>
      <w:bookmarkStart w:id="110" w:name="_Toc439040853"/>
      <w:bookmarkStart w:id="111" w:name="_Toc77414061"/>
      <w:bookmarkStart w:id="112" w:name="_Toc139349541"/>
      <w:bookmarkStart w:id="113" w:name="_Toc149020056"/>
      <w:bookmarkStart w:id="114" w:name="_Toc305751927"/>
      <w:bookmarkStart w:id="115" w:name="_Toc303862948"/>
      <w:r>
        <w:rPr>
          <w:rStyle w:val="CharSectno"/>
        </w:rPr>
        <w:t>20A</w:t>
      </w:r>
      <w:r>
        <w:rPr>
          <w:snapToGrid w:val="0"/>
        </w:rPr>
        <w:t>.</w:t>
      </w:r>
      <w:r>
        <w:rPr>
          <w:snapToGrid w:val="0"/>
        </w:rPr>
        <w:tab/>
        <w:t>Powers of disposal and proceeds of sale</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Sch. 1 cl. 187(2).] </w:t>
      </w:r>
    </w:p>
    <w:p>
      <w:pPr>
        <w:pStyle w:val="Ednotesection"/>
        <w:spacing w:before="180"/>
        <w:ind w:left="890" w:hanging="890"/>
      </w:pPr>
      <w:r>
        <w:t>[</w:t>
      </w:r>
      <w:r>
        <w:rPr>
          <w:b/>
        </w:rPr>
        <w:t>21.</w:t>
      </w:r>
      <w:r>
        <w:tab/>
      </w:r>
      <w:r>
        <w:tab/>
        <w:t xml:space="preserve">Deleted by No. 67 of 1975 s. 25.] </w:t>
      </w:r>
    </w:p>
    <w:p>
      <w:pPr>
        <w:pStyle w:val="Heading5"/>
        <w:spacing w:before="180"/>
        <w:rPr>
          <w:snapToGrid w:val="0"/>
        </w:rPr>
      </w:pPr>
      <w:bookmarkStart w:id="116" w:name="_Toc439040854"/>
      <w:bookmarkStart w:id="117" w:name="_Toc77414062"/>
      <w:bookmarkStart w:id="118" w:name="_Toc139349542"/>
      <w:bookmarkStart w:id="119" w:name="_Toc149020057"/>
      <w:bookmarkStart w:id="120" w:name="_Toc305751928"/>
      <w:bookmarkStart w:id="121" w:name="_Toc303862949"/>
      <w:r>
        <w:rPr>
          <w:rStyle w:val="CharSectno"/>
        </w:rPr>
        <w:t>22</w:t>
      </w:r>
      <w:r>
        <w:rPr>
          <w:snapToGrid w:val="0"/>
        </w:rPr>
        <w:t>.</w:t>
      </w:r>
      <w:r>
        <w:rPr>
          <w:snapToGrid w:val="0"/>
        </w:rPr>
        <w:tab/>
        <w:t>Property in fauna</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property in fauna, until lawfully taken, is, by virtue of this Act, vested in the Crown.</w:t>
      </w:r>
    </w:p>
    <w:p>
      <w:pPr>
        <w:pStyle w:val="Subsection"/>
        <w:rPr>
          <w:snapToGrid w:val="0"/>
        </w:rPr>
      </w:pPr>
      <w:r>
        <w:rPr>
          <w:snapToGrid w:val="0"/>
        </w:rPr>
        <w:tab/>
        <w:t>(2)</w:t>
      </w:r>
      <w:r>
        <w:rPr>
          <w:snapToGrid w:val="0"/>
        </w:rPr>
        <w:tab/>
        <w:t>The provisions of the last preceding subsection do not entitle any person to compensation.</w:t>
      </w:r>
    </w:p>
    <w:p>
      <w:pPr>
        <w:pStyle w:val="Heading5"/>
        <w:spacing w:before="180"/>
        <w:rPr>
          <w:snapToGrid w:val="0"/>
        </w:rPr>
      </w:pPr>
      <w:bookmarkStart w:id="122" w:name="_Toc439040855"/>
      <w:bookmarkStart w:id="123" w:name="_Toc77414063"/>
      <w:bookmarkStart w:id="124" w:name="_Toc139349543"/>
      <w:bookmarkStart w:id="125" w:name="_Toc149020058"/>
      <w:bookmarkStart w:id="126" w:name="_Toc305751929"/>
      <w:bookmarkStart w:id="127" w:name="_Toc303862950"/>
      <w:r>
        <w:rPr>
          <w:rStyle w:val="CharSectno"/>
        </w:rPr>
        <w:t>23</w:t>
      </w:r>
      <w:r>
        <w:rPr>
          <w:snapToGrid w:val="0"/>
        </w:rPr>
        <w:t>.</w:t>
      </w:r>
      <w:r>
        <w:rPr>
          <w:snapToGrid w:val="0"/>
        </w:rPr>
        <w:tab/>
        <w:t>Exemption in certain cases</w:t>
      </w:r>
      <w:bookmarkEnd w:id="122"/>
      <w:bookmarkEnd w:id="123"/>
      <w:bookmarkEnd w:id="124"/>
      <w:bookmarkEnd w:id="125"/>
      <w:bookmarkEnd w:id="126"/>
      <w:bookmarkEnd w:id="127"/>
      <w:r>
        <w:rPr>
          <w:snapToGrid w:val="0"/>
        </w:rPr>
        <w:t xml:space="preserve"> </w:t>
      </w:r>
    </w:p>
    <w:p>
      <w:pPr>
        <w:pStyle w:val="Subsection"/>
        <w:keepNext/>
        <w:rPr>
          <w:snapToGrid w:val="0"/>
        </w:rPr>
      </w:pPr>
      <w:r>
        <w:rPr>
          <w:snapToGrid w:val="0"/>
        </w:rPr>
        <w:tab/>
        <w:t>(1)</w:t>
      </w:r>
      <w:r>
        <w:rPr>
          <w:snapToGrid w:val="0"/>
        </w:rPr>
        <w:tab/>
        <w:t xml:space="preserve">Notwithstanding any other provisions of this Act, a </w:t>
      </w:r>
      <w:r>
        <w:t>person who</w:t>
      </w:r>
      <w:r>
        <w:rPr>
          <w:snapToGrid w:val="0"/>
        </w:rPr>
        <w:t xml:space="preserve"> is a person of Aboriginal descent as that term is defined in section 4 of the </w:t>
      </w:r>
      <w:r>
        <w:rPr>
          <w:i/>
          <w:snapToGrid w:val="0"/>
        </w:rPr>
        <w:t>Aboriginal Affairs Planning Authority Act </w:t>
      </w:r>
      <w:r>
        <w:rPr>
          <w:i/>
          <w:iCs/>
        </w:rPr>
        <w:t>1972</w:t>
      </w:r>
      <w:r>
        <w:t>, may</w:t>
      </w:r>
      <w:r>
        <w:rPr>
          <w:snapToGrid w:val="0"/>
        </w:rPr>
        <w:t xml:space="preserve"> take fauna or </w:t>
      </w:r>
      <w:r>
        <w:t xml:space="preserve">flora upon </w:t>
      </w:r>
      <w:r>
        <w:rPr>
          <w:snapToGrid w:val="0"/>
        </w:rPr>
        <w:t xml:space="preserve">Crown land or upon any other land, not being a nature reserve or wildlife sanctuary, but where occupied, with the consent of the occupier of that </w:t>
      </w:r>
      <w:r>
        <w:t>land, sufficient</w:t>
      </w:r>
      <w:r>
        <w:rPr>
          <w:snapToGrid w:val="0"/>
        </w:rPr>
        <w:t xml:space="preserve"> only for food for himself and his family, but not for sale.</w:t>
      </w:r>
    </w:p>
    <w:p>
      <w:pPr>
        <w:pStyle w:val="Subsection"/>
        <w:rPr>
          <w:snapToGrid w:val="0"/>
        </w:rPr>
      </w:pPr>
      <w:r>
        <w:rPr>
          <w:snapToGrid w:val="0"/>
        </w:rPr>
        <w:tab/>
        <w:t>(1A)</w:t>
      </w:r>
      <w:r>
        <w:rPr>
          <w:snapToGrid w:val="0"/>
        </w:rPr>
        <w:tab/>
        <w:t>The Governor may, if he is satisfied that the provisions of this section are being abused or that any species of fauna or flora which is being taken under the authority of this section is likely to become unduly depleted, by regulation suspend or restrict the operation of this section in such manner and for such period and in such part or parts of the State as he thinks proper.</w:t>
      </w:r>
    </w:p>
    <w:p>
      <w:pPr>
        <w:pStyle w:val="Subsection"/>
        <w:keepNext/>
        <w:rPr>
          <w:snapToGrid w:val="0"/>
        </w:rPr>
      </w:pPr>
      <w:r>
        <w:rPr>
          <w:snapToGrid w:val="0"/>
        </w:rPr>
        <w:tab/>
        <w:t>(2)</w:t>
      </w:r>
      <w:r>
        <w:rPr>
          <w:snapToGrid w:val="0"/>
        </w:rPr>
        <w:tab/>
        <w:t xml:space="preserve">The </w:t>
      </w:r>
      <w:r>
        <w:t xml:space="preserve">CEO </w:t>
      </w:r>
      <w:r>
        <w:rPr>
          <w:snapToGrid w:val="0"/>
        </w:rPr>
        <w:t>may issue a certificate to any person authorising him to sell the skins of kangaroos which he has lawfully taken for food under the provisions of this section.</w:t>
      </w:r>
    </w:p>
    <w:p>
      <w:pPr>
        <w:pStyle w:val="Footnotesection"/>
      </w:pPr>
      <w:r>
        <w:tab/>
        <w:t xml:space="preserve">[Section 23 amended by No. 38 of 1954 s. 13; No. 67 of 1975 s. 26; No. 86 of 1976 s. 11; No. 112 of 1984 s. 10; No. 28 of 2006 s. 221; No. 19 of 2010 s. 51.] </w:t>
      </w:r>
    </w:p>
    <w:p>
      <w:pPr>
        <w:pStyle w:val="Heading5"/>
        <w:keepNext w:val="0"/>
        <w:keepLines w:val="0"/>
        <w:rPr>
          <w:snapToGrid w:val="0"/>
        </w:rPr>
      </w:pPr>
      <w:bookmarkStart w:id="128" w:name="_Toc439040856"/>
      <w:bookmarkStart w:id="129" w:name="_Toc77414064"/>
      <w:bookmarkStart w:id="130" w:name="_Toc139349544"/>
      <w:bookmarkStart w:id="131" w:name="_Toc149020059"/>
      <w:bookmarkStart w:id="132" w:name="_Toc305751930"/>
      <w:bookmarkStart w:id="133" w:name="_Toc303862951"/>
      <w:r>
        <w:rPr>
          <w:rStyle w:val="CharSectno"/>
        </w:rPr>
        <w:t>23A</w:t>
      </w:r>
      <w:r>
        <w:rPr>
          <w:snapToGrid w:val="0"/>
        </w:rPr>
        <w:t>.</w:t>
      </w:r>
      <w:r>
        <w:rPr>
          <w:snapToGrid w:val="0"/>
        </w:rPr>
        <w:tab/>
        <w:t>Property in protected flora on Crown land</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property in protected flora on Crown land, until lawfully taken, is, by virtue of this Act, vested in the Crown.</w:t>
      </w:r>
    </w:p>
    <w:p>
      <w:pPr>
        <w:pStyle w:val="Subsection"/>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spacing w:before="180"/>
        <w:rPr>
          <w:snapToGrid w:val="0"/>
        </w:rPr>
      </w:pPr>
      <w:bookmarkStart w:id="134" w:name="_Toc439040857"/>
      <w:bookmarkStart w:id="135" w:name="_Toc77414065"/>
      <w:bookmarkStart w:id="136" w:name="_Toc139349545"/>
      <w:bookmarkStart w:id="137" w:name="_Toc149020060"/>
      <w:bookmarkStart w:id="138" w:name="_Toc305751931"/>
      <w:bookmarkStart w:id="139" w:name="_Toc303862952"/>
      <w:r>
        <w:rPr>
          <w:rStyle w:val="CharSectno"/>
        </w:rPr>
        <w:t>23B</w:t>
      </w:r>
      <w:r>
        <w:rPr>
          <w:snapToGrid w:val="0"/>
        </w:rPr>
        <w:t>.</w:t>
      </w:r>
      <w:r>
        <w:rPr>
          <w:snapToGrid w:val="0"/>
        </w:rPr>
        <w:tab/>
        <w:t>Protected flora on Crown land not to be taken without licence</w:t>
      </w:r>
      <w:bookmarkEnd w:id="134"/>
      <w:bookmarkEnd w:id="135"/>
      <w:bookmarkEnd w:id="136"/>
      <w:bookmarkEnd w:id="137"/>
      <w:bookmarkEnd w:id="138"/>
      <w:bookmarkEnd w:id="139"/>
    </w:p>
    <w:p>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spacing w:before="120"/>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spacing w:before="180"/>
        <w:rPr>
          <w:snapToGrid w:val="0"/>
        </w:rPr>
      </w:pPr>
      <w:bookmarkStart w:id="140" w:name="_Toc439040858"/>
      <w:bookmarkStart w:id="141" w:name="_Toc77414066"/>
      <w:bookmarkStart w:id="142" w:name="_Toc139349546"/>
      <w:bookmarkStart w:id="143" w:name="_Toc149020061"/>
      <w:bookmarkStart w:id="144" w:name="_Toc305751932"/>
      <w:bookmarkStart w:id="145" w:name="_Toc303862953"/>
      <w:r>
        <w:rPr>
          <w:rStyle w:val="CharSectno"/>
        </w:rPr>
        <w:t>23C</w:t>
      </w:r>
      <w:r>
        <w:rPr>
          <w:snapToGrid w:val="0"/>
        </w:rPr>
        <w:t>.</w:t>
      </w:r>
      <w:r>
        <w:rPr>
          <w:snapToGrid w:val="0"/>
        </w:rPr>
        <w:tab/>
        <w:t>Licences to take protected flora on Crown land</w:t>
      </w:r>
      <w:bookmarkEnd w:id="140"/>
      <w:bookmarkEnd w:id="141"/>
      <w:bookmarkEnd w:id="142"/>
      <w:bookmarkEnd w:id="143"/>
      <w:bookmarkEnd w:id="144"/>
      <w:bookmarkEnd w:id="145"/>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spacing w:before="120"/>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spacing w:before="60"/>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spacing w:before="120"/>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spacing w:before="120"/>
        <w:rPr>
          <w:snapToGrid w:val="0"/>
        </w:rPr>
      </w:pPr>
      <w:r>
        <w:rPr>
          <w:snapToGrid w:val="0"/>
        </w:rPr>
        <w:tab/>
        <w:t>(4a)</w:t>
      </w:r>
      <w:r>
        <w:rPr>
          <w:snapToGrid w:val="0"/>
        </w:rPr>
        <w:tab/>
        <w:t>The Minister may reduce or waive the fee payable in respect of a licence issued under this section.</w:t>
      </w:r>
    </w:p>
    <w:p>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keepLines w:val="0"/>
        <w:spacing w:before="60"/>
        <w:ind w:left="890" w:hanging="890"/>
      </w:pPr>
      <w:r>
        <w:tab/>
        <w:t xml:space="preserve">[Section 23C inserted by No. 86 of 1976 s. 14; amended by No. 53 of 1980 s. 2; No. 112 of 1984 s. 11; No. 49 of 1996 s. 64; No. 57 of 1997 s. 132(13) and (23); No. 28 of 2006 s. 221; No. 77 of 2006 Sch. 1 cl. 187(3).] </w:t>
      </w:r>
    </w:p>
    <w:p>
      <w:pPr>
        <w:pStyle w:val="Heading5"/>
        <w:rPr>
          <w:snapToGrid w:val="0"/>
        </w:rPr>
      </w:pPr>
      <w:bookmarkStart w:id="146" w:name="_Toc439040859"/>
      <w:bookmarkStart w:id="147" w:name="_Toc77414067"/>
      <w:bookmarkStart w:id="148" w:name="_Toc139349547"/>
      <w:bookmarkStart w:id="149" w:name="_Toc149020062"/>
      <w:bookmarkStart w:id="150" w:name="_Toc305751933"/>
      <w:bookmarkStart w:id="151" w:name="_Toc303862954"/>
      <w:r>
        <w:rPr>
          <w:rStyle w:val="CharSectno"/>
        </w:rPr>
        <w:t>23D</w:t>
      </w:r>
      <w:r>
        <w:rPr>
          <w:snapToGrid w:val="0"/>
        </w:rPr>
        <w:t>.</w:t>
      </w:r>
      <w:r>
        <w:rPr>
          <w:snapToGrid w:val="0"/>
        </w:rPr>
        <w:tab/>
        <w:t>Taking and sale of protected flora on private land</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 and</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152" w:name="_Toc439040860"/>
      <w:bookmarkStart w:id="153" w:name="_Toc77414068"/>
      <w:bookmarkStart w:id="154" w:name="_Toc139349548"/>
      <w:bookmarkStart w:id="155" w:name="_Toc149020063"/>
      <w:bookmarkStart w:id="156" w:name="_Toc305751934"/>
      <w:bookmarkStart w:id="157" w:name="_Toc303862955"/>
      <w:r>
        <w:rPr>
          <w:rStyle w:val="CharSectno"/>
        </w:rPr>
        <w:t>23DA</w:t>
      </w:r>
      <w:r>
        <w:rPr>
          <w:snapToGrid w:val="0"/>
        </w:rPr>
        <w:t>.</w:t>
      </w:r>
      <w:r>
        <w:rPr>
          <w:snapToGrid w:val="0"/>
        </w:rPr>
        <w:tab/>
        <w:t>Transitional</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158" w:name="_Toc439040861"/>
      <w:bookmarkStart w:id="159" w:name="_Toc77414069"/>
      <w:bookmarkStart w:id="160" w:name="_Toc139349549"/>
      <w:bookmarkStart w:id="161" w:name="_Toc149020064"/>
      <w:bookmarkStart w:id="162" w:name="_Toc305751935"/>
      <w:bookmarkStart w:id="163" w:name="_Toc303862956"/>
      <w:r>
        <w:rPr>
          <w:rStyle w:val="CharSectno"/>
        </w:rPr>
        <w:t>23E</w:t>
      </w:r>
      <w:r>
        <w:rPr>
          <w:snapToGrid w:val="0"/>
        </w:rPr>
        <w:t>.</w:t>
      </w:r>
      <w:r>
        <w:rPr>
          <w:snapToGrid w:val="0"/>
        </w:rPr>
        <w:tab/>
        <w:t>Dealings in protected flora</w:t>
      </w:r>
      <w:bookmarkEnd w:id="158"/>
      <w:bookmarkEnd w:id="159"/>
      <w:bookmarkEnd w:id="160"/>
      <w:bookmarkEnd w:id="161"/>
      <w:bookmarkEnd w:id="162"/>
      <w:bookmarkEnd w:id="163"/>
      <w:r>
        <w:rPr>
          <w:snapToGrid w:val="0"/>
        </w:rPr>
        <w:t xml:space="preserve"> </w:t>
      </w:r>
    </w:p>
    <w:p>
      <w:pPr>
        <w:pStyle w:val="Subsection"/>
        <w:keepNext/>
        <w:keepLines/>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 and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pPr>
      <w:r>
        <w:tab/>
        <w:t xml:space="preserve">[Section 23E inserted by No. 86 of 1976 s. 16.] </w:t>
      </w:r>
    </w:p>
    <w:p>
      <w:pPr>
        <w:pStyle w:val="Heading5"/>
        <w:spacing w:before="180"/>
        <w:rPr>
          <w:snapToGrid w:val="0"/>
        </w:rPr>
      </w:pPr>
      <w:bookmarkStart w:id="164" w:name="_Toc439040862"/>
      <w:bookmarkStart w:id="165" w:name="_Toc77414070"/>
      <w:bookmarkStart w:id="166" w:name="_Toc139349550"/>
      <w:bookmarkStart w:id="167" w:name="_Toc149020065"/>
      <w:bookmarkStart w:id="168" w:name="_Toc305751936"/>
      <w:bookmarkStart w:id="169" w:name="_Toc303862957"/>
      <w:r>
        <w:rPr>
          <w:rStyle w:val="CharSectno"/>
        </w:rPr>
        <w:t>23F</w:t>
      </w:r>
      <w:r>
        <w:rPr>
          <w:snapToGrid w:val="0"/>
        </w:rPr>
        <w:t>.</w:t>
      </w:r>
      <w:r>
        <w:rPr>
          <w:snapToGrid w:val="0"/>
        </w:rPr>
        <w:tab/>
        <w:t>Rare or endangered species of flora</w:t>
      </w:r>
      <w:bookmarkEnd w:id="164"/>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spacing w:before="120"/>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spacing w:before="120"/>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spacing w:before="120"/>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 or</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spacing w:before="240"/>
      </w:pPr>
      <w:r>
        <w:t>[</w:t>
      </w:r>
      <w:r>
        <w:rPr>
          <w:b/>
        </w:rPr>
        <w:t>24.</w:t>
      </w:r>
      <w:r>
        <w:tab/>
        <w:t xml:space="preserve">Deleted by No. 112 of 1984 s. 12.] </w:t>
      </w:r>
    </w:p>
    <w:p>
      <w:pPr>
        <w:pStyle w:val="Heading5"/>
        <w:spacing w:before="240"/>
        <w:rPr>
          <w:snapToGrid w:val="0"/>
        </w:rPr>
      </w:pPr>
      <w:bookmarkStart w:id="170" w:name="_Toc439040863"/>
      <w:bookmarkStart w:id="171" w:name="_Toc77414071"/>
      <w:bookmarkStart w:id="172" w:name="_Toc139349551"/>
      <w:bookmarkStart w:id="173" w:name="_Toc149020066"/>
      <w:bookmarkStart w:id="174" w:name="_Toc305751937"/>
      <w:bookmarkStart w:id="175" w:name="_Toc303862958"/>
      <w:r>
        <w:rPr>
          <w:rStyle w:val="CharSectno"/>
        </w:rPr>
        <w:t>25</w:t>
      </w:r>
      <w:r>
        <w:rPr>
          <w:snapToGrid w:val="0"/>
        </w:rPr>
        <w:t>.</w:t>
      </w:r>
      <w:r>
        <w:rPr>
          <w:snapToGrid w:val="0"/>
        </w:rPr>
        <w:tab/>
        <w:t>Certain conduct prohibited</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176" w:name="_Toc439040864"/>
      <w:bookmarkStart w:id="177" w:name="_Toc77414072"/>
      <w:bookmarkStart w:id="178" w:name="_Toc139349552"/>
      <w:bookmarkStart w:id="179" w:name="_Toc149020067"/>
      <w:bookmarkStart w:id="180" w:name="_Toc305751938"/>
      <w:bookmarkStart w:id="181" w:name="_Toc303862959"/>
      <w:r>
        <w:rPr>
          <w:rStyle w:val="CharSectno"/>
        </w:rPr>
        <w:t>26</w:t>
      </w:r>
      <w:r>
        <w:rPr>
          <w:snapToGrid w:val="0"/>
        </w:rPr>
        <w:t>.</w:t>
      </w:r>
      <w:r>
        <w:rPr>
          <w:snapToGrid w:val="0"/>
        </w:rPr>
        <w:tab/>
        <w:t>Offences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rPr>
          <w:snapToGrid w:val="0"/>
        </w:rPr>
      </w:pPr>
      <w:bookmarkStart w:id="182" w:name="_Toc139349553"/>
      <w:bookmarkStart w:id="183" w:name="_Toc149020068"/>
      <w:bookmarkStart w:id="184" w:name="_Toc305751939"/>
      <w:bookmarkStart w:id="185" w:name="_Toc303862960"/>
      <w:bookmarkStart w:id="186" w:name="_Toc439040866"/>
      <w:bookmarkStart w:id="187" w:name="_Toc77414074"/>
      <w:r>
        <w:rPr>
          <w:rStyle w:val="CharSectno"/>
        </w:rPr>
        <w:t>26A</w:t>
      </w:r>
      <w:r>
        <w:rPr>
          <w:snapToGrid w:val="0"/>
        </w:rPr>
        <w:t>.</w:t>
      </w:r>
      <w:r>
        <w:rPr>
          <w:snapToGrid w:val="0"/>
        </w:rPr>
        <w:tab/>
        <w:t>Limitation period for prosecutions</w:t>
      </w:r>
      <w:bookmarkEnd w:id="182"/>
      <w:bookmarkEnd w:id="183"/>
      <w:bookmarkEnd w:id="184"/>
      <w:bookmarkEnd w:id="185"/>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188" w:name="_Toc139349554"/>
      <w:bookmarkStart w:id="189" w:name="_Toc149020069"/>
      <w:bookmarkStart w:id="190" w:name="_Toc305751940"/>
      <w:bookmarkStart w:id="191" w:name="_Toc303862961"/>
      <w:r>
        <w:rPr>
          <w:rStyle w:val="CharSectno"/>
        </w:rPr>
        <w:t>27</w:t>
      </w:r>
      <w:r>
        <w:rPr>
          <w:snapToGrid w:val="0"/>
        </w:rPr>
        <w:t>.</w:t>
      </w:r>
      <w:r>
        <w:rPr>
          <w:snapToGrid w:val="0"/>
        </w:rPr>
        <w:tab/>
        <w:t>Forfeiture</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No. 19 of 2010 s. 51.] </w:t>
      </w:r>
    </w:p>
    <w:p>
      <w:pPr>
        <w:pStyle w:val="Heading5"/>
        <w:spacing w:before="180"/>
        <w:rPr>
          <w:snapToGrid w:val="0"/>
        </w:rPr>
      </w:pPr>
      <w:bookmarkStart w:id="192" w:name="_Toc439040867"/>
      <w:bookmarkStart w:id="193" w:name="_Toc77414075"/>
      <w:bookmarkStart w:id="194" w:name="_Toc139349555"/>
      <w:bookmarkStart w:id="195" w:name="_Toc149020070"/>
      <w:bookmarkStart w:id="196" w:name="_Toc305751941"/>
      <w:bookmarkStart w:id="197" w:name="_Toc303862962"/>
      <w:r>
        <w:rPr>
          <w:rStyle w:val="CharSectno"/>
        </w:rPr>
        <w:t>27A</w:t>
      </w:r>
      <w:r>
        <w:rPr>
          <w:snapToGrid w:val="0"/>
        </w:rPr>
        <w:t>.</w:t>
      </w:r>
      <w:r>
        <w:rPr>
          <w:snapToGrid w:val="0"/>
        </w:rPr>
        <w:tab/>
        <w:t>Illegal devices, etc. found may be forfeited</w:t>
      </w:r>
      <w:bookmarkEnd w:id="192"/>
      <w:bookmarkEnd w:id="193"/>
      <w:bookmarkEnd w:id="194"/>
      <w:bookmarkEnd w:id="195"/>
      <w:bookmarkEnd w:id="196"/>
      <w:bookmarkEnd w:id="197"/>
      <w:r>
        <w:rPr>
          <w:snapToGrid w:val="0"/>
        </w:rPr>
        <w:t xml:space="preserve"> </w:t>
      </w:r>
    </w:p>
    <w:p>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pPr>
      <w:r>
        <w:tab/>
        <w:t xml:space="preserve">[Section 27A inserted by No. 38 of 1954 s. 15; amended by No. 67 of 1975 s. 30; No. 86 of 1976 s. 19; No. 57 of 1997 s. 132(18) and (19); No. 10 of 1998 s. 75.] </w:t>
      </w:r>
    </w:p>
    <w:p>
      <w:pPr>
        <w:pStyle w:val="Heading5"/>
        <w:rPr>
          <w:snapToGrid w:val="0"/>
        </w:rPr>
      </w:pPr>
      <w:bookmarkStart w:id="198" w:name="_Toc439040868"/>
      <w:bookmarkStart w:id="199" w:name="_Toc77414076"/>
      <w:bookmarkStart w:id="200" w:name="_Toc139349556"/>
      <w:bookmarkStart w:id="201" w:name="_Toc149020071"/>
      <w:bookmarkStart w:id="202" w:name="_Toc305751942"/>
      <w:bookmarkStart w:id="203" w:name="_Toc303862963"/>
      <w:r>
        <w:rPr>
          <w:rStyle w:val="CharSectno"/>
        </w:rPr>
        <w:t>27B</w:t>
      </w:r>
      <w:r>
        <w:rPr>
          <w:snapToGrid w:val="0"/>
        </w:rPr>
        <w:t>.</w:t>
      </w:r>
      <w:r>
        <w:rPr>
          <w:snapToGrid w:val="0"/>
        </w:rPr>
        <w:tab/>
        <w:t>Power to dispose of illegal devices and forfeited articles</w:t>
      </w:r>
      <w:bookmarkEnd w:id="198"/>
      <w:bookmarkEnd w:id="199"/>
      <w:bookmarkEnd w:id="200"/>
      <w:bookmarkEnd w:id="201"/>
      <w:bookmarkEnd w:id="202"/>
      <w:bookmarkEnd w:id="203"/>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pPr>
      <w:r>
        <w:tab/>
        <w:t xml:space="preserve">[Section 27B inserted by No. 38 of 1954 s. 15; amended by No. 67 of 1975 s. 31; No. 86 of 1976 s. 20; No. 112 of 1984 s. 14; No. 57 of 1997 s. 132(20); No. 59 of 2004 s. 141; No. 84 of 2004 s. 78; No. 28 of 2006 s. 221.] </w:t>
      </w:r>
    </w:p>
    <w:p>
      <w:pPr>
        <w:pStyle w:val="Heading5"/>
        <w:spacing w:before="180"/>
        <w:rPr>
          <w:snapToGrid w:val="0"/>
        </w:rPr>
      </w:pPr>
      <w:bookmarkStart w:id="204" w:name="_Toc439040869"/>
      <w:bookmarkStart w:id="205" w:name="_Toc77414077"/>
      <w:bookmarkStart w:id="206" w:name="_Toc139349557"/>
      <w:bookmarkStart w:id="207" w:name="_Toc149020072"/>
      <w:bookmarkStart w:id="208" w:name="_Toc305751943"/>
      <w:bookmarkStart w:id="209" w:name="_Toc303862964"/>
      <w:r>
        <w:rPr>
          <w:rStyle w:val="CharSectno"/>
        </w:rPr>
        <w:t>27C</w:t>
      </w:r>
      <w:r>
        <w:rPr>
          <w:snapToGrid w:val="0"/>
        </w:rPr>
        <w:t>.</w:t>
      </w:r>
      <w:r>
        <w:rPr>
          <w:snapToGrid w:val="0"/>
        </w:rPr>
        <w:tab/>
        <w:t>Proof of exemption upon person pleading it</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pPr>
      <w:r>
        <w:tab/>
        <w:t xml:space="preserve">[Section 27C inserted by No. 38 of 1954 s. 15; amended by No. 84 of 2004 s. 82.] </w:t>
      </w:r>
    </w:p>
    <w:p>
      <w:pPr>
        <w:pStyle w:val="Heading5"/>
        <w:spacing w:before="180"/>
        <w:rPr>
          <w:snapToGrid w:val="0"/>
        </w:rPr>
      </w:pPr>
      <w:bookmarkStart w:id="210" w:name="_Toc139349558"/>
      <w:bookmarkStart w:id="211" w:name="_Toc149020073"/>
      <w:bookmarkStart w:id="212" w:name="_Toc305751944"/>
      <w:bookmarkStart w:id="213" w:name="_Toc303862965"/>
      <w:bookmarkStart w:id="214" w:name="_Toc439040871"/>
      <w:bookmarkStart w:id="215" w:name="_Toc77414079"/>
      <w:r>
        <w:rPr>
          <w:rStyle w:val="CharSectno"/>
        </w:rPr>
        <w:t>27D</w:t>
      </w:r>
      <w:r>
        <w:rPr>
          <w:snapToGrid w:val="0"/>
        </w:rPr>
        <w:t>.</w:t>
      </w:r>
      <w:r>
        <w:rPr>
          <w:snapToGrid w:val="0"/>
        </w:rPr>
        <w:tab/>
        <w:t>Presumption as to identity</w:t>
      </w:r>
      <w:bookmarkEnd w:id="210"/>
      <w:bookmarkEnd w:id="211"/>
      <w:bookmarkEnd w:id="212"/>
      <w:bookmarkEnd w:id="213"/>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spacing w:before="60"/>
        <w:ind w:left="890" w:hanging="890"/>
        <w:rPr>
          <w:snapToGrid/>
        </w:rPr>
      </w:pPr>
      <w:r>
        <w:tab/>
        <w:t xml:space="preserve">[Section 27D inserted by No. 84 of 2004 s. 80.] </w:t>
      </w:r>
    </w:p>
    <w:p>
      <w:pPr>
        <w:pStyle w:val="Heading5"/>
        <w:rPr>
          <w:snapToGrid w:val="0"/>
        </w:rPr>
      </w:pPr>
      <w:bookmarkStart w:id="216" w:name="_Toc139349559"/>
      <w:bookmarkStart w:id="217" w:name="_Toc149020074"/>
      <w:bookmarkStart w:id="218" w:name="_Toc305751945"/>
      <w:bookmarkStart w:id="219" w:name="_Toc303862966"/>
      <w:r>
        <w:rPr>
          <w:rStyle w:val="CharSectno"/>
        </w:rPr>
        <w:t>28</w:t>
      </w:r>
      <w:r>
        <w:rPr>
          <w:snapToGrid w:val="0"/>
        </w:rPr>
        <w:t>.</w:t>
      </w:r>
      <w:r>
        <w:rPr>
          <w:snapToGrid w:val="0"/>
        </w:rPr>
        <w:tab/>
        <w:t>Regulations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pPr>
        <w:pStyle w:val="Indenta"/>
        <w:rPr>
          <w:snapToGrid w:val="0"/>
        </w:rPr>
      </w:pPr>
      <w:r>
        <w:rPr>
          <w:snapToGrid w:val="0"/>
        </w:rPr>
        <w:tab/>
        <w:t>(c)</w:t>
      </w:r>
      <w:r>
        <w:rPr>
          <w:snapToGrid w:val="0"/>
        </w:rPr>
        <w:tab/>
        <w:t>controlling and regulating the sale or disposal of protected flora or of live or dead fauna for gain or reward; and</w:t>
      </w:r>
    </w:p>
    <w:p>
      <w:pPr>
        <w:pStyle w:val="Indenta"/>
        <w:rPr>
          <w:snapToGrid w:val="0"/>
        </w:rPr>
      </w:pPr>
      <w:r>
        <w:rPr>
          <w:snapToGrid w:val="0"/>
        </w:rPr>
        <w:tab/>
        <w:t>(d)</w:t>
      </w:r>
      <w:r>
        <w:rPr>
          <w:snapToGrid w:val="0"/>
        </w:rPr>
        <w:tab/>
        <w:t>prescribing the conditions under which fauna may be kept in captivity; and</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pPr>
    </w:p>
    <w:p>
      <w:pPr>
        <w:pStyle w:val="CentredBaseLine"/>
        <w:jc w:val="center"/>
        <w:rPr>
          <w:del w:id="220" w:author="svcMRProcess" w:date="2015-11-12T22:42:00Z"/>
        </w:rPr>
      </w:pPr>
      <w:del w:id="221" w:author="svcMRProcess" w:date="2015-11-12T22:42: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22" w:author="svcMRProcess" w:date="2015-11-12T22:42:00Z"/>
        </w:rPr>
      </w:pPr>
      <w:ins w:id="223" w:author="svcMRProcess" w:date="2015-11-12T22:4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224" w:name="_Toc77068614"/>
      <w:bookmarkStart w:id="225" w:name="_Toc77414080"/>
      <w:bookmarkStart w:id="226" w:name="_Toc77414232"/>
      <w:bookmarkStart w:id="227" w:name="_Toc77414280"/>
      <w:bookmarkStart w:id="228" w:name="_Toc79803721"/>
      <w:bookmarkStart w:id="229" w:name="_Toc79807973"/>
      <w:bookmarkStart w:id="230" w:name="_Toc82323036"/>
      <w:bookmarkStart w:id="231" w:name="_Toc84753910"/>
      <w:bookmarkStart w:id="232" w:name="_Toc86830647"/>
      <w:bookmarkStart w:id="233" w:name="_Toc87064380"/>
      <w:bookmarkStart w:id="234" w:name="_Toc90872395"/>
      <w:bookmarkStart w:id="235" w:name="_Toc96502014"/>
      <w:bookmarkStart w:id="236" w:name="_Toc102462858"/>
      <w:bookmarkStart w:id="237" w:name="_Toc103059618"/>
      <w:bookmarkStart w:id="238" w:name="_Toc103059867"/>
      <w:bookmarkStart w:id="239" w:name="_Toc104784856"/>
      <w:bookmarkStart w:id="240" w:name="_Toc139349560"/>
      <w:bookmarkStart w:id="241" w:name="_Toc139349692"/>
      <w:bookmarkStart w:id="242" w:name="_Toc139691944"/>
      <w:bookmarkStart w:id="243" w:name="_Toc141259714"/>
      <w:bookmarkStart w:id="244" w:name="_Toc141854892"/>
      <w:bookmarkStart w:id="245" w:name="_Toc142102388"/>
      <w:bookmarkStart w:id="246" w:name="_Toc142102426"/>
      <w:bookmarkStart w:id="247" w:name="_Toc142794404"/>
      <w:bookmarkStart w:id="248" w:name="_Toc142819379"/>
      <w:bookmarkStart w:id="249" w:name="_Toc149020075"/>
      <w:bookmarkStart w:id="250" w:name="_Toc157312920"/>
      <w:bookmarkStart w:id="251" w:name="_Toc158005201"/>
      <w:bookmarkStart w:id="252" w:name="_Toc181007602"/>
      <w:bookmarkStart w:id="253" w:name="_Toc268271874"/>
      <w:bookmarkStart w:id="254" w:name="_Toc274131005"/>
      <w:bookmarkStart w:id="255" w:name="_Toc274131206"/>
      <w:bookmarkStart w:id="256" w:name="_Toc274208350"/>
      <w:bookmarkStart w:id="257" w:name="_Toc277587949"/>
      <w:bookmarkStart w:id="258" w:name="_Toc277588984"/>
      <w:bookmarkStart w:id="259" w:name="_Toc279502058"/>
      <w:bookmarkStart w:id="260" w:name="_Toc303859507"/>
      <w:bookmarkStart w:id="261" w:name="_Toc303862967"/>
      <w:bookmarkStart w:id="262" w:name="_Toc305751946"/>
      <w:r>
        <w:t>Notes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nSubsection"/>
        <w:rPr>
          <w:snapToGrid w:val="0"/>
        </w:rPr>
      </w:pPr>
      <w:r>
        <w:rPr>
          <w:snapToGrid w:val="0"/>
          <w:vertAlign w:val="superscript"/>
        </w:rPr>
        <w:t>1</w:t>
      </w:r>
      <w:r>
        <w:rPr>
          <w:snapToGrid w:val="0"/>
        </w:rPr>
        <w:tab/>
        <w:t xml:space="preserve">This </w:t>
      </w:r>
      <w:del w:id="263" w:author="svcMRProcess" w:date="2015-11-12T22:42:00Z">
        <w:r>
          <w:rPr>
            <w:snapToGrid w:val="0"/>
          </w:rPr>
          <w:delText xml:space="preserve">reprint </w:delText>
        </w:r>
      </w:del>
      <w:r>
        <w:rPr>
          <w:snapToGrid w:val="0"/>
        </w:rPr>
        <w:t>is a compilation</w:t>
      </w:r>
      <w:del w:id="264" w:author="svcMRProcess" w:date="2015-11-12T22:42:00Z">
        <w:r>
          <w:rPr>
            <w:snapToGrid w:val="0"/>
          </w:rPr>
          <w:delText xml:space="preserve"> as at 19 November 2010</w:delText>
        </w:r>
      </w:del>
      <w:r>
        <w:rPr>
          <w:snapToGrid w:val="0"/>
        </w:rPr>
        <w:t xml:space="preserve"> of the </w:t>
      </w:r>
      <w:r>
        <w:rPr>
          <w:i/>
          <w:noProof/>
          <w:snapToGrid w:val="0"/>
        </w:rPr>
        <w:t>Wildlife Conservation Act 1950</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265" w:name="_Toc305751947"/>
      <w:bookmarkStart w:id="266" w:name="_Toc303862968"/>
      <w:r>
        <w:t>Compilation table</w:t>
      </w:r>
      <w:bookmarkEnd w:id="265"/>
      <w:bookmarkEnd w:id="266"/>
    </w:p>
    <w:tbl>
      <w:tblPr>
        <w:tblW w:w="7087" w:type="dxa"/>
        <w:tblInd w:w="28" w:type="dxa"/>
        <w:tblLayout w:type="fixed"/>
        <w:tblCellMar>
          <w:left w:w="56" w:type="dxa"/>
          <w:right w:w="56" w:type="dxa"/>
        </w:tblCellMar>
        <w:tblLook w:val="0000" w:firstRow="0" w:lastRow="0" w:firstColumn="0" w:lastColumn="0" w:noHBand="0" w:noVBand="0"/>
      </w:tblPr>
      <w:tblGrid>
        <w:gridCol w:w="2234"/>
        <w:gridCol w:w="33"/>
        <w:gridCol w:w="1125"/>
        <w:gridCol w:w="9"/>
        <w:gridCol w:w="1125"/>
        <w:gridCol w:w="9"/>
        <w:gridCol w:w="2533"/>
        <w:gridCol w:w="19"/>
      </w:tblGrid>
      <w:tr>
        <w:trPr>
          <w:cantSplit/>
          <w:tblHeader/>
        </w:trPr>
        <w:tc>
          <w:tcPr>
            <w:tcW w:w="2234" w:type="dxa"/>
            <w:tcBorders>
              <w:top w:val="single" w:sz="8" w:space="0" w:color="auto"/>
              <w:bottom w:val="single" w:sz="8" w:space="0" w:color="auto"/>
            </w:tcBorders>
          </w:tcPr>
          <w:p>
            <w:pPr>
              <w:pStyle w:val="nTable"/>
              <w:spacing w:after="40"/>
              <w:rPr>
                <w:b/>
                <w:sz w:val="19"/>
              </w:rPr>
            </w:pPr>
            <w:r>
              <w:rPr>
                <w:b/>
                <w:sz w:val="19"/>
              </w:rPr>
              <w:t>Short title</w:t>
            </w:r>
          </w:p>
        </w:tc>
        <w:tc>
          <w:tcPr>
            <w:tcW w:w="115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4" w:type="dxa"/>
            <w:tcBorders>
              <w:top w:val="single" w:sz="8" w:space="0" w:color="auto"/>
            </w:tcBorders>
          </w:tcPr>
          <w:p>
            <w:pPr>
              <w:pStyle w:val="nTable"/>
              <w:spacing w:after="40"/>
              <w:rPr>
                <w:sz w:val="19"/>
                <w:vertAlign w:val="superscript"/>
              </w:rPr>
            </w:pPr>
            <w:r>
              <w:rPr>
                <w:i/>
                <w:sz w:val="19"/>
              </w:rPr>
              <w:t>Fauna Protection Act 1950</w:t>
            </w:r>
            <w:r>
              <w:rPr>
                <w:sz w:val="19"/>
              </w:rPr>
              <w:t> </w:t>
            </w:r>
            <w:r>
              <w:rPr>
                <w:sz w:val="19"/>
                <w:vertAlign w:val="superscript"/>
              </w:rPr>
              <w:t>2</w:t>
            </w:r>
          </w:p>
        </w:tc>
        <w:tc>
          <w:tcPr>
            <w:tcW w:w="1158" w:type="dxa"/>
            <w:gridSpan w:val="2"/>
            <w:tcBorders>
              <w:top w:val="single" w:sz="8" w:space="0" w:color="auto"/>
            </w:tcBorders>
          </w:tcPr>
          <w:p>
            <w:pPr>
              <w:pStyle w:val="nTable"/>
              <w:spacing w:after="40"/>
              <w:rPr>
                <w:sz w:val="19"/>
              </w:rPr>
            </w:pPr>
            <w:r>
              <w:rPr>
                <w:sz w:val="19"/>
              </w:rPr>
              <w:t>77 of 1950 (14 and 15 Geo. VI No. 77)</w:t>
            </w:r>
          </w:p>
        </w:tc>
        <w:tc>
          <w:tcPr>
            <w:tcW w:w="1134" w:type="dxa"/>
            <w:gridSpan w:val="2"/>
            <w:tcBorders>
              <w:top w:val="single" w:sz="8" w:space="0" w:color="auto"/>
            </w:tcBorders>
          </w:tcPr>
          <w:p>
            <w:pPr>
              <w:pStyle w:val="nTable"/>
              <w:spacing w:after="40"/>
              <w:rPr>
                <w:sz w:val="19"/>
              </w:rPr>
            </w:pPr>
            <w:r>
              <w:rPr>
                <w:sz w:val="19"/>
              </w:rPr>
              <w:t>5 Jan 1951</w:t>
            </w:r>
          </w:p>
        </w:tc>
        <w:tc>
          <w:tcPr>
            <w:tcW w:w="2561" w:type="dxa"/>
            <w:gridSpan w:val="3"/>
            <w:tcBorders>
              <w:top w:val="single" w:sz="8" w:space="0" w:color="auto"/>
            </w:tcBorders>
          </w:tcPr>
          <w:p>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trPr>
          <w:cantSplit/>
        </w:trPr>
        <w:tc>
          <w:tcPr>
            <w:tcW w:w="2234" w:type="dxa"/>
          </w:tcPr>
          <w:p>
            <w:pPr>
              <w:pStyle w:val="nTable"/>
              <w:spacing w:after="40"/>
              <w:rPr>
                <w:i/>
                <w:sz w:val="19"/>
              </w:rPr>
            </w:pPr>
            <w:r>
              <w:rPr>
                <w:i/>
                <w:sz w:val="19"/>
              </w:rPr>
              <w:t>Fauna Protection Act Amendment Act 1954</w:t>
            </w:r>
          </w:p>
        </w:tc>
        <w:tc>
          <w:tcPr>
            <w:tcW w:w="1158" w:type="dxa"/>
            <w:gridSpan w:val="2"/>
          </w:tcPr>
          <w:p>
            <w:pPr>
              <w:pStyle w:val="nTable"/>
              <w:spacing w:after="40"/>
              <w:rPr>
                <w:sz w:val="19"/>
              </w:rPr>
            </w:pPr>
            <w:r>
              <w:rPr>
                <w:sz w:val="19"/>
              </w:rPr>
              <w:t>38 of 1954 (3 Eliz. II No. 38)</w:t>
            </w:r>
          </w:p>
        </w:tc>
        <w:tc>
          <w:tcPr>
            <w:tcW w:w="1134" w:type="dxa"/>
            <w:gridSpan w:val="2"/>
          </w:tcPr>
          <w:p>
            <w:pPr>
              <w:pStyle w:val="nTable"/>
              <w:spacing w:after="40"/>
              <w:rPr>
                <w:sz w:val="19"/>
              </w:rPr>
            </w:pPr>
            <w:r>
              <w:rPr>
                <w:sz w:val="19"/>
              </w:rPr>
              <w:t>3 Dec 1954</w:t>
            </w:r>
          </w:p>
        </w:tc>
        <w:tc>
          <w:tcPr>
            <w:tcW w:w="2561" w:type="dxa"/>
            <w:gridSpan w:val="3"/>
          </w:tcPr>
          <w:p>
            <w:pPr>
              <w:pStyle w:val="nTable"/>
              <w:spacing w:after="40"/>
              <w:rPr>
                <w:sz w:val="19"/>
              </w:rPr>
            </w:pPr>
            <w:r>
              <w:rPr>
                <w:sz w:val="19"/>
              </w:rPr>
              <w:t>3 Dec 1954</w:t>
            </w:r>
          </w:p>
        </w:tc>
      </w:tr>
      <w:tr>
        <w:trPr>
          <w:cantSplit/>
        </w:trPr>
        <w:tc>
          <w:tcPr>
            <w:tcW w:w="2234" w:type="dxa"/>
          </w:tcPr>
          <w:p>
            <w:pPr>
              <w:pStyle w:val="nTable"/>
              <w:spacing w:after="40"/>
              <w:rPr>
                <w:sz w:val="19"/>
              </w:rPr>
            </w:pPr>
            <w:r>
              <w:rPr>
                <w:i/>
                <w:sz w:val="19"/>
              </w:rPr>
              <w:t>Limitation Act 1935</w:t>
            </w:r>
            <w:r>
              <w:rPr>
                <w:sz w:val="19"/>
              </w:rPr>
              <w:t xml:space="preserve"> s. 48A(1)</w:t>
            </w:r>
          </w:p>
        </w:tc>
        <w:tc>
          <w:tcPr>
            <w:tcW w:w="1158" w:type="dxa"/>
            <w:gridSpan w:val="2"/>
          </w:tcPr>
          <w:p>
            <w:pPr>
              <w:pStyle w:val="nTable"/>
              <w:spacing w:after="40"/>
              <w:rPr>
                <w:sz w:val="19"/>
              </w:rPr>
            </w:pPr>
            <w:r>
              <w:rPr>
                <w:sz w:val="19"/>
              </w:rPr>
              <w:t>35 of 1935 (26 Geo. V No. 35) (as amended by No. 73 of 1954 s. 8)</w:t>
            </w:r>
          </w:p>
        </w:tc>
        <w:tc>
          <w:tcPr>
            <w:tcW w:w="1134" w:type="dxa"/>
            <w:gridSpan w:val="2"/>
          </w:tcPr>
          <w:p>
            <w:pPr>
              <w:pStyle w:val="nTable"/>
              <w:spacing w:after="40"/>
              <w:rPr>
                <w:sz w:val="19"/>
              </w:rPr>
            </w:pPr>
            <w:r>
              <w:rPr>
                <w:sz w:val="19"/>
              </w:rPr>
              <w:t>14 Jan 1955</w:t>
            </w:r>
          </w:p>
        </w:tc>
        <w:tc>
          <w:tcPr>
            <w:tcW w:w="2561" w:type="dxa"/>
            <w:gridSpan w:val="3"/>
          </w:tcPr>
          <w:p>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8"/>
          </w:tcPr>
          <w:p>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trPr>
          <w:cantSplit/>
        </w:trPr>
        <w:tc>
          <w:tcPr>
            <w:tcW w:w="2234" w:type="dxa"/>
          </w:tcPr>
          <w:p>
            <w:pPr>
              <w:pStyle w:val="nTable"/>
              <w:spacing w:after="40"/>
              <w:rPr>
                <w:i/>
                <w:sz w:val="19"/>
              </w:rPr>
            </w:pPr>
            <w:r>
              <w:rPr>
                <w:i/>
                <w:sz w:val="19"/>
              </w:rPr>
              <w:t>Decimal Currency Act 1965</w:t>
            </w:r>
          </w:p>
        </w:tc>
        <w:tc>
          <w:tcPr>
            <w:tcW w:w="1158"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61"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34" w:type="dxa"/>
          </w:tcPr>
          <w:p>
            <w:pPr>
              <w:pStyle w:val="nTable"/>
              <w:spacing w:after="40"/>
              <w:rPr>
                <w:i/>
                <w:sz w:val="19"/>
              </w:rPr>
            </w:pPr>
            <w:r>
              <w:rPr>
                <w:i/>
                <w:sz w:val="19"/>
              </w:rPr>
              <w:t>Fauna Protection Act Amendment Act 1967</w:t>
            </w:r>
          </w:p>
        </w:tc>
        <w:tc>
          <w:tcPr>
            <w:tcW w:w="1158" w:type="dxa"/>
            <w:gridSpan w:val="2"/>
          </w:tcPr>
          <w:p>
            <w:pPr>
              <w:pStyle w:val="nTable"/>
              <w:spacing w:after="40"/>
              <w:rPr>
                <w:sz w:val="19"/>
              </w:rPr>
            </w:pPr>
            <w:r>
              <w:rPr>
                <w:sz w:val="19"/>
              </w:rPr>
              <w:t>45 of 1967</w:t>
            </w:r>
          </w:p>
        </w:tc>
        <w:tc>
          <w:tcPr>
            <w:tcW w:w="1134" w:type="dxa"/>
            <w:gridSpan w:val="2"/>
          </w:tcPr>
          <w:p>
            <w:pPr>
              <w:pStyle w:val="nTable"/>
              <w:spacing w:after="40"/>
              <w:rPr>
                <w:sz w:val="19"/>
              </w:rPr>
            </w:pPr>
            <w:r>
              <w:rPr>
                <w:sz w:val="19"/>
              </w:rPr>
              <w:t>21 Nov 1967</w:t>
            </w:r>
          </w:p>
        </w:tc>
        <w:tc>
          <w:tcPr>
            <w:tcW w:w="2561" w:type="dxa"/>
            <w:gridSpan w:val="3"/>
          </w:tcPr>
          <w:p>
            <w:pPr>
              <w:pStyle w:val="nTable"/>
              <w:spacing w:after="40"/>
              <w:rPr>
                <w:sz w:val="19"/>
              </w:rPr>
            </w:pPr>
            <w:r>
              <w:rPr>
                <w:sz w:val="19"/>
              </w:rPr>
              <w:t xml:space="preserve">1 Jun 1968 (see s. 2 and </w:t>
            </w:r>
            <w:r>
              <w:rPr>
                <w:i/>
                <w:sz w:val="19"/>
              </w:rPr>
              <w:t>Gazette</w:t>
            </w:r>
            <w:r>
              <w:rPr>
                <w:sz w:val="19"/>
              </w:rPr>
              <w:t xml:space="preserve"> 24 May 1968 p. 1509)</w:t>
            </w:r>
          </w:p>
        </w:tc>
      </w:tr>
      <w:tr>
        <w:trPr>
          <w:cantSplit/>
        </w:trPr>
        <w:tc>
          <w:tcPr>
            <w:tcW w:w="7087" w:type="dxa"/>
            <w:gridSpan w:val="8"/>
          </w:tcPr>
          <w:p>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trPr>
          <w:cantSplit/>
        </w:trPr>
        <w:tc>
          <w:tcPr>
            <w:tcW w:w="2234" w:type="dxa"/>
          </w:tcPr>
          <w:p>
            <w:pPr>
              <w:pStyle w:val="nTable"/>
              <w:spacing w:after="40"/>
              <w:rPr>
                <w:i/>
                <w:sz w:val="19"/>
              </w:rPr>
            </w:pPr>
            <w:r>
              <w:rPr>
                <w:i/>
                <w:sz w:val="19"/>
              </w:rPr>
              <w:t>Fauna Conservation Act Amendment Act 1969</w:t>
            </w:r>
          </w:p>
        </w:tc>
        <w:tc>
          <w:tcPr>
            <w:tcW w:w="1158" w:type="dxa"/>
            <w:gridSpan w:val="2"/>
          </w:tcPr>
          <w:p>
            <w:pPr>
              <w:pStyle w:val="nTable"/>
              <w:spacing w:after="40"/>
              <w:rPr>
                <w:sz w:val="19"/>
              </w:rPr>
            </w:pPr>
            <w:r>
              <w:rPr>
                <w:sz w:val="19"/>
              </w:rPr>
              <w:t>99 of 1969</w:t>
            </w:r>
          </w:p>
        </w:tc>
        <w:tc>
          <w:tcPr>
            <w:tcW w:w="1134" w:type="dxa"/>
            <w:gridSpan w:val="2"/>
          </w:tcPr>
          <w:p>
            <w:pPr>
              <w:pStyle w:val="nTable"/>
              <w:spacing w:after="40"/>
              <w:rPr>
                <w:sz w:val="19"/>
              </w:rPr>
            </w:pPr>
            <w:r>
              <w:rPr>
                <w:sz w:val="19"/>
              </w:rPr>
              <w:t>25 Nov 1969</w:t>
            </w:r>
          </w:p>
        </w:tc>
        <w:tc>
          <w:tcPr>
            <w:tcW w:w="2561" w:type="dxa"/>
            <w:gridSpan w:val="3"/>
          </w:tcPr>
          <w:p>
            <w:pPr>
              <w:pStyle w:val="nTable"/>
              <w:spacing w:after="40"/>
              <w:rPr>
                <w:sz w:val="19"/>
              </w:rPr>
            </w:pPr>
            <w:r>
              <w:rPr>
                <w:sz w:val="19"/>
              </w:rPr>
              <w:t xml:space="preserve">13 Feb 1970 (see s. 2 and </w:t>
            </w:r>
            <w:r>
              <w:rPr>
                <w:i/>
                <w:sz w:val="19"/>
              </w:rPr>
              <w:t>Gazette</w:t>
            </w:r>
            <w:r>
              <w:rPr>
                <w:sz w:val="19"/>
              </w:rPr>
              <w:t xml:space="preserve"> 13 Feb 1970 p. 429)</w:t>
            </w:r>
          </w:p>
        </w:tc>
      </w:tr>
      <w:tr>
        <w:trPr>
          <w:cantSplit/>
        </w:trPr>
        <w:tc>
          <w:tcPr>
            <w:tcW w:w="2234" w:type="dxa"/>
          </w:tcPr>
          <w:p>
            <w:pPr>
              <w:pStyle w:val="nTable"/>
              <w:spacing w:after="40"/>
              <w:rPr>
                <w:i/>
                <w:sz w:val="19"/>
              </w:rPr>
            </w:pPr>
            <w:r>
              <w:rPr>
                <w:i/>
                <w:sz w:val="19"/>
              </w:rPr>
              <w:t>Fauna Conservation Act Amendment Act 1970</w:t>
            </w:r>
          </w:p>
        </w:tc>
        <w:tc>
          <w:tcPr>
            <w:tcW w:w="1158" w:type="dxa"/>
            <w:gridSpan w:val="2"/>
          </w:tcPr>
          <w:p>
            <w:pPr>
              <w:pStyle w:val="nTable"/>
              <w:spacing w:after="40"/>
              <w:rPr>
                <w:sz w:val="19"/>
              </w:rPr>
            </w:pPr>
            <w:r>
              <w:rPr>
                <w:sz w:val="19"/>
              </w:rPr>
              <w:t>53 of 1970</w:t>
            </w:r>
          </w:p>
        </w:tc>
        <w:tc>
          <w:tcPr>
            <w:tcW w:w="1134" w:type="dxa"/>
            <w:gridSpan w:val="2"/>
          </w:tcPr>
          <w:p>
            <w:pPr>
              <w:pStyle w:val="nTable"/>
              <w:spacing w:after="40"/>
              <w:rPr>
                <w:sz w:val="19"/>
              </w:rPr>
            </w:pPr>
            <w:r>
              <w:rPr>
                <w:sz w:val="19"/>
              </w:rPr>
              <w:t>5 Nov 1970</w:t>
            </w:r>
          </w:p>
        </w:tc>
        <w:tc>
          <w:tcPr>
            <w:tcW w:w="2561" w:type="dxa"/>
            <w:gridSpan w:val="3"/>
          </w:tcPr>
          <w:p>
            <w:pPr>
              <w:pStyle w:val="nTable"/>
              <w:spacing w:after="40"/>
              <w:rPr>
                <w:sz w:val="19"/>
              </w:rPr>
            </w:pPr>
            <w:r>
              <w:rPr>
                <w:sz w:val="19"/>
              </w:rPr>
              <w:t>5 Nov 1970</w:t>
            </w:r>
          </w:p>
        </w:tc>
      </w:tr>
      <w:tr>
        <w:trPr>
          <w:cantSplit/>
        </w:trPr>
        <w:tc>
          <w:tcPr>
            <w:tcW w:w="7087" w:type="dxa"/>
            <w:gridSpan w:val="8"/>
          </w:tcPr>
          <w:p>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trPr>
          <w:cantSplit/>
        </w:trPr>
        <w:tc>
          <w:tcPr>
            <w:tcW w:w="2234" w:type="dxa"/>
          </w:tcPr>
          <w:p>
            <w:pPr>
              <w:pStyle w:val="nTable"/>
              <w:spacing w:after="40"/>
              <w:rPr>
                <w:i/>
                <w:sz w:val="19"/>
              </w:rPr>
            </w:pPr>
            <w:r>
              <w:rPr>
                <w:i/>
                <w:sz w:val="19"/>
              </w:rPr>
              <w:t>Fauna Conservation Act Amendment Act 1975</w:t>
            </w:r>
          </w:p>
        </w:tc>
        <w:tc>
          <w:tcPr>
            <w:tcW w:w="1158" w:type="dxa"/>
            <w:gridSpan w:val="2"/>
          </w:tcPr>
          <w:p>
            <w:pPr>
              <w:pStyle w:val="nTable"/>
              <w:spacing w:after="40"/>
              <w:rPr>
                <w:sz w:val="19"/>
              </w:rPr>
            </w:pPr>
            <w:r>
              <w:rPr>
                <w:sz w:val="19"/>
              </w:rPr>
              <w:t>67 of 1975</w:t>
            </w:r>
          </w:p>
        </w:tc>
        <w:tc>
          <w:tcPr>
            <w:tcW w:w="1134" w:type="dxa"/>
            <w:gridSpan w:val="2"/>
          </w:tcPr>
          <w:p>
            <w:pPr>
              <w:pStyle w:val="nTable"/>
              <w:spacing w:after="40"/>
              <w:rPr>
                <w:sz w:val="19"/>
              </w:rPr>
            </w:pPr>
            <w:r>
              <w:rPr>
                <w:sz w:val="19"/>
              </w:rPr>
              <w:t>7 Nov 1975</w:t>
            </w:r>
          </w:p>
        </w:tc>
        <w:tc>
          <w:tcPr>
            <w:tcW w:w="2561" w:type="dxa"/>
            <w:gridSpan w:val="3"/>
          </w:tcPr>
          <w:p>
            <w:pPr>
              <w:pStyle w:val="nTable"/>
              <w:spacing w:after="40"/>
              <w:rPr>
                <w:sz w:val="19"/>
              </w:rPr>
            </w:pPr>
            <w:r>
              <w:rPr>
                <w:sz w:val="19"/>
              </w:rPr>
              <w:t xml:space="preserve">5 Dec 1975 (see s. 2 and </w:t>
            </w:r>
            <w:r>
              <w:rPr>
                <w:i/>
                <w:sz w:val="19"/>
              </w:rPr>
              <w:t>Gazette</w:t>
            </w:r>
            <w:r>
              <w:rPr>
                <w:sz w:val="19"/>
              </w:rPr>
              <w:t xml:space="preserve"> 5 Dec 1975 p. 4359)</w:t>
            </w:r>
          </w:p>
        </w:tc>
      </w:tr>
      <w:tr>
        <w:trPr>
          <w:gridAfter w:val="1"/>
          <w:wAfter w:w="19" w:type="dxa"/>
          <w:cantSplit/>
        </w:trPr>
        <w:tc>
          <w:tcPr>
            <w:tcW w:w="2234" w:type="dxa"/>
          </w:tcPr>
          <w:p>
            <w:pPr>
              <w:pStyle w:val="nTable"/>
              <w:spacing w:after="40"/>
              <w:rPr>
                <w:i/>
                <w:sz w:val="19"/>
              </w:rPr>
            </w:pPr>
            <w:r>
              <w:rPr>
                <w:i/>
                <w:sz w:val="19"/>
              </w:rPr>
              <w:t>Wildlife Conservation Act Amendment Act 1976</w:t>
            </w:r>
          </w:p>
        </w:tc>
        <w:tc>
          <w:tcPr>
            <w:tcW w:w="1158" w:type="dxa"/>
            <w:gridSpan w:val="2"/>
          </w:tcPr>
          <w:p>
            <w:pPr>
              <w:pStyle w:val="nTable"/>
              <w:spacing w:after="40"/>
              <w:rPr>
                <w:sz w:val="19"/>
              </w:rPr>
            </w:pPr>
            <w:r>
              <w:rPr>
                <w:sz w:val="19"/>
              </w:rPr>
              <w:t>86 of 1976 (as amended by No. 28 of 1979 s. 4</w:t>
            </w:r>
            <w:r>
              <w:rPr>
                <w:sz w:val="19"/>
              </w:rPr>
              <w:noBreakHyphen/>
              <w:t>7)</w:t>
            </w:r>
          </w:p>
        </w:tc>
        <w:tc>
          <w:tcPr>
            <w:tcW w:w="1134" w:type="dxa"/>
            <w:gridSpan w:val="2"/>
          </w:tcPr>
          <w:p>
            <w:pPr>
              <w:pStyle w:val="nTable"/>
              <w:spacing w:after="40"/>
              <w:rPr>
                <w:sz w:val="19"/>
              </w:rPr>
            </w:pPr>
            <w:r>
              <w:rPr>
                <w:sz w:val="19"/>
              </w:rPr>
              <w:t>4 Nov 1976</w:t>
            </w:r>
          </w:p>
        </w:tc>
        <w:tc>
          <w:tcPr>
            <w:tcW w:w="2542" w:type="dxa"/>
            <w:gridSpan w:val="2"/>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gridAfter w:val="1"/>
          <w:wAfter w:w="19" w:type="dxa"/>
          <w:cantSplit/>
        </w:trPr>
        <w:tc>
          <w:tcPr>
            <w:tcW w:w="2234" w:type="dxa"/>
          </w:tcPr>
          <w:p>
            <w:pPr>
              <w:pStyle w:val="nTable"/>
              <w:spacing w:after="40"/>
              <w:rPr>
                <w:i/>
                <w:sz w:val="19"/>
              </w:rPr>
            </w:pPr>
            <w:r>
              <w:rPr>
                <w:i/>
                <w:sz w:val="19"/>
              </w:rPr>
              <w:t>Wildlife Conservation Act Amendment Act 1977</w:t>
            </w:r>
          </w:p>
        </w:tc>
        <w:tc>
          <w:tcPr>
            <w:tcW w:w="1158" w:type="dxa"/>
            <w:gridSpan w:val="2"/>
          </w:tcPr>
          <w:p>
            <w:pPr>
              <w:pStyle w:val="nTable"/>
              <w:spacing w:after="40"/>
              <w:rPr>
                <w:sz w:val="19"/>
              </w:rPr>
            </w:pPr>
            <w:r>
              <w:rPr>
                <w:sz w:val="19"/>
              </w:rPr>
              <w:t>34 of 1977</w:t>
            </w:r>
          </w:p>
        </w:tc>
        <w:tc>
          <w:tcPr>
            <w:tcW w:w="1134" w:type="dxa"/>
            <w:gridSpan w:val="2"/>
          </w:tcPr>
          <w:p>
            <w:pPr>
              <w:pStyle w:val="nTable"/>
              <w:spacing w:after="40"/>
              <w:rPr>
                <w:sz w:val="19"/>
              </w:rPr>
            </w:pPr>
            <w:r>
              <w:rPr>
                <w:sz w:val="19"/>
              </w:rPr>
              <w:t>7 Nov 1977</w:t>
            </w:r>
          </w:p>
        </w:tc>
        <w:tc>
          <w:tcPr>
            <w:tcW w:w="2542" w:type="dxa"/>
            <w:gridSpan w:val="2"/>
          </w:tcPr>
          <w:p>
            <w:pPr>
              <w:pStyle w:val="nTable"/>
              <w:spacing w:after="40"/>
              <w:rPr>
                <w:sz w:val="19"/>
              </w:rPr>
            </w:pPr>
            <w:r>
              <w:rPr>
                <w:sz w:val="19"/>
              </w:rPr>
              <w:t xml:space="preserve">1 Aug 1978 (see s. 2 and </w:t>
            </w:r>
            <w:r>
              <w:rPr>
                <w:i/>
                <w:sz w:val="19"/>
              </w:rPr>
              <w:t>Gazette</w:t>
            </w:r>
            <w:r>
              <w:rPr>
                <w:sz w:val="19"/>
              </w:rPr>
              <w:t xml:space="preserve"> 21 Jul 1978 p. 2627)</w:t>
            </w:r>
          </w:p>
        </w:tc>
      </w:tr>
      <w:tr>
        <w:trPr>
          <w:cantSplit/>
        </w:trPr>
        <w:tc>
          <w:tcPr>
            <w:tcW w:w="2267" w:type="dxa"/>
            <w:gridSpan w:val="2"/>
          </w:tcPr>
          <w:p>
            <w:pPr>
              <w:pStyle w:val="nTable"/>
              <w:spacing w:after="40"/>
              <w:rPr>
                <w:i/>
                <w:sz w:val="19"/>
              </w:rPr>
            </w:pPr>
            <w:r>
              <w:rPr>
                <w:i/>
                <w:sz w:val="19"/>
              </w:rPr>
              <w:t xml:space="preserve">Wildlife Conservation Act Amendment Act 1979 </w:t>
            </w:r>
          </w:p>
        </w:tc>
        <w:tc>
          <w:tcPr>
            <w:tcW w:w="1134" w:type="dxa"/>
            <w:gridSpan w:val="2"/>
          </w:tcPr>
          <w:p>
            <w:pPr>
              <w:pStyle w:val="nTable"/>
              <w:spacing w:after="40"/>
              <w:rPr>
                <w:sz w:val="19"/>
              </w:rPr>
            </w:pPr>
            <w:r>
              <w:rPr>
                <w:sz w:val="19"/>
              </w:rPr>
              <w:t>28 of 1979</w:t>
            </w:r>
          </w:p>
        </w:tc>
        <w:tc>
          <w:tcPr>
            <w:tcW w:w="1134" w:type="dxa"/>
            <w:gridSpan w:val="2"/>
          </w:tcPr>
          <w:p>
            <w:pPr>
              <w:pStyle w:val="nTable"/>
              <w:spacing w:after="40"/>
              <w:rPr>
                <w:sz w:val="19"/>
              </w:rPr>
            </w:pPr>
            <w:r>
              <w:rPr>
                <w:sz w:val="19"/>
              </w:rPr>
              <w:t>21 Sep 1979</w:t>
            </w:r>
          </w:p>
        </w:tc>
        <w:tc>
          <w:tcPr>
            <w:tcW w:w="2552" w:type="dxa"/>
            <w:gridSpan w:val="2"/>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cantSplit/>
        </w:trPr>
        <w:tc>
          <w:tcPr>
            <w:tcW w:w="7087" w:type="dxa"/>
            <w:gridSpan w:val="8"/>
          </w:tcPr>
          <w:p>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trPr>
          <w:cantSplit/>
        </w:trPr>
        <w:tc>
          <w:tcPr>
            <w:tcW w:w="2267" w:type="dxa"/>
            <w:gridSpan w:val="2"/>
          </w:tcPr>
          <w:p>
            <w:pPr>
              <w:pStyle w:val="nTable"/>
              <w:spacing w:after="40"/>
              <w:rPr>
                <w:i/>
                <w:sz w:val="19"/>
              </w:rPr>
            </w:pPr>
            <w:r>
              <w:rPr>
                <w:i/>
                <w:sz w:val="19"/>
              </w:rPr>
              <w:t>Wildlife Conservation Amendment Act 1980</w:t>
            </w:r>
          </w:p>
        </w:tc>
        <w:tc>
          <w:tcPr>
            <w:tcW w:w="1134" w:type="dxa"/>
            <w:gridSpan w:val="2"/>
          </w:tcPr>
          <w:p>
            <w:pPr>
              <w:pStyle w:val="nTable"/>
              <w:spacing w:after="40"/>
              <w:rPr>
                <w:sz w:val="19"/>
              </w:rPr>
            </w:pPr>
            <w:r>
              <w:rPr>
                <w:sz w:val="19"/>
              </w:rPr>
              <w:t>53 of 1980</w:t>
            </w:r>
          </w:p>
        </w:tc>
        <w:tc>
          <w:tcPr>
            <w:tcW w:w="1134" w:type="dxa"/>
            <w:gridSpan w:val="2"/>
          </w:tcPr>
          <w:p>
            <w:pPr>
              <w:pStyle w:val="nTable"/>
              <w:spacing w:after="40"/>
              <w:rPr>
                <w:sz w:val="19"/>
              </w:rPr>
            </w:pPr>
            <w:r>
              <w:rPr>
                <w:sz w:val="19"/>
              </w:rPr>
              <w:t>19 Nov 1980</w:t>
            </w:r>
          </w:p>
        </w:tc>
        <w:tc>
          <w:tcPr>
            <w:tcW w:w="2552" w:type="dxa"/>
            <w:gridSpan w:val="2"/>
          </w:tcPr>
          <w:p>
            <w:pPr>
              <w:pStyle w:val="nTable"/>
              <w:spacing w:after="40"/>
              <w:rPr>
                <w:sz w:val="19"/>
              </w:rPr>
            </w:pPr>
            <w:r>
              <w:rPr>
                <w:sz w:val="19"/>
              </w:rPr>
              <w:t>19 Nov 1980</w:t>
            </w:r>
          </w:p>
        </w:tc>
      </w:tr>
      <w:tr>
        <w:trPr>
          <w:cantSplit/>
        </w:trPr>
        <w:tc>
          <w:tcPr>
            <w:tcW w:w="2267" w:type="dxa"/>
            <w:gridSpan w:val="2"/>
          </w:tcPr>
          <w:p>
            <w:pPr>
              <w:pStyle w:val="nTable"/>
              <w:spacing w:after="40"/>
              <w:rPr>
                <w:sz w:val="19"/>
              </w:rPr>
            </w:pPr>
            <w:r>
              <w:rPr>
                <w:i/>
                <w:sz w:val="19"/>
              </w:rPr>
              <w:t>Acts Amendment (Conservation and Land Management) Act 1984</w:t>
            </w:r>
            <w:r>
              <w:rPr>
                <w:sz w:val="19"/>
              </w:rPr>
              <w:t xml:space="preserve"> Pt. II</w:t>
            </w:r>
          </w:p>
        </w:tc>
        <w:tc>
          <w:tcPr>
            <w:tcW w:w="1134" w:type="dxa"/>
            <w:gridSpan w:val="2"/>
          </w:tcPr>
          <w:p>
            <w:pPr>
              <w:pStyle w:val="nTable"/>
              <w:spacing w:after="40"/>
              <w:rPr>
                <w:sz w:val="19"/>
              </w:rPr>
            </w:pPr>
            <w:r>
              <w:rPr>
                <w:sz w:val="19"/>
              </w:rPr>
              <w:t>112 of 1984</w:t>
            </w:r>
          </w:p>
        </w:tc>
        <w:tc>
          <w:tcPr>
            <w:tcW w:w="1134" w:type="dxa"/>
            <w:gridSpan w:val="2"/>
          </w:tcPr>
          <w:p>
            <w:pPr>
              <w:pStyle w:val="nTable"/>
              <w:spacing w:after="40"/>
              <w:rPr>
                <w:sz w:val="19"/>
              </w:rPr>
            </w:pPr>
            <w:r>
              <w:rPr>
                <w:sz w:val="19"/>
              </w:rPr>
              <w:t>19 Dec 1984</w:t>
            </w:r>
          </w:p>
        </w:tc>
        <w:tc>
          <w:tcPr>
            <w:tcW w:w="2552"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gridSpan w:val="2"/>
          </w:tcPr>
          <w:p>
            <w:pPr>
              <w:pStyle w:val="nTable"/>
              <w:spacing w:after="40"/>
              <w:rPr>
                <w:i/>
                <w:sz w:val="19"/>
              </w:rPr>
            </w:pPr>
            <w:r>
              <w:rPr>
                <w:i/>
                <w:sz w:val="19"/>
              </w:rPr>
              <w:t>Wildlife Conservation Amendment Act 1985</w:t>
            </w:r>
          </w:p>
        </w:tc>
        <w:tc>
          <w:tcPr>
            <w:tcW w:w="1134" w:type="dxa"/>
            <w:gridSpan w:val="2"/>
          </w:tcPr>
          <w:p>
            <w:pPr>
              <w:pStyle w:val="nTable"/>
              <w:spacing w:after="40"/>
              <w:rPr>
                <w:sz w:val="19"/>
              </w:rPr>
            </w:pPr>
            <w:r>
              <w:rPr>
                <w:sz w:val="19"/>
              </w:rPr>
              <w:t>58 of 1985</w:t>
            </w:r>
          </w:p>
        </w:tc>
        <w:tc>
          <w:tcPr>
            <w:tcW w:w="1134" w:type="dxa"/>
            <w:gridSpan w:val="2"/>
          </w:tcPr>
          <w:p>
            <w:pPr>
              <w:pStyle w:val="nTable"/>
              <w:spacing w:after="40"/>
              <w:rPr>
                <w:sz w:val="19"/>
              </w:rPr>
            </w:pPr>
            <w:r>
              <w:rPr>
                <w:sz w:val="19"/>
              </w:rPr>
              <w:t>28 Oct 1985</w:t>
            </w:r>
          </w:p>
        </w:tc>
        <w:tc>
          <w:tcPr>
            <w:tcW w:w="2552" w:type="dxa"/>
            <w:gridSpan w:val="2"/>
          </w:tcPr>
          <w:p>
            <w:pPr>
              <w:pStyle w:val="nTable"/>
              <w:spacing w:after="40"/>
              <w:rPr>
                <w:sz w:val="19"/>
              </w:rPr>
            </w:pPr>
            <w:r>
              <w:rPr>
                <w:sz w:val="19"/>
              </w:rPr>
              <w:t>25 Nov 1985</w:t>
            </w:r>
          </w:p>
        </w:tc>
      </w:tr>
      <w:tr>
        <w:trPr>
          <w:cantSplit/>
        </w:trPr>
        <w:tc>
          <w:tcPr>
            <w:tcW w:w="2267" w:type="dxa"/>
            <w:gridSpan w:val="2"/>
          </w:tcPr>
          <w:p>
            <w:pPr>
              <w:pStyle w:val="nTable"/>
              <w:spacing w:after="40"/>
              <w:rPr>
                <w:sz w:val="19"/>
              </w:rPr>
            </w:pPr>
            <w:r>
              <w:rPr>
                <w:i/>
                <w:sz w:val="19"/>
              </w:rPr>
              <w:t>Conservation and Land Management Amendment Act 1991</w:t>
            </w:r>
            <w:r>
              <w:rPr>
                <w:sz w:val="19"/>
              </w:rPr>
              <w:t xml:space="preserve"> s. 57</w:t>
            </w:r>
          </w:p>
        </w:tc>
        <w:tc>
          <w:tcPr>
            <w:tcW w:w="1134" w:type="dxa"/>
            <w:gridSpan w:val="2"/>
          </w:tcPr>
          <w:p>
            <w:pPr>
              <w:pStyle w:val="nTable"/>
              <w:spacing w:after="40"/>
              <w:rPr>
                <w:sz w:val="19"/>
              </w:rPr>
            </w:pPr>
            <w:r>
              <w:rPr>
                <w:sz w:val="19"/>
              </w:rPr>
              <w:t>20 of 1991</w:t>
            </w:r>
          </w:p>
        </w:tc>
        <w:tc>
          <w:tcPr>
            <w:tcW w:w="1134" w:type="dxa"/>
            <w:gridSpan w:val="2"/>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7" w:type="dxa"/>
            <w:gridSpan w:val="2"/>
          </w:tcPr>
          <w:p>
            <w:pPr>
              <w:pStyle w:val="nTable"/>
              <w:spacing w:after="40"/>
              <w:rPr>
                <w:sz w:val="19"/>
              </w:rPr>
            </w:pPr>
            <w:r>
              <w:rPr>
                <w:i/>
                <w:sz w:val="19"/>
              </w:rPr>
              <w:t xml:space="preserve">Acts Amendment (Game Birds Protection) Act 1992 </w:t>
            </w:r>
            <w:r>
              <w:rPr>
                <w:sz w:val="19"/>
              </w:rPr>
              <w:t>Pt. 2</w:t>
            </w:r>
          </w:p>
        </w:tc>
        <w:tc>
          <w:tcPr>
            <w:tcW w:w="1134" w:type="dxa"/>
            <w:gridSpan w:val="2"/>
          </w:tcPr>
          <w:p>
            <w:pPr>
              <w:pStyle w:val="nTable"/>
              <w:spacing w:after="40"/>
              <w:rPr>
                <w:sz w:val="19"/>
              </w:rPr>
            </w:pPr>
            <w:r>
              <w:rPr>
                <w:sz w:val="19"/>
              </w:rPr>
              <w:t>18 of 1992</w:t>
            </w:r>
          </w:p>
        </w:tc>
        <w:tc>
          <w:tcPr>
            <w:tcW w:w="1134" w:type="dxa"/>
            <w:gridSpan w:val="2"/>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cantSplit/>
        </w:trPr>
        <w:tc>
          <w:tcPr>
            <w:tcW w:w="2267" w:type="dxa"/>
            <w:gridSpan w:val="2"/>
          </w:tcPr>
          <w:p>
            <w:pPr>
              <w:pStyle w:val="nTable"/>
              <w:spacing w:after="4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7" w:type="dxa"/>
            <w:gridSpan w:val="2"/>
          </w:tcPr>
          <w:p>
            <w:pPr>
              <w:pStyle w:val="nTable"/>
              <w:spacing w:after="40"/>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w:t>
            </w:r>
            <w:r>
              <w:rPr>
                <w:spacing w:val="-2"/>
                <w:sz w:val="19"/>
              </w:rPr>
              <w:t xml:space="preserve"> (see s. 2)</w:t>
            </w:r>
          </w:p>
        </w:tc>
      </w:tr>
      <w:tr>
        <w:trPr>
          <w:cantSplit/>
        </w:trPr>
        <w:tc>
          <w:tcPr>
            <w:tcW w:w="2267"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keepNext/>
              <w:spacing w:after="40"/>
              <w:rPr>
                <w:sz w:val="19"/>
              </w:rPr>
            </w:pPr>
            <w:r>
              <w:rPr>
                <w:sz w:val="19"/>
              </w:rPr>
              <w:t>14 of 1996</w:t>
            </w:r>
          </w:p>
        </w:tc>
        <w:tc>
          <w:tcPr>
            <w:tcW w:w="1134" w:type="dxa"/>
            <w:gridSpan w:val="2"/>
          </w:tcPr>
          <w:p>
            <w:pPr>
              <w:pStyle w:val="nTable"/>
              <w:keepNext/>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7"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7" w:type="dxa"/>
            <w:gridSpan w:val="2"/>
          </w:tcPr>
          <w:p>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gridSpan w:val="2"/>
          </w:tcPr>
          <w:p>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7" w:type="dxa"/>
            <w:gridSpan w:val="2"/>
          </w:tcPr>
          <w:p>
            <w:pPr>
              <w:pStyle w:val="nTable"/>
              <w:spacing w:after="40"/>
              <w:rPr>
                <w:sz w:val="19"/>
              </w:rPr>
            </w:pPr>
            <w:r>
              <w:rPr>
                <w:i/>
                <w:sz w:val="19"/>
              </w:rPr>
              <w:t>Statutes (Repeals and Minor Amendments) Act (No. 2) 1998</w:t>
            </w:r>
            <w:r>
              <w:rPr>
                <w:sz w:val="19"/>
              </w:rPr>
              <w:t xml:space="preserve"> s. 75</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7087" w:type="dxa"/>
            <w:gridSpan w:val="8"/>
          </w:tcPr>
          <w:p>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trPr>
          <w:cantSplit/>
        </w:trPr>
        <w:tc>
          <w:tcPr>
            <w:tcW w:w="2267" w:type="dxa"/>
            <w:gridSpan w:val="2"/>
          </w:tcPr>
          <w:p>
            <w:pPr>
              <w:pStyle w:val="nTable"/>
              <w:spacing w:after="40"/>
              <w:rPr>
                <w:i/>
                <w:sz w:val="19"/>
              </w:rPr>
            </w:pPr>
            <w:r>
              <w:rPr>
                <w:i/>
                <w:sz w:val="19"/>
              </w:rPr>
              <w:t>Criminal Investigation (Identifying People) Act 2002</w:t>
            </w:r>
            <w:r>
              <w:rPr>
                <w:sz w:val="19"/>
              </w:rPr>
              <w:t xml:space="preserve"> Sch. 2 cl. 7 </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7" w:type="dxa"/>
            <w:gridSpan w:val="2"/>
          </w:tcPr>
          <w:p>
            <w:pPr>
              <w:pStyle w:val="nTable"/>
              <w:spacing w:after="40"/>
              <w:rPr>
                <w:i/>
                <w:sz w:val="19"/>
              </w:rPr>
            </w:pPr>
            <w:r>
              <w:rPr>
                <w:i/>
                <w:sz w:val="19"/>
              </w:rPr>
              <w:t>Animal Welfare Act 2002</w:t>
            </w:r>
            <w:r>
              <w:rPr>
                <w:sz w:val="19"/>
              </w:rPr>
              <w:t xml:space="preserve"> s. 97</w:t>
            </w:r>
          </w:p>
        </w:tc>
        <w:tc>
          <w:tcPr>
            <w:tcW w:w="1134" w:type="dxa"/>
            <w:gridSpan w:val="2"/>
          </w:tcPr>
          <w:p>
            <w:pPr>
              <w:pStyle w:val="nTable"/>
              <w:spacing w:after="40"/>
              <w:rPr>
                <w:sz w:val="19"/>
              </w:rPr>
            </w:pPr>
            <w:r>
              <w:rPr>
                <w:sz w:val="19"/>
              </w:rPr>
              <w:t>33 of 2002</w:t>
            </w:r>
          </w:p>
        </w:tc>
        <w:tc>
          <w:tcPr>
            <w:tcW w:w="1134" w:type="dxa"/>
            <w:gridSpan w:val="2"/>
          </w:tcPr>
          <w:p>
            <w:pPr>
              <w:pStyle w:val="nTable"/>
              <w:spacing w:after="40"/>
              <w:rPr>
                <w:sz w:val="19"/>
              </w:rPr>
            </w:pPr>
            <w:r>
              <w:rPr>
                <w:sz w:val="19"/>
              </w:rPr>
              <w:t>15 Nov 2002</w:t>
            </w:r>
          </w:p>
        </w:tc>
        <w:tc>
          <w:tcPr>
            <w:tcW w:w="2552" w:type="dxa"/>
            <w:gridSpan w:val="2"/>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cantSplit/>
        </w:trPr>
        <w:tc>
          <w:tcPr>
            <w:tcW w:w="2267" w:type="dxa"/>
            <w:gridSpan w:val="2"/>
          </w:tcPr>
          <w:p>
            <w:pPr>
              <w:pStyle w:val="nTable"/>
              <w:spacing w:after="40"/>
              <w:rPr>
                <w:sz w:val="19"/>
              </w:rPr>
            </w:pPr>
            <w:r>
              <w:rPr>
                <w:i/>
                <w:sz w:val="19"/>
              </w:rPr>
              <w:t xml:space="preserve">Environmental Protection Amendment Act 2003 </w:t>
            </w:r>
            <w:r>
              <w:rPr>
                <w:sz w:val="19"/>
              </w:rPr>
              <w:t>s. 120</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8 Jul 2004 (see s. 2 and </w:t>
            </w:r>
            <w:r>
              <w:rPr>
                <w:i/>
                <w:sz w:val="19"/>
              </w:rPr>
              <w:t>Gazette</w:t>
            </w:r>
            <w:r>
              <w:rPr>
                <w:sz w:val="19"/>
              </w:rPr>
              <w:t xml:space="preserve"> 30 Jun 2004 p. 2581)</w:t>
            </w:r>
          </w:p>
        </w:tc>
      </w:tr>
      <w:tr>
        <w:trPr>
          <w:cantSplit/>
        </w:trPr>
        <w:tc>
          <w:tcPr>
            <w:tcW w:w="2267" w:type="dxa"/>
            <w:gridSpan w:val="2"/>
          </w:tcPr>
          <w:p>
            <w:pPr>
              <w:pStyle w:val="nTable"/>
              <w:spacing w:after="40"/>
              <w:rPr>
                <w:sz w:val="19"/>
              </w:rPr>
            </w:pPr>
            <w:r>
              <w:rPr>
                <w:i/>
                <w:sz w:val="19"/>
              </w:rPr>
              <w:t>Statutes (Repeals and Minor Amendments) Act 2003</w:t>
            </w:r>
            <w:r>
              <w:rPr>
                <w:sz w:val="19"/>
              </w:rPr>
              <w:t xml:space="preserve"> s. 133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7087" w:type="dxa"/>
            <w:gridSpan w:val="8"/>
          </w:tcPr>
          <w:p>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trPr>
          <w:cantSplit/>
        </w:trPr>
        <w:tc>
          <w:tcPr>
            <w:tcW w:w="2267" w:type="dxa"/>
            <w:gridSpan w:val="2"/>
          </w:tcPr>
          <w:p>
            <w:pPr>
              <w:pStyle w:val="nTable"/>
              <w:spacing w:after="40"/>
              <w:rPr>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2267"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7" w:type="dxa"/>
            <w:gridSpan w:val="8"/>
          </w:tcPr>
          <w:p>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trPr>
          <w:cantSplit/>
        </w:trPr>
        <w:tc>
          <w:tcPr>
            <w:tcW w:w="2267" w:type="dxa"/>
            <w:gridSpan w:val="2"/>
          </w:tcPr>
          <w:p>
            <w:pPr>
              <w:pStyle w:val="nTable"/>
              <w:spacing w:after="40"/>
              <w:ind w:left="-28"/>
              <w:rPr>
                <w:snapToGrid w:val="0"/>
                <w:sz w:val="19"/>
                <w:lang w:val="en-US"/>
              </w:rPr>
            </w:pPr>
            <w:r>
              <w:rPr>
                <w:i/>
                <w:snapToGrid w:val="0"/>
                <w:sz w:val="19"/>
                <w:lang w:val="en-US"/>
              </w:rPr>
              <w:t>Financial Legislation Amendment and Repeal Act 2006</w:t>
            </w:r>
            <w:r>
              <w:rPr>
                <w:snapToGrid w:val="0"/>
                <w:sz w:val="19"/>
                <w:lang w:val="en-US"/>
              </w:rPr>
              <w:t xml:space="preserve"> Sch. 1 cl. 187</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z w:val="19"/>
              </w:rPr>
            </w:pPr>
            <w:r>
              <w:rPr>
                <w:sz w:val="19"/>
              </w:rPr>
              <w:t>21 Dec 2006</w:t>
            </w:r>
          </w:p>
        </w:tc>
        <w:tc>
          <w:tcPr>
            <w:tcW w:w="2552"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7" w:type="dxa"/>
            <w:gridSpan w:val="8"/>
            <w:tcBorders>
              <w:bottom w:val="single" w:sz="8" w:space="0" w:color="auto"/>
            </w:tcBorders>
          </w:tcPr>
          <w:p>
            <w:pPr>
              <w:pStyle w:val="nTable"/>
              <w:spacing w:after="40"/>
              <w:rPr>
                <w:snapToGrid w:val="0"/>
                <w:sz w:val="19"/>
                <w:lang w:val="en-US"/>
              </w:rPr>
            </w:pPr>
            <w:r>
              <w:rPr>
                <w:b/>
                <w:sz w:val="19"/>
              </w:rPr>
              <w:t xml:space="preserve">Reprint 8: The </w:t>
            </w:r>
            <w:r>
              <w:rPr>
                <w:b/>
                <w:i/>
                <w:sz w:val="19"/>
              </w:rPr>
              <w:t>Wildlife Conservation Act 1950</w:t>
            </w:r>
            <w:r>
              <w:rPr>
                <w:b/>
                <w:sz w:val="19"/>
              </w:rPr>
              <w:t xml:space="preserve"> as at 19 Nov 2010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267" w:name="_Hlt507390729"/>
      <w:bookmarkEnd w:id="26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68" w:name="_Toc7405065"/>
      <w:bookmarkStart w:id="269" w:name="_Toc305751948"/>
      <w:bookmarkStart w:id="270" w:name="_Toc303862969"/>
      <w:r>
        <w:t>Provisions that have not come into operation</w:t>
      </w:r>
      <w:bookmarkEnd w:id="268"/>
      <w:bookmarkEnd w:id="269"/>
      <w:bookmarkEnd w:id="2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95 </w:t>
            </w:r>
            <w:r>
              <w:rPr>
                <w:iCs/>
                <w:snapToGrid w:val="0"/>
                <w:sz w:val="19"/>
                <w:vertAlign w:val="superscript"/>
                <w:lang w:val="en-US"/>
              </w:rPr>
              <w:t>5</w:t>
            </w:r>
          </w:p>
        </w:tc>
        <w:tc>
          <w:tcPr>
            <w:tcW w:w="1134" w:type="dxa"/>
            <w:tcBorders>
              <w:top w:val="single" w:sz="8" w:space="0" w:color="auto"/>
            </w:tcBorders>
          </w:tcPr>
          <w:p>
            <w:pPr>
              <w:pStyle w:val="nTable"/>
              <w:spacing w:after="40"/>
              <w:rPr>
                <w:sz w:val="19"/>
              </w:rPr>
            </w:pPr>
            <w:r>
              <w:rPr>
                <w:snapToGrid w:val="0"/>
                <w:sz w:val="19"/>
                <w:lang w:val="en-US"/>
              </w:rPr>
              <w:t>24 of 2007</w:t>
            </w:r>
          </w:p>
        </w:tc>
        <w:tc>
          <w:tcPr>
            <w:tcW w:w="1134" w:type="dxa"/>
            <w:tcBorders>
              <w:top w:val="single" w:sz="8" w:space="0" w:color="auto"/>
            </w:tcBorders>
          </w:tcPr>
          <w:p>
            <w:pPr>
              <w:pStyle w:val="nTable"/>
              <w:spacing w:after="40"/>
              <w:rPr>
                <w:sz w:val="19"/>
              </w:rPr>
            </w:pPr>
            <w:r>
              <w:rPr>
                <w:snapToGrid w:val="0"/>
                <w:sz w:val="19"/>
                <w:lang w:val="en-US"/>
              </w:rPr>
              <w:t>12 Oct 2007</w:t>
            </w:r>
          </w:p>
        </w:tc>
        <w:tc>
          <w:tcPr>
            <w:tcW w:w="2552" w:type="dxa"/>
            <w:tcBorders>
              <w:top w:val="single" w:sz="8" w:space="0" w:color="auto"/>
            </w:tcBorders>
          </w:tcPr>
          <w:p>
            <w:pPr>
              <w:pStyle w:val="nTable"/>
              <w:spacing w:after="40"/>
              <w:rPr>
                <w:sz w:val="19"/>
              </w:rPr>
            </w:pPr>
            <w:r>
              <w:rPr>
                <w:snapToGrid w:val="0"/>
                <w:sz w:val="19"/>
                <w:lang w:val="en-US"/>
              </w:rPr>
              <w:t>To be proclaimed (see s. 2(2))</w:t>
            </w:r>
          </w:p>
        </w:tc>
      </w:tr>
      <w:tr>
        <w:trPr>
          <w:cantSplit/>
        </w:trPr>
        <w:tc>
          <w:tcPr>
            <w:tcW w:w="2268" w:type="dxa"/>
          </w:tcPr>
          <w:p>
            <w:pPr>
              <w:pStyle w:val="nTable"/>
              <w:spacing w:after="40"/>
              <w:rPr>
                <w:rFonts w:ascii="Times" w:hAnsi="Times"/>
                <w:snapToGrid w:val="0"/>
                <w:sz w:val="19"/>
                <w:vertAlign w:val="superscript"/>
                <w:lang w:val="en-US"/>
              </w:rPr>
            </w:pPr>
            <w:r>
              <w:rPr>
                <w:i/>
                <w:snapToGrid w:val="0"/>
                <w:sz w:val="19"/>
                <w:lang w:val="en-US"/>
              </w:rPr>
              <w:t xml:space="preserve">Conservation Legislation Amendment Act 2011 </w:t>
            </w:r>
            <w:r>
              <w:rPr>
                <w:snapToGrid w:val="0"/>
                <w:sz w:val="19"/>
                <w:lang w:val="en-US"/>
              </w:rPr>
              <w:t>Pt. 3</w:t>
            </w:r>
            <w:r>
              <w:rPr>
                <w:rFonts w:ascii="Times" w:hAnsi="Times"/>
                <w:snapToGrid w:val="0"/>
                <w:sz w:val="19"/>
                <w:vertAlign w:val="superscript"/>
                <w:lang w:val="en-US"/>
              </w:rPr>
              <w:t> 6</w:t>
            </w:r>
          </w:p>
        </w:tc>
        <w:tc>
          <w:tcPr>
            <w:tcW w:w="1134" w:type="dxa"/>
          </w:tcPr>
          <w:p>
            <w:pPr>
              <w:pStyle w:val="nTable"/>
              <w:spacing w:after="40"/>
              <w:rPr>
                <w:snapToGrid w:val="0"/>
                <w:sz w:val="19"/>
                <w:lang w:val="en-US"/>
              </w:rPr>
            </w:pPr>
            <w:r>
              <w:rPr>
                <w:snapToGrid w:val="0"/>
                <w:sz w:val="19"/>
                <w:lang w:val="en-US"/>
              </w:rPr>
              <w:t>36 of 2011</w:t>
            </w:r>
          </w:p>
        </w:tc>
        <w:tc>
          <w:tcPr>
            <w:tcW w:w="1134" w:type="dxa"/>
          </w:tcPr>
          <w:p>
            <w:pPr>
              <w:pStyle w:val="nTable"/>
              <w:spacing w:after="40"/>
              <w:rPr>
                <w:snapToGrid w:val="0"/>
                <w:sz w:val="19"/>
                <w:lang w:val="en-US"/>
              </w:rPr>
            </w:pPr>
            <w:r>
              <w:rPr>
                <w:snapToGrid w:val="0"/>
                <w:sz w:val="19"/>
                <w:lang w:val="en-US"/>
              </w:rPr>
              <w:t>13 Sep 2011</w:t>
            </w:r>
          </w:p>
        </w:tc>
        <w:tc>
          <w:tcPr>
            <w:tcW w:w="2552" w:type="dxa"/>
          </w:tcPr>
          <w:p>
            <w:pPr>
              <w:pStyle w:val="nTable"/>
              <w:spacing w:after="40"/>
              <w:rPr>
                <w:snapToGrid w:val="0"/>
                <w:sz w:val="19"/>
                <w:lang w:val="en-US"/>
              </w:rPr>
            </w:pPr>
            <w:r>
              <w:rPr>
                <w:snapToGrid w:val="0"/>
                <w:sz w:val="19"/>
                <w:lang w:val="en-US"/>
              </w:rPr>
              <w:t>To be proclaimed (see s. 2(b))</w:t>
            </w:r>
          </w:p>
        </w:tc>
      </w:tr>
      <w:tr>
        <w:trPr>
          <w:cantSplit/>
          <w:ins w:id="271" w:author="svcMRProcess" w:date="2015-11-12T22:42:00Z"/>
        </w:trPr>
        <w:tc>
          <w:tcPr>
            <w:tcW w:w="2268" w:type="dxa"/>
            <w:tcBorders>
              <w:bottom w:val="single" w:sz="8" w:space="0" w:color="auto"/>
            </w:tcBorders>
          </w:tcPr>
          <w:p>
            <w:pPr>
              <w:pStyle w:val="nTable"/>
              <w:spacing w:after="40"/>
              <w:rPr>
                <w:ins w:id="272" w:author="svcMRProcess" w:date="2015-11-12T22:42:00Z"/>
                <w:i/>
                <w:snapToGrid w:val="0"/>
                <w:sz w:val="19"/>
                <w:lang w:val="en-US"/>
              </w:rPr>
            </w:pPr>
            <w:ins w:id="273" w:author="svcMRProcess" w:date="2015-11-12T22:42:00Z">
              <w:r>
                <w:rPr>
                  <w:i/>
                  <w:snapToGrid w:val="0"/>
                  <w:sz w:val="19"/>
                  <w:lang w:val="en-US"/>
                </w:rPr>
                <w:t>Personal Property Securities (Consequential Repeals and Amendments) Act 2011</w:t>
              </w:r>
              <w:r>
                <w:rPr>
                  <w:snapToGrid w:val="0"/>
                  <w:sz w:val="19"/>
                  <w:lang w:val="en-US"/>
                </w:rPr>
                <w:t xml:space="preserve"> Pt. 6 Div. 3</w:t>
              </w:r>
              <w:r>
                <w:rPr>
                  <w:snapToGrid w:val="0"/>
                  <w:sz w:val="19"/>
                  <w:vertAlign w:val="superscript"/>
                  <w:lang w:val="en-US"/>
                </w:rPr>
                <w:t> 7</w:t>
              </w:r>
            </w:ins>
          </w:p>
        </w:tc>
        <w:tc>
          <w:tcPr>
            <w:tcW w:w="1134" w:type="dxa"/>
            <w:tcBorders>
              <w:bottom w:val="single" w:sz="8" w:space="0" w:color="auto"/>
            </w:tcBorders>
          </w:tcPr>
          <w:p>
            <w:pPr>
              <w:pStyle w:val="nTable"/>
              <w:spacing w:after="40"/>
              <w:rPr>
                <w:ins w:id="274" w:author="svcMRProcess" w:date="2015-11-12T22:42:00Z"/>
                <w:snapToGrid w:val="0"/>
                <w:sz w:val="19"/>
                <w:lang w:val="en-US"/>
              </w:rPr>
            </w:pPr>
            <w:ins w:id="275" w:author="svcMRProcess" w:date="2015-11-12T22:42:00Z">
              <w:r>
                <w:rPr>
                  <w:snapToGrid w:val="0"/>
                  <w:sz w:val="19"/>
                  <w:lang w:val="en-US"/>
                </w:rPr>
                <w:t>42 of 2011</w:t>
              </w:r>
            </w:ins>
          </w:p>
        </w:tc>
        <w:tc>
          <w:tcPr>
            <w:tcW w:w="1134" w:type="dxa"/>
            <w:tcBorders>
              <w:bottom w:val="single" w:sz="8" w:space="0" w:color="auto"/>
            </w:tcBorders>
          </w:tcPr>
          <w:p>
            <w:pPr>
              <w:pStyle w:val="nTable"/>
              <w:spacing w:after="40"/>
              <w:rPr>
                <w:ins w:id="276" w:author="svcMRProcess" w:date="2015-11-12T22:42:00Z"/>
                <w:snapToGrid w:val="0"/>
                <w:sz w:val="19"/>
                <w:lang w:val="en-US"/>
              </w:rPr>
            </w:pPr>
            <w:ins w:id="277" w:author="svcMRProcess" w:date="2015-11-12T22:42:00Z">
              <w:r>
                <w:rPr>
                  <w:sz w:val="19"/>
                </w:rPr>
                <w:t>4 Oct 2011</w:t>
              </w:r>
            </w:ins>
          </w:p>
        </w:tc>
        <w:tc>
          <w:tcPr>
            <w:tcW w:w="2552" w:type="dxa"/>
            <w:tcBorders>
              <w:bottom w:val="single" w:sz="8" w:space="0" w:color="auto"/>
            </w:tcBorders>
          </w:tcPr>
          <w:p>
            <w:pPr>
              <w:pStyle w:val="nTable"/>
              <w:spacing w:after="40"/>
              <w:rPr>
                <w:ins w:id="278" w:author="svcMRProcess" w:date="2015-11-12T22:42:00Z"/>
                <w:snapToGrid w:val="0"/>
                <w:sz w:val="19"/>
                <w:lang w:val="en-US"/>
              </w:rPr>
            </w:pPr>
            <w:ins w:id="279" w:author="svcMRProcess" w:date="2015-11-12T22:42: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spacing w:before="160"/>
        <w:rPr>
          <w:ins w:id="280" w:author="svcMRProcess" w:date="2015-11-12T22:42:00Z"/>
          <w:snapToGrid w:val="0"/>
          <w:vertAlign w:val="superscript"/>
        </w:rPr>
      </w:pPr>
    </w:p>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rPr>
          <w:rFonts w:ascii="Times" w:hAnsi="Times"/>
          <w:snapToGrid w:val="0"/>
        </w:rPr>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pPr>
        <w:pStyle w:val="nSubsection"/>
        <w:keepLines/>
        <w:rPr>
          <w:snapToGrid w:val="0"/>
        </w:rPr>
      </w:pPr>
      <w:r>
        <w:rPr>
          <w:snapToGrid w:val="0"/>
          <w:vertAlign w:val="superscript"/>
        </w:rPr>
        <w:t>5</w:t>
      </w:r>
      <w:r>
        <w:rPr>
          <w:snapToGrid w:val="0"/>
        </w:rPr>
        <w:tab/>
      </w:r>
      <w:r>
        <w:t xml:space="preserve">On the date as at which this reprint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95 </w:t>
      </w:r>
      <w:r>
        <w:rPr>
          <w:snapToGrid w:val="0"/>
        </w:rPr>
        <w:t>had not come into operation.  It reads as follows:</w:t>
      </w:r>
    </w:p>
    <w:p>
      <w:pPr>
        <w:pStyle w:val="BlankOpen"/>
      </w:pPr>
    </w:p>
    <w:p>
      <w:pPr>
        <w:pStyle w:val="nzHeading5"/>
      </w:pPr>
      <w:bookmarkStart w:id="281" w:name="_Toc117571314"/>
      <w:bookmarkStart w:id="282" w:name="_Toc179685724"/>
      <w:bookmarkStart w:id="283" w:name="_Toc180227222"/>
      <w:r>
        <w:rPr>
          <w:rStyle w:val="CharSectno"/>
        </w:rPr>
        <w:t>95</w:t>
      </w:r>
      <w:r>
        <w:t>.</w:t>
      </w:r>
      <w:r>
        <w:tab/>
      </w:r>
      <w:r>
        <w:rPr>
          <w:i/>
          <w:iCs/>
        </w:rPr>
        <w:t>Wildlife Conservation Act 1950</w:t>
      </w:r>
      <w:r>
        <w:t xml:space="preserve"> amended</w:t>
      </w:r>
      <w:bookmarkEnd w:id="281"/>
      <w:bookmarkEnd w:id="282"/>
      <w:bookmarkEnd w:id="283"/>
    </w:p>
    <w:p>
      <w:pPr>
        <w:pStyle w:val="nzSubsection"/>
      </w:pPr>
      <w:r>
        <w:tab/>
        <w:t>(1)</w:t>
      </w:r>
      <w:r>
        <w:tab/>
        <w:t>The amendments in this section are to the</w:t>
      </w:r>
      <w:r>
        <w:rPr>
          <w:i/>
          <w:iCs/>
        </w:rPr>
        <w:t xml:space="preserve"> Wildlife Conservation Act 1950</w:t>
      </w:r>
      <w:r>
        <w:t>.</w:t>
      </w:r>
    </w:p>
    <w:p>
      <w:pPr>
        <w:pStyle w:val="nzSubsection"/>
        <w:keepNext/>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Conservation Legislation Amendment Act 2011 </w:t>
      </w:r>
      <w:r>
        <w:rPr>
          <w:snapToGrid w:val="0"/>
          <w:lang w:val="en-US"/>
        </w:rPr>
        <w:t>Pt. 3</w:t>
      </w:r>
      <w:r>
        <w:rPr>
          <w:snapToGrid w:val="0"/>
        </w:rPr>
        <w:t xml:space="preserve"> had not come into operation.  It reads as follows:</w:t>
      </w:r>
    </w:p>
    <w:p>
      <w:pPr>
        <w:pStyle w:val="BlankOpen"/>
        <w:rPr>
          <w:snapToGrid w:val="0"/>
        </w:rPr>
      </w:pPr>
    </w:p>
    <w:p>
      <w:pPr>
        <w:pStyle w:val="nzHeading2"/>
      </w:pPr>
      <w:bookmarkStart w:id="284" w:name="_Toc288690075"/>
      <w:bookmarkStart w:id="285" w:name="_Toc288690288"/>
      <w:bookmarkStart w:id="286" w:name="_Toc288690355"/>
      <w:bookmarkStart w:id="287" w:name="_Toc288733080"/>
      <w:bookmarkStart w:id="288" w:name="_Toc303176251"/>
      <w:bookmarkStart w:id="289" w:name="_Toc303176346"/>
      <w:bookmarkStart w:id="290" w:name="_Toc303176987"/>
      <w:bookmarkStart w:id="291" w:name="_Toc303754960"/>
      <w:bookmarkStart w:id="292" w:name="_Toc303773951"/>
      <w:bookmarkStart w:id="293" w:name="_Toc303774018"/>
      <w:bookmarkStart w:id="294" w:name="_Toc303774085"/>
      <w:bookmarkStart w:id="295" w:name="_Toc303843077"/>
      <w:bookmarkStart w:id="296" w:name="_Toc303843753"/>
      <w:r>
        <w:rPr>
          <w:rStyle w:val="CharPartNo"/>
        </w:rPr>
        <w:t>Part 3</w:t>
      </w:r>
      <w:r>
        <w:rPr>
          <w:rStyle w:val="CharDivNo"/>
        </w:rPr>
        <w:t> </w:t>
      </w:r>
      <w:r>
        <w:t>—</w:t>
      </w:r>
      <w:r>
        <w:rPr>
          <w:rStyle w:val="CharDivText"/>
        </w:rPr>
        <w:t> </w:t>
      </w:r>
      <w:r>
        <w:rPr>
          <w:rStyle w:val="CharPartText"/>
          <w:i/>
          <w:iCs/>
        </w:rPr>
        <w:t xml:space="preserve">Wildlife Conservation Act 1950 </w:t>
      </w:r>
      <w:r>
        <w:rPr>
          <w:rStyle w:val="CharPartText"/>
        </w:rPr>
        <w:t>amended</w:t>
      </w:r>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PartText"/>
        </w:rPr>
        <w:t xml:space="preserve"> </w:t>
      </w:r>
    </w:p>
    <w:p>
      <w:pPr>
        <w:pStyle w:val="nzHeading5"/>
        <w:rPr>
          <w:snapToGrid w:val="0"/>
        </w:rPr>
      </w:pPr>
      <w:bookmarkStart w:id="297" w:name="_Toc303774019"/>
      <w:bookmarkStart w:id="298" w:name="_Toc303774086"/>
      <w:bookmarkStart w:id="299" w:name="_Toc303843754"/>
      <w:r>
        <w:rPr>
          <w:rStyle w:val="CharSectno"/>
        </w:rPr>
        <w:t>47</w:t>
      </w:r>
      <w:r>
        <w:rPr>
          <w:snapToGrid w:val="0"/>
        </w:rPr>
        <w:t>.</w:t>
      </w:r>
      <w:r>
        <w:rPr>
          <w:snapToGrid w:val="0"/>
        </w:rPr>
        <w:tab/>
        <w:t>Act amended</w:t>
      </w:r>
      <w:bookmarkEnd w:id="297"/>
      <w:bookmarkEnd w:id="298"/>
      <w:bookmarkEnd w:id="299"/>
    </w:p>
    <w:p>
      <w:pPr>
        <w:pStyle w:val="nzSubsection"/>
      </w:pPr>
      <w:r>
        <w:tab/>
      </w:r>
      <w:r>
        <w:tab/>
        <w:t xml:space="preserve">This Part amends the </w:t>
      </w:r>
      <w:r>
        <w:rPr>
          <w:i/>
        </w:rPr>
        <w:t>Wildlife Conservation Act 1950</w:t>
      </w:r>
      <w:r>
        <w:t>.</w:t>
      </w:r>
    </w:p>
    <w:p>
      <w:pPr>
        <w:pStyle w:val="nzHeading5"/>
      </w:pPr>
      <w:bookmarkStart w:id="300" w:name="_Toc303774020"/>
      <w:bookmarkStart w:id="301" w:name="_Toc303774087"/>
      <w:bookmarkStart w:id="302" w:name="_Toc303843755"/>
      <w:r>
        <w:rPr>
          <w:rStyle w:val="CharSectno"/>
        </w:rPr>
        <w:t>48</w:t>
      </w:r>
      <w:r>
        <w:t>.</w:t>
      </w:r>
      <w:r>
        <w:tab/>
        <w:t>Section 6 amended</w:t>
      </w:r>
      <w:bookmarkEnd w:id="300"/>
      <w:bookmarkEnd w:id="301"/>
      <w:bookmarkEnd w:id="302"/>
    </w:p>
    <w:p>
      <w:pPr>
        <w:pStyle w:val="nzSubsection"/>
      </w:pPr>
      <w:r>
        <w:tab/>
        <w:t>(1)</w:t>
      </w:r>
      <w:r>
        <w:tab/>
        <w:t>In section 6(1) delete the definitions of:</w:t>
      </w:r>
    </w:p>
    <w:p>
      <w:pPr>
        <w:pStyle w:val="DeleteListSub"/>
        <w:rPr>
          <w:b/>
          <w:bCs/>
          <w:i/>
          <w:iCs/>
          <w:sz w:val="20"/>
        </w:rPr>
      </w:pPr>
      <w:r>
        <w:rPr>
          <w:b/>
          <w:bCs/>
          <w:i/>
          <w:iCs/>
          <w:sz w:val="20"/>
        </w:rPr>
        <w:t>nature reserve</w:t>
      </w:r>
    </w:p>
    <w:p>
      <w:pPr>
        <w:pStyle w:val="DeleteListSub"/>
        <w:rPr>
          <w:sz w:val="20"/>
        </w:rPr>
      </w:pPr>
      <w:r>
        <w:rPr>
          <w:b/>
          <w:bCs/>
          <w:i/>
          <w:iCs/>
          <w:sz w:val="20"/>
        </w:rPr>
        <w:t>wildlife sanctuary</w:t>
      </w:r>
    </w:p>
    <w:p>
      <w:pPr>
        <w:pStyle w:val="nzSubsection"/>
      </w:pPr>
      <w:r>
        <w:tab/>
        <w:t>(2)</w:t>
      </w:r>
      <w:r>
        <w:tab/>
        <w:t xml:space="preserve">In section 6(1) in the definition of </w:t>
      </w:r>
      <w:r>
        <w:rPr>
          <w:b/>
          <w:bCs/>
          <w:i/>
          <w:iCs/>
        </w:rPr>
        <w:t>wildlife officer</w:t>
      </w:r>
      <w:r>
        <w:t xml:space="preserve"> delete “that Act;” and insert:</w:t>
      </w:r>
    </w:p>
    <w:p>
      <w:pPr>
        <w:pStyle w:val="BlankOpen"/>
      </w:pPr>
    </w:p>
    <w:p>
      <w:pPr>
        <w:pStyle w:val="nzSubsection"/>
      </w:pPr>
      <w:r>
        <w:tab/>
      </w:r>
      <w:r>
        <w:tab/>
        <w:t>that Act.</w:t>
      </w:r>
    </w:p>
    <w:p>
      <w:pPr>
        <w:pStyle w:val="BlankClose"/>
      </w:pPr>
    </w:p>
    <w:p>
      <w:pPr>
        <w:pStyle w:val="nzHeading5"/>
      </w:pPr>
      <w:bookmarkStart w:id="303" w:name="_Toc303774021"/>
      <w:bookmarkStart w:id="304" w:name="_Toc303774088"/>
      <w:bookmarkStart w:id="305" w:name="_Toc303843756"/>
      <w:r>
        <w:rPr>
          <w:rStyle w:val="CharSectno"/>
        </w:rPr>
        <w:t>49</w:t>
      </w:r>
      <w:r>
        <w:t>.</w:t>
      </w:r>
      <w:r>
        <w:tab/>
        <w:t>Section 23 replaced</w:t>
      </w:r>
      <w:bookmarkEnd w:id="303"/>
      <w:bookmarkEnd w:id="304"/>
      <w:bookmarkEnd w:id="305"/>
    </w:p>
    <w:p>
      <w:pPr>
        <w:pStyle w:val="nzSubsection"/>
      </w:pPr>
      <w:r>
        <w:tab/>
      </w:r>
      <w:r>
        <w:tab/>
        <w:t>Delete section 23 and insert:</w:t>
      </w:r>
    </w:p>
    <w:p>
      <w:pPr>
        <w:pStyle w:val="BlankOpen"/>
      </w:pPr>
    </w:p>
    <w:p>
      <w:pPr>
        <w:pStyle w:val="nzHeading5"/>
      </w:pPr>
      <w:bookmarkStart w:id="306" w:name="_Toc303774022"/>
      <w:bookmarkStart w:id="307" w:name="_Toc303774089"/>
      <w:bookmarkStart w:id="308" w:name="_Toc303843757"/>
      <w:r>
        <w:t>23.</w:t>
      </w:r>
      <w:r>
        <w:tab/>
        <w:t>Aboriginal persons may take flora and fauna for customary purposes</w:t>
      </w:r>
      <w:bookmarkEnd w:id="306"/>
      <w:bookmarkEnd w:id="307"/>
      <w:bookmarkEnd w:id="308"/>
    </w:p>
    <w:p>
      <w:pPr>
        <w:pStyle w:val="nzSubsection"/>
      </w:pPr>
      <w:r>
        <w:tab/>
        <w:t>(1)</w:t>
      </w:r>
      <w:r>
        <w:tab/>
        <w:t>In this section —</w:t>
      </w:r>
    </w:p>
    <w:p>
      <w:pPr>
        <w:pStyle w:val="nzDefstart"/>
      </w:pPr>
      <w:r>
        <w:tab/>
      </w:r>
      <w:r>
        <w:rPr>
          <w:rStyle w:val="CharDefText"/>
        </w:rPr>
        <w:t>Aboriginal customary purpose</w:t>
      </w:r>
      <w:r>
        <w:t xml:space="preserve"> means —</w:t>
      </w:r>
    </w:p>
    <w:p>
      <w:pPr>
        <w:pStyle w:val="nzDefpara"/>
      </w:pPr>
      <w:r>
        <w:tab/>
        <w:t>(a)</w:t>
      </w:r>
      <w:r>
        <w:tab/>
        <w:t>preparing or consuming food customarily eaten by Aboriginal persons; or</w:t>
      </w:r>
    </w:p>
    <w:p>
      <w:pPr>
        <w:pStyle w:val="nzDefpara"/>
      </w:pPr>
      <w:r>
        <w:tab/>
        <w:t>(b)</w:t>
      </w:r>
      <w:r>
        <w:tab/>
        <w:t>preparing or using medicine customarily used by Aboriginal persons; or</w:t>
      </w:r>
    </w:p>
    <w:p>
      <w:pPr>
        <w:pStyle w:val="nzDefpara"/>
      </w:pPr>
      <w:r>
        <w:tab/>
        <w:t>(c)</w:t>
      </w:r>
      <w:r>
        <w:tab/>
        <w:t>engaging in artistic, ceremonial or other cultural activities customarily engaged in by Aboriginal persons; or</w:t>
      </w:r>
    </w:p>
    <w:p>
      <w:pPr>
        <w:pStyle w:val="nzDefpara"/>
      </w:pPr>
      <w:r>
        <w:tab/>
        <w:t>(d)</w:t>
      </w:r>
      <w:r>
        <w:tab/>
        <w:t>engaging in activities incidental to a purpose stated in paragraph (a), (b) or (c);</w:t>
      </w:r>
    </w:p>
    <w:p>
      <w:pPr>
        <w:pStyle w:val="nz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nzDefstart"/>
        <w:rPr>
          <w:iCs/>
        </w:rPr>
      </w:pPr>
      <w:r>
        <w:tab/>
      </w:r>
      <w:r>
        <w:rPr>
          <w:rStyle w:val="CharDefText"/>
        </w:rPr>
        <w:t>CALM Act</w:t>
      </w:r>
      <w:r>
        <w:t xml:space="preserve"> means the </w:t>
      </w:r>
      <w:r>
        <w:rPr>
          <w:i/>
        </w:rPr>
        <w:t>Conservation and Land Management Act 1984</w:t>
      </w:r>
      <w:r>
        <w:rPr>
          <w:iCs/>
        </w:rPr>
        <w:t>;</w:t>
      </w:r>
    </w:p>
    <w:p>
      <w:pPr>
        <w:pStyle w:val="nzDefstart"/>
      </w:pPr>
      <w:r>
        <w:tab/>
      </w:r>
      <w:r>
        <w:rPr>
          <w:rStyle w:val="CharDefText"/>
        </w:rPr>
        <w:t>CALM Act land</w:t>
      </w:r>
      <w:r>
        <w:t xml:space="preserve"> means —</w:t>
      </w:r>
    </w:p>
    <w:p>
      <w:pPr>
        <w:pStyle w:val="nzDefpara"/>
      </w:pPr>
      <w:r>
        <w:tab/>
        <w:t>(a)</w:t>
      </w:r>
      <w:r>
        <w:tab/>
        <w:t>land, or land and waters, listed in the CALM Act section 5; and</w:t>
      </w:r>
    </w:p>
    <w:p>
      <w:pPr>
        <w:pStyle w:val="nzDefpara"/>
      </w:pPr>
      <w:r>
        <w:tab/>
        <w:t>(b)</w:t>
      </w:r>
      <w:r>
        <w:tab/>
        <w:t>land that, under the CALM Act section 8C, is under the management of the CEO; and</w:t>
      </w:r>
    </w:p>
    <w:p>
      <w:pPr>
        <w:pStyle w:val="nzDefpara"/>
      </w:pPr>
      <w:r>
        <w:tab/>
        <w:t>(c)</w:t>
      </w:r>
      <w:r>
        <w:tab/>
        <w:t>land to which the CALM Act section 131 applies;</w:t>
      </w:r>
    </w:p>
    <w:p>
      <w:pPr>
        <w:pStyle w:val="nzDefstart"/>
      </w:pPr>
      <w:r>
        <w:tab/>
      </w:r>
      <w:r>
        <w:rPr>
          <w:rStyle w:val="CharDefText"/>
        </w:rPr>
        <w:t>exclusive native title</w:t>
      </w:r>
      <w:r>
        <w:t>, in relation to an area of land or waters, means native title rights and interests (as defined in section 223 of the NT Act) —</w:t>
      </w:r>
    </w:p>
    <w:p>
      <w:pPr>
        <w:pStyle w:val="nzDefpara"/>
      </w:pPr>
      <w:r>
        <w:tab/>
        <w:t>(a)</w:t>
      </w:r>
      <w:r>
        <w:tab/>
        <w:t>that exist in relation to the area, whether or not they have been determined under the NT Act to exist; and</w:t>
      </w:r>
    </w:p>
    <w:p>
      <w:pPr>
        <w:pStyle w:val="nzDefpara"/>
      </w:pPr>
      <w:r>
        <w:tab/>
        <w:t>(b)</w:t>
      </w:r>
      <w:r>
        <w:tab/>
        <w:t>that confer possession, occupation, use and enjoyment of the area on the holders of the native title rights and interests to the exclusion of all others;</w:t>
      </w:r>
    </w:p>
    <w:p>
      <w:pPr>
        <w:pStyle w:val="nzDefstart"/>
      </w:pPr>
      <w:r>
        <w:tab/>
      </w:r>
      <w:r>
        <w:rPr>
          <w:rStyle w:val="CharDefText"/>
        </w:rPr>
        <w:t>exclusive native title holder</w:t>
      </w:r>
      <w:r>
        <w:t>, for an area in relation to which exclusive native title exists, means —</w:t>
      </w:r>
    </w:p>
    <w:p>
      <w:pPr>
        <w:pStyle w:val="nzDefpara"/>
      </w:pPr>
      <w:r>
        <w:tab/>
        <w:t>(a)</w:t>
      </w:r>
      <w:r>
        <w:tab/>
        <w:t>the registered native title body corporate (as defined in section 253 of the NT Act) in respect of the native title rights and interests concerned; or</w:t>
      </w:r>
    </w:p>
    <w:p>
      <w:pPr>
        <w:pStyle w:val="nzDefpara"/>
      </w:pPr>
      <w:r>
        <w:tab/>
        <w:t>(b)</w:t>
      </w:r>
      <w:r>
        <w:tab/>
        <w:t>if there is no such body corporate, each person who holds the native title rights and interests concerned or a person acting with the authority of each such person;</w:t>
      </w:r>
    </w:p>
    <w:p>
      <w:pPr>
        <w:pStyle w:val="nzDefstart"/>
      </w:pPr>
      <w:r>
        <w:tab/>
      </w:r>
      <w:r>
        <w:rPr>
          <w:rStyle w:val="CharDefText"/>
        </w:rPr>
        <w:t>NT Act</w:t>
      </w:r>
      <w:r>
        <w:t xml:space="preserve"> means the </w:t>
      </w:r>
      <w:r>
        <w:rPr>
          <w:i/>
          <w:iCs/>
        </w:rPr>
        <w:t xml:space="preserve">Native Title Act 1993 </w:t>
      </w:r>
      <w:r>
        <w:t>(Commonwealth).</w:t>
      </w:r>
    </w:p>
    <w:p>
      <w:pPr>
        <w:pStyle w:val="nzSubsection"/>
      </w:pPr>
      <w:r>
        <w:tab/>
        <w:t>(2)</w:t>
      </w:r>
      <w:r>
        <w:tab/>
        <w:t>This section does not affect the operation of the CALM Act.</w:t>
      </w:r>
    </w:p>
    <w:p>
      <w:pPr>
        <w:pStyle w:val="nzSubsection"/>
      </w:pPr>
      <w:r>
        <w:tab/>
        <w:t>(3)</w:t>
      </w:r>
      <w:r>
        <w:tab/>
        <w:t xml:space="preserve">It is a defence to a charge of an offence against this Act of taking fauna or flora to prove — </w:t>
      </w:r>
    </w:p>
    <w:p>
      <w:pPr>
        <w:pStyle w:val="nzIndenta"/>
      </w:pPr>
      <w:r>
        <w:tab/>
        <w:t>(a)</w:t>
      </w:r>
      <w:r>
        <w:tab/>
        <w:t>the accused is an Aboriginal person; and</w:t>
      </w:r>
    </w:p>
    <w:p>
      <w:pPr>
        <w:pStyle w:val="nzIndenta"/>
      </w:pPr>
      <w:r>
        <w:tab/>
        <w:t>(b)</w:t>
      </w:r>
      <w:r>
        <w:tab/>
        <w:t>the accused took the fauna or flora for an Aboriginal customary purpose; and</w:t>
      </w:r>
    </w:p>
    <w:p>
      <w:pPr>
        <w:pStyle w:val="nzIndenta"/>
      </w:pPr>
      <w:r>
        <w:tab/>
        <w:t>(c)</w:t>
      </w:r>
      <w:r>
        <w:tab/>
        <w:t>in taking the fauna or flora the accused complied with any regulations that restrict or exclude the operation of this subsection; and</w:t>
      </w:r>
    </w:p>
    <w:p>
      <w:pPr>
        <w:pStyle w:val="nzIndenta"/>
      </w:pPr>
      <w:r>
        <w:tab/>
        <w:t>(d)</w:t>
      </w:r>
      <w:r>
        <w:tab/>
        <w:t>if the offence is alleged to have been committed on land other than CALM Act land, the person who has control or management of the land consented to the taking of the fauna or flora; and</w:t>
      </w:r>
    </w:p>
    <w:p>
      <w:pPr>
        <w:pStyle w:val="nzIndenta"/>
      </w:pPr>
      <w:r>
        <w:tab/>
        <w:t>(e)</w:t>
      </w:r>
      <w:r>
        <w:tab/>
        <w:t>if the offence is alleged to have been committed in an area in respect of which exclusive native title exists, the accused either —</w:t>
      </w:r>
    </w:p>
    <w:p>
      <w:pPr>
        <w:pStyle w:val="nzIndenti"/>
      </w:pPr>
      <w:r>
        <w:tab/>
        <w:t>(i)</w:t>
      </w:r>
      <w:r>
        <w:tab/>
        <w:t>held the exclusive native title alone or with other persons; or</w:t>
      </w:r>
    </w:p>
    <w:p>
      <w:pPr>
        <w:pStyle w:val="nzIndenti"/>
      </w:pPr>
      <w:r>
        <w:tab/>
        <w:t>(ii)</w:t>
      </w:r>
      <w:r>
        <w:tab/>
        <w:t>took the fauna or flora with the consent of the exclusive native title holder.</w:t>
      </w:r>
    </w:p>
    <w:p>
      <w:pPr>
        <w:pStyle w:val="nz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pPr>
        <w:pStyle w:val="nzSubsection"/>
      </w:pPr>
      <w:r>
        <w:tab/>
        <w:t>(5)</w:t>
      </w:r>
      <w:r>
        <w:tab/>
        <w:t>An Aboriginal person who takes fauna or flora for an Aboriginal customary purpose must not sell the flora or fauna, or any part of it, unless, under the regulations, the sale is excepted or the person is authorised or licensed to do so.</w:t>
      </w:r>
    </w:p>
    <w:p>
      <w:pPr>
        <w:pStyle w:val="nzPenstart"/>
      </w:pPr>
      <w:r>
        <w:tab/>
        <w:t>Penalty:  a fine of $4 000.</w:t>
      </w:r>
    </w:p>
    <w:p>
      <w:pPr>
        <w:pStyle w:val="nzSubsection"/>
      </w:pPr>
      <w:r>
        <w:tab/>
        <w:t>(6)</w:t>
      </w:r>
      <w:r>
        <w:tab/>
        <w:t>Regulations made under section 28 may restrict or exclude the operation of subsection (3) by reference to any of, or a combination of, the following —</w:t>
      </w:r>
    </w:p>
    <w:p>
      <w:pPr>
        <w:pStyle w:val="nzIndenta"/>
      </w:pPr>
      <w:r>
        <w:tab/>
        <w:t>(a)</w:t>
      </w:r>
      <w:r>
        <w:tab/>
        <w:t>the fauna or flora taken;</w:t>
      </w:r>
    </w:p>
    <w:p>
      <w:pPr>
        <w:pStyle w:val="nzIndenta"/>
      </w:pPr>
      <w:r>
        <w:tab/>
        <w:t>(b)</w:t>
      </w:r>
      <w:r>
        <w:tab/>
        <w:t>the class of person taking the fauna or flora;</w:t>
      </w:r>
    </w:p>
    <w:p>
      <w:pPr>
        <w:pStyle w:val="nzIndenta"/>
      </w:pPr>
      <w:r>
        <w:tab/>
        <w:t>(c)</w:t>
      </w:r>
      <w:r>
        <w:tab/>
        <w:t>the time of taking;</w:t>
      </w:r>
    </w:p>
    <w:p>
      <w:pPr>
        <w:pStyle w:val="nzIndenta"/>
      </w:pPr>
      <w:r>
        <w:tab/>
        <w:t>(d)</w:t>
      </w:r>
      <w:r>
        <w:tab/>
        <w:t>the place of taking;</w:t>
      </w:r>
    </w:p>
    <w:p>
      <w:pPr>
        <w:pStyle w:val="nzIndenta"/>
      </w:pPr>
      <w:r>
        <w:tab/>
        <w:t>(e)</w:t>
      </w:r>
      <w:r>
        <w:tab/>
        <w:t>the manner of taking;</w:t>
      </w:r>
    </w:p>
    <w:p>
      <w:pPr>
        <w:pStyle w:val="nzIndenta"/>
      </w:pPr>
      <w:r>
        <w:tab/>
        <w:t>(f)</w:t>
      </w:r>
      <w:r>
        <w:tab/>
        <w:t>the quantity of fauna or flora taken;</w:t>
      </w:r>
    </w:p>
    <w:p>
      <w:pPr>
        <w:pStyle w:val="nzIndenta"/>
      </w:pPr>
      <w:r>
        <w:tab/>
        <w:t>(g)</w:t>
      </w:r>
      <w:r>
        <w:tab/>
        <w:t>the circumstances of the taking.</w:t>
      </w:r>
    </w:p>
    <w:p>
      <w:pPr>
        <w:pStyle w:val="BlankClose"/>
      </w:pPr>
    </w:p>
    <w:p>
      <w:pPr>
        <w:pStyle w:val="BlankClose"/>
      </w:pPr>
    </w:p>
    <w:p>
      <w:pPr>
        <w:pStyle w:val="nSubsection"/>
        <w:keepLines/>
        <w:rPr>
          <w:ins w:id="309" w:author="svcMRProcess" w:date="2015-11-12T22:42:00Z"/>
          <w:snapToGrid w:val="0"/>
        </w:rPr>
      </w:pPr>
      <w:ins w:id="310" w:author="svcMRProcess" w:date="2015-11-12T22:42: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6 Div. 3 had not come into operation.  It reads as follows:</w:t>
        </w:r>
      </w:ins>
    </w:p>
    <w:p>
      <w:pPr>
        <w:pStyle w:val="BlankOpen"/>
        <w:rPr>
          <w:ins w:id="311" w:author="svcMRProcess" w:date="2015-11-12T22:42:00Z"/>
        </w:rPr>
      </w:pPr>
    </w:p>
    <w:p>
      <w:pPr>
        <w:pStyle w:val="nzHeading3"/>
        <w:outlineLvl w:val="0"/>
        <w:rPr>
          <w:ins w:id="312" w:author="svcMRProcess" w:date="2015-11-12T22:42:00Z"/>
        </w:rPr>
      </w:pPr>
      <w:bookmarkStart w:id="313" w:name="_Toc274146116"/>
      <w:bookmarkStart w:id="314" w:name="_Toc274150036"/>
      <w:bookmarkStart w:id="315" w:name="_Toc284515096"/>
      <w:bookmarkStart w:id="316" w:name="_Toc284516231"/>
      <w:bookmarkStart w:id="317" w:name="_Toc284576240"/>
      <w:bookmarkStart w:id="318" w:name="_Toc285022589"/>
      <w:bookmarkStart w:id="319" w:name="_Toc301537979"/>
      <w:bookmarkStart w:id="320" w:name="_Toc301538182"/>
      <w:bookmarkStart w:id="321" w:name="_Toc304972823"/>
      <w:bookmarkStart w:id="322" w:name="_Toc305571950"/>
      <w:bookmarkStart w:id="323" w:name="_Toc305577840"/>
      <w:bookmarkStart w:id="324" w:name="_Toc305578043"/>
      <w:bookmarkStart w:id="325" w:name="_Toc305578246"/>
      <w:bookmarkStart w:id="326" w:name="_Toc305578876"/>
      <w:ins w:id="327" w:author="svcMRProcess" w:date="2015-11-12T22:42:00Z">
        <w:r>
          <w:rPr>
            <w:rStyle w:val="CharDivNo"/>
          </w:rPr>
          <w:t>Division 3</w:t>
        </w:r>
        <w:r>
          <w:t> — </w:t>
        </w:r>
        <w:r>
          <w:rPr>
            <w:rStyle w:val="CharDivText"/>
            <w:i/>
            <w:iCs/>
          </w:rPr>
          <w:t xml:space="preserve">Wildlife Conservation Act 1950 </w:t>
        </w:r>
        <w:r>
          <w:rPr>
            <w:rStyle w:val="CharDivText"/>
          </w:rPr>
          <w:t>amended</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ins>
    </w:p>
    <w:p>
      <w:pPr>
        <w:pStyle w:val="nzHeading5"/>
        <w:outlineLvl w:val="0"/>
        <w:rPr>
          <w:ins w:id="328" w:author="svcMRProcess" w:date="2015-11-12T22:42:00Z"/>
        </w:rPr>
      </w:pPr>
      <w:bookmarkStart w:id="329" w:name="_Toc305578044"/>
      <w:bookmarkStart w:id="330" w:name="_Toc305578247"/>
      <w:bookmarkStart w:id="331" w:name="_Toc305578877"/>
      <w:ins w:id="332" w:author="svcMRProcess" w:date="2015-11-12T22:42:00Z">
        <w:r>
          <w:rPr>
            <w:rStyle w:val="CharSectno"/>
          </w:rPr>
          <w:t>71</w:t>
        </w:r>
        <w:r>
          <w:t>.</w:t>
        </w:r>
        <w:r>
          <w:tab/>
        </w:r>
        <w:r>
          <w:rPr>
            <w:iCs/>
          </w:rPr>
          <w:t xml:space="preserve">Act </w:t>
        </w:r>
        <w:r>
          <w:t>amended</w:t>
        </w:r>
        <w:bookmarkEnd w:id="329"/>
        <w:bookmarkEnd w:id="330"/>
        <w:bookmarkEnd w:id="331"/>
      </w:ins>
    </w:p>
    <w:p>
      <w:pPr>
        <w:pStyle w:val="nzSubsection"/>
        <w:rPr>
          <w:ins w:id="333" w:author="svcMRProcess" w:date="2015-11-12T22:42:00Z"/>
        </w:rPr>
      </w:pPr>
      <w:ins w:id="334" w:author="svcMRProcess" w:date="2015-11-12T22:42:00Z">
        <w:r>
          <w:tab/>
        </w:r>
        <w:r>
          <w:tab/>
          <w:t xml:space="preserve">This Division amends the </w:t>
        </w:r>
        <w:r>
          <w:rPr>
            <w:i/>
          </w:rPr>
          <w:t>Wildlife Conservation Act 1950</w:t>
        </w:r>
        <w:r>
          <w:t>.</w:t>
        </w:r>
      </w:ins>
    </w:p>
    <w:p>
      <w:pPr>
        <w:pStyle w:val="nzHeading5"/>
        <w:outlineLvl w:val="0"/>
        <w:rPr>
          <w:ins w:id="335" w:author="svcMRProcess" w:date="2015-11-12T22:42:00Z"/>
        </w:rPr>
      </w:pPr>
      <w:bookmarkStart w:id="336" w:name="_Toc305578045"/>
      <w:bookmarkStart w:id="337" w:name="_Toc305578248"/>
      <w:bookmarkStart w:id="338" w:name="_Toc305578878"/>
      <w:ins w:id="339" w:author="svcMRProcess" w:date="2015-11-12T22:42:00Z">
        <w:r>
          <w:rPr>
            <w:rStyle w:val="CharSectno"/>
          </w:rPr>
          <w:t>72</w:t>
        </w:r>
        <w:r>
          <w:t>.</w:t>
        </w:r>
        <w:r>
          <w:tab/>
          <w:t>Section 15 amended</w:t>
        </w:r>
        <w:bookmarkEnd w:id="336"/>
        <w:bookmarkEnd w:id="337"/>
        <w:bookmarkEnd w:id="338"/>
      </w:ins>
    </w:p>
    <w:p>
      <w:pPr>
        <w:pStyle w:val="nzSubsection"/>
        <w:rPr>
          <w:ins w:id="340" w:author="svcMRProcess" w:date="2015-11-12T22:42:00Z"/>
        </w:rPr>
      </w:pPr>
      <w:ins w:id="341" w:author="svcMRProcess" w:date="2015-11-12T22:42:00Z">
        <w:r>
          <w:tab/>
        </w:r>
        <w:r>
          <w:tab/>
          <w:t>After section 15(5) insert:</w:t>
        </w:r>
      </w:ins>
    </w:p>
    <w:p>
      <w:pPr>
        <w:pStyle w:val="BlankOpen"/>
        <w:rPr>
          <w:ins w:id="342" w:author="svcMRProcess" w:date="2015-11-12T22:42:00Z"/>
        </w:rPr>
      </w:pPr>
    </w:p>
    <w:p>
      <w:pPr>
        <w:pStyle w:val="nzSubsection"/>
        <w:rPr>
          <w:ins w:id="343" w:author="svcMRProcess" w:date="2015-11-12T22:42:00Z"/>
        </w:rPr>
      </w:pPr>
      <w:ins w:id="344" w:author="svcMRProcess" w:date="2015-11-12T22:42:00Z">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ins>
    </w:p>
    <w:p>
      <w:pPr>
        <w:pStyle w:val="BlankClose"/>
        <w:rPr>
          <w:ins w:id="345" w:author="svcMRProcess" w:date="2015-11-12T22:42:00Z"/>
        </w:rPr>
      </w:pPr>
    </w:p>
    <w:p>
      <w:pPr>
        <w:pStyle w:val="BlankClose"/>
        <w:rPr>
          <w:ins w:id="346" w:author="svcMRProcess" w:date="2015-11-12T22:42:00Z"/>
        </w:rPr>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Wildlife Conservation Act 1950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Wildlife Conservation Act 1950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12760</Words>
  <Characters>57041</Characters>
  <Application>Microsoft Office Word</Application>
  <DocSecurity>0</DocSecurity>
  <Lines>1584</Lines>
  <Paragraphs>734</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69067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08-b0-01 - 08-c0-01</dc:title>
  <dc:subject/>
  <dc:creator/>
  <cp:keywords/>
  <dc:description/>
  <cp:lastModifiedBy>svcMRProcess</cp:lastModifiedBy>
  <cp:revision>2</cp:revision>
  <cp:lastPrinted>2010-11-16T03:24:00Z</cp:lastPrinted>
  <dcterms:created xsi:type="dcterms:W3CDTF">2015-11-12T14:42:00Z</dcterms:created>
  <dcterms:modified xsi:type="dcterms:W3CDTF">2015-11-12T14:42:00Z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908</vt:i4>
  </property>
  <property fmtid="{D5CDD505-2E9C-101B-9397-08002B2CF9AE}" pid="6" name="ReprintNo">
    <vt:lpwstr>8</vt:lpwstr>
  </property>
  <property fmtid="{D5CDD505-2E9C-101B-9397-08002B2CF9AE}" pid="7" name="ReprintedAsAt">
    <vt:filetime>2010-11-18T16:00:00Z</vt:filetime>
  </property>
  <property fmtid="{D5CDD505-2E9C-101B-9397-08002B2CF9AE}" pid="8" name="ThisVersion">
    <vt:lpwstr>08-b0-00</vt:lpwstr>
  </property>
  <property fmtid="{D5CDD505-2E9C-101B-9397-08002B2CF9AE}" pid="9" name="FromSuffix">
    <vt:lpwstr>08-b0-01</vt:lpwstr>
  </property>
  <property fmtid="{D5CDD505-2E9C-101B-9397-08002B2CF9AE}" pid="10" name="FromAsAtDate">
    <vt:lpwstr>13 Sep 2011</vt:lpwstr>
  </property>
  <property fmtid="{D5CDD505-2E9C-101B-9397-08002B2CF9AE}" pid="11" name="ToSuffix">
    <vt:lpwstr>08-c0-01</vt:lpwstr>
  </property>
  <property fmtid="{D5CDD505-2E9C-101B-9397-08002B2CF9AE}" pid="12" name="ToAsAtDate">
    <vt:lpwstr>04 Oct 2011</vt:lpwstr>
  </property>
</Properties>
</file>