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11-e0-04</w:t>
      </w:r>
      <w:r>
        <w:fldChar w:fldCharType="end"/>
      </w:r>
      <w:r>
        <w:t>] and [</w:t>
      </w:r>
      <w:r>
        <w:fldChar w:fldCharType="begin"/>
      </w:r>
      <w:r>
        <w:instrText xml:space="preserve"> DocProperty ToAsAtDate</w:instrText>
      </w:r>
      <w:r>
        <w:fldChar w:fldCharType="separate"/>
      </w:r>
      <w:r>
        <w:t>25 Oct 2011</w:t>
      </w:r>
      <w:r>
        <w:fldChar w:fldCharType="end"/>
      </w:r>
      <w:r>
        <w:t xml:space="preserve">, </w:t>
      </w:r>
      <w:r>
        <w:fldChar w:fldCharType="begin"/>
      </w:r>
      <w:r>
        <w:instrText xml:space="preserve"> DocProperty ToSuffix</w:instrText>
      </w:r>
      <w:r>
        <w:fldChar w:fldCharType="separate"/>
      </w:r>
      <w:r>
        <w:t>11-f0-04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0" w:name="_GoBack"/>
      <w:bookmarkEnd w:id="0"/>
      <w:r>
        <w:rPr>
          <w:snapToGrid w:val="0"/>
        </w:rPr>
        <w:t xml:space="preserve">n Act to consolidate and amend the law relating to probate and administration and the duties on the estates of deceased persons and for other purposes. </w:t>
      </w:r>
    </w:p>
    <w:p>
      <w:pPr>
        <w:pStyle w:val="Heading2"/>
      </w:pPr>
      <w:bookmarkStart w:id="1" w:name="_Toc89160080"/>
      <w:bookmarkStart w:id="2" w:name="_Toc101855556"/>
      <w:bookmarkStart w:id="3" w:name="_Toc121561247"/>
      <w:bookmarkStart w:id="4" w:name="_Toc124061232"/>
      <w:bookmarkStart w:id="5" w:name="_Toc124140124"/>
      <w:bookmarkStart w:id="6" w:name="_Toc137972972"/>
      <w:bookmarkStart w:id="7" w:name="_Toc140397818"/>
      <w:bookmarkStart w:id="8" w:name="_Toc140979965"/>
      <w:bookmarkStart w:id="9" w:name="_Toc140980177"/>
      <w:bookmarkStart w:id="10" w:name="_Toc151784500"/>
      <w:bookmarkStart w:id="11" w:name="_Toc155594344"/>
      <w:bookmarkStart w:id="12" w:name="_Toc266865844"/>
      <w:bookmarkStart w:id="13" w:name="_Toc271807614"/>
      <w:bookmarkStart w:id="14" w:name="_Toc3073934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6349167"/>
      <w:bookmarkStart w:id="16" w:name="_Toc124061233"/>
      <w:bookmarkStart w:id="17" w:name="_Toc307393475"/>
      <w:bookmarkStart w:id="18" w:name="_Toc271807615"/>
      <w:r>
        <w:rPr>
          <w:rStyle w:val="CharSectno"/>
        </w:rPr>
        <w:t>1</w:t>
      </w:r>
      <w:r>
        <w:rPr>
          <w:snapToGrid w:val="0"/>
        </w:rPr>
        <w:t>.</w:t>
      </w:r>
      <w:r>
        <w:rPr>
          <w:snapToGrid w:val="0"/>
        </w:rPr>
        <w:tab/>
        <w:t>Short title and construction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19" w:name="_Toc26349169"/>
      <w:bookmarkStart w:id="20" w:name="_Toc124061234"/>
      <w:bookmarkStart w:id="21" w:name="_Toc307393476"/>
      <w:bookmarkStart w:id="22" w:name="_Toc271807616"/>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23" w:name="_Toc89160084"/>
      <w:bookmarkStart w:id="24" w:name="_Toc101855560"/>
      <w:bookmarkStart w:id="25" w:name="_Toc121561251"/>
      <w:bookmarkStart w:id="26" w:name="_Toc124061235"/>
      <w:bookmarkStart w:id="27" w:name="_Toc124140127"/>
      <w:bookmarkStart w:id="28" w:name="_Toc137972975"/>
      <w:bookmarkStart w:id="29" w:name="_Toc140397821"/>
      <w:bookmarkStart w:id="30" w:name="_Toc140979968"/>
      <w:bookmarkStart w:id="31" w:name="_Toc140980180"/>
      <w:bookmarkStart w:id="32" w:name="_Toc151784503"/>
      <w:bookmarkStart w:id="33" w:name="_Toc155594347"/>
      <w:bookmarkStart w:id="34" w:name="_Toc266865847"/>
      <w:bookmarkStart w:id="35" w:name="_Toc271807617"/>
      <w:bookmarkStart w:id="36" w:name="_Toc307393477"/>
      <w:r>
        <w:rPr>
          <w:rStyle w:val="CharPartNo"/>
        </w:rPr>
        <w:t>Part II</w:t>
      </w:r>
      <w:r>
        <w:rPr>
          <w:rStyle w:val="CharDivNo"/>
        </w:rPr>
        <w:t> </w:t>
      </w:r>
      <w:r>
        <w:t>—</w:t>
      </w:r>
      <w:r>
        <w:rPr>
          <w:rStyle w:val="CharDivText"/>
        </w:rPr>
        <w:t> </w:t>
      </w:r>
      <w:r>
        <w:rPr>
          <w:rStyle w:val="CharPartText"/>
        </w:rPr>
        <w:t>Probate and administration</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26349170"/>
      <w:bookmarkStart w:id="38" w:name="_Toc124061236"/>
      <w:bookmarkStart w:id="39" w:name="_Toc307393478"/>
      <w:bookmarkStart w:id="40" w:name="_Toc271807618"/>
      <w:r>
        <w:rPr>
          <w:rStyle w:val="CharSectno"/>
        </w:rPr>
        <w:t>4</w:t>
      </w:r>
      <w:r>
        <w:rPr>
          <w:snapToGrid w:val="0"/>
        </w:rPr>
        <w:t>.</w:t>
      </w:r>
      <w:r>
        <w:rPr>
          <w:snapToGrid w:val="0"/>
        </w:rPr>
        <w:tab/>
        <w:t>Jurisdiction of Court as heretofore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41" w:name="_Toc26349171"/>
      <w:bookmarkStart w:id="42" w:name="_Toc124061237"/>
      <w:bookmarkStart w:id="43" w:name="_Toc307393479"/>
      <w:bookmarkStart w:id="44" w:name="_Toc271807619"/>
      <w:r>
        <w:rPr>
          <w:rStyle w:val="CharSectno"/>
        </w:rPr>
        <w:t>5</w:t>
      </w:r>
      <w:r>
        <w:rPr>
          <w:snapToGrid w:val="0"/>
        </w:rPr>
        <w:t>.</w:t>
      </w:r>
      <w:r>
        <w:rPr>
          <w:snapToGrid w:val="0"/>
        </w:rPr>
        <w:tab/>
        <w:t>Duties of Principal Registrar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45" w:name="_Toc26349172"/>
      <w:bookmarkStart w:id="46" w:name="_Toc124061238"/>
      <w:bookmarkStart w:id="47" w:name="_Toc307393480"/>
      <w:bookmarkStart w:id="48" w:name="_Toc271807620"/>
      <w:r>
        <w:rPr>
          <w:rStyle w:val="CharSectno"/>
        </w:rPr>
        <w:t>6</w:t>
      </w:r>
      <w:r>
        <w:rPr>
          <w:snapToGrid w:val="0"/>
        </w:rPr>
        <w:t>.</w:t>
      </w:r>
      <w:r>
        <w:rPr>
          <w:snapToGrid w:val="0"/>
        </w:rPr>
        <w:tab/>
        <w:t>Power to grant probate and administration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49" w:name="_Toc26349173"/>
      <w:bookmarkStart w:id="50" w:name="_Toc124061239"/>
      <w:bookmarkStart w:id="51" w:name="_Toc307393481"/>
      <w:bookmarkStart w:id="52" w:name="_Toc271807621"/>
      <w:r>
        <w:rPr>
          <w:rStyle w:val="CharSectno"/>
        </w:rPr>
        <w:t>7</w:t>
      </w:r>
      <w:r>
        <w:rPr>
          <w:snapToGrid w:val="0"/>
        </w:rPr>
        <w:t>.</w:t>
      </w:r>
      <w:r>
        <w:rPr>
          <w:snapToGrid w:val="0"/>
        </w:rPr>
        <w:tab/>
        <w:t>Probate may be granted to one or more executors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53" w:name="_Toc26349174"/>
      <w:bookmarkStart w:id="54" w:name="_Toc124061240"/>
      <w:bookmarkStart w:id="55" w:name="_Toc307393482"/>
      <w:bookmarkStart w:id="56" w:name="_Toc271807622"/>
      <w:r>
        <w:rPr>
          <w:rStyle w:val="CharSectno"/>
        </w:rPr>
        <w:t>8</w:t>
      </w:r>
      <w:r>
        <w:rPr>
          <w:snapToGrid w:val="0"/>
        </w:rPr>
        <w:t>.</w:t>
      </w:r>
      <w:r>
        <w:rPr>
          <w:snapToGrid w:val="0"/>
        </w:rPr>
        <w:tab/>
        <w:t>Upon grant of probate or administration real and personal estate to vest in executor or administrator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57" w:name="_Toc26349175"/>
      <w:bookmarkStart w:id="58" w:name="_Toc124061241"/>
      <w:bookmarkStart w:id="59" w:name="_Toc307393483"/>
      <w:bookmarkStart w:id="60" w:name="_Toc271807623"/>
      <w:r>
        <w:rPr>
          <w:rStyle w:val="CharSectno"/>
        </w:rPr>
        <w:t>9</w:t>
      </w:r>
      <w:r>
        <w:rPr>
          <w:snapToGrid w:val="0"/>
        </w:rPr>
        <w:t>.</w:t>
      </w:r>
      <w:r>
        <w:rPr>
          <w:snapToGrid w:val="0"/>
        </w:rPr>
        <w:tab/>
        <w:t>Real estate to vest subject to trusts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61" w:name="_Toc26349176"/>
      <w:bookmarkStart w:id="62" w:name="_Toc124061242"/>
      <w:bookmarkStart w:id="63" w:name="_Toc307393484"/>
      <w:bookmarkStart w:id="64" w:name="_Toc271807624"/>
      <w:r>
        <w:rPr>
          <w:rStyle w:val="CharSectno"/>
        </w:rPr>
        <w:t>10</w:t>
      </w:r>
      <w:r>
        <w:rPr>
          <w:snapToGrid w:val="0"/>
        </w:rPr>
        <w:t>.</w:t>
      </w:r>
      <w:r>
        <w:rPr>
          <w:snapToGrid w:val="0"/>
        </w:rPr>
        <w:tab/>
        <w:t>Real and personal estate to be assets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65" w:name="_Toc26349177"/>
      <w:bookmarkStart w:id="66" w:name="_Toc124061243"/>
      <w:bookmarkStart w:id="67" w:name="_Toc307393485"/>
      <w:bookmarkStart w:id="68" w:name="_Toc271807625"/>
      <w:r>
        <w:rPr>
          <w:rStyle w:val="CharSectno"/>
        </w:rPr>
        <w:t>10A</w:t>
      </w:r>
      <w:r>
        <w:rPr>
          <w:snapToGrid w:val="0"/>
        </w:rPr>
        <w:t xml:space="preserve">. </w:t>
      </w:r>
      <w:r>
        <w:rPr>
          <w:snapToGrid w:val="0"/>
        </w:rPr>
        <w:tab/>
        <w:t>Insolvent estates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69" w:name="_Toc26349178"/>
      <w:bookmarkStart w:id="70" w:name="_Toc124061244"/>
      <w:bookmarkStart w:id="71" w:name="_Toc307393486"/>
      <w:bookmarkStart w:id="72" w:name="_Toc271807626"/>
      <w:r>
        <w:rPr>
          <w:rStyle w:val="CharSectno"/>
        </w:rPr>
        <w:t>11</w:t>
      </w:r>
      <w:r>
        <w:rPr>
          <w:snapToGrid w:val="0"/>
        </w:rPr>
        <w:t>.</w:t>
      </w:r>
      <w:r>
        <w:rPr>
          <w:snapToGrid w:val="0"/>
        </w:rPr>
        <w:tab/>
        <w:t>Subject as aforesaid real estate to vest according to will</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73" w:name="_Toc26349179"/>
      <w:bookmarkStart w:id="74" w:name="_Toc124061245"/>
      <w:bookmarkStart w:id="75" w:name="_Toc307393487"/>
      <w:bookmarkStart w:id="76" w:name="_Toc271807627"/>
      <w:r>
        <w:rPr>
          <w:rStyle w:val="CharSectno"/>
        </w:rPr>
        <w:t>12</w:t>
      </w:r>
      <w:r>
        <w:rPr>
          <w:snapToGrid w:val="0"/>
        </w:rPr>
        <w:t>.</w:t>
      </w:r>
      <w:r>
        <w:rPr>
          <w:snapToGrid w:val="0"/>
        </w:rPr>
        <w:tab/>
        <w:t>Executor to have same rights and duties as to real estate as heretofore as to personal estate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77" w:name="_Toc26349180"/>
      <w:bookmarkStart w:id="78" w:name="_Toc124061246"/>
      <w:bookmarkStart w:id="79" w:name="_Toc307393488"/>
      <w:bookmarkStart w:id="80" w:name="_Toc271807628"/>
      <w:r>
        <w:rPr>
          <w:rStyle w:val="CharSectno"/>
        </w:rPr>
        <w:t>12A</w:t>
      </w:r>
      <w:r>
        <w:rPr>
          <w:snapToGrid w:val="0"/>
        </w:rPr>
        <w:t xml:space="preserve">. </w:t>
      </w:r>
      <w:r>
        <w:rPr>
          <w:snapToGrid w:val="0"/>
        </w:rPr>
        <w:tab/>
        <w:t>Entitlement to participation in distribution of intestate estates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81" w:name="_Toc26349181"/>
      <w:bookmarkStart w:id="82" w:name="_Toc124061247"/>
      <w:bookmarkStart w:id="83" w:name="_Toc307393489"/>
      <w:bookmarkStart w:id="84" w:name="_Toc271807629"/>
      <w:r>
        <w:rPr>
          <w:rStyle w:val="CharSectno"/>
        </w:rPr>
        <w:t>12B</w:t>
      </w:r>
      <w:r>
        <w:rPr>
          <w:snapToGrid w:val="0"/>
        </w:rPr>
        <w:t xml:space="preserve">. </w:t>
      </w:r>
      <w:r>
        <w:rPr>
          <w:snapToGrid w:val="0"/>
        </w:rPr>
        <w:tab/>
        <w:t>Relationships of the whole and the half blood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85" w:name="_Toc26349182"/>
      <w:bookmarkStart w:id="86" w:name="_Toc124061248"/>
      <w:bookmarkStart w:id="87" w:name="_Toc307393490"/>
      <w:bookmarkStart w:id="88" w:name="_Toc271807630"/>
      <w:r>
        <w:rPr>
          <w:rStyle w:val="CharSectno"/>
        </w:rPr>
        <w:t>13</w:t>
      </w:r>
      <w:r>
        <w:rPr>
          <w:snapToGrid w:val="0"/>
        </w:rPr>
        <w:t>.</w:t>
      </w:r>
      <w:r>
        <w:rPr>
          <w:snapToGrid w:val="0"/>
        </w:rPr>
        <w:tab/>
        <w:t>Real and personal estate in case of intestacy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89" w:name="_Toc26349183"/>
      <w:bookmarkStart w:id="90" w:name="_Toc124061249"/>
      <w:bookmarkStart w:id="91" w:name="_Toc307393491"/>
      <w:bookmarkStart w:id="92" w:name="_Toc271807631"/>
      <w:r>
        <w:rPr>
          <w:rStyle w:val="CharSectno"/>
        </w:rPr>
        <w:t>14</w:t>
      </w:r>
      <w:r>
        <w:rPr>
          <w:snapToGrid w:val="0"/>
        </w:rPr>
        <w:t>.</w:t>
      </w:r>
      <w:r>
        <w:rPr>
          <w:snapToGrid w:val="0"/>
        </w:rPr>
        <w:tab/>
        <w:t>Entitlements on intestacy</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rStyle w:val="CharDefText"/>
        </w:rPr>
        <w:t>the intestate</w:t>
      </w:r>
      <w:r>
        <w:rPr>
          <w:snapToGrid w:val="0"/>
        </w:rPr>
        <w:t xml:space="preserve">) dies intestate as to all or any of his property, the property as to which he dies intestate (in this section called </w:t>
      </w:r>
      <w:r>
        <w:rPr>
          <w:rStyle w:val="CharDefText"/>
        </w:rPr>
        <w:t>the intestate property</w:t>
      </w:r>
      <w:r>
        <w:rPr>
          <w:snapToGrid w:val="0"/>
        </w:rPr>
        <w:t xml:space="preserve">) shall be distributed according to the entitlements set out in the following table (in this section called </w:t>
      </w:r>
      <w:r>
        <w:rPr>
          <w:rStyle w:val="CharDefText"/>
        </w:rPr>
        <w:t>the 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 4; amended by No. 103 of 1979 s. 3; No. 48 of 1982 s. 3; No. 57 of 1984 s. 4; No. 57 of 1997 s. 16(1); No. 25 of 2002 s. 52.] </w:t>
      </w:r>
    </w:p>
    <w:p>
      <w:pPr>
        <w:pStyle w:val="Heading5"/>
        <w:rPr>
          <w:snapToGrid w:val="0"/>
        </w:rPr>
      </w:pPr>
      <w:bookmarkStart w:id="93" w:name="_Toc26349184"/>
      <w:bookmarkStart w:id="94" w:name="_Toc124061250"/>
      <w:bookmarkStart w:id="95" w:name="_Toc307393492"/>
      <w:bookmarkStart w:id="96" w:name="_Toc271807632"/>
      <w:r>
        <w:rPr>
          <w:rStyle w:val="CharSectno"/>
        </w:rPr>
        <w:t>15</w:t>
      </w:r>
      <w:r>
        <w:rPr>
          <w:snapToGrid w:val="0"/>
        </w:rPr>
        <w:t>.</w:t>
      </w:r>
      <w:r>
        <w:rPr>
          <w:snapToGrid w:val="0"/>
        </w:rPr>
        <w:tab/>
        <w:t>De facto partners and distribution on intestacy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the intestate</w:t>
      </w:r>
      <w:r>
        <w:t xml:space="preserve"> and </w:t>
      </w:r>
      <w:r>
        <w:rPr>
          <w:rStyle w:val="CharDefText"/>
        </w:rPr>
        <w:t>the 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Deleted by No. 138 of 1976 s. 4.] </w:t>
      </w:r>
    </w:p>
    <w:p>
      <w:pPr>
        <w:pStyle w:val="Heading5"/>
        <w:rPr>
          <w:snapToGrid w:val="0"/>
        </w:rPr>
      </w:pPr>
      <w:bookmarkStart w:id="97" w:name="_Toc26349185"/>
      <w:bookmarkStart w:id="98" w:name="_Toc124061251"/>
      <w:bookmarkStart w:id="99" w:name="_Toc307393493"/>
      <w:bookmarkStart w:id="100" w:name="_Toc271807633"/>
      <w:r>
        <w:rPr>
          <w:rStyle w:val="CharSectno"/>
        </w:rPr>
        <w:t>16</w:t>
      </w:r>
      <w:r>
        <w:rPr>
          <w:snapToGrid w:val="0"/>
        </w:rPr>
        <w:t>.</w:t>
      </w:r>
      <w:r>
        <w:rPr>
          <w:snapToGrid w:val="0"/>
        </w:rPr>
        <w:tab/>
        <w:t>Courtesy and dower abolished</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101" w:name="_Toc26349186"/>
      <w:bookmarkStart w:id="102" w:name="_Toc124061252"/>
      <w:bookmarkStart w:id="103" w:name="_Toc307393494"/>
      <w:bookmarkStart w:id="104" w:name="_Toc271807634"/>
      <w:r>
        <w:rPr>
          <w:rStyle w:val="CharSectno"/>
        </w:rPr>
        <w:t>17</w:t>
      </w:r>
      <w:r>
        <w:rPr>
          <w:snapToGrid w:val="0"/>
        </w:rPr>
        <w:t>.</w:t>
      </w:r>
      <w:r>
        <w:rPr>
          <w:snapToGrid w:val="0"/>
        </w:rPr>
        <w:tab/>
        <w:t>Court may deal with interest of infants in certain cases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105" w:name="_Toc26349187"/>
      <w:bookmarkStart w:id="106" w:name="_Toc124061253"/>
      <w:bookmarkStart w:id="107" w:name="_Toc307393495"/>
      <w:bookmarkStart w:id="108" w:name="_Toc271807635"/>
      <w:r>
        <w:rPr>
          <w:rStyle w:val="CharSectno"/>
        </w:rPr>
        <w:t>17A</w:t>
      </w:r>
      <w:r>
        <w:rPr>
          <w:snapToGrid w:val="0"/>
        </w:rPr>
        <w:t xml:space="preserve">. </w:t>
      </w:r>
      <w:r>
        <w:rPr>
          <w:snapToGrid w:val="0"/>
        </w:rPr>
        <w:tab/>
        <w:t>Power to appoint trustees of infant’s property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rStyle w:val="CharDefText"/>
        </w:rPr>
        <w:t>the 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pPr>
      <w:r>
        <w:t>[</w:t>
      </w:r>
      <w:r>
        <w:rPr>
          <w:b/>
        </w:rPr>
        <w:t>18.</w:t>
      </w:r>
      <w:r>
        <w:tab/>
        <w:t xml:space="preserve">Deleted by No. 80 of 1962 s. 5.] </w:t>
      </w:r>
    </w:p>
    <w:p>
      <w:pPr>
        <w:pStyle w:val="Heading5"/>
        <w:rPr>
          <w:snapToGrid w:val="0"/>
        </w:rPr>
      </w:pPr>
      <w:bookmarkStart w:id="109" w:name="_Toc26349188"/>
      <w:bookmarkStart w:id="110" w:name="_Toc124061254"/>
      <w:bookmarkStart w:id="111" w:name="_Toc307393496"/>
      <w:bookmarkStart w:id="112" w:name="_Toc271807636"/>
      <w:r>
        <w:rPr>
          <w:rStyle w:val="CharSectno"/>
        </w:rPr>
        <w:t>19</w:t>
      </w:r>
      <w:r>
        <w:rPr>
          <w:snapToGrid w:val="0"/>
        </w:rPr>
        <w:t>.</w:t>
      </w:r>
      <w:r>
        <w:rPr>
          <w:snapToGrid w:val="0"/>
        </w:rPr>
        <w:tab/>
        <w:t>Court may direct partition of real estate</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 44; No. 81 of 1996 s. 153(1); No. 60 of 2006 s. 120.] </w:t>
      </w:r>
    </w:p>
    <w:p>
      <w:pPr>
        <w:pStyle w:val="Heading5"/>
        <w:rPr>
          <w:snapToGrid w:val="0"/>
        </w:rPr>
      </w:pPr>
      <w:bookmarkStart w:id="113" w:name="_Toc26349189"/>
      <w:bookmarkStart w:id="114" w:name="_Toc124061255"/>
      <w:bookmarkStart w:id="115" w:name="_Toc307393497"/>
      <w:bookmarkStart w:id="116" w:name="_Toc271807637"/>
      <w:r>
        <w:rPr>
          <w:rStyle w:val="CharSectno"/>
        </w:rPr>
        <w:t>20</w:t>
      </w:r>
      <w:r>
        <w:rPr>
          <w:snapToGrid w:val="0"/>
        </w:rPr>
        <w:t>.</w:t>
      </w:r>
      <w:r>
        <w:rPr>
          <w:snapToGrid w:val="0"/>
        </w:rPr>
        <w:tab/>
        <w:t>Personal representative may relinquish trust</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17" w:name="_Toc26349190"/>
      <w:bookmarkStart w:id="118" w:name="_Toc124061256"/>
      <w:bookmarkStart w:id="119" w:name="_Toc307393498"/>
      <w:bookmarkStart w:id="120" w:name="_Toc271807638"/>
      <w:r>
        <w:rPr>
          <w:rStyle w:val="CharSectno"/>
        </w:rPr>
        <w:t>21</w:t>
      </w:r>
      <w:r>
        <w:rPr>
          <w:snapToGrid w:val="0"/>
        </w:rPr>
        <w:t>.</w:t>
      </w:r>
      <w:r>
        <w:rPr>
          <w:snapToGrid w:val="0"/>
        </w:rPr>
        <w:tab/>
        <w:t>Executor or administrator to represent real estate</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121" w:name="_Toc26349191"/>
      <w:bookmarkStart w:id="122" w:name="_Toc124061257"/>
      <w:bookmarkStart w:id="123" w:name="_Toc307393499"/>
      <w:bookmarkStart w:id="124" w:name="_Toc271807639"/>
      <w:r>
        <w:rPr>
          <w:rStyle w:val="CharSectno"/>
        </w:rPr>
        <w:t>23</w:t>
      </w:r>
      <w:r>
        <w:rPr>
          <w:snapToGrid w:val="0"/>
        </w:rPr>
        <w:t>.</w:t>
      </w:r>
      <w:r>
        <w:rPr>
          <w:snapToGrid w:val="0"/>
        </w:rPr>
        <w:tab/>
        <w:t>All creditors to stand in equal degree</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125" w:name="_Toc26349192"/>
      <w:bookmarkStart w:id="126" w:name="_Toc124061258"/>
      <w:bookmarkStart w:id="127" w:name="_Toc307393500"/>
      <w:bookmarkStart w:id="128" w:name="_Toc271807640"/>
      <w:r>
        <w:rPr>
          <w:rStyle w:val="CharSectno"/>
        </w:rPr>
        <w:t>24</w:t>
      </w:r>
      <w:r>
        <w:rPr>
          <w:snapToGrid w:val="0"/>
        </w:rPr>
        <w:t>.</w:t>
      </w:r>
      <w:r>
        <w:rPr>
          <w:snapToGrid w:val="0"/>
        </w:rPr>
        <w:tab/>
        <w:t>Administration in case of intestacy</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29" w:name="_Toc26349193"/>
      <w:bookmarkStart w:id="130" w:name="_Toc124061259"/>
      <w:bookmarkStart w:id="131" w:name="_Toc307393501"/>
      <w:bookmarkStart w:id="132" w:name="_Toc271807641"/>
      <w:r>
        <w:rPr>
          <w:rStyle w:val="CharSectno"/>
        </w:rPr>
        <w:t>25</w:t>
      </w:r>
      <w:r>
        <w:rPr>
          <w:snapToGrid w:val="0"/>
        </w:rPr>
        <w:t>.</w:t>
      </w:r>
      <w:r>
        <w:rPr>
          <w:snapToGrid w:val="0"/>
        </w:rPr>
        <w:tab/>
        <w:t>Persons entitled to administration</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33" w:name="_Toc26349194"/>
      <w:bookmarkStart w:id="134" w:name="_Toc124061260"/>
      <w:bookmarkStart w:id="135" w:name="_Toc307393502"/>
      <w:bookmarkStart w:id="136" w:name="_Toc271807642"/>
      <w:r>
        <w:rPr>
          <w:rStyle w:val="CharSectno"/>
        </w:rPr>
        <w:t>26</w:t>
      </w:r>
      <w:r>
        <w:rPr>
          <w:snapToGrid w:val="0"/>
        </w:rPr>
        <w:t>.</w:t>
      </w:r>
      <w:r>
        <w:rPr>
          <w:snapToGrid w:val="0"/>
        </w:rPr>
        <w:tab/>
        <w:t>Power to require administrator to produce sureties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137" w:name="_Toc26349195"/>
      <w:bookmarkStart w:id="138" w:name="_Toc124061261"/>
      <w:bookmarkStart w:id="139" w:name="_Toc307393503"/>
      <w:bookmarkStart w:id="140" w:name="_Toc271807643"/>
      <w:r>
        <w:rPr>
          <w:rStyle w:val="CharSectno"/>
        </w:rPr>
        <w:t>29</w:t>
      </w:r>
      <w:r>
        <w:rPr>
          <w:snapToGrid w:val="0"/>
        </w:rPr>
        <w:t>.</w:t>
      </w:r>
      <w:r>
        <w:rPr>
          <w:snapToGrid w:val="0"/>
        </w:rPr>
        <w:tab/>
        <w:t>Court may revoke grant of administration</w:t>
      </w:r>
      <w:bookmarkEnd w:id="137"/>
      <w:bookmarkEnd w:id="138"/>
      <w:bookmarkEnd w:id="139"/>
      <w:bookmarkEnd w:id="140"/>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spacing w:before="200"/>
        <w:rPr>
          <w:snapToGrid w:val="0"/>
        </w:rPr>
      </w:pPr>
      <w:bookmarkStart w:id="141" w:name="_Toc26349196"/>
      <w:bookmarkStart w:id="142" w:name="_Toc124061262"/>
      <w:bookmarkStart w:id="143" w:name="_Toc307393504"/>
      <w:bookmarkStart w:id="144" w:name="_Toc271807644"/>
      <w:r>
        <w:rPr>
          <w:rStyle w:val="CharSectno"/>
        </w:rPr>
        <w:t>32</w:t>
      </w:r>
      <w:r>
        <w:rPr>
          <w:snapToGrid w:val="0"/>
        </w:rPr>
        <w:t>.</w:t>
      </w:r>
      <w:r>
        <w:rPr>
          <w:snapToGrid w:val="0"/>
        </w:rPr>
        <w:tab/>
        <w:t>In case of renunciation or failure to take probate, right of executor gone</w:t>
      </w:r>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145" w:name="_Toc26349197"/>
      <w:bookmarkStart w:id="146" w:name="_Toc124061263"/>
      <w:bookmarkStart w:id="147" w:name="_Toc307393505"/>
      <w:bookmarkStart w:id="148" w:name="_Toc271807645"/>
      <w:r>
        <w:rPr>
          <w:rStyle w:val="CharSectno"/>
        </w:rPr>
        <w:t>33</w:t>
      </w:r>
      <w:r>
        <w:rPr>
          <w:snapToGrid w:val="0"/>
        </w:rPr>
        <w:t>.</w:t>
      </w:r>
      <w:r>
        <w:rPr>
          <w:snapToGrid w:val="0"/>
        </w:rPr>
        <w:tab/>
        <w:t>Where infant is executor, etc.</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149" w:name="_Toc26349198"/>
      <w:bookmarkStart w:id="150" w:name="_Toc124061264"/>
      <w:bookmarkStart w:id="151" w:name="_Toc307393506"/>
      <w:bookmarkStart w:id="152" w:name="_Toc271807646"/>
      <w:r>
        <w:rPr>
          <w:rStyle w:val="CharSectno"/>
        </w:rPr>
        <w:t>34</w:t>
      </w:r>
      <w:r>
        <w:rPr>
          <w:snapToGrid w:val="0"/>
        </w:rPr>
        <w:t>.</w:t>
      </w:r>
      <w:r>
        <w:rPr>
          <w:snapToGrid w:val="0"/>
        </w:rPr>
        <w:tab/>
        <w:t>Where person entitled to probate or administration is out of the jurisdiction</w:t>
      </w:r>
      <w:bookmarkEnd w:id="149"/>
      <w:bookmarkEnd w:id="150"/>
      <w:bookmarkEnd w:id="151"/>
      <w:bookmarkEnd w:id="152"/>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153" w:name="_Toc26349199"/>
      <w:bookmarkStart w:id="154" w:name="_Toc124061265"/>
      <w:bookmarkStart w:id="155" w:name="_Toc307393507"/>
      <w:bookmarkStart w:id="156" w:name="_Toc271807647"/>
      <w:r>
        <w:rPr>
          <w:rStyle w:val="CharSectno"/>
        </w:rPr>
        <w:t>35</w:t>
      </w:r>
      <w:r>
        <w:rPr>
          <w:snapToGrid w:val="0"/>
        </w:rPr>
        <w:t>.</w:t>
      </w:r>
      <w:r>
        <w:rPr>
          <w:snapToGrid w:val="0"/>
        </w:rPr>
        <w:tab/>
        <w:t>Court may appoint a manager and receiver pending litigation</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rPr>
          <w:snapToGrid w:val="0"/>
        </w:rPr>
      </w:pPr>
      <w:bookmarkStart w:id="157" w:name="_Toc26349200"/>
      <w:bookmarkStart w:id="158" w:name="_Toc124061266"/>
      <w:bookmarkStart w:id="159" w:name="_Toc307393508"/>
      <w:bookmarkStart w:id="160" w:name="_Toc271807648"/>
      <w:r>
        <w:rPr>
          <w:rStyle w:val="CharSectno"/>
        </w:rPr>
        <w:t>36</w:t>
      </w:r>
      <w:r>
        <w:rPr>
          <w:snapToGrid w:val="0"/>
        </w:rPr>
        <w:t>.</w:t>
      </w:r>
      <w:r>
        <w:rPr>
          <w:snapToGrid w:val="0"/>
        </w:rPr>
        <w:tab/>
        <w:t>Administration with the will annexed</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rPr>
          <w:snapToGrid w:val="0"/>
        </w:rPr>
      </w:pPr>
      <w:bookmarkStart w:id="161" w:name="_Toc26349201"/>
      <w:bookmarkStart w:id="162" w:name="_Toc124061267"/>
      <w:bookmarkStart w:id="163" w:name="_Toc307393509"/>
      <w:bookmarkStart w:id="164" w:name="_Toc271807649"/>
      <w:r>
        <w:rPr>
          <w:rStyle w:val="CharSectno"/>
        </w:rPr>
        <w:t>37</w:t>
      </w:r>
      <w:r>
        <w:rPr>
          <w:snapToGrid w:val="0"/>
        </w:rPr>
        <w:t>.</w:t>
      </w:r>
      <w:r>
        <w:rPr>
          <w:snapToGrid w:val="0"/>
        </w:rPr>
        <w:tab/>
        <w:t>Probate or administration if executor, etc. absent or neglects to obtain probate, etc.</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rPr>
          <w:snapToGrid w:val="0"/>
        </w:rPr>
      </w:pPr>
      <w:bookmarkStart w:id="165" w:name="_Toc26349202"/>
      <w:bookmarkStart w:id="166" w:name="_Toc124061268"/>
      <w:bookmarkStart w:id="167" w:name="_Toc307393510"/>
      <w:bookmarkStart w:id="168" w:name="_Toc271807650"/>
      <w:r>
        <w:rPr>
          <w:rStyle w:val="CharSectno"/>
        </w:rPr>
        <w:t>38</w:t>
      </w:r>
      <w:r>
        <w:rPr>
          <w:snapToGrid w:val="0"/>
        </w:rPr>
        <w:t>.</w:t>
      </w:r>
      <w:r>
        <w:rPr>
          <w:snapToGrid w:val="0"/>
        </w:rPr>
        <w:tab/>
        <w:t>Special letters of administration if executor or administrator not within jurisdiction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69" w:name="_Toc26349203"/>
      <w:bookmarkStart w:id="170" w:name="_Toc124061269"/>
      <w:bookmarkStart w:id="171" w:name="_Toc307393511"/>
      <w:bookmarkStart w:id="172" w:name="_Toc271807651"/>
      <w:r>
        <w:rPr>
          <w:rStyle w:val="CharSectno"/>
        </w:rPr>
        <w:t>39</w:t>
      </w:r>
      <w:r>
        <w:rPr>
          <w:snapToGrid w:val="0"/>
        </w:rPr>
        <w:t>.</w:t>
      </w:r>
      <w:r>
        <w:rPr>
          <w:snapToGrid w:val="0"/>
        </w:rPr>
        <w:tab/>
        <w:t>On return of executor or administrator, special administration may be revoked</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173" w:name="_Toc26349204"/>
      <w:bookmarkStart w:id="174" w:name="_Toc124061270"/>
      <w:bookmarkStart w:id="175" w:name="_Toc307393512"/>
      <w:bookmarkStart w:id="176" w:name="_Toc271807652"/>
      <w:r>
        <w:rPr>
          <w:rStyle w:val="CharSectno"/>
        </w:rPr>
        <w:t>40</w:t>
      </w:r>
      <w:r>
        <w:rPr>
          <w:snapToGrid w:val="0"/>
        </w:rPr>
        <w:t>.</w:t>
      </w:r>
      <w:r>
        <w:rPr>
          <w:snapToGrid w:val="0"/>
        </w:rPr>
        <w:tab/>
        <w:t>Absent executor liable to account</w:t>
      </w:r>
      <w:bookmarkEnd w:id="173"/>
      <w:bookmarkEnd w:id="174"/>
      <w:bookmarkEnd w:id="175"/>
      <w:bookmarkEnd w:id="176"/>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177" w:name="_Toc26349205"/>
      <w:bookmarkStart w:id="178" w:name="_Toc124061271"/>
      <w:bookmarkStart w:id="179" w:name="_Toc307393513"/>
      <w:bookmarkStart w:id="180" w:name="_Toc271807653"/>
      <w:r>
        <w:rPr>
          <w:rStyle w:val="CharSectno"/>
        </w:rPr>
        <w:t>41</w:t>
      </w:r>
      <w:r>
        <w:rPr>
          <w:snapToGrid w:val="0"/>
        </w:rPr>
        <w:t>.</w:t>
      </w:r>
      <w:r>
        <w:rPr>
          <w:snapToGrid w:val="0"/>
        </w:rPr>
        <w:tab/>
        <w:t>Revocation pending litigation not to abate proceedings</w:t>
      </w:r>
      <w:bookmarkEnd w:id="177"/>
      <w:bookmarkEnd w:id="178"/>
      <w:bookmarkEnd w:id="179"/>
      <w:bookmarkEnd w:id="180"/>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181" w:name="_Toc26349206"/>
      <w:bookmarkStart w:id="182" w:name="_Toc124061272"/>
      <w:bookmarkStart w:id="183" w:name="_Toc307393514"/>
      <w:bookmarkStart w:id="184" w:name="_Toc271807654"/>
      <w:r>
        <w:rPr>
          <w:rStyle w:val="CharSectno"/>
        </w:rPr>
        <w:t>42</w:t>
      </w:r>
      <w:r>
        <w:rPr>
          <w:snapToGrid w:val="0"/>
        </w:rPr>
        <w:t>.</w:t>
      </w:r>
      <w:r>
        <w:rPr>
          <w:snapToGrid w:val="0"/>
        </w:rPr>
        <w:tab/>
        <w:t>Devisee or legatee may apply to Court in certain cases</w:t>
      </w:r>
      <w:bookmarkEnd w:id="181"/>
      <w:bookmarkEnd w:id="182"/>
      <w:bookmarkEnd w:id="183"/>
      <w:bookmarkEnd w:id="184"/>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185" w:name="_Toc26349207"/>
      <w:bookmarkStart w:id="186" w:name="_Toc124061273"/>
      <w:bookmarkStart w:id="187" w:name="_Toc307393515"/>
      <w:bookmarkStart w:id="188" w:name="_Toc271807655"/>
      <w:r>
        <w:rPr>
          <w:rStyle w:val="CharSectno"/>
        </w:rPr>
        <w:t>43</w:t>
      </w:r>
      <w:r>
        <w:rPr>
          <w:snapToGrid w:val="0"/>
        </w:rPr>
        <w:t>.</w:t>
      </w:r>
      <w:r>
        <w:rPr>
          <w:snapToGrid w:val="0"/>
        </w:rPr>
        <w:tab/>
        <w:t>Inventory and accounts</w:t>
      </w:r>
      <w:bookmarkEnd w:id="185"/>
      <w:bookmarkEnd w:id="186"/>
      <w:bookmarkEnd w:id="187"/>
      <w:bookmarkEnd w:id="188"/>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189" w:name="_Toc26349208"/>
      <w:bookmarkStart w:id="190" w:name="_Toc124061274"/>
      <w:bookmarkStart w:id="191" w:name="_Toc307393516"/>
      <w:bookmarkStart w:id="192" w:name="_Toc271807656"/>
      <w:r>
        <w:rPr>
          <w:rStyle w:val="CharSectno"/>
        </w:rPr>
        <w:t>44</w:t>
      </w:r>
      <w:r>
        <w:rPr>
          <w:snapToGrid w:val="0"/>
        </w:rPr>
        <w:t>.</w:t>
      </w:r>
      <w:r>
        <w:rPr>
          <w:snapToGrid w:val="0"/>
        </w:rPr>
        <w:tab/>
        <w:t>If accounts not filed Principal Registrar to give notice, etc.</w:t>
      </w:r>
      <w:bookmarkEnd w:id="189"/>
      <w:bookmarkEnd w:id="190"/>
      <w:bookmarkEnd w:id="191"/>
      <w:bookmarkEnd w:id="192"/>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193" w:name="_Toc26349209"/>
      <w:bookmarkStart w:id="194" w:name="_Toc124061275"/>
      <w:bookmarkStart w:id="195" w:name="_Toc307393517"/>
      <w:bookmarkStart w:id="196" w:name="_Toc271807657"/>
      <w:r>
        <w:rPr>
          <w:rStyle w:val="CharSectno"/>
        </w:rPr>
        <w:t>45</w:t>
      </w:r>
      <w:r>
        <w:rPr>
          <w:snapToGrid w:val="0"/>
        </w:rPr>
        <w:t>.</w:t>
      </w:r>
      <w:r>
        <w:rPr>
          <w:snapToGrid w:val="0"/>
        </w:rPr>
        <w:tab/>
        <w:t>Court may settle all questions arising in administration</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197" w:name="_Toc26349210"/>
      <w:bookmarkStart w:id="198" w:name="_Toc124061276"/>
      <w:bookmarkStart w:id="199" w:name="_Toc307393518"/>
      <w:bookmarkStart w:id="200" w:name="_Toc271807658"/>
      <w:r>
        <w:rPr>
          <w:rStyle w:val="CharSectno"/>
        </w:rPr>
        <w:t>46</w:t>
      </w:r>
      <w:r>
        <w:rPr>
          <w:snapToGrid w:val="0"/>
        </w:rPr>
        <w:t>.</w:t>
      </w:r>
      <w:r>
        <w:rPr>
          <w:snapToGrid w:val="0"/>
        </w:rPr>
        <w:tab/>
        <w:t>Payments made before revocation to be valid</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201" w:name="_Toc26349211"/>
      <w:bookmarkStart w:id="202" w:name="_Toc124061277"/>
      <w:bookmarkStart w:id="203" w:name="_Toc307393519"/>
      <w:bookmarkStart w:id="204" w:name="_Toc271807659"/>
      <w:r>
        <w:rPr>
          <w:rStyle w:val="CharSectno"/>
        </w:rPr>
        <w:t>47</w:t>
      </w:r>
      <w:r>
        <w:rPr>
          <w:snapToGrid w:val="0"/>
        </w:rPr>
        <w:t>.</w:t>
      </w:r>
      <w:r>
        <w:rPr>
          <w:snapToGrid w:val="0"/>
        </w:rPr>
        <w:tab/>
        <w:t>Payments etc. to be valid notwithstanding defect</w:t>
      </w:r>
      <w:bookmarkEnd w:id="201"/>
      <w:bookmarkEnd w:id="202"/>
      <w:bookmarkEnd w:id="203"/>
      <w:bookmarkEnd w:id="204"/>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205" w:name="_Toc26349212"/>
      <w:bookmarkStart w:id="206" w:name="_Toc124061278"/>
      <w:bookmarkStart w:id="207" w:name="_Toc307393520"/>
      <w:bookmarkStart w:id="208" w:name="_Toc271807660"/>
      <w:r>
        <w:rPr>
          <w:rStyle w:val="CharSectno"/>
        </w:rPr>
        <w:t>47A</w:t>
      </w:r>
      <w:r>
        <w:rPr>
          <w:snapToGrid w:val="0"/>
        </w:rPr>
        <w:t xml:space="preserve">. </w:t>
      </w:r>
      <w:r>
        <w:rPr>
          <w:snapToGrid w:val="0"/>
        </w:rPr>
        <w:tab/>
        <w:t>Protection of executors, administrators and trustees</w:t>
      </w:r>
      <w:bookmarkEnd w:id="205"/>
      <w:bookmarkEnd w:id="206"/>
      <w:bookmarkEnd w:id="207"/>
      <w:bookmarkEnd w:id="208"/>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spacing w:before="200"/>
        <w:rPr>
          <w:snapToGrid w:val="0"/>
        </w:rPr>
      </w:pPr>
      <w:bookmarkStart w:id="209" w:name="_Toc26349213"/>
      <w:bookmarkStart w:id="210" w:name="_Toc124061279"/>
      <w:bookmarkStart w:id="211" w:name="_Toc307393521"/>
      <w:bookmarkStart w:id="212" w:name="_Toc271807661"/>
      <w:r>
        <w:rPr>
          <w:rStyle w:val="CharSectno"/>
        </w:rPr>
        <w:t>53</w:t>
      </w:r>
      <w:r>
        <w:rPr>
          <w:snapToGrid w:val="0"/>
        </w:rPr>
        <w:t>.</w:t>
      </w:r>
      <w:r>
        <w:rPr>
          <w:snapToGrid w:val="0"/>
        </w:rPr>
        <w:tab/>
        <w:t>Executor deemed to be resident in State</w:t>
      </w:r>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213" w:name="_Toc26349214"/>
      <w:bookmarkStart w:id="214" w:name="_Toc124061280"/>
      <w:bookmarkStart w:id="215" w:name="_Toc307393522"/>
      <w:bookmarkStart w:id="216" w:name="_Toc271807662"/>
      <w:r>
        <w:rPr>
          <w:rStyle w:val="CharSectno"/>
        </w:rPr>
        <w:t>54</w:t>
      </w:r>
      <w:r>
        <w:rPr>
          <w:snapToGrid w:val="0"/>
        </w:rPr>
        <w:t>.</w:t>
      </w:r>
      <w:r>
        <w:rPr>
          <w:snapToGrid w:val="0"/>
        </w:rPr>
        <w:tab/>
        <w:t>Court may appoint district agents</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kilometres from </w:t>
      </w:r>
      <w:smartTag w:uri="urn:schemas-microsoft-com:office:smarttags" w:element="place">
        <w:smartTag w:uri="urn:schemas-microsoft-com:office:smarttags" w:element="City">
          <w:r>
            <w:rPr>
              <w:snapToGrid w:val="0"/>
            </w:rPr>
            <w:t>Perth</w:t>
          </w:r>
        </w:smartTag>
      </w:smartTag>
      <w:r>
        <w:rPr>
          <w:snapToGrid w:val="0"/>
        </w:rPr>
        <w:t xml:space="preserve">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217" w:name="_Toc26349215"/>
      <w:bookmarkStart w:id="218" w:name="_Toc124061281"/>
      <w:bookmarkStart w:id="219" w:name="_Toc307393523"/>
      <w:bookmarkStart w:id="220" w:name="_Toc271807663"/>
      <w:r>
        <w:rPr>
          <w:rStyle w:val="CharSectno"/>
        </w:rPr>
        <w:t>55</w:t>
      </w:r>
      <w:r>
        <w:rPr>
          <w:snapToGrid w:val="0"/>
        </w:rPr>
        <w:t>.</w:t>
      </w:r>
      <w:r>
        <w:rPr>
          <w:snapToGrid w:val="0"/>
        </w:rPr>
        <w:tab/>
        <w:t>Where estate does not exceed $10 000 the Principal Registrar or district agent may act</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221" w:name="_Toc26349216"/>
      <w:bookmarkStart w:id="222" w:name="_Toc124061282"/>
      <w:bookmarkStart w:id="223" w:name="_Toc307393524"/>
      <w:bookmarkStart w:id="224" w:name="_Toc271807664"/>
      <w:r>
        <w:rPr>
          <w:rStyle w:val="CharSectno"/>
        </w:rPr>
        <w:t>56</w:t>
      </w:r>
      <w:r>
        <w:rPr>
          <w:snapToGrid w:val="0"/>
        </w:rPr>
        <w:t>.</w:t>
      </w:r>
      <w:r>
        <w:rPr>
          <w:snapToGrid w:val="0"/>
        </w:rPr>
        <w:tab/>
        <w:t>Information to be furnished by Principal Registrar or agent</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spacing w:before="180"/>
        <w:rPr>
          <w:snapToGrid w:val="0"/>
        </w:rPr>
      </w:pPr>
      <w:bookmarkStart w:id="225" w:name="_Toc26349217"/>
      <w:bookmarkStart w:id="226" w:name="_Toc124061283"/>
      <w:bookmarkStart w:id="227" w:name="_Toc307393525"/>
      <w:bookmarkStart w:id="228" w:name="_Toc271807665"/>
      <w:r>
        <w:rPr>
          <w:rStyle w:val="CharSectno"/>
        </w:rPr>
        <w:t>57</w:t>
      </w:r>
      <w:r>
        <w:rPr>
          <w:snapToGrid w:val="0"/>
        </w:rPr>
        <w:t>.</w:t>
      </w:r>
      <w:r>
        <w:rPr>
          <w:snapToGrid w:val="0"/>
        </w:rPr>
        <w:tab/>
        <w:t>Applications to be transmitted by agent to Principal Registrar</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229" w:name="_Toc26349218"/>
      <w:bookmarkStart w:id="230" w:name="_Toc124061284"/>
      <w:bookmarkStart w:id="231" w:name="_Toc307393526"/>
      <w:bookmarkStart w:id="232" w:name="_Toc271807666"/>
      <w:r>
        <w:rPr>
          <w:rStyle w:val="CharSectno"/>
        </w:rPr>
        <w:t>58</w:t>
      </w:r>
      <w:r>
        <w:rPr>
          <w:snapToGrid w:val="0"/>
        </w:rPr>
        <w:t>.</w:t>
      </w:r>
      <w:r>
        <w:rPr>
          <w:snapToGrid w:val="0"/>
        </w:rPr>
        <w:tab/>
        <w:t>Principal Registrar to refer matter back to agent if not satisfied</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233" w:name="_Toc26349219"/>
      <w:bookmarkStart w:id="234" w:name="_Toc124061285"/>
      <w:bookmarkStart w:id="235" w:name="_Toc307393527"/>
      <w:bookmarkStart w:id="236" w:name="_Toc271807667"/>
      <w:r>
        <w:rPr>
          <w:rStyle w:val="CharSectno"/>
        </w:rPr>
        <w:t>60</w:t>
      </w:r>
      <w:r>
        <w:rPr>
          <w:snapToGrid w:val="0"/>
        </w:rPr>
        <w:t>.</w:t>
      </w:r>
      <w:r>
        <w:rPr>
          <w:snapToGrid w:val="0"/>
        </w:rPr>
        <w:tab/>
        <w:t>Principal Registrar may refer to Court</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237" w:name="_Toc26349220"/>
      <w:bookmarkStart w:id="238" w:name="_Toc124061286"/>
      <w:bookmarkStart w:id="239" w:name="_Toc307393528"/>
      <w:bookmarkStart w:id="240" w:name="_Toc271807668"/>
      <w:r>
        <w:rPr>
          <w:rStyle w:val="CharSectno"/>
        </w:rPr>
        <w:t>60A</w:t>
      </w:r>
      <w:r>
        <w:rPr>
          <w:snapToGrid w:val="0"/>
        </w:rPr>
        <w:t>.</w:t>
      </w:r>
      <w:r>
        <w:rPr>
          <w:snapToGrid w:val="0"/>
        </w:rPr>
        <w:tab/>
        <w:t xml:space="preserve">Application of </w:t>
      </w:r>
      <w:r>
        <w:rPr>
          <w:i/>
          <w:snapToGrid w:val="0"/>
        </w:rPr>
        <w:t>Inheritance (Family and Dependants Provision) Act 1972</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 3(2).]</w:t>
      </w:r>
    </w:p>
    <w:p>
      <w:pPr>
        <w:pStyle w:val="Heading2"/>
      </w:pPr>
      <w:bookmarkStart w:id="241" w:name="_Toc89160136"/>
      <w:bookmarkStart w:id="242" w:name="_Toc101855612"/>
      <w:bookmarkStart w:id="243" w:name="_Toc121561303"/>
      <w:bookmarkStart w:id="244" w:name="_Toc124061287"/>
      <w:bookmarkStart w:id="245" w:name="_Toc124140179"/>
      <w:bookmarkStart w:id="246" w:name="_Toc137973027"/>
      <w:bookmarkStart w:id="247" w:name="_Toc140397873"/>
      <w:bookmarkStart w:id="248" w:name="_Toc140980020"/>
      <w:bookmarkStart w:id="249" w:name="_Toc140980232"/>
      <w:bookmarkStart w:id="250" w:name="_Toc151784555"/>
      <w:bookmarkStart w:id="251" w:name="_Toc155594399"/>
      <w:bookmarkStart w:id="252" w:name="_Toc266865899"/>
      <w:bookmarkStart w:id="253" w:name="_Toc271807669"/>
      <w:bookmarkStart w:id="254" w:name="_Toc307393529"/>
      <w:r>
        <w:rPr>
          <w:rStyle w:val="CharPartNo"/>
        </w:rPr>
        <w:t>Part III</w:t>
      </w:r>
      <w:r>
        <w:rPr>
          <w:rStyle w:val="CharDivNo"/>
        </w:rPr>
        <w:t> </w:t>
      </w:r>
      <w:r>
        <w:t>—</w:t>
      </w:r>
      <w:r>
        <w:rPr>
          <w:rStyle w:val="CharDivText"/>
        </w:rPr>
        <w:t> </w:t>
      </w:r>
      <w:r>
        <w:rPr>
          <w:rStyle w:val="CharPartText"/>
        </w:rPr>
        <w:t>Foreign probates and administration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26349221"/>
      <w:bookmarkStart w:id="256" w:name="_Toc124061288"/>
      <w:bookmarkStart w:id="257" w:name="_Toc307393530"/>
      <w:bookmarkStart w:id="258" w:name="_Toc271807670"/>
      <w:r>
        <w:rPr>
          <w:rStyle w:val="CharSectno"/>
        </w:rPr>
        <w:t>61</w:t>
      </w:r>
      <w:r>
        <w:rPr>
          <w:snapToGrid w:val="0"/>
        </w:rPr>
        <w:t>.</w:t>
      </w:r>
      <w:r>
        <w:rPr>
          <w:snapToGrid w:val="0"/>
        </w:rPr>
        <w:tab/>
        <w:t>Foreign probates, etc. may be sealed</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259" w:name="_Toc26349222"/>
      <w:bookmarkStart w:id="260" w:name="_Toc124061289"/>
      <w:bookmarkStart w:id="261" w:name="_Toc307393531"/>
      <w:bookmarkStart w:id="262" w:name="_Toc271807671"/>
      <w:r>
        <w:rPr>
          <w:rStyle w:val="CharSectno"/>
        </w:rPr>
        <w:t>62</w:t>
      </w:r>
      <w:r>
        <w:rPr>
          <w:snapToGrid w:val="0"/>
        </w:rPr>
        <w:t>.</w:t>
      </w:r>
      <w:r>
        <w:rPr>
          <w:snapToGrid w:val="0"/>
        </w:rPr>
        <w:tab/>
        <w:t>Power to require sureties to be provided before foreign administration sealed</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263" w:name="_Toc89160139"/>
      <w:bookmarkStart w:id="264" w:name="_Toc101855615"/>
      <w:bookmarkStart w:id="265" w:name="_Toc121561306"/>
      <w:bookmarkStart w:id="266" w:name="_Toc124061290"/>
      <w:bookmarkStart w:id="267" w:name="_Toc124140182"/>
      <w:bookmarkStart w:id="268" w:name="_Toc137973030"/>
      <w:bookmarkStart w:id="269" w:name="_Toc140397876"/>
      <w:bookmarkStart w:id="270" w:name="_Toc140980023"/>
      <w:bookmarkStart w:id="271" w:name="_Toc140980235"/>
      <w:bookmarkStart w:id="272" w:name="_Toc151784558"/>
      <w:bookmarkStart w:id="273" w:name="_Toc155594402"/>
      <w:bookmarkStart w:id="274" w:name="_Toc266865902"/>
      <w:bookmarkStart w:id="275" w:name="_Toc271807672"/>
      <w:bookmarkStart w:id="276" w:name="_Toc307393532"/>
      <w:r>
        <w:rPr>
          <w:rStyle w:val="CharPartNo"/>
        </w:rPr>
        <w:t>Part IV</w:t>
      </w:r>
      <w:r>
        <w:t> — </w:t>
      </w:r>
      <w:r>
        <w:rPr>
          <w:rStyle w:val="CharPartText"/>
        </w:rPr>
        <w:t>Caveats</w:t>
      </w:r>
      <w:r>
        <w:rPr>
          <w:vertAlign w:val="superscript"/>
        </w:rPr>
        <w:t xml:space="preserve"> </w:t>
      </w:r>
      <w:r>
        <w:rPr>
          <w:sz w:val="24"/>
          <w:vertAlign w:val="superscript"/>
        </w:rPr>
        <w:t>3</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p>
    <w:p>
      <w:pPr>
        <w:pStyle w:val="Heading5"/>
        <w:rPr>
          <w:snapToGrid w:val="0"/>
        </w:rPr>
      </w:pPr>
      <w:bookmarkStart w:id="277" w:name="_Toc26349223"/>
      <w:bookmarkStart w:id="278" w:name="_Toc124061291"/>
      <w:bookmarkStart w:id="279" w:name="_Toc307393533"/>
      <w:bookmarkStart w:id="280" w:name="_Toc271807673"/>
      <w:r>
        <w:rPr>
          <w:rStyle w:val="CharSectno"/>
        </w:rPr>
        <w:t>63</w:t>
      </w:r>
      <w:r>
        <w:rPr>
          <w:snapToGrid w:val="0"/>
        </w:rPr>
        <w:t>.</w:t>
      </w:r>
      <w:r>
        <w:rPr>
          <w:snapToGrid w:val="0"/>
        </w:rPr>
        <w:tab/>
        <w:t>Caveat</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281" w:name="_Toc26349224"/>
      <w:bookmarkStart w:id="282" w:name="_Toc124061292"/>
      <w:bookmarkStart w:id="283" w:name="_Toc307393534"/>
      <w:bookmarkStart w:id="284" w:name="_Toc271807674"/>
      <w:r>
        <w:rPr>
          <w:rStyle w:val="CharSectno"/>
        </w:rPr>
        <w:t>64</w:t>
      </w:r>
      <w:r>
        <w:rPr>
          <w:snapToGrid w:val="0"/>
        </w:rPr>
        <w:t>.</w:t>
      </w:r>
      <w:r>
        <w:rPr>
          <w:snapToGrid w:val="0"/>
        </w:rPr>
        <w:tab/>
        <w:t>Court may remove caveat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85" w:name="_Toc89160142"/>
      <w:bookmarkStart w:id="286" w:name="_Toc101855618"/>
      <w:bookmarkStart w:id="287" w:name="_Toc121561309"/>
      <w:bookmarkStart w:id="288" w:name="_Toc124061293"/>
      <w:bookmarkStart w:id="289" w:name="_Toc124140185"/>
      <w:bookmarkStart w:id="290" w:name="_Toc137973033"/>
      <w:bookmarkStart w:id="291" w:name="_Toc140397879"/>
      <w:bookmarkStart w:id="292" w:name="_Toc140980026"/>
      <w:bookmarkStart w:id="293" w:name="_Toc140980238"/>
      <w:bookmarkStart w:id="294" w:name="_Toc151784561"/>
      <w:bookmarkStart w:id="295" w:name="_Toc155594405"/>
      <w:bookmarkStart w:id="296" w:name="_Toc266865905"/>
      <w:bookmarkStart w:id="297" w:name="_Toc271807675"/>
      <w:bookmarkStart w:id="298" w:name="_Toc30739353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Ednotesection"/>
      </w:pPr>
      <w:r>
        <w:t>[</w:t>
      </w:r>
      <w:r>
        <w:rPr>
          <w:b/>
        </w:rPr>
        <w:t>65</w:t>
      </w:r>
      <w:r>
        <w:rPr>
          <w:b/>
        </w:rPr>
        <w:noBreakHyphen/>
        <w:t>70A.</w:t>
      </w:r>
      <w:r>
        <w:rPr>
          <w:b/>
        </w:rPr>
        <w:tab/>
      </w:r>
      <w:r>
        <w:t>Deleted by No. 80 of 1973 s. 3.]</w:t>
      </w:r>
    </w:p>
    <w:p>
      <w:pPr>
        <w:pStyle w:val="Heading5"/>
        <w:rPr>
          <w:snapToGrid w:val="0"/>
        </w:rPr>
      </w:pPr>
      <w:bookmarkStart w:id="299" w:name="_Toc26349225"/>
      <w:bookmarkStart w:id="300" w:name="_Toc124061294"/>
      <w:bookmarkStart w:id="301" w:name="_Toc307393536"/>
      <w:bookmarkStart w:id="302" w:name="_Toc271807676"/>
      <w:r>
        <w:rPr>
          <w:rStyle w:val="CharSectno"/>
        </w:rPr>
        <w:t>71</w:t>
      </w:r>
      <w:r>
        <w:rPr>
          <w:snapToGrid w:val="0"/>
        </w:rPr>
        <w:t>.</w:t>
      </w:r>
      <w:r>
        <w:rPr>
          <w:snapToGrid w:val="0"/>
        </w:rPr>
        <w:tab/>
        <w:t>No will to be registered or admissible in evidence until proved</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303" w:name="_Toc89160144"/>
      <w:bookmarkStart w:id="304" w:name="_Toc101855620"/>
      <w:bookmarkStart w:id="305" w:name="_Toc121561311"/>
      <w:bookmarkStart w:id="306" w:name="_Toc124061295"/>
      <w:bookmarkStart w:id="307" w:name="_Toc124140187"/>
      <w:bookmarkStart w:id="308" w:name="_Toc137973035"/>
      <w:bookmarkStart w:id="309" w:name="_Toc140397881"/>
      <w:bookmarkStart w:id="310" w:name="_Toc140980028"/>
      <w:bookmarkStart w:id="311" w:name="_Toc140980240"/>
      <w:bookmarkStart w:id="312" w:name="_Toc151784563"/>
      <w:bookmarkStart w:id="313" w:name="_Toc155594407"/>
      <w:bookmarkStart w:id="314" w:name="_Toc266865907"/>
      <w:bookmarkStart w:id="315" w:name="_Toc271807677"/>
      <w:bookmarkStart w:id="316" w:name="_Toc307393537"/>
      <w:r>
        <w:rPr>
          <w:rStyle w:val="CharPartNo"/>
        </w:rPr>
        <w:t>Part VI</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317" w:name="_Toc26349226"/>
      <w:bookmarkStart w:id="318" w:name="_Toc124061296"/>
      <w:bookmarkStart w:id="319" w:name="_Toc307393538"/>
      <w:bookmarkStart w:id="320" w:name="_Toc271807678"/>
      <w:r>
        <w:rPr>
          <w:rStyle w:val="CharSectno"/>
        </w:rPr>
        <w:t>139</w:t>
      </w:r>
      <w:r>
        <w:rPr>
          <w:snapToGrid w:val="0"/>
        </w:rPr>
        <w:t>.</w:t>
      </w:r>
      <w:r>
        <w:rPr>
          <w:snapToGrid w:val="0"/>
        </w:rPr>
        <w:tab/>
        <w:t>Deposits not exceeding prescribed amount in any ADI may be paid to widow or next of kin without probate or administration</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321" w:name="_Toc26349227"/>
      <w:bookmarkStart w:id="322" w:name="_Toc124061297"/>
      <w:bookmarkStart w:id="323" w:name="_Toc307393539"/>
      <w:bookmarkStart w:id="324" w:name="_Toc271807679"/>
      <w:r>
        <w:rPr>
          <w:rStyle w:val="CharSectno"/>
        </w:rPr>
        <w:t>140</w:t>
      </w:r>
      <w:r>
        <w:rPr>
          <w:snapToGrid w:val="0"/>
        </w:rPr>
        <w:t>.</w:t>
      </w:r>
      <w:r>
        <w:rPr>
          <w:snapToGrid w:val="0"/>
        </w:rPr>
        <w:tab/>
        <w:t>Records of grants, etc.</w:t>
      </w:r>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 12; No. 107 of 1970 s. 16; No. 67 of 1979 s. 44.] </w:t>
      </w:r>
    </w:p>
    <w:p>
      <w:pPr>
        <w:pStyle w:val="Heading5"/>
        <w:spacing w:before="180"/>
        <w:rPr>
          <w:snapToGrid w:val="0"/>
        </w:rPr>
      </w:pPr>
      <w:bookmarkStart w:id="325" w:name="_Toc26349228"/>
      <w:bookmarkStart w:id="326" w:name="_Toc124061298"/>
      <w:bookmarkStart w:id="327" w:name="_Toc307393540"/>
      <w:bookmarkStart w:id="328" w:name="_Toc271807680"/>
      <w:r>
        <w:rPr>
          <w:rStyle w:val="CharSectno"/>
        </w:rPr>
        <w:t>141</w:t>
      </w:r>
      <w:r>
        <w:rPr>
          <w:snapToGrid w:val="0"/>
        </w:rPr>
        <w:t>.</w:t>
      </w:r>
      <w:r>
        <w:rPr>
          <w:snapToGrid w:val="0"/>
        </w:rPr>
        <w:tab/>
        <w:t>Court may appoint an attorney for an absent executor</w:t>
      </w:r>
      <w:bookmarkEnd w:id="325"/>
      <w:bookmarkEnd w:id="326"/>
      <w:bookmarkEnd w:id="327"/>
      <w:bookmarkEnd w:id="328"/>
      <w:r>
        <w:rPr>
          <w:snapToGrid w:val="0"/>
        </w:rPr>
        <w:t xml:space="preserve"> </w:t>
      </w:r>
    </w:p>
    <w:p>
      <w:pPr>
        <w:pStyle w:val="Ednotesubsection"/>
        <w:spacing w:before="180"/>
      </w:pPr>
      <w:r>
        <w:tab/>
        <w:t>[(1)</w:t>
      </w:r>
      <w:r>
        <w:tab/>
        <w:t>deleted]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329" w:name="_Toc26349229"/>
      <w:bookmarkStart w:id="330" w:name="_Toc124061299"/>
      <w:bookmarkStart w:id="331" w:name="_Toc307393541"/>
      <w:bookmarkStart w:id="332" w:name="_Toc27180768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place">
        <w:smartTag w:uri="urn:schemas-microsoft-com:office:smarttags" w:element="State">
          <w:r>
            <w:rPr>
              <w:snapToGrid w:val="0"/>
            </w:rPr>
            <w:t>Western Australia</w:t>
          </w:r>
        </w:smartTag>
      </w:smartTag>
      <w:r>
        <w:rPr>
          <w:snapToGrid w:val="0"/>
          <w:vertAlign w:val="superscript"/>
        </w:rPr>
        <w:t xml:space="preserve"> 6</w:t>
      </w:r>
      <w:r>
        <w:rPr>
          <w:snapToGrid w:val="0"/>
        </w:rPr>
        <w:t>.</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333" w:name="_Toc26349230"/>
      <w:bookmarkStart w:id="334" w:name="_Toc124061300"/>
      <w:bookmarkStart w:id="335" w:name="_Toc307393542"/>
      <w:bookmarkStart w:id="336" w:name="_Toc271807682"/>
      <w:r>
        <w:rPr>
          <w:rStyle w:val="CharSectno"/>
        </w:rPr>
        <w:t>143A</w:t>
      </w:r>
      <w:r>
        <w:rPr>
          <w:snapToGrid w:val="0"/>
        </w:rPr>
        <w:t xml:space="preserve">. </w:t>
      </w:r>
      <w:r>
        <w:rPr>
          <w:snapToGrid w:val="0"/>
        </w:rPr>
        <w:tab/>
        <w:t>Rate of interest payable on legacies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337" w:name="_Toc26349231"/>
      <w:bookmarkStart w:id="338" w:name="_Toc124061301"/>
      <w:bookmarkStart w:id="339" w:name="_Toc307393543"/>
      <w:bookmarkStart w:id="340" w:name="_Toc271807683"/>
      <w:r>
        <w:rPr>
          <w:rStyle w:val="CharSectno"/>
        </w:rPr>
        <w:t>143B</w:t>
      </w:r>
      <w:r>
        <w:rPr>
          <w:snapToGrid w:val="0"/>
        </w:rPr>
        <w:t xml:space="preserve">. </w:t>
      </w:r>
      <w:r>
        <w:rPr>
          <w:snapToGrid w:val="0"/>
        </w:rPr>
        <w:tab/>
        <w:t>Saving provision as to bonds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341" w:name="_Toc26349232"/>
      <w:bookmarkStart w:id="342" w:name="_Toc124061302"/>
      <w:bookmarkStart w:id="343" w:name="_Toc307393544"/>
      <w:bookmarkStart w:id="344" w:name="_Toc271807684"/>
      <w:r>
        <w:rPr>
          <w:rStyle w:val="CharSectno"/>
        </w:rPr>
        <w:t>144</w:t>
      </w:r>
      <w:r>
        <w:rPr>
          <w:snapToGrid w:val="0"/>
        </w:rPr>
        <w:t>.</w:t>
      </w:r>
      <w:r>
        <w:rPr>
          <w:snapToGrid w:val="0"/>
        </w:rPr>
        <w:tab/>
        <w:t>Rules of Court</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pStyle w:val="yEdnoteschedule"/>
      </w:pPr>
      <w:r>
        <w:t>[Third Schedule deleted by No. 19 of 2010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5" w:name="_Toc121561320"/>
      <w:bookmarkStart w:id="346" w:name="_Toc124061304"/>
      <w:bookmarkStart w:id="347" w:name="_Toc124140196"/>
      <w:bookmarkStart w:id="348" w:name="_Toc137973044"/>
      <w:bookmarkStart w:id="349" w:name="_Toc140397890"/>
      <w:bookmarkStart w:id="350" w:name="_Toc140980037"/>
      <w:bookmarkStart w:id="351" w:name="_Toc140980250"/>
      <w:bookmarkStart w:id="352" w:name="_Toc151784573"/>
      <w:bookmarkStart w:id="353" w:name="_Toc155594417"/>
      <w:bookmarkStart w:id="354" w:name="_Toc266865917"/>
      <w:bookmarkStart w:id="355" w:name="_Toc271807685"/>
      <w:bookmarkStart w:id="356" w:name="_Toc307393545"/>
      <w:r>
        <w:rPr>
          <w:rStyle w:val="CharSchNo"/>
        </w:rPr>
        <w:t>Fourth Schedule</w:t>
      </w:r>
      <w:bookmarkEnd w:id="345"/>
      <w:bookmarkEnd w:id="346"/>
      <w:bookmarkEnd w:id="347"/>
      <w:bookmarkEnd w:id="348"/>
      <w:bookmarkEnd w:id="349"/>
      <w:bookmarkEnd w:id="350"/>
      <w:bookmarkEnd w:id="351"/>
      <w:bookmarkEnd w:id="352"/>
      <w:bookmarkEnd w:id="353"/>
      <w:r>
        <w:rPr>
          <w:rStyle w:val="CharSDivNo"/>
        </w:rPr>
        <w:t> </w:t>
      </w:r>
      <w:r>
        <w:t>—</w:t>
      </w:r>
      <w:r>
        <w:rPr>
          <w:rStyle w:val="CharSDivText"/>
        </w:rPr>
        <w:t> </w:t>
      </w:r>
      <w:r>
        <w:rPr>
          <w:rStyle w:val="CharSchText"/>
        </w:rPr>
        <w:t>Rights in respect of dwelling houses</w:t>
      </w:r>
      <w:bookmarkEnd w:id="354"/>
      <w:bookmarkEnd w:id="355"/>
      <w:bookmarkEnd w:id="356"/>
    </w:p>
    <w:p>
      <w:pPr>
        <w:pStyle w:val="yShoulderClause"/>
      </w:pPr>
      <w:bookmarkStart w:id="357" w:name="_Toc140980251"/>
      <w:bookmarkStart w:id="358" w:name="_Toc151784574"/>
      <w:bookmarkStart w:id="359" w:name="_Toc155594418"/>
      <w:r>
        <w:t>[s. 14]</w:t>
      </w:r>
    </w:p>
    <w:bookmarkEnd w:id="357"/>
    <w:bookmarkEnd w:id="358"/>
    <w:bookmarkEnd w:id="359"/>
    <w:p>
      <w:pPr>
        <w:pStyle w:val="yFootnoteheading"/>
      </w:pPr>
      <w:r>
        <w:tab/>
        <w:t>[Heading inserted by No. 138 of 1976 s. 16; amended by No. 25 of 2002 s. 52; No. 19 of 2010 s. 6(3).]</w:t>
      </w:r>
    </w:p>
    <w:p>
      <w:pPr>
        <w:pStyle w:val="yHeading5"/>
        <w:rPr>
          <w:snapToGrid w:val="0"/>
        </w:rPr>
      </w:pPr>
      <w:bookmarkStart w:id="360" w:name="_Toc307393546"/>
      <w:bookmarkStart w:id="361" w:name="_Toc271807686"/>
      <w:bookmarkStart w:id="362" w:name="_Toc140397891"/>
      <w:r>
        <w:rPr>
          <w:rStyle w:val="CharSClsNo"/>
        </w:rPr>
        <w:t>1</w:t>
      </w:r>
      <w:r>
        <w:rPr>
          <w:snapToGrid w:val="0"/>
        </w:rPr>
        <w:t>.</w:t>
      </w:r>
      <w:r>
        <w:rPr>
          <w:snapToGrid w:val="0"/>
        </w:rPr>
        <w:tab/>
        <w:t>Rights of surviving spouse if dwelling house is residence</w:t>
      </w:r>
      <w:bookmarkEnd w:id="360"/>
      <w:bookmarkEnd w:id="361"/>
    </w:p>
    <w:bookmarkEnd w:id="362"/>
    <w:p>
      <w:pPr>
        <w:pStyle w:val="ySubsection"/>
        <w:spacing w:before="140"/>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rStyle w:val="CharDefText"/>
        </w:rPr>
        <w:t>the interest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by No. 19 of 2010 s. 51.]</w:t>
      </w:r>
    </w:p>
    <w:p>
      <w:pPr>
        <w:pStyle w:val="yHeading5"/>
        <w:rPr>
          <w:snapToGrid w:val="0"/>
        </w:rPr>
      </w:pPr>
      <w:bookmarkStart w:id="363" w:name="_Toc307393547"/>
      <w:bookmarkStart w:id="364" w:name="_Toc271807687"/>
      <w:bookmarkStart w:id="365" w:name="_Toc140397892"/>
      <w:r>
        <w:rPr>
          <w:rStyle w:val="CharSClsNo"/>
        </w:rPr>
        <w:t>2</w:t>
      </w:r>
      <w:r>
        <w:rPr>
          <w:snapToGrid w:val="0"/>
        </w:rPr>
        <w:t>.</w:t>
      </w:r>
      <w:r>
        <w:rPr>
          <w:snapToGrid w:val="0"/>
        </w:rPr>
        <w:tab/>
        <w:t>Court order required in certain cases</w:t>
      </w:r>
      <w:bookmarkEnd w:id="363"/>
      <w:bookmarkEnd w:id="364"/>
    </w:p>
    <w:bookmarkEnd w:id="365"/>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by No. 19 of 2010 s. 51.]</w:t>
      </w:r>
    </w:p>
    <w:p>
      <w:pPr>
        <w:pStyle w:val="yHeading5"/>
        <w:rPr>
          <w:snapToGrid w:val="0"/>
        </w:rPr>
      </w:pPr>
      <w:bookmarkStart w:id="366" w:name="_Toc307393548"/>
      <w:bookmarkStart w:id="367" w:name="_Toc271807688"/>
      <w:bookmarkStart w:id="368" w:name="_Toc140397893"/>
      <w:r>
        <w:rPr>
          <w:rStyle w:val="CharSClsNo"/>
        </w:rPr>
        <w:t>3</w:t>
      </w:r>
      <w:r>
        <w:rPr>
          <w:snapToGrid w:val="0"/>
        </w:rPr>
        <w:t>.</w:t>
      </w:r>
      <w:r>
        <w:rPr>
          <w:snapToGrid w:val="0"/>
        </w:rPr>
        <w:tab/>
        <w:t>Time limit for exercising right under par. 1</w:t>
      </w:r>
      <w:bookmarkEnd w:id="366"/>
      <w:bookmarkEnd w:id="367"/>
    </w:p>
    <w:bookmarkEnd w:id="368"/>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by No. 19 of 2010 s. 51.]</w:t>
      </w:r>
    </w:p>
    <w:p>
      <w:pPr>
        <w:pStyle w:val="yHeading5"/>
        <w:rPr>
          <w:snapToGrid w:val="0"/>
        </w:rPr>
      </w:pPr>
      <w:bookmarkStart w:id="369" w:name="_Toc307393549"/>
      <w:bookmarkStart w:id="370" w:name="_Toc271807689"/>
      <w:bookmarkStart w:id="371" w:name="_Toc140397894"/>
      <w:r>
        <w:rPr>
          <w:rStyle w:val="CharSClsNo"/>
        </w:rPr>
        <w:t>4</w:t>
      </w:r>
      <w:r>
        <w:rPr>
          <w:snapToGrid w:val="0"/>
        </w:rPr>
        <w:t>.</w:t>
      </w:r>
      <w:r>
        <w:rPr>
          <w:snapToGrid w:val="0"/>
        </w:rPr>
        <w:tab/>
        <w:t>Mode of exercising right under par. 1</w:t>
      </w:r>
      <w:bookmarkEnd w:id="369"/>
      <w:bookmarkEnd w:id="370"/>
    </w:p>
    <w:bookmarkEnd w:id="371"/>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by No. 19 of 2010 s. 51.]</w:t>
      </w:r>
    </w:p>
    <w:p>
      <w:pPr>
        <w:pStyle w:val="yHeading5"/>
        <w:rPr>
          <w:snapToGrid w:val="0"/>
        </w:rPr>
      </w:pPr>
      <w:bookmarkStart w:id="372" w:name="_Toc307393550"/>
      <w:bookmarkStart w:id="373" w:name="_Toc271807690"/>
      <w:bookmarkStart w:id="374" w:name="_Toc140397895"/>
      <w:r>
        <w:rPr>
          <w:rStyle w:val="CharSClsNo"/>
        </w:rPr>
        <w:t>5</w:t>
      </w:r>
      <w:r>
        <w:rPr>
          <w:snapToGrid w:val="0"/>
        </w:rPr>
        <w:t>.</w:t>
      </w:r>
      <w:r>
        <w:rPr>
          <w:snapToGrid w:val="0"/>
        </w:rPr>
        <w:tab/>
        <w:t>Determination of value</w:t>
      </w:r>
      <w:bookmarkEnd w:id="372"/>
      <w:bookmarkEnd w:id="373"/>
    </w:p>
    <w:bookmarkEnd w:id="374"/>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by No. 19 of 2010 s. 51.]</w:t>
      </w:r>
    </w:p>
    <w:p>
      <w:pPr>
        <w:pStyle w:val="yHeading5"/>
        <w:rPr>
          <w:snapToGrid w:val="0"/>
        </w:rPr>
      </w:pPr>
      <w:bookmarkStart w:id="375" w:name="_Toc307393551"/>
      <w:bookmarkStart w:id="376" w:name="_Toc271807691"/>
      <w:bookmarkStart w:id="377" w:name="_Toc140397896"/>
      <w:r>
        <w:rPr>
          <w:rStyle w:val="CharSClsNo"/>
        </w:rPr>
        <w:t>6</w:t>
      </w:r>
      <w:r>
        <w:rPr>
          <w:snapToGrid w:val="0"/>
        </w:rPr>
        <w:t>.</w:t>
      </w:r>
      <w:r>
        <w:rPr>
          <w:snapToGrid w:val="0"/>
        </w:rPr>
        <w:tab/>
        <w:t>Restriction on sale during election period</w:t>
      </w:r>
      <w:bookmarkEnd w:id="375"/>
      <w:bookmarkEnd w:id="376"/>
    </w:p>
    <w:bookmarkEnd w:id="377"/>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by No. 19 of 2010 s. 51.]</w:t>
      </w:r>
    </w:p>
    <w:p>
      <w:pPr>
        <w:pStyle w:val="yHeading5"/>
        <w:rPr>
          <w:snapToGrid w:val="0"/>
        </w:rPr>
      </w:pPr>
      <w:bookmarkStart w:id="378" w:name="_Toc307393552"/>
      <w:bookmarkStart w:id="379" w:name="_Toc271807692"/>
      <w:bookmarkStart w:id="380" w:name="_Toc140397897"/>
      <w:r>
        <w:rPr>
          <w:rStyle w:val="CharSClsNo"/>
        </w:rPr>
        <w:t>7</w:t>
      </w:r>
      <w:r>
        <w:rPr>
          <w:snapToGrid w:val="0"/>
        </w:rPr>
        <w:t>.</w:t>
      </w:r>
      <w:r>
        <w:rPr>
          <w:snapToGrid w:val="0"/>
        </w:rPr>
        <w:tab/>
        <w:t>Surviving spouse as sole personal representative</w:t>
      </w:r>
      <w:bookmarkEnd w:id="378"/>
      <w:bookmarkEnd w:id="379"/>
    </w:p>
    <w:bookmarkEnd w:id="380"/>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by No. 19 of 2010 s. 51.]</w:t>
      </w:r>
    </w:p>
    <w:p>
      <w:pPr>
        <w:pStyle w:val="yHeading5"/>
        <w:rPr>
          <w:snapToGrid w:val="0"/>
        </w:rPr>
      </w:pPr>
      <w:bookmarkStart w:id="381" w:name="_Toc307393553"/>
      <w:bookmarkStart w:id="382" w:name="_Toc271807693"/>
      <w:bookmarkStart w:id="383" w:name="_Toc140397898"/>
      <w:r>
        <w:rPr>
          <w:rStyle w:val="CharSClsNo"/>
        </w:rPr>
        <w:t>8</w:t>
      </w:r>
      <w:r>
        <w:rPr>
          <w:snapToGrid w:val="0"/>
        </w:rPr>
        <w:t>.</w:t>
      </w:r>
      <w:r>
        <w:rPr>
          <w:snapToGrid w:val="0"/>
        </w:rPr>
        <w:tab/>
        <w:t>Surviving spouse not of full mental capacity</w:t>
      </w:r>
      <w:bookmarkEnd w:id="381"/>
      <w:bookmarkEnd w:id="382"/>
    </w:p>
    <w:bookmarkEnd w:id="383"/>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by No. 19 of 2010 s. 51.]</w:t>
      </w:r>
    </w:p>
    <w:p>
      <w:pPr>
        <w:pStyle w:val="yHeading5"/>
        <w:rPr>
          <w:snapToGrid w:val="0"/>
        </w:rPr>
      </w:pPr>
      <w:bookmarkStart w:id="384" w:name="_Toc307393554"/>
      <w:bookmarkStart w:id="385" w:name="_Toc271807694"/>
      <w:bookmarkStart w:id="386" w:name="_Toc140397899"/>
      <w:r>
        <w:rPr>
          <w:rStyle w:val="CharSClsNo"/>
        </w:rPr>
        <w:t>9</w:t>
      </w:r>
      <w:r>
        <w:rPr>
          <w:snapToGrid w:val="0"/>
        </w:rPr>
        <w:t>.</w:t>
      </w:r>
      <w:r>
        <w:rPr>
          <w:snapToGrid w:val="0"/>
        </w:rPr>
        <w:tab/>
        <w:t>Terms used</w:t>
      </w:r>
      <w:bookmarkEnd w:id="384"/>
      <w:bookmarkEnd w:id="385"/>
    </w:p>
    <w:bookmarkEnd w:id="386"/>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by No. 19 of 2010 s. 51.]</w:t>
      </w:r>
    </w:p>
    <w:p>
      <w:pPr>
        <w:pStyle w:val="yFootnotesection"/>
      </w:pPr>
      <w:r>
        <w:tab/>
        <w:t xml:space="preserve">[Fourth Schedule inserted by No. 138 of 1976 s. 16; amended by No. 67 of 1979 s. 44(z); No. 25 of 2002 s. 52; No. 19 of 2010 s. 51.] </w:t>
      </w:r>
    </w:p>
    <w:p>
      <w:pPr>
        <w:pStyle w:val="yScheduleHeading"/>
      </w:pPr>
      <w:bookmarkStart w:id="387" w:name="_Toc121561321"/>
      <w:bookmarkStart w:id="388" w:name="_Toc124061305"/>
      <w:bookmarkStart w:id="389" w:name="_Toc124140197"/>
      <w:bookmarkStart w:id="390" w:name="_Toc137973054"/>
      <w:bookmarkStart w:id="391" w:name="_Toc140397900"/>
      <w:bookmarkStart w:id="392" w:name="_Toc140980038"/>
      <w:bookmarkStart w:id="393" w:name="_Toc140980252"/>
      <w:bookmarkStart w:id="394" w:name="_Toc151784575"/>
      <w:bookmarkStart w:id="395" w:name="_Toc155594419"/>
      <w:bookmarkStart w:id="396" w:name="_Toc266865919"/>
      <w:bookmarkStart w:id="397" w:name="_Toc271807695"/>
      <w:bookmarkStart w:id="398" w:name="_Toc307393555"/>
      <w:r>
        <w:rPr>
          <w:rStyle w:val="CharSchNo"/>
        </w:rPr>
        <w:t>Fifth Schedule</w:t>
      </w:r>
      <w:bookmarkEnd w:id="387"/>
      <w:bookmarkEnd w:id="388"/>
      <w:bookmarkEnd w:id="389"/>
      <w:bookmarkEnd w:id="390"/>
      <w:bookmarkEnd w:id="391"/>
      <w:bookmarkEnd w:id="392"/>
      <w:bookmarkEnd w:id="393"/>
      <w:bookmarkEnd w:id="394"/>
      <w:bookmarkEnd w:id="395"/>
      <w:r>
        <w:rPr>
          <w:rStyle w:val="CharSDivNo"/>
        </w:rPr>
        <w:t> </w:t>
      </w:r>
      <w:r>
        <w:t>—</w:t>
      </w:r>
      <w:r>
        <w:rPr>
          <w:rStyle w:val="CharSDivText"/>
        </w:rPr>
        <w:t> </w:t>
      </w:r>
      <w:r>
        <w:rPr>
          <w:rStyle w:val="CharSchText"/>
        </w:rPr>
        <w:t>Rules as to payment of debts and liabilities of insolvent estates</w:t>
      </w:r>
      <w:bookmarkEnd w:id="396"/>
      <w:bookmarkEnd w:id="397"/>
      <w:bookmarkEnd w:id="398"/>
    </w:p>
    <w:p>
      <w:pPr>
        <w:pStyle w:val="yShoulderClause"/>
      </w:pPr>
      <w:bookmarkStart w:id="399" w:name="_Toc140980253"/>
      <w:bookmarkStart w:id="400" w:name="_Toc151784576"/>
      <w:bookmarkStart w:id="401" w:name="_Toc155594420"/>
      <w:r>
        <w:t>[s. 10A]</w:t>
      </w:r>
    </w:p>
    <w:p>
      <w:pPr>
        <w:pStyle w:val="yFootnoteheading"/>
        <w:rPr>
          <w:snapToGrid w:val="0"/>
        </w:rPr>
      </w:pPr>
      <w:bookmarkStart w:id="402" w:name="_Toc140397901"/>
      <w:bookmarkEnd w:id="399"/>
      <w:bookmarkEnd w:id="400"/>
      <w:bookmarkEnd w:id="401"/>
      <w:r>
        <w:rPr>
          <w:snapToGrid w:val="0"/>
        </w:rPr>
        <w:tab/>
        <w:t>[Heading amended by No. 19 of 2010 s. 6(3).]</w:t>
      </w:r>
    </w:p>
    <w:p>
      <w:pPr>
        <w:pStyle w:val="yHeading5"/>
      </w:pPr>
      <w:bookmarkStart w:id="403" w:name="_Toc307393556"/>
      <w:bookmarkStart w:id="404" w:name="_Toc271807696"/>
      <w:r>
        <w:rPr>
          <w:rStyle w:val="CharSClsNo"/>
        </w:rPr>
        <w:t>1</w:t>
      </w:r>
      <w:r>
        <w:t>.</w:t>
      </w:r>
      <w:r>
        <w:tab/>
        <w:t>Expenses having priority</w:t>
      </w:r>
      <w:bookmarkEnd w:id="403"/>
      <w:bookmarkEnd w:id="404"/>
    </w:p>
    <w:bookmarkEnd w:id="402"/>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by No. 19 of 2010 s. 51.]</w:t>
      </w:r>
    </w:p>
    <w:p>
      <w:pPr>
        <w:pStyle w:val="yHeading5"/>
      </w:pPr>
      <w:bookmarkStart w:id="405" w:name="_Toc307393557"/>
      <w:bookmarkStart w:id="406" w:name="_Toc271807697"/>
      <w:bookmarkStart w:id="407" w:name="_Toc140397902"/>
      <w:r>
        <w:rPr>
          <w:rStyle w:val="CharSClsNo"/>
        </w:rPr>
        <w:t>2</w:t>
      </w:r>
      <w:r>
        <w:t>.</w:t>
      </w:r>
      <w:r>
        <w:tab/>
        <w:t>Demand for unliquidated damages</w:t>
      </w:r>
      <w:bookmarkEnd w:id="405"/>
      <w:bookmarkEnd w:id="406"/>
    </w:p>
    <w:bookmarkEnd w:id="407"/>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by No. 19 of 2010 s. 51.]</w:t>
      </w:r>
    </w:p>
    <w:p>
      <w:pPr>
        <w:pStyle w:val="yHeading5"/>
      </w:pPr>
      <w:bookmarkStart w:id="408" w:name="_Toc307393558"/>
      <w:bookmarkStart w:id="409" w:name="_Toc271807698"/>
      <w:bookmarkStart w:id="410" w:name="_Toc140397903"/>
      <w:r>
        <w:rPr>
          <w:rStyle w:val="CharSClsNo"/>
        </w:rPr>
        <w:t>3</w:t>
      </w:r>
      <w:r>
        <w:t>.</w:t>
      </w:r>
      <w:r>
        <w:tab/>
        <w:t>Rules of bankruptcy apply</w:t>
      </w:r>
      <w:bookmarkEnd w:id="408"/>
      <w:bookmarkEnd w:id="409"/>
    </w:p>
    <w:bookmarkEnd w:id="410"/>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by No. 19 of 2010 s. 51.]</w:t>
      </w:r>
    </w:p>
    <w:p>
      <w:pPr>
        <w:pStyle w:val="yFootnotesection"/>
      </w:pPr>
      <w:r>
        <w:tab/>
        <w:t xml:space="preserve">[Fifth Schedule inserted by No. 72 of 1984 s. 8; amended by No. 19 of 2010 s. 51.] </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411" w:name="_Toc89160156"/>
      <w:bookmarkStart w:id="412" w:name="_Toc101855632"/>
      <w:bookmarkStart w:id="413" w:name="_Toc121561322"/>
      <w:bookmarkStart w:id="414" w:name="_Toc124061306"/>
      <w:bookmarkStart w:id="415" w:name="_Toc124140198"/>
      <w:bookmarkStart w:id="416" w:name="_Toc137973058"/>
      <w:bookmarkStart w:id="417" w:name="_Toc140397904"/>
      <w:bookmarkStart w:id="418" w:name="_Toc140980039"/>
      <w:bookmarkStart w:id="419" w:name="_Toc140980254"/>
      <w:bookmarkStart w:id="420" w:name="_Toc151784577"/>
      <w:bookmarkStart w:id="421" w:name="_Toc155594421"/>
      <w:bookmarkStart w:id="422" w:name="_Toc266865921"/>
      <w:bookmarkStart w:id="423" w:name="_Toc271807699"/>
      <w:bookmarkStart w:id="424" w:name="_Toc307393559"/>
      <w:r>
        <w:t>Notes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r>
        <w:rPr>
          <w:snapToGrid w:val="0"/>
          <w:vertAlign w:val="superscript"/>
        </w:rPr>
        <w:t xml:space="preserve"> </w:t>
      </w:r>
      <w:ins w:id="425" w:author="svcMRProcess" w:date="2015-12-04T17:19:00Z">
        <w:r>
          <w:rPr>
            <w:snapToGrid w:val="0"/>
            <w:vertAlign w:val="superscript"/>
          </w:rPr>
          <w:t>1a, </w:t>
        </w:r>
      </w:ins>
      <w:r>
        <w:rPr>
          <w:snapToGrid w:val="0"/>
          <w:vertAlign w:val="superscript"/>
        </w:rPr>
        <w:t>7</w:t>
      </w:r>
      <w:r>
        <w:rPr>
          <w:snapToGrid w:val="0"/>
        </w:rPr>
        <w:t>. The table also contains information about any reprint.</w:t>
      </w:r>
    </w:p>
    <w:p>
      <w:pPr>
        <w:pStyle w:val="nHeading3"/>
      </w:pPr>
      <w:bookmarkStart w:id="426" w:name="_Toc307393560"/>
      <w:bookmarkStart w:id="427" w:name="_Toc271807700"/>
      <w:r>
        <w:t>Compilation table</w:t>
      </w:r>
      <w:bookmarkEnd w:id="426"/>
      <w:bookmarkEnd w:id="427"/>
    </w:p>
    <w:tbl>
      <w:tblPr>
        <w:tblW w:w="7087" w:type="dxa"/>
        <w:tblInd w:w="28" w:type="dxa"/>
        <w:tblLayout w:type="fixed"/>
        <w:tblCellMar>
          <w:left w:w="56" w:type="dxa"/>
          <w:right w:w="56" w:type="dxa"/>
        </w:tblCellMar>
        <w:tblLook w:val="0000" w:firstRow="0" w:lastRow="0" w:firstColumn="0" w:lastColumn="0" w:noHBand="0" w:noVBand="0"/>
      </w:tblPr>
      <w:tblGrid>
        <w:gridCol w:w="7"/>
        <w:gridCol w:w="2241"/>
        <w:gridCol w:w="1123"/>
        <w:gridCol w:w="1120"/>
        <w:gridCol w:w="2516"/>
        <w:gridCol w:w="80"/>
      </w:tblGrid>
      <w:tr>
        <w:trPr>
          <w:gridAfter w:val="1"/>
          <w:wAfter w:w="80" w:type="dxa"/>
          <w:cantSplit/>
          <w:tblHeader/>
        </w:trPr>
        <w:tc>
          <w:tcPr>
            <w:tcW w:w="2244"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1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0" w:type="dxa"/>
          <w:cantSplit/>
        </w:trPr>
        <w:tc>
          <w:tcPr>
            <w:tcW w:w="2244" w:type="dxa"/>
            <w:gridSpan w:val="2"/>
            <w:tcBorders>
              <w:top w:val="single" w:sz="8" w:space="0" w:color="auto"/>
            </w:tcBorders>
          </w:tcPr>
          <w:p>
            <w:pPr>
              <w:pStyle w:val="nTable"/>
              <w:spacing w:after="40"/>
              <w:ind w:right="170"/>
              <w:rPr>
                <w:sz w:val="19"/>
              </w:rPr>
            </w:pPr>
            <w:r>
              <w:rPr>
                <w:i/>
                <w:sz w:val="19"/>
              </w:rPr>
              <w:t>Administration Act 1903</w:t>
            </w:r>
          </w:p>
        </w:tc>
        <w:tc>
          <w:tcPr>
            <w:tcW w:w="1124" w:type="dxa"/>
            <w:tcBorders>
              <w:top w:val="single" w:sz="8" w:space="0" w:color="auto"/>
            </w:tcBorders>
          </w:tcPr>
          <w:p>
            <w:pPr>
              <w:pStyle w:val="nTable"/>
              <w:spacing w:after="40"/>
              <w:rPr>
                <w:sz w:val="19"/>
              </w:rPr>
            </w:pPr>
            <w:r>
              <w:rPr>
                <w:sz w:val="19"/>
              </w:rPr>
              <w:t>13 of 1903</w:t>
            </w:r>
          </w:p>
        </w:tc>
        <w:tc>
          <w:tcPr>
            <w:tcW w:w="1121" w:type="dxa"/>
            <w:tcBorders>
              <w:top w:val="single" w:sz="8" w:space="0" w:color="auto"/>
            </w:tcBorders>
          </w:tcPr>
          <w:p>
            <w:pPr>
              <w:pStyle w:val="nTable"/>
              <w:spacing w:after="40"/>
              <w:rPr>
                <w:sz w:val="19"/>
              </w:rPr>
            </w:pPr>
            <w:r>
              <w:rPr>
                <w:sz w:val="19"/>
              </w:rPr>
              <w:t>31 Dec 1903</w:t>
            </w:r>
          </w:p>
        </w:tc>
        <w:tc>
          <w:tcPr>
            <w:tcW w:w="2518" w:type="dxa"/>
            <w:tcBorders>
              <w:top w:val="single" w:sz="8" w:space="0" w:color="auto"/>
            </w:tcBorders>
          </w:tcPr>
          <w:p>
            <w:pPr>
              <w:pStyle w:val="nTable"/>
              <w:spacing w:after="40"/>
              <w:rPr>
                <w:sz w:val="19"/>
              </w:rPr>
            </w:pPr>
            <w:r>
              <w:rPr>
                <w:sz w:val="19"/>
              </w:rPr>
              <w:t>1 Jan 1904 (see s. 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1909</w:t>
            </w:r>
          </w:p>
        </w:tc>
        <w:tc>
          <w:tcPr>
            <w:tcW w:w="1124" w:type="dxa"/>
          </w:tcPr>
          <w:p>
            <w:pPr>
              <w:pStyle w:val="nTable"/>
              <w:spacing w:after="40"/>
              <w:rPr>
                <w:sz w:val="19"/>
              </w:rPr>
            </w:pPr>
            <w:r>
              <w:rPr>
                <w:sz w:val="19"/>
              </w:rPr>
              <w:t>29 of 1909</w:t>
            </w:r>
          </w:p>
        </w:tc>
        <w:tc>
          <w:tcPr>
            <w:tcW w:w="1121" w:type="dxa"/>
          </w:tcPr>
          <w:p>
            <w:pPr>
              <w:pStyle w:val="nTable"/>
              <w:spacing w:after="40"/>
              <w:rPr>
                <w:sz w:val="19"/>
              </w:rPr>
            </w:pPr>
            <w:r>
              <w:rPr>
                <w:sz w:val="19"/>
              </w:rPr>
              <w:t>20 Nov 1909</w:t>
            </w:r>
          </w:p>
        </w:tc>
        <w:tc>
          <w:tcPr>
            <w:tcW w:w="2518" w:type="dxa"/>
          </w:tcPr>
          <w:p>
            <w:pPr>
              <w:pStyle w:val="nTable"/>
              <w:spacing w:after="40"/>
              <w:rPr>
                <w:sz w:val="19"/>
              </w:rPr>
            </w:pPr>
            <w:r>
              <w:rPr>
                <w:sz w:val="19"/>
              </w:rPr>
              <w:t>20 Nov 1909</w:t>
            </w:r>
          </w:p>
        </w:tc>
      </w:tr>
      <w:tr>
        <w:trPr>
          <w:gridAfter w:val="1"/>
          <w:wAfter w:w="80" w:type="dxa"/>
          <w:cantSplit/>
        </w:trPr>
        <w:tc>
          <w:tcPr>
            <w:tcW w:w="2244" w:type="dxa"/>
            <w:gridSpan w:val="2"/>
          </w:tcPr>
          <w:p>
            <w:pPr>
              <w:pStyle w:val="nTable"/>
              <w:spacing w:after="40"/>
              <w:ind w:right="170"/>
              <w:rPr>
                <w:sz w:val="19"/>
              </w:rPr>
            </w:pPr>
            <w:r>
              <w:rPr>
                <w:i/>
                <w:sz w:val="19"/>
              </w:rPr>
              <w:t>Curator of Intestate Estates Act 1918</w:t>
            </w:r>
            <w:r>
              <w:rPr>
                <w:sz w:val="19"/>
              </w:rPr>
              <w:t xml:space="preserve"> s. 2</w:t>
            </w:r>
          </w:p>
        </w:tc>
        <w:tc>
          <w:tcPr>
            <w:tcW w:w="1124" w:type="dxa"/>
          </w:tcPr>
          <w:p>
            <w:pPr>
              <w:pStyle w:val="nTable"/>
              <w:spacing w:after="40"/>
              <w:rPr>
                <w:sz w:val="19"/>
              </w:rPr>
            </w:pPr>
            <w:r>
              <w:rPr>
                <w:sz w:val="19"/>
              </w:rPr>
              <w:t>9 of 1918</w:t>
            </w:r>
          </w:p>
        </w:tc>
        <w:tc>
          <w:tcPr>
            <w:tcW w:w="1121" w:type="dxa"/>
          </w:tcPr>
          <w:p>
            <w:pPr>
              <w:pStyle w:val="nTable"/>
              <w:spacing w:after="40"/>
              <w:rPr>
                <w:sz w:val="19"/>
              </w:rPr>
            </w:pPr>
            <w:r>
              <w:rPr>
                <w:sz w:val="19"/>
              </w:rPr>
              <w:t>15 Apr 1918</w:t>
            </w:r>
          </w:p>
        </w:tc>
        <w:tc>
          <w:tcPr>
            <w:tcW w:w="2518"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1921</w:t>
            </w:r>
          </w:p>
        </w:tc>
        <w:tc>
          <w:tcPr>
            <w:tcW w:w="1124" w:type="dxa"/>
          </w:tcPr>
          <w:p>
            <w:pPr>
              <w:pStyle w:val="nTable"/>
              <w:spacing w:after="40"/>
              <w:rPr>
                <w:sz w:val="19"/>
              </w:rPr>
            </w:pPr>
            <w:r>
              <w:rPr>
                <w:sz w:val="19"/>
              </w:rPr>
              <w:t>13 of 1921</w:t>
            </w:r>
          </w:p>
        </w:tc>
        <w:tc>
          <w:tcPr>
            <w:tcW w:w="1121" w:type="dxa"/>
          </w:tcPr>
          <w:p>
            <w:pPr>
              <w:pStyle w:val="nTable"/>
              <w:spacing w:after="40"/>
              <w:rPr>
                <w:sz w:val="19"/>
              </w:rPr>
            </w:pPr>
            <w:r>
              <w:rPr>
                <w:sz w:val="19"/>
              </w:rPr>
              <w:t>15 Nov 1921</w:t>
            </w:r>
          </w:p>
        </w:tc>
        <w:tc>
          <w:tcPr>
            <w:tcW w:w="2518" w:type="dxa"/>
          </w:tcPr>
          <w:p>
            <w:pPr>
              <w:pStyle w:val="nTable"/>
              <w:spacing w:after="40"/>
              <w:rPr>
                <w:sz w:val="19"/>
              </w:rPr>
            </w:pPr>
            <w:r>
              <w:rPr>
                <w:sz w:val="19"/>
              </w:rPr>
              <w:t>15 Nov 1921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1922</w:t>
            </w:r>
          </w:p>
        </w:tc>
        <w:tc>
          <w:tcPr>
            <w:tcW w:w="1124" w:type="dxa"/>
          </w:tcPr>
          <w:p>
            <w:pPr>
              <w:pStyle w:val="nTable"/>
              <w:spacing w:after="40"/>
              <w:rPr>
                <w:sz w:val="19"/>
              </w:rPr>
            </w:pPr>
            <w:r>
              <w:rPr>
                <w:sz w:val="19"/>
              </w:rPr>
              <w:t>29 of 1922</w:t>
            </w:r>
          </w:p>
        </w:tc>
        <w:tc>
          <w:tcPr>
            <w:tcW w:w="1121" w:type="dxa"/>
          </w:tcPr>
          <w:p>
            <w:pPr>
              <w:pStyle w:val="nTable"/>
              <w:spacing w:after="40"/>
              <w:rPr>
                <w:sz w:val="19"/>
              </w:rPr>
            </w:pPr>
            <w:r>
              <w:rPr>
                <w:sz w:val="19"/>
              </w:rPr>
              <w:t>7 Dec 1922</w:t>
            </w:r>
          </w:p>
        </w:tc>
        <w:tc>
          <w:tcPr>
            <w:tcW w:w="2518" w:type="dxa"/>
          </w:tcPr>
          <w:p>
            <w:pPr>
              <w:pStyle w:val="nTable"/>
              <w:spacing w:after="40"/>
              <w:rPr>
                <w:sz w:val="19"/>
              </w:rPr>
            </w:pPr>
            <w:r>
              <w:rPr>
                <w:sz w:val="19"/>
              </w:rPr>
              <w:t>7 Dec 1922</w:t>
            </w:r>
          </w:p>
        </w:tc>
      </w:tr>
      <w:tr>
        <w:trPr>
          <w:gridAfter w:val="1"/>
          <w:wAfter w:w="80" w:type="dxa"/>
          <w:cantSplit/>
        </w:trPr>
        <w:tc>
          <w:tcPr>
            <w:tcW w:w="2244" w:type="dxa"/>
            <w:gridSpan w:val="2"/>
          </w:tcPr>
          <w:p>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24" w:type="dxa"/>
          </w:tcPr>
          <w:p>
            <w:pPr>
              <w:pStyle w:val="nTable"/>
              <w:spacing w:after="40"/>
              <w:rPr>
                <w:sz w:val="19"/>
              </w:rPr>
            </w:pPr>
            <w:r>
              <w:rPr>
                <w:sz w:val="19"/>
              </w:rPr>
              <w:t>28 of 1934</w:t>
            </w:r>
          </w:p>
        </w:tc>
        <w:tc>
          <w:tcPr>
            <w:tcW w:w="1121" w:type="dxa"/>
          </w:tcPr>
          <w:p>
            <w:pPr>
              <w:pStyle w:val="nTable"/>
              <w:spacing w:after="40"/>
              <w:rPr>
                <w:sz w:val="19"/>
              </w:rPr>
            </w:pPr>
            <w:r>
              <w:rPr>
                <w:sz w:val="19"/>
              </w:rPr>
              <w:t>28 Dec 1934</w:t>
            </w:r>
          </w:p>
        </w:tc>
        <w:tc>
          <w:tcPr>
            <w:tcW w:w="2518"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1939</w:t>
            </w:r>
          </w:p>
        </w:tc>
        <w:tc>
          <w:tcPr>
            <w:tcW w:w="1124" w:type="dxa"/>
          </w:tcPr>
          <w:p>
            <w:pPr>
              <w:pStyle w:val="nTable"/>
              <w:spacing w:after="40"/>
              <w:rPr>
                <w:sz w:val="19"/>
              </w:rPr>
            </w:pPr>
            <w:r>
              <w:rPr>
                <w:sz w:val="19"/>
              </w:rPr>
              <w:t>24 of 1939</w:t>
            </w:r>
          </w:p>
        </w:tc>
        <w:tc>
          <w:tcPr>
            <w:tcW w:w="1121" w:type="dxa"/>
          </w:tcPr>
          <w:p>
            <w:pPr>
              <w:pStyle w:val="nTable"/>
              <w:spacing w:after="40"/>
              <w:rPr>
                <w:sz w:val="19"/>
              </w:rPr>
            </w:pPr>
            <w:r>
              <w:rPr>
                <w:sz w:val="19"/>
              </w:rPr>
              <w:t>22 Nov 1939</w:t>
            </w:r>
          </w:p>
        </w:tc>
        <w:tc>
          <w:tcPr>
            <w:tcW w:w="2518" w:type="dxa"/>
          </w:tcPr>
          <w:p>
            <w:pPr>
              <w:pStyle w:val="nTable"/>
              <w:spacing w:after="40"/>
              <w:rPr>
                <w:sz w:val="19"/>
              </w:rPr>
            </w:pPr>
            <w:r>
              <w:rPr>
                <w:sz w:val="19"/>
              </w:rPr>
              <w:t>22 Nov 1939</w:t>
            </w:r>
          </w:p>
        </w:tc>
      </w:tr>
      <w:tr>
        <w:trPr>
          <w:gridAfter w:val="1"/>
          <w:wAfter w:w="80" w:type="dxa"/>
          <w:cantSplit/>
        </w:trPr>
        <w:tc>
          <w:tcPr>
            <w:tcW w:w="2244" w:type="dxa"/>
            <w:gridSpan w:val="2"/>
          </w:tcPr>
          <w:p>
            <w:pPr>
              <w:pStyle w:val="nTable"/>
              <w:spacing w:after="40"/>
              <w:ind w:right="170"/>
              <w:rPr>
                <w:sz w:val="19"/>
              </w:rPr>
            </w:pPr>
            <w:r>
              <w:rPr>
                <w:i/>
                <w:sz w:val="19"/>
              </w:rPr>
              <w:t>Public Trustee Act 1941</w:t>
            </w:r>
            <w:r>
              <w:rPr>
                <w:sz w:val="19"/>
              </w:rPr>
              <w:t xml:space="preserve"> s. 3</w:t>
            </w:r>
          </w:p>
        </w:tc>
        <w:tc>
          <w:tcPr>
            <w:tcW w:w="1124" w:type="dxa"/>
          </w:tcPr>
          <w:p>
            <w:pPr>
              <w:pStyle w:val="nTable"/>
              <w:spacing w:after="40"/>
              <w:rPr>
                <w:sz w:val="19"/>
              </w:rPr>
            </w:pPr>
            <w:r>
              <w:rPr>
                <w:sz w:val="19"/>
              </w:rPr>
              <w:t>26 of 1941</w:t>
            </w:r>
          </w:p>
        </w:tc>
        <w:tc>
          <w:tcPr>
            <w:tcW w:w="1121" w:type="dxa"/>
          </w:tcPr>
          <w:p>
            <w:pPr>
              <w:pStyle w:val="nTable"/>
              <w:spacing w:after="40"/>
              <w:rPr>
                <w:sz w:val="19"/>
              </w:rPr>
            </w:pPr>
            <w:r>
              <w:rPr>
                <w:sz w:val="19"/>
              </w:rPr>
              <w:t>8 Dec 1941</w:t>
            </w:r>
          </w:p>
        </w:tc>
        <w:tc>
          <w:tcPr>
            <w:tcW w:w="2518"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(No. 2) 1941</w:t>
            </w:r>
          </w:p>
        </w:tc>
        <w:tc>
          <w:tcPr>
            <w:tcW w:w="1124" w:type="dxa"/>
          </w:tcPr>
          <w:p>
            <w:pPr>
              <w:pStyle w:val="nTable"/>
              <w:spacing w:after="40"/>
              <w:rPr>
                <w:sz w:val="19"/>
              </w:rPr>
            </w:pPr>
            <w:r>
              <w:rPr>
                <w:sz w:val="19"/>
              </w:rPr>
              <w:t>52 of 1941</w:t>
            </w:r>
          </w:p>
        </w:tc>
        <w:tc>
          <w:tcPr>
            <w:tcW w:w="1121" w:type="dxa"/>
          </w:tcPr>
          <w:p>
            <w:pPr>
              <w:pStyle w:val="nTable"/>
              <w:spacing w:after="40"/>
              <w:rPr>
                <w:sz w:val="19"/>
              </w:rPr>
            </w:pPr>
            <w:r>
              <w:rPr>
                <w:sz w:val="19"/>
              </w:rPr>
              <w:t>15 Jan 1942</w:t>
            </w:r>
          </w:p>
        </w:tc>
        <w:tc>
          <w:tcPr>
            <w:tcW w:w="2518" w:type="dxa"/>
          </w:tcPr>
          <w:p>
            <w:pPr>
              <w:pStyle w:val="nTable"/>
              <w:spacing w:after="40"/>
              <w:rPr>
                <w:sz w:val="19"/>
              </w:rPr>
            </w:pPr>
            <w:r>
              <w:rPr>
                <w:sz w:val="19"/>
              </w:rPr>
              <w:t>15 Jan 1942</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1941</w:t>
            </w:r>
          </w:p>
        </w:tc>
        <w:tc>
          <w:tcPr>
            <w:tcW w:w="1124" w:type="dxa"/>
          </w:tcPr>
          <w:p>
            <w:pPr>
              <w:pStyle w:val="nTable"/>
              <w:spacing w:after="40"/>
              <w:rPr>
                <w:sz w:val="19"/>
              </w:rPr>
            </w:pPr>
            <w:r>
              <w:rPr>
                <w:sz w:val="19"/>
              </w:rPr>
              <w:t>55 of 1941</w:t>
            </w:r>
          </w:p>
        </w:tc>
        <w:tc>
          <w:tcPr>
            <w:tcW w:w="1121" w:type="dxa"/>
          </w:tcPr>
          <w:p>
            <w:pPr>
              <w:pStyle w:val="nTable"/>
              <w:spacing w:after="40"/>
              <w:rPr>
                <w:sz w:val="19"/>
              </w:rPr>
            </w:pPr>
            <w:r>
              <w:rPr>
                <w:sz w:val="19"/>
              </w:rPr>
              <w:t>15 Jan 1942</w:t>
            </w:r>
          </w:p>
        </w:tc>
        <w:tc>
          <w:tcPr>
            <w:tcW w:w="2518" w:type="dxa"/>
          </w:tcPr>
          <w:p>
            <w:pPr>
              <w:pStyle w:val="nTable"/>
              <w:spacing w:after="40"/>
              <w:rPr>
                <w:sz w:val="19"/>
              </w:rPr>
            </w:pPr>
            <w:r>
              <w:rPr>
                <w:sz w:val="19"/>
              </w:rPr>
              <w:t>1 Jul 1942 (see s. 8)</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1942</w:t>
            </w:r>
          </w:p>
        </w:tc>
        <w:tc>
          <w:tcPr>
            <w:tcW w:w="1124" w:type="dxa"/>
          </w:tcPr>
          <w:p>
            <w:pPr>
              <w:pStyle w:val="nTable"/>
              <w:spacing w:after="40"/>
              <w:rPr>
                <w:sz w:val="19"/>
              </w:rPr>
            </w:pPr>
            <w:r>
              <w:rPr>
                <w:sz w:val="19"/>
              </w:rPr>
              <w:t>21 of 1942</w:t>
            </w:r>
          </w:p>
        </w:tc>
        <w:tc>
          <w:tcPr>
            <w:tcW w:w="1121" w:type="dxa"/>
          </w:tcPr>
          <w:p>
            <w:pPr>
              <w:pStyle w:val="nTable"/>
              <w:spacing w:after="40"/>
              <w:rPr>
                <w:sz w:val="19"/>
              </w:rPr>
            </w:pPr>
            <w:r>
              <w:rPr>
                <w:sz w:val="19"/>
              </w:rPr>
              <w:t>9 Dec 1942</w:t>
            </w:r>
          </w:p>
        </w:tc>
        <w:tc>
          <w:tcPr>
            <w:tcW w:w="2518" w:type="dxa"/>
          </w:tcPr>
          <w:p>
            <w:pPr>
              <w:pStyle w:val="nTable"/>
              <w:spacing w:after="40"/>
              <w:rPr>
                <w:sz w:val="19"/>
              </w:rPr>
            </w:pPr>
            <w:r>
              <w:rPr>
                <w:sz w:val="19"/>
              </w:rPr>
              <w:t>9 Dec 1942</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1945</w:t>
            </w:r>
          </w:p>
        </w:tc>
        <w:tc>
          <w:tcPr>
            <w:tcW w:w="1124" w:type="dxa"/>
          </w:tcPr>
          <w:p>
            <w:pPr>
              <w:pStyle w:val="nTable"/>
              <w:spacing w:after="40"/>
              <w:rPr>
                <w:sz w:val="19"/>
              </w:rPr>
            </w:pPr>
            <w:r>
              <w:rPr>
                <w:sz w:val="19"/>
              </w:rPr>
              <w:t>39 of 1945</w:t>
            </w:r>
          </w:p>
        </w:tc>
        <w:tc>
          <w:tcPr>
            <w:tcW w:w="1121" w:type="dxa"/>
          </w:tcPr>
          <w:p>
            <w:pPr>
              <w:pStyle w:val="nTable"/>
              <w:spacing w:after="40"/>
              <w:rPr>
                <w:sz w:val="19"/>
              </w:rPr>
            </w:pPr>
            <w:r>
              <w:rPr>
                <w:sz w:val="19"/>
              </w:rPr>
              <w:t>30 Jan 1946</w:t>
            </w:r>
          </w:p>
        </w:tc>
        <w:tc>
          <w:tcPr>
            <w:tcW w:w="2518" w:type="dxa"/>
          </w:tcPr>
          <w:p>
            <w:pPr>
              <w:pStyle w:val="nTable"/>
              <w:spacing w:after="40"/>
              <w:rPr>
                <w:sz w:val="19"/>
              </w:rPr>
            </w:pPr>
            <w:r>
              <w:rPr>
                <w:sz w:val="19"/>
              </w:rPr>
              <w:t>30 Jan 1946</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1949</w:t>
            </w:r>
          </w:p>
        </w:tc>
        <w:tc>
          <w:tcPr>
            <w:tcW w:w="1124" w:type="dxa"/>
          </w:tcPr>
          <w:p>
            <w:pPr>
              <w:pStyle w:val="nTable"/>
              <w:spacing w:after="40"/>
              <w:rPr>
                <w:sz w:val="19"/>
              </w:rPr>
            </w:pPr>
            <w:r>
              <w:rPr>
                <w:sz w:val="19"/>
              </w:rPr>
              <w:t>8 of 1949</w:t>
            </w:r>
          </w:p>
        </w:tc>
        <w:tc>
          <w:tcPr>
            <w:tcW w:w="1121" w:type="dxa"/>
          </w:tcPr>
          <w:p>
            <w:pPr>
              <w:pStyle w:val="nTable"/>
              <w:spacing w:after="40"/>
              <w:rPr>
                <w:sz w:val="19"/>
              </w:rPr>
            </w:pPr>
            <w:r>
              <w:rPr>
                <w:sz w:val="19"/>
              </w:rPr>
              <w:t>14 Sep 1949</w:t>
            </w:r>
          </w:p>
        </w:tc>
        <w:tc>
          <w:tcPr>
            <w:tcW w:w="2518" w:type="dxa"/>
          </w:tcPr>
          <w:p>
            <w:pPr>
              <w:pStyle w:val="nTable"/>
              <w:spacing w:after="40"/>
              <w:rPr>
                <w:sz w:val="19"/>
              </w:rPr>
            </w:pPr>
            <w:r>
              <w:rPr>
                <w:sz w:val="19"/>
              </w:rPr>
              <w:t>14 Sep 1949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1950</w:t>
            </w:r>
          </w:p>
        </w:tc>
        <w:tc>
          <w:tcPr>
            <w:tcW w:w="1124" w:type="dxa"/>
          </w:tcPr>
          <w:p>
            <w:pPr>
              <w:pStyle w:val="nTable"/>
              <w:spacing w:after="40"/>
              <w:rPr>
                <w:sz w:val="19"/>
              </w:rPr>
            </w:pPr>
            <w:r>
              <w:rPr>
                <w:sz w:val="19"/>
              </w:rPr>
              <w:t>55 of 1950</w:t>
            </w:r>
          </w:p>
        </w:tc>
        <w:tc>
          <w:tcPr>
            <w:tcW w:w="1121" w:type="dxa"/>
          </w:tcPr>
          <w:p>
            <w:pPr>
              <w:pStyle w:val="nTable"/>
              <w:spacing w:after="40"/>
              <w:rPr>
                <w:sz w:val="19"/>
              </w:rPr>
            </w:pPr>
            <w:r>
              <w:rPr>
                <w:sz w:val="19"/>
              </w:rPr>
              <w:t>18 Dec 1950</w:t>
            </w:r>
          </w:p>
        </w:tc>
        <w:tc>
          <w:tcPr>
            <w:tcW w:w="2518" w:type="dxa"/>
          </w:tcPr>
          <w:p>
            <w:pPr>
              <w:pStyle w:val="nTable"/>
              <w:spacing w:after="40"/>
              <w:rPr>
                <w:sz w:val="19"/>
              </w:rPr>
            </w:pPr>
            <w:r>
              <w:rPr>
                <w:sz w:val="19"/>
              </w:rPr>
              <w:t>18 Dec 1950</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1953</w:t>
            </w:r>
          </w:p>
        </w:tc>
        <w:tc>
          <w:tcPr>
            <w:tcW w:w="1124" w:type="dxa"/>
          </w:tcPr>
          <w:p>
            <w:pPr>
              <w:pStyle w:val="nTable"/>
              <w:spacing w:after="40"/>
              <w:rPr>
                <w:sz w:val="19"/>
              </w:rPr>
            </w:pPr>
            <w:r>
              <w:rPr>
                <w:sz w:val="19"/>
              </w:rPr>
              <w:t>62 of 1953</w:t>
            </w:r>
          </w:p>
        </w:tc>
        <w:tc>
          <w:tcPr>
            <w:tcW w:w="1121" w:type="dxa"/>
          </w:tcPr>
          <w:p>
            <w:pPr>
              <w:pStyle w:val="nTable"/>
              <w:spacing w:after="40"/>
              <w:rPr>
                <w:sz w:val="19"/>
              </w:rPr>
            </w:pPr>
            <w:r>
              <w:rPr>
                <w:sz w:val="19"/>
              </w:rPr>
              <w:t>9 Jan 1954</w:t>
            </w:r>
          </w:p>
        </w:tc>
        <w:tc>
          <w:tcPr>
            <w:tcW w:w="2518" w:type="dxa"/>
          </w:tcPr>
          <w:p>
            <w:pPr>
              <w:pStyle w:val="nTable"/>
              <w:spacing w:after="40"/>
              <w:rPr>
                <w:sz w:val="19"/>
              </w:rPr>
            </w:pPr>
            <w:r>
              <w:rPr>
                <w:sz w:val="19"/>
              </w:rPr>
              <w:t>9 Jan 1954</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(No. 2) 1953</w:t>
            </w:r>
          </w:p>
        </w:tc>
        <w:tc>
          <w:tcPr>
            <w:tcW w:w="1124" w:type="dxa"/>
          </w:tcPr>
          <w:p>
            <w:pPr>
              <w:pStyle w:val="nTable"/>
              <w:spacing w:after="40"/>
              <w:rPr>
                <w:sz w:val="19"/>
              </w:rPr>
            </w:pPr>
            <w:r>
              <w:rPr>
                <w:sz w:val="19"/>
              </w:rPr>
              <w:t>81 of 1953</w:t>
            </w:r>
          </w:p>
        </w:tc>
        <w:tc>
          <w:tcPr>
            <w:tcW w:w="1121" w:type="dxa"/>
          </w:tcPr>
          <w:p>
            <w:pPr>
              <w:pStyle w:val="nTable"/>
              <w:spacing w:after="40"/>
              <w:rPr>
                <w:sz w:val="19"/>
              </w:rPr>
            </w:pPr>
            <w:r>
              <w:rPr>
                <w:sz w:val="19"/>
              </w:rPr>
              <w:t>18 Jan 1954</w:t>
            </w:r>
          </w:p>
        </w:tc>
        <w:tc>
          <w:tcPr>
            <w:tcW w:w="2518" w:type="dxa"/>
          </w:tcPr>
          <w:p>
            <w:pPr>
              <w:pStyle w:val="nTable"/>
              <w:spacing w:after="40"/>
              <w:rPr>
                <w:sz w:val="19"/>
              </w:rPr>
            </w:pPr>
            <w:r>
              <w:rPr>
                <w:sz w:val="19"/>
              </w:rPr>
              <w:t>18 Jan 1954</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1954</w:t>
            </w:r>
          </w:p>
        </w:tc>
        <w:tc>
          <w:tcPr>
            <w:tcW w:w="1124" w:type="dxa"/>
          </w:tcPr>
          <w:p>
            <w:pPr>
              <w:pStyle w:val="nTable"/>
              <w:spacing w:after="40"/>
              <w:rPr>
                <w:sz w:val="19"/>
              </w:rPr>
            </w:pPr>
            <w:r>
              <w:rPr>
                <w:sz w:val="19"/>
              </w:rPr>
              <w:t>30 of 1954</w:t>
            </w:r>
          </w:p>
        </w:tc>
        <w:tc>
          <w:tcPr>
            <w:tcW w:w="1121" w:type="dxa"/>
          </w:tcPr>
          <w:p>
            <w:pPr>
              <w:pStyle w:val="nTable"/>
              <w:spacing w:after="40"/>
              <w:rPr>
                <w:sz w:val="19"/>
              </w:rPr>
            </w:pPr>
            <w:r>
              <w:rPr>
                <w:sz w:val="19"/>
              </w:rPr>
              <w:t>8 Nov 1954</w:t>
            </w:r>
          </w:p>
        </w:tc>
        <w:tc>
          <w:tcPr>
            <w:tcW w:w="2518" w:type="dxa"/>
          </w:tcPr>
          <w:p>
            <w:pPr>
              <w:pStyle w:val="nTable"/>
              <w:spacing w:after="40"/>
              <w:rPr>
                <w:sz w:val="19"/>
              </w:rPr>
            </w:pPr>
            <w:r>
              <w:rPr>
                <w:sz w:val="19"/>
              </w:rPr>
              <w:t>8 Nov 1954</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1955</w:t>
            </w:r>
          </w:p>
        </w:tc>
        <w:tc>
          <w:tcPr>
            <w:tcW w:w="1124" w:type="dxa"/>
          </w:tcPr>
          <w:p>
            <w:pPr>
              <w:pStyle w:val="nTable"/>
              <w:spacing w:after="40"/>
              <w:rPr>
                <w:sz w:val="19"/>
              </w:rPr>
            </w:pPr>
            <w:r>
              <w:rPr>
                <w:sz w:val="19"/>
              </w:rPr>
              <w:t>62 of 1955</w:t>
            </w:r>
          </w:p>
        </w:tc>
        <w:tc>
          <w:tcPr>
            <w:tcW w:w="1121" w:type="dxa"/>
          </w:tcPr>
          <w:p>
            <w:pPr>
              <w:pStyle w:val="nTable"/>
              <w:spacing w:after="40"/>
              <w:rPr>
                <w:sz w:val="19"/>
              </w:rPr>
            </w:pPr>
            <w:r>
              <w:rPr>
                <w:sz w:val="19"/>
              </w:rPr>
              <w:t>19 Dec 1955</w:t>
            </w:r>
          </w:p>
        </w:tc>
        <w:tc>
          <w:tcPr>
            <w:tcW w:w="2518" w:type="dxa"/>
          </w:tcPr>
          <w:p>
            <w:pPr>
              <w:pStyle w:val="nTable"/>
              <w:spacing w:after="40"/>
              <w:rPr>
                <w:sz w:val="19"/>
              </w:rPr>
            </w:pPr>
            <w:r>
              <w:rPr>
                <w:sz w:val="19"/>
              </w:rPr>
              <w:t>19 Dec 1955</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1956</w:t>
            </w:r>
          </w:p>
        </w:tc>
        <w:tc>
          <w:tcPr>
            <w:tcW w:w="1124" w:type="dxa"/>
          </w:tcPr>
          <w:p>
            <w:pPr>
              <w:pStyle w:val="nTable"/>
              <w:spacing w:after="40"/>
              <w:rPr>
                <w:sz w:val="19"/>
              </w:rPr>
            </w:pPr>
            <w:r>
              <w:rPr>
                <w:sz w:val="19"/>
              </w:rPr>
              <w:t>81 of 1956</w:t>
            </w:r>
          </w:p>
        </w:tc>
        <w:tc>
          <w:tcPr>
            <w:tcW w:w="1121" w:type="dxa"/>
          </w:tcPr>
          <w:p>
            <w:pPr>
              <w:pStyle w:val="nTable"/>
              <w:spacing w:after="40"/>
              <w:rPr>
                <w:sz w:val="19"/>
              </w:rPr>
            </w:pPr>
            <w:r>
              <w:rPr>
                <w:sz w:val="19"/>
              </w:rPr>
              <w:t>17 Jan 1957</w:t>
            </w:r>
          </w:p>
        </w:tc>
        <w:tc>
          <w:tcPr>
            <w:tcW w:w="2518" w:type="dxa"/>
          </w:tcPr>
          <w:p>
            <w:pPr>
              <w:pStyle w:val="nTable"/>
              <w:spacing w:after="40"/>
              <w:rPr>
                <w:sz w:val="19"/>
              </w:rPr>
            </w:pPr>
            <w:r>
              <w:rPr>
                <w:sz w:val="19"/>
              </w:rPr>
              <w:t xml:space="preserve">1 Feb 1957 (see s. 2 and </w:t>
            </w:r>
            <w:r>
              <w:rPr>
                <w:i/>
                <w:sz w:val="19"/>
              </w:rPr>
              <w:t>Gazette</w:t>
            </w:r>
            <w:r>
              <w:rPr>
                <w:sz w:val="19"/>
              </w:rPr>
              <w:t xml:space="preserve"> 1 Feb 1957 p. 161)</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1959</w:t>
            </w:r>
          </w:p>
        </w:tc>
        <w:tc>
          <w:tcPr>
            <w:tcW w:w="1124" w:type="dxa"/>
          </w:tcPr>
          <w:p>
            <w:pPr>
              <w:pStyle w:val="nTable"/>
              <w:spacing w:after="40"/>
              <w:rPr>
                <w:sz w:val="19"/>
              </w:rPr>
            </w:pPr>
            <w:r>
              <w:rPr>
                <w:sz w:val="19"/>
              </w:rPr>
              <w:t>56 of 1959</w:t>
            </w:r>
          </w:p>
        </w:tc>
        <w:tc>
          <w:tcPr>
            <w:tcW w:w="1121" w:type="dxa"/>
          </w:tcPr>
          <w:p>
            <w:pPr>
              <w:pStyle w:val="nTable"/>
              <w:spacing w:after="40"/>
              <w:rPr>
                <w:sz w:val="19"/>
              </w:rPr>
            </w:pPr>
            <w:r>
              <w:rPr>
                <w:sz w:val="19"/>
              </w:rPr>
              <w:t>25 Nov 1959</w:t>
            </w:r>
          </w:p>
        </w:tc>
        <w:tc>
          <w:tcPr>
            <w:tcW w:w="2518" w:type="dxa"/>
          </w:tcPr>
          <w:p>
            <w:pPr>
              <w:pStyle w:val="nTable"/>
              <w:spacing w:after="40"/>
              <w:rPr>
                <w:sz w:val="19"/>
              </w:rPr>
            </w:pPr>
            <w:r>
              <w:rPr>
                <w:sz w:val="19"/>
              </w:rPr>
              <w:t>25 Nov 1959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1960</w:t>
            </w:r>
          </w:p>
        </w:tc>
        <w:tc>
          <w:tcPr>
            <w:tcW w:w="1124" w:type="dxa"/>
          </w:tcPr>
          <w:p>
            <w:pPr>
              <w:pStyle w:val="nTable"/>
              <w:spacing w:after="40"/>
              <w:rPr>
                <w:sz w:val="19"/>
              </w:rPr>
            </w:pPr>
            <w:r>
              <w:rPr>
                <w:sz w:val="19"/>
              </w:rPr>
              <w:t>21 of 1960</w:t>
            </w:r>
          </w:p>
        </w:tc>
        <w:tc>
          <w:tcPr>
            <w:tcW w:w="1121" w:type="dxa"/>
          </w:tcPr>
          <w:p>
            <w:pPr>
              <w:pStyle w:val="nTable"/>
              <w:spacing w:after="40"/>
              <w:rPr>
                <w:sz w:val="19"/>
              </w:rPr>
            </w:pPr>
            <w:r>
              <w:rPr>
                <w:sz w:val="19"/>
              </w:rPr>
              <w:t>11 Oct 1960</w:t>
            </w:r>
          </w:p>
        </w:tc>
        <w:tc>
          <w:tcPr>
            <w:tcW w:w="2518" w:type="dxa"/>
          </w:tcPr>
          <w:p>
            <w:pPr>
              <w:pStyle w:val="nTable"/>
              <w:spacing w:after="40"/>
              <w:rPr>
                <w:sz w:val="19"/>
              </w:rPr>
            </w:pPr>
            <w:r>
              <w:rPr>
                <w:sz w:val="19"/>
              </w:rPr>
              <w:t xml:space="preserve">25 Nov 1960 (see s. 2 and </w:t>
            </w:r>
            <w:r>
              <w:rPr>
                <w:i/>
                <w:sz w:val="19"/>
              </w:rPr>
              <w:t>Gazette</w:t>
            </w:r>
            <w:r>
              <w:rPr>
                <w:sz w:val="19"/>
              </w:rPr>
              <w:t xml:space="preserve"> 25 Nov 1960 p. 3779)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1961</w:t>
            </w:r>
          </w:p>
        </w:tc>
        <w:tc>
          <w:tcPr>
            <w:tcW w:w="1124" w:type="dxa"/>
          </w:tcPr>
          <w:p>
            <w:pPr>
              <w:pStyle w:val="nTable"/>
              <w:spacing w:after="40"/>
              <w:rPr>
                <w:sz w:val="19"/>
              </w:rPr>
            </w:pPr>
            <w:r>
              <w:rPr>
                <w:sz w:val="19"/>
              </w:rPr>
              <w:t>57 of 1961</w:t>
            </w:r>
          </w:p>
        </w:tc>
        <w:tc>
          <w:tcPr>
            <w:tcW w:w="1121" w:type="dxa"/>
          </w:tcPr>
          <w:p>
            <w:pPr>
              <w:pStyle w:val="nTable"/>
              <w:spacing w:after="40"/>
              <w:rPr>
                <w:sz w:val="19"/>
              </w:rPr>
            </w:pPr>
            <w:r>
              <w:rPr>
                <w:sz w:val="19"/>
              </w:rPr>
              <w:t>28 Nov 1961</w:t>
            </w:r>
          </w:p>
        </w:tc>
        <w:tc>
          <w:tcPr>
            <w:tcW w:w="2518" w:type="dxa"/>
          </w:tcPr>
          <w:p>
            <w:pPr>
              <w:pStyle w:val="nTable"/>
              <w:spacing w:after="40"/>
              <w:rPr>
                <w:sz w:val="19"/>
              </w:rPr>
            </w:pPr>
            <w:r>
              <w:rPr>
                <w:sz w:val="19"/>
              </w:rPr>
              <w:t>28 Nov 1961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1962</w:t>
            </w:r>
          </w:p>
        </w:tc>
        <w:tc>
          <w:tcPr>
            <w:tcW w:w="1124" w:type="dxa"/>
          </w:tcPr>
          <w:p>
            <w:pPr>
              <w:pStyle w:val="nTable"/>
              <w:spacing w:after="40"/>
              <w:rPr>
                <w:sz w:val="19"/>
              </w:rPr>
            </w:pPr>
            <w:r>
              <w:rPr>
                <w:sz w:val="19"/>
              </w:rPr>
              <w:t>80 of 1962</w:t>
            </w:r>
          </w:p>
        </w:tc>
        <w:tc>
          <w:tcPr>
            <w:tcW w:w="1121" w:type="dxa"/>
          </w:tcPr>
          <w:p>
            <w:pPr>
              <w:pStyle w:val="nTable"/>
              <w:spacing w:after="40"/>
              <w:rPr>
                <w:sz w:val="19"/>
              </w:rPr>
            </w:pPr>
            <w:r>
              <w:rPr>
                <w:sz w:val="19"/>
              </w:rPr>
              <w:t>6 Dec 1962</w:t>
            </w:r>
          </w:p>
        </w:tc>
        <w:tc>
          <w:tcPr>
            <w:tcW w:w="2518" w:type="dxa"/>
          </w:tcPr>
          <w:p>
            <w:pPr>
              <w:pStyle w:val="nTable"/>
              <w:spacing w:after="40"/>
              <w:rPr>
                <w:sz w:val="19"/>
              </w:rPr>
            </w:pPr>
            <w:r>
              <w:rPr>
                <w:sz w:val="19"/>
              </w:rPr>
              <w:t>1 Jan 1963 (see s. 2)</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1963</w:t>
            </w:r>
          </w:p>
        </w:tc>
        <w:tc>
          <w:tcPr>
            <w:tcW w:w="1124" w:type="dxa"/>
          </w:tcPr>
          <w:p>
            <w:pPr>
              <w:pStyle w:val="nTable"/>
              <w:spacing w:after="40"/>
              <w:rPr>
                <w:sz w:val="19"/>
              </w:rPr>
            </w:pPr>
            <w:r>
              <w:rPr>
                <w:sz w:val="19"/>
              </w:rPr>
              <w:t>66 of 1963</w:t>
            </w:r>
          </w:p>
        </w:tc>
        <w:tc>
          <w:tcPr>
            <w:tcW w:w="1121" w:type="dxa"/>
          </w:tcPr>
          <w:p>
            <w:pPr>
              <w:pStyle w:val="nTable"/>
              <w:spacing w:after="40"/>
              <w:rPr>
                <w:sz w:val="19"/>
              </w:rPr>
            </w:pPr>
            <w:r>
              <w:rPr>
                <w:sz w:val="19"/>
              </w:rPr>
              <w:t>18 Dec 1963</w:t>
            </w:r>
          </w:p>
        </w:tc>
        <w:tc>
          <w:tcPr>
            <w:tcW w:w="2518" w:type="dxa"/>
          </w:tcPr>
          <w:p>
            <w:pPr>
              <w:pStyle w:val="nTable"/>
              <w:spacing w:after="40"/>
              <w:rPr>
                <w:sz w:val="19"/>
              </w:rPr>
            </w:pPr>
            <w:r>
              <w:rPr>
                <w:sz w:val="19"/>
              </w:rPr>
              <w:t>18 Dec 1963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1964</w:t>
            </w:r>
          </w:p>
        </w:tc>
        <w:tc>
          <w:tcPr>
            <w:tcW w:w="1124" w:type="dxa"/>
          </w:tcPr>
          <w:p>
            <w:pPr>
              <w:pStyle w:val="nTable"/>
              <w:spacing w:after="40"/>
              <w:rPr>
                <w:sz w:val="19"/>
              </w:rPr>
            </w:pPr>
            <w:r>
              <w:rPr>
                <w:sz w:val="19"/>
              </w:rPr>
              <w:t>57 of 1964</w:t>
            </w:r>
          </w:p>
        </w:tc>
        <w:tc>
          <w:tcPr>
            <w:tcW w:w="1121" w:type="dxa"/>
          </w:tcPr>
          <w:p>
            <w:pPr>
              <w:pStyle w:val="nTable"/>
              <w:spacing w:after="40"/>
              <w:rPr>
                <w:sz w:val="19"/>
              </w:rPr>
            </w:pPr>
            <w:r>
              <w:rPr>
                <w:sz w:val="19"/>
              </w:rPr>
              <w:t>30 Nov 1964</w:t>
            </w:r>
          </w:p>
        </w:tc>
        <w:tc>
          <w:tcPr>
            <w:tcW w:w="2518" w:type="dxa"/>
          </w:tcPr>
          <w:p>
            <w:pPr>
              <w:pStyle w:val="nTable"/>
              <w:spacing w:after="40"/>
              <w:rPr>
                <w:sz w:val="19"/>
              </w:rPr>
            </w:pPr>
            <w:r>
              <w:rPr>
                <w:sz w:val="19"/>
              </w:rPr>
              <w:t>30 Nov 1964</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1965</w:t>
            </w:r>
          </w:p>
        </w:tc>
        <w:tc>
          <w:tcPr>
            <w:tcW w:w="1124" w:type="dxa"/>
          </w:tcPr>
          <w:p>
            <w:pPr>
              <w:pStyle w:val="nTable"/>
              <w:spacing w:after="40"/>
              <w:rPr>
                <w:sz w:val="19"/>
              </w:rPr>
            </w:pPr>
            <w:r>
              <w:rPr>
                <w:sz w:val="19"/>
              </w:rPr>
              <w:t>78 of 1965</w:t>
            </w:r>
          </w:p>
        </w:tc>
        <w:tc>
          <w:tcPr>
            <w:tcW w:w="1121" w:type="dxa"/>
          </w:tcPr>
          <w:p>
            <w:pPr>
              <w:pStyle w:val="nTable"/>
              <w:spacing w:after="40"/>
              <w:rPr>
                <w:sz w:val="19"/>
              </w:rPr>
            </w:pPr>
            <w:r>
              <w:rPr>
                <w:sz w:val="19"/>
              </w:rPr>
              <w:t>7 Dec 1965</w:t>
            </w:r>
          </w:p>
        </w:tc>
        <w:tc>
          <w:tcPr>
            <w:tcW w:w="2518" w:type="dxa"/>
          </w:tcPr>
          <w:p>
            <w:pPr>
              <w:pStyle w:val="nTable"/>
              <w:spacing w:after="40"/>
              <w:rPr>
                <w:sz w:val="19"/>
              </w:rPr>
            </w:pPr>
            <w:r>
              <w:rPr>
                <w:sz w:val="19"/>
              </w:rPr>
              <w:t>7 Dec 1965</w:t>
            </w:r>
          </w:p>
        </w:tc>
      </w:tr>
      <w:tr>
        <w:trPr>
          <w:gridAfter w:val="1"/>
          <w:wAfter w:w="80" w:type="dxa"/>
          <w:cantSplit/>
        </w:trPr>
        <w:tc>
          <w:tcPr>
            <w:tcW w:w="2244" w:type="dxa"/>
            <w:gridSpan w:val="2"/>
          </w:tcPr>
          <w:p>
            <w:pPr>
              <w:pStyle w:val="nTable"/>
              <w:spacing w:after="40"/>
              <w:ind w:right="170"/>
              <w:rPr>
                <w:sz w:val="19"/>
              </w:rPr>
            </w:pPr>
            <w:r>
              <w:rPr>
                <w:i/>
                <w:sz w:val="19"/>
              </w:rPr>
              <w:t>Decimal Currency Act 1965</w:t>
            </w:r>
          </w:p>
        </w:tc>
        <w:tc>
          <w:tcPr>
            <w:tcW w:w="1124" w:type="dxa"/>
          </w:tcPr>
          <w:p>
            <w:pPr>
              <w:pStyle w:val="nTable"/>
              <w:spacing w:after="40"/>
              <w:rPr>
                <w:sz w:val="19"/>
              </w:rPr>
            </w:pPr>
            <w:r>
              <w:rPr>
                <w:sz w:val="19"/>
              </w:rPr>
              <w:t>113 of 1965</w:t>
            </w:r>
          </w:p>
        </w:tc>
        <w:tc>
          <w:tcPr>
            <w:tcW w:w="1121" w:type="dxa"/>
          </w:tcPr>
          <w:p>
            <w:pPr>
              <w:pStyle w:val="nTable"/>
              <w:spacing w:after="40"/>
              <w:rPr>
                <w:sz w:val="19"/>
              </w:rPr>
            </w:pPr>
            <w:r>
              <w:rPr>
                <w:sz w:val="19"/>
              </w:rPr>
              <w:t>21 Dec 1965</w:t>
            </w:r>
          </w:p>
        </w:tc>
        <w:tc>
          <w:tcPr>
            <w:tcW w:w="2518" w:type="dxa"/>
          </w:tcPr>
          <w:p>
            <w:pPr>
              <w:pStyle w:val="nTable"/>
              <w:spacing w:after="40"/>
              <w:rPr>
                <w:sz w:val="19"/>
              </w:rPr>
            </w:pPr>
            <w:r>
              <w:rPr>
                <w:sz w:val="19"/>
              </w:rPr>
              <w:t>Act other than s. 4-9: 21 Dec 1965 (see s. 2(1));</w:t>
            </w:r>
            <w:r>
              <w:rPr>
                <w:sz w:val="19"/>
              </w:rPr>
              <w:br/>
              <w:t>s. 4-9: 14 Feb 1966 (see s. 2(2))</w:t>
            </w:r>
          </w:p>
        </w:tc>
      </w:tr>
      <w:tr>
        <w:trPr>
          <w:gridAfter w:val="1"/>
          <w:wAfter w:w="80" w:type="dxa"/>
          <w:cantSplit/>
        </w:trPr>
        <w:tc>
          <w:tcPr>
            <w:tcW w:w="2244" w:type="dxa"/>
            <w:gridSpan w:val="2"/>
          </w:tcPr>
          <w:p>
            <w:pPr>
              <w:pStyle w:val="nTable"/>
              <w:keepNext/>
              <w:keepLines/>
              <w:spacing w:after="40"/>
              <w:ind w:right="170"/>
              <w:rPr>
                <w:sz w:val="19"/>
              </w:rPr>
            </w:pPr>
            <w:r>
              <w:rPr>
                <w:i/>
                <w:sz w:val="19"/>
              </w:rPr>
              <w:t>Administration Act Amendment Act 1966</w:t>
            </w:r>
          </w:p>
        </w:tc>
        <w:tc>
          <w:tcPr>
            <w:tcW w:w="1124" w:type="dxa"/>
          </w:tcPr>
          <w:p>
            <w:pPr>
              <w:pStyle w:val="nTable"/>
              <w:keepNext/>
              <w:keepLines/>
              <w:spacing w:after="40"/>
              <w:rPr>
                <w:sz w:val="19"/>
              </w:rPr>
            </w:pPr>
            <w:r>
              <w:rPr>
                <w:sz w:val="19"/>
              </w:rPr>
              <w:t>68 of 1966</w:t>
            </w:r>
          </w:p>
        </w:tc>
        <w:tc>
          <w:tcPr>
            <w:tcW w:w="1121" w:type="dxa"/>
          </w:tcPr>
          <w:p>
            <w:pPr>
              <w:pStyle w:val="nTable"/>
              <w:keepNext/>
              <w:keepLines/>
              <w:spacing w:after="40"/>
              <w:rPr>
                <w:sz w:val="19"/>
              </w:rPr>
            </w:pPr>
            <w:r>
              <w:rPr>
                <w:sz w:val="19"/>
              </w:rPr>
              <w:t>12 Dec 1966</w:t>
            </w:r>
          </w:p>
        </w:tc>
        <w:tc>
          <w:tcPr>
            <w:tcW w:w="2518" w:type="dxa"/>
          </w:tcPr>
          <w:p>
            <w:pPr>
              <w:pStyle w:val="nTable"/>
              <w:keepNext/>
              <w:keepLines/>
              <w:spacing w:after="40"/>
              <w:rPr>
                <w:sz w:val="19"/>
              </w:rPr>
            </w:pPr>
            <w:r>
              <w:rPr>
                <w:sz w:val="19"/>
              </w:rPr>
              <w:t>12 Dec 1966</w:t>
            </w:r>
          </w:p>
        </w:tc>
      </w:tr>
      <w:tr>
        <w:trPr>
          <w:gridAfter w:val="1"/>
          <w:wAfter w:w="80" w:type="dxa"/>
          <w:cantSplit/>
        </w:trPr>
        <w:tc>
          <w:tcPr>
            <w:tcW w:w="4489" w:type="dxa"/>
            <w:gridSpan w:val="4"/>
          </w:tcPr>
          <w:p>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18" w:type="dxa"/>
          </w:tcPr>
          <w:p>
            <w:pPr>
              <w:pStyle w:val="nTable"/>
              <w:spacing w:after="40"/>
              <w:rPr>
                <w:sz w:val="19"/>
              </w:rPr>
            </w:pPr>
            <w:r>
              <w:rPr>
                <w:sz w:val="19"/>
              </w:rPr>
              <w:t>11 Sep 1967</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1969</w:t>
            </w:r>
          </w:p>
        </w:tc>
        <w:tc>
          <w:tcPr>
            <w:tcW w:w="1124" w:type="dxa"/>
          </w:tcPr>
          <w:p>
            <w:pPr>
              <w:pStyle w:val="nTable"/>
              <w:spacing w:after="40"/>
              <w:rPr>
                <w:sz w:val="19"/>
              </w:rPr>
            </w:pPr>
            <w:r>
              <w:rPr>
                <w:sz w:val="19"/>
              </w:rPr>
              <w:t>2 of 1969</w:t>
            </w:r>
          </w:p>
        </w:tc>
        <w:tc>
          <w:tcPr>
            <w:tcW w:w="1121" w:type="dxa"/>
          </w:tcPr>
          <w:p>
            <w:pPr>
              <w:pStyle w:val="nTable"/>
              <w:spacing w:after="40"/>
              <w:rPr>
                <w:sz w:val="19"/>
              </w:rPr>
            </w:pPr>
            <w:r>
              <w:rPr>
                <w:sz w:val="19"/>
              </w:rPr>
              <w:t>21 Apr 1969</w:t>
            </w:r>
          </w:p>
        </w:tc>
        <w:tc>
          <w:tcPr>
            <w:tcW w:w="2518" w:type="dxa"/>
          </w:tcPr>
          <w:p>
            <w:pPr>
              <w:pStyle w:val="nTable"/>
              <w:spacing w:after="40"/>
              <w:rPr>
                <w:sz w:val="19"/>
              </w:rPr>
            </w:pPr>
            <w:r>
              <w:rPr>
                <w:sz w:val="19"/>
              </w:rPr>
              <w:t>21 Apr 1969</w:t>
            </w:r>
          </w:p>
        </w:tc>
      </w:tr>
      <w:tr>
        <w:trPr>
          <w:gridAfter w:val="1"/>
          <w:wAfter w:w="80" w:type="dxa"/>
          <w:cantSplit/>
        </w:trPr>
        <w:tc>
          <w:tcPr>
            <w:tcW w:w="2244" w:type="dxa"/>
            <w:gridSpan w:val="2"/>
          </w:tcPr>
          <w:p>
            <w:pPr>
              <w:pStyle w:val="nTable"/>
              <w:spacing w:after="40"/>
              <w:ind w:right="170"/>
              <w:rPr>
                <w:sz w:val="19"/>
              </w:rPr>
            </w:pPr>
            <w:r>
              <w:rPr>
                <w:i/>
                <w:sz w:val="19"/>
              </w:rPr>
              <w:t>Acts Amendment (Commissioner of State Taxation) Act 1970</w:t>
            </w:r>
            <w:r>
              <w:rPr>
                <w:sz w:val="19"/>
              </w:rPr>
              <w:t xml:space="preserve"> Pt. XII</w:t>
            </w:r>
          </w:p>
        </w:tc>
        <w:tc>
          <w:tcPr>
            <w:tcW w:w="1124" w:type="dxa"/>
          </w:tcPr>
          <w:p>
            <w:pPr>
              <w:pStyle w:val="nTable"/>
              <w:spacing w:after="40"/>
              <w:rPr>
                <w:sz w:val="19"/>
              </w:rPr>
            </w:pPr>
            <w:r>
              <w:rPr>
                <w:sz w:val="19"/>
              </w:rPr>
              <w:t>21 of 1970</w:t>
            </w:r>
          </w:p>
        </w:tc>
        <w:tc>
          <w:tcPr>
            <w:tcW w:w="1121" w:type="dxa"/>
          </w:tcPr>
          <w:p>
            <w:pPr>
              <w:pStyle w:val="nTable"/>
              <w:spacing w:after="40"/>
              <w:rPr>
                <w:sz w:val="19"/>
              </w:rPr>
            </w:pPr>
            <w:r>
              <w:rPr>
                <w:sz w:val="19"/>
              </w:rPr>
              <w:t>8 May 1970</w:t>
            </w:r>
          </w:p>
        </w:tc>
        <w:tc>
          <w:tcPr>
            <w:tcW w:w="2518"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After w:val="1"/>
          <w:wAfter w:w="80" w:type="dxa"/>
          <w:cantSplit/>
        </w:trPr>
        <w:tc>
          <w:tcPr>
            <w:tcW w:w="2244" w:type="dxa"/>
            <w:gridSpan w:val="2"/>
          </w:tcPr>
          <w:p>
            <w:pPr>
              <w:pStyle w:val="nTable"/>
              <w:spacing w:after="40"/>
              <w:ind w:right="170"/>
              <w:rPr>
                <w:iCs/>
                <w:sz w:val="19"/>
              </w:rPr>
            </w:pPr>
            <w:r>
              <w:rPr>
                <w:i/>
                <w:sz w:val="19"/>
              </w:rPr>
              <w:t>Administration Act Amendment Act 1970</w:t>
            </w:r>
            <w:r>
              <w:rPr>
                <w:iCs/>
                <w:sz w:val="19"/>
                <w:vertAlign w:val="superscript"/>
              </w:rPr>
              <w:t> 8</w:t>
            </w:r>
          </w:p>
        </w:tc>
        <w:tc>
          <w:tcPr>
            <w:tcW w:w="1124" w:type="dxa"/>
          </w:tcPr>
          <w:p>
            <w:pPr>
              <w:pStyle w:val="nTable"/>
              <w:spacing w:after="40"/>
              <w:rPr>
                <w:sz w:val="19"/>
              </w:rPr>
            </w:pPr>
            <w:r>
              <w:rPr>
                <w:sz w:val="19"/>
              </w:rPr>
              <w:t>107 of 1970</w:t>
            </w:r>
          </w:p>
        </w:tc>
        <w:tc>
          <w:tcPr>
            <w:tcW w:w="1121" w:type="dxa"/>
          </w:tcPr>
          <w:p>
            <w:pPr>
              <w:pStyle w:val="nTable"/>
              <w:spacing w:after="40"/>
              <w:rPr>
                <w:sz w:val="19"/>
              </w:rPr>
            </w:pPr>
            <w:r>
              <w:rPr>
                <w:sz w:val="19"/>
              </w:rPr>
              <w:t>8 Dec 1970</w:t>
            </w:r>
          </w:p>
        </w:tc>
        <w:tc>
          <w:tcPr>
            <w:tcW w:w="2518" w:type="dxa"/>
          </w:tcPr>
          <w:p>
            <w:pPr>
              <w:pStyle w:val="nTable"/>
              <w:spacing w:after="40"/>
              <w:rPr>
                <w:sz w:val="19"/>
              </w:rPr>
            </w:pPr>
            <w:r>
              <w:rPr>
                <w:sz w:val="19"/>
              </w:rPr>
              <w:t>Act other than s. 3, 4 and 11: 8 Dec 1970 (see s. 2(1));</w:t>
            </w:r>
            <w:r>
              <w:rPr>
                <w:sz w:val="19"/>
              </w:rPr>
              <w:br/>
              <w:t>s. 3, 4 and 11: 1 Jan 1971 (see s. 2(1))</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1971</w:t>
            </w:r>
          </w:p>
        </w:tc>
        <w:tc>
          <w:tcPr>
            <w:tcW w:w="1124" w:type="dxa"/>
          </w:tcPr>
          <w:p>
            <w:pPr>
              <w:pStyle w:val="nTable"/>
              <w:spacing w:after="40"/>
              <w:rPr>
                <w:sz w:val="19"/>
              </w:rPr>
            </w:pPr>
            <w:r>
              <w:rPr>
                <w:sz w:val="19"/>
              </w:rPr>
              <w:t>18 of 1971</w:t>
            </w:r>
          </w:p>
        </w:tc>
        <w:tc>
          <w:tcPr>
            <w:tcW w:w="1121" w:type="dxa"/>
          </w:tcPr>
          <w:p>
            <w:pPr>
              <w:pStyle w:val="nTable"/>
              <w:spacing w:after="40"/>
              <w:rPr>
                <w:sz w:val="19"/>
              </w:rPr>
            </w:pPr>
            <w:r>
              <w:rPr>
                <w:sz w:val="19"/>
              </w:rPr>
              <w:t>1 Dec 1971</w:t>
            </w:r>
          </w:p>
        </w:tc>
        <w:tc>
          <w:tcPr>
            <w:tcW w:w="2518" w:type="dxa"/>
          </w:tcPr>
          <w:p>
            <w:pPr>
              <w:pStyle w:val="nTable"/>
              <w:spacing w:after="40"/>
              <w:rPr>
                <w:sz w:val="19"/>
              </w:rPr>
            </w:pPr>
            <w:r>
              <w:rPr>
                <w:sz w:val="19"/>
              </w:rPr>
              <w:t xml:space="preserve">21 Jan 1972 (see s. 2 and </w:t>
            </w:r>
            <w:r>
              <w:rPr>
                <w:i/>
                <w:sz w:val="19"/>
              </w:rPr>
              <w:t>Gazette</w:t>
            </w:r>
            <w:r>
              <w:rPr>
                <w:sz w:val="19"/>
              </w:rPr>
              <w:t xml:space="preserve"> 21 Jan 1972 p. 71)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(No. 2) 1971</w:t>
            </w:r>
          </w:p>
        </w:tc>
        <w:tc>
          <w:tcPr>
            <w:tcW w:w="1124" w:type="dxa"/>
          </w:tcPr>
          <w:p>
            <w:pPr>
              <w:pStyle w:val="nTable"/>
              <w:spacing w:after="40"/>
              <w:rPr>
                <w:sz w:val="19"/>
              </w:rPr>
            </w:pPr>
            <w:r>
              <w:rPr>
                <w:sz w:val="19"/>
              </w:rPr>
              <w:t>40 of 1971</w:t>
            </w:r>
          </w:p>
        </w:tc>
        <w:tc>
          <w:tcPr>
            <w:tcW w:w="1121" w:type="dxa"/>
          </w:tcPr>
          <w:p>
            <w:pPr>
              <w:pStyle w:val="nTable"/>
              <w:spacing w:after="40"/>
              <w:rPr>
                <w:sz w:val="19"/>
              </w:rPr>
            </w:pPr>
            <w:r>
              <w:rPr>
                <w:sz w:val="19"/>
              </w:rPr>
              <w:t>10 Dec 1971</w:t>
            </w:r>
          </w:p>
        </w:tc>
        <w:tc>
          <w:tcPr>
            <w:tcW w:w="2518" w:type="dxa"/>
          </w:tcPr>
          <w:p>
            <w:pPr>
              <w:pStyle w:val="nTable"/>
              <w:spacing w:after="40"/>
              <w:rPr>
                <w:sz w:val="19"/>
              </w:rPr>
            </w:pPr>
            <w:r>
              <w:rPr>
                <w:sz w:val="19"/>
              </w:rPr>
              <w:t>10 Dec 1971</w:t>
            </w:r>
          </w:p>
        </w:tc>
      </w:tr>
      <w:tr>
        <w:trPr>
          <w:gridAfter w:val="1"/>
          <w:wAfter w:w="80" w:type="dxa"/>
          <w:cantSplit/>
        </w:trPr>
        <w:tc>
          <w:tcPr>
            <w:tcW w:w="2244" w:type="dxa"/>
            <w:gridSpan w:val="2"/>
          </w:tcPr>
          <w:p>
            <w:pPr>
              <w:pStyle w:val="nTable"/>
              <w:spacing w:after="40"/>
              <w:ind w:right="170"/>
              <w:rPr>
                <w:sz w:val="19"/>
              </w:rPr>
            </w:pPr>
            <w:r>
              <w:rPr>
                <w:i/>
                <w:sz w:val="19"/>
              </w:rPr>
              <w:t>Age of Majority Act 1972</w:t>
            </w:r>
            <w:r>
              <w:rPr>
                <w:sz w:val="19"/>
              </w:rPr>
              <w:t xml:space="preserve"> s. 6(2)</w:t>
            </w:r>
          </w:p>
        </w:tc>
        <w:tc>
          <w:tcPr>
            <w:tcW w:w="1124" w:type="dxa"/>
          </w:tcPr>
          <w:p>
            <w:pPr>
              <w:pStyle w:val="nTable"/>
              <w:spacing w:after="40"/>
              <w:rPr>
                <w:sz w:val="19"/>
              </w:rPr>
            </w:pPr>
            <w:r>
              <w:rPr>
                <w:sz w:val="19"/>
              </w:rPr>
              <w:t>46 of 1972</w:t>
            </w:r>
          </w:p>
        </w:tc>
        <w:tc>
          <w:tcPr>
            <w:tcW w:w="1121" w:type="dxa"/>
          </w:tcPr>
          <w:p>
            <w:pPr>
              <w:pStyle w:val="nTable"/>
              <w:spacing w:after="40"/>
              <w:rPr>
                <w:sz w:val="19"/>
              </w:rPr>
            </w:pPr>
            <w:r>
              <w:rPr>
                <w:sz w:val="19"/>
              </w:rPr>
              <w:t>18 Sep 1972</w:t>
            </w:r>
          </w:p>
        </w:tc>
        <w:tc>
          <w:tcPr>
            <w:tcW w:w="2518"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80" w:type="dxa"/>
          <w:cantSplit/>
        </w:trPr>
        <w:tc>
          <w:tcPr>
            <w:tcW w:w="2244" w:type="dxa"/>
            <w:gridSpan w:val="2"/>
          </w:tcPr>
          <w:p>
            <w:pPr>
              <w:pStyle w:val="nTable"/>
              <w:spacing w:after="40"/>
              <w:ind w:right="170"/>
              <w:rPr>
                <w:sz w:val="19"/>
              </w:rPr>
            </w:pPr>
            <w:r>
              <w:rPr>
                <w:i/>
                <w:sz w:val="19"/>
              </w:rPr>
              <w:t>Inheritance (Family and Dependants Provision) Act 1972</w:t>
            </w:r>
            <w:r>
              <w:rPr>
                <w:sz w:val="19"/>
              </w:rPr>
              <w:t xml:space="preserve"> s. 3(2)</w:t>
            </w:r>
          </w:p>
        </w:tc>
        <w:tc>
          <w:tcPr>
            <w:tcW w:w="1124" w:type="dxa"/>
          </w:tcPr>
          <w:p>
            <w:pPr>
              <w:pStyle w:val="nTable"/>
              <w:spacing w:after="40"/>
              <w:rPr>
                <w:sz w:val="19"/>
              </w:rPr>
            </w:pPr>
            <w:r>
              <w:rPr>
                <w:sz w:val="19"/>
              </w:rPr>
              <w:t>57 of 1972</w:t>
            </w:r>
          </w:p>
        </w:tc>
        <w:tc>
          <w:tcPr>
            <w:tcW w:w="1121" w:type="dxa"/>
          </w:tcPr>
          <w:p>
            <w:pPr>
              <w:pStyle w:val="nTable"/>
              <w:spacing w:after="40"/>
              <w:rPr>
                <w:sz w:val="19"/>
              </w:rPr>
            </w:pPr>
            <w:r>
              <w:rPr>
                <w:sz w:val="19"/>
              </w:rPr>
              <w:t>31 Oct 1972</w:t>
            </w:r>
          </w:p>
        </w:tc>
        <w:tc>
          <w:tcPr>
            <w:tcW w:w="2518" w:type="dxa"/>
          </w:tcPr>
          <w:p>
            <w:pPr>
              <w:pStyle w:val="nTable"/>
              <w:spacing w:after="40"/>
              <w:rPr>
                <w:sz w:val="19"/>
              </w:rPr>
            </w:pPr>
            <w:r>
              <w:rPr>
                <w:sz w:val="19"/>
              </w:rPr>
              <w:t>1 Jan 1973 (see s. 2 and </w:t>
            </w:r>
            <w:r>
              <w:rPr>
                <w:i/>
                <w:sz w:val="19"/>
              </w:rPr>
              <w:t>Gazette</w:t>
            </w:r>
            <w:r>
              <w:rPr>
                <w:sz w:val="19"/>
              </w:rPr>
              <w:t xml:space="preserve"> 17 Nov 1972 p. 4379)</w:t>
            </w:r>
          </w:p>
        </w:tc>
      </w:tr>
      <w:tr>
        <w:trPr>
          <w:gridAfter w:val="1"/>
          <w:wAfter w:w="80" w:type="dxa"/>
          <w:cantSplit/>
        </w:trPr>
        <w:tc>
          <w:tcPr>
            <w:tcW w:w="2244" w:type="dxa"/>
            <w:gridSpan w:val="2"/>
          </w:tcPr>
          <w:p>
            <w:pPr>
              <w:pStyle w:val="nTable"/>
              <w:spacing w:after="40"/>
              <w:ind w:right="170"/>
              <w:rPr>
                <w:sz w:val="19"/>
              </w:rPr>
            </w:pPr>
            <w:r>
              <w:rPr>
                <w:i/>
                <w:sz w:val="19"/>
              </w:rPr>
              <w:t>Metric Conversion Act 1972</w:t>
            </w:r>
          </w:p>
        </w:tc>
        <w:tc>
          <w:tcPr>
            <w:tcW w:w="1124" w:type="dxa"/>
          </w:tcPr>
          <w:p>
            <w:pPr>
              <w:pStyle w:val="nTable"/>
              <w:spacing w:after="40"/>
              <w:rPr>
                <w:sz w:val="19"/>
              </w:rPr>
            </w:pPr>
            <w:r>
              <w:rPr>
                <w:sz w:val="19"/>
              </w:rPr>
              <w:t>94 of 1972</w:t>
            </w:r>
            <w:r>
              <w:rPr>
                <w:sz w:val="19"/>
              </w:rPr>
              <w:br/>
              <w:t>(as amended by No. 19 of 1973 s. 4)</w:t>
            </w:r>
          </w:p>
        </w:tc>
        <w:tc>
          <w:tcPr>
            <w:tcW w:w="1121" w:type="dxa"/>
          </w:tcPr>
          <w:p>
            <w:pPr>
              <w:pStyle w:val="nTable"/>
              <w:spacing w:after="40"/>
              <w:rPr>
                <w:sz w:val="19"/>
              </w:rPr>
            </w:pPr>
            <w:r>
              <w:rPr>
                <w:sz w:val="19"/>
              </w:rPr>
              <w:t>4 Dec 1972</w:t>
            </w:r>
          </w:p>
        </w:tc>
        <w:tc>
          <w:tcPr>
            <w:tcW w:w="2518"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trPr>
          <w:gridAfter w:val="1"/>
          <w:wAfter w:w="80" w:type="dxa"/>
          <w:cantSplit/>
        </w:trPr>
        <w:tc>
          <w:tcPr>
            <w:tcW w:w="2244" w:type="dxa"/>
            <w:gridSpan w:val="2"/>
          </w:tcPr>
          <w:p>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24" w:type="dxa"/>
          </w:tcPr>
          <w:p>
            <w:pPr>
              <w:pStyle w:val="nTable"/>
              <w:keepNext/>
              <w:keepLines/>
              <w:spacing w:after="40"/>
              <w:rPr>
                <w:sz w:val="19"/>
              </w:rPr>
            </w:pPr>
            <w:r>
              <w:rPr>
                <w:sz w:val="19"/>
              </w:rPr>
              <w:t>80 of 1973</w:t>
            </w:r>
          </w:p>
        </w:tc>
        <w:tc>
          <w:tcPr>
            <w:tcW w:w="1121" w:type="dxa"/>
          </w:tcPr>
          <w:p>
            <w:pPr>
              <w:pStyle w:val="nTable"/>
              <w:spacing w:after="40"/>
              <w:rPr>
                <w:sz w:val="19"/>
              </w:rPr>
            </w:pPr>
            <w:r>
              <w:rPr>
                <w:sz w:val="19"/>
              </w:rPr>
              <w:t>21 Dec 1973</w:t>
            </w:r>
          </w:p>
        </w:tc>
        <w:tc>
          <w:tcPr>
            <w:tcW w:w="2518" w:type="dxa"/>
          </w:tcPr>
          <w:p>
            <w:pPr>
              <w:pStyle w:val="nTable"/>
              <w:spacing w:after="40"/>
              <w:rPr>
                <w:sz w:val="19"/>
              </w:rPr>
            </w:pPr>
            <w:r>
              <w:rPr>
                <w:sz w:val="19"/>
              </w:rPr>
              <w:t>1 Jan 1974 (see s. 2 and </w:t>
            </w:r>
            <w:r>
              <w:rPr>
                <w:i/>
                <w:sz w:val="19"/>
              </w:rPr>
              <w:t>Gazette</w:t>
            </w:r>
            <w:r>
              <w:rPr>
                <w:sz w:val="19"/>
              </w:rPr>
              <w:t xml:space="preserve"> 28 Dec 1973 p. 4725)</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1976</w:t>
            </w:r>
          </w:p>
        </w:tc>
        <w:tc>
          <w:tcPr>
            <w:tcW w:w="1124" w:type="dxa"/>
          </w:tcPr>
          <w:p>
            <w:pPr>
              <w:pStyle w:val="nTable"/>
              <w:spacing w:after="40"/>
              <w:rPr>
                <w:sz w:val="19"/>
              </w:rPr>
            </w:pPr>
            <w:r>
              <w:rPr>
                <w:sz w:val="19"/>
              </w:rPr>
              <w:t>138 of 1976</w:t>
            </w:r>
          </w:p>
        </w:tc>
        <w:tc>
          <w:tcPr>
            <w:tcW w:w="1121" w:type="dxa"/>
          </w:tcPr>
          <w:p>
            <w:pPr>
              <w:pStyle w:val="nTable"/>
              <w:spacing w:after="40"/>
              <w:rPr>
                <w:sz w:val="19"/>
              </w:rPr>
            </w:pPr>
            <w:r>
              <w:rPr>
                <w:sz w:val="19"/>
              </w:rPr>
              <w:t>13 Dec 1976</w:t>
            </w:r>
          </w:p>
        </w:tc>
        <w:tc>
          <w:tcPr>
            <w:tcW w:w="2518" w:type="dxa"/>
          </w:tcPr>
          <w:p>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1977</w:t>
            </w:r>
          </w:p>
        </w:tc>
        <w:tc>
          <w:tcPr>
            <w:tcW w:w="1124" w:type="dxa"/>
          </w:tcPr>
          <w:p>
            <w:pPr>
              <w:pStyle w:val="nTable"/>
              <w:spacing w:after="40"/>
              <w:rPr>
                <w:sz w:val="19"/>
              </w:rPr>
            </w:pPr>
            <w:r>
              <w:rPr>
                <w:sz w:val="19"/>
              </w:rPr>
              <w:t>37 of 1977</w:t>
            </w:r>
          </w:p>
        </w:tc>
        <w:tc>
          <w:tcPr>
            <w:tcW w:w="1121" w:type="dxa"/>
          </w:tcPr>
          <w:p>
            <w:pPr>
              <w:pStyle w:val="nTable"/>
              <w:spacing w:after="40"/>
              <w:rPr>
                <w:sz w:val="19"/>
              </w:rPr>
            </w:pPr>
            <w:r>
              <w:rPr>
                <w:sz w:val="19"/>
              </w:rPr>
              <w:t>7 Nov 1977</w:t>
            </w:r>
          </w:p>
        </w:tc>
        <w:tc>
          <w:tcPr>
            <w:tcW w:w="2518" w:type="dxa"/>
          </w:tcPr>
          <w:p>
            <w:pPr>
              <w:pStyle w:val="nTable"/>
              <w:spacing w:after="40"/>
              <w:rPr>
                <w:sz w:val="19"/>
              </w:rPr>
            </w:pPr>
            <w:r>
              <w:rPr>
                <w:sz w:val="19"/>
              </w:rPr>
              <w:t xml:space="preserve">1 Dec 1977 (see s. 2 and </w:t>
            </w:r>
            <w:r>
              <w:rPr>
                <w:i/>
                <w:sz w:val="19"/>
              </w:rPr>
              <w:t>Gazette</w:t>
            </w:r>
            <w:r>
              <w:rPr>
                <w:sz w:val="19"/>
              </w:rPr>
              <w:t xml:space="preserve"> 25 Nov 1977 p. 4345)</w:t>
            </w:r>
          </w:p>
        </w:tc>
      </w:tr>
      <w:tr>
        <w:trPr>
          <w:gridAfter w:val="1"/>
          <w:wAfter w:w="80" w:type="dxa"/>
          <w:cantSplit/>
        </w:trPr>
        <w:tc>
          <w:tcPr>
            <w:tcW w:w="2244" w:type="dxa"/>
            <w:gridSpan w:val="2"/>
          </w:tcPr>
          <w:p>
            <w:pPr>
              <w:pStyle w:val="nTable"/>
              <w:spacing w:after="40"/>
              <w:ind w:right="170"/>
              <w:rPr>
                <w:sz w:val="19"/>
              </w:rPr>
            </w:pPr>
            <w:r>
              <w:rPr>
                <w:i/>
                <w:sz w:val="19"/>
              </w:rPr>
              <w:t>Acts Amendment (Master, Supreme Court) Act 1979</w:t>
            </w:r>
            <w:r>
              <w:rPr>
                <w:sz w:val="19"/>
              </w:rPr>
              <w:t xml:space="preserve"> Pt. VIII</w:t>
            </w:r>
          </w:p>
        </w:tc>
        <w:tc>
          <w:tcPr>
            <w:tcW w:w="1124" w:type="dxa"/>
          </w:tcPr>
          <w:p>
            <w:pPr>
              <w:pStyle w:val="nTable"/>
              <w:spacing w:after="40"/>
              <w:rPr>
                <w:sz w:val="19"/>
              </w:rPr>
            </w:pPr>
            <w:r>
              <w:rPr>
                <w:sz w:val="19"/>
              </w:rPr>
              <w:t>67 of 1979</w:t>
            </w:r>
          </w:p>
        </w:tc>
        <w:tc>
          <w:tcPr>
            <w:tcW w:w="1121" w:type="dxa"/>
          </w:tcPr>
          <w:p>
            <w:pPr>
              <w:pStyle w:val="nTable"/>
              <w:spacing w:after="40"/>
              <w:rPr>
                <w:sz w:val="19"/>
              </w:rPr>
            </w:pPr>
            <w:r>
              <w:rPr>
                <w:sz w:val="19"/>
              </w:rPr>
              <w:t>21 Nov 1979</w:t>
            </w:r>
          </w:p>
        </w:tc>
        <w:tc>
          <w:tcPr>
            <w:tcW w:w="2518"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1979</w:t>
            </w:r>
          </w:p>
        </w:tc>
        <w:tc>
          <w:tcPr>
            <w:tcW w:w="1124" w:type="dxa"/>
          </w:tcPr>
          <w:p>
            <w:pPr>
              <w:pStyle w:val="nTable"/>
              <w:spacing w:after="40"/>
              <w:rPr>
                <w:sz w:val="19"/>
              </w:rPr>
            </w:pPr>
            <w:r>
              <w:rPr>
                <w:sz w:val="19"/>
              </w:rPr>
              <w:t>103 of 1979</w:t>
            </w:r>
          </w:p>
        </w:tc>
        <w:tc>
          <w:tcPr>
            <w:tcW w:w="1121" w:type="dxa"/>
          </w:tcPr>
          <w:p>
            <w:pPr>
              <w:pStyle w:val="nTable"/>
              <w:spacing w:after="40"/>
              <w:rPr>
                <w:sz w:val="19"/>
              </w:rPr>
            </w:pPr>
            <w:r>
              <w:rPr>
                <w:sz w:val="19"/>
              </w:rPr>
              <w:t>17 Dec 1979</w:t>
            </w:r>
          </w:p>
        </w:tc>
        <w:tc>
          <w:tcPr>
            <w:tcW w:w="2518"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1980</w:t>
            </w:r>
          </w:p>
        </w:tc>
        <w:tc>
          <w:tcPr>
            <w:tcW w:w="1124" w:type="dxa"/>
          </w:tcPr>
          <w:p>
            <w:pPr>
              <w:pStyle w:val="nTable"/>
              <w:spacing w:after="40"/>
              <w:rPr>
                <w:sz w:val="19"/>
              </w:rPr>
            </w:pPr>
            <w:r>
              <w:rPr>
                <w:sz w:val="19"/>
              </w:rPr>
              <w:t>14 of 1980</w:t>
            </w:r>
          </w:p>
        </w:tc>
        <w:tc>
          <w:tcPr>
            <w:tcW w:w="1121" w:type="dxa"/>
          </w:tcPr>
          <w:p>
            <w:pPr>
              <w:pStyle w:val="nTable"/>
              <w:spacing w:after="40"/>
              <w:rPr>
                <w:sz w:val="19"/>
              </w:rPr>
            </w:pPr>
            <w:r>
              <w:rPr>
                <w:sz w:val="19"/>
              </w:rPr>
              <w:t>15 Oct 1980</w:t>
            </w:r>
          </w:p>
        </w:tc>
        <w:tc>
          <w:tcPr>
            <w:tcW w:w="2518" w:type="dxa"/>
          </w:tcPr>
          <w:p>
            <w:pPr>
              <w:pStyle w:val="nTable"/>
              <w:spacing w:after="40"/>
              <w:rPr>
                <w:sz w:val="19"/>
              </w:rPr>
            </w:pPr>
            <w:r>
              <w:rPr>
                <w:sz w:val="19"/>
              </w:rPr>
              <w:t>12 Nov 1980 (see s. 2)</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1982</w:t>
            </w:r>
          </w:p>
        </w:tc>
        <w:tc>
          <w:tcPr>
            <w:tcW w:w="1124" w:type="dxa"/>
          </w:tcPr>
          <w:p>
            <w:pPr>
              <w:pStyle w:val="nTable"/>
              <w:spacing w:after="40"/>
              <w:rPr>
                <w:sz w:val="19"/>
              </w:rPr>
            </w:pPr>
            <w:r>
              <w:rPr>
                <w:sz w:val="19"/>
              </w:rPr>
              <w:t>48 of 1982</w:t>
            </w:r>
          </w:p>
        </w:tc>
        <w:tc>
          <w:tcPr>
            <w:tcW w:w="1121" w:type="dxa"/>
          </w:tcPr>
          <w:p>
            <w:pPr>
              <w:pStyle w:val="nTable"/>
              <w:spacing w:after="40"/>
              <w:rPr>
                <w:sz w:val="19"/>
              </w:rPr>
            </w:pPr>
            <w:r>
              <w:rPr>
                <w:sz w:val="19"/>
              </w:rPr>
              <w:t>6 Sep 1982</w:t>
            </w:r>
          </w:p>
        </w:tc>
        <w:tc>
          <w:tcPr>
            <w:tcW w:w="2518" w:type="dxa"/>
          </w:tcPr>
          <w:p>
            <w:pPr>
              <w:pStyle w:val="nTable"/>
              <w:spacing w:after="40"/>
              <w:rPr>
                <w:sz w:val="19"/>
              </w:rPr>
            </w:pPr>
            <w:r>
              <w:rPr>
                <w:sz w:val="19"/>
              </w:rPr>
              <w:t xml:space="preserve">1 Mar 1983 (see s. 2 and </w:t>
            </w:r>
            <w:r>
              <w:rPr>
                <w:i/>
                <w:sz w:val="19"/>
              </w:rPr>
              <w:t>Gazette</w:t>
            </w:r>
            <w:r>
              <w:rPr>
                <w:sz w:val="19"/>
              </w:rPr>
              <w:t xml:space="preserve"> 25 Feb 1983 p. 637)</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1984</w:t>
            </w:r>
          </w:p>
        </w:tc>
        <w:tc>
          <w:tcPr>
            <w:tcW w:w="1124" w:type="dxa"/>
          </w:tcPr>
          <w:p>
            <w:pPr>
              <w:pStyle w:val="nTable"/>
              <w:spacing w:after="40"/>
              <w:rPr>
                <w:sz w:val="19"/>
              </w:rPr>
            </w:pPr>
            <w:r>
              <w:rPr>
                <w:sz w:val="19"/>
              </w:rPr>
              <w:t>57 of 1984</w:t>
            </w:r>
          </w:p>
        </w:tc>
        <w:tc>
          <w:tcPr>
            <w:tcW w:w="1121" w:type="dxa"/>
          </w:tcPr>
          <w:p>
            <w:pPr>
              <w:pStyle w:val="nTable"/>
              <w:spacing w:after="40"/>
              <w:rPr>
                <w:sz w:val="19"/>
              </w:rPr>
            </w:pPr>
            <w:r>
              <w:rPr>
                <w:sz w:val="19"/>
              </w:rPr>
              <w:t>24 Oct 1984</w:t>
            </w:r>
          </w:p>
        </w:tc>
        <w:tc>
          <w:tcPr>
            <w:tcW w:w="2518" w:type="dxa"/>
          </w:tcPr>
          <w:p>
            <w:pPr>
              <w:pStyle w:val="nTable"/>
              <w:spacing w:after="40"/>
              <w:rPr>
                <w:sz w:val="19"/>
              </w:rPr>
            </w:pPr>
            <w:r>
              <w:rPr>
                <w:sz w:val="19"/>
              </w:rPr>
              <w:t>21 Nov 1984</w:t>
            </w:r>
          </w:p>
        </w:tc>
      </w:tr>
      <w:tr>
        <w:trPr>
          <w:gridAfter w:val="1"/>
          <w:wAfter w:w="80" w:type="dxa"/>
          <w:cantSplit/>
        </w:trPr>
        <w:tc>
          <w:tcPr>
            <w:tcW w:w="2244" w:type="dxa"/>
            <w:gridSpan w:val="2"/>
          </w:tcPr>
          <w:p>
            <w:pPr>
              <w:pStyle w:val="nTable"/>
              <w:spacing w:after="40"/>
              <w:ind w:right="170"/>
              <w:rPr>
                <w:sz w:val="19"/>
              </w:rPr>
            </w:pPr>
            <w:r>
              <w:rPr>
                <w:i/>
                <w:sz w:val="19"/>
              </w:rPr>
              <w:t xml:space="preserve">Acts Amendment (Insolvent Estates) Act 1984 </w:t>
            </w:r>
            <w:r>
              <w:rPr>
                <w:sz w:val="19"/>
              </w:rPr>
              <w:t>Pt. II</w:t>
            </w:r>
          </w:p>
        </w:tc>
        <w:tc>
          <w:tcPr>
            <w:tcW w:w="1124" w:type="dxa"/>
          </w:tcPr>
          <w:p>
            <w:pPr>
              <w:pStyle w:val="nTable"/>
              <w:spacing w:after="40"/>
              <w:rPr>
                <w:sz w:val="19"/>
              </w:rPr>
            </w:pPr>
            <w:r>
              <w:rPr>
                <w:sz w:val="19"/>
              </w:rPr>
              <w:t>72 of 1984</w:t>
            </w:r>
          </w:p>
        </w:tc>
        <w:tc>
          <w:tcPr>
            <w:tcW w:w="1121" w:type="dxa"/>
          </w:tcPr>
          <w:p>
            <w:pPr>
              <w:pStyle w:val="nTable"/>
              <w:spacing w:after="40"/>
              <w:rPr>
                <w:sz w:val="19"/>
              </w:rPr>
            </w:pPr>
            <w:r>
              <w:rPr>
                <w:sz w:val="19"/>
              </w:rPr>
              <w:t>26 Nov 1984</w:t>
            </w:r>
          </w:p>
        </w:tc>
        <w:tc>
          <w:tcPr>
            <w:tcW w:w="2518" w:type="dxa"/>
          </w:tcPr>
          <w:p>
            <w:pPr>
              <w:pStyle w:val="nTable"/>
              <w:spacing w:after="40"/>
              <w:rPr>
                <w:sz w:val="19"/>
              </w:rPr>
            </w:pPr>
            <w:r>
              <w:rPr>
                <w:sz w:val="19"/>
              </w:rPr>
              <w:t>24 Dec 1984</w:t>
            </w:r>
          </w:p>
        </w:tc>
      </w:tr>
      <w:tr>
        <w:trPr>
          <w:gridAfter w:val="1"/>
          <w:wAfter w:w="80" w:type="dxa"/>
          <w:cantSplit/>
        </w:trPr>
        <w:tc>
          <w:tcPr>
            <w:tcW w:w="2244" w:type="dxa"/>
            <w:gridSpan w:val="2"/>
          </w:tcPr>
          <w:p>
            <w:pPr>
              <w:pStyle w:val="nTable"/>
              <w:spacing w:after="40"/>
              <w:ind w:right="170"/>
              <w:rPr>
                <w:sz w:val="19"/>
              </w:rPr>
            </w:pPr>
            <w:r>
              <w:rPr>
                <w:i/>
                <w:sz w:val="19"/>
              </w:rPr>
              <w:t>Artificial Conception Act 1985</w:t>
            </w:r>
            <w:r>
              <w:rPr>
                <w:sz w:val="19"/>
              </w:rPr>
              <w:t xml:space="preserve"> s. 8</w:t>
            </w:r>
          </w:p>
        </w:tc>
        <w:tc>
          <w:tcPr>
            <w:tcW w:w="1124" w:type="dxa"/>
          </w:tcPr>
          <w:p>
            <w:pPr>
              <w:pStyle w:val="nTable"/>
              <w:spacing w:after="40"/>
              <w:rPr>
                <w:sz w:val="19"/>
              </w:rPr>
            </w:pPr>
            <w:r>
              <w:rPr>
                <w:sz w:val="19"/>
              </w:rPr>
              <w:t>14 of 1985</w:t>
            </w:r>
          </w:p>
        </w:tc>
        <w:tc>
          <w:tcPr>
            <w:tcW w:w="1121" w:type="dxa"/>
          </w:tcPr>
          <w:p>
            <w:pPr>
              <w:pStyle w:val="nTable"/>
              <w:spacing w:after="40"/>
              <w:rPr>
                <w:sz w:val="19"/>
              </w:rPr>
            </w:pPr>
            <w:r>
              <w:rPr>
                <w:sz w:val="19"/>
              </w:rPr>
              <w:t>12 Apr 1985</w:t>
            </w:r>
          </w:p>
        </w:tc>
        <w:tc>
          <w:tcPr>
            <w:tcW w:w="2518"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1986</w:t>
            </w:r>
          </w:p>
        </w:tc>
        <w:tc>
          <w:tcPr>
            <w:tcW w:w="1124" w:type="dxa"/>
          </w:tcPr>
          <w:p>
            <w:pPr>
              <w:pStyle w:val="nTable"/>
              <w:spacing w:after="40"/>
              <w:rPr>
                <w:sz w:val="19"/>
              </w:rPr>
            </w:pPr>
            <w:r>
              <w:rPr>
                <w:sz w:val="19"/>
              </w:rPr>
              <w:t>21 of 1986</w:t>
            </w:r>
          </w:p>
        </w:tc>
        <w:tc>
          <w:tcPr>
            <w:tcW w:w="1121" w:type="dxa"/>
          </w:tcPr>
          <w:p>
            <w:pPr>
              <w:pStyle w:val="nTable"/>
              <w:spacing w:after="40"/>
              <w:rPr>
                <w:sz w:val="19"/>
              </w:rPr>
            </w:pPr>
            <w:r>
              <w:rPr>
                <w:sz w:val="19"/>
              </w:rPr>
              <w:t>25 Jul 1986</w:t>
            </w:r>
          </w:p>
        </w:tc>
        <w:tc>
          <w:tcPr>
            <w:tcW w:w="2518" w:type="dxa"/>
          </w:tcPr>
          <w:p>
            <w:pPr>
              <w:pStyle w:val="nTable"/>
              <w:spacing w:after="40"/>
              <w:rPr>
                <w:sz w:val="19"/>
              </w:rPr>
            </w:pPr>
            <w:r>
              <w:rPr>
                <w:sz w:val="19"/>
              </w:rPr>
              <w:t xml:space="preserve">7 Nov 1986 (see s. 2 and </w:t>
            </w:r>
            <w:r>
              <w:rPr>
                <w:i/>
                <w:sz w:val="19"/>
              </w:rPr>
              <w:t>Gazette</w:t>
            </w:r>
            <w:r>
              <w:rPr>
                <w:sz w:val="19"/>
              </w:rPr>
              <w:t xml:space="preserve"> 7 Nov 1986 p. 4140)</w:t>
            </w:r>
          </w:p>
        </w:tc>
      </w:tr>
      <w:tr>
        <w:trPr>
          <w:gridAfter w:val="1"/>
          <w:wAfter w:w="80" w:type="dxa"/>
          <w:cantSplit/>
        </w:trPr>
        <w:tc>
          <w:tcPr>
            <w:tcW w:w="2244" w:type="dxa"/>
            <w:gridSpan w:val="2"/>
          </w:tcPr>
          <w:p>
            <w:pPr>
              <w:pStyle w:val="nTable"/>
              <w:spacing w:after="40"/>
              <w:ind w:right="170"/>
              <w:rPr>
                <w:sz w:val="19"/>
              </w:rPr>
            </w:pPr>
            <w:r>
              <w:rPr>
                <w:i/>
                <w:sz w:val="19"/>
              </w:rPr>
              <w:t>Transfer of Land Amendment Act 1996</w:t>
            </w:r>
            <w:r>
              <w:rPr>
                <w:sz w:val="19"/>
              </w:rPr>
              <w:t xml:space="preserve"> s. 153(1)</w:t>
            </w:r>
          </w:p>
        </w:tc>
        <w:tc>
          <w:tcPr>
            <w:tcW w:w="1124" w:type="dxa"/>
          </w:tcPr>
          <w:p>
            <w:pPr>
              <w:pStyle w:val="nTable"/>
              <w:spacing w:after="40"/>
              <w:rPr>
                <w:sz w:val="19"/>
              </w:rPr>
            </w:pPr>
            <w:r>
              <w:rPr>
                <w:sz w:val="19"/>
              </w:rPr>
              <w:t>81 of 1996</w:t>
            </w:r>
          </w:p>
        </w:tc>
        <w:tc>
          <w:tcPr>
            <w:tcW w:w="1121" w:type="dxa"/>
          </w:tcPr>
          <w:p>
            <w:pPr>
              <w:pStyle w:val="nTable"/>
              <w:spacing w:after="40"/>
              <w:rPr>
                <w:sz w:val="19"/>
              </w:rPr>
            </w:pPr>
            <w:r>
              <w:rPr>
                <w:sz w:val="19"/>
              </w:rPr>
              <w:t>14 Nov 1996</w:t>
            </w:r>
          </w:p>
        </w:tc>
        <w:tc>
          <w:tcPr>
            <w:tcW w:w="2518" w:type="dxa"/>
          </w:tcPr>
          <w:p>
            <w:pPr>
              <w:pStyle w:val="nTable"/>
              <w:spacing w:after="40"/>
              <w:rPr>
                <w:sz w:val="19"/>
              </w:rPr>
            </w:pPr>
            <w:r>
              <w:rPr>
                <w:sz w:val="19"/>
              </w:rPr>
              <w:t>14 Nov 1996 (see s. 2(1))</w:t>
            </w:r>
          </w:p>
        </w:tc>
      </w:tr>
      <w:tr>
        <w:trPr>
          <w:gridAfter w:val="1"/>
          <w:wAfter w:w="80" w:type="dxa"/>
          <w:cantSplit/>
        </w:trPr>
        <w:tc>
          <w:tcPr>
            <w:tcW w:w="2244" w:type="dxa"/>
            <w:gridSpan w:val="2"/>
          </w:tcPr>
          <w:p>
            <w:pPr>
              <w:pStyle w:val="nTable"/>
              <w:spacing w:after="40"/>
              <w:ind w:right="170"/>
              <w:rPr>
                <w:sz w:val="19"/>
              </w:rPr>
            </w:pPr>
            <w:r>
              <w:rPr>
                <w:i/>
                <w:sz w:val="19"/>
              </w:rPr>
              <w:t>Trustees Amendment Act 1997</w:t>
            </w:r>
            <w:r>
              <w:rPr>
                <w:sz w:val="19"/>
              </w:rPr>
              <w:t xml:space="preserve"> s. 18</w:t>
            </w:r>
          </w:p>
        </w:tc>
        <w:tc>
          <w:tcPr>
            <w:tcW w:w="1124" w:type="dxa"/>
          </w:tcPr>
          <w:p>
            <w:pPr>
              <w:pStyle w:val="nTable"/>
              <w:spacing w:after="40"/>
              <w:rPr>
                <w:sz w:val="19"/>
              </w:rPr>
            </w:pPr>
            <w:r>
              <w:rPr>
                <w:sz w:val="19"/>
              </w:rPr>
              <w:t>1 of 1997</w:t>
            </w:r>
          </w:p>
        </w:tc>
        <w:tc>
          <w:tcPr>
            <w:tcW w:w="1121" w:type="dxa"/>
          </w:tcPr>
          <w:p>
            <w:pPr>
              <w:pStyle w:val="nTable"/>
              <w:spacing w:after="40"/>
              <w:rPr>
                <w:sz w:val="19"/>
              </w:rPr>
            </w:pPr>
            <w:r>
              <w:rPr>
                <w:sz w:val="19"/>
              </w:rPr>
              <w:t>6 May 1997</w:t>
            </w:r>
          </w:p>
        </w:tc>
        <w:tc>
          <w:tcPr>
            <w:tcW w:w="2518"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80" w:type="dxa"/>
          <w:cantSplit/>
        </w:trPr>
        <w:tc>
          <w:tcPr>
            <w:tcW w:w="2244" w:type="dxa"/>
            <w:gridSpan w:val="2"/>
          </w:tcPr>
          <w:p>
            <w:pPr>
              <w:pStyle w:val="nTable"/>
              <w:spacing w:after="40"/>
              <w:ind w:right="170"/>
              <w:rPr>
                <w:sz w:val="19"/>
              </w:rPr>
            </w:pPr>
            <w:r>
              <w:rPr>
                <w:i/>
                <w:sz w:val="19"/>
              </w:rPr>
              <w:t>Statutes (Repeals and Minor Amendments) Act 1997</w:t>
            </w:r>
            <w:r>
              <w:rPr>
                <w:sz w:val="19"/>
              </w:rPr>
              <w:t xml:space="preserve"> s. 16</w:t>
            </w:r>
          </w:p>
        </w:tc>
        <w:tc>
          <w:tcPr>
            <w:tcW w:w="1124" w:type="dxa"/>
          </w:tcPr>
          <w:p>
            <w:pPr>
              <w:pStyle w:val="nTable"/>
              <w:spacing w:after="40"/>
              <w:rPr>
                <w:sz w:val="19"/>
              </w:rPr>
            </w:pPr>
            <w:r>
              <w:rPr>
                <w:sz w:val="19"/>
              </w:rPr>
              <w:t>57 of 1997</w:t>
            </w:r>
          </w:p>
        </w:tc>
        <w:tc>
          <w:tcPr>
            <w:tcW w:w="1121" w:type="dxa"/>
          </w:tcPr>
          <w:p>
            <w:pPr>
              <w:pStyle w:val="nTable"/>
              <w:spacing w:after="40"/>
              <w:rPr>
                <w:sz w:val="19"/>
              </w:rPr>
            </w:pPr>
            <w:r>
              <w:rPr>
                <w:sz w:val="19"/>
              </w:rPr>
              <w:t>15 Dec 1997</w:t>
            </w:r>
          </w:p>
        </w:tc>
        <w:tc>
          <w:tcPr>
            <w:tcW w:w="2518" w:type="dxa"/>
          </w:tcPr>
          <w:p>
            <w:pPr>
              <w:pStyle w:val="nTable"/>
              <w:spacing w:after="40"/>
              <w:rPr>
                <w:sz w:val="19"/>
              </w:rPr>
            </w:pPr>
            <w:r>
              <w:rPr>
                <w:sz w:val="19"/>
              </w:rPr>
              <w:t>15 Dec 1997 (see s. 2(1))</w:t>
            </w:r>
          </w:p>
        </w:tc>
      </w:tr>
      <w:tr>
        <w:trPr>
          <w:gridAfter w:val="1"/>
          <w:wAfter w:w="80" w:type="dxa"/>
          <w:cantSplit/>
        </w:trPr>
        <w:tc>
          <w:tcPr>
            <w:tcW w:w="2244" w:type="dxa"/>
            <w:gridSpan w:val="2"/>
          </w:tcPr>
          <w:p>
            <w:pPr>
              <w:pStyle w:val="nTable"/>
              <w:spacing w:after="40"/>
              <w:ind w:right="170"/>
              <w:rPr>
                <w:sz w:val="19"/>
              </w:rPr>
            </w:pPr>
            <w:r>
              <w:rPr>
                <w:i/>
                <w:sz w:val="19"/>
              </w:rPr>
              <w:t>Acts Amendment and Repeal (Financial Sector Reform) Act 1999</w:t>
            </w:r>
            <w:r>
              <w:rPr>
                <w:sz w:val="19"/>
              </w:rPr>
              <w:t xml:space="preserve"> s. 59</w:t>
            </w:r>
          </w:p>
        </w:tc>
        <w:tc>
          <w:tcPr>
            <w:tcW w:w="1124" w:type="dxa"/>
          </w:tcPr>
          <w:p>
            <w:pPr>
              <w:pStyle w:val="nTable"/>
              <w:spacing w:after="40"/>
              <w:rPr>
                <w:sz w:val="19"/>
              </w:rPr>
            </w:pPr>
            <w:r>
              <w:rPr>
                <w:sz w:val="19"/>
              </w:rPr>
              <w:t>26 of 1999</w:t>
            </w:r>
          </w:p>
        </w:tc>
        <w:tc>
          <w:tcPr>
            <w:tcW w:w="1121" w:type="dxa"/>
          </w:tcPr>
          <w:p>
            <w:pPr>
              <w:pStyle w:val="nTable"/>
              <w:spacing w:after="40"/>
              <w:rPr>
                <w:sz w:val="19"/>
              </w:rPr>
            </w:pPr>
            <w:r>
              <w:rPr>
                <w:sz w:val="19"/>
              </w:rPr>
              <w:t>29 Jun 1999</w:t>
            </w:r>
          </w:p>
        </w:tc>
        <w:tc>
          <w:tcPr>
            <w:tcW w:w="251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Acts Amendment (Lesbian and Gay Law Reform) Act 2002</w:t>
            </w:r>
            <w:r>
              <w:rPr>
                <w:sz w:val="19"/>
              </w:rPr>
              <w:t xml:space="preserve"> Pt. 2</w:t>
            </w:r>
          </w:p>
        </w:tc>
        <w:tc>
          <w:tcPr>
            <w:tcW w:w="1124" w:type="dxa"/>
          </w:tcPr>
          <w:p>
            <w:pPr>
              <w:pStyle w:val="nTable"/>
              <w:spacing w:after="40"/>
              <w:rPr>
                <w:sz w:val="19"/>
              </w:rPr>
            </w:pPr>
            <w:r>
              <w:rPr>
                <w:sz w:val="19"/>
              </w:rPr>
              <w:t>3 of 2002</w:t>
            </w:r>
          </w:p>
        </w:tc>
        <w:tc>
          <w:tcPr>
            <w:tcW w:w="1121" w:type="dxa"/>
          </w:tcPr>
          <w:p>
            <w:pPr>
              <w:pStyle w:val="nTable"/>
              <w:spacing w:after="40"/>
              <w:rPr>
                <w:sz w:val="19"/>
              </w:rPr>
            </w:pPr>
            <w:r>
              <w:rPr>
                <w:sz w:val="19"/>
              </w:rPr>
              <w:t>17 Apr 2002</w:t>
            </w:r>
          </w:p>
        </w:tc>
        <w:tc>
          <w:tcPr>
            <w:tcW w:w="2518"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80" w:type="dxa"/>
          <w:cantSplit/>
        </w:trPr>
        <w:tc>
          <w:tcPr>
            <w:tcW w:w="2244" w:type="dxa"/>
            <w:gridSpan w:val="2"/>
          </w:tcPr>
          <w:p>
            <w:pPr>
              <w:pStyle w:val="nTable"/>
              <w:spacing w:after="40"/>
              <w:ind w:right="170"/>
              <w:rPr>
                <w:i/>
                <w:sz w:val="19"/>
              </w:rPr>
            </w:pPr>
            <w:r>
              <w:rPr>
                <w:i/>
                <w:sz w:val="19"/>
              </w:rPr>
              <w:t xml:space="preserve">Family Court Amendment Act 2002 </w:t>
            </w:r>
            <w:r>
              <w:rPr>
                <w:sz w:val="19"/>
              </w:rPr>
              <w:t>s. 52</w:t>
            </w:r>
          </w:p>
        </w:tc>
        <w:tc>
          <w:tcPr>
            <w:tcW w:w="1124" w:type="dxa"/>
          </w:tcPr>
          <w:p>
            <w:pPr>
              <w:pStyle w:val="nTable"/>
              <w:spacing w:after="40"/>
              <w:rPr>
                <w:sz w:val="19"/>
              </w:rPr>
            </w:pPr>
            <w:r>
              <w:rPr>
                <w:sz w:val="19"/>
              </w:rPr>
              <w:t>25 of 2002</w:t>
            </w:r>
          </w:p>
        </w:tc>
        <w:tc>
          <w:tcPr>
            <w:tcW w:w="1121" w:type="dxa"/>
          </w:tcPr>
          <w:p>
            <w:pPr>
              <w:pStyle w:val="nTable"/>
              <w:spacing w:after="40"/>
              <w:rPr>
                <w:sz w:val="19"/>
              </w:rPr>
            </w:pPr>
            <w:r>
              <w:rPr>
                <w:sz w:val="19"/>
              </w:rPr>
              <w:t>25 Sep 2002</w:t>
            </w:r>
          </w:p>
        </w:tc>
        <w:tc>
          <w:tcPr>
            <w:tcW w:w="2518"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After w:val="1"/>
          <w:wAfter w:w="80" w:type="dxa"/>
          <w:cantSplit/>
        </w:trPr>
        <w:tc>
          <w:tcPr>
            <w:tcW w:w="2244" w:type="dxa"/>
            <w:gridSpan w:val="2"/>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24" w:type="dxa"/>
          </w:tcPr>
          <w:p>
            <w:pPr>
              <w:pStyle w:val="nTable"/>
              <w:spacing w:after="40"/>
              <w:rPr>
                <w:sz w:val="19"/>
              </w:rPr>
            </w:pPr>
            <w:r>
              <w:rPr>
                <w:snapToGrid w:val="0"/>
                <w:sz w:val="19"/>
                <w:lang w:val="en-US"/>
              </w:rPr>
              <w:t>59 of 2004</w:t>
            </w:r>
          </w:p>
        </w:tc>
        <w:tc>
          <w:tcPr>
            <w:tcW w:w="1121" w:type="dxa"/>
          </w:tcPr>
          <w:p>
            <w:pPr>
              <w:pStyle w:val="nTable"/>
              <w:spacing w:after="40"/>
              <w:rPr>
                <w:sz w:val="19"/>
              </w:rPr>
            </w:pPr>
            <w:r>
              <w:rPr>
                <w:sz w:val="19"/>
              </w:rPr>
              <w:t>23 Nov 2004</w:t>
            </w:r>
          </w:p>
        </w:tc>
        <w:tc>
          <w:tcPr>
            <w:tcW w:w="2518"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After w:val="1"/>
          <w:wAfter w:w="80" w:type="dxa"/>
          <w:cantSplit/>
        </w:trPr>
        <w:tc>
          <w:tcPr>
            <w:tcW w:w="2244"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24" w:type="dxa"/>
          </w:tcPr>
          <w:p>
            <w:pPr>
              <w:pStyle w:val="nTable"/>
              <w:spacing w:after="40"/>
              <w:rPr>
                <w:sz w:val="19"/>
              </w:rPr>
            </w:pPr>
            <w:r>
              <w:rPr>
                <w:sz w:val="19"/>
              </w:rPr>
              <w:t>24 of 2005</w:t>
            </w:r>
          </w:p>
        </w:tc>
        <w:tc>
          <w:tcPr>
            <w:tcW w:w="1121" w:type="dxa"/>
          </w:tcPr>
          <w:p>
            <w:pPr>
              <w:pStyle w:val="nTable"/>
              <w:spacing w:after="40"/>
              <w:rPr>
                <w:sz w:val="19"/>
              </w:rPr>
            </w:pPr>
            <w:r>
              <w:rPr>
                <w:sz w:val="19"/>
              </w:rPr>
              <w:t>2 Dec 2005</w:t>
            </w:r>
          </w:p>
        </w:tc>
        <w:tc>
          <w:tcPr>
            <w:tcW w:w="251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After w:val="1"/>
          <w:wAfter w:w="80" w:type="dxa"/>
          <w:cantSplit/>
        </w:trPr>
        <w:tc>
          <w:tcPr>
            <w:tcW w:w="7007" w:type="dxa"/>
            <w:gridSpan w:val="5"/>
          </w:tcPr>
          <w:p>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bookmarkStart w:id="428" w:name="UpToHere"/>
            <w:bookmarkEnd w:id="428"/>
          </w:p>
        </w:tc>
      </w:tr>
      <w:tr>
        <w:trPr>
          <w:gridAfter w:val="1"/>
          <w:wAfter w:w="80" w:type="dxa"/>
          <w:cantSplit/>
        </w:trPr>
        <w:tc>
          <w:tcPr>
            <w:tcW w:w="2244"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w:t>
            </w:r>
          </w:p>
        </w:tc>
        <w:tc>
          <w:tcPr>
            <w:tcW w:w="1124" w:type="dxa"/>
          </w:tcPr>
          <w:p>
            <w:pPr>
              <w:pStyle w:val="nTable"/>
              <w:spacing w:after="40"/>
              <w:rPr>
                <w:sz w:val="19"/>
              </w:rPr>
            </w:pPr>
            <w:r>
              <w:rPr>
                <w:snapToGrid w:val="0"/>
                <w:sz w:val="19"/>
                <w:lang w:val="en-US"/>
              </w:rPr>
              <w:t>60 of 2006</w:t>
            </w:r>
          </w:p>
        </w:tc>
        <w:tc>
          <w:tcPr>
            <w:tcW w:w="1121" w:type="dxa"/>
          </w:tcPr>
          <w:p>
            <w:pPr>
              <w:pStyle w:val="nTable"/>
              <w:spacing w:after="40"/>
              <w:rPr>
                <w:sz w:val="19"/>
              </w:rPr>
            </w:pPr>
            <w:r>
              <w:rPr>
                <w:snapToGrid w:val="0"/>
                <w:sz w:val="19"/>
                <w:lang w:val="en-US"/>
              </w:rPr>
              <w:t>16 Nov 2006</w:t>
            </w:r>
          </w:p>
        </w:tc>
        <w:tc>
          <w:tcPr>
            <w:tcW w:w="2518" w:type="dxa"/>
          </w:tcPr>
          <w:p>
            <w:pPr>
              <w:pStyle w:val="nTable"/>
              <w:spacing w:after="40"/>
              <w:rPr>
                <w:sz w:val="19"/>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4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 and 51</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7"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429" w:author="svcMRProcess" w:date="2015-12-04T17:19:00Z"/>
          <w:snapToGrid w:val="0"/>
        </w:rPr>
      </w:pPr>
      <w:ins w:id="430" w:author="svcMRProcess" w:date="2015-12-04T17: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431" w:author="svcMRProcess" w:date="2015-12-04T17:19:00Z"/>
        </w:rPr>
      </w:pPr>
      <w:bookmarkStart w:id="432" w:name="_Toc7405065"/>
      <w:bookmarkStart w:id="433" w:name="_Toc307393561"/>
      <w:ins w:id="434" w:author="svcMRProcess" w:date="2015-12-04T17:19:00Z">
        <w:r>
          <w:t>Provisions that have not come into operation</w:t>
        </w:r>
        <w:bookmarkEnd w:id="432"/>
        <w:bookmarkEnd w:id="43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35" w:author="svcMRProcess" w:date="2015-12-04T17:19:00Z"/>
        </w:trPr>
        <w:tc>
          <w:tcPr>
            <w:tcW w:w="2268" w:type="dxa"/>
          </w:tcPr>
          <w:p>
            <w:pPr>
              <w:pStyle w:val="nTable"/>
              <w:keepNext/>
              <w:keepLines/>
              <w:spacing w:after="40"/>
              <w:rPr>
                <w:ins w:id="436" w:author="svcMRProcess" w:date="2015-12-04T17:19:00Z"/>
                <w:b/>
                <w:snapToGrid w:val="0"/>
                <w:sz w:val="19"/>
                <w:lang w:val="en-US"/>
              </w:rPr>
            </w:pPr>
            <w:ins w:id="437" w:author="svcMRProcess" w:date="2015-12-04T17:19:00Z">
              <w:r>
                <w:rPr>
                  <w:b/>
                  <w:snapToGrid w:val="0"/>
                  <w:sz w:val="19"/>
                  <w:lang w:val="en-US"/>
                </w:rPr>
                <w:t>Short title</w:t>
              </w:r>
            </w:ins>
          </w:p>
        </w:tc>
        <w:tc>
          <w:tcPr>
            <w:tcW w:w="1118" w:type="dxa"/>
          </w:tcPr>
          <w:p>
            <w:pPr>
              <w:pStyle w:val="nTable"/>
              <w:keepNext/>
              <w:keepLines/>
              <w:spacing w:after="40"/>
              <w:rPr>
                <w:ins w:id="438" w:author="svcMRProcess" w:date="2015-12-04T17:19:00Z"/>
                <w:b/>
                <w:snapToGrid w:val="0"/>
                <w:sz w:val="19"/>
                <w:lang w:val="en-US"/>
              </w:rPr>
            </w:pPr>
            <w:ins w:id="439" w:author="svcMRProcess" w:date="2015-12-04T17:19:00Z">
              <w:r>
                <w:rPr>
                  <w:b/>
                  <w:snapToGrid w:val="0"/>
                  <w:sz w:val="19"/>
                  <w:lang w:val="en-US"/>
                </w:rPr>
                <w:t>Number and year</w:t>
              </w:r>
            </w:ins>
          </w:p>
        </w:tc>
        <w:tc>
          <w:tcPr>
            <w:tcW w:w="1134" w:type="dxa"/>
          </w:tcPr>
          <w:p>
            <w:pPr>
              <w:pStyle w:val="nTable"/>
              <w:keepNext/>
              <w:keepLines/>
              <w:spacing w:after="40"/>
              <w:rPr>
                <w:ins w:id="440" w:author="svcMRProcess" w:date="2015-12-04T17:19:00Z"/>
                <w:b/>
                <w:snapToGrid w:val="0"/>
                <w:sz w:val="19"/>
                <w:lang w:val="en-US"/>
              </w:rPr>
            </w:pPr>
            <w:ins w:id="441" w:author="svcMRProcess" w:date="2015-12-04T17:19:00Z">
              <w:r>
                <w:rPr>
                  <w:b/>
                  <w:snapToGrid w:val="0"/>
                  <w:sz w:val="19"/>
                  <w:lang w:val="en-US"/>
                </w:rPr>
                <w:t>Assent</w:t>
              </w:r>
            </w:ins>
          </w:p>
        </w:tc>
        <w:tc>
          <w:tcPr>
            <w:tcW w:w="2552" w:type="dxa"/>
          </w:tcPr>
          <w:p>
            <w:pPr>
              <w:pStyle w:val="nTable"/>
              <w:keepNext/>
              <w:keepLines/>
              <w:spacing w:after="40"/>
              <w:rPr>
                <w:ins w:id="442" w:author="svcMRProcess" w:date="2015-12-04T17:19:00Z"/>
                <w:b/>
                <w:snapToGrid w:val="0"/>
                <w:sz w:val="19"/>
                <w:lang w:val="en-US"/>
              </w:rPr>
            </w:pPr>
            <w:ins w:id="443" w:author="svcMRProcess" w:date="2015-12-04T17:19:00Z">
              <w:r>
                <w:rPr>
                  <w:b/>
                  <w:snapToGrid w:val="0"/>
                  <w:sz w:val="19"/>
                  <w:lang w:val="en-US"/>
                </w:rPr>
                <w:t>Commencement</w:t>
              </w:r>
            </w:ins>
          </w:p>
        </w:tc>
      </w:tr>
      <w:tr>
        <w:trPr>
          <w:ins w:id="444" w:author="svcMRProcess" w:date="2015-12-04T17:19:00Z"/>
        </w:trPr>
        <w:tc>
          <w:tcPr>
            <w:tcW w:w="2268" w:type="dxa"/>
          </w:tcPr>
          <w:p>
            <w:pPr>
              <w:pStyle w:val="nTable"/>
              <w:keepNext/>
              <w:keepLines/>
              <w:spacing w:after="40"/>
              <w:rPr>
                <w:ins w:id="445" w:author="svcMRProcess" w:date="2015-12-04T17:19:00Z"/>
                <w:i/>
                <w:snapToGrid w:val="0"/>
                <w:sz w:val="19"/>
                <w:vertAlign w:val="superscript"/>
                <w:lang w:val="en-US"/>
              </w:rPr>
            </w:pPr>
            <w:ins w:id="446" w:author="svcMRProcess" w:date="2015-12-04T17:19:00Z">
              <w:r>
                <w:rPr>
                  <w:i/>
                  <w:snapToGrid w:val="0"/>
                  <w:sz w:val="19"/>
                  <w:lang w:val="en-US"/>
                </w:rPr>
                <w:t>Inheritance (Family and Dependants Provision) Amendment Act 2011</w:t>
              </w:r>
              <w:r>
                <w:rPr>
                  <w:snapToGrid w:val="0"/>
                  <w:sz w:val="19"/>
                  <w:lang w:val="en-US"/>
                </w:rPr>
                <w:t xml:space="preserve"> s. 14 </w:t>
              </w:r>
              <w:r>
                <w:rPr>
                  <w:snapToGrid w:val="0"/>
                  <w:sz w:val="19"/>
                  <w:vertAlign w:val="superscript"/>
                  <w:lang w:val="en-US"/>
                </w:rPr>
                <w:t>11</w:t>
              </w:r>
            </w:ins>
          </w:p>
        </w:tc>
        <w:tc>
          <w:tcPr>
            <w:tcW w:w="1118" w:type="dxa"/>
          </w:tcPr>
          <w:p>
            <w:pPr>
              <w:pStyle w:val="nTable"/>
              <w:keepNext/>
              <w:keepLines/>
              <w:spacing w:after="40"/>
              <w:rPr>
                <w:ins w:id="447" w:author="svcMRProcess" w:date="2015-12-04T17:19:00Z"/>
                <w:snapToGrid w:val="0"/>
                <w:sz w:val="19"/>
                <w:lang w:val="en-US"/>
              </w:rPr>
            </w:pPr>
            <w:ins w:id="448" w:author="svcMRProcess" w:date="2015-12-04T17:19:00Z">
              <w:r>
                <w:rPr>
                  <w:snapToGrid w:val="0"/>
                  <w:sz w:val="19"/>
                  <w:lang w:val="en-US"/>
                </w:rPr>
                <w:t>48 of 2011</w:t>
              </w:r>
            </w:ins>
          </w:p>
        </w:tc>
        <w:tc>
          <w:tcPr>
            <w:tcW w:w="1134" w:type="dxa"/>
          </w:tcPr>
          <w:p>
            <w:pPr>
              <w:pStyle w:val="nTable"/>
              <w:keepNext/>
              <w:keepLines/>
              <w:spacing w:after="40"/>
              <w:rPr>
                <w:ins w:id="449" w:author="svcMRProcess" w:date="2015-12-04T17:19:00Z"/>
                <w:snapToGrid w:val="0"/>
                <w:sz w:val="19"/>
                <w:lang w:val="en-US"/>
              </w:rPr>
            </w:pPr>
            <w:ins w:id="450" w:author="svcMRProcess" w:date="2015-12-04T17:19:00Z">
              <w:r>
                <w:rPr>
                  <w:snapToGrid w:val="0"/>
                  <w:sz w:val="19"/>
                  <w:lang w:val="en-US"/>
                </w:rPr>
                <w:t>25 Oct 2011</w:t>
              </w:r>
            </w:ins>
          </w:p>
        </w:tc>
        <w:tc>
          <w:tcPr>
            <w:tcW w:w="2552" w:type="dxa"/>
          </w:tcPr>
          <w:p>
            <w:pPr>
              <w:pStyle w:val="nTable"/>
              <w:keepNext/>
              <w:keepLines/>
              <w:spacing w:after="40"/>
              <w:rPr>
                <w:ins w:id="451" w:author="svcMRProcess" w:date="2015-12-04T17:19:00Z"/>
                <w:snapToGrid w:val="0"/>
                <w:sz w:val="19"/>
                <w:lang w:val="en-US"/>
              </w:rPr>
            </w:pPr>
            <w:ins w:id="452" w:author="svcMRProcess" w:date="2015-12-04T17:19:00Z">
              <w:r>
                <w:rPr>
                  <w:snapToGrid w:val="0"/>
                  <w:sz w:val="19"/>
                  <w:lang w:val="en-US"/>
                </w:rPr>
                <w:t>To be proclaimed (see s. 2(b))</w:t>
              </w:r>
            </w:ins>
          </w:p>
        </w:tc>
      </w:tr>
    </w:tbl>
    <w:p>
      <w:pPr>
        <w:pStyle w:val="nSubsection"/>
        <w:spacing w:before="60"/>
        <w:rPr>
          <w:snapToGrid w:val="0"/>
          <w:u w:val="words"/>
          <w:vertAlign w:val="superscript"/>
        </w:rPr>
      </w:pP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pPr>
        <w:pStyle w:val="nSubsection"/>
        <w:spacing w:before="60"/>
        <w:rPr>
          <w:snapToGrid w:val="0"/>
        </w:rPr>
      </w:pPr>
      <w:r>
        <w:rPr>
          <w:snapToGrid w:val="0"/>
          <w:vertAlign w:val="superscript"/>
        </w:rPr>
        <w:t>5</w:t>
      </w:r>
      <w:r>
        <w:rPr>
          <w:snapToGrid w:val="0"/>
        </w:rPr>
        <w:tab/>
        <w:t>This amount is now declared to be $</w:t>
      </w:r>
      <w:del w:id="453" w:author="svcMRProcess" w:date="2015-12-04T17:19:00Z">
        <w:r>
          <w:rPr>
            <w:snapToGrid w:val="0"/>
          </w:rPr>
          <w:delText>6</w:delText>
        </w:r>
      </w:del>
      <w:ins w:id="454" w:author="svcMRProcess" w:date="2015-12-04T17:19:00Z">
        <w:r>
          <w:rPr>
            <w:snapToGrid w:val="0"/>
          </w:rPr>
          <w:t>50</w:t>
        </w:r>
      </w:ins>
      <w:r>
        <w:rPr>
          <w:snapToGrid w:val="0"/>
        </w:rPr>
        <w:t xml:space="preserve"> 000; see proclamation in </w:t>
      </w:r>
      <w:r>
        <w:rPr>
          <w:i/>
          <w:snapToGrid w:val="0"/>
        </w:rPr>
        <w:t>Gazette</w:t>
      </w:r>
      <w:r>
        <w:rPr>
          <w:snapToGrid w:val="0"/>
        </w:rPr>
        <w:t xml:space="preserve"> 6 February 2009 p. 243.</w:t>
      </w:r>
    </w:p>
    <w:p>
      <w:pPr>
        <w:pStyle w:val="nSubsection"/>
        <w:spacing w:before="60"/>
      </w:pPr>
      <w:r>
        <w:rPr>
          <w:vertAlign w:val="superscript"/>
        </w:rPr>
        <w:t>6</w:t>
      </w:r>
      <w:r>
        <w:tab/>
        <w:t xml:space="preserve">See </w:t>
      </w:r>
      <w:r>
        <w:rPr>
          <w:i/>
        </w:rPr>
        <w:t>Public Trustee Act 1941</w:t>
      </w:r>
      <w:r>
        <w:t xml:space="preserve"> s. 16.</w:t>
      </w:r>
    </w:p>
    <w:p>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Pr>
        <w:pStyle w:val="nSubsection"/>
        <w:rPr>
          <w:ins w:id="455" w:author="svcMRProcess" w:date="2015-12-04T17:19:00Z"/>
          <w:snapToGrid w:val="0"/>
        </w:rPr>
      </w:pPr>
      <w:ins w:id="456" w:author="svcMRProcess" w:date="2015-12-04T17:19: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14 had not come into operation.  It reads as follows:</w:t>
        </w:r>
      </w:ins>
    </w:p>
    <w:p>
      <w:pPr>
        <w:pStyle w:val="BlankOpen"/>
        <w:rPr>
          <w:ins w:id="457" w:author="svcMRProcess" w:date="2015-12-04T17:19:00Z"/>
          <w:vertAlign w:val="superscript"/>
        </w:rPr>
      </w:pPr>
    </w:p>
    <w:p>
      <w:pPr>
        <w:pStyle w:val="nzHeading5"/>
        <w:rPr>
          <w:ins w:id="458" w:author="svcMRProcess" w:date="2015-12-04T17:19:00Z"/>
        </w:rPr>
      </w:pPr>
      <w:bookmarkStart w:id="459" w:name="_Toc307303751"/>
      <w:ins w:id="460" w:author="svcMRProcess" w:date="2015-12-04T17:19:00Z">
        <w:r>
          <w:rPr>
            <w:rStyle w:val="CharSectno"/>
          </w:rPr>
          <w:t>14</w:t>
        </w:r>
        <w:r>
          <w:t>.</w:t>
        </w:r>
        <w:r>
          <w:tab/>
        </w:r>
        <w:r>
          <w:rPr>
            <w:i/>
          </w:rPr>
          <w:t>Administration Act 1903</w:t>
        </w:r>
        <w:r>
          <w:t xml:space="preserve"> amended</w:t>
        </w:r>
        <w:bookmarkEnd w:id="459"/>
      </w:ins>
    </w:p>
    <w:p>
      <w:pPr>
        <w:pStyle w:val="nzSubsection"/>
        <w:rPr>
          <w:ins w:id="461" w:author="svcMRProcess" w:date="2015-12-04T17:19:00Z"/>
        </w:rPr>
      </w:pPr>
      <w:ins w:id="462" w:author="svcMRProcess" w:date="2015-12-04T17:19:00Z">
        <w:r>
          <w:tab/>
          <w:t>(1)</w:t>
        </w:r>
        <w:r>
          <w:tab/>
          <w:t xml:space="preserve">This section amends the </w:t>
        </w:r>
        <w:r>
          <w:rPr>
            <w:i/>
          </w:rPr>
          <w:t>Administration Act 1903</w:t>
        </w:r>
        <w:r>
          <w:t>.</w:t>
        </w:r>
      </w:ins>
    </w:p>
    <w:p>
      <w:pPr>
        <w:pStyle w:val="nzSubsection"/>
        <w:rPr>
          <w:ins w:id="463" w:author="svcMRProcess" w:date="2015-12-04T17:19:00Z"/>
        </w:rPr>
      </w:pPr>
      <w:ins w:id="464" w:author="svcMRProcess" w:date="2015-12-04T17:19:00Z">
        <w:r>
          <w:tab/>
          <w:t>(2)</w:t>
        </w:r>
        <w:r>
          <w:tab/>
          <w:t xml:space="preserve">In section 60A delete “section 6 of the </w:t>
        </w:r>
        <w:r>
          <w:rPr>
            <w:i/>
          </w:rPr>
          <w:t>Inheritance (Family and Dependants Provision) Act 1972</w:t>
        </w:r>
        <w:r>
          <w:t>.” and insert:</w:t>
        </w:r>
      </w:ins>
    </w:p>
    <w:p>
      <w:pPr>
        <w:pStyle w:val="BlankOpen"/>
        <w:rPr>
          <w:ins w:id="465" w:author="svcMRProcess" w:date="2015-12-04T17:19:00Z"/>
        </w:rPr>
      </w:pPr>
    </w:p>
    <w:p>
      <w:pPr>
        <w:pStyle w:val="nzSubsection"/>
        <w:rPr>
          <w:ins w:id="466" w:author="svcMRProcess" w:date="2015-12-04T17:19:00Z"/>
        </w:rPr>
      </w:pPr>
      <w:ins w:id="467" w:author="svcMRProcess" w:date="2015-12-04T17:19:00Z">
        <w:r>
          <w:tab/>
        </w:r>
        <w:r>
          <w:tab/>
        </w:r>
        <w:r>
          <w:rPr>
            <w:i/>
          </w:rPr>
          <w:t>Family Provision Act 1972</w:t>
        </w:r>
        <w:r>
          <w:t xml:space="preserve"> section 6.</w:t>
        </w:r>
      </w:ins>
    </w:p>
    <w:p>
      <w:pPr>
        <w:pStyle w:val="BlankClose"/>
        <w:rPr>
          <w:ins w:id="468" w:author="svcMRProcess" w:date="2015-12-04T17:19:00Z"/>
        </w:rPr>
      </w:pPr>
    </w:p>
    <w:p>
      <w:pPr>
        <w:pStyle w:val="nzNotesPerm"/>
        <w:rPr>
          <w:ins w:id="469" w:author="svcMRProcess" w:date="2015-12-04T17:19:00Z"/>
        </w:rPr>
      </w:pPr>
      <w:ins w:id="470" w:author="svcMRProcess" w:date="2015-12-04T17:19:00Z">
        <w:r>
          <w:tab/>
          <w:t>Note:</w:t>
        </w:r>
        <w:r>
          <w:tab/>
          <w:t>The heading to amended section 60A is to read:</w:t>
        </w:r>
      </w:ins>
    </w:p>
    <w:p>
      <w:pPr>
        <w:pStyle w:val="nzNotesPerm"/>
        <w:rPr>
          <w:ins w:id="471" w:author="svcMRProcess" w:date="2015-12-04T17:19:00Z"/>
        </w:rPr>
      </w:pPr>
      <w:ins w:id="472" w:author="svcMRProcess" w:date="2015-12-04T17:19:00Z">
        <w:r>
          <w:tab/>
        </w:r>
        <w:r>
          <w:tab/>
        </w:r>
        <w:r>
          <w:rPr>
            <w:b/>
          </w:rPr>
          <w:t xml:space="preserve">Application of </w:t>
        </w:r>
        <w:r>
          <w:rPr>
            <w:b/>
            <w:i/>
          </w:rPr>
          <w:t>Family Provision Act 1972</w:t>
        </w:r>
      </w:ins>
    </w:p>
    <w:p>
      <w:pPr>
        <w:pStyle w:val="BlankClose"/>
        <w:rPr>
          <w:ins w:id="473" w:author="svcMRProcess" w:date="2015-12-04T17:19:00Z"/>
        </w:rPr>
      </w:pPr>
    </w:p>
    <w:p>
      <w:pPr>
        <w:pStyle w:val="BlankClose"/>
        <w:rPr>
          <w:ins w:id="474" w:author="svcMRProcess" w:date="2015-12-04T17:19:00Z"/>
        </w:rPr>
      </w:pPr>
    </w:p>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Administration Act 1903</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Administration Act 1903</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rPr>
              <w:noProof/>
            </w:rPr>
            <w:fldChar w:fldCharType="end"/>
          </w:r>
        </w:p>
      </w:tc>
    </w:tr>
    <w:tr>
      <w:tc>
        <w:tcPr>
          <w:tcW w:w="5472" w:type="dxa"/>
        </w:tcPr>
        <w:p>
          <w:pPr>
            <w:pStyle w:val="HeaderTextRight"/>
          </w:pPr>
          <w:r>
            <w:fldChar w:fldCharType="begin"/>
          </w:r>
          <w:r>
            <w:instrText xml:space="preserve"> styleref CharSDivText </w:instrText>
          </w:r>
          <w:r>
            <w:fldChar w:fldCharType="end"/>
          </w:r>
        </w:p>
      </w:tc>
      <w:tc>
        <w:tcPr>
          <w:tcW w:w="17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72" w:type="dxa"/>
        </w:tcPr>
        <w:p>
          <w:pPr>
            <w:pStyle w:val="HeaderTextRight"/>
          </w:pPr>
        </w:p>
      </w:tc>
      <w:tc>
        <w:tcPr>
          <w:tcW w:w="17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52"/>
    <w:docVar w:name="WAFER_20151204112352" w:val="RemoveTrackChanges"/>
    <w:docVar w:name="WAFER_20151204112352_GUID" w:val="298683cb-1e3f-4e7e-8052-9ee3b7869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15515</Words>
  <Characters>70909</Characters>
  <Application>Microsoft Office Word</Application>
  <DocSecurity>0</DocSecurity>
  <Lines>1969</Lines>
  <Paragraphs>939</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11-e0-04 - 11-f0-04</dc:title>
  <dc:subject/>
  <dc:creator/>
  <cp:keywords/>
  <dc:description/>
  <cp:lastModifiedBy>svcMRProcess</cp:lastModifiedBy>
  <cp:revision>2</cp:revision>
  <cp:lastPrinted>2010-07-14T02:05:00Z</cp:lastPrinted>
  <dcterms:created xsi:type="dcterms:W3CDTF">2015-12-04T09:19:00Z</dcterms:created>
  <dcterms:modified xsi:type="dcterms:W3CDTF">2015-12-04T09:19:00Z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20111025</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FromSuffix">
    <vt:lpwstr>11-e0-04</vt:lpwstr>
  </property>
  <property fmtid="{D5CDD505-2E9C-101B-9397-08002B2CF9AE}" pid="8" name="FromAsAtDate">
    <vt:lpwstr>11 Sep 2010</vt:lpwstr>
  </property>
  <property fmtid="{D5CDD505-2E9C-101B-9397-08002B2CF9AE}" pid="9" name="ToSuffix">
    <vt:lpwstr>11-f0-04</vt:lpwstr>
  </property>
  <property fmtid="{D5CDD505-2E9C-101B-9397-08002B2CF9AE}" pid="10" name="ToAsAtDate">
    <vt:lpwstr>25 Oct 2011</vt:lpwstr>
  </property>
</Properties>
</file>