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14 Dec 2011</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Residential Parks (Long-stay Tenants)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bookmarkStart w:id="111" w:name="_Toc173659871"/>
      <w:bookmarkStart w:id="112" w:name="_Toc173660025"/>
      <w:bookmarkStart w:id="113" w:name="_Toc173660926"/>
      <w:bookmarkStart w:id="114" w:name="_Toc173728923"/>
      <w:bookmarkStart w:id="115" w:name="_Toc173908676"/>
      <w:bookmarkStart w:id="116" w:name="_Toc173908829"/>
      <w:bookmarkStart w:id="117" w:name="_Toc268248530"/>
      <w:bookmarkStart w:id="118" w:name="_Toc272314159"/>
      <w:bookmarkStart w:id="119" w:name="_Toc312057541"/>
      <w:bookmarkStart w:id="120" w:name="_Toc312059710"/>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71793481"/>
      <w:bookmarkStart w:id="122" w:name="_Toc512746194"/>
      <w:bookmarkStart w:id="123" w:name="_Toc515958175"/>
      <w:bookmarkStart w:id="124" w:name="_Toc111602728"/>
      <w:bookmarkStart w:id="125" w:name="_Toc139346549"/>
      <w:bookmarkStart w:id="126" w:name="_Toc139955960"/>
      <w:bookmarkStart w:id="127" w:name="_Toc173728924"/>
      <w:bookmarkStart w:id="128" w:name="_Toc312059711"/>
      <w:bookmarkStart w:id="129" w:name="_Toc272314160"/>
      <w:r>
        <w:rPr>
          <w:rStyle w:val="CharSectno"/>
        </w:rPr>
        <w:t>1</w:t>
      </w:r>
      <w:r>
        <w:rPr>
          <w:snapToGrid w:val="0"/>
        </w:rPr>
        <w:t>.</w:t>
      </w:r>
      <w:r>
        <w:rPr>
          <w:snapToGrid w:val="0"/>
        </w:rPr>
        <w:tab/>
        <w:t>Short title</w:t>
      </w:r>
      <w:bookmarkEnd w:id="121"/>
      <w:bookmarkEnd w:id="122"/>
      <w:bookmarkEnd w:id="123"/>
      <w:bookmarkEnd w:id="124"/>
      <w:bookmarkEnd w:id="125"/>
      <w:bookmarkEnd w:id="126"/>
      <w:bookmarkEnd w:id="127"/>
      <w:bookmarkEnd w:id="128"/>
      <w:bookmarkEnd w:id="129"/>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30" w:name="_Toc87780124"/>
      <w:bookmarkStart w:id="131" w:name="_Toc111602729"/>
      <w:bookmarkStart w:id="132" w:name="_Toc139346550"/>
      <w:bookmarkStart w:id="133" w:name="_Toc139955961"/>
      <w:bookmarkStart w:id="134" w:name="_Toc173728925"/>
      <w:bookmarkStart w:id="135" w:name="_Toc312059712"/>
      <w:bookmarkStart w:id="136" w:name="_Toc272314161"/>
      <w:r>
        <w:rPr>
          <w:rStyle w:val="CharSectno"/>
        </w:rPr>
        <w:t>2</w:t>
      </w:r>
      <w:r>
        <w:t>.</w:t>
      </w:r>
      <w:r>
        <w:tab/>
        <w:t>Commencement</w:t>
      </w:r>
      <w:bookmarkEnd w:id="130"/>
      <w:bookmarkEnd w:id="131"/>
      <w:bookmarkEnd w:id="132"/>
      <w:bookmarkEnd w:id="133"/>
      <w:bookmarkEnd w:id="134"/>
      <w:bookmarkEnd w:id="135"/>
      <w:bookmarkEnd w:id="136"/>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7" w:name="_Toc139793229"/>
      <w:bookmarkStart w:id="138" w:name="_Toc173659495"/>
      <w:bookmarkStart w:id="139" w:name="_Toc173728926"/>
      <w:bookmarkStart w:id="140" w:name="_Toc312059713"/>
      <w:bookmarkStart w:id="141" w:name="_Toc272314162"/>
      <w:r>
        <w:rPr>
          <w:rStyle w:val="CharSectno"/>
        </w:rPr>
        <w:t>3</w:t>
      </w:r>
      <w:r>
        <w:t>.</w:t>
      </w:r>
      <w:r>
        <w:tab/>
        <w:t>Glossary of terms used in this Act</w:t>
      </w:r>
      <w:bookmarkEnd w:id="137"/>
      <w:bookmarkEnd w:id="138"/>
      <w:bookmarkEnd w:id="139"/>
      <w:bookmarkEnd w:id="140"/>
      <w:bookmarkEnd w:id="141"/>
    </w:p>
    <w:p>
      <w:pPr>
        <w:pStyle w:val="Subsection"/>
      </w:pPr>
      <w:r>
        <w:tab/>
      </w:r>
      <w:r>
        <w:tab/>
        <w:t>The Glossary at the end of this Act defines or affects the meaning of some of the words and expressions used in this Act.</w:t>
      </w:r>
    </w:p>
    <w:p>
      <w:pPr>
        <w:pStyle w:val="Heading5"/>
        <w:rPr>
          <w:rStyle w:val="CharSectno"/>
        </w:rPr>
      </w:pPr>
      <w:bookmarkStart w:id="142" w:name="_Toc139793230"/>
      <w:bookmarkStart w:id="143" w:name="_Toc173659496"/>
      <w:bookmarkStart w:id="144" w:name="_Toc173728927"/>
      <w:bookmarkStart w:id="145" w:name="_Toc312059714"/>
      <w:bookmarkStart w:id="146" w:name="_Toc272314163"/>
      <w:r>
        <w:rPr>
          <w:rStyle w:val="CharSectno"/>
        </w:rPr>
        <w:t>4</w:t>
      </w:r>
      <w:r>
        <w:t>.</w:t>
      </w:r>
      <w:r>
        <w:tab/>
      </w:r>
      <w:r>
        <w:rPr>
          <w:rStyle w:val="CharSectno"/>
        </w:rPr>
        <w:t>Crown bound</w:t>
      </w:r>
      <w:bookmarkEnd w:id="142"/>
      <w:bookmarkEnd w:id="143"/>
      <w:bookmarkEnd w:id="144"/>
      <w:bookmarkEnd w:id="145"/>
      <w:bookmarkEnd w:id="146"/>
    </w:p>
    <w:p>
      <w:pPr>
        <w:pStyle w:val="Subsection"/>
        <w:rPr>
          <w:rStyle w:val="CharSectno"/>
        </w:rPr>
      </w:pPr>
      <w:r>
        <w:rPr>
          <w:rStyle w:val="CharSectno"/>
        </w:rPr>
        <w:tab/>
      </w:r>
      <w:r>
        <w:rPr>
          <w:rStyle w:val="CharSectno"/>
        </w:rPr>
        <w:tab/>
        <w:t>This Act binds the Crown.</w:t>
      </w:r>
    </w:p>
    <w:p>
      <w:pPr>
        <w:pStyle w:val="Heading5"/>
      </w:pPr>
      <w:bookmarkStart w:id="147" w:name="_Toc139793231"/>
      <w:bookmarkStart w:id="148" w:name="_Toc173659497"/>
      <w:bookmarkStart w:id="149" w:name="_Toc173728928"/>
      <w:bookmarkStart w:id="150" w:name="_Toc312059715"/>
      <w:bookmarkStart w:id="151" w:name="_Toc272314164"/>
      <w:r>
        <w:rPr>
          <w:rStyle w:val="CharSectno"/>
        </w:rPr>
        <w:t>5</w:t>
      </w:r>
      <w:r>
        <w:t>.</w:t>
      </w:r>
      <w:r>
        <w:tab/>
        <w:t>Meaning of “long</w:t>
      </w:r>
      <w:r>
        <w:noBreakHyphen/>
        <w:t>stay agreement”</w:t>
      </w:r>
      <w:bookmarkEnd w:id="147"/>
      <w:bookmarkEnd w:id="148"/>
      <w:bookmarkEnd w:id="149"/>
      <w:bookmarkEnd w:id="150"/>
      <w:bookmarkEnd w:id="151"/>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52" w:name="_Toc139793232"/>
      <w:bookmarkStart w:id="153" w:name="_Toc173659498"/>
      <w:bookmarkStart w:id="154" w:name="_Toc173728929"/>
      <w:bookmarkStart w:id="155" w:name="_Toc312059716"/>
      <w:bookmarkStart w:id="156" w:name="_Toc272314165"/>
      <w:r>
        <w:rPr>
          <w:rStyle w:val="CharSectno"/>
        </w:rPr>
        <w:t>6</w:t>
      </w:r>
      <w:r>
        <w:t>.</w:t>
      </w:r>
      <w:r>
        <w:tab/>
        <w:t>Application of Act to long</w:t>
      </w:r>
      <w:r>
        <w:noBreakHyphen/>
        <w:t>stay agreements</w:t>
      </w:r>
      <w:bookmarkEnd w:id="152"/>
      <w:bookmarkEnd w:id="153"/>
      <w:bookmarkEnd w:id="154"/>
      <w:bookmarkEnd w:id="155"/>
      <w:bookmarkEnd w:id="156"/>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57" w:name="_Toc139793233"/>
      <w:bookmarkStart w:id="158" w:name="_Toc173659499"/>
      <w:bookmarkStart w:id="159" w:name="_Toc173728930"/>
      <w:bookmarkStart w:id="160" w:name="_Toc312059717"/>
      <w:bookmarkStart w:id="161" w:name="_Toc272314166"/>
      <w:r>
        <w:rPr>
          <w:rStyle w:val="CharSectno"/>
        </w:rPr>
        <w:t>7</w:t>
      </w:r>
      <w:r>
        <w:t>.</w:t>
      </w:r>
      <w:r>
        <w:tab/>
        <w:t>Application of Act to periodic long</w:t>
      </w:r>
      <w:r>
        <w:noBreakHyphen/>
        <w:t>stay agreements</w:t>
      </w:r>
      <w:bookmarkEnd w:id="157"/>
      <w:bookmarkEnd w:id="158"/>
      <w:bookmarkEnd w:id="159"/>
      <w:bookmarkEnd w:id="160"/>
      <w:bookmarkEnd w:id="161"/>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62" w:name="_Toc139793234"/>
      <w:bookmarkStart w:id="163" w:name="_Toc173659500"/>
      <w:bookmarkStart w:id="164" w:name="_Toc173728931"/>
      <w:bookmarkStart w:id="165" w:name="_Toc312059718"/>
      <w:bookmarkStart w:id="166" w:name="_Toc272314167"/>
      <w:r>
        <w:rPr>
          <w:rStyle w:val="CharSectno"/>
        </w:rPr>
        <w:t>8</w:t>
      </w:r>
      <w:r>
        <w:t>.</w:t>
      </w:r>
      <w:r>
        <w:tab/>
        <w:t>Operation of this Act in relation to other written laws</w:t>
      </w:r>
      <w:bookmarkEnd w:id="162"/>
      <w:bookmarkEnd w:id="163"/>
      <w:bookmarkEnd w:id="164"/>
      <w:bookmarkEnd w:id="165"/>
      <w:bookmarkEnd w:id="166"/>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67" w:name="_Toc139793235"/>
      <w:bookmarkStart w:id="168" w:name="_Toc173659501"/>
      <w:bookmarkStart w:id="169" w:name="_Toc173728932"/>
      <w:bookmarkStart w:id="170" w:name="_Toc312059719"/>
      <w:bookmarkStart w:id="171" w:name="_Toc272314168"/>
      <w:r>
        <w:rPr>
          <w:rStyle w:val="CharSectno"/>
        </w:rPr>
        <w:t>9</w:t>
      </w:r>
      <w:r>
        <w:t>.</w:t>
      </w:r>
      <w:r>
        <w:tab/>
        <w:t>Contracting out</w:t>
      </w:r>
      <w:bookmarkEnd w:id="167"/>
      <w:bookmarkEnd w:id="168"/>
      <w:bookmarkEnd w:id="169"/>
      <w:bookmarkEnd w:id="170"/>
      <w:bookmarkEnd w:id="171"/>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72" w:name="_Toc173659502"/>
      <w:bookmarkStart w:id="173" w:name="_Toc173659881"/>
      <w:bookmarkStart w:id="174" w:name="_Toc173660035"/>
      <w:bookmarkStart w:id="175" w:name="_Toc173660936"/>
      <w:bookmarkStart w:id="176" w:name="_Toc173728933"/>
      <w:bookmarkStart w:id="177" w:name="_Toc173908686"/>
      <w:bookmarkStart w:id="178" w:name="_Toc173908839"/>
      <w:bookmarkStart w:id="179" w:name="_Toc268248540"/>
      <w:bookmarkStart w:id="180" w:name="_Toc272314169"/>
      <w:bookmarkStart w:id="181" w:name="_Toc312057551"/>
      <w:bookmarkStart w:id="182" w:name="_Toc312059720"/>
      <w:r>
        <w:rPr>
          <w:rStyle w:val="CharPartNo"/>
        </w:rPr>
        <w:t>Part 2</w:t>
      </w:r>
      <w:r>
        <w:t> — </w:t>
      </w:r>
      <w:r>
        <w:rPr>
          <w:rStyle w:val="CharPartText"/>
        </w:rPr>
        <w:t>Long</w:t>
      </w:r>
      <w:r>
        <w:rPr>
          <w:rStyle w:val="CharPartText"/>
        </w:rPr>
        <w:noBreakHyphen/>
        <w:t>stay agreement</w:t>
      </w:r>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173659503"/>
      <w:bookmarkStart w:id="184" w:name="_Toc173659882"/>
      <w:bookmarkStart w:id="185" w:name="_Toc173660036"/>
      <w:bookmarkStart w:id="186" w:name="_Toc173660937"/>
      <w:bookmarkStart w:id="187" w:name="_Toc173728934"/>
      <w:bookmarkStart w:id="188" w:name="_Toc173908687"/>
      <w:bookmarkStart w:id="189" w:name="_Toc173908840"/>
      <w:bookmarkStart w:id="190" w:name="_Toc268248541"/>
      <w:bookmarkStart w:id="191" w:name="_Toc272314170"/>
      <w:bookmarkStart w:id="192" w:name="_Toc312057552"/>
      <w:bookmarkStart w:id="193" w:name="_Toc312059721"/>
      <w:r>
        <w:rPr>
          <w:rStyle w:val="CharDivNo"/>
        </w:rPr>
        <w:t>Division 1</w:t>
      </w:r>
      <w:r>
        <w:t> — </w:t>
      </w:r>
      <w:r>
        <w:rPr>
          <w:rStyle w:val="CharDivText"/>
        </w:rPr>
        <w:t>General matters</w:t>
      </w:r>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139793238"/>
      <w:bookmarkStart w:id="195" w:name="_Toc173659504"/>
      <w:bookmarkStart w:id="196" w:name="_Toc173728935"/>
      <w:bookmarkStart w:id="197" w:name="_Toc312059722"/>
      <w:bookmarkStart w:id="198" w:name="_Toc272314171"/>
      <w:r>
        <w:rPr>
          <w:rStyle w:val="CharSectno"/>
        </w:rPr>
        <w:t>10</w:t>
      </w:r>
      <w:r>
        <w:t>.</w:t>
      </w:r>
      <w:r>
        <w:tab/>
        <w:t>Form of long</w:t>
      </w:r>
      <w:r>
        <w:noBreakHyphen/>
        <w:t>stay agreements</w:t>
      </w:r>
      <w:bookmarkEnd w:id="194"/>
      <w:bookmarkEnd w:id="195"/>
      <w:bookmarkEnd w:id="196"/>
      <w:bookmarkEnd w:id="197"/>
      <w:bookmarkEnd w:id="198"/>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99" w:name="_Toc139793239"/>
      <w:bookmarkStart w:id="200" w:name="_Toc173659505"/>
      <w:bookmarkStart w:id="201" w:name="_Toc173728936"/>
      <w:bookmarkStart w:id="202" w:name="_Toc312059723"/>
      <w:bookmarkStart w:id="203" w:name="_Toc272314172"/>
      <w:r>
        <w:rPr>
          <w:rStyle w:val="CharSectno"/>
        </w:rPr>
        <w:t>11</w:t>
      </w:r>
      <w:r>
        <w:t>.</w:t>
      </w:r>
      <w:r>
        <w:tab/>
        <w:t>Information for prospective long</w:t>
      </w:r>
      <w:r>
        <w:noBreakHyphen/>
        <w:t>stay tenants</w:t>
      </w:r>
      <w:bookmarkEnd w:id="199"/>
      <w:bookmarkEnd w:id="200"/>
      <w:bookmarkEnd w:id="201"/>
      <w:bookmarkEnd w:id="202"/>
      <w:bookmarkEnd w:id="203"/>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204" w:name="_Toc139793240"/>
      <w:bookmarkStart w:id="205" w:name="_Toc173659506"/>
      <w:bookmarkStart w:id="206" w:name="_Toc173728937"/>
      <w:bookmarkStart w:id="207" w:name="_Toc312059724"/>
      <w:bookmarkStart w:id="208" w:name="_Toc272314173"/>
      <w:r>
        <w:rPr>
          <w:rStyle w:val="CharSectno"/>
        </w:rPr>
        <w:t>12</w:t>
      </w:r>
      <w:r>
        <w:t>.</w:t>
      </w:r>
      <w:r>
        <w:tab/>
        <w:t>Restrictions on charges payable by long</w:t>
      </w:r>
      <w:r>
        <w:noBreakHyphen/>
        <w:t>stay tenants</w:t>
      </w:r>
      <w:bookmarkEnd w:id="204"/>
      <w:bookmarkEnd w:id="205"/>
      <w:bookmarkEnd w:id="206"/>
      <w:bookmarkEnd w:id="207"/>
      <w:bookmarkEnd w:id="208"/>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209" w:name="_Toc139793241"/>
      <w:bookmarkStart w:id="210" w:name="_Toc173659507"/>
      <w:bookmarkStart w:id="211" w:name="_Toc173728938"/>
      <w:bookmarkStart w:id="212" w:name="_Toc312059725"/>
      <w:bookmarkStart w:id="213" w:name="_Toc272314174"/>
      <w:r>
        <w:rPr>
          <w:rStyle w:val="CharSectno"/>
        </w:rPr>
        <w:t>13</w:t>
      </w:r>
      <w:r>
        <w:t>.</w:t>
      </w:r>
      <w:r>
        <w:tab/>
        <w:t>Restriction on letting fees payable to real estate agent</w:t>
      </w:r>
      <w:bookmarkEnd w:id="209"/>
      <w:bookmarkEnd w:id="210"/>
      <w:bookmarkEnd w:id="211"/>
      <w:bookmarkEnd w:id="212"/>
      <w:bookmarkEnd w:id="213"/>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214" w:name="_Toc139793242"/>
      <w:bookmarkStart w:id="215" w:name="_Toc173659508"/>
      <w:bookmarkStart w:id="216" w:name="_Toc173728939"/>
      <w:bookmarkStart w:id="217" w:name="_Toc312059726"/>
      <w:bookmarkStart w:id="218" w:name="_Toc272314175"/>
      <w:r>
        <w:rPr>
          <w:rStyle w:val="CharSectno"/>
        </w:rPr>
        <w:t>14</w:t>
      </w:r>
      <w:r>
        <w:t>.</w:t>
      </w:r>
      <w:r>
        <w:tab/>
        <w:t>Cost of preparing long</w:t>
      </w:r>
      <w:r>
        <w:noBreakHyphen/>
        <w:t>stay agreement</w:t>
      </w:r>
      <w:bookmarkEnd w:id="214"/>
      <w:bookmarkEnd w:id="215"/>
      <w:bookmarkEnd w:id="216"/>
      <w:bookmarkEnd w:id="217"/>
      <w:bookmarkEnd w:id="218"/>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219" w:name="_Toc139793243"/>
      <w:bookmarkStart w:id="220" w:name="_Toc173659509"/>
      <w:bookmarkStart w:id="221" w:name="_Toc173728940"/>
      <w:bookmarkStart w:id="222" w:name="_Toc312059727"/>
      <w:bookmarkStart w:id="223" w:name="_Toc272314176"/>
      <w:r>
        <w:rPr>
          <w:rStyle w:val="CharSectno"/>
        </w:rPr>
        <w:t>15</w:t>
      </w:r>
      <w:r>
        <w:t>.</w:t>
      </w:r>
      <w:r>
        <w:tab/>
        <w:t>Disclosure of park operator’s particulars to tenant</w:t>
      </w:r>
      <w:bookmarkEnd w:id="219"/>
      <w:bookmarkEnd w:id="220"/>
      <w:bookmarkEnd w:id="221"/>
      <w:bookmarkEnd w:id="222"/>
      <w:bookmarkEnd w:id="223"/>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24" w:name="_Toc139793244"/>
      <w:bookmarkStart w:id="225" w:name="_Toc173659510"/>
      <w:bookmarkStart w:id="226" w:name="_Toc173728941"/>
      <w:bookmarkStart w:id="227" w:name="_Toc312059728"/>
      <w:bookmarkStart w:id="228" w:name="_Toc272314177"/>
      <w:r>
        <w:rPr>
          <w:rStyle w:val="CharSectno"/>
        </w:rPr>
        <w:t>16</w:t>
      </w:r>
      <w:r>
        <w:t>.</w:t>
      </w:r>
      <w:r>
        <w:tab/>
        <w:t>Disclosure of tenant’s particulars to park operator</w:t>
      </w:r>
      <w:bookmarkEnd w:id="224"/>
      <w:bookmarkEnd w:id="225"/>
      <w:bookmarkEnd w:id="226"/>
      <w:bookmarkEnd w:id="227"/>
      <w:bookmarkEnd w:id="228"/>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29" w:name="_Toc139793245"/>
      <w:bookmarkStart w:id="230" w:name="_Toc173659511"/>
      <w:bookmarkStart w:id="231" w:name="_Toc173728942"/>
      <w:bookmarkStart w:id="232" w:name="_Toc312059729"/>
      <w:bookmarkStart w:id="233" w:name="_Toc272314178"/>
      <w:r>
        <w:rPr>
          <w:rStyle w:val="CharSectno"/>
        </w:rPr>
        <w:t>17</w:t>
      </w:r>
      <w:r>
        <w:t>.</w:t>
      </w:r>
      <w:r>
        <w:tab/>
        <w:t>Tenant’s copy of long</w:t>
      </w:r>
      <w:r>
        <w:noBreakHyphen/>
        <w:t>stay agreement</w:t>
      </w:r>
      <w:bookmarkEnd w:id="229"/>
      <w:bookmarkEnd w:id="230"/>
      <w:bookmarkEnd w:id="231"/>
      <w:bookmarkEnd w:id="232"/>
      <w:bookmarkEnd w:id="233"/>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34" w:name="_Toc139793246"/>
      <w:bookmarkStart w:id="235" w:name="_Toc173659512"/>
      <w:bookmarkStart w:id="236" w:name="_Toc173728943"/>
      <w:bookmarkStart w:id="237" w:name="_Toc312059730"/>
      <w:bookmarkStart w:id="238" w:name="_Toc272314179"/>
      <w:r>
        <w:rPr>
          <w:rStyle w:val="CharSectno"/>
        </w:rPr>
        <w:t>18</w:t>
      </w:r>
      <w:r>
        <w:t>.</w:t>
      </w:r>
      <w:r>
        <w:tab/>
        <w:t>Cooling off period</w:t>
      </w:r>
      <w:bookmarkEnd w:id="234"/>
      <w:bookmarkEnd w:id="235"/>
      <w:bookmarkEnd w:id="236"/>
      <w:bookmarkEnd w:id="237"/>
      <w:bookmarkEnd w:id="238"/>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39" w:name="_Toc139793247"/>
      <w:bookmarkStart w:id="240" w:name="_Toc173659513"/>
      <w:bookmarkStart w:id="241" w:name="_Toc173728944"/>
      <w:bookmarkStart w:id="242" w:name="_Toc312059731"/>
      <w:bookmarkStart w:id="243" w:name="_Toc272314180"/>
      <w:r>
        <w:rPr>
          <w:rStyle w:val="CharSectno"/>
        </w:rPr>
        <w:t>19</w:t>
      </w:r>
      <w:r>
        <w:t>.</w:t>
      </w:r>
      <w:r>
        <w:tab/>
        <w:t>Recovery of amounts paid under a mistake of law or fact</w:t>
      </w:r>
      <w:bookmarkEnd w:id="239"/>
      <w:bookmarkEnd w:id="240"/>
      <w:bookmarkEnd w:id="241"/>
      <w:bookmarkEnd w:id="242"/>
      <w:bookmarkEnd w:id="243"/>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44" w:name="_Toc139793248"/>
      <w:bookmarkStart w:id="245" w:name="_Toc173659514"/>
      <w:bookmarkStart w:id="246" w:name="_Toc173728945"/>
      <w:bookmarkStart w:id="247" w:name="_Toc312059732"/>
      <w:bookmarkStart w:id="248" w:name="_Toc272314181"/>
      <w:r>
        <w:rPr>
          <w:rStyle w:val="CharSectno"/>
        </w:rPr>
        <w:t>20</w:t>
      </w:r>
      <w:r>
        <w:t>.</w:t>
      </w:r>
      <w:r>
        <w:tab/>
        <w:t>Children living on agreed premises</w:t>
      </w:r>
      <w:bookmarkEnd w:id="244"/>
      <w:bookmarkEnd w:id="245"/>
      <w:bookmarkEnd w:id="246"/>
      <w:bookmarkEnd w:id="247"/>
      <w:bookmarkEnd w:id="248"/>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49" w:name="_Toc173659515"/>
      <w:bookmarkStart w:id="250" w:name="_Toc173659894"/>
      <w:bookmarkStart w:id="251" w:name="_Toc173660048"/>
      <w:bookmarkStart w:id="252" w:name="_Toc173660949"/>
      <w:bookmarkStart w:id="253" w:name="_Toc173728946"/>
      <w:bookmarkStart w:id="254" w:name="_Toc173908699"/>
      <w:bookmarkStart w:id="255" w:name="_Toc173908852"/>
      <w:bookmarkStart w:id="256" w:name="_Toc268248553"/>
      <w:bookmarkStart w:id="257" w:name="_Toc272314182"/>
      <w:bookmarkStart w:id="258" w:name="_Toc312057564"/>
      <w:bookmarkStart w:id="259" w:name="_Toc312059733"/>
      <w:r>
        <w:rPr>
          <w:rStyle w:val="CharDivNo"/>
        </w:rPr>
        <w:t>Division 2</w:t>
      </w:r>
      <w:r>
        <w:t> — </w:t>
      </w:r>
      <w:r>
        <w:rPr>
          <w:rStyle w:val="CharDivText"/>
        </w:rPr>
        <w:t>Security bonds</w:t>
      </w:r>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39793250"/>
      <w:bookmarkStart w:id="261" w:name="_Toc173659516"/>
      <w:bookmarkStart w:id="262" w:name="_Toc173728947"/>
      <w:bookmarkStart w:id="263" w:name="_Toc312059734"/>
      <w:bookmarkStart w:id="264" w:name="_Toc272314183"/>
      <w:r>
        <w:rPr>
          <w:rStyle w:val="CharSectno"/>
        </w:rPr>
        <w:t>21</w:t>
      </w:r>
      <w:r>
        <w:t>.</w:t>
      </w:r>
      <w:r>
        <w:tab/>
        <w:t>Security bonds</w:t>
      </w:r>
      <w:bookmarkEnd w:id="260"/>
      <w:bookmarkEnd w:id="261"/>
      <w:bookmarkEnd w:id="262"/>
      <w:bookmarkEnd w:id="263"/>
      <w:bookmarkEnd w:id="264"/>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65" w:name="_Toc139793251"/>
      <w:bookmarkStart w:id="266" w:name="_Toc173659517"/>
      <w:bookmarkStart w:id="267" w:name="_Toc173728948"/>
      <w:bookmarkStart w:id="268" w:name="_Toc312059735"/>
      <w:bookmarkStart w:id="269" w:name="_Toc272314184"/>
      <w:r>
        <w:rPr>
          <w:rStyle w:val="CharSectno"/>
        </w:rPr>
        <w:t>22</w:t>
      </w:r>
      <w:r>
        <w:t>.</w:t>
      </w:r>
      <w:r>
        <w:tab/>
        <w:t>Payment of bond to bond administrator or trust account</w:t>
      </w:r>
      <w:bookmarkEnd w:id="265"/>
      <w:bookmarkEnd w:id="266"/>
      <w:bookmarkEnd w:id="267"/>
      <w:bookmarkEnd w:id="268"/>
      <w:bookmarkEnd w:id="269"/>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with the bond administrator or a bond agent;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Heading5"/>
      </w:pPr>
      <w:bookmarkStart w:id="270" w:name="_Toc139793252"/>
      <w:bookmarkStart w:id="271" w:name="_Toc173659518"/>
      <w:bookmarkStart w:id="272" w:name="_Toc173728949"/>
      <w:bookmarkStart w:id="273" w:name="_Toc312059736"/>
      <w:bookmarkStart w:id="274" w:name="_Toc272314185"/>
      <w:r>
        <w:rPr>
          <w:rStyle w:val="CharSectno"/>
        </w:rPr>
        <w:t>23</w:t>
      </w:r>
      <w:r>
        <w:t>.</w:t>
      </w:r>
      <w:r>
        <w:tab/>
        <w:t>Keeping security bond records</w:t>
      </w:r>
      <w:bookmarkEnd w:id="270"/>
      <w:bookmarkEnd w:id="271"/>
      <w:bookmarkEnd w:id="272"/>
      <w:bookmarkEnd w:id="273"/>
      <w:bookmarkEnd w:id="274"/>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75" w:name="_Toc139793253"/>
      <w:bookmarkStart w:id="276" w:name="_Toc173659519"/>
      <w:bookmarkStart w:id="277" w:name="_Toc173728950"/>
      <w:bookmarkStart w:id="278" w:name="_Toc312059737"/>
      <w:bookmarkStart w:id="279" w:name="_Toc272314186"/>
      <w:r>
        <w:rPr>
          <w:rStyle w:val="CharSectno"/>
        </w:rPr>
        <w:t>24</w:t>
      </w:r>
      <w:r>
        <w:t>.</w:t>
      </w:r>
      <w:r>
        <w:tab/>
        <w:t>Increase in security bond</w:t>
      </w:r>
      <w:bookmarkEnd w:id="275"/>
      <w:bookmarkEnd w:id="276"/>
      <w:bookmarkEnd w:id="277"/>
      <w:bookmarkEnd w:id="278"/>
      <w:bookmarkEnd w:id="279"/>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280" w:name="_Toc173659520"/>
      <w:bookmarkStart w:id="281" w:name="_Toc173659899"/>
      <w:bookmarkStart w:id="282" w:name="_Toc173660053"/>
      <w:bookmarkStart w:id="283" w:name="_Toc173660954"/>
      <w:bookmarkStart w:id="284" w:name="_Toc173728951"/>
      <w:bookmarkStart w:id="285" w:name="_Toc173908704"/>
      <w:bookmarkStart w:id="286" w:name="_Toc173908857"/>
      <w:bookmarkStart w:id="287" w:name="_Toc268248558"/>
      <w:bookmarkStart w:id="288" w:name="_Toc272314187"/>
      <w:bookmarkStart w:id="289" w:name="_Toc312057569"/>
      <w:bookmarkStart w:id="290" w:name="_Toc312059738"/>
      <w:r>
        <w:rPr>
          <w:rStyle w:val="CharDivNo"/>
        </w:rPr>
        <w:t>Division 3</w:t>
      </w:r>
      <w:r>
        <w:t> — </w:t>
      </w:r>
      <w:r>
        <w:rPr>
          <w:rStyle w:val="CharDivText"/>
        </w:rPr>
        <w:t>Rent</w:t>
      </w:r>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139793255"/>
      <w:bookmarkStart w:id="292" w:name="_Toc173659521"/>
      <w:bookmarkStart w:id="293" w:name="_Toc173728952"/>
      <w:bookmarkStart w:id="294" w:name="_Toc312059739"/>
      <w:bookmarkStart w:id="295" w:name="_Toc272314188"/>
      <w:r>
        <w:rPr>
          <w:rStyle w:val="CharSectno"/>
        </w:rPr>
        <w:t>25</w:t>
      </w:r>
      <w:r>
        <w:t>.</w:t>
      </w:r>
      <w:r>
        <w:tab/>
        <w:t>Rent in advance</w:t>
      </w:r>
      <w:bookmarkEnd w:id="291"/>
      <w:bookmarkEnd w:id="292"/>
      <w:bookmarkEnd w:id="293"/>
      <w:bookmarkEnd w:id="294"/>
      <w:bookmarkEnd w:id="295"/>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296" w:name="_Toc139793256"/>
      <w:bookmarkStart w:id="297" w:name="_Toc173659522"/>
      <w:bookmarkStart w:id="298" w:name="_Toc173728953"/>
      <w:bookmarkStart w:id="299" w:name="_Toc312059740"/>
      <w:bookmarkStart w:id="300" w:name="_Toc272314189"/>
      <w:r>
        <w:rPr>
          <w:rStyle w:val="CharSectno"/>
        </w:rPr>
        <w:t>26</w:t>
      </w:r>
      <w:r>
        <w:t>.</w:t>
      </w:r>
      <w:r>
        <w:tab/>
        <w:t>Written receipts for rent</w:t>
      </w:r>
      <w:bookmarkEnd w:id="296"/>
      <w:bookmarkEnd w:id="297"/>
      <w:bookmarkEnd w:id="298"/>
      <w:bookmarkEnd w:id="299"/>
      <w:bookmarkEnd w:id="300"/>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301" w:name="_Toc139793257"/>
      <w:bookmarkStart w:id="302" w:name="_Toc173659523"/>
      <w:bookmarkStart w:id="303" w:name="_Toc173728954"/>
      <w:bookmarkStart w:id="304" w:name="_Toc312059741"/>
      <w:bookmarkStart w:id="305" w:name="_Toc272314190"/>
      <w:r>
        <w:rPr>
          <w:rStyle w:val="CharSectno"/>
        </w:rPr>
        <w:t>27</w:t>
      </w:r>
      <w:r>
        <w:t>.</w:t>
      </w:r>
      <w:r>
        <w:tab/>
        <w:t>Requiring post</w:t>
      </w:r>
      <w:r>
        <w:noBreakHyphen/>
        <w:t>dated cheques prohibited</w:t>
      </w:r>
      <w:bookmarkEnd w:id="301"/>
      <w:bookmarkEnd w:id="302"/>
      <w:bookmarkEnd w:id="303"/>
      <w:bookmarkEnd w:id="304"/>
      <w:bookmarkEnd w:id="305"/>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306" w:name="_Toc139793258"/>
      <w:bookmarkStart w:id="307" w:name="_Toc173659524"/>
      <w:bookmarkStart w:id="308" w:name="_Toc173728955"/>
      <w:bookmarkStart w:id="309" w:name="_Toc312059742"/>
      <w:bookmarkStart w:id="310" w:name="_Toc272314191"/>
      <w:r>
        <w:rPr>
          <w:rStyle w:val="CharSectno"/>
        </w:rPr>
        <w:t>28</w:t>
      </w:r>
      <w:r>
        <w:t>.</w:t>
      </w:r>
      <w:r>
        <w:tab/>
        <w:t>Rent records kept by park operator</w:t>
      </w:r>
      <w:bookmarkEnd w:id="306"/>
      <w:bookmarkEnd w:id="307"/>
      <w:bookmarkEnd w:id="308"/>
      <w:bookmarkEnd w:id="309"/>
      <w:bookmarkEnd w:id="310"/>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311" w:name="_Toc139793259"/>
      <w:bookmarkStart w:id="312" w:name="_Toc173659525"/>
      <w:bookmarkStart w:id="313" w:name="_Toc173728956"/>
      <w:bookmarkStart w:id="314" w:name="_Toc312059743"/>
      <w:bookmarkStart w:id="315" w:name="_Toc272314192"/>
      <w:r>
        <w:rPr>
          <w:rStyle w:val="CharSectno"/>
        </w:rPr>
        <w:t>29</w:t>
      </w:r>
      <w:r>
        <w:t>.</w:t>
      </w:r>
      <w:r>
        <w:tab/>
        <w:t>Apportionment of rent</w:t>
      </w:r>
      <w:bookmarkEnd w:id="311"/>
      <w:bookmarkEnd w:id="312"/>
      <w:bookmarkEnd w:id="313"/>
      <w:bookmarkEnd w:id="314"/>
      <w:bookmarkEnd w:id="315"/>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316" w:name="_Toc139793260"/>
      <w:bookmarkStart w:id="317" w:name="_Toc173659526"/>
      <w:bookmarkStart w:id="318" w:name="_Toc173728957"/>
      <w:bookmarkStart w:id="319" w:name="_Toc312059744"/>
      <w:bookmarkStart w:id="320" w:name="_Toc272314193"/>
      <w:r>
        <w:rPr>
          <w:rStyle w:val="CharSectno"/>
        </w:rPr>
        <w:t>30</w:t>
      </w:r>
      <w:r>
        <w:t>.</w:t>
      </w:r>
      <w:r>
        <w:tab/>
        <w:t>Variation of rent under on</w:t>
      </w:r>
      <w:r>
        <w:noBreakHyphen/>
        <w:t>site home agreement</w:t>
      </w:r>
      <w:bookmarkEnd w:id="316"/>
      <w:bookmarkEnd w:id="317"/>
      <w:bookmarkEnd w:id="318"/>
      <w:bookmarkEnd w:id="319"/>
      <w:bookmarkEnd w:id="320"/>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321" w:name="_Toc139793261"/>
      <w:bookmarkStart w:id="322" w:name="_Toc173659527"/>
      <w:bookmarkStart w:id="323" w:name="_Toc173728958"/>
      <w:bookmarkStart w:id="324" w:name="_Toc312059745"/>
      <w:bookmarkStart w:id="325" w:name="_Toc272314194"/>
      <w:r>
        <w:rPr>
          <w:rStyle w:val="CharSectno"/>
        </w:rPr>
        <w:t>31</w:t>
      </w:r>
      <w:r>
        <w:t>.</w:t>
      </w:r>
      <w:r>
        <w:tab/>
        <w:t>Variation of rent on the basis of current market rent</w:t>
      </w:r>
      <w:bookmarkEnd w:id="321"/>
      <w:bookmarkEnd w:id="322"/>
      <w:bookmarkEnd w:id="323"/>
      <w:bookmarkEnd w:id="324"/>
      <w:bookmarkEnd w:id="325"/>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26" w:name="_Toc173659528"/>
      <w:bookmarkStart w:id="327" w:name="_Toc173659907"/>
      <w:bookmarkStart w:id="328" w:name="_Toc173660061"/>
      <w:bookmarkStart w:id="329" w:name="_Toc173660962"/>
      <w:bookmarkStart w:id="330" w:name="_Toc173728959"/>
      <w:bookmarkStart w:id="331" w:name="_Toc173908712"/>
      <w:bookmarkStart w:id="332" w:name="_Toc173908865"/>
      <w:bookmarkStart w:id="333" w:name="_Toc268248566"/>
      <w:bookmarkStart w:id="334" w:name="_Toc272314195"/>
      <w:bookmarkStart w:id="335" w:name="_Toc312057577"/>
      <w:bookmarkStart w:id="336" w:name="_Toc312059746"/>
      <w:r>
        <w:rPr>
          <w:rStyle w:val="CharDivNo"/>
        </w:rPr>
        <w:t>Division 4</w:t>
      </w:r>
      <w:r>
        <w:t> — </w:t>
      </w:r>
      <w:r>
        <w:rPr>
          <w:rStyle w:val="CharDivText"/>
        </w:rPr>
        <w:t>Terms of long</w:t>
      </w:r>
      <w:r>
        <w:rPr>
          <w:rStyle w:val="CharDivText"/>
        </w:rPr>
        <w:noBreakHyphen/>
        <w:t>stay agreements</w:t>
      </w:r>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39793263"/>
      <w:bookmarkStart w:id="338" w:name="_Toc173659529"/>
      <w:bookmarkStart w:id="339" w:name="_Toc173728960"/>
      <w:bookmarkStart w:id="340" w:name="_Toc312059747"/>
      <w:bookmarkStart w:id="341" w:name="_Toc272314196"/>
      <w:r>
        <w:rPr>
          <w:rStyle w:val="CharSectno"/>
        </w:rPr>
        <w:t>32</w:t>
      </w:r>
      <w:r>
        <w:t>.</w:t>
      </w:r>
      <w:r>
        <w:tab/>
        <w:t>Terms of long</w:t>
      </w:r>
      <w:r>
        <w:noBreakHyphen/>
        <w:t>stay agreements — Schedule 1</w:t>
      </w:r>
      <w:bookmarkEnd w:id="337"/>
      <w:bookmarkEnd w:id="338"/>
      <w:bookmarkEnd w:id="339"/>
      <w:bookmarkEnd w:id="340"/>
      <w:bookmarkEnd w:id="341"/>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342" w:name="_Toc173659530"/>
      <w:bookmarkStart w:id="343" w:name="_Toc173659909"/>
      <w:bookmarkStart w:id="344" w:name="_Toc173660063"/>
      <w:bookmarkStart w:id="345" w:name="_Toc173660964"/>
      <w:bookmarkStart w:id="346" w:name="_Toc173728961"/>
      <w:bookmarkStart w:id="347" w:name="_Toc173908714"/>
      <w:bookmarkStart w:id="348" w:name="_Toc173908867"/>
      <w:bookmarkStart w:id="349" w:name="_Toc268248568"/>
      <w:bookmarkStart w:id="350" w:name="_Toc272314197"/>
      <w:bookmarkStart w:id="351" w:name="_Toc312057579"/>
      <w:bookmarkStart w:id="352" w:name="_Toc312059748"/>
      <w:r>
        <w:rPr>
          <w:rStyle w:val="CharPartNo"/>
        </w:rPr>
        <w:t>Part 3</w:t>
      </w:r>
      <w:r>
        <w:t> — </w:t>
      </w:r>
      <w:r>
        <w:rPr>
          <w:rStyle w:val="CharPartText"/>
        </w:rPr>
        <w:t>Termination of long</w:t>
      </w:r>
      <w:r>
        <w:rPr>
          <w:rStyle w:val="CharPartText"/>
        </w:rPr>
        <w:noBreakHyphen/>
        <w:t>stay agreements</w:t>
      </w:r>
      <w:bookmarkEnd w:id="342"/>
      <w:bookmarkEnd w:id="343"/>
      <w:bookmarkEnd w:id="344"/>
      <w:bookmarkEnd w:id="345"/>
      <w:bookmarkEnd w:id="346"/>
      <w:bookmarkEnd w:id="347"/>
      <w:bookmarkEnd w:id="348"/>
      <w:bookmarkEnd w:id="349"/>
      <w:bookmarkEnd w:id="350"/>
      <w:bookmarkEnd w:id="351"/>
      <w:bookmarkEnd w:id="352"/>
    </w:p>
    <w:p>
      <w:pPr>
        <w:pStyle w:val="Heading3"/>
      </w:pPr>
      <w:bookmarkStart w:id="353" w:name="_Toc173659531"/>
      <w:bookmarkStart w:id="354" w:name="_Toc173659910"/>
      <w:bookmarkStart w:id="355" w:name="_Toc173660064"/>
      <w:bookmarkStart w:id="356" w:name="_Toc173660965"/>
      <w:bookmarkStart w:id="357" w:name="_Toc173728962"/>
      <w:bookmarkStart w:id="358" w:name="_Toc173908715"/>
      <w:bookmarkStart w:id="359" w:name="_Toc173908868"/>
      <w:bookmarkStart w:id="360" w:name="_Toc268248569"/>
      <w:bookmarkStart w:id="361" w:name="_Toc272314198"/>
      <w:bookmarkStart w:id="362" w:name="_Toc312057580"/>
      <w:bookmarkStart w:id="363" w:name="_Toc312059749"/>
      <w:r>
        <w:rPr>
          <w:rStyle w:val="CharDivNo"/>
        </w:rPr>
        <w:t>Division 1</w:t>
      </w:r>
      <w:r>
        <w:t> — </w:t>
      </w:r>
      <w:r>
        <w:rPr>
          <w:rStyle w:val="CharDivText"/>
        </w:rPr>
        <w:t>Termination of agreements generally</w:t>
      </w:r>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139793266"/>
      <w:bookmarkStart w:id="365" w:name="_Toc173659532"/>
      <w:bookmarkStart w:id="366" w:name="_Toc173728963"/>
      <w:bookmarkStart w:id="367" w:name="_Toc312059750"/>
      <w:bookmarkStart w:id="368" w:name="_Toc272314199"/>
      <w:r>
        <w:rPr>
          <w:rStyle w:val="CharSectno"/>
        </w:rPr>
        <w:t>33</w:t>
      </w:r>
      <w:r>
        <w:t>.</w:t>
      </w:r>
      <w:r>
        <w:tab/>
        <w:t>How long</w:t>
      </w:r>
      <w:r>
        <w:noBreakHyphen/>
        <w:t>stay agreements are terminated</w:t>
      </w:r>
      <w:bookmarkEnd w:id="364"/>
      <w:bookmarkEnd w:id="365"/>
      <w:bookmarkEnd w:id="366"/>
      <w:bookmarkEnd w:id="367"/>
      <w:bookmarkEnd w:id="368"/>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69" w:name="_Toc139793267"/>
      <w:bookmarkStart w:id="370" w:name="_Toc173659533"/>
      <w:bookmarkStart w:id="371" w:name="_Toc173728964"/>
      <w:bookmarkStart w:id="372" w:name="_Toc312059751"/>
      <w:bookmarkStart w:id="373" w:name="_Toc272314200"/>
      <w:r>
        <w:rPr>
          <w:rStyle w:val="CharSectno"/>
        </w:rPr>
        <w:t>34</w:t>
      </w:r>
      <w:r>
        <w:t>.</w:t>
      </w:r>
      <w:r>
        <w:tab/>
        <w:t>Terms of continued long</w:t>
      </w:r>
      <w:r>
        <w:noBreakHyphen/>
        <w:t>stay agreement</w:t>
      </w:r>
      <w:bookmarkEnd w:id="369"/>
      <w:bookmarkEnd w:id="370"/>
      <w:bookmarkEnd w:id="371"/>
      <w:bookmarkEnd w:id="372"/>
      <w:bookmarkEnd w:id="373"/>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374" w:name="_Toc139793268"/>
      <w:bookmarkStart w:id="375" w:name="_Toc173659534"/>
      <w:bookmarkStart w:id="376" w:name="_Toc173728965"/>
      <w:bookmarkStart w:id="377" w:name="_Toc312059752"/>
      <w:bookmarkStart w:id="378" w:name="_Toc272314201"/>
      <w:r>
        <w:rPr>
          <w:rStyle w:val="CharSectno"/>
        </w:rPr>
        <w:t>35</w:t>
      </w:r>
      <w:r>
        <w:t>.</w:t>
      </w:r>
      <w:r>
        <w:tab/>
        <w:t>Withholding rent in anticipation of release of security bond</w:t>
      </w:r>
      <w:bookmarkEnd w:id="374"/>
      <w:bookmarkEnd w:id="375"/>
      <w:bookmarkEnd w:id="376"/>
      <w:bookmarkEnd w:id="377"/>
      <w:bookmarkEnd w:id="378"/>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379" w:name="_Toc139793269"/>
      <w:bookmarkStart w:id="380" w:name="_Toc173659535"/>
      <w:bookmarkStart w:id="381" w:name="_Toc173728966"/>
      <w:bookmarkStart w:id="382" w:name="_Toc312059753"/>
      <w:bookmarkStart w:id="383" w:name="_Toc272314202"/>
      <w:r>
        <w:rPr>
          <w:rStyle w:val="CharSectno"/>
        </w:rPr>
        <w:t>36</w:t>
      </w:r>
      <w:r>
        <w:t>.</w:t>
      </w:r>
      <w:r>
        <w:tab/>
        <w:t>Failure to give vacant possession at end of fixed term</w:t>
      </w:r>
      <w:bookmarkEnd w:id="379"/>
      <w:bookmarkEnd w:id="380"/>
      <w:bookmarkEnd w:id="381"/>
      <w:bookmarkEnd w:id="382"/>
      <w:bookmarkEnd w:id="383"/>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384" w:name="_Toc139793270"/>
      <w:bookmarkStart w:id="385" w:name="_Toc173659536"/>
      <w:bookmarkStart w:id="386" w:name="_Toc173728967"/>
      <w:bookmarkStart w:id="387" w:name="_Toc312059754"/>
      <w:bookmarkStart w:id="388" w:name="_Toc272314203"/>
      <w:r>
        <w:rPr>
          <w:rStyle w:val="CharSectno"/>
        </w:rPr>
        <w:t>37</w:t>
      </w:r>
      <w:r>
        <w:t>.</w:t>
      </w:r>
      <w:r>
        <w:tab/>
        <w:t>Form of default notice</w:t>
      </w:r>
      <w:bookmarkEnd w:id="384"/>
      <w:bookmarkEnd w:id="385"/>
      <w:bookmarkEnd w:id="386"/>
      <w:bookmarkEnd w:id="387"/>
      <w:bookmarkEnd w:id="388"/>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389" w:name="_Toc139793271"/>
      <w:bookmarkStart w:id="390" w:name="_Toc173659537"/>
      <w:bookmarkStart w:id="391" w:name="_Toc173728968"/>
      <w:bookmarkStart w:id="392" w:name="_Toc312059755"/>
      <w:bookmarkStart w:id="393" w:name="_Toc272314204"/>
      <w:r>
        <w:rPr>
          <w:rStyle w:val="CharSectno"/>
        </w:rPr>
        <w:t>38</w:t>
      </w:r>
      <w:r>
        <w:t>.</w:t>
      </w:r>
      <w:r>
        <w:tab/>
        <w:t>Form of notice of termination</w:t>
      </w:r>
      <w:bookmarkEnd w:id="389"/>
      <w:bookmarkEnd w:id="390"/>
      <w:bookmarkEnd w:id="391"/>
      <w:bookmarkEnd w:id="392"/>
      <w:bookmarkEnd w:id="393"/>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394" w:name="_Toc173659538"/>
      <w:bookmarkStart w:id="395" w:name="_Toc173659917"/>
      <w:bookmarkStart w:id="396" w:name="_Toc173660071"/>
      <w:bookmarkStart w:id="397" w:name="_Toc173660972"/>
      <w:bookmarkStart w:id="398" w:name="_Toc173728969"/>
      <w:bookmarkStart w:id="399" w:name="_Toc173908722"/>
      <w:bookmarkStart w:id="400" w:name="_Toc173908875"/>
      <w:bookmarkStart w:id="401" w:name="_Toc268248576"/>
      <w:bookmarkStart w:id="402" w:name="_Toc272314205"/>
      <w:bookmarkStart w:id="403" w:name="_Toc312057587"/>
      <w:bookmarkStart w:id="404" w:name="_Toc312059756"/>
      <w:r>
        <w:rPr>
          <w:rStyle w:val="CharDivNo"/>
        </w:rPr>
        <w:t>Division 2</w:t>
      </w:r>
      <w:r>
        <w:t> — </w:t>
      </w:r>
      <w:r>
        <w:rPr>
          <w:rStyle w:val="CharDivText"/>
        </w:rPr>
        <w:t>Notice of termination by park operator</w:t>
      </w:r>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139793273"/>
      <w:bookmarkStart w:id="406" w:name="_Toc173659539"/>
      <w:bookmarkStart w:id="407" w:name="_Toc173728970"/>
      <w:bookmarkStart w:id="408" w:name="_Toc312059757"/>
      <w:bookmarkStart w:id="409" w:name="_Toc272314206"/>
      <w:r>
        <w:rPr>
          <w:rStyle w:val="CharSectno"/>
        </w:rPr>
        <w:t>39</w:t>
      </w:r>
      <w:r>
        <w:t>.</w:t>
      </w:r>
      <w:r>
        <w:tab/>
        <w:t>Termination by park operator for non</w:t>
      </w:r>
      <w:r>
        <w:noBreakHyphen/>
        <w:t>payment of rent</w:t>
      </w:r>
      <w:bookmarkEnd w:id="405"/>
      <w:bookmarkEnd w:id="406"/>
      <w:bookmarkEnd w:id="407"/>
      <w:bookmarkEnd w:id="408"/>
      <w:bookmarkEnd w:id="409"/>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10" w:name="_Toc139793274"/>
      <w:bookmarkStart w:id="411" w:name="_Toc173659540"/>
      <w:bookmarkStart w:id="412" w:name="_Toc173728971"/>
      <w:bookmarkStart w:id="413" w:name="_Toc312059758"/>
      <w:bookmarkStart w:id="414" w:name="_Toc272314207"/>
      <w:r>
        <w:rPr>
          <w:rStyle w:val="CharSectno"/>
        </w:rPr>
        <w:t>40</w:t>
      </w:r>
      <w:r>
        <w:t>.</w:t>
      </w:r>
      <w:r>
        <w:tab/>
        <w:t>Termination by park operator for other breaches</w:t>
      </w:r>
      <w:bookmarkEnd w:id="410"/>
      <w:bookmarkEnd w:id="411"/>
      <w:bookmarkEnd w:id="412"/>
      <w:bookmarkEnd w:id="413"/>
      <w:bookmarkEnd w:id="414"/>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15" w:name="_Toc139793275"/>
      <w:bookmarkStart w:id="416" w:name="_Toc173659541"/>
      <w:bookmarkStart w:id="417" w:name="_Toc173728972"/>
      <w:bookmarkStart w:id="418" w:name="_Toc312059759"/>
      <w:bookmarkStart w:id="419" w:name="_Toc272314208"/>
      <w:r>
        <w:rPr>
          <w:rStyle w:val="CharSectno"/>
        </w:rPr>
        <w:t>41</w:t>
      </w:r>
      <w:r>
        <w:t>.</w:t>
      </w:r>
      <w:r>
        <w:tab/>
        <w:t>Termination if vacant possession required on sale of park</w:t>
      </w:r>
      <w:bookmarkEnd w:id="415"/>
      <w:bookmarkEnd w:id="416"/>
      <w:bookmarkEnd w:id="417"/>
      <w:bookmarkEnd w:id="418"/>
      <w:bookmarkEnd w:id="419"/>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420" w:name="_Toc139793276"/>
      <w:bookmarkStart w:id="421" w:name="_Toc173659542"/>
      <w:bookmarkStart w:id="422" w:name="_Toc173728973"/>
      <w:bookmarkStart w:id="423" w:name="_Toc312059760"/>
      <w:bookmarkStart w:id="424" w:name="_Toc272314209"/>
      <w:r>
        <w:rPr>
          <w:rStyle w:val="CharSectno"/>
        </w:rPr>
        <w:t>42</w:t>
      </w:r>
      <w:r>
        <w:t>.</w:t>
      </w:r>
      <w:r>
        <w:tab/>
        <w:t>Termination by park operator without grounds</w:t>
      </w:r>
      <w:bookmarkEnd w:id="420"/>
      <w:bookmarkEnd w:id="421"/>
      <w:bookmarkEnd w:id="422"/>
      <w:bookmarkEnd w:id="423"/>
      <w:bookmarkEnd w:id="424"/>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425" w:name="_Toc139793277"/>
      <w:bookmarkStart w:id="426" w:name="_Toc173659543"/>
      <w:bookmarkStart w:id="427" w:name="_Toc173728974"/>
      <w:bookmarkStart w:id="428" w:name="_Toc312059761"/>
      <w:bookmarkStart w:id="429" w:name="_Toc272314210"/>
      <w:r>
        <w:rPr>
          <w:rStyle w:val="CharSectno"/>
        </w:rPr>
        <w:t>43</w:t>
      </w:r>
      <w:r>
        <w:t>.</w:t>
      </w:r>
      <w:r>
        <w:tab/>
        <w:t>Notice not waived by acceptance of rent</w:t>
      </w:r>
      <w:bookmarkEnd w:id="425"/>
      <w:bookmarkEnd w:id="426"/>
      <w:bookmarkEnd w:id="427"/>
      <w:bookmarkEnd w:id="428"/>
      <w:bookmarkEnd w:id="429"/>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430" w:name="_Toc173659544"/>
      <w:bookmarkStart w:id="431" w:name="_Toc173659923"/>
      <w:bookmarkStart w:id="432" w:name="_Toc173660077"/>
      <w:bookmarkStart w:id="433" w:name="_Toc173660978"/>
      <w:bookmarkStart w:id="434" w:name="_Toc173728975"/>
      <w:bookmarkStart w:id="435" w:name="_Toc173908728"/>
      <w:bookmarkStart w:id="436" w:name="_Toc173908881"/>
      <w:bookmarkStart w:id="437" w:name="_Toc268248582"/>
      <w:bookmarkStart w:id="438" w:name="_Toc272314211"/>
      <w:bookmarkStart w:id="439" w:name="_Toc312057593"/>
      <w:bookmarkStart w:id="440" w:name="_Toc312059762"/>
      <w:r>
        <w:rPr>
          <w:rStyle w:val="CharDivNo"/>
        </w:rPr>
        <w:t>Division 3</w:t>
      </w:r>
      <w:r>
        <w:t> — </w:t>
      </w:r>
      <w:r>
        <w:rPr>
          <w:rStyle w:val="CharDivText"/>
        </w:rPr>
        <w:t>Notice of termination by tenant</w:t>
      </w:r>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39793279"/>
      <w:bookmarkStart w:id="442" w:name="_Toc173659545"/>
      <w:bookmarkStart w:id="443" w:name="_Toc173728976"/>
      <w:bookmarkStart w:id="444" w:name="_Toc312059763"/>
      <w:bookmarkStart w:id="445" w:name="_Toc272314212"/>
      <w:r>
        <w:rPr>
          <w:rStyle w:val="CharSectno"/>
        </w:rPr>
        <w:t>44</w:t>
      </w:r>
      <w:r>
        <w:t>.</w:t>
      </w:r>
      <w:r>
        <w:tab/>
        <w:t>Termination by tenant without grounds</w:t>
      </w:r>
      <w:bookmarkEnd w:id="441"/>
      <w:bookmarkEnd w:id="442"/>
      <w:bookmarkEnd w:id="443"/>
      <w:bookmarkEnd w:id="444"/>
      <w:bookmarkEnd w:id="445"/>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446" w:name="_Toc173659546"/>
      <w:bookmarkStart w:id="447" w:name="_Toc173659925"/>
      <w:bookmarkStart w:id="448" w:name="_Toc173660079"/>
      <w:bookmarkStart w:id="449" w:name="_Toc173660980"/>
      <w:bookmarkStart w:id="450" w:name="_Toc173728977"/>
      <w:bookmarkStart w:id="451" w:name="_Toc173908730"/>
      <w:bookmarkStart w:id="452" w:name="_Toc173908883"/>
      <w:bookmarkStart w:id="453" w:name="_Toc268248584"/>
      <w:bookmarkStart w:id="454" w:name="_Toc272314213"/>
      <w:bookmarkStart w:id="455" w:name="_Toc312057595"/>
      <w:bookmarkStart w:id="456" w:name="_Toc312059764"/>
      <w:r>
        <w:rPr>
          <w:rStyle w:val="CharDivNo"/>
        </w:rPr>
        <w:t>Division 4</w:t>
      </w:r>
      <w:r>
        <w:t> — </w:t>
      </w:r>
      <w:r>
        <w:rPr>
          <w:rStyle w:val="CharDivText"/>
        </w:rPr>
        <w:t>Notice of termination by park operator or tenant — agreement frustrated</w:t>
      </w:r>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139793281"/>
      <w:bookmarkStart w:id="458" w:name="_Toc173659547"/>
      <w:bookmarkStart w:id="459" w:name="_Toc173728978"/>
      <w:bookmarkStart w:id="460" w:name="_Toc312059765"/>
      <w:bookmarkStart w:id="461" w:name="_Toc272314214"/>
      <w:r>
        <w:rPr>
          <w:rStyle w:val="CharSectno"/>
        </w:rPr>
        <w:t>45</w:t>
      </w:r>
      <w:r>
        <w:t>.</w:t>
      </w:r>
      <w:r>
        <w:tab/>
        <w:t>Termination if agreement frustrated</w:t>
      </w:r>
      <w:bookmarkEnd w:id="457"/>
      <w:bookmarkEnd w:id="458"/>
      <w:bookmarkEnd w:id="459"/>
      <w:bookmarkEnd w:id="460"/>
      <w:bookmarkEnd w:id="461"/>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462" w:name="_Toc173659548"/>
      <w:bookmarkStart w:id="463" w:name="_Toc173659927"/>
      <w:bookmarkStart w:id="464" w:name="_Toc173660081"/>
      <w:bookmarkStart w:id="465" w:name="_Toc173660982"/>
      <w:bookmarkStart w:id="466" w:name="_Toc173728979"/>
      <w:bookmarkStart w:id="467" w:name="_Toc173908732"/>
      <w:bookmarkStart w:id="468" w:name="_Toc173908885"/>
      <w:bookmarkStart w:id="469" w:name="_Toc268248586"/>
      <w:bookmarkStart w:id="470" w:name="_Toc272314215"/>
      <w:bookmarkStart w:id="471" w:name="_Toc312057597"/>
      <w:bookmarkStart w:id="472" w:name="_Toc312059766"/>
      <w:r>
        <w:rPr>
          <w:rStyle w:val="CharDivNo"/>
        </w:rPr>
        <w:t>Division 5</w:t>
      </w:r>
      <w:r>
        <w:t> — </w:t>
      </w:r>
      <w:r>
        <w:rPr>
          <w:rStyle w:val="CharDivText"/>
        </w:rPr>
        <w:t>Compensation</w:t>
      </w:r>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139793283"/>
      <w:bookmarkStart w:id="474" w:name="_Toc173659549"/>
      <w:bookmarkStart w:id="475" w:name="_Toc173728980"/>
      <w:bookmarkStart w:id="476" w:name="_Toc312059767"/>
      <w:bookmarkStart w:id="477" w:name="_Toc272314216"/>
      <w:r>
        <w:rPr>
          <w:rStyle w:val="CharSectno"/>
        </w:rPr>
        <w:t>46</w:t>
      </w:r>
      <w:r>
        <w:t>.</w:t>
      </w:r>
      <w:r>
        <w:tab/>
        <w:t>When long</w:t>
      </w:r>
      <w:r>
        <w:noBreakHyphen/>
        <w:t>stay tenant is entitled to compensation</w:t>
      </w:r>
      <w:bookmarkEnd w:id="473"/>
      <w:bookmarkEnd w:id="474"/>
      <w:bookmarkEnd w:id="475"/>
      <w:bookmarkEnd w:id="476"/>
      <w:bookmarkEnd w:id="477"/>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478" w:name="_Toc139793284"/>
      <w:bookmarkStart w:id="479" w:name="_Toc173659550"/>
      <w:bookmarkStart w:id="480" w:name="_Toc173728981"/>
      <w:bookmarkStart w:id="481" w:name="_Toc312059768"/>
      <w:bookmarkStart w:id="482" w:name="_Toc272314217"/>
      <w:r>
        <w:rPr>
          <w:rStyle w:val="CharSectno"/>
        </w:rPr>
        <w:t>47</w:t>
      </w:r>
      <w:r>
        <w:t>.</w:t>
      </w:r>
      <w:r>
        <w:tab/>
        <w:t>When is a park operator entitled to compensation</w:t>
      </w:r>
      <w:bookmarkEnd w:id="478"/>
      <w:bookmarkEnd w:id="479"/>
      <w:bookmarkEnd w:id="480"/>
      <w:bookmarkEnd w:id="481"/>
      <w:bookmarkEnd w:id="482"/>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483" w:name="_Toc173659551"/>
      <w:bookmarkStart w:id="484" w:name="_Toc173659930"/>
      <w:bookmarkStart w:id="485" w:name="_Toc173660084"/>
      <w:bookmarkStart w:id="486" w:name="_Toc173660985"/>
      <w:bookmarkStart w:id="487" w:name="_Toc173728982"/>
      <w:bookmarkStart w:id="488" w:name="_Toc173908735"/>
      <w:bookmarkStart w:id="489" w:name="_Toc173908888"/>
      <w:bookmarkStart w:id="490" w:name="_Toc268248589"/>
      <w:bookmarkStart w:id="491" w:name="_Toc272314218"/>
      <w:bookmarkStart w:id="492" w:name="_Toc312057600"/>
      <w:bookmarkStart w:id="493" w:name="_Toc312059769"/>
      <w:r>
        <w:rPr>
          <w:rStyle w:val="CharDivNo"/>
        </w:rPr>
        <w:t>Division 6</w:t>
      </w:r>
      <w:r>
        <w:t> — </w:t>
      </w:r>
      <w:r>
        <w:rPr>
          <w:rStyle w:val="CharDivText"/>
        </w:rPr>
        <w:t>Abandoned goods</w:t>
      </w:r>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139793286"/>
      <w:bookmarkStart w:id="495" w:name="_Toc173659552"/>
      <w:bookmarkStart w:id="496" w:name="_Toc173728983"/>
      <w:bookmarkStart w:id="497" w:name="_Toc312059770"/>
      <w:bookmarkStart w:id="498" w:name="_Toc272314219"/>
      <w:r>
        <w:rPr>
          <w:rStyle w:val="CharSectno"/>
        </w:rPr>
        <w:t>48</w:t>
      </w:r>
      <w:r>
        <w:t>.</w:t>
      </w:r>
      <w:r>
        <w:tab/>
        <w:t>Disposing of goods abandoned by tenant</w:t>
      </w:r>
      <w:bookmarkEnd w:id="494"/>
      <w:bookmarkEnd w:id="495"/>
      <w:bookmarkEnd w:id="496"/>
      <w:bookmarkEnd w:id="497"/>
      <w:bookmarkEnd w:id="498"/>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499" w:name="_Toc139793287"/>
      <w:bookmarkStart w:id="500" w:name="_Toc173659553"/>
      <w:bookmarkStart w:id="501" w:name="_Toc173728984"/>
      <w:bookmarkStart w:id="502" w:name="_Toc312059771"/>
      <w:bookmarkStart w:id="503" w:name="_Toc272314220"/>
      <w:r>
        <w:rPr>
          <w:rStyle w:val="CharSectno"/>
        </w:rPr>
        <w:t>49</w:t>
      </w:r>
      <w:r>
        <w:t>.</w:t>
      </w:r>
      <w:r>
        <w:tab/>
        <w:t>Tenant’s right to reclaim abandoned goods put into storage</w:t>
      </w:r>
      <w:bookmarkEnd w:id="499"/>
      <w:bookmarkEnd w:id="500"/>
      <w:bookmarkEnd w:id="501"/>
      <w:bookmarkEnd w:id="502"/>
      <w:bookmarkEnd w:id="503"/>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504" w:name="_Toc139793288"/>
      <w:bookmarkStart w:id="505" w:name="_Toc173659554"/>
      <w:bookmarkStart w:id="506" w:name="_Toc173728985"/>
      <w:bookmarkStart w:id="507" w:name="_Toc312059772"/>
      <w:bookmarkStart w:id="508" w:name="_Toc272314221"/>
      <w:r>
        <w:rPr>
          <w:rStyle w:val="CharSectno"/>
        </w:rPr>
        <w:t>50</w:t>
      </w:r>
      <w:r>
        <w:t>.</w:t>
      </w:r>
      <w:r>
        <w:tab/>
        <w:t>Title acquired by purchaser of abandoned goods</w:t>
      </w:r>
      <w:bookmarkEnd w:id="504"/>
      <w:bookmarkEnd w:id="505"/>
      <w:bookmarkEnd w:id="506"/>
      <w:bookmarkEnd w:id="507"/>
      <w:bookmarkEnd w:id="508"/>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509" w:name="_Toc139793289"/>
      <w:bookmarkStart w:id="510" w:name="_Toc173659555"/>
      <w:bookmarkStart w:id="511" w:name="_Toc173728986"/>
      <w:bookmarkStart w:id="512" w:name="_Toc312059773"/>
      <w:bookmarkStart w:id="513" w:name="_Toc272314222"/>
      <w:r>
        <w:rPr>
          <w:rStyle w:val="CharSectno"/>
        </w:rPr>
        <w:t>51</w:t>
      </w:r>
      <w:r>
        <w:t>.</w:t>
      </w:r>
      <w:r>
        <w:tab/>
        <w:t>Park operator’s liability for abandoned goods</w:t>
      </w:r>
      <w:bookmarkEnd w:id="509"/>
      <w:bookmarkEnd w:id="510"/>
      <w:bookmarkEnd w:id="511"/>
      <w:bookmarkEnd w:id="512"/>
      <w:bookmarkEnd w:id="513"/>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Heading5"/>
      </w:pPr>
      <w:bookmarkStart w:id="514" w:name="_Toc139793290"/>
      <w:bookmarkStart w:id="515" w:name="_Toc173659556"/>
      <w:bookmarkStart w:id="516" w:name="_Toc173728987"/>
      <w:bookmarkStart w:id="517" w:name="_Toc312059774"/>
      <w:bookmarkStart w:id="518" w:name="_Toc272314223"/>
      <w:r>
        <w:rPr>
          <w:rStyle w:val="CharSectno"/>
        </w:rPr>
        <w:t>52</w:t>
      </w:r>
      <w:r>
        <w:t>.</w:t>
      </w:r>
      <w:r>
        <w:tab/>
        <w:t>Disposition of proceeds of sale of abandoned goods</w:t>
      </w:r>
      <w:bookmarkEnd w:id="514"/>
      <w:bookmarkEnd w:id="515"/>
      <w:bookmarkEnd w:id="516"/>
      <w:bookmarkEnd w:id="517"/>
      <w:bookmarkEnd w:id="518"/>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519" w:name="_Toc173659557"/>
      <w:bookmarkStart w:id="520" w:name="_Toc173659936"/>
      <w:bookmarkStart w:id="521" w:name="_Toc173660090"/>
      <w:bookmarkStart w:id="522" w:name="_Toc173660991"/>
      <w:bookmarkStart w:id="523" w:name="_Toc173728988"/>
      <w:bookmarkStart w:id="524" w:name="_Toc173908741"/>
      <w:bookmarkStart w:id="525" w:name="_Toc173908894"/>
      <w:bookmarkStart w:id="526" w:name="_Toc268248595"/>
      <w:bookmarkStart w:id="527" w:name="_Toc272314224"/>
      <w:bookmarkStart w:id="528" w:name="_Toc312057606"/>
      <w:bookmarkStart w:id="529" w:name="_Toc312059775"/>
      <w:r>
        <w:rPr>
          <w:rStyle w:val="CharDivNo"/>
        </w:rPr>
        <w:t>Division 7</w:t>
      </w:r>
      <w:r>
        <w:t> — </w:t>
      </w:r>
      <w:r>
        <w:rPr>
          <w:rStyle w:val="CharDivText"/>
        </w:rPr>
        <w:t>Miscellaneous provisions</w:t>
      </w:r>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139793292"/>
      <w:bookmarkStart w:id="531" w:name="_Toc173659558"/>
      <w:bookmarkStart w:id="532" w:name="_Toc173728989"/>
      <w:bookmarkStart w:id="533" w:name="_Toc312059776"/>
      <w:bookmarkStart w:id="534" w:name="_Toc272314225"/>
      <w:r>
        <w:rPr>
          <w:rStyle w:val="CharSectno"/>
        </w:rPr>
        <w:t>53</w:t>
      </w:r>
      <w:r>
        <w:t>.</w:t>
      </w:r>
      <w:r>
        <w:tab/>
        <w:t>Duty of mitigation following breach of agreement</w:t>
      </w:r>
      <w:bookmarkEnd w:id="530"/>
      <w:bookmarkEnd w:id="531"/>
      <w:bookmarkEnd w:id="532"/>
      <w:bookmarkEnd w:id="533"/>
      <w:bookmarkEnd w:id="534"/>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535" w:name="_Toc139793293"/>
      <w:bookmarkStart w:id="536" w:name="_Toc173659559"/>
      <w:bookmarkStart w:id="537" w:name="_Toc173728990"/>
      <w:bookmarkStart w:id="538" w:name="_Toc312059777"/>
      <w:bookmarkStart w:id="539" w:name="_Toc272314226"/>
      <w:r>
        <w:rPr>
          <w:rStyle w:val="CharSectno"/>
        </w:rPr>
        <w:t>54</w:t>
      </w:r>
      <w:r>
        <w:t>.</w:t>
      </w:r>
      <w:r>
        <w:tab/>
        <w:t>No recovery of vacant possession during tenancy period</w:t>
      </w:r>
      <w:bookmarkEnd w:id="535"/>
      <w:bookmarkEnd w:id="536"/>
      <w:bookmarkEnd w:id="537"/>
      <w:bookmarkEnd w:id="538"/>
      <w:bookmarkEnd w:id="539"/>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540" w:name="_Toc173659560"/>
      <w:bookmarkStart w:id="541" w:name="_Toc173659939"/>
      <w:bookmarkStart w:id="542" w:name="_Toc173660093"/>
      <w:bookmarkStart w:id="543" w:name="_Toc173660994"/>
      <w:bookmarkStart w:id="544" w:name="_Toc173728991"/>
      <w:bookmarkStart w:id="545" w:name="_Toc173908744"/>
      <w:bookmarkStart w:id="546" w:name="_Toc173908897"/>
      <w:bookmarkStart w:id="547" w:name="_Toc268248598"/>
      <w:bookmarkStart w:id="548" w:name="_Toc272314227"/>
      <w:bookmarkStart w:id="549" w:name="_Toc312057609"/>
      <w:bookmarkStart w:id="550" w:name="_Toc312059778"/>
      <w:r>
        <w:rPr>
          <w:rStyle w:val="CharPartNo"/>
        </w:rPr>
        <w:t>Part 4</w:t>
      </w:r>
      <w:r>
        <w:t> — </w:t>
      </w:r>
      <w:r>
        <w:rPr>
          <w:rStyle w:val="CharPartText"/>
        </w:rPr>
        <w:t>Other matters related to residential parks</w:t>
      </w:r>
      <w:bookmarkEnd w:id="540"/>
      <w:bookmarkEnd w:id="541"/>
      <w:bookmarkEnd w:id="542"/>
      <w:bookmarkEnd w:id="543"/>
      <w:bookmarkEnd w:id="544"/>
      <w:bookmarkEnd w:id="545"/>
      <w:bookmarkEnd w:id="546"/>
      <w:bookmarkEnd w:id="547"/>
      <w:bookmarkEnd w:id="548"/>
      <w:bookmarkEnd w:id="549"/>
      <w:bookmarkEnd w:id="550"/>
    </w:p>
    <w:p>
      <w:pPr>
        <w:pStyle w:val="Heading3"/>
      </w:pPr>
      <w:bookmarkStart w:id="551" w:name="_Toc173659561"/>
      <w:bookmarkStart w:id="552" w:name="_Toc173659940"/>
      <w:bookmarkStart w:id="553" w:name="_Toc173660094"/>
      <w:bookmarkStart w:id="554" w:name="_Toc173660995"/>
      <w:bookmarkStart w:id="555" w:name="_Toc173728992"/>
      <w:bookmarkStart w:id="556" w:name="_Toc173908745"/>
      <w:bookmarkStart w:id="557" w:name="_Toc173908898"/>
      <w:bookmarkStart w:id="558" w:name="_Toc268248599"/>
      <w:bookmarkStart w:id="559" w:name="_Toc272314228"/>
      <w:bookmarkStart w:id="560" w:name="_Toc312057610"/>
      <w:bookmarkStart w:id="561" w:name="_Toc312059779"/>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139793296"/>
      <w:bookmarkStart w:id="563" w:name="_Toc173659562"/>
      <w:bookmarkStart w:id="564" w:name="_Toc173728993"/>
      <w:bookmarkStart w:id="565" w:name="_Toc312059780"/>
      <w:bookmarkStart w:id="566" w:name="_Toc272314229"/>
      <w:r>
        <w:rPr>
          <w:rStyle w:val="CharSectno"/>
        </w:rPr>
        <w:t>55</w:t>
      </w:r>
      <w:r>
        <w:t>.</w:t>
      </w:r>
      <w:r>
        <w:tab/>
        <w:t>Long</w:t>
      </w:r>
      <w:r>
        <w:noBreakHyphen/>
        <w:t>stay tenant’s right to sell relocatable home on site</w:t>
      </w:r>
      <w:bookmarkEnd w:id="562"/>
      <w:bookmarkEnd w:id="563"/>
      <w:bookmarkEnd w:id="564"/>
      <w:bookmarkEnd w:id="565"/>
      <w:bookmarkEnd w:id="566"/>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567" w:name="_Toc139793297"/>
      <w:bookmarkStart w:id="568" w:name="_Toc173659563"/>
      <w:bookmarkStart w:id="569" w:name="_Toc173728994"/>
      <w:bookmarkStart w:id="570" w:name="_Toc312059781"/>
      <w:bookmarkStart w:id="571" w:name="_Toc272314230"/>
      <w:r>
        <w:rPr>
          <w:rStyle w:val="CharSectno"/>
        </w:rPr>
        <w:t>56</w:t>
      </w:r>
      <w:r>
        <w:t>.</w:t>
      </w:r>
      <w:r>
        <w:tab/>
        <w:t>Park operator’s obligations</w:t>
      </w:r>
      <w:bookmarkEnd w:id="567"/>
      <w:bookmarkEnd w:id="568"/>
      <w:bookmarkEnd w:id="569"/>
      <w:bookmarkEnd w:id="570"/>
      <w:bookmarkEnd w:id="571"/>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572" w:name="_Toc139793298"/>
      <w:bookmarkStart w:id="573" w:name="_Toc173659564"/>
      <w:bookmarkStart w:id="574" w:name="_Toc173728995"/>
      <w:bookmarkStart w:id="575" w:name="_Toc312059782"/>
      <w:bookmarkStart w:id="576" w:name="_Toc272314231"/>
      <w:r>
        <w:rPr>
          <w:rStyle w:val="CharSectno"/>
        </w:rPr>
        <w:t>57</w:t>
      </w:r>
      <w:r>
        <w:t>.</w:t>
      </w:r>
      <w:r>
        <w:tab/>
        <w:t>When park operator acts as agent in sale on site</w:t>
      </w:r>
      <w:bookmarkEnd w:id="572"/>
      <w:bookmarkEnd w:id="573"/>
      <w:bookmarkEnd w:id="574"/>
      <w:bookmarkEnd w:id="575"/>
      <w:bookmarkEnd w:id="576"/>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577" w:name="_Toc139793299"/>
      <w:bookmarkStart w:id="578" w:name="_Toc173659565"/>
      <w:bookmarkStart w:id="579" w:name="_Toc173728996"/>
      <w:bookmarkStart w:id="580" w:name="_Toc312059783"/>
      <w:bookmarkStart w:id="581" w:name="_Toc272314232"/>
      <w:r>
        <w:rPr>
          <w:rStyle w:val="CharSectno"/>
        </w:rPr>
        <w:t>58</w:t>
      </w:r>
      <w:r>
        <w:t>.</w:t>
      </w:r>
      <w:r>
        <w:tab/>
        <w:t>Park operator’s authority to act as selling agent</w:t>
      </w:r>
      <w:bookmarkEnd w:id="577"/>
      <w:bookmarkEnd w:id="578"/>
      <w:bookmarkEnd w:id="579"/>
      <w:bookmarkEnd w:id="580"/>
      <w:bookmarkEnd w:id="581"/>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582" w:name="_Toc173659566"/>
      <w:bookmarkStart w:id="583" w:name="_Toc173659945"/>
      <w:bookmarkStart w:id="584" w:name="_Toc173660099"/>
      <w:bookmarkStart w:id="585" w:name="_Toc173661000"/>
      <w:bookmarkStart w:id="586" w:name="_Toc173728997"/>
      <w:bookmarkStart w:id="587" w:name="_Toc173908750"/>
      <w:bookmarkStart w:id="588" w:name="_Toc173908903"/>
      <w:bookmarkStart w:id="589" w:name="_Toc268248604"/>
      <w:bookmarkStart w:id="590" w:name="_Toc272314233"/>
      <w:bookmarkStart w:id="591" w:name="_Toc312057615"/>
      <w:bookmarkStart w:id="592" w:name="_Toc312059784"/>
      <w:r>
        <w:rPr>
          <w:rStyle w:val="CharDivNo"/>
        </w:rPr>
        <w:t>Division 2</w:t>
      </w:r>
      <w:r>
        <w:t> — </w:t>
      </w:r>
      <w:r>
        <w:rPr>
          <w:rStyle w:val="CharDivText"/>
        </w:rPr>
        <w:t>Park liaison committees</w:t>
      </w:r>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139793301"/>
      <w:bookmarkStart w:id="594" w:name="_Toc173659567"/>
      <w:bookmarkStart w:id="595" w:name="_Toc173728998"/>
      <w:bookmarkStart w:id="596" w:name="_Toc312059785"/>
      <w:bookmarkStart w:id="597" w:name="_Toc272314234"/>
      <w:r>
        <w:rPr>
          <w:rStyle w:val="CharSectno"/>
        </w:rPr>
        <w:t>59</w:t>
      </w:r>
      <w:r>
        <w:t>.</w:t>
      </w:r>
      <w:r>
        <w:tab/>
        <w:t>Establishment of park liaison committee</w:t>
      </w:r>
      <w:bookmarkEnd w:id="593"/>
      <w:bookmarkEnd w:id="594"/>
      <w:bookmarkEnd w:id="595"/>
      <w:bookmarkEnd w:id="596"/>
      <w:bookmarkEnd w:id="597"/>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598" w:name="_Toc139793302"/>
      <w:bookmarkStart w:id="599" w:name="_Toc173659568"/>
      <w:bookmarkStart w:id="600" w:name="_Toc173728999"/>
      <w:bookmarkStart w:id="601" w:name="_Toc312059786"/>
      <w:bookmarkStart w:id="602" w:name="_Toc272314235"/>
      <w:r>
        <w:rPr>
          <w:rStyle w:val="CharSectno"/>
        </w:rPr>
        <w:t>60</w:t>
      </w:r>
      <w:r>
        <w:t>.</w:t>
      </w:r>
      <w:r>
        <w:tab/>
        <w:t>Constitution of park liaison committee</w:t>
      </w:r>
      <w:bookmarkEnd w:id="598"/>
      <w:bookmarkEnd w:id="599"/>
      <w:bookmarkEnd w:id="600"/>
      <w:bookmarkEnd w:id="601"/>
      <w:bookmarkEnd w:id="602"/>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603" w:name="_Toc139793303"/>
      <w:bookmarkStart w:id="604" w:name="_Toc173659569"/>
      <w:bookmarkStart w:id="605" w:name="_Toc173729000"/>
      <w:bookmarkStart w:id="606" w:name="_Toc312059787"/>
      <w:bookmarkStart w:id="607" w:name="_Toc272314236"/>
      <w:r>
        <w:rPr>
          <w:rStyle w:val="CharSectno"/>
        </w:rPr>
        <w:t>61</w:t>
      </w:r>
      <w:r>
        <w:t>.</w:t>
      </w:r>
      <w:r>
        <w:tab/>
        <w:t>Functions of a park liaison committee</w:t>
      </w:r>
      <w:bookmarkEnd w:id="603"/>
      <w:bookmarkEnd w:id="604"/>
      <w:bookmarkEnd w:id="605"/>
      <w:bookmarkEnd w:id="606"/>
      <w:bookmarkEnd w:id="607"/>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608" w:name="_Toc173659570"/>
      <w:bookmarkStart w:id="609" w:name="_Toc173659949"/>
      <w:bookmarkStart w:id="610" w:name="_Toc173660103"/>
      <w:bookmarkStart w:id="611" w:name="_Toc173661004"/>
      <w:bookmarkStart w:id="612" w:name="_Toc173729001"/>
      <w:bookmarkStart w:id="613" w:name="_Toc173908754"/>
      <w:bookmarkStart w:id="614" w:name="_Toc173908907"/>
      <w:bookmarkStart w:id="615" w:name="_Toc268248608"/>
      <w:bookmarkStart w:id="616" w:name="_Toc272314237"/>
      <w:bookmarkStart w:id="617" w:name="_Toc312057619"/>
      <w:bookmarkStart w:id="618" w:name="_Toc312059788"/>
      <w:r>
        <w:rPr>
          <w:rStyle w:val="CharPartNo"/>
        </w:rPr>
        <w:t>Part 5</w:t>
      </w:r>
      <w:r>
        <w:t> — </w:t>
      </w:r>
      <w:r>
        <w:rPr>
          <w:rStyle w:val="CharPartText"/>
        </w:rPr>
        <w:t>State Administrative Tribunal powers</w:t>
      </w:r>
      <w:bookmarkEnd w:id="608"/>
      <w:bookmarkEnd w:id="609"/>
      <w:bookmarkEnd w:id="610"/>
      <w:bookmarkEnd w:id="611"/>
      <w:bookmarkEnd w:id="612"/>
      <w:bookmarkEnd w:id="613"/>
      <w:bookmarkEnd w:id="614"/>
      <w:bookmarkEnd w:id="615"/>
      <w:bookmarkEnd w:id="616"/>
      <w:bookmarkEnd w:id="617"/>
      <w:bookmarkEnd w:id="618"/>
    </w:p>
    <w:p>
      <w:pPr>
        <w:pStyle w:val="Heading3"/>
      </w:pPr>
      <w:bookmarkStart w:id="619" w:name="_Toc173659571"/>
      <w:bookmarkStart w:id="620" w:name="_Toc173659950"/>
      <w:bookmarkStart w:id="621" w:name="_Toc173660104"/>
      <w:bookmarkStart w:id="622" w:name="_Toc173661005"/>
      <w:bookmarkStart w:id="623" w:name="_Toc173729002"/>
      <w:bookmarkStart w:id="624" w:name="_Toc173908755"/>
      <w:bookmarkStart w:id="625" w:name="_Toc173908908"/>
      <w:bookmarkStart w:id="626" w:name="_Toc268248609"/>
      <w:bookmarkStart w:id="627" w:name="_Toc272314238"/>
      <w:bookmarkStart w:id="628" w:name="_Toc312057620"/>
      <w:bookmarkStart w:id="629" w:name="_Toc312059789"/>
      <w:r>
        <w:rPr>
          <w:rStyle w:val="CharDivNo"/>
        </w:rPr>
        <w:t>Division 1</w:t>
      </w:r>
      <w:r>
        <w:t> — </w:t>
      </w:r>
      <w:r>
        <w:rPr>
          <w:rStyle w:val="CharDivText"/>
        </w:rPr>
        <w:t>General provisions</w:t>
      </w:r>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39793306"/>
      <w:bookmarkStart w:id="631" w:name="_Toc173659572"/>
      <w:bookmarkStart w:id="632" w:name="_Toc173729003"/>
      <w:bookmarkStart w:id="633" w:name="_Toc312059790"/>
      <w:bookmarkStart w:id="634" w:name="_Toc272314239"/>
      <w:r>
        <w:rPr>
          <w:rStyle w:val="CharSectno"/>
        </w:rPr>
        <w:t>62</w:t>
      </w:r>
      <w:r>
        <w:t>.</w:t>
      </w:r>
      <w:r>
        <w:tab/>
        <w:t>Breaches of agreement and other disputes</w:t>
      </w:r>
      <w:bookmarkEnd w:id="630"/>
      <w:bookmarkEnd w:id="631"/>
      <w:bookmarkEnd w:id="632"/>
      <w:bookmarkEnd w:id="633"/>
      <w:bookmarkEnd w:id="634"/>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635" w:name="_Toc139793307"/>
      <w:bookmarkStart w:id="636" w:name="_Toc173659573"/>
      <w:bookmarkStart w:id="637" w:name="_Toc173729004"/>
      <w:bookmarkStart w:id="638" w:name="_Toc312059791"/>
      <w:bookmarkStart w:id="639" w:name="_Toc272314240"/>
      <w:r>
        <w:rPr>
          <w:rStyle w:val="CharSectno"/>
        </w:rPr>
        <w:t>63</w:t>
      </w:r>
      <w:r>
        <w:t>.</w:t>
      </w:r>
      <w:r>
        <w:tab/>
        <w:t>Orders for reduction of rent</w:t>
      </w:r>
      <w:bookmarkEnd w:id="635"/>
      <w:bookmarkEnd w:id="636"/>
      <w:bookmarkEnd w:id="637"/>
      <w:bookmarkEnd w:id="638"/>
      <w:bookmarkEnd w:id="639"/>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640" w:name="_Toc139793308"/>
      <w:bookmarkStart w:id="641" w:name="_Toc173659574"/>
      <w:bookmarkStart w:id="642" w:name="_Toc173729005"/>
      <w:bookmarkStart w:id="643" w:name="_Toc312059792"/>
      <w:bookmarkStart w:id="644" w:name="_Toc272314241"/>
      <w:r>
        <w:rPr>
          <w:rStyle w:val="CharSectno"/>
        </w:rPr>
        <w:t>64</w:t>
      </w:r>
      <w:r>
        <w:t>.</w:t>
      </w:r>
      <w:r>
        <w:tab/>
        <w:t>Orders when premises abandoned by tenant</w:t>
      </w:r>
      <w:bookmarkEnd w:id="640"/>
      <w:bookmarkEnd w:id="641"/>
      <w:bookmarkEnd w:id="642"/>
      <w:bookmarkEnd w:id="643"/>
      <w:bookmarkEnd w:id="644"/>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645" w:name="_Toc139793309"/>
      <w:bookmarkStart w:id="646" w:name="_Toc173659575"/>
      <w:bookmarkStart w:id="647" w:name="_Toc173729006"/>
      <w:bookmarkStart w:id="648" w:name="_Toc312059793"/>
      <w:bookmarkStart w:id="649" w:name="_Toc272314242"/>
      <w:r>
        <w:rPr>
          <w:rStyle w:val="CharSectno"/>
        </w:rPr>
        <w:t>65</w:t>
      </w:r>
      <w:r>
        <w:t>.</w:t>
      </w:r>
      <w:r>
        <w:tab/>
        <w:t>Determination of compensation payable to long</w:t>
      </w:r>
      <w:r>
        <w:noBreakHyphen/>
        <w:t>stay tenant</w:t>
      </w:r>
      <w:bookmarkEnd w:id="645"/>
      <w:bookmarkEnd w:id="646"/>
      <w:bookmarkEnd w:id="647"/>
      <w:bookmarkEnd w:id="648"/>
      <w:bookmarkEnd w:id="649"/>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650" w:name="_Toc173659576"/>
      <w:bookmarkStart w:id="651" w:name="_Toc173659955"/>
      <w:bookmarkStart w:id="652" w:name="_Toc173660109"/>
      <w:bookmarkStart w:id="653" w:name="_Toc173661010"/>
      <w:bookmarkStart w:id="654" w:name="_Toc173729007"/>
      <w:bookmarkStart w:id="655" w:name="_Toc173908760"/>
      <w:bookmarkStart w:id="656" w:name="_Toc173908913"/>
      <w:bookmarkStart w:id="657" w:name="_Toc268248614"/>
      <w:bookmarkStart w:id="658" w:name="_Toc272314243"/>
      <w:bookmarkStart w:id="659" w:name="_Toc312057625"/>
      <w:bookmarkStart w:id="660" w:name="_Toc312059794"/>
      <w:r>
        <w:rPr>
          <w:rStyle w:val="CharDivNo"/>
        </w:rPr>
        <w:t>Division 2</w:t>
      </w:r>
      <w:r>
        <w:t> — </w:t>
      </w:r>
      <w:r>
        <w:rPr>
          <w:rStyle w:val="CharDivText"/>
        </w:rPr>
        <w:t>Orders relating to vacant possession</w:t>
      </w:r>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139793311"/>
      <w:bookmarkStart w:id="662" w:name="_Toc173659577"/>
      <w:bookmarkStart w:id="663" w:name="_Toc173729008"/>
      <w:bookmarkStart w:id="664" w:name="_Toc312059795"/>
      <w:bookmarkStart w:id="665" w:name="_Toc272314244"/>
      <w:r>
        <w:rPr>
          <w:rStyle w:val="CharSectno"/>
        </w:rPr>
        <w:t>66</w:t>
      </w:r>
      <w:r>
        <w:t>.</w:t>
      </w:r>
      <w:r>
        <w:tab/>
        <w:t>Orders for vacant possession if rent not paid</w:t>
      </w:r>
      <w:bookmarkEnd w:id="661"/>
      <w:bookmarkEnd w:id="662"/>
      <w:bookmarkEnd w:id="663"/>
      <w:bookmarkEnd w:id="664"/>
      <w:bookmarkEnd w:id="665"/>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66" w:name="_Toc139793312"/>
      <w:bookmarkStart w:id="667" w:name="_Toc173659578"/>
      <w:bookmarkStart w:id="668" w:name="_Toc173729009"/>
      <w:bookmarkStart w:id="669" w:name="_Toc312059796"/>
      <w:bookmarkStart w:id="670" w:name="_Toc272314245"/>
      <w:r>
        <w:rPr>
          <w:rStyle w:val="CharSectno"/>
        </w:rPr>
        <w:t>67</w:t>
      </w:r>
      <w:r>
        <w:t>.</w:t>
      </w:r>
      <w:r>
        <w:tab/>
        <w:t>Orders for vacant possession at end of fixed term</w:t>
      </w:r>
      <w:bookmarkEnd w:id="666"/>
      <w:bookmarkEnd w:id="667"/>
      <w:bookmarkEnd w:id="668"/>
      <w:bookmarkEnd w:id="669"/>
      <w:bookmarkEnd w:id="670"/>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671" w:name="_Toc139793313"/>
      <w:bookmarkStart w:id="672" w:name="_Toc173659579"/>
      <w:bookmarkStart w:id="673" w:name="_Toc173729010"/>
      <w:bookmarkStart w:id="674" w:name="_Toc312059797"/>
      <w:bookmarkStart w:id="675" w:name="_Toc272314246"/>
      <w:r>
        <w:rPr>
          <w:rStyle w:val="CharSectno"/>
        </w:rPr>
        <w:t>68</w:t>
      </w:r>
      <w:r>
        <w:t>.</w:t>
      </w:r>
      <w:r>
        <w:tab/>
        <w:t>Orders for vacant possession on other grounds</w:t>
      </w:r>
      <w:bookmarkEnd w:id="671"/>
      <w:bookmarkEnd w:id="672"/>
      <w:bookmarkEnd w:id="673"/>
      <w:bookmarkEnd w:id="674"/>
      <w:bookmarkEnd w:id="675"/>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676" w:name="_Toc139793314"/>
      <w:bookmarkStart w:id="677" w:name="_Toc173659580"/>
      <w:bookmarkStart w:id="678" w:name="_Toc173729011"/>
      <w:bookmarkStart w:id="679" w:name="_Toc312059798"/>
      <w:bookmarkStart w:id="680" w:name="_Toc272314247"/>
      <w:r>
        <w:rPr>
          <w:rStyle w:val="CharSectno"/>
        </w:rPr>
        <w:t>69</w:t>
      </w:r>
      <w:r>
        <w:t>.</w:t>
      </w:r>
      <w:r>
        <w:tab/>
        <w:t>Orders for compensation to park operator for holding over</w:t>
      </w:r>
      <w:bookmarkEnd w:id="676"/>
      <w:bookmarkEnd w:id="677"/>
      <w:bookmarkEnd w:id="678"/>
      <w:bookmarkEnd w:id="679"/>
      <w:bookmarkEnd w:id="680"/>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681" w:name="_Toc139793315"/>
      <w:bookmarkStart w:id="682" w:name="_Toc173659581"/>
      <w:bookmarkStart w:id="683" w:name="_Toc173729012"/>
      <w:bookmarkStart w:id="684" w:name="_Toc312059799"/>
      <w:bookmarkStart w:id="685" w:name="_Toc272314248"/>
      <w:r>
        <w:rPr>
          <w:rStyle w:val="CharSectno"/>
        </w:rPr>
        <w:t>70</w:t>
      </w:r>
      <w:r>
        <w:t>.</w:t>
      </w:r>
      <w:r>
        <w:tab/>
        <w:t>Tenant’s protection against holder of superior title</w:t>
      </w:r>
      <w:bookmarkEnd w:id="681"/>
      <w:bookmarkEnd w:id="682"/>
      <w:bookmarkEnd w:id="683"/>
      <w:bookmarkEnd w:id="684"/>
      <w:bookmarkEnd w:id="685"/>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686" w:name="_Toc173659582"/>
      <w:bookmarkStart w:id="687" w:name="_Toc173659961"/>
      <w:bookmarkStart w:id="688" w:name="_Toc173660115"/>
      <w:bookmarkStart w:id="689" w:name="_Toc173661016"/>
      <w:bookmarkStart w:id="690" w:name="_Toc173729013"/>
      <w:bookmarkStart w:id="691" w:name="_Toc173908766"/>
      <w:bookmarkStart w:id="692" w:name="_Toc173908919"/>
      <w:bookmarkStart w:id="693" w:name="_Toc268248620"/>
      <w:bookmarkStart w:id="694" w:name="_Toc272314249"/>
      <w:bookmarkStart w:id="695" w:name="_Toc312057631"/>
      <w:bookmarkStart w:id="696" w:name="_Toc312059800"/>
      <w:r>
        <w:rPr>
          <w:rStyle w:val="CharDivNo"/>
        </w:rPr>
        <w:t>Division 3</w:t>
      </w:r>
      <w:r>
        <w:t> — </w:t>
      </w:r>
      <w:r>
        <w:rPr>
          <w:rStyle w:val="CharDivText"/>
        </w:rPr>
        <w:t>Orders relating to termination of agreements</w:t>
      </w:r>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139793317"/>
      <w:bookmarkStart w:id="698" w:name="_Toc173659583"/>
      <w:bookmarkStart w:id="699" w:name="_Toc173729014"/>
      <w:bookmarkStart w:id="700" w:name="_Toc312059801"/>
      <w:bookmarkStart w:id="701" w:name="_Toc272314250"/>
      <w:r>
        <w:rPr>
          <w:rStyle w:val="CharSectno"/>
        </w:rPr>
        <w:t>71</w:t>
      </w:r>
      <w:r>
        <w:t>.</w:t>
      </w:r>
      <w:r>
        <w:tab/>
        <w:t>Orders to terminate agreement if tenant is causing damage or injury</w:t>
      </w:r>
      <w:bookmarkEnd w:id="697"/>
      <w:bookmarkEnd w:id="698"/>
      <w:bookmarkEnd w:id="699"/>
      <w:bookmarkEnd w:id="700"/>
      <w:bookmarkEnd w:id="701"/>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702" w:name="_Toc139793318"/>
      <w:bookmarkStart w:id="703" w:name="_Toc173659584"/>
      <w:bookmarkStart w:id="704" w:name="_Toc173729015"/>
      <w:bookmarkStart w:id="705" w:name="_Toc312059802"/>
      <w:bookmarkStart w:id="706" w:name="_Toc272314251"/>
      <w:r>
        <w:rPr>
          <w:rStyle w:val="CharSectno"/>
        </w:rPr>
        <w:t>72</w:t>
      </w:r>
      <w:r>
        <w:t>.</w:t>
      </w:r>
      <w:r>
        <w:tab/>
        <w:t>Orders to terminate agreement for breach by park operator</w:t>
      </w:r>
      <w:bookmarkEnd w:id="702"/>
      <w:bookmarkEnd w:id="703"/>
      <w:bookmarkEnd w:id="704"/>
      <w:bookmarkEnd w:id="705"/>
      <w:bookmarkEnd w:id="706"/>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707" w:name="_Toc139793319"/>
      <w:bookmarkStart w:id="708" w:name="_Toc173659585"/>
      <w:bookmarkStart w:id="709" w:name="_Toc173729016"/>
      <w:bookmarkStart w:id="710" w:name="_Toc312059803"/>
      <w:bookmarkStart w:id="711" w:name="_Toc272314252"/>
      <w:r>
        <w:rPr>
          <w:rStyle w:val="CharSectno"/>
        </w:rPr>
        <w:t>73</w:t>
      </w:r>
      <w:r>
        <w:t>.</w:t>
      </w:r>
      <w:r>
        <w:tab/>
        <w:t>Termination on grounds of hardship to park operator</w:t>
      </w:r>
      <w:bookmarkEnd w:id="707"/>
      <w:bookmarkEnd w:id="708"/>
      <w:bookmarkEnd w:id="709"/>
      <w:bookmarkEnd w:id="710"/>
      <w:bookmarkEnd w:id="711"/>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712" w:name="_Toc139793320"/>
      <w:bookmarkStart w:id="713" w:name="_Toc173659586"/>
      <w:bookmarkStart w:id="714" w:name="_Toc173729017"/>
      <w:bookmarkStart w:id="715" w:name="_Toc312059804"/>
      <w:bookmarkStart w:id="716" w:name="_Toc272314253"/>
      <w:r>
        <w:rPr>
          <w:rStyle w:val="CharSectno"/>
        </w:rPr>
        <w:t>74</w:t>
      </w:r>
      <w:r>
        <w:t>.</w:t>
      </w:r>
      <w:r>
        <w:tab/>
        <w:t>Tribunal’s power during fair rent proceedings</w:t>
      </w:r>
      <w:bookmarkEnd w:id="712"/>
      <w:bookmarkEnd w:id="713"/>
      <w:bookmarkEnd w:id="714"/>
      <w:bookmarkEnd w:id="715"/>
      <w:bookmarkEnd w:id="716"/>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717" w:name="_Toc173659587"/>
      <w:bookmarkStart w:id="718" w:name="_Toc173659966"/>
      <w:bookmarkStart w:id="719" w:name="_Toc173660120"/>
      <w:bookmarkStart w:id="720" w:name="_Toc173661021"/>
      <w:bookmarkStart w:id="721" w:name="_Toc173729018"/>
      <w:bookmarkStart w:id="722" w:name="_Toc173908771"/>
      <w:bookmarkStart w:id="723" w:name="_Toc173908924"/>
      <w:bookmarkStart w:id="724" w:name="_Toc268248625"/>
      <w:bookmarkStart w:id="725" w:name="_Toc272314254"/>
      <w:bookmarkStart w:id="726" w:name="_Toc312057636"/>
      <w:bookmarkStart w:id="727" w:name="_Toc312059805"/>
      <w:r>
        <w:rPr>
          <w:rStyle w:val="CharDivNo"/>
        </w:rPr>
        <w:t>Division 4</w:t>
      </w:r>
      <w:r>
        <w:t> — </w:t>
      </w:r>
      <w:r>
        <w:rPr>
          <w:rStyle w:val="CharDivText"/>
        </w:rPr>
        <w:t>Orders relating to abandoned goods</w:t>
      </w:r>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39793322"/>
      <w:bookmarkStart w:id="729" w:name="_Toc173659588"/>
      <w:bookmarkStart w:id="730" w:name="_Toc173729019"/>
      <w:bookmarkStart w:id="731" w:name="_Toc312059806"/>
      <w:bookmarkStart w:id="732" w:name="_Toc272314255"/>
      <w:r>
        <w:rPr>
          <w:rStyle w:val="CharSectno"/>
        </w:rPr>
        <w:t>75</w:t>
      </w:r>
      <w:r>
        <w:t>.</w:t>
      </w:r>
      <w:r>
        <w:tab/>
        <w:t>Disposing of proceeds of sale of abandoned goods</w:t>
      </w:r>
      <w:bookmarkEnd w:id="728"/>
      <w:bookmarkEnd w:id="729"/>
      <w:bookmarkEnd w:id="730"/>
      <w:bookmarkEnd w:id="731"/>
      <w:bookmarkEnd w:id="732"/>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Fund.</w:t>
      </w:r>
    </w:p>
    <w:p>
      <w:pPr>
        <w:pStyle w:val="Heading5"/>
      </w:pPr>
      <w:bookmarkStart w:id="733" w:name="_Toc139793323"/>
      <w:bookmarkStart w:id="734" w:name="_Toc173659589"/>
      <w:bookmarkStart w:id="735" w:name="_Toc173729020"/>
      <w:bookmarkStart w:id="736" w:name="_Toc312059807"/>
      <w:bookmarkStart w:id="737" w:name="_Toc272314256"/>
      <w:r>
        <w:rPr>
          <w:rStyle w:val="CharSectno"/>
        </w:rPr>
        <w:t>76</w:t>
      </w:r>
      <w:r>
        <w:t>.</w:t>
      </w:r>
      <w:r>
        <w:tab/>
        <w:t>Park operator’s claim if sale proceeds insufficient</w:t>
      </w:r>
      <w:bookmarkEnd w:id="733"/>
      <w:bookmarkEnd w:id="734"/>
      <w:bookmarkEnd w:id="735"/>
      <w:bookmarkEnd w:id="736"/>
      <w:bookmarkEnd w:id="737"/>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Fund.</w:t>
      </w:r>
    </w:p>
    <w:p>
      <w:pPr>
        <w:pStyle w:val="Heading5"/>
      </w:pPr>
      <w:bookmarkStart w:id="738" w:name="_Toc139793324"/>
      <w:bookmarkStart w:id="739" w:name="_Toc173659590"/>
      <w:bookmarkStart w:id="740" w:name="_Toc173729021"/>
      <w:bookmarkStart w:id="741" w:name="_Toc312059808"/>
      <w:bookmarkStart w:id="742" w:name="_Toc272314257"/>
      <w:r>
        <w:rPr>
          <w:rStyle w:val="CharSectno"/>
        </w:rPr>
        <w:t>77</w:t>
      </w:r>
      <w:r>
        <w:t>.</w:t>
      </w:r>
      <w:r>
        <w:tab/>
        <w:t>Recovery by owner of value of goods sold</w:t>
      </w:r>
      <w:bookmarkEnd w:id="738"/>
      <w:bookmarkEnd w:id="739"/>
      <w:bookmarkEnd w:id="740"/>
      <w:bookmarkEnd w:id="741"/>
      <w:bookmarkEnd w:id="742"/>
    </w:p>
    <w:p>
      <w:pPr>
        <w:pStyle w:val="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Fund if satisfied that the applicant is entitled to it.</w:t>
      </w:r>
    </w:p>
    <w:p>
      <w:pPr>
        <w:pStyle w:val="Heading3"/>
      </w:pPr>
      <w:bookmarkStart w:id="743" w:name="_Toc173659591"/>
      <w:bookmarkStart w:id="744" w:name="_Toc173659970"/>
      <w:bookmarkStart w:id="745" w:name="_Toc173660124"/>
      <w:bookmarkStart w:id="746" w:name="_Toc173661025"/>
      <w:bookmarkStart w:id="747" w:name="_Toc173729022"/>
      <w:bookmarkStart w:id="748" w:name="_Toc173908775"/>
      <w:bookmarkStart w:id="749" w:name="_Toc173908928"/>
      <w:bookmarkStart w:id="750" w:name="_Toc268248629"/>
      <w:bookmarkStart w:id="751" w:name="_Toc272314258"/>
      <w:bookmarkStart w:id="752" w:name="_Toc312057640"/>
      <w:bookmarkStart w:id="753" w:name="_Toc312059809"/>
      <w:r>
        <w:rPr>
          <w:rStyle w:val="CharDivNo"/>
        </w:rPr>
        <w:t>Division 5</w:t>
      </w:r>
      <w:r>
        <w:t> — </w:t>
      </w:r>
      <w:r>
        <w:rPr>
          <w:rStyle w:val="CharDivText"/>
        </w:rPr>
        <w:t>Miscellaneous provisions</w:t>
      </w:r>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139793326"/>
      <w:bookmarkStart w:id="755" w:name="_Toc173659592"/>
      <w:bookmarkStart w:id="756" w:name="_Toc173729023"/>
      <w:bookmarkStart w:id="757" w:name="_Toc312059810"/>
      <w:bookmarkStart w:id="758" w:name="_Toc272314259"/>
      <w:r>
        <w:rPr>
          <w:rStyle w:val="CharSectno"/>
        </w:rPr>
        <w:t>78</w:t>
      </w:r>
      <w:r>
        <w:t>.</w:t>
      </w:r>
      <w:r>
        <w:tab/>
        <w:t>Meaning of “original party” in this Division</w:t>
      </w:r>
      <w:bookmarkEnd w:id="754"/>
      <w:bookmarkEnd w:id="755"/>
      <w:bookmarkEnd w:id="756"/>
      <w:bookmarkEnd w:id="757"/>
      <w:bookmarkEnd w:id="758"/>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759" w:name="_Toc139793327"/>
      <w:bookmarkStart w:id="760" w:name="_Toc173659593"/>
      <w:bookmarkStart w:id="761" w:name="_Toc173729024"/>
      <w:bookmarkStart w:id="762" w:name="_Toc312059811"/>
      <w:bookmarkStart w:id="763" w:name="_Toc272314260"/>
      <w:r>
        <w:rPr>
          <w:rStyle w:val="CharSectno"/>
        </w:rPr>
        <w:t>79</w:t>
      </w:r>
      <w:r>
        <w:t>.</w:t>
      </w:r>
      <w:r>
        <w:tab/>
        <w:t>Proceedings instituted or defended by Commissioner</w:t>
      </w:r>
      <w:bookmarkEnd w:id="759"/>
      <w:bookmarkEnd w:id="760"/>
      <w:bookmarkEnd w:id="761"/>
      <w:bookmarkEnd w:id="762"/>
      <w:bookmarkEnd w:id="763"/>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764" w:name="_Toc139793328"/>
      <w:bookmarkStart w:id="765" w:name="_Toc173659594"/>
      <w:bookmarkStart w:id="766" w:name="_Toc173729025"/>
      <w:bookmarkStart w:id="767" w:name="_Toc312059812"/>
      <w:bookmarkStart w:id="768" w:name="_Toc272314261"/>
      <w:r>
        <w:rPr>
          <w:rStyle w:val="CharSectno"/>
        </w:rPr>
        <w:t>80</w:t>
      </w:r>
      <w:r>
        <w:t>.</w:t>
      </w:r>
      <w:r>
        <w:tab/>
        <w:t>Evidence in proceedings undertaken by Commissioner</w:t>
      </w:r>
      <w:bookmarkEnd w:id="764"/>
      <w:bookmarkEnd w:id="765"/>
      <w:bookmarkEnd w:id="766"/>
      <w:bookmarkEnd w:id="767"/>
      <w:bookmarkEnd w:id="768"/>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769" w:name="_Toc139793329"/>
      <w:bookmarkStart w:id="770" w:name="_Toc173659595"/>
      <w:bookmarkStart w:id="771" w:name="_Toc173729026"/>
      <w:bookmarkStart w:id="772" w:name="_Toc312059813"/>
      <w:bookmarkStart w:id="773" w:name="_Toc272314262"/>
      <w:r>
        <w:rPr>
          <w:rStyle w:val="CharSectno"/>
        </w:rPr>
        <w:t>81</w:t>
      </w:r>
      <w:r>
        <w:t>.</w:t>
      </w:r>
      <w:r>
        <w:tab/>
        <w:t>Conduct of legal proceedings by Commissioner</w:t>
      </w:r>
      <w:bookmarkEnd w:id="769"/>
      <w:bookmarkEnd w:id="770"/>
      <w:bookmarkEnd w:id="771"/>
      <w:bookmarkEnd w:id="772"/>
      <w:bookmarkEnd w:id="773"/>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774" w:name="_Toc139793330"/>
      <w:bookmarkStart w:id="775" w:name="_Toc173659596"/>
      <w:bookmarkStart w:id="776" w:name="_Toc173729027"/>
      <w:bookmarkStart w:id="777" w:name="_Toc312059814"/>
      <w:bookmarkStart w:id="778" w:name="_Toc272314263"/>
      <w:r>
        <w:rPr>
          <w:rStyle w:val="CharSectno"/>
        </w:rPr>
        <w:t>82</w:t>
      </w:r>
      <w:r>
        <w:t>.</w:t>
      </w:r>
      <w:r>
        <w:tab/>
        <w:t>Orders exempting persons from the operation of this Act</w:t>
      </w:r>
      <w:bookmarkEnd w:id="774"/>
      <w:bookmarkEnd w:id="775"/>
      <w:bookmarkEnd w:id="776"/>
      <w:bookmarkEnd w:id="777"/>
      <w:bookmarkEnd w:id="778"/>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779" w:name="_Toc139793331"/>
      <w:bookmarkStart w:id="780" w:name="_Toc173659597"/>
      <w:bookmarkStart w:id="781" w:name="_Toc173729028"/>
      <w:bookmarkStart w:id="782" w:name="_Toc312059815"/>
      <w:bookmarkStart w:id="783" w:name="_Toc272314264"/>
      <w:r>
        <w:rPr>
          <w:rStyle w:val="CharSectno"/>
        </w:rPr>
        <w:t>83</w:t>
      </w:r>
      <w:r>
        <w:t>.</w:t>
      </w:r>
      <w:r>
        <w:tab/>
        <w:t>Payment of costs and other amounts</w:t>
      </w:r>
      <w:bookmarkEnd w:id="779"/>
      <w:bookmarkEnd w:id="780"/>
      <w:bookmarkEnd w:id="781"/>
      <w:bookmarkEnd w:id="782"/>
      <w:bookmarkEnd w:id="783"/>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784" w:name="_Toc173659598"/>
      <w:bookmarkStart w:id="785" w:name="_Toc173659977"/>
      <w:bookmarkStart w:id="786" w:name="_Toc173660131"/>
      <w:bookmarkStart w:id="787" w:name="_Toc173661032"/>
      <w:bookmarkStart w:id="788" w:name="_Toc173729029"/>
      <w:bookmarkStart w:id="789" w:name="_Toc173908782"/>
      <w:bookmarkStart w:id="790" w:name="_Toc173908935"/>
      <w:bookmarkStart w:id="791" w:name="_Toc268248636"/>
      <w:bookmarkStart w:id="792" w:name="_Toc272314265"/>
      <w:bookmarkStart w:id="793" w:name="_Toc312057647"/>
      <w:bookmarkStart w:id="794" w:name="_Toc312059816"/>
      <w:r>
        <w:rPr>
          <w:rStyle w:val="CharPartNo"/>
        </w:rPr>
        <w:t>Part 6</w:t>
      </w:r>
      <w:r>
        <w:rPr>
          <w:rStyle w:val="CharDivNo"/>
        </w:rPr>
        <w:t> </w:t>
      </w:r>
      <w:r>
        <w:t>—</w:t>
      </w:r>
      <w:r>
        <w:rPr>
          <w:rStyle w:val="CharDivText"/>
        </w:rPr>
        <w:t> </w:t>
      </w:r>
      <w:r>
        <w:rPr>
          <w:rStyle w:val="CharPartText"/>
        </w:rPr>
        <w:t>Other matters</w:t>
      </w:r>
      <w:bookmarkEnd w:id="784"/>
      <w:bookmarkEnd w:id="785"/>
      <w:bookmarkEnd w:id="786"/>
      <w:bookmarkEnd w:id="787"/>
      <w:bookmarkEnd w:id="788"/>
      <w:bookmarkEnd w:id="789"/>
      <w:bookmarkEnd w:id="790"/>
      <w:bookmarkEnd w:id="791"/>
      <w:bookmarkEnd w:id="792"/>
      <w:bookmarkEnd w:id="793"/>
      <w:bookmarkEnd w:id="794"/>
    </w:p>
    <w:p>
      <w:pPr>
        <w:pStyle w:val="Heading5"/>
      </w:pPr>
      <w:bookmarkStart w:id="795" w:name="_Toc139793333"/>
      <w:bookmarkStart w:id="796" w:name="_Toc173659599"/>
      <w:bookmarkStart w:id="797" w:name="_Toc173729030"/>
      <w:bookmarkStart w:id="798" w:name="_Toc312059817"/>
      <w:bookmarkStart w:id="799" w:name="_Toc272314266"/>
      <w:r>
        <w:rPr>
          <w:rStyle w:val="CharSectno"/>
        </w:rPr>
        <w:t>84</w:t>
      </w:r>
      <w:r>
        <w:t>.</w:t>
      </w:r>
      <w:r>
        <w:tab/>
        <w:t>Commissioner</w:t>
      </w:r>
      <w:bookmarkEnd w:id="795"/>
      <w:bookmarkEnd w:id="796"/>
      <w:bookmarkEnd w:id="797"/>
      <w:bookmarkEnd w:id="798"/>
      <w:bookmarkEnd w:id="799"/>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800" w:name="_Toc139793334"/>
      <w:bookmarkStart w:id="801" w:name="_Toc173659600"/>
      <w:bookmarkStart w:id="802" w:name="_Toc173729031"/>
      <w:bookmarkStart w:id="803" w:name="_Toc312059818"/>
      <w:bookmarkStart w:id="804" w:name="_Toc272314267"/>
      <w:r>
        <w:rPr>
          <w:rStyle w:val="CharSectno"/>
        </w:rPr>
        <w:t>85</w:t>
      </w:r>
      <w:r>
        <w:t>.</w:t>
      </w:r>
      <w:r>
        <w:tab/>
        <w:t>The Commissioner’s functions</w:t>
      </w:r>
      <w:bookmarkEnd w:id="800"/>
      <w:bookmarkEnd w:id="801"/>
      <w:bookmarkEnd w:id="802"/>
      <w:bookmarkEnd w:id="803"/>
      <w:bookmarkEnd w:id="804"/>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805" w:name="_Toc139793335"/>
      <w:bookmarkStart w:id="806" w:name="_Toc173659601"/>
      <w:bookmarkStart w:id="807" w:name="_Toc173729032"/>
      <w:bookmarkStart w:id="808" w:name="_Toc312059819"/>
      <w:bookmarkStart w:id="809" w:name="_Toc272314268"/>
      <w:r>
        <w:rPr>
          <w:rStyle w:val="CharSectno"/>
        </w:rPr>
        <w:t>86</w:t>
      </w:r>
      <w:r>
        <w:t>.</w:t>
      </w:r>
      <w:r>
        <w:tab/>
        <w:t>Delegation by Commissioner</w:t>
      </w:r>
      <w:bookmarkEnd w:id="805"/>
      <w:bookmarkEnd w:id="806"/>
      <w:bookmarkEnd w:id="807"/>
      <w:bookmarkEnd w:id="808"/>
      <w:bookmarkEnd w:id="809"/>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810" w:name="_Toc139793336"/>
      <w:bookmarkStart w:id="811" w:name="_Toc173659602"/>
      <w:bookmarkStart w:id="812" w:name="_Toc173729033"/>
      <w:bookmarkStart w:id="813" w:name="_Toc312059820"/>
      <w:bookmarkStart w:id="814" w:name="_Toc272314269"/>
      <w:r>
        <w:rPr>
          <w:rStyle w:val="CharSectno"/>
        </w:rPr>
        <w:t>87</w:t>
      </w:r>
      <w:r>
        <w:t>.</w:t>
      </w:r>
      <w:r>
        <w:tab/>
        <w:t>Information officially obtained to be confidential</w:t>
      </w:r>
      <w:bookmarkEnd w:id="810"/>
      <w:bookmarkEnd w:id="811"/>
      <w:bookmarkEnd w:id="812"/>
      <w:bookmarkEnd w:id="813"/>
      <w:bookmarkEnd w:id="81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815" w:name="_Toc139793337"/>
      <w:bookmarkStart w:id="816" w:name="_Toc173659603"/>
      <w:bookmarkStart w:id="817" w:name="_Toc173729034"/>
      <w:bookmarkStart w:id="818" w:name="_Toc312059821"/>
      <w:bookmarkStart w:id="819" w:name="_Toc272314270"/>
      <w:r>
        <w:rPr>
          <w:rStyle w:val="CharSectno"/>
        </w:rPr>
        <w:t>88</w:t>
      </w:r>
      <w:r>
        <w:t>.</w:t>
      </w:r>
      <w:r>
        <w:tab/>
        <w:t>Protection from liability for wrongdoing</w:t>
      </w:r>
      <w:bookmarkEnd w:id="815"/>
      <w:bookmarkEnd w:id="816"/>
      <w:bookmarkEnd w:id="817"/>
      <w:bookmarkEnd w:id="818"/>
      <w:bookmarkEnd w:id="81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820" w:name="_Toc139793338"/>
      <w:bookmarkStart w:id="821" w:name="_Toc173659604"/>
      <w:bookmarkStart w:id="822" w:name="_Toc173729035"/>
      <w:bookmarkStart w:id="823" w:name="_Toc312059822"/>
      <w:bookmarkStart w:id="824" w:name="_Toc272314271"/>
      <w:r>
        <w:rPr>
          <w:rStyle w:val="CharSectno"/>
        </w:rPr>
        <w:t>89</w:t>
      </w:r>
      <w:r>
        <w:t>.</w:t>
      </w:r>
      <w:r>
        <w:tab/>
        <w:t>Judicial notice</w:t>
      </w:r>
      <w:bookmarkEnd w:id="820"/>
      <w:bookmarkEnd w:id="821"/>
      <w:bookmarkEnd w:id="822"/>
      <w:bookmarkEnd w:id="823"/>
      <w:bookmarkEnd w:id="824"/>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825" w:name="_Toc139793339"/>
      <w:bookmarkStart w:id="826" w:name="_Toc173659605"/>
      <w:bookmarkStart w:id="827" w:name="_Toc173729036"/>
      <w:bookmarkStart w:id="828" w:name="_Toc312059823"/>
      <w:bookmarkStart w:id="829" w:name="_Toc272314272"/>
      <w:r>
        <w:rPr>
          <w:rStyle w:val="CharSectno"/>
        </w:rPr>
        <w:t>90</w:t>
      </w:r>
      <w:r>
        <w:t>.</w:t>
      </w:r>
      <w:r>
        <w:tab/>
        <w:t>Time for commencement of offence proceedings</w:t>
      </w:r>
      <w:bookmarkEnd w:id="825"/>
      <w:bookmarkEnd w:id="826"/>
      <w:bookmarkEnd w:id="827"/>
      <w:bookmarkEnd w:id="828"/>
      <w:bookmarkEnd w:id="829"/>
    </w:p>
    <w:p>
      <w:pPr>
        <w:pStyle w:val="Subsection"/>
      </w:pPr>
      <w:r>
        <w:tab/>
      </w:r>
      <w:r>
        <w:tab/>
        <w:t>Proceedings for an offence against this Act cannot be commenced more than 2 years after the day on which the offence is alleged to have been committed.</w:t>
      </w:r>
    </w:p>
    <w:p>
      <w:pPr>
        <w:pStyle w:val="Heading5"/>
      </w:pPr>
      <w:bookmarkStart w:id="830" w:name="_Toc139793340"/>
      <w:bookmarkStart w:id="831" w:name="_Toc173659606"/>
      <w:bookmarkStart w:id="832" w:name="_Toc173729037"/>
      <w:bookmarkStart w:id="833" w:name="_Toc312059824"/>
      <w:bookmarkStart w:id="834" w:name="_Toc272314273"/>
      <w:r>
        <w:rPr>
          <w:rStyle w:val="CharSectno"/>
        </w:rPr>
        <w:t>91</w:t>
      </w:r>
      <w:r>
        <w:t>.</w:t>
      </w:r>
      <w:r>
        <w:tab/>
        <w:t>Service of documents</w:t>
      </w:r>
      <w:bookmarkEnd w:id="830"/>
      <w:bookmarkEnd w:id="831"/>
      <w:bookmarkEnd w:id="832"/>
      <w:bookmarkEnd w:id="833"/>
      <w:bookmarkEnd w:id="834"/>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835" w:name="_Toc139793341"/>
      <w:bookmarkStart w:id="836" w:name="_Toc173659607"/>
      <w:bookmarkStart w:id="837" w:name="_Toc173729038"/>
      <w:bookmarkStart w:id="838" w:name="_Toc312059825"/>
      <w:bookmarkStart w:id="839" w:name="_Toc272314274"/>
      <w:r>
        <w:rPr>
          <w:rStyle w:val="CharSectno"/>
        </w:rPr>
        <w:t>92</w:t>
      </w:r>
      <w:r>
        <w:t>.</w:t>
      </w:r>
      <w:r>
        <w:tab/>
        <w:t>Terms on which ADI holds security bond amounts</w:t>
      </w:r>
      <w:bookmarkEnd w:id="835"/>
      <w:bookmarkEnd w:id="836"/>
      <w:bookmarkEnd w:id="837"/>
      <w:bookmarkEnd w:id="838"/>
      <w:bookmarkEnd w:id="839"/>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Fund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Heading5"/>
      </w:pPr>
      <w:bookmarkStart w:id="840" w:name="_Toc139793342"/>
      <w:bookmarkStart w:id="841" w:name="_Toc173659608"/>
      <w:bookmarkStart w:id="842" w:name="_Toc173729039"/>
      <w:bookmarkStart w:id="843" w:name="_Toc312059826"/>
      <w:bookmarkStart w:id="844" w:name="_Toc272314275"/>
      <w:r>
        <w:rPr>
          <w:rStyle w:val="CharSectno"/>
        </w:rPr>
        <w:t>93</w:t>
      </w:r>
      <w:r>
        <w:t>.</w:t>
      </w:r>
      <w:r>
        <w:tab/>
        <w:t>Information from ADI about tenancy bond accounts</w:t>
      </w:r>
      <w:bookmarkEnd w:id="840"/>
      <w:bookmarkEnd w:id="841"/>
      <w:bookmarkEnd w:id="842"/>
      <w:bookmarkEnd w:id="843"/>
      <w:bookmarkEnd w:id="844"/>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845" w:name="_Toc139793343"/>
      <w:bookmarkStart w:id="846" w:name="_Toc173659609"/>
      <w:bookmarkStart w:id="847" w:name="_Toc173729040"/>
      <w:bookmarkStart w:id="848" w:name="_Toc312059827"/>
      <w:bookmarkStart w:id="849" w:name="_Toc272314276"/>
      <w:r>
        <w:rPr>
          <w:rStyle w:val="CharSectno"/>
        </w:rPr>
        <w:t>94</w:t>
      </w:r>
      <w:r>
        <w:t>.</w:t>
      </w:r>
      <w:r>
        <w:tab/>
        <w:t>Responsibilities of bond administrator</w:t>
      </w:r>
      <w:bookmarkEnd w:id="845"/>
      <w:bookmarkEnd w:id="846"/>
      <w:bookmarkEnd w:id="847"/>
      <w:bookmarkEnd w:id="848"/>
      <w:bookmarkEnd w:id="849"/>
    </w:p>
    <w:p>
      <w:pPr>
        <w:pStyle w:val="Subsection"/>
        <w:keepNext/>
      </w:pPr>
      <w:r>
        <w:tab/>
      </w:r>
      <w:r>
        <w:tab/>
        <w:t xml:space="preserve">The bond administrator must — </w:t>
      </w:r>
    </w:p>
    <w:p>
      <w:pPr>
        <w:pStyle w:val="Indenta"/>
      </w:pPr>
      <w:r>
        <w:tab/>
        <w:t>(a)</w:t>
      </w:r>
      <w:r>
        <w:tab/>
        <w:t>pay into the Rental Accommodation Fund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Heading5"/>
      </w:pPr>
      <w:bookmarkStart w:id="850" w:name="_Toc139793344"/>
      <w:bookmarkStart w:id="851" w:name="_Toc173659610"/>
      <w:bookmarkStart w:id="852" w:name="_Toc173729041"/>
      <w:bookmarkStart w:id="853" w:name="_Toc312059828"/>
      <w:bookmarkStart w:id="854" w:name="_Toc272314277"/>
      <w:r>
        <w:rPr>
          <w:rStyle w:val="CharSectno"/>
        </w:rPr>
        <w:t>95</w:t>
      </w:r>
      <w:r>
        <w:t>.</w:t>
      </w:r>
      <w:r>
        <w:tab/>
        <w:t>Regulations</w:t>
      </w:r>
      <w:bookmarkEnd w:id="850"/>
      <w:bookmarkEnd w:id="851"/>
      <w:bookmarkEnd w:id="852"/>
      <w:bookmarkEnd w:id="853"/>
      <w:bookmarkEnd w:id="8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855" w:name="_Toc139793345"/>
      <w:bookmarkStart w:id="856" w:name="_Toc173659611"/>
      <w:bookmarkStart w:id="857" w:name="_Toc173729042"/>
      <w:bookmarkStart w:id="858" w:name="_Toc312059829"/>
      <w:bookmarkStart w:id="859" w:name="_Toc272314278"/>
      <w:r>
        <w:rPr>
          <w:rStyle w:val="CharSectno"/>
        </w:rPr>
        <w:t>96</w:t>
      </w:r>
      <w:r>
        <w:t>.</w:t>
      </w:r>
      <w:r>
        <w:tab/>
        <w:t>Review of the Act</w:t>
      </w:r>
      <w:bookmarkEnd w:id="855"/>
      <w:bookmarkEnd w:id="856"/>
      <w:bookmarkEnd w:id="857"/>
      <w:bookmarkEnd w:id="858"/>
      <w:bookmarkEnd w:id="859"/>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860" w:name="_Toc139793346"/>
      <w:bookmarkStart w:id="861" w:name="_Toc173659612"/>
      <w:bookmarkStart w:id="862" w:name="_Toc173729043"/>
      <w:bookmarkStart w:id="863" w:name="_Toc312059830"/>
      <w:bookmarkStart w:id="864" w:name="_Toc272314279"/>
      <w:r>
        <w:rPr>
          <w:rStyle w:val="CharSectno"/>
        </w:rPr>
        <w:t>97</w:t>
      </w:r>
      <w:r>
        <w:t>.</w:t>
      </w:r>
      <w:r>
        <w:tab/>
        <w:t>Transitional provisions</w:t>
      </w:r>
      <w:bookmarkEnd w:id="860"/>
      <w:bookmarkEnd w:id="861"/>
      <w:bookmarkEnd w:id="862"/>
      <w:bookmarkEnd w:id="863"/>
      <w:bookmarkEnd w:id="864"/>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865" w:name="_Toc139793347"/>
      <w:bookmarkStart w:id="866" w:name="_Toc173659613"/>
      <w:bookmarkStart w:id="867" w:name="_Toc173729044"/>
      <w:bookmarkStart w:id="868" w:name="_Toc312059831"/>
      <w:bookmarkStart w:id="869" w:name="_Toc272314280"/>
      <w:r>
        <w:rPr>
          <w:rStyle w:val="CharSectno"/>
        </w:rPr>
        <w:t>98</w:t>
      </w:r>
      <w:r>
        <w:t>.</w:t>
      </w:r>
      <w:r>
        <w:tab/>
      </w:r>
      <w:r>
        <w:rPr>
          <w:snapToGrid w:val="0"/>
        </w:rPr>
        <w:t>Consequential amendments</w:t>
      </w:r>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70" w:name="_Toc173729045"/>
      <w:bookmarkStart w:id="871" w:name="_Toc173908798"/>
      <w:bookmarkStart w:id="872" w:name="_Toc173908951"/>
      <w:bookmarkStart w:id="873" w:name="_Toc268248652"/>
      <w:bookmarkStart w:id="874" w:name="_Toc272314281"/>
      <w:bookmarkStart w:id="875" w:name="_Toc312057663"/>
      <w:bookmarkStart w:id="876" w:name="_Toc312059832"/>
      <w:r>
        <w:rPr>
          <w:rStyle w:val="CharSchNo"/>
        </w:rPr>
        <w:t>Schedule 1</w:t>
      </w:r>
      <w:r>
        <w:t> — </w:t>
      </w:r>
      <w:r>
        <w:rPr>
          <w:rStyle w:val="CharSchText"/>
        </w:rPr>
        <w:t>Terms of long</w:t>
      </w:r>
      <w:r>
        <w:rPr>
          <w:rStyle w:val="CharSchText"/>
        </w:rPr>
        <w:noBreakHyphen/>
        <w:t>stay agreements</w:t>
      </w:r>
      <w:bookmarkEnd w:id="870"/>
      <w:bookmarkEnd w:id="871"/>
      <w:bookmarkEnd w:id="872"/>
      <w:bookmarkEnd w:id="873"/>
      <w:bookmarkEnd w:id="874"/>
      <w:bookmarkEnd w:id="875"/>
      <w:bookmarkEnd w:id="876"/>
    </w:p>
    <w:p>
      <w:pPr>
        <w:pStyle w:val="yShoulderClause"/>
      </w:pPr>
      <w:r>
        <w:t>[s. 32]</w:t>
      </w:r>
    </w:p>
    <w:p>
      <w:pPr>
        <w:pStyle w:val="yHeading3"/>
      </w:pPr>
      <w:bookmarkStart w:id="877" w:name="_Toc173659615"/>
      <w:bookmarkStart w:id="878" w:name="_Toc173659994"/>
      <w:bookmarkStart w:id="879" w:name="_Toc173660148"/>
      <w:bookmarkStart w:id="880" w:name="_Toc173661049"/>
      <w:bookmarkStart w:id="881" w:name="_Toc173729046"/>
      <w:bookmarkStart w:id="882" w:name="_Toc173908799"/>
      <w:bookmarkStart w:id="883" w:name="_Toc173908952"/>
      <w:bookmarkStart w:id="884" w:name="_Toc268248653"/>
      <w:bookmarkStart w:id="885" w:name="_Toc272314282"/>
      <w:bookmarkStart w:id="886" w:name="_Toc312057664"/>
      <w:bookmarkStart w:id="887" w:name="_Toc312059833"/>
      <w:r>
        <w:rPr>
          <w:rStyle w:val="CharSDivNo"/>
        </w:rPr>
        <w:t>Division 1</w:t>
      </w:r>
      <w:r>
        <w:t> — </w:t>
      </w:r>
      <w:r>
        <w:rPr>
          <w:rStyle w:val="CharSDivText"/>
        </w:rPr>
        <w:t>Vacant possession and no impediment to occupation</w:t>
      </w:r>
      <w:bookmarkEnd w:id="877"/>
      <w:bookmarkEnd w:id="878"/>
      <w:bookmarkEnd w:id="879"/>
      <w:bookmarkEnd w:id="880"/>
      <w:bookmarkEnd w:id="881"/>
      <w:bookmarkEnd w:id="882"/>
      <w:bookmarkEnd w:id="883"/>
      <w:bookmarkEnd w:id="884"/>
      <w:bookmarkEnd w:id="885"/>
      <w:bookmarkEnd w:id="886"/>
      <w:bookmarkEnd w:id="887"/>
    </w:p>
    <w:p>
      <w:pPr>
        <w:pStyle w:val="yHeading5"/>
      </w:pPr>
      <w:bookmarkStart w:id="888" w:name="_Toc139793350"/>
      <w:bookmarkStart w:id="889" w:name="_Toc173659616"/>
      <w:bookmarkStart w:id="890" w:name="_Toc173729047"/>
      <w:bookmarkStart w:id="891" w:name="_Toc312059834"/>
      <w:bookmarkStart w:id="892" w:name="_Toc272314283"/>
      <w:r>
        <w:rPr>
          <w:rStyle w:val="CharSClsNo"/>
        </w:rPr>
        <w:t>1</w:t>
      </w:r>
      <w:r>
        <w:t>.</w:t>
      </w:r>
      <w:r>
        <w:tab/>
        <w:t>Vacant possession</w:t>
      </w:r>
      <w:bookmarkEnd w:id="888"/>
      <w:bookmarkEnd w:id="889"/>
      <w:bookmarkEnd w:id="890"/>
      <w:bookmarkEnd w:id="891"/>
      <w:bookmarkEnd w:id="892"/>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893" w:name="_Toc139793351"/>
      <w:bookmarkStart w:id="894" w:name="_Toc173659617"/>
      <w:bookmarkStart w:id="895" w:name="_Toc173729048"/>
      <w:bookmarkStart w:id="896" w:name="_Toc312059835"/>
      <w:bookmarkStart w:id="897" w:name="_Toc272314284"/>
      <w:r>
        <w:rPr>
          <w:rStyle w:val="CharSClsNo"/>
        </w:rPr>
        <w:t>2</w:t>
      </w:r>
      <w:r>
        <w:t>.</w:t>
      </w:r>
      <w:r>
        <w:tab/>
        <w:t>No legal impediment to occupation of tenanted premises</w:t>
      </w:r>
      <w:bookmarkEnd w:id="893"/>
      <w:bookmarkEnd w:id="894"/>
      <w:bookmarkEnd w:id="895"/>
      <w:bookmarkEnd w:id="896"/>
      <w:bookmarkEnd w:id="897"/>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898" w:name="_Toc173659618"/>
      <w:bookmarkStart w:id="899" w:name="_Toc173659997"/>
      <w:bookmarkStart w:id="900" w:name="_Toc173660151"/>
      <w:bookmarkStart w:id="901" w:name="_Toc173661052"/>
      <w:bookmarkStart w:id="902" w:name="_Toc173729049"/>
      <w:bookmarkStart w:id="903" w:name="_Toc173908802"/>
      <w:bookmarkStart w:id="904" w:name="_Toc173908955"/>
      <w:bookmarkStart w:id="905" w:name="_Toc268248656"/>
      <w:bookmarkStart w:id="906" w:name="_Toc272314285"/>
      <w:bookmarkStart w:id="907" w:name="_Toc312057667"/>
      <w:bookmarkStart w:id="908" w:name="_Toc312059836"/>
      <w:r>
        <w:rPr>
          <w:rStyle w:val="CharSDivNo"/>
        </w:rPr>
        <w:t>Division 2</w:t>
      </w:r>
      <w:r>
        <w:t> — Variation of rent</w:t>
      </w:r>
      <w:bookmarkEnd w:id="898"/>
      <w:bookmarkEnd w:id="899"/>
      <w:bookmarkEnd w:id="900"/>
      <w:bookmarkEnd w:id="901"/>
      <w:bookmarkEnd w:id="902"/>
      <w:bookmarkEnd w:id="903"/>
      <w:bookmarkEnd w:id="904"/>
      <w:bookmarkEnd w:id="905"/>
      <w:bookmarkEnd w:id="906"/>
      <w:bookmarkEnd w:id="907"/>
      <w:bookmarkEnd w:id="908"/>
    </w:p>
    <w:p>
      <w:pPr>
        <w:pStyle w:val="yHeading5"/>
      </w:pPr>
      <w:bookmarkStart w:id="909" w:name="_Toc139793353"/>
      <w:bookmarkStart w:id="910" w:name="_Toc173659619"/>
      <w:bookmarkStart w:id="911" w:name="_Toc173729050"/>
      <w:bookmarkStart w:id="912" w:name="_Toc312059837"/>
      <w:bookmarkStart w:id="913" w:name="_Toc272314286"/>
      <w:r>
        <w:rPr>
          <w:rStyle w:val="CharSClsNo"/>
        </w:rPr>
        <w:t>3</w:t>
      </w:r>
      <w:r>
        <w:t>.</w:t>
      </w:r>
      <w:r>
        <w:tab/>
        <w:t>Provision for rent variation — on</w:t>
      </w:r>
      <w:r>
        <w:noBreakHyphen/>
        <w:t>site home agreement</w:t>
      </w:r>
      <w:bookmarkEnd w:id="909"/>
      <w:bookmarkEnd w:id="910"/>
      <w:bookmarkEnd w:id="911"/>
      <w:bookmarkEnd w:id="912"/>
      <w:bookmarkEnd w:id="913"/>
    </w:p>
    <w:p>
      <w:pPr>
        <w:pStyle w:val="ySubsection"/>
      </w:pPr>
      <w:r>
        <w:tab/>
      </w:r>
      <w:r>
        <w:tab/>
        <w:t>An on</w:t>
      </w:r>
      <w:r>
        <w:noBreakHyphen/>
        <w:t>site home agreement may exclude or limit the park operator’s right to increase rent under section 30.</w:t>
      </w:r>
    </w:p>
    <w:p>
      <w:pPr>
        <w:pStyle w:val="yHeading5"/>
      </w:pPr>
      <w:bookmarkStart w:id="914" w:name="_Toc139793354"/>
      <w:bookmarkStart w:id="915" w:name="_Toc173659620"/>
      <w:bookmarkStart w:id="916" w:name="_Toc173729051"/>
      <w:bookmarkStart w:id="917" w:name="_Toc312059838"/>
      <w:bookmarkStart w:id="918" w:name="_Toc272314287"/>
      <w:r>
        <w:rPr>
          <w:rStyle w:val="CharSClsNo"/>
        </w:rPr>
        <w:t>4</w:t>
      </w:r>
      <w:r>
        <w:t>.</w:t>
      </w:r>
      <w:r>
        <w:tab/>
        <w:t>Provision for rent variation — site</w:t>
      </w:r>
      <w:r>
        <w:noBreakHyphen/>
        <w:t>only agreements</w:t>
      </w:r>
      <w:bookmarkEnd w:id="914"/>
      <w:bookmarkEnd w:id="915"/>
      <w:bookmarkEnd w:id="916"/>
      <w:bookmarkEnd w:id="917"/>
      <w:bookmarkEnd w:id="918"/>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919" w:name="_Toc173659621"/>
      <w:bookmarkStart w:id="920" w:name="_Toc173660000"/>
      <w:bookmarkStart w:id="921" w:name="_Toc173660154"/>
      <w:bookmarkStart w:id="922" w:name="_Toc173661055"/>
      <w:bookmarkStart w:id="923" w:name="_Toc173729052"/>
      <w:bookmarkStart w:id="924" w:name="_Toc173908805"/>
      <w:bookmarkStart w:id="925" w:name="_Toc173908958"/>
      <w:bookmarkStart w:id="926" w:name="_Toc268248659"/>
      <w:bookmarkStart w:id="927" w:name="_Toc272314288"/>
      <w:bookmarkStart w:id="928" w:name="_Toc312057670"/>
      <w:bookmarkStart w:id="929" w:name="_Toc312059839"/>
      <w:r>
        <w:rPr>
          <w:rStyle w:val="CharSDivNo"/>
        </w:rPr>
        <w:t>Division 3</w:t>
      </w:r>
      <w:r>
        <w:t> — </w:t>
      </w:r>
      <w:r>
        <w:rPr>
          <w:rStyle w:val="CharSDivText"/>
        </w:rPr>
        <w:t>Cleanliness, damage and repair</w:t>
      </w:r>
      <w:bookmarkEnd w:id="919"/>
      <w:bookmarkEnd w:id="920"/>
      <w:bookmarkEnd w:id="921"/>
      <w:bookmarkEnd w:id="922"/>
      <w:bookmarkEnd w:id="923"/>
      <w:bookmarkEnd w:id="924"/>
      <w:bookmarkEnd w:id="925"/>
      <w:bookmarkEnd w:id="926"/>
      <w:bookmarkEnd w:id="927"/>
      <w:bookmarkEnd w:id="928"/>
      <w:bookmarkEnd w:id="929"/>
    </w:p>
    <w:p>
      <w:pPr>
        <w:pStyle w:val="yHeading5"/>
      </w:pPr>
      <w:bookmarkStart w:id="930" w:name="_Toc139793356"/>
      <w:bookmarkStart w:id="931" w:name="_Toc173659622"/>
      <w:bookmarkStart w:id="932" w:name="_Toc173729053"/>
      <w:bookmarkStart w:id="933" w:name="_Toc312059840"/>
      <w:bookmarkStart w:id="934" w:name="_Toc272314289"/>
      <w:r>
        <w:rPr>
          <w:rStyle w:val="CharSClsNo"/>
        </w:rPr>
        <w:t>5</w:t>
      </w:r>
      <w:r>
        <w:t>.</w:t>
      </w:r>
      <w:r>
        <w:tab/>
        <w:t>Responsibility for cleanliness</w:t>
      </w:r>
      <w:bookmarkEnd w:id="930"/>
      <w:bookmarkEnd w:id="931"/>
      <w:bookmarkEnd w:id="932"/>
      <w:bookmarkEnd w:id="933"/>
      <w:bookmarkEnd w:id="934"/>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935" w:name="_Toc139793357"/>
      <w:bookmarkStart w:id="936" w:name="_Toc173659623"/>
      <w:bookmarkStart w:id="937" w:name="_Toc173729054"/>
      <w:bookmarkStart w:id="938" w:name="_Toc312059841"/>
      <w:bookmarkStart w:id="939" w:name="_Toc272314290"/>
      <w:r>
        <w:rPr>
          <w:rStyle w:val="CharSClsNo"/>
        </w:rPr>
        <w:t>6</w:t>
      </w:r>
      <w:r>
        <w:t>.</w:t>
      </w:r>
      <w:r>
        <w:tab/>
        <w:t>Responsibility for damage</w:t>
      </w:r>
      <w:bookmarkEnd w:id="935"/>
      <w:bookmarkEnd w:id="936"/>
      <w:bookmarkEnd w:id="937"/>
      <w:bookmarkEnd w:id="938"/>
      <w:bookmarkEnd w:id="939"/>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940" w:name="_Toc139793358"/>
      <w:bookmarkStart w:id="941" w:name="_Toc173659624"/>
      <w:bookmarkStart w:id="942" w:name="_Toc173729055"/>
      <w:bookmarkStart w:id="943" w:name="_Toc312059842"/>
      <w:bookmarkStart w:id="944" w:name="_Toc272314291"/>
      <w:r>
        <w:rPr>
          <w:rStyle w:val="CharSClsNo"/>
        </w:rPr>
        <w:t>7</w:t>
      </w:r>
      <w:r>
        <w:t>.</w:t>
      </w:r>
      <w:r>
        <w:tab/>
        <w:t>Park operator’s responsibility for cleanliness and repairs</w:t>
      </w:r>
      <w:bookmarkEnd w:id="940"/>
      <w:bookmarkEnd w:id="941"/>
      <w:bookmarkEnd w:id="942"/>
      <w:bookmarkEnd w:id="943"/>
      <w:bookmarkEnd w:id="944"/>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945" w:name="_Toc139793359"/>
      <w:bookmarkStart w:id="946" w:name="_Toc173659625"/>
      <w:bookmarkStart w:id="947" w:name="_Toc173729056"/>
      <w:bookmarkStart w:id="948" w:name="_Toc312059843"/>
      <w:bookmarkStart w:id="949" w:name="_Toc272314292"/>
      <w:r>
        <w:rPr>
          <w:rStyle w:val="CharSClsNo"/>
        </w:rPr>
        <w:t>8</w:t>
      </w:r>
      <w:r>
        <w:t>.</w:t>
      </w:r>
      <w:r>
        <w:tab/>
        <w:t>Compensation where tenant sees to repairs</w:t>
      </w:r>
      <w:bookmarkEnd w:id="945"/>
      <w:bookmarkEnd w:id="946"/>
      <w:bookmarkEnd w:id="947"/>
      <w:bookmarkEnd w:id="948"/>
      <w:bookmarkEnd w:id="949"/>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950" w:name="_Toc173659626"/>
      <w:bookmarkStart w:id="951" w:name="_Toc173660005"/>
      <w:bookmarkStart w:id="952" w:name="_Toc173660159"/>
      <w:bookmarkStart w:id="953" w:name="_Toc173661060"/>
      <w:bookmarkStart w:id="954" w:name="_Toc173729057"/>
      <w:bookmarkStart w:id="955" w:name="_Toc173908810"/>
      <w:bookmarkStart w:id="956" w:name="_Toc173908963"/>
      <w:bookmarkStart w:id="957" w:name="_Toc268248664"/>
      <w:bookmarkStart w:id="958" w:name="_Toc272314293"/>
      <w:bookmarkStart w:id="959" w:name="_Toc312057675"/>
      <w:bookmarkStart w:id="960" w:name="_Toc312059844"/>
      <w:r>
        <w:rPr>
          <w:rStyle w:val="CharSDivNo"/>
        </w:rPr>
        <w:t>Division 4</w:t>
      </w:r>
      <w:r>
        <w:t> — </w:t>
      </w:r>
      <w:r>
        <w:rPr>
          <w:rStyle w:val="CharSDivText"/>
        </w:rPr>
        <w:t>Children</w:t>
      </w:r>
      <w:bookmarkEnd w:id="950"/>
      <w:bookmarkEnd w:id="951"/>
      <w:bookmarkEnd w:id="952"/>
      <w:bookmarkEnd w:id="953"/>
      <w:bookmarkEnd w:id="954"/>
      <w:bookmarkEnd w:id="955"/>
      <w:bookmarkEnd w:id="956"/>
      <w:bookmarkEnd w:id="957"/>
      <w:bookmarkEnd w:id="958"/>
      <w:bookmarkEnd w:id="959"/>
      <w:bookmarkEnd w:id="960"/>
      <w:r>
        <w:rPr>
          <w:rStyle w:val="CharSDivText"/>
        </w:rPr>
        <w:t xml:space="preserve"> </w:t>
      </w:r>
    </w:p>
    <w:p>
      <w:pPr>
        <w:pStyle w:val="yHeading5"/>
      </w:pPr>
      <w:bookmarkStart w:id="961" w:name="_Toc139793361"/>
      <w:bookmarkStart w:id="962" w:name="_Toc173659627"/>
      <w:bookmarkStart w:id="963" w:name="_Toc173729058"/>
      <w:bookmarkStart w:id="964" w:name="_Toc312059845"/>
      <w:bookmarkStart w:id="965" w:name="_Toc272314294"/>
      <w:r>
        <w:rPr>
          <w:rStyle w:val="CharSClsNo"/>
        </w:rPr>
        <w:t>9</w:t>
      </w:r>
      <w:r>
        <w:t>.</w:t>
      </w:r>
      <w:r>
        <w:tab/>
        <w:t>Permitting children to live on agreed premises</w:t>
      </w:r>
      <w:bookmarkEnd w:id="961"/>
      <w:bookmarkEnd w:id="962"/>
      <w:bookmarkEnd w:id="963"/>
      <w:bookmarkEnd w:id="964"/>
      <w:bookmarkEnd w:id="965"/>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966" w:name="_Toc173659628"/>
      <w:bookmarkStart w:id="967" w:name="_Toc173660007"/>
      <w:bookmarkStart w:id="968" w:name="_Toc173660161"/>
      <w:bookmarkStart w:id="969" w:name="_Toc173661062"/>
      <w:bookmarkStart w:id="970" w:name="_Toc173729059"/>
      <w:bookmarkStart w:id="971" w:name="_Toc173908812"/>
      <w:bookmarkStart w:id="972" w:name="_Toc173908965"/>
      <w:bookmarkStart w:id="973" w:name="_Toc268248666"/>
      <w:bookmarkStart w:id="974" w:name="_Toc272314295"/>
      <w:bookmarkStart w:id="975" w:name="_Toc312057677"/>
      <w:bookmarkStart w:id="976" w:name="_Toc312059846"/>
      <w:r>
        <w:rPr>
          <w:rStyle w:val="CharSDivNo"/>
        </w:rPr>
        <w:t>Division 5</w:t>
      </w:r>
      <w:r>
        <w:t> — </w:t>
      </w:r>
      <w:r>
        <w:rPr>
          <w:rStyle w:val="CharSDivText"/>
        </w:rPr>
        <w:t>Other terms</w:t>
      </w:r>
      <w:bookmarkEnd w:id="966"/>
      <w:bookmarkEnd w:id="967"/>
      <w:bookmarkEnd w:id="968"/>
      <w:bookmarkEnd w:id="969"/>
      <w:bookmarkEnd w:id="970"/>
      <w:bookmarkEnd w:id="971"/>
      <w:bookmarkEnd w:id="972"/>
      <w:bookmarkEnd w:id="973"/>
      <w:bookmarkEnd w:id="974"/>
      <w:bookmarkEnd w:id="975"/>
      <w:bookmarkEnd w:id="976"/>
    </w:p>
    <w:p>
      <w:pPr>
        <w:pStyle w:val="yHeading5"/>
      </w:pPr>
      <w:bookmarkStart w:id="977" w:name="_Toc139793363"/>
      <w:bookmarkStart w:id="978" w:name="_Toc173659629"/>
      <w:bookmarkStart w:id="979" w:name="_Toc173729060"/>
      <w:bookmarkStart w:id="980" w:name="_Toc312059847"/>
      <w:bookmarkStart w:id="981" w:name="_Toc272314296"/>
      <w:r>
        <w:rPr>
          <w:rStyle w:val="CharSClsNo"/>
        </w:rPr>
        <w:t>10</w:t>
      </w:r>
      <w:r>
        <w:t>.</w:t>
      </w:r>
      <w:r>
        <w:tab/>
        <w:t>Tenant’s conduct on premises</w:t>
      </w:r>
      <w:bookmarkEnd w:id="977"/>
      <w:bookmarkEnd w:id="978"/>
      <w:bookmarkEnd w:id="979"/>
      <w:bookmarkEnd w:id="980"/>
      <w:bookmarkEnd w:id="981"/>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982" w:name="_Toc139793364"/>
      <w:bookmarkStart w:id="983" w:name="_Toc173659630"/>
      <w:bookmarkStart w:id="984" w:name="_Toc173729061"/>
      <w:bookmarkStart w:id="985" w:name="_Toc312059848"/>
      <w:bookmarkStart w:id="986" w:name="_Toc272314297"/>
      <w:r>
        <w:rPr>
          <w:rStyle w:val="CharSClsNo"/>
        </w:rPr>
        <w:t>11</w:t>
      </w:r>
      <w:r>
        <w:t>.</w:t>
      </w:r>
      <w:r>
        <w:tab/>
        <w:t>Quiet enjoyment</w:t>
      </w:r>
      <w:bookmarkEnd w:id="982"/>
      <w:bookmarkEnd w:id="983"/>
      <w:bookmarkEnd w:id="984"/>
      <w:bookmarkEnd w:id="985"/>
      <w:bookmarkEnd w:id="986"/>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987" w:name="_Toc139793365"/>
      <w:bookmarkStart w:id="988" w:name="_Toc173659631"/>
      <w:bookmarkStart w:id="989" w:name="_Toc173729062"/>
      <w:bookmarkStart w:id="990" w:name="_Toc312059849"/>
      <w:bookmarkStart w:id="991" w:name="_Toc272314298"/>
      <w:r>
        <w:rPr>
          <w:rStyle w:val="CharSClsNo"/>
        </w:rPr>
        <w:t>12</w:t>
      </w:r>
      <w:r>
        <w:t>.</w:t>
      </w:r>
      <w:r>
        <w:tab/>
        <w:t>Locks</w:t>
      </w:r>
      <w:bookmarkEnd w:id="987"/>
      <w:bookmarkEnd w:id="988"/>
      <w:bookmarkEnd w:id="989"/>
      <w:bookmarkEnd w:id="990"/>
      <w:bookmarkEnd w:id="991"/>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992" w:name="_Toc139793366"/>
      <w:bookmarkStart w:id="993" w:name="_Toc173659632"/>
      <w:bookmarkStart w:id="994" w:name="_Toc173729063"/>
      <w:bookmarkStart w:id="995" w:name="_Toc312059850"/>
      <w:bookmarkStart w:id="996" w:name="_Toc272314299"/>
      <w:r>
        <w:rPr>
          <w:rStyle w:val="CharSClsNo"/>
        </w:rPr>
        <w:t>13</w:t>
      </w:r>
      <w:r>
        <w:t>.</w:t>
      </w:r>
      <w:r>
        <w:tab/>
        <w:t>Park operator’s right of entry</w:t>
      </w:r>
      <w:bookmarkEnd w:id="992"/>
      <w:bookmarkEnd w:id="993"/>
      <w:bookmarkEnd w:id="994"/>
      <w:bookmarkEnd w:id="995"/>
      <w:bookmarkEnd w:id="996"/>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997" w:name="_Toc139793367"/>
      <w:bookmarkStart w:id="998" w:name="_Toc173659633"/>
      <w:bookmarkStart w:id="999" w:name="_Toc173729064"/>
      <w:bookmarkStart w:id="1000" w:name="_Toc312059851"/>
      <w:bookmarkStart w:id="1001" w:name="_Toc272314300"/>
      <w:r>
        <w:rPr>
          <w:rStyle w:val="CharSClsNo"/>
        </w:rPr>
        <w:t>14</w:t>
      </w:r>
      <w:r>
        <w:t>.</w:t>
      </w:r>
      <w:r>
        <w:tab/>
        <w:t>Tenant’s right to remove fixtures or alter premises</w:t>
      </w:r>
      <w:bookmarkEnd w:id="997"/>
      <w:bookmarkEnd w:id="998"/>
      <w:bookmarkEnd w:id="999"/>
      <w:bookmarkEnd w:id="1000"/>
      <w:bookmarkEnd w:id="1001"/>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1002" w:name="_Toc139793368"/>
      <w:bookmarkStart w:id="1003" w:name="_Toc173659634"/>
      <w:bookmarkStart w:id="1004" w:name="_Toc173729065"/>
      <w:bookmarkStart w:id="1005" w:name="_Toc312059852"/>
      <w:bookmarkStart w:id="1006" w:name="_Toc272314301"/>
      <w:r>
        <w:rPr>
          <w:rStyle w:val="CharSClsNo"/>
        </w:rPr>
        <w:t>15</w:t>
      </w:r>
      <w:r>
        <w:t>.</w:t>
      </w:r>
      <w:r>
        <w:tab/>
        <w:t>Rates, taxes and charges paid by park operator</w:t>
      </w:r>
      <w:bookmarkEnd w:id="1002"/>
      <w:bookmarkEnd w:id="1003"/>
      <w:bookmarkEnd w:id="1004"/>
      <w:bookmarkEnd w:id="1005"/>
      <w:bookmarkEnd w:id="1006"/>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1007" w:name="_Toc139793369"/>
      <w:bookmarkStart w:id="1008" w:name="_Toc173659635"/>
      <w:bookmarkStart w:id="1009" w:name="_Toc173729066"/>
      <w:bookmarkStart w:id="1010" w:name="_Toc312059853"/>
      <w:bookmarkStart w:id="1011" w:name="_Toc272314302"/>
      <w:r>
        <w:rPr>
          <w:rStyle w:val="CharSClsNo"/>
        </w:rPr>
        <w:t>16</w:t>
      </w:r>
      <w:r>
        <w:t>.</w:t>
      </w:r>
      <w:r>
        <w:tab/>
        <w:t>Provision for assigning or sub</w:t>
      </w:r>
      <w:r>
        <w:noBreakHyphen/>
        <w:t>letting the premises</w:t>
      </w:r>
      <w:bookmarkEnd w:id="1007"/>
      <w:bookmarkEnd w:id="1008"/>
      <w:bookmarkEnd w:id="1009"/>
      <w:bookmarkEnd w:id="1010"/>
      <w:bookmarkEnd w:id="1011"/>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1012" w:name="_Toc139793370"/>
      <w:bookmarkStart w:id="1013" w:name="_Toc173659636"/>
      <w:bookmarkStart w:id="1014" w:name="_Toc173729067"/>
      <w:bookmarkStart w:id="1015" w:name="_Toc312059854"/>
      <w:bookmarkStart w:id="1016" w:name="_Toc272314303"/>
      <w:r>
        <w:rPr>
          <w:rStyle w:val="CharSClsNo"/>
        </w:rPr>
        <w:t>17</w:t>
      </w:r>
      <w:r>
        <w:t>.</w:t>
      </w:r>
      <w:r>
        <w:tab/>
        <w:t>Tenant’s vicarious responsibility for breach of agreement</w:t>
      </w:r>
      <w:bookmarkEnd w:id="1012"/>
      <w:bookmarkEnd w:id="1013"/>
      <w:bookmarkEnd w:id="1014"/>
      <w:bookmarkEnd w:id="1015"/>
      <w:bookmarkEnd w:id="1016"/>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1017" w:name="_Toc139793371"/>
      <w:bookmarkStart w:id="1018" w:name="_Toc173659637"/>
      <w:bookmarkStart w:id="1019" w:name="_Toc173729068"/>
      <w:bookmarkStart w:id="1020" w:name="_Toc312059855"/>
      <w:bookmarkStart w:id="1021" w:name="_Toc272314304"/>
      <w:r>
        <w:rPr>
          <w:rStyle w:val="CharSClsNo"/>
        </w:rPr>
        <w:t>18</w:t>
      </w:r>
      <w:r>
        <w:t>.</w:t>
      </w:r>
      <w:r>
        <w:tab/>
        <w:t>Accelerated rent and liquidated damages prohibited</w:t>
      </w:r>
      <w:bookmarkEnd w:id="1017"/>
      <w:bookmarkEnd w:id="1018"/>
      <w:bookmarkEnd w:id="1019"/>
      <w:bookmarkEnd w:id="1020"/>
      <w:bookmarkEnd w:id="1021"/>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1022" w:name="_Toc173659638"/>
      <w:bookmarkStart w:id="1023" w:name="_Toc173660017"/>
      <w:bookmarkStart w:id="1024" w:name="_Toc173660171"/>
      <w:bookmarkStart w:id="1025" w:name="_Toc173661072"/>
      <w:bookmarkStart w:id="1026" w:name="_Toc173729069"/>
      <w:bookmarkStart w:id="1027" w:name="_Toc173908822"/>
      <w:bookmarkStart w:id="1028" w:name="_Toc173908975"/>
      <w:bookmarkStart w:id="1029" w:name="_Toc268248676"/>
      <w:bookmarkStart w:id="1030" w:name="_Toc272314305"/>
      <w:bookmarkStart w:id="1031" w:name="_Toc312057687"/>
      <w:bookmarkStart w:id="1032" w:name="_Toc312059856"/>
      <w:r>
        <w:rPr>
          <w:rStyle w:val="CharSchNo"/>
        </w:rPr>
        <w:t>Schedule 2</w:t>
      </w:r>
      <w:r>
        <w:rPr>
          <w:rStyle w:val="CharSDivNo"/>
        </w:rPr>
        <w:t> </w:t>
      </w:r>
      <w:r>
        <w:t>—</w:t>
      </w:r>
      <w:r>
        <w:rPr>
          <w:rStyle w:val="CharSDivText"/>
        </w:rPr>
        <w:t> </w:t>
      </w:r>
      <w:r>
        <w:rPr>
          <w:rStyle w:val="CharSchText"/>
        </w:rPr>
        <w:t>Consequential amendments</w:t>
      </w:r>
      <w:bookmarkEnd w:id="1022"/>
      <w:bookmarkEnd w:id="1023"/>
      <w:bookmarkEnd w:id="1024"/>
      <w:bookmarkEnd w:id="1025"/>
      <w:bookmarkEnd w:id="1026"/>
      <w:bookmarkEnd w:id="1027"/>
      <w:bookmarkEnd w:id="1028"/>
      <w:bookmarkEnd w:id="1029"/>
      <w:bookmarkEnd w:id="1030"/>
      <w:bookmarkEnd w:id="1031"/>
      <w:bookmarkEnd w:id="1032"/>
    </w:p>
    <w:p>
      <w:pPr>
        <w:pStyle w:val="yShoulderClause"/>
      </w:pPr>
      <w:r>
        <w:t>[s. 98]</w:t>
      </w:r>
    </w:p>
    <w:p>
      <w:pPr>
        <w:pStyle w:val="yHeading5"/>
      </w:pPr>
      <w:bookmarkStart w:id="1033" w:name="_Toc139793373"/>
      <w:bookmarkStart w:id="1034" w:name="_Toc173659639"/>
      <w:bookmarkStart w:id="1035" w:name="_Toc173729070"/>
      <w:bookmarkStart w:id="1036" w:name="_Toc312059857"/>
      <w:bookmarkStart w:id="1037" w:name="_Toc272314306"/>
      <w:r>
        <w:rPr>
          <w:rStyle w:val="CharSClsNo"/>
        </w:rPr>
        <w:t>1</w:t>
      </w:r>
      <w:r>
        <w:t>.</w:t>
      </w:r>
      <w:r>
        <w:tab/>
      </w:r>
      <w:r>
        <w:rPr>
          <w:i/>
          <w:iCs/>
        </w:rPr>
        <w:t>Rates and Charges (Rebates and Deferments) Act 1992</w:t>
      </w:r>
      <w:r>
        <w:t xml:space="preserve"> amended</w:t>
      </w:r>
      <w:bookmarkEnd w:id="1033"/>
      <w:bookmarkEnd w:id="1034"/>
      <w:bookmarkEnd w:id="1035"/>
      <w:bookmarkEnd w:id="1036"/>
      <w:bookmarkEnd w:id="1037"/>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1038" w:name="_Toc139793374"/>
      <w:bookmarkStart w:id="1039" w:name="_Toc173659640"/>
      <w:bookmarkStart w:id="1040" w:name="_Toc173729071"/>
      <w:bookmarkStart w:id="1041" w:name="_Toc312059858"/>
      <w:bookmarkStart w:id="1042" w:name="_Toc272314307"/>
      <w:r>
        <w:t>29C.</w:t>
      </w:r>
      <w:r>
        <w:tab/>
        <w:t>Relevant interest — owner</w:t>
      </w:r>
      <w:r>
        <w:noBreakHyphen/>
        <w:t>occupier of relocatable home</w:t>
      </w:r>
      <w:bookmarkEnd w:id="1038"/>
      <w:bookmarkEnd w:id="1039"/>
      <w:bookmarkEnd w:id="1040"/>
      <w:bookmarkEnd w:id="1041"/>
      <w:bookmarkEnd w:id="1042"/>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1043" w:name="_Toc139793375"/>
      <w:bookmarkStart w:id="1044" w:name="_Toc173659641"/>
      <w:bookmarkStart w:id="1045" w:name="_Toc173729072"/>
      <w:bookmarkStart w:id="1046" w:name="_Toc312059859"/>
      <w:bookmarkStart w:id="1047" w:name="_Toc272314308"/>
      <w:r>
        <w:rPr>
          <w:rStyle w:val="CharSClsNo"/>
        </w:rPr>
        <w:t>2</w:t>
      </w:r>
      <w:r>
        <w:t>.</w:t>
      </w:r>
      <w:r>
        <w:tab/>
      </w:r>
      <w:r>
        <w:rPr>
          <w:i/>
          <w:iCs/>
        </w:rPr>
        <w:t>Residential Tenancies Act 1987</w:t>
      </w:r>
      <w:r>
        <w:t xml:space="preserve"> amended</w:t>
      </w:r>
      <w:bookmarkEnd w:id="1043"/>
      <w:bookmarkEnd w:id="1044"/>
      <w:bookmarkEnd w:id="1045"/>
      <w:bookmarkEnd w:id="1046"/>
      <w:bookmarkEnd w:id="1047"/>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48" w:name="_Toc173659642"/>
      <w:bookmarkStart w:id="1049" w:name="_Toc173660021"/>
      <w:bookmarkStart w:id="1050" w:name="_Toc173660175"/>
      <w:bookmarkStart w:id="1051" w:name="_Toc173661076"/>
      <w:bookmarkStart w:id="1052" w:name="_Toc173729073"/>
      <w:bookmarkStart w:id="1053" w:name="_Toc173908826"/>
      <w:bookmarkStart w:id="1054" w:name="_Toc173908979"/>
    </w:p>
    <w:p>
      <w:pPr>
        <w:pStyle w:val="yScheduleHeading"/>
      </w:pPr>
      <w:bookmarkStart w:id="1055" w:name="_Toc268248680"/>
      <w:bookmarkStart w:id="1056" w:name="_Toc272314309"/>
      <w:bookmarkStart w:id="1057" w:name="_Toc312057691"/>
      <w:bookmarkStart w:id="1058" w:name="_Toc312059860"/>
      <w:r>
        <w:rPr>
          <w:rStyle w:val="CharSchNo"/>
        </w:rPr>
        <w:t>Glossary</w:t>
      </w:r>
      <w:bookmarkEnd w:id="1048"/>
      <w:bookmarkEnd w:id="1049"/>
      <w:bookmarkEnd w:id="1050"/>
      <w:bookmarkEnd w:id="1051"/>
      <w:bookmarkEnd w:id="1052"/>
      <w:bookmarkEnd w:id="1053"/>
      <w:bookmarkEnd w:id="1054"/>
      <w:bookmarkEnd w:id="1055"/>
      <w:bookmarkEnd w:id="1056"/>
      <w:bookmarkEnd w:id="1057"/>
      <w:bookmarkEnd w:id="1058"/>
      <w:r>
        <w:rPr>
          <w:rStyle w:val="CharSchText"/>
        </w:rPr>
        <w:t xml:space="preserve"> </w:t>
      </w:r>
    </w:p>
    <w:p>
      <w:pPr>
        <w:pStyle w:val="yShoulderClause"/>
      </w:pPr>
      <w:r>
        <w:t>[s. 3]</w:t>
      </w:r>
    </w:p>
    <w:p>
      <w:pPr>
        <w:pStyle w:val="yHeading5"/>
      </w:pPr>
      <w:bookmarkStart w:id="1059" w:name="_Toc312059861"/>
      <w:bookmarkStart w:id="1060" w:name="_Toc272314310"/>
      <w:r>
        <w:t>1.</w:t>
      </w:r>
      <w:r>
        <w:tab/>
        <w:t>Terms used</w:t>
      </w:r>
      <w:bookmarkEnd w:id="1059"/>
      <w:bookmarkEnd w:id="1060"/>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rPr>
          <w:b/>
        </w:rPr>
        <w:tab/>
      </w:r>
      <w:r>
        <w:rPr>
          <w:rStyle w:val="CharDefText"/>
        </w:rPr>
        <w:t>authorised financial institution</w:t>
      </w:r>
      <w:r>
        <w:t xml:space="preserve"> has the definition given to that term in the </w:t>
      </w:r>
      <w:r>
        <w:rPr>
          <w:i/>
        </w:rPr>
        <w:t>Residential Tenancies Act 1987</w:t>
      </w:r>
      <w:r>
        <w:t xml:space="preserve"> Schedule 1 clause 1;</w:t>
      </w:r>
    </w:p>
    <w:p>
      <w:pPr>
        <w:pStyle w:val="yDefstart"/>
      </w:pPr>
      <w:r>
        <w:rPr>
          <w:b/>
        </w:rP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bond agent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rPr>
          <w:b/>
        </w:rPr>
        <w:tab/>
      </w:r>
      <w:r>
        <w:rPr>
          <w:rStyle w:val="CharDefText"/>
        </w:rPr>
        <w:t>Rental Accommodation Fund</w:t>
      </w:r>
      <w:r>
        <w:t xml:space="preserve"> means the Rental Accommodation Fund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ageBreakBefore/>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061" w:name="_Toc173729074"/>
      <w:bookmarkStart w:id="1062" w:name="_Toc173908827"/>
      <w:bookmarkStart w:id="1063" w:name="_Toc173908980"/>
      <w:bookmarkStart w:id="1064" w:name="_Toc268248682"/>
      <w:bookmarkStart w:id="1065" w:name="_Toc272314311"/>
      <w:bookmarkStart w:id="1066" w:name="_Toc312057693"/>
      <w:bookmarkStart w:id="1067" w:name="_Toc312059862"/>
      <w:r>
        <w:t>Notes</w:t>
      </w:r>
      <w:bookmarkEnd w:id="1061"/>
      <w:bookmarkEnd w:id="1062"/>
      <w:bookmarkEnd w:id="1063"/>
      <w:bookmarkEnd w:id="1064"/>
      <w:bookmarkEnd w:id="1065"/>
      <w:bookmarkEnd w:id="1066"/>
      <w:bookmarkEnd w:id="1067"/>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w:t>
      </w:r>
      <w:ins w:id="1068" w:author="svcMRProcess" w:date="2018-09-08T02:43:00Z">
        <w:r>
          <w:rPr>
            <w:snapToGrid w:val="0"/>
            <w:vertAlign w:val="superscript"/>
          </w:rPr>
          <w:t> 1a</w:t>
        </w:r>
      </w:ins>
      <w:r>
        <w:rPr>
          <w:snapToGrid w:val="0"/>
        </w:rPr>
        <w:t>.</w:t>
      </w:r>
    </w:p>
    <w:p>
      <w:pPr>
        <w:pStyle w:val="nHeading3"/>
        <w:rPr>
          <w:snapToGrid w:val="0"/>
        </w:rPr>
      </w:pPr>
      <w:bookmarkStart w:id="1069" w:name="UpToHere"/>
      <w:bookmarkStart w:id="1070" w:name="_Toc512403484"/>
      <w:bookmarkStart w:id="1071" w:name="_Toc512403627"/>
      <w:bookmarkStart w:id="1072" w:name="_Toc36369351"/>
      <w:bookmarkStart w:id="1073" w:name="_Toc139955963"/>
      <w:bookmarkStart w:id="1074" w:name="_Toc173729075"/>
      <w:bookmarkStart w:id="1075" w:name="_Toc312059863"/>
      <w:bookmarkStart w:id="1076" w:name="_Toc272314312"/>
      <w:bookmarkEnd w:id="1069"/>
      <w:r>
        <w:rPr>
          <w:snapToGrid w:val="0"/>
        </w:rPr>
        <w:t>Compilation table</w:t>
      </w:r>
      <w:bookmarkEnd w:id="1070"/>
      <w:bookmarkEnd w:id="1071"/>
      <w:bookmarkEnd w:id="1072"/>
      <w:bookmarkEnd w:id="1073"/>
      <w:bookmarkEnd w:id="1074"/>
      <w:bookmarkEnd w:id="1075"/>
      <w:bookmarkEnd w:id="10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 and </w:t>
            </w:r>
            <w:r>
              <w:rPr>
                <w:i/>
                <w:iCs/>
                <w:sz w:val="19"/>
              </w:rPr>
              <w:t>Gazette</w:t>
            </w:r>
            <w:r>
              <w:rPr>
                <w:sz w:val="19"/>
              </w:rPr>
              <w:t xml:space="preserve"> 10 Jan 2007 p. 137)</w:t>
            </w:r>
          </w:p>
        </w:tc>
      </w:tr>
      <w:tr>
        <w:tc>
          <w:tcPr>
            <w:tcW w:w="2268" w:type="dxa"/>
            <w:tcBorders>
              <w:bottom w:val="single" w:sz="4" w:space="0" w:color="auto"/>
            </w:tcBorders>
          </w:tcPr>
          <w:p>
            <w:pPr>
              <w:pStyle w:val="nTable"/>
              <w:spacing w:before="100"/>
              <w:rPr>
                <w:noProof/>
                <w:snapToGrid w:val="0"/>
                <w:sz w:val="19"/>
              </w:rPr>
            </w:pPr>
            <w:r>
              <w:rPr>
                <w:i/>
                <w:noProof/>
                <w:snapToGrid w:val="0"/>
                <w:sz w:val="19"/>
                <w:lang w:val="en-US"/>
              </w:rPr>
              <w:t>Standardisation of Formatting Act 2010</w:t>
            </w:r>
            <w:r>
              <w:rPr>
                <w:i/>
                <w:iCs/>
                <w:noProof/>
                <w:snapToGrid w:val="0"/>
                <w:sz w:val="19"/>
                <w:lang w:val="en-US"/>
              </w:rPr>
              <w:t xml:space="preserve"> </w:t>
            </w:r>
            <w:r>
              <w:rPr>
                <w:noProof/>
                <w:snapToGrid w:val="0"/>
                <w:sz w:val="19"/>
                <w:lang w:val="en-US"/>
              </w:rPr>
              <w:t>s. 51</w:t>
            </w:r>
          </w:p>
        </w:tc>
        <w:tc>
          <w:tcPr>
            <w:tcW w:w="1134" w:type="dxa"/>
            <w:tcBorders>
              <w:bottom w:val="single" w:sz="4" w:space="0" w:color="auto"/>
            </w:tcBorders>
          </w:tcPr>
          <w:p>
            <w:pPr>
              <w:pStyle w:val="nTable"/>
              <w:spacing w:before="100"/>
              <w:rPr>
                <w:sz w:val="19"/>
              </w:rPr>
            </w:pPr>
            <w:r>
              <w:rPr>
                <w:snapToGrid w:val="0"/>
                <w:sz w:val="19"/>
                <w:lang w:val="en-US"/>
              </w:rPr>
              <w:t>19 of 2010</w:t>
            </w:r>
          </w:p>
        </w:tc>
        <w:tc>
          <w:tcPr>
            <w:tcW w:w="1134" w:type="dxa"/>
            <w:tcBorders>
              <w:bottom w:val="single" w:sz="4" w:space="0" w:color="auto"/>
            </w:tcBorders>
          </w:tcPr>
          <w:p>
            <w:pPr>
              <w:pStyle w:val="nTable"/>
              <w:spacing w:before="100"/>
              <w:rPr>
                <w:sz w:val="19"/>
              </w:rPr>
            </w:pPr>
            <w:r>
              <w:rPr>
                <w:snapToGrid w:val="0"/>
                <w:sz w:val="19"/>
                <w:lang w:val="en-US"/>
              </w:rPr>
              <w:t>28 Jun 2010</w:t>
            </w:r>
          </w:p>
        </w:tc>
        <w:tc>
          <w:tcPr>
            <w:tcW w:w="2552" w:type="dxa"/>
            <w:tcBorders>
              <w:bottom w:val="single" w:sz="4" w:space="0" w:color="auto"/>
            </w:tcBorders>
          </w:tcPr>
          <w:p>
            <w:pPr>
              <w:pStyle w:val="nTable"/>
              <w:spacing w:before="10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1077" w:author="svcMRProcess" w:date="2018-09-08T02:43:00Z"/>
          <w:snapToGrid w:val="0"/>
        </w:rPr>
      </w:pPr>
      <w:ins w:id="1078" w:author="svcMRProcess" w:date="2018-09-08T0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79" w:author="svcMRProcess" w:date="2018-09-08T02:43:00Z"/>
        </w:rPr>
      </w:pPr>
      <w:bookmarkStart w:id="1080" w:name="_Toc7405065"/>
      <w:bookmarkStart w:id="1081" w:name="_Toc312059864"/>
      <w:ins w:id="1082" w:author="svcMRProcess" w:date="2018-09-08T02:43:00Z">
        <w:r>
          <w:t>Provisions that have not come into operation</w:t>
        </w:r>
        <w:bookmarkEnd w:id="1080"/>
        <w:bookmarkEnd w:id="108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83" w:author="svcMRProcess" w:date="2018-09-08T02:43:00Z"/>
        </w:trPr>
        <w:tc>
          <w:tcPr>
            <w:tcW w:w="2268" w:type="dxa"/>
          </w:tcPr>
          <w:p>
            <w:pPr>
              <w:pStyle w:val="nTable"/>
              <w:spacing w:after="40"/>
              <w:rPr>
                <w:ins w:id="1084" w:author="svcMRProcess" w:date="2018-09-08T02:43:00Z"/>
                <w:b/>
                <w:snapToGrid w:val="0"/>
                <w:sz w:val="19"/>
                <w:lang w:val="en-US"/>
              </w:rPr>
            </w:pPr>
            <w:ins w:id="1085" w:author="svcMRProcess" w:date="2018-09-08T02:43:00Z">
              <w:r>
                <w:rPr>
                  <w:b/>
                  <w:snapToGrid w:val="0"/>
                  <w:sz w:val="19"/>
                  <w:lang w:val="en-US"/>
                </w:rPr>
                <w:t>Short title</w:t>
              </w:r>
            </w:ins>
          </w:p>
        </w:tc>
        <w:tc>
          <w:tcPr>
            <w:tcW w:w="1118" w:type="dxa"/>
          </w:tcPr>
          <w:p>
            <w:pPr>
              <w:pStyle w:val="nTable"/>
              <w:spacing w:after="40"/>
              <w:rPr>
                <w:ins w:id="1086" w:author="svcMRProcess" w:date="2018-09-08T02:43:00Z"/>
                <w:b/>
                <w:snapToGrid w:val="0"/>
                <w:sz w:val="19"/>
                <w:lang w:val="en-US"/>
              </w:rPr>
            </w:pPr>
            <w:ins w:id="1087" w:author="svcMRProcess" w:date="2018-09-08T02:43:00Z">
              <w:r>
                <w:rPr>
                  <w:b/>
                  <w:snapToGrid w:val="0"/>
                  <w:sz w:val="19"/>
                  <w:lang w:val="en-US"/>
                </w:rPr>
                <w:t>Number and year</w:t>
              </w:r>
            </w:ins>
          </w:p>
        </w:tc>
        <w:tc>
          <w:tcPr>
            <w:tcW w:w="1134" w:type="dxa"/>
          </w:tcPr>
          <w:p>
            <w:pPr>
              <w:pStyle w:val="nTable"/>
              <w:spacing w:after="40"/>
              <w:rPr>
                <w:ins w:id="1088" w:author="svcMRProcess" w:date="2018-09-08T02:43:00Z"/>
                <w:b/>
                <w:snapToGrid w:val="0"/>
                <w:sz w:val="19"/>
                <w:lang w:val="en-US"/>
              </w:rPr>
            </w:pPr>
            <w:ins w:id="1089" w:author="svcMRProcess" w:date="2018-09-08T02:43:00Z">
              <w:r>
                <w:rPr>
                  <w:b/>
                  <w:snapToGrid w:val="0"/>
                  <w:sz w:val="19"/>
                  <w:lang w:val="en-US"/>
                </w:rPr>
                <w:t>Assent</w:t>
              </w:r>
            </w:ins>
          </w:p>
        </w:tc>
        <w:tc>
          <w:tcPr>
            <w:tcW w:w="2552" w:type="dxa"/>
          </w:tcPr>
          <w:p>
            <w:pPr>
              <w:pStyle w:val="nTable"/>
              <w:spacing w:after="40"/>
              <w:rPr>
                <w:ins w:id="1090" w:author="svcMRProcess" w:date="2018-09-08T02:43:00Z"/>
                <w:b/>
                <w:snapToGrid w:val="0"/>
                <w:sz w:val="19"/>
                <w:lang w:val="en-US"/>
              </w:rPr>
            </w:pPr>
            <w:ins w:id="1091" w:author="svcMRProcess" w:date="2018-09-08T02:43:00Z">
              <w:r>
                <w:rPr>
                  <w:b/>
                  <w:snapToGrid w:val="0"/>
                  <w:sz w:val="19"/>
                  <w:lang w:val="en-US"/>
                </w:rPr>
                <w:t>Commencement</w:t>
              </w:r>
            </w:ins>
          </w:p>
        </w:tc>
      </w:tr>
      <w:tr>
        <w:trPr>
          <w:ins w:id="1092" w:author="svcMRProcess" w:date="2018-09-08T02:43:00Z"/>
        </w:trPr>
        <w:tc>
          <w:tcPr>
            <w:tcW w:w="2268" w:type="dxa"/>
          </w:tcPr>
          <w:p>
            <w:pPr>
              <w:pStyle w:val="nTable"/>
              <w:spacing w:after="40"/>
              <w:rPr>
                <w:ins w:id="1093" w:author="svcMRProcess" w:date="2018-09-08T02:43:00Z"/>
                <w:snapToGrid w:val="0"/>
                <w:sz w:val="19"/>
                <w:vertAlign w:val="superscript"/>
                <w:lang w:val="en-US"/>
              </w:rPr>
            </w:pPr>
            <w:ins w:id="1094" w:author="svcMRProcess" w:date="2018-09-08T02:43:00Z">
              <w:r>
                <w:rPr>
                  <w:i/>
                  <w:snapToGrid w:val="0"/>
                  <w:sz w:val="19"/>
                  <w:lang w:val="en-US"/>
                </w:rPr>
                <w:t xml:space="preserve">Residential Tenancies Amendment Act 2011 </w:t>
              </w:r>
              <w:r>
                <w:rPr>
                  <w:snapToGrid w:val="0"/>
                  <w:sz w:val="19"/>
                  <w:lang w:val="en-US"/>
                </w:rPr>
                <w:t>Pt. 5 Div. 5</w:t>
              </w:r>
              <w:r>
                <w:rPr>
                  <w:snapToGrid w:val="0"/>
                  <w:sz w:val="19"/>
                  <w:vertAlign w:val="superscript"/>
                  <w:lang w:val="en-US"/>
                </w:rPr>
                <w:t> 2</w:t>
              </w:r>
            </w:ins>
          </w:p>
        </w:tc>
        <w:tc>
          <w:tcPr>
            <w:tcW w:w="1118" w:type="dxa"/>
          </w:tcPr>
          <w:p>
            <w:pPr>
              <w:pStyle w:val="nTable"/>
              <w:spacing w:after="40"/>
              <w:rPr>
                <w:ins w:id="1095" w:author="svcMRProcess" w:date="2018-09-08T02:43:00Z"/>
                <w:snapToGrid w:val="0"/>
                <w:sz w:val="19"/>
                <w:lang w:val="en-US"/>
              </w:rPr>
            </w:pPr>
            <w:ins w:id="1096" w:author="svcMRProcess" w:date="2018-09-08T02:43:00Z">
              <w:r>
                <w:rPr>
                  <w:snapToGrid w:val="0"/>
                  <w:sz w:val="19"/>
                  <w:lang w:val="en-US"/>
                </w:rPr>
                <w:t>60 of 2011</w:t>
              </w:r>
            </w:ins>
          </w:p>
        </w:tc>
        <w:tc>
          <w:tcPr>
            <w:tcW w:w="1134" w:type="dxa"/>
          </w:tcPr>
          <w:p>
            <w:pPr>
              <w:pStyle w:val="nTable"/>
              <w:spacing w:after="40"/>
              <w:rPr>
                <w:ins w:id="1097" w:author="svcMRProcess" w:date="2018-09-08T02:43:00Z"/>
                <w:snapToGrid w:val="0"/>
                <w:sz w:val="19"/>
                <w:lang w:val="en-US"/>
              </w:rPr>
            </w:pPr>
            <w:ins w:id="1098" w:author="svcMRProcess" w:date="2018-09-08T02:43:00Z">
              <w:r>
                <w:rPr>
                  <w:sz w:val="19"/>
                </w:rPr>
                <w:t>14 Dec 2011</w:t>
              </w:r>
            </w:ins>
          </w:p>
        </w:tc>
        <w:tc>
          <w:tcPr>
            <w:tcW w:w="2552" w:type="dxa"/>
          </w:tcPr>
          <w:p>
            <w:pPr>
              <w:pStyle w:val="nTable"/>
              <w:spacing w:after="40"/>
              <w:rPr>
                <w:ins w:id="1099" w:author="svcMRProcess" w:date="2018-09-08T02:43:00Z"/>
                <w:snapToGrid w:val="0"/>
                <w:sz w:val="19"/>
                <w:lang w:val="en-US"/>
              </w:rPr>
            </w:pPr>
            <w:ins w:id="1100" w:author="svcMRProcess" w:date="2018-09-08T02:43:00Z">
              <w:r>
                <w:rPr>
                  <w:snapToGrid w:val="0"/>
                  <w:sz w:val="19"/>
                  <w:lang w:val="en-US"/>
                </w:rPr>
                <w:t>To be proclaimed (see s. 2(b))</w:t>
              </w:r>
            </w:ins>
          </w:p>
        </w:tc>
      </w:tr>
    </w:tbl>
    <w:p>
      <w:pPr>
        <w:pStyle w:val="nSubsection"/>
        <w:keepLines/>
        <w:rPr>
          <w:ins w:id="1101" w:author="svcMRProcess" w:date="2018-09-08T02:43:00Z"/>
          <w:snapToGrid w:val="0"/>
        </w:rPr>
      </w:pPr>
      <w:ins w:id="1102" w:author="svcMRProcess" w:date="2018-09-08T02:4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5</w:t>
        </w:r>
        <w:r>
          <w:rPr>
            <w:snapToGrid w:val="0"/>
            <w:sz w:val="19"/>
            <w:lang w:val="en-US"/>
          </w:rPr>
          <w:t xml:space="preserve"> </w:t>
        </w:r>
        <w:r>
          <w:rPr>
            <w:snapToGrid w:val="0"/>
          </w:rPr>
          <w:t>had not come into operation.  It reads as follows:</w:t>
        </w:r>
      </w:ins>
    </w:p>
    <w:p>
      <w:pPr>
        <w:pStyle w:val="nzHeading2"/>
        <w:rPr>
          <w:ins w:id="1103" w:author="svcMRProcess" w:date="2018-09-08T02:43:00Z"/>
        </w:rPr>
      </w:pPr>
      <w:bookmarkStart w:id="1104" w:name="_Toc290019981"/>
      <w:bookmarkStart w:id="1105" w:name="_Toc290020341"/>
      <w:bookmarkStart w:id="1106" w:name="_Toc290023102"/>
      <w:bookmarkStart w:id="1107" w:name="_Toc303116713"/>
      <w:bookmarkStart w:id="1108" w:name="_Toc303118381"/>
      <w:bookmarkStart w:id="1109" w:name="_Toc310853248"/>
      <w:bookmarkStart w:id="1110" w:name="_Toc310854623"/>
      <w:bookmarkStart w:id="1111" w:name="_Toc310856162"/>
      <w:bookmarkStart w:id="1112" w:name="_Toc310858696"/>
      <w:bookmarkStart w:id="1113" w:name="_Toc310863723"/>
      <w:bookmarkStart w:id="1114" w:name="_Toc310938342"/>
      <w:bookmarkStart w:id="1115" w:name="_Toc310945867"/>
      <w:bookmarkStart w:id="1116" w:name="_Toc310946604"/>
      <w:bookmarkStart w:id="1117" w:name="_Toc311724503"/>
      <w:bookmarkStart w:id="1118" w:name="_Toc311724717"/>
      <w:bookmarkStart w:id="1119" w:name="_Toc311730093"/>
      <w:bookmarkStart w:id="1120" w:name="_Toc311730307"/>
      <w:bookmarkStart w:id="1121" w:name="_Toc311730521"/>
      <w:bookmarkStart w:id="1122" w:name="_Toc312050639"/>
      <w:bookmarkStart w:id="1123" w:name="_Toc312050853"/>
      <w:ins w:id="1124" w:author="svcMRProcess" w:date="2018-09-08T02:43:00Z">
        <w:r>
          <w:rPr>
            <w:rStyle w:val="CharPartNo"/>
          </w:rPr>
          <w:t>Part 5</w:t>
        </w:r>
        <w:r>
          <w:t> — </w:t>
        </w:r>
        <w:r>
          <w:rPr>
            <w:rStyle w:val="CharPartText"/>
          </w:rPr>
          <w:t>Amendments to other Acts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ins>
    </w:p>
    <w:p>
      <w:pPr>
        <w:pStyle w:val="nzHeading3"/>
        <w:rPr>
          <w:ins w:id="1125" w:author="svcMRProcess" w:date="2018-09-08T02:43:00Z"/>
        </w:rPr>
      </w:pPr>
      <w:bookmarkStart w:id="1126" w:name="_Toc290019994"/>
      <w:bookmarkStart w:id="1127" w:name="_Toc290020354"/>
      <w:bookmarkStart w:id="1128" w:name="_Toc290023115"/>
      <w:bookmarkStart w:id="1129" w:name="_Toc303116726"/>
      <w:bookmarkStart w:id="1130" w:name="_Toc303118394"/>
      <w:bookmarkStart w:id="1131" w:name="_Toc310853261"/>
      <w:bookmarkStart w:id="1132" w:name="_Toc310854636"/>
      <w:bookmarkStart w:id="1133" w:name="_Toc310856175"/>
      <w:bookmarkStart w:id="1134" w:name="_Toc310858709"/>
      <w:bookmarkStart w:id="1135" w:name="_Toc310863736"/>
      <w:bookmarkStart w:id="1136" w:name="_Toc310938355"/>
      <w:bookmarkStart w:id="1137" w:name="_Toc310945880"/>
      <w:bookmarkStart w:id="1138" w:name="_Toc310946617"/>
      <w:bookmarkStart w:id="1139" w:name="_Toc311724516"/>
      <w:bookmarkStart w:id="1140" w:name="_Toc311724730"/>
      <w:bookmarkStart w:id="1141" w:name="_Toc311730106"/>
      <w:bookmarkStart w:id="1142" w:name="_Toc311730320"/>
      <w:bookmarkStart w:id="1143" w:name="_Toc311730534"/>
      <w:bookmarkStart w:id="1144" w:name="_Toc312050652"/>
      <w:bookmarkStart w:id="1145" w:name="_Toc312050866"/>
      <w:ins w:id="1146" w:author="svcMRProcess" w:date="2018-09-08T02:43:00Z">
        <w:r>
          <w:rPr>
            <w:rStyle w:val="CharDivNo"/>
          </w:rPr>
          <w:t>Division 5</w:t>
        </w:r>
        <w:r>
          <w:t> — </w:t>
        </w:r>
        <w:r>
          <w:rPr>
            <w:rStyle w:val="CharDivText"/>
            <w:i/>
            <w:iCs/>
          </w:rPr>
          <w:t>Residential Parks (Long</w:t>
        </w:r>
        <w:r>
          <w:rPr>
            <w:rStyle w:val="CharDivText"/>
            <w:i/>
            <w:iCs/>
          </w:rPr>
          <w:noBreakHyphen/>
          <w:t>stay Tenants) Act 2006</w:t>
        </w:r>
        <w:r>
          <w:rPr>
            <w:rStyle w:val="CharDivText"/>
          </w:rPr>
          <w:t> amended</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ins>
    </w:p>
    <w:p>
      <w:pPr>
        <w:pStyle w:val="nzHeading5"/>
        <w:rPr>
          <w:ins w:id="1147" w:author="svcMRProcess" w:date="2018-09-08T02:43:00Z"/>
          <w:snapToGrid w:val="0"/>
        </w:rPr>
      </w:pPr>
      <w:bookmarkStart w:id="1148" w:name="_Toc311730321"/>
      <w:bookmarkStart w:id="1149" w:name="_Toc312050867"/>
      <w:ins w:id="1150" w:author="svcMRProcess" w:date="2018-09-08T02:43:00Z">
        <w:r>
          <w:rPr>
            <w:rStyle w:val="CharSectno"/>
          </w:rPr>
          <w:t>105</w:t>
        </w:r>
        <w:r>
          <w:rPr>
            <w:snapToGrid w:val="0"/>
          </w:rPr>
          <w:t>.</w:t>
        </w:r>
        <w:r>
          <w:rPr>
            <w:snapToGrid w:val="0"/>
          </w:rPr>
          <w:tab/>
          <w:t>Act amended</w:t>
        </w:r>
        <w:bookmarkEnd w:id="1148"/>
        <w:bookmarkEnd w:id="1149"/>
      </w:ins>
    </w:p>
    <w:p>
      <w:pPr>
        <w:pStyle w:val="nzSubsection"/>
        <w:rPr>
          <w:ins w:id="1151" w:author="svcMRProcess" w:date="2018-09-08T02:43:00Z"/>
        </w:rPr>
      </w:pPr>
      <w:ins w:id="1152" w:author="svcMRProcess" w:date="2018-09-08T02:43:00Z">
        <w:r>
          <w:tab/>
        </w:r>
        <w:r>
          <w:tab/>
          <w:t xml:space="preserve">This Division amends the </w:t>
        </w:r>
        <w:r>
          <w:rPr>
            <w:i/>
          </w:rPr>
          <w:t>Residential Parks (Long</w:t>
        </w:r>
        <w:r>
          <w:rPr>
            <w:i/>
          </w:rPr>
          <w:noBreakHyphen/>
          <w:t>stay Tenants) Act 2006</w:t>
        </w:r>
        <w:r>
          <w:t>.</w:t>
        </w:r>
      </w:ins>
    </w:p>
    <w:p>
      <w:pPr>
        <w:pStyle w:val="nzHeading5"/>
        <w:rPr>
          <w:ins w:id="1153" w:author="svcMRProcess" w:date="2018-09-08T02:43:00Z"/>
        </w:rPr>
      </w:pPr>
      <w:bookmarkStart w:id="1154" w:name="_Toc311730322"/>
      <w:bookmarkStart w:id="1155" w:name="_Toc312050868"/>
      <w:ins w:id="1156" w:author="svcMRProcess" w:date="2018-09-08T02:43:00Z">
        <w:r>
          <w:rPr>
            <w:rStyle w:val="CharSectno"/>
          </w:rPr>
          <w:t>106</w:t>
        </w:r>
        <w:r>
          <w:t>.</w:t>
        </w:r>
        <w:r>
          <w:tab/>
          <w:t>Section 22 amended</w:t>
        </w:r>
        <w:bookmarkEnd w:id="1154"/>
        <w:bookmarkEnd w:id="1155"/>
      </w:ins>
    </w:p>
    <w:p>
      <w:pPr>
        <w:pStyle w:val="nzSubsection"/>
        <w:rPr>
          <w:ins w:id="1157" w:author="svcMRProcess" w:date="2018-09-08T02:43:00Z"/>
        </w:rPr>
      </w:pPr>
      <w:ins w:id="1158" w:author="svcMRProcess" w:date="2018-09-08T02:43:00Z">
        <w:r>
          <w:tab/>
          <w:t>(1)</w:t>
        </w:r>
        <w:r>
          <w:tab/>
          <w:t>In section 22(1)(a) delete “a bond agent; or” and insert:</w:t>
        </w:r>
      </w:ins>
    </w:p>
    <w:p>
      <w:pPr>
        <w:pStyle w:val="BlankOpen"/>
        <w:rPr>
          <w:ins w:id="1159" w:author="svcMRProcess" w:date="2018-09-08T02:43:00Z"/>
        </w:rPr>
      </w:pPr>
    </w:p>
    <w:p>
      <w:pPr>
        <w:pStyle w:val="nzIndenta"/>
        <w:rPr>
          <w:ins w:id="1160" w:author="svcMRProcess" w:date="2018-09-08T02:43:00Z"/>
        </w:rPr>
      </w:pPr>
      <w:ins w:id="1161" w:author="svcMRProcess" w:date="2018-09-08T02:43:00Z">
        <w:r>
          <w:tab/>
        </w:r>
        <w:r>
          <w:tab/>
          <w:t xml:space="preserve">an authorised agent as defined in the </w:t>
        </w:r>
        <w:r>
          <w:rPr>
            <w:i/>
          </w:rPr>
          <w:t>Residential Tenancies Act 1987</w:t>
        </w:r>
        <w:r>
          <w:t xml:space="preserve"> Schedule 1 clause 1; or</w:t>
        </w:r>
      </w:ins>
    </w:p>
    <w:p>
      <w:pPr>
        <w:pStyle w:val="BlankClose"/>
        <w:rPr>
          <w:ins w:id="1162" w:author="svcMRProcess" w:date="2018-09-08T02:43:00Z"/>
          <w:rStyle w:val="CharSectno"/>
        </w:rPr>
      </w:pPr>
    </w:p>
    <w:p>
      <w:pPr>
        <w:pStyle w:val="nzSubsection"/>
        <w:rPr>
          <w:ins w:id="1163" w:author="svcMRProcess" w:date="2018-09-08T02:43:00Z"/>
        </w:rPr>
      </w:pPr>
      <w:ins w:id="1164" w:author="svcMRProcess" w:date="2018-09-08T02:43:00Z">
        <w:r>
          <w:tab/>
          <w:t>(2)</w:t>
        </w:r>
        <w:r>
          <w:tab/>
          <w:t>Delete section 22(2)(a) and insert:</w:t>
        </w:r>
      </w:ins>
    </w:p>
    <w:p>
      <w:pPr>
        <w:pStyle w:val="BlankOpen"/>
        <w:rPr>
          <w:ins w:id="1165" w:author="svcMRProcess" w:date="2018-09-08T02:43:00Z"/>
        </w:rPr>
      </w:pPr>
    </w:p>
    <w:p>
      <w:pPr>
        <w:pStyle w:val="nzIndenta"/>
        <w:rPr>
          <w:ins w:id="1166" w:author="svcMRProcess" w:date="2018-09-08T02:43:00Z"/>
        </w:rPr>
      </w:pPr>
      <w:ins w:id="1167" w:author="svcMRProcess" w:date="2018-09-08T02:43:00Z">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ins>
    </w:p>
    <w:p>
      <w:pPr>
        <w:pStyle w:val="BlankClose"/>
        <w:rPr>
          <w:ins w:id="1168" w:author="svcMRProcess" w:date="2018-09-08T02:43:00Z"/>
          <w:rStyle w:val="CharSectno"/>
        </w:rPr>
      </w:pPr>
    </w:p>
    <w:p>
      <w:pPr>
        <w:pStyle w:val="nzHeading5"/>
        <w:rPr>
          <w:ins w:id="1169" w:author="svcMRProcess" w:date="2018-09-08T02:43:00Z"/>
        </w:rPr>
      </w:pPr>
      <w:bookmarkStart w:id="1170" w:name="_Toc311730323"/>
      <w:bookmarkStart w:id="1171" w:name="_Toc312050869"/>
      <w:ins w:id="1172" w:author="svcMRProcess" w:date="2018-09-08T02:43:00Z">
        <w:r>
          <w:rPr>
            <w:rStyle w:val="CharSectno"/>
          </w:rPr>
          <w:t>107</w:t>
        </w:r>
        <w:r>
          <w:t>.</w:t>
        </w:r>
        <w:r>
          <w:tab/>
          <w:t>Glossary amended</w:t>
        </w:r>
        <w:bookmarkEnd w:id="1170"/>
        <w:bookmarkEnd w:id="1171"/>
      </w:ins>
    </w:p>
    <w:p>
      <w:pPr>
        <w:pStyle w:val="nzSubsection"/>
        <w:rPr>
          <w:ins w:id="1173" w:author="svcMRProcess" w:date="2018-09-08T02:43:00Z"/>
        </w:rPr>
      </w:pPr>
      <w:ins w:id="1174" w:author="svcMRProcess" w:date="2018-09-08T02:43:00Z">
        <w:r>
          <w:tab/>
          <w:t>(1)</w:t>
        </w:r>
        <w:r>
          <w:tab/>
          <w:t>In the Glossary delete the definitions of:</w:t>
        </w:r>
      </w:ins>
    </w:p>
    <w:p>
      <w:pPr>
        <w:pStyle w:val="DeleteListSub"/>
        <w:rPr>
          <w:ins w:id="1175" w:author="svcMRProcess" w:date="2018-09-08T02:43:00Z"/>
          <w:b/>
          <w:i/>
          <w:sz w:val="20"/>
        </w:rPr>
      </w:pPr>
      <w:ins w:id="1176" w:author="svcMRProcess" w:date="2018-09-08T02:43:00Z">
        <w:r>
          <w:rPr>
            <w:b/>
            <w:i/>
            <w:sz w:val="20"/>
          </w:rPr>
          <w:t>authorised financial institution</w:t>
        </w:r>
      </w:ins>
    </w:p>
    <w:p>
      <w:pPr>
        <w:pStyle w:val="DeleteListSub"/>
        <w:rPr>
          <w:ins w:id="1177" w:author="svcMRProcess" w:date="2018-09-08T02:43:00Z"/>
          <w:b/>
          <w:i/>
          <w:sz w:val="20"/>
        </w:rPr>
      </w:pPr>
      <w:ins w:id="1178" w:author="svcMRProcess" w:date="2018-09-08T02:43:00Z">
        <w:r>
          <w:rPr>
            <w:b/>
            <w:i/>
            <w:sz w:val="20"/>
          </w:rPr>
          <w:t>bond administrator</w:t>
        </w:r>
      </w:ins>
    </w:p>
    <w:p>
      <w:pPr>
        <w:pStyle w:val="DeleteListSub"/>
        <w:rPr>
          <w:ins w:id="1179" w:author="svcMRProcess" w:date="2018-09-08T02:43:00Z"/>
          <w:b/>
          <w:i/>
          <w:sz w:val="20"/>
        </w:rPr>
      </w:pPr>
      <w:ins w:id="1180" w:author="svcMRProcess" w:date="2018-09-08T02:43:00Z">
        <w:r>
          <w:rPr>
            <w:b/>
            <w:i/>
            <w:sz w:val="20"/>
          </w:rPr>
          <w:t>bond agent</w:t>
        </w:r>
      </w:ins>
    </w:p>
    <w:p>
      <w:pPr>
        <w:pStyle w:val="DeleteListSub"/>
        <w:rPr>
          <w:ins w:id="1181" w:author="svcMRProcess" w:date="2018-09-08T02:43:00Z"/>
          <w:b/>
          <w:i/>
          <w:sz w:val="20"/>
        </w:rPr>
      </w:pPr>
      <w:ins w:id="1182" w:author="svcMRProcess" w:date="2018-09-08T02:43:00Z">
        <w:r>
          <w:rPr>
            <w:b/>
            <w:i/>
            <w:sz w:val="20"/>
          </w:rPr>
          <w:t>Rental Accommodation Fund</w:t>
        </w:r>
      </w:ins>
    </w:p>
    <w:p>
      <w:pPr>
        <w:pStyle w:val="nzSubsection"/>
        <w:rPr>
          <w:ins w:id="1183" w:author="svcMRProcess" w:date="2018-09-08T02:43:00Z"/>
        </w:rPr>
      </w:pPr>
      <w:ins w:id="1184" w:author="svcMRProcess" w:date="2018-09-08T02:43:00Z">
        <w:r>
          <w:tab/>
          <w:t>(2)</w:t>
        </w:r>
        <w:r>
          <w:tab/>
          <w:t>In the Glossary insert in alphabetical order:</w:t>
        </w:r>
      </w:ins>
    </w:p>
    <w:p>
      <w:pPr>
        <w:pStyle w:val="BlankOpen"/>
        <w:rPr>
          <w:ins w:id="1185" w:author="svcMRProcess" w:date="2018-09-08T02:43:00Z"/>
        </w:rPr>
      </w:pPr>
    </w:p>
    <w:p>
      <w:pPr>
        <w:pStyle w:val="nzDefstart"/>
        <w:rPr>
          <w:ins w:id="1186" w:author="svcMRProcess" w:date="2018-09-08T02:43:00Z"/>
        </w:rPr>
      </w:pPr>
      <w:ins w:id="1187" w:author="svcMRProcess" w:date="2018-09-08T02:43:00Z">
        <w:r>
          <w:tab/>
        </w:r>
        <w:r>
          <w:rPr>
            <w:rStyle w:val="CharDefText"/>
          </w:rPr>
          <w:t>authorised financial institution</w:t>
        </w:r>
        <w:r>
          <w:t xml:space="preserve"> has the meaning given in the </w:t>
        </w:r>
        <w:r>
          <w:rPr>
            <w:i/>
          </w:rPr>
          <w:t>Residential Tenancies Act 1987</w:t>
        </w:r>
        <w:r>
          <w:t xml:space="preserve"> section 92;</w:t>
        </w:r>
      </w:ins>
    </w:p>
    <w:p>
      <w:pPr>
        <w:pStyle w:val="nzDefstart"/>
        <w:rPr>
          <w:ins w:id="1188" w:author="svcMRProcess" w:date="2018-09-08T02:43:00Z"/>
        </w:rPr>
      </w:pPr>
      <w:ins w:id="1189" w:author="svcMRProcess" w:date="2018-09-08T02:43:00Z">
        <w:r>
          <w:tab/>
        </w:r>
        <w:r>
          <w:rPr>
            <w:rStyle w:val="CharDefText"/>
          </w:rPr>
          <w:t>bond administrator</w:t>
        </w:r>
        <w:r>
          <w:t xml:space="preserve"> means the Commissioner as defined in the </w:t>
        </w:r>
        <w:r>
          <w:rPr>
            <w:i/>
          </w:rPr>
          <w:t>Fair Trading Act 2010</w:t>
        </w:r>
        <w:r>
          <w:t xml:space="preserve"> section 6;</w:t>
        </w:r>
      </w:ins>
    </w:p>
    <w:p>
      <w:pPr>
        <w:pStyle w:val="nzDefstart"/>
        <w:rPr>
          <w:ins w:id="1190" w:author="svcMRProcess" w:date="2018-09-08T02:43:00Z"/>
        </w:rPr>
      </w:pPr>
      <w:ins w:id="1191" w:author="svcMRProcess" w:date="2018-09-08T02:43:00Z">
        <w:r>
          <w:tab/>
        </w:r>
        <w:r>
          <w:rPr>
            <w:rStyle w:val="CharDefText"/>
          </w:rPr>
          <w:t>Rental Accommodation Account</w:t>
        </w:r>
        <w:r>
          <w:t xml:space="preserve"> means the Rental Accommodation Account established under the </w:t>
        </w:r>
        <w:r>
          <w:rPr>
            <w:i/>
          </w:rPr>
          <w:t>Residential Tenancies Act 1987</w:t>
        </w:r>
        <w:r>
          <w:t xml:space="preserve"> Schedule 1 clause 3;</w:t>
        </w:r>
      </w:ins>
    </w:p>
    <w:p>
      <w:pPr>
        <w:pStyle w:val="BlankClose"/>
        <w:rPr>
          <w:ins w:id="1192" w:author="svcMRProcess" w:date="2018-09-08T02:43:00Z"/>
        </w:rPr>
      </w:pPr>
    </w:p>
    <w:p>
      <w:pPr>
        <w:pStyle w:val="nzHeading5"/>
        <w:rPr>
          <w:ins w:id="1193" w:author="svcMRProcess" w:date="2018-09-08T02:43:00Z"/>
        </w:rPr>
      </w:pPr>
      <w:bookmarkStart w:id="1194" w:name="_Toc311730324"/>
      <w:bookmarkStart w:id="1195" w:name="_Toc312050870"/>
      <w:ins w:id="1196" w:author="svcMRProcess" w:date="2018-09-08T02:43:00Z">
        <w:r>
          <w:rPr>
            <w:rStyle w:val="CharSectno"/>
          </w:rPr>
          <w:t>108</w:t>
        </w:r>
        <w:r>
          <w:t>.</w:t>
        </w:r>
        <w:r>
          <w:tab/>
          <w:t>Various references to “Fund” changed to “Account”</w:t>
        </w:r>
        <w:bookmarkEnd w:id="1194"/>
        <w:bookmarkEnd w:id="1195"/>
      </w:ins>
    </w:p>
    <w:p>
      <w:pPr>
        <w:pStyle w:val="nzSubsection"/>
        <w:rPr>
          <w:ins w:id="1197" w:author="svcMRProcess" w:date="2018-09-08T02:43:00Z"/>
        </w:rPr>
      </w:pPr>
      <w:ins w:id="1198" w:author="svcMRProcess" w:date="2018-09-08T02:43:00Z">
        <w:r>
          <w:tab/>
        </w:r>
        <w:r>
          <w:tab/>
          <w:t>In the provisions listed in the Table delete “Fund” and insert:</w:t>
        </w:r>
      </w:ins>
    </w:p>
    <w:p>
      <w:pPr>
        <w:pStyle w:val="BlankOpen"/>
        <w:rPr>
          <w:ins w:id="1199" w:author="svcMRProcess" w:date="2018-09-08T02:43:00Z"/>
        </w:rPr>
      </w:pPr>
    </w:p>
    <w:p>
      <w:pPr>
        <w:pStyle w:val="nzSubsection"/>
        <w:rPr>
          <w:ins w:id="1200" w:author="svcMRProcess" w:date="2018-09-08T02:43:00Z"/>
        </w:rPr>
      </w:pPr>
      <w:ins w:id="1201" w:author="svcMRProcess" w:date="2018-09-08T02:43:00Z">
        <w:r>
          <w:tab/>
        </w:r>
        <w:r>
          <w:tab/>
          <w:t>Account</w:t>
        </w:r>
      </w:ins>
    </w:p>
    <w:p>
      <w:pPr>
        <w:pStyle w:val="BlankClose"/>
        <w:rPr>
          <w:ins w:id="1202" w:author="svcMRProcess" w:date="2018-09-08T02:43:00Z"/>
        </w:rPr>
      </w:pPr>
    </w:p>
    <w:p>
      <w:pPr>
        <w:pStyle w:val="THeading"/>
        <w:rPr>
          <w:ins w:id="1203" w:author="svcMRProcess" w:date="2018-09-08T02:43:00Z"/>
          <w:sz w:val="22"/>
          <w:szCs w:val="22"/>
        </w:rPr>
      </w:pPr>
      <w:ins w:id="1204" w:author="svcMRProcess" w:date="2018-09-08T02:43:00Z">
        <w:r>
          <w:rPr>
            <w:sz w:val="22"/>
            <w:szCs w:val="22"/>
          </w:rPr>
          <w:t>Table</w:t>
        </w:r>
      </w:ins>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1"/>
        <w:gridCol w:w="3330"/>
      </w:tblGrid>
      <w:tr>
        <w:trPr>
          <w:cantSplit/>
          <w:jc w:val="center"/>
          <w:ins w:id="1205" w:author="svcMRProcess" w:date="2018-09-08T02:43:00Z"/>
        </w:trPr>
        <w:tc>
          <w:tcPr>
            <w:tcW w:w="3331" w:type="dxa"/>
          </w:tcPr>
          <w:p>
            <w:pPr>
              <w:pStyle w:val="TableAm"/>
              <w:rPr>
                <w:ins w:id="1206" w:author="svcMRProcess" w:date="2018-09-08T02:43:00Z"/>
                <w:sz w:val="20"/>
              </w:rPr>
            </w:pPr>
            <w:ins w:id="1207" w:author="svcMRProcess" w:date="2018-09-08T02:43:00Z">
              <w:r>
                <w:rPr>
                  <w:sz w:val="20"/>
                </w:rPr>
                <w:t>s. 51</w:t>
              </w:r>
            </w:ins>
          </w:p>
        </w:tc>
        <w:tc>
          <w:tcPr>
            <w:tcW w:w="3330" w:type="dxa"/>
          </w:tcPr>
          <w:p>
            <w:pPr>
              <w:pStyle w:val="TableAm"/>
              <w:rPr>
                <w:ins w:id="1208" w:author="svcMRProcess" w:date="2018-09-08T02:43:00Z"/>
                <w:sz w:val="20"/>
              </w:rPr>
            </w:pPr>
            <w:ins w:id="1209" w:author="svcMRProcess" w:date="2018-09-08T02:43:00Z">
              <w:r>
                <w:rPr>
                  <w:sz w:val="20"/>
                </w:rPr>
                <w:t>s. 75(3)</w:t>
              </w:r>
            </w:ins>
          </w:p>
        </w:tc>
      </w:tr>
      <w:tr>
        <w:trPr>
          <w:cantSplit/>
          <w:jc w:val="center"/>
          <w:ins w:id="1210" w:author="svcMRProcess" w:date="2018-09-08T02:43:00Z"/>
        </w:trPr>
        <w:tc>
          <w:tcPr>
            <w:tcW w:w="3331" w:type="dxa"/>
          </w:tcPr>
          <w:p>
            <w:pPr>
              <w:pStyle w:val="TableAm"/>
              <w:rPr>
                <w:ins w:id="1211" w:author="svcMRProcess" w:date="2018-09-08T02:43:00Z"/>
                <w:sz w:val="20"/>
              </w:rPr>
            </w:pPr>
            <w:ins w:id="1212" w:author="svcMRProcess" w:date="2018-09-08T02:43:00Z">
              <w:r>
                <w:rPr>
                  <w:sz w:val="20"/>
                </w:rPr>
                <w:t>s. 76(3)</w:t>
              </w:r>
            </w:ins>
          </w:p>
        </w:tc>
        <w:tc>
          <w:tcPr>
            <w:tcW w:w="3330" w:type="dxa"/>
          </w:tcPr>
          <w:p>
            <w:pPr>
              <w:pStyle w:val="TableAm"/>
              <w:rPr>
                <w:ins w:id="1213" w:author="svcMRProcess" w:date="2018-09-08T02:43:00Z"/>
                <w:sz w:val="20"/>
              </w:rPr>
            </w:pPr>
            <w:ins w:id="1214" w:author="svcMRProcess" w:date="2018-09-08T02:43:00Z">
              <w:r>
                <w:rPr>
                  <w:sz w:val="20"/>
                </w:rPr>
                <w:t>s. 77(1)</w:t>
              </w:r>
            </w:ins>
          </w:p>
        </w:tc>
      </w:tr>
      <w:tr>
        <w:trPr>
          <w:cantSplit/>
          <w:jc w:val="center"/>
          <w:ins w:id="1215" w:author="svcMRProcess" w:date="2018-09-08T02:43:00Z"/>
        </w:trPr>
        <w:tc>
          <w:tcPr>
            <w:tcW w:w="3331" w:type="dxa"/>
          </w:tcPr>
          <w:p>
            <w:pPr>
              <w:pStyle w:val="TableAm"/>
              <w:rPr>
                <w:ins w:id="1216" w:author="svcMRProcess" w:date="2018-09-08T02:43:00Z"/>
                <w:sz w:val="20"/>
              </w:rPr>
            </w:pPr>
            <w:ins w:id="1217" w:author="svcMRProcess" w:date="2018-09-08T02:43:00Z">
              <w:r>
                <w:rPr>
                  <w:sz w:val="20"/>
                </w:rPr>
                <w:t>s. 77(2)</w:t>
              </w:r>
            </w:ins>
          </w:p>
        </w:tc>
        <w:tc>
          <w:tcPr>
            <w:tcW w:w="3330" w:type="dxa"/>
          </w:tcPr>
          <w:p>
            <w:pPr>
              <w:pStyle w:val="TableAm"/>
              <w:rPr>
                <w:ins w:id="1218" w:author="svcMRProcess" w:date="2018-09-08T02:43:00Z"/>
                <w:sz w:val="20"/>
              </w:rPr>
            </w:pPr>
            <w:ins w:id="1219" w:author="svcMRProcess" w:date="2018-09-08T02:43:00Z">
              <w:r>
                <w:rPr>
                  <w:sz w:val="20"/>
                </w:rPr>
                <w:t>s. 92(b)</w:t>
              </w:r>
            </w:ins>
          </w:p>
        </w:tc>
      </w:tr>
      <w:tr>
        <w:trPr>
          <w:cantSplit/>
          <w:jc w:val="center"/>
          <w:ins w:id="1220" w:author="svcMRProcess" w:date="2018-09-08T02:43:00Z"/>
        </w:trPr>
        <w:tc>
          <w:tcPr>
            <w:tcW w:w="3331" w:type="dxa"/>
          </w:tcPr>
          <w:p>
            <w:pPr>
              <w:pStyle w:val="TableAm"/>
              <w:rPr>
                <w:ins w:id="1221" w:author="svcMRProcess" w:date="2018-09-08T02:43:00Z"/>
                <w:sz w:val="20"/>
              </w:rPr>
            </w:pPr>
            <w:ins w:id="1222" w:author="svcMRProcess" w:date="2018-09-08T02:43:00Z">
              <w:r>
                <w:rPr>
                  <w:sz w:val="20"/>
                </w:rPr>
                <w:t>s. 94(a)</w:t>
              </w:r>
            </w:ins>
          </w:p>
        </w:tc>
        <w:tc>
          <w:tcPr>
            <w:tcW w:w="3330" w:type="dxa"/>
          </w:tcPr>
          <w:p>
            <w:pPr>
              <w:pStyle w:val="TableAm"/>
              <w:rPr>
                <w:ins w:id="1223" w:author="svcMRProcess" w:date="2018-09-08T02:43:00Z"/>
                <w:sz w:val="20"/>
              </w:rPr>
            </w:pPr>
          </w:p>
        </w:tc>
      </w:tr>
    </w:tbl>
    <w:p>
      <w:pPr>
        <w:pStyle w:val="BlankClose"/>
        <w:rPr>
          <w:ins w:id="1224" w:author="svcMRProcess" w:date="2018-09-08T02:43:00Z"/>
        </w:rPr>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20882</Words>
  <Characters>99399</Characters>
  <Application>Microsoft Office Word</Application>
  <DocSecurity>0</DocSecurity>
  <Lines>2548</Lines>
  <Paragraphs>1351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00-e0-01 - 00-f0-01</dc:title>
  <dc:subject/>
  <dc:creator/>
  <cp:keywords/>
  <dc:description/>
  <cp:lastModifiedBy>svcMRProcess</cp:lastModifiedBy>
  <cp:revision>2</cp:revision>
  <cp:lastPrinted>1999-07-20T07:37:00Z</cp:lastPrinted>
  <dcterms:created xsi:type="dcterms:W3CDTF">2018-09-07T18:43:00Z</dcterms:created>
  <dcterms:modified xsi:type="dcterms:W3CDTF">2018-09-07T18:43:00Z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20111214</vt:lpwstr>
  </property>
  <property fmtid="{D5CDD505-2E9C-101B-9397-08002B2CF9AE}" pid="4" name="OwlsUID">
    <vt:i4>144132</vt:i4>
  </property>
  <property fmtid="{D5CDD505-2E9C-101B-9397-08002B2CF9AE}" pid="5" name="DocumentType">
    <vt:lpwstr>Act</vt:lpwstr>
  </property>
  <property fmtid="{D5CDD505-2E9C-101B-9397-08002B2CF9AE}" pid="6" name="FromSuffix">
    <vt:lpwstr>00-e0-01</vt:lpwstr>
  </property>
  <property fmtid="{D5CDD505-2E9C-101B-9397-08002B2CF9AE}" pid="7" name="FromAsAtDate">
    <vt:lpwstr>11 Sep 2010</vt:lpwstr>
  </property>
  <property fmtid="{D5CDD505-2E9C-101B-9397-08002B2CF9AE}" pid="8" name="ToSuffix">
    <vt:lpwstr>00-f0-01</vt:lpwstr>
  </property>
  <property fmtid="{D5CDD505-2E9C-101B-9397-08002B2CF9AE}" pid="9" name="ToAsAtDate">
    <vt:lpwstr>14 Dec 2011</vt:lpwstr>
  </property>
</Properties>
</file>