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435341285"/>
      <w:bookmarkStart w:id="1" w:name="_Toc45422063"/>
      <w:bookmarkStart w:id="2" w:name="_Toc63742552"/>
      <w:bookmarkStart w:id="3" w:name="_Toc239756683"/>
      <w:bookmarkStart w:id="4" w:name="_Toc312076032"/>
      <w:bookmarkStart w:id="5" w:name="_Toc28736290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7" w:name="_Toc435341286"/>
      <w:bookmarkStart w:id="8" w:name="_Toc45422064"/>
      <w:bookmarkStart w:id="9" w:name="_Toc63742553"/>
      <w:bookmarkStart w:id="10" w:name="_Toc239756684"/>
      <w:bookmarkStart w:id="11" w:name="_Toc312076033"/>
      <w:bookmarkStart w:id="12" w:name="_Toc28736290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3" w:name="_Toc239756685"/>
      <w:bookmarkStart w:id="14" w:name="_Toc312076034"/>
      <w:bookmarkStart w:id="15" w:name="_Toc287362902"/>
      <w:bookmarkStart w:id="16" w:name="_Toc435341287"/>
      <w:bookmarkStart w:id="17" w:name="_Toc45422065"/>
      <w:bookmarkStart w:id="18" w:name="_Toc63742554"/>
      <w:r>
        <w:rPr>
          <w:rStyle w:val="CharSectno"/>
        </w:rPr>
        <w:t>3A</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9" w:name="_Toc239756686"/>
      <w:bookmarkStart w:id="20" w:name="_Toc312076035"/>
      <w:bookmarkStart w:id="21" w:name="_Toc287362903"/>
      <w:r>
        <w:rPr>
          <w:rStyle w:val="CharSectno"/>
        </w:rPr>
        <w:t>3</w:t>
      </w:r>
      <w:r>
        <w:rPr>
          <w:snapToGrid w:val="0"/>
        </w:rPr>
        <w:t>.</w:t>
      </w:r>
      <w:r>
        <w:rPr>
          <w:snapToGrid w:val="0"/>
        </w:rPr>
        <w:tab/>
        <w:t>Pathologist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2" w:name="_Toc435341288"/>
      <w:bookmarkStart w:id="23" w:name="_Toc45422066"/>
      <w:bookmarkStart w:id="24" w:name="_Toc63742555"/>
      <w:bookmarkStart w:id="25" w:name="_Toc239756687"/>
      <w:bookmarkStart w:id="26" w:name="_Toc312076036"/>
      <w:bookmarkStart w:id="27" w:name="_Toc287362904"/>
      <w:r>
        <w:rPr>
          <w:rStyle w:val="CharSectno"/>
        </w:rPr>
        <w:t>4</w:t>
      </w:r>
      <w:r>
        <w:rPr>
          <w:snapToGrid w:val="0"/>
        </w:rPr>
        <w:t>.</w:t>
      </w:r>
      <w:r>
        <w:rPr>
          <w:snapToGrid w:val="0"/>
        </w:rPr>
        <w:tab/>
        <w:t>State Coroner — Form of oath of office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8" w:name="_Toc435341289"/>
      <w:bookmarkStart w:id="29" w:name="_Toc45422067"/>
      <w:bookmarkStart w:id="30" w:name="_Toc63742556"/>
      <w:bookmarkStart w:id="31" w:name="_Toc239756688"/>
      <w:bookmarkStart w:id="32" w:name="_Toc312076037"/>
      <w:bookmarkStart w:id="33" w:name="_Toc287362905"/>
      <w:r>
        <w:rPr>
          <w:rStyle w:val="CharSectno"/>
        </w:rPr>
        <w:lastRenderedPageBreak/>
        <w:t>5</w:t>
      </w:r>
      <w:r>
        <w:rPr>
          <w:snapToGrid w:val="0"/>
        </w:rPr>
        <w:t>.</w:t>
      </w:r>
      <w:r>
        <w:rPr>
          <w:snapToGrid w:val="0"/>
        </w:rPr>
        <w:tab/>
        <w:t>Restrict</w:t>
      </w:r>
      <w:r>
        <w:t>i</w:t>
      </w:r>
      <w:r>
        <w:rPr>
          <w:snapToGrid w:val="0"/>
        </w:rPr>
        <w:t>on on delegation</w:t>
      </w:r>
      <w:bookmarkEnd w:id="28"/>
      <w:bookmarkEnd w:id="29"/>
      <w:bookmarkEnd w:id="30"/>
      <w:bookmarkEnd w:id="31"/>
      <w:bookmarkEnd w:id="32"/>
      <w:bookmarkEnd w:id="3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4" w:name="_Toc435341290"/>
      <w:bookmarkStart w:id="35" w:name="_Toc45422068"/>
      <w:bookmarkStart w:id="36" w:name="_Toc63742557"/>
      <w:bookmarkStart w:id="37" w:name="_Toc239756689"/>
      <w:bookmarkStart w:id="38" w:name="_Toc312076038"/>
      <w:bookmarkStart w:id="39" w:name="_Toc287362906"/>
      <w:r>
        <w:rPr>
          <w:rStyle w:val="CharSectno"/>
        </w:rPr>
        <w:t>6</w:t>
      </w:r>
      <w:r>
        <w:rPr>
          <w:snapToGrid w:val="0"/>
        </w:rPr>
        <w:t>.</w:t>
      </w:r>
      <w:r>
        <w:rPr>
          <w:snapToGrid w:val="0"/>
        </w:rPr>
        <w:tab/>
        <w:t>Form of record of investigation into a death</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0" w:name="_Toc435341291"/>
      <w:bookmarkStart w:id="41" w:name="_Toc45422069"/>
      <w:bookmarkStart w:id="42" w:name="_Toc63742558"/>
      <w:bookmarkStart w:id="43" w:name="_Toc239756690"/>
      <w:bookmarkStart w:id="44" w:name="_Toc312076039"/>
      <w:bookmarkStart w:id="45" w:name="_Toc287362907"/>
      <w:r>
        <w:rPr>
          <w:rStyle w:val="CharSectno"/>
        </w:rPr>
        <w:t>7</w:t>
      </w:r>
      <w:r>
        <w:rPr>
          <w:snapToGrid w:val="0"/>
        </w:rPr>
        <w:t>.</w:t>
      </w:r>
      <w:r>
        <w:rPr>
          <w:snapToGrid w:val="0"/>
        </w:rPr>
        <w:tab/>
        <w:t>Form of certificate of disposal of body</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46" w:name="_Toc435341292"/>
      <w:bookmarkStart w:id="47" w:name="_Toc45422070"/>
      <w:bookmarkStart w:id="48" w:name="_Toc63742559"/>
      <w:bookmarkStart w:id="49" w:name="_Toc239756691"/>
      <w:bookmarkStart w:id="50" w:name="_Toc312076040"/>
      <w:bookmarkStart w:id="51" w:name="_Toc287362908"/>
      <w:r>
        <w:rPr>
          <w:rStyle w:val="CharSectno"/>
        </w:rPr>
        <w:t>8</w:t>
      </w:r>
      <w:r>
        <w:rPr>
          <w:snapToGrid w:val="0"/>
        </w:rPr>
        <w:t>.</w:t>
      </w:r>
      <w:r>
        <w:rPr>
          <w:snapToGrid w:val="0"/>
        </w:rPr>
        <w:tab/>
        <w:t>Request that post mortem be performed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2" w:name="_Toc435341293"/>
      <w:bookmarkStart w:id="53" w:name="_Toc45422071"/>
      <w:bookmarkStart w:id="54" w:name="_Toc63742560"/>
      <w:bookmarkStart w:id="55" w:name="_Toc239756692"/>
      <w:bookmarkStart w:id="56" w:name="_Toc312076041"/>
      <w:bookmarkStart w:id="57" w:name="_Toc287362909"/>
      <w:r>
        <w:rPr>
          <w:rStyle w:val="CharSectno"/>
        </w:rPr>
        <w:t>9</w:t>
      </w:r>
      <w:r>
        <w:rPr>
          <w:snapToGrid w:val="0"/>
        </w:rPr>
        <w:t>.</w:t>
      </w:r>
      <w:r>
        <w:rPr>
          <w:snapToGrid w:val="0"/>
        </w:rPr>
        <w:tab/>
        <w:t>Direction to perform post mortem</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58" w:name="_Toc435341294"/>
      <w:bookmarkStart w:id="59" w:name="_Toc45422072"/>
      <w:bookmarkStart w:id="60" w:name="_Toc63742561"/>
      <w:bookmarkStart w:id="61" w:name="_Toc239756693"/>
      <w:bookmarkStart w:id="62" w:name="_Toc312076042"/>
      <w:bookmarkStart w:id="63" w:name="_Toc287362910"/>
      <w:r>
        <w:rPr>
          <w:rStyle w:val="CharSectno"/>
        </w:rPr>
        <w:t>10</w:t>
      </w:r>
      <w:r>
        <w:rPr>
          <w:snapToGrid w:val="0"/>
        </w:rPr>
        <w:t>.</w:t>
      </w:r>
      <w:r>
        <w:rPr>
          <w:snapToGrid w:val="0"/>
        </w:rPr>
        <w:tab/>
        <w:t>Form of order for exhumation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4" w:name="_Toc435341295"/>
      <w:bookmarkStart w:id="65" w:name="_Toc45422073"/>
      <w:bookmarkStart w:id="66" w:name="_Toc63742562"/>
      <w:bookmarkStart w:id="67" w:name="_Toc239756694"/>
      <w:bookmarkStart w:id="68" w:name="_Toc312076043"/>
      <w:bookmarkStart w:id="69" w:name="_Toc287362911"/>
      <w:r>
        <w:rPr>
          <w:rStyle w:val="CharSectno"/>
        </w:rPr>
        <w:t>11</w:t>
      </w:r>
      <w:r>
        <w:rPr>
          <w:snapToGrid w:val="0"/>
        </w:rPr>
        <w:t>.</w:t>
      </w:r>
      <w:r>
        <w:rPr>
          <w:snapToGrid w:val="0"/>
        </w:rPr>
        <w:tab/>
        <w:t>Request not to exhume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70" w:name="_Toc435341296"/>
      <w:bookmarkStart w:id="71" w:name="_Toc45422074"/>
      <w:bookmarkStart w:id="72" w:name="_Toc63742563"/>
      <w:bookmarkStart w:id="73" w:name="_Toc239756695"/>
      <w:bookmarkStart w:id="74" w:name="_Toc312076044"/>
      <w:bookmarkStart w:id="75" w:name="_Toc287362912"/>
      <w:r>
        <w:rPr>
          <w:rStyle w:val="CharSectno"/>
        </w:rPr>
        <w:t>12</w:t>
      </w:r>
      <w:r>
        <w:rPr>
          <w:snapToGrid w:val="0"/>
        </w:rPr>
        <w:t>.</w:t>
      </w:r>
      <w:r>
        <w:rPr>
          <w:snapToGrid w:val="0"/>
        </w:rPr>
        <w:tab/>
        <w:t>Form of notice of restriction of access to area</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6" w:name="_Toc435341297"/>
      <w:bookmarkStart w:id="77" w:name="_Toc45422075"/>
      <w:bookmarkStart w:id="78" w:name="_Toc63742564"/>
      <w:bookmarkStart w:id="79" w:name="_Toc239756696"/>
      <w:bookmarkStart w:id="80" w:name="_Toc312076045"/>
      <w:bookmarkStart w:id="81" w:name="_Toc287362913"/>
      <w:r>
        <w:rPr>
          <w:rStyle w:val="CharSectno"/>
        </w:rPr>
        <w:t>13</w:t>
      </w:r>
      <w:r>
        <w:rPr>
          <w:snapToGrid w:val="0"/>
        </w:rPr>
        <w:t>.</w:t>
      </w:r>
      <w:r>
        <w:rPr>
          <w:snapToGrid w:val="0"/>
        </w:rPr>
        <w:tab/>
        <w:t>Form of agreement of coroner to restricted access to area</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82" w:name="_Toc435341298"/>
      <w:bookmarkStart w:id="83" w:name="_Toc45422076"/>
      <w:bookmarkStart w:id="84" w:name="_Toc63742565"/>
      <w:bookmarkStart w:id="85" w:name="_Toc239756697"/>
      <w:bookmarkStart w:id="86" w:name="_Toc312076046"/>
      <w:bookmarkStart w:id="87" w:name="_Toc287362914"/>
      <w:r>
        <w:rPr>
          <w:rStyle w:val="CharSectno"/>
        </w:rPr>
        <w:t>14</w:t>
      </w:r>
      <w:r>
        <w:rPr>
          <w:snapToGrid w:val="0"/>
        </w:rPr>
        <w:t>.</w:t>
      </w:r>
      <w:r>
        <w:rPr>
          <w:snapToGrid w:val="0"/>
        </w:rPr>
        <w:tab/>
        <w:t>Form of authorisation, form of undertaking and requests for release of things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8" w:name="_Toc435341299"/>
      <w:bookmarkStart w:id="89" w:name="_Toc45422077"/>
      <w:bookmarkStart w:id="90" w:name="_Toc63742566"/>
      <w:bookmarkStart w:id="91" w:name="_Toc239756698"/>
      <w:bookmarkStart w:id="92" w:name="_Toc312076047"/>
      <w:bookmarkStart w:id="93" w:name="_Toc287362915"/>
      <w:r>
        <w:rPr>
          <w:rStyle w:val="CharSectno"/>
        </w:rPr>
        <w:t>15</w:t>
      </w:r>
      <w:r>
        <w:rPr>
          <w:snapToGrid w:val="0"/>
        </w:rPr>
        <w:t>.</w:t>
      </w:r>
      <w:r>
        <w:rPr>
          <w:snapToGrid w:val="0"/>
        </w:rPr>
        <w:tab/>
        <w:t>Request for an inquest into a death</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94" w:name="_Toc435341300"/>
      <w:bookmarkStart w:id="95" w:name="_Toc45422078"/>
      <w:bookmarkStart w:id="96" w:name="_Toc63742567"/>
      <w:bookmarkStart w:id="97" w:name="_Toc239756699"/>
      <w:bookmarkStart w:id="98" w:name="_Toc312076048"/>
      <w:bookmarkStart w:id="99" w:name="_Toc287362916"/>
      <w:r>
        <w:rPr>
          <w:rStyle w:val="CharSectno"/>
        </w:rPr>
        <w:t>16</w:t>
      </w:r>
      <w:r>
        <w:rPr>
          <w:snapToGrid w:val="0"/>
        </w:rPr>
        <w:t>.</w:t>
      </w:r>
      <w:r>
        <w:rPr>
          <w:snapToGrid w:val="0"/>
        </w:rPr>
        <w:tab/>
      </w:r>
      <w:bookmarkEnd w:id="94"/>
      <w:bookmarkEnd w:id="95"/>
      <w:r>
        <w:rPr>
          <w:snapToGrid w:val="0"/>
        </w:rPr>
        <w:t>Form of summons and warrant, and service of summons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00" w:name="_Toc435341301"/>
      <w:bookmarkStart w:id="101" w:name="_Toc45422079"/>
      <w:bookmarkStart w:id="102" w:name="_Toc63742568"/>
      <w:bookmarkStart w:id="103" w:name="_Toc239756700"/>
      <w:bookmarkStart w:id="104" w:name="_Toc312076049"/>
      <w:bookmarkStart w:id="105" w:name="_Toc287362917"/>
      <w:r>
        <w:rPr>
          <w:rStyle w:val="CharSectno"/>
        </w:rPr>
        <w:t>17</w:t>
      </w:r>
      <w:r>
        <w:rPr>
          <w:snapToGrid w:val="0"/>
        </w:rPr>
        <w:t>.</w:t>
      </w:r>
      <w:r>
        <w:rPr>
          <w:snapToGrid w:val="0"/>
        </w:rPr>
        <w:tab/>
        <w:t xml:space="preserve">Interested persons </w:t>
      </w:r>
      <w:bookmarkEnd w:id="100"/>
      <w:bookmarkEnd w:id="101"/>
      <w:r>
        <w:rPr>
          <w:snapToGrid w:val="0"/>
        </w:rPr>
        <w:t>for the purposes of section 44(3)</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06" w:name="_Toc435341302"/>
      <w:bookmarkStart w:id="107" w:name="_Toc45422080"/>
      <w:bookmarkStart w:id="108" w:name="_Toc63742569"/>
      <w:bookmarkStart w:id="109" w:name="_Toc239756701"/>
      <w:bookmarkStart w:id="110" w:name="_Toc312076050"/>
      <w:bookmarkStart w:id="111" w:name="_Toc287362918"/>
      <w:r>
        <w:rPr>
          <w:rStyle w:val="CharSectno"/>
        </w:rPr>
        <w:t>18</w:t>
      </w:r>
      <w:r>
        <w:rPr>
          <w:snapToGrid w:val="0"/>
        </w:rPr>
        <w:t>.</w:t>
      </w:r>
      <w:r>
        <w:rPr>
          <w:snapToGrid w:val="0"/>
        </w:rPr>
        <w:tab/>
        <w:t>Form of order of exclusion from an inquest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12" w:name="_Toc435341303"/>
      <w:bookmarkStart w:id="113" w:name="_Toc45422081"/>
      <w:bookmarkStart w:id="114" w:name="_Toc63742570"/>
      <w:bookmarkStart w:id="115" w:name="_Toc239756702"/>
      <w:bookmarkStart w:id="116" w:name="_Toc312076051"/>
      <w:bookmarkStart w:id="117" w:name="_Toc287362919"/>
      <w:r>
        <w:rPr>
          <w:rStyle w:val="CharSectno"/>
        </w:rPr>
        <w:t>19</w:t>
      </w:r>
      <w:r>
        <w:rPr>
          <w:snapToGrid w:val="0"/>
        </w:rPr>
        <w:t>.</w:t>
      </w:r>
      <w:r>
        <w:rPr>
          <w:snapToGrid w:val="0"/>
        </w:rPr>
        <w:tab/>
        <w:t>Access to records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18" w:name="_Toc435341304"/>
      <w:bookmarkStart w:id="119" w:name="_Toc45422082"/>
      <w:bookmarkStart w:id="120" w:name="_Toc63742571"/>
      <w:bookmarkStart w:id="121" w:name="_Toc239756703"/>
      <w:bookmarkStart w:id="122" w:name="_Toc312076052"/>
      <w:bookmarkStart w:id="123" w:name="_Toc287362920"/>
      <w:r>
        <w:rPr>
          <w:rStyle w:val="CharSectno"/>
        </w:rPr>
        <w:t>20</w:t>
      </w:r>
      <w:r>
        <w:rPr>
          <w:snapToGrid w:val="0"/>
        </w:rPr>
        <w:t>.</w:t>
      </w:r>
      <w:r>
        <w:rPr>
          <w:snapToGrid w:val="0"/>
        </w:rPr>
        <w:tab/>
        <w:t>Form of oath or affirmation for witness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24" w:name="_Toc435341305"/>
      <w:bookmarkStart w:id="125" w:name="_Toc45422083"/>
      <w:bookmarkStart w:id="126" w:name="_Toc63742572"/>
      <w:bookmarkStart w:id="127" w:name="_Toc239756704"/>
      <w:bookmarkStart w:id="128" w:name="_Toc312076053"/>
      <w:bookmarkStart w:id="129" w:name="_Toc287362921"/>
      <w:r>
        <w:rPr>
          <w:rStyle w:val="CharSectno"/>
        </w:rPr>
        <w:t>21</w:t>
      </w:r>
      <w:r>
        <w:rPr>
          <w:snapToGrid w:val="0"/>
        </w:rPr>
        <w:t>.</w:t>
      </w:r>
      <w:r>
        <w:rPr>
          <w:snapToGrid w:val="0"/>
        </w:rPr>
        <w:tab/>
      </w:r>
      <w:bookmarkEnd w:id="124"/>
      <w:bookmarkEnd w:id="125"/>
      <w:bookmarkEnd w:id="126"/>
      <w:r>
        <w:rPr>
          <w:snapToGrid w:val="0"/>
        </w:rPr>
        <w:t>Fees for post mortem services</w:t>
      </w:r>
      <w:bookmarkEnd w:id="127"/>
      <w:bookmarkEnd w:id="128"/>
      <w:bookmarkEnd w:id="129"/>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130" w:name="_Toc239756705"/>
      <w:bookmarkStart w:id="131" w:name="_Toc312076054"/>
      <w:bookmarkStart w:id="132" w:name="_Toc287362922"/>
      <w:r>
        <w:rPr>
          <w:rStyle w:val="CharSectno"/>
        </w:rPr>
        <w:t>22</w:t>
      </w:r>
      <w:r>
        <w:t>.</w:t>
      </w:r>
      <w:r>
        <w:tab/>
        <w:t>Other fees</w:t>
      </w:r>
      <w:bookmarkEnd w:id="130"/>
      <w:bookmarkEnd w:id="131"/>
      <w:bookmarkEnd w:id="132"/>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133" w:name="_Toc239756706"/>
      <w:bookmarkStart w:id="134" w:name="_Toc312076055"/>
      <w:bookmarkStart w:id="135" w:name="_Toc287362923"/>
      <w:r>
        <w:rPr>
          <w:rStyle w:val="CharSectno"/>
        </w:rPr>
        <w:t>23</w:t>
      </w:r>
      <w:r>
        <w:t>.</w:t>
      </w:r>
      <w:r>
        <w:tab/>
        <w:t>Coroner’s registrar may remit fees</w:t>
      </w:r>
      <w:bookmarkEnd w:id="133"/>
      <w:bookmarkEnd w:id="134"/>
      <w:bookmarkEnd w:id="135"/>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136" w:name="_Toc239756707"/>
      <w:bookmarkStart w:id="137" w:name="_Toc312076056"/>
      <w:bookmarkStart w:id="138" w:name="_Toc287362924"/>
      <w:r>
        <w:rPr>
          <w:rStyle w:val="CharSectno"/>
        </w:rPr>
        <w:t>24</w:t>
      </w:r>
      <w:r>
        <w:t>.</w:t>
      </w:r>
      <w:r>
        <w:tab/>
        <w:t>Resolution of disputes as to fees</w:t>
      </w:r>
      <w:bookmarkEnd w:id="136"/>
      <w:bookmarkEnd w:id="137"/>
      <w:bookmarkEnd w:id="1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139" w:name="_Toc239756708"/>
      <w:bookmarkStart w:id="140" w:name="_Toc312076057"/>
      <w:bookmarkStart w:id="141" w:name="_Toc287362925"/>
      <w:r>
        <w:rPr>
          <w:rStyle w:val="CharSectno"/>
        </w:rPr>
        <w:t>25</w:t>
      </w:r>
      <w:r>
        <w:t>.</w:t>
      </w:r>
      <w:r>
        <w:tab/>
        <w:t>Recovery of unpaid fees</w:t>
      </w:r>
      <w:bookmarkEnd w:id="139"/>
      <w:bookmarkEnd w:id="140"/>
      <w:bookmarkEnd w:id="141"/>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 w:name="_Toc45422084"/>
      <w:bookmarkStart w:id="143" w:name="_Toc63742573"/>
      <w:bookmarkStart w:id="144" w:name="_Toc239756709"/>
      <w:bookmarkStart w:id="145" w:name="_Toc241293992"/>
      <w:bookmarkStart w:id="146" w:name="_Toc241294023"/>
      <w:bookmarkStart w:id="147" w:name="_Toc241391101"/>
      <w:bookmarkStart w:id="148" w:name="_Toc241393201"/>
      <w:bookmarkStart w:id="149" w:name="_Toc241396991"/>
      <w:bookmarkStart w:id="150" w:name="_Toc244397989"/>
      <w:bookmarkStart w:id="151" w:name="_Toc244423827"/>
      <w:bookmarkStart w:id="152" w:name="_Toc287362888"/>
      <w:bookmarkStart w:id="153" w:name="_Toc287362926"/>
      <w:bookmarkStart w:id="154" w:name="_Toc312071198"/>
      <w:bookmarkStart w:id="155" w:name="_Toc312076058"/>
      <w:r>
        <w:rPr>
          <w:rStyle w:val="CharSchNo"/>
        </w:rPr>
        <w:t>Schedule 1</w:t>
      </w:r>
      <w:r>
        <w:t> — </w:t>
      </w:r>
      <w:r>
        <w:rPr>
          <w:rStyle w:val="CharSchText"/>
        </w:rPr>
        <w:t>Forms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snapToGrid w:val="0"/>
              </w:rPr>
            </w:pPr>
            <w:r>
              <w:rPr>
                <w:snapToGrid w:val="0"/>
              </w:rPr>
              <w:tab/>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56" w:name="_Toc239756710"/>
      <w:bookmarkStart w:id="157" w:name="_Toc241293993"/>
      <w:bookmarkStart w:id="158" w:name="_Toc241294024"/>
      <w:bookmarkStart w:id="159" w:name="_Toc241391102"/>
      <w:bookmarkStart w:id="160" w:name="_Toc241393202"/>
      <w:bookmarkStart w:id="161" w:name="_Toc241396992"/>
      <w:bookmarkStart w:id="162" w:name="_Toc244397990"/>
      <w:bookmarkStart w:id="163" w:name="_Toc244423828"/>
      <w:bookmarkStart w:id="164" w:name="_Toc287362889"/>
      <w:bookmarkStart w:id="165" w:name="_Toc287362927"/>
      <w:bookmarkStart w:id="166" w:name="_Toc312071199"/>
      <w:bookmarkStart w:id="167" w:name="_Toc312076059"/>
      <w:r>
        <w:rPr>
          <w:rStyle w:val="CharSchNo"/>
        </w:rPr>
        <w:t>Schedule 2</w:t>
      </w:r>
      <w:r>
        <w:rPr>
          <w:rStyle w:val="CharSDivNo"/>
        </w:rPr>
        <w:t> </w:t>
      </w:r>
      <w:r>
        <w:rPr>
          <w:bCs/>
        </w:rPr>
        <w:t>—</w:t>
      </w:r>
      <w:r>
        <w:rPr>
          <w:rStyle w:val="CharSDivText"/>
        </w:rPr>
        <w:t> </w:t>
      </w:r>
      <w:r>
        <w:rPr>
          <w:rStyle w:val="CharSchText"/>
        </w:rPr>
        <w:t>Fees for post mortem services</w:t>
      </w:r>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68" w:name="_Toc239756711"/>
      <w:bookmarkStart w:id="169" w:name="_Toc241293994"/>
      <w:bookmarkStart w:id="170" w:name="_Toc241294025"/>
      <w:bookmarkStart w:id="171" w:name="_Toc241391103"/>
      <w:bookmarkStart w:id="172" w:name="_Toc241393203"/>
      <w:bookmarkStart w:id="173" w:name="_Toc241396993"/>
      <w:bookmarkStart w:id="174" w:name="_Toc244397991"/>
      <w:bookmarkStart w:id="175" w:name="_Toc244423829"/>
      <w:bookmarkStart w:id="176" w:name="_Toc287362890"/>
      <w:bookmarkStart w:id="177" w:name="_Toc287362928"/>
      <w:bookmarkStart w:id="178" w:name="_Toc312071200"/>
      <w:bookmarkStart w:id="179" w:name="_Toc312076060"/>
      <w:r>
        <w:rPr>
          <w:rStyle w:val="CharSchNo"/>
        </w:rPr>
        <w:t>Schedule 3</w:t>
      </w:r>
      <w:r>
        <w:t> — </w:t>
      </w:r>
      <w:r>
        <w:rPr>
          <w:rStyle w:val="CharSchText"/>
        </w:rPr>
        <w:t>Other fees</w:t>
      </w:r>
      <w:bookmarkEnd w:id="168"/>
      <w:bookmarkEnd w:id="169"/>
      <w:bookmarkEnd w:id="170"/>
      <w:bookmarkEnd w:id="171"/>
      <w:bookmarkEnd w:id="172"/>
      <w:bookmarkEnd w:id="173"/>
      <w:bookmarkEnd w:id="174"/>
      <w:bookmarkEnd w:id="175"/>
      <w:bookmarkEnd w:id="176"/>
      <w:bookmarkEnd w:id="177"/>
      <w:bookmarkEnd w:id="178"/>
      <w:bookmarkEnd w:id="179"/>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r>
              <w:br/>
            </w:r>
            <w:r>
              <w:br/>
            </w:r>
            <w:r>
              <w:rPr>
                <w:szCs w:val="22"/>
              </w:rPr>
              <w:t>1.</w:t>
            </w:r>
            <w:del w:id="180" w:author="Master Repository Process" w:date="2021-07-31T17:14:00Z">
              <w:r>
                <w:delText>15</w:delText>
              </w:r>
            </w:del>
            <w:ins w:id="181" w:author="Master Repository Process" w:date="2021-07-31T17:14:00Z">
              <w:r>
                <w:rPr>
                  <w:szCs w:val="22"/>
                </w:rPr>
                <w:t>20</w:t>
              </w:r>
            </w:ins>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r>
            <w:r>
              <w:rPr>
                <w:szCs w:val="22"/>
              </w:rPr>
              <w:t>1.</w:t>
            </w:r>
            <w:del w:id="182" w:author="Master Repository Process" w:date="2021-07-31T17:14:00Z">
              <w:r>
                <w:delText>15</w:delText>
              </w:r>
            </w:del>
            <w:ins w:id="183" w:author="Master Repository Process" w:date="2021-07-31T17:14:00Z">
              <w:r>
                <w:rPr>
                  <w:szCs w:val="22"/>
                </w:rPr>
                <w:t>20</w:t>
              </w:r>
            </w:ins>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del w:id="184" w:author="Master Repository Process" w:date="2021-07-31T17:14:00Z">
              <w:r>
                <w:delText>12.75</w:delText>
              </w:r>
            </w:del>
            <w:ins w:id="185" w:author="Master Repository Process" w:date="2021-07-31T17:14:00Z">
              <w:r>
                <w:rPr>
                  <w:szCs w:val="22"/>
                </w:rPr>
                <w:t>13.15</w:t>
              </w:r>
            </w:ins>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w:t>
            </w:r>
            <w:del w:id="186" w:author="Master Repository Process" w:date="2021-07-31T17:14:00Z">
              <w:r>
                <w:delText>—$</w:delText>
              </w:r>
            </w:del>
            <w:ins w:id="187" w:author="Master Repository Process" w:date="2021-07-31T17:14:00Z">
              <w:r>
                <w:t>— </w:t>
              </w:r>
              <w:r>
                <w:rPr>
                  <w:szCs w:val="22"/>
                </w:rPr>
                <w:t>$</w:t>
              </w:r>
            </w:ins>
            <w:r>
              <w:rPr>
                <w:szCs w:val="22"/>
              </w:rPr>
              <w:t>18.</w:t>
            </w:r>
            <w:del w:id="188" w:author="Master Repository Process" w:date="2021-07-31T17:14:00Z">
              <w:r>
                <w:delText>30</w:delText>
              </w:r>
            </w:del>
            <w:ins w:id="189" w:author="Master Repository Process" w:date="2021-07-31T17:14:00Z">
              <w:r>
                <w:rPr>
                  <w:szCs w:val="22"/>
                </w:rPr>
                <w:t>85</w:t>
              </w:r>
            </w:ins>
            <w:r>
              <w:t>)</w:t>
            </w:r>
          </w:p>
        </w:tc>
        <w:tc>
          <w:tcPr>
            <w:tcW w:w="737" w:type="dxa"/>
            <w:tcBorders>
              <w:top w:val="nil"/>
              <w:bottom w:val="nil"/>
            </w:tcBorders>
          </w:tcPr>
          <w:p>
            <w:pPr>
              <w:pStyle w:val="yTableNAm"/>
              <w:tabs>
                <w:tab w:val="clear" w:pos="567"/>
              </w:tabs>
              <w:jc w:val="right"/>
            </w:pPr>
            <w:r>
              <w:br/>
            </w:r>
            <w:r>
              <w:rPr>
                <w:szCs w:val="22"/>
              </w:rPr>
              <w:t>5.</w:t>
            </w:r>
            <w:del w:id="190" w:author="Master Repository Process" w:date="2021-07-31T17:14:00Z">
              <w:r>
                <w:delText>15</w:delText>
              </w:r>
            </w:del>
            <w:ins w:id="191" w:author="Master Repository Process" w:date="2021-07-31T17:14:00Z">
              <w:r>
                <w:rPr>
                  <w:szCs w:val="22"/>
                </w:rPr>
                <w:t>30</w:t>
              </w:r>
            </w:ins>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del w:id="192" w:author="Master Repository Process" w:date="2021-07-31T17:14:00Z">
              <w:r>
                <w:delText>12.75</w:delText>
              </w:r>
            </w:del>
            <w:ins w:id="193" w:author="Master Repository Process" w:date="2021-07-31T17:14:00Z">
              <w:r>
                <w:rPr>
                  <w:szCs w:val="22"/>
                </w:rPr>
                <w:t>13.15</w:t>
              </w:r>
            </w:ins>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w:t>
      </w:r>
      <w:ins w:id="194" w:author="Master Repository Process" w:date="2021-07-31T17:14:00Z">
        <w:r>
          <w:t>; 20 Dec 2011 p. 5393</w:t>
        </w:r>
      </w:ins>
      <w:r>
        <w:t>.]</w:t>
      </w:r>
    </w:p>
    <w:p>
      <w:pPr>
        <w:pStyle w:val="CentredBaseLine"/>
        <w:spacing w:before="120"/>
        <w:jc w:val="center"/>
        <w:rPr>
          <w:del w:id="195" w:author="Master Repository Process" w:date="2021-07-31T17:14:00Z"/>
        </w:rPr>
      </w:pPr>
      <w:del w:id="196" w:author="Master Repository Process" w:date="2021-07-31T17:14: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7" w:name="_Toc101590328"/>
      <w:bookmarkStart w:id="198" w:name="_Toc239756681"/>
      <w:bookmarkStart w:id="199" w:name="_Toc239756712"/>
      <w:bookmarkStart w:id="200" w:name="_Toc241293995"/>
      <w:bookmarkStart w:id="201" w:name="_Toc241294026"/>
      <w:bookmarkStart w:id="202" w:name="_Toc241391104"/>
      <w:bookmarkStart w:id="203" w:name="_Toc241393204"/>
      <w:bookmarkStart w:id="204" w:name="_Toc241396994"/>
      <w:bookmarkStart w:id="205" w:name="_Toc244397992"/>
      <w:bookmarkStart w:id="206" w:name="_Toc244423830"/>
      <w:bookmarkStart w:id="207" w:name="_Toc287362891"/>
      <w:bookmarkStart w:id="208" w:name="_Toc287362929"/>
      <w:bookmarkStart w:id="209" w:name="_Toc312071201"/>
      <w:bookmarkStart w:id="210" w:name="_Toc312076061"/>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1" w:name="_Toc45422086"/>
      <w:bookmarkStart w:id="212" w:name="_Toc63742575"/>
      <w:bookmarkStart w:id="213" w:name="_Toc239756713"/>
      <w:bookmarkStart w:id="214" w:name="_Toc312076062"/>
      <w:bookmarkStart w:id="215" w:name="_Toc287362930"/>
      <w:r>
        <w:t>Compilation table</w:t>
      </w:r>
      <w:bookmarkEnd w:id="211"/>
      <w:bookmarkEnd w:id="212"/>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w:t>
            </w:r>
            <w:r>
              <w:rPr>
                <w:sz w:val="19"/>
              </w:rPr>
              <w:noBreakHyphen/>
              <w:t>302</w:t>
            </w:r>
          </w:p>
        </w:tc>
        <w:tc>
          <w:tcPr>
            <w:tcW w:w="2693" w:type="dxa"/>
          </w:tcPr>
          <w:p>
            <w:pPr>
              <w:pStyle w:val="nTable"/>
              <w:spacing w:after="40"/>
            </w:pPr>
            <w:r>
              <w:rPr>
                <w:sz w:val="19"/>
              </w:rPr>
              <w:t>19 Apr 2005</w:t>
            </w:r>
          </w:p>
        </w:tc>
      </w:tr>
      <w:tr>
        <w:tc>
          <w:tcPr>
            <w:tcW w:w="3119" w:type="dxa"/>
          </w:tcPr>
          <w:p>
            <w:pPr>
              <w:pStyle w:val="nTable"/>
              <w:spacing w:after="40"/>
              <w:rPr>
                <w:i/>
                <w:sz w:val="19"/>
              </w:rPr>
            </w:pPr>
            <w:r>
              <w:rPr>
                <w:i/>
                <w:sz w:val="19"/>
              </w:rPr>
              <w:t>Coroners Amendment Regulations 2008</w:t>
            </w:r>
          </w:p>
        </w:tc>
        <w:tc>
          <w:tcPr>
            <w:tcW w:w="1276" w:type="dxa"/>
          </w:tcPr>
          <w:p>
            <w:pPr>
              <w:pStyle w:val="nTable"/>
              <w:spacing w:after="40"/>
              <w:rPr>
                <w:sz w:val="19"/>
              </w:rPr>
            </w:pPr>
            <w:r>
              <w:rPr>
                <w:sz w:val="19"/>
              </w:rPr>
              <w:t>11 Mar 2008 p. 816</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9" w:type="dxa"/>
          </w:tcPr>
          <w:p>
            <w:pPr>
              <w:pStyle w:val="nTable"/>
              <w:spacing w:after="40"/>
              <w:rPr>
                <w:i/>
                <w:sz w:val="19"/>
              </w:rPr>
            </w:pPr>
            <w:r>
              <w:rPr>
                <w:i/>
                <w:sz w:val="19"/>
              </w:rPr>
              <w:t>Coroners Amendment Regulations 2009</w:t>
            </w:r>
          </w:p>
        </w:tc>
        <w:tc>
          <w:tcPr>
            <w:tcW w:w="1276" w:type="dxa"/>
          </w:tcPr>
          <w:p>
            <w:pPr>
              <w:pStyle w:val="nTable"/>
              <w:spacing w:after="40"/>
              <w:rPr>
                <w:sz w:val="19"/>
              </w:rPr>
            </w:pPr>
            <w:r>
              <w:rPr>
                <w:sz w:val="19"/>
              </w:rPr>
              <w:t>4 Sep 2009 p. 3491</w:t>
            </w:r>
            <w:r>
              <w:rPr>
                <w:sz w:val="19"/>
              </w:rPr>
              <w:noBreakHyphen/>
              <w:t>3</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p>
        </w:tc>
      </w:tr>
      <w:tr>
        <w:tc>
          <w:tcPr>
            <w:tcW w:w="3119" w:type="dxa"/>
          </w:tcPr>
          <w:p>
            <w:pPr>
              <w:pStyle w:val="nTable"/>
              <w:spacing w:after="40"/>
              <w:rPr>
                <w:i/>
                <w:sz w:val="19"/>
              </w:rPr>
            </w:pPr>
            <w:r>
              <w:rPr>
                <w:i/>
                <w:sz w:val="19"/>
              </w:rPr>
              <w:t>Coroners Amendment Regulations 2011</w:t>
            </w:r>
          </w:p>
        </w:tc>
        <w:tc>
          <w:tcPr>
            <w:tcW w:w="1276" w:type="dxa"/>
          </w:tcPr>
          <w:p>
            <w:pPr>
              <w:pStyle w:val="nTable"/>
              <w:spacing w:after="40"/>
              <w:rPr>
                <w:sz w:val="19"/>
              </w:rPr>
            </w:pPr>
            <w:r>
              <w:rPr>
                <w:sz w:val="19"/>
              </w:rPr>
              <w:t>8 Mar 2011 p. 799</w:t>
            </w:r>
            <w:r>
              <w:rPr>
                <w:sz w:val="19"/>
              </w:rPr>
              <w:noBreakHyphen/>
              <w:t>800</w:t>
            </w:r>
          </w:p>
        </w:tc>
        <w:tc>
          <w:tcPr>
            <w:tcW w:w="2693" w:type="dxa"/>
          </w:tcPr>
          <w:p>
            <w:pPr>
              <w:pStyle w:val="nTable"/>
              <w:spacing w:after="40"/>
              <w:rPr>
                <w:snapToGrid w:val="0"/>
                <w:sz w:val="19"/>
                <w:lang w:val="en-US"/>
              </w:rPr>
            </w:pPr>
            <w:r>
              <w:rPr>
                <w:snapToGrid w:val="0"/>
                <w:spacing w:val="-2"/>
                <w:sz w:val="19"/>
                <w:lang w:val="en-US"/>
              </w:rPr>
              <w:t>r. 1 and 2: 8 Mar 2011 (see</w:t>
            </w:r>
            <w:del w:id="216" w:author="Master Repository Process" w:date="2021-07-31T17:14:00Z">
              <w:r>
                <w:rPr>
                  <w:snapToGrid w:val="0"/>
                  <w:spacing w:val="-2"/>
                  <w:sz w:val="19"/>
                  <w:lang w:val="en-US"/>
                </w:rPr>
                <w:delText xml:space="preserve"> </w:delText>
              </w:r>
            </w:del>
            <w:ins w:id="217" w:author="Master Repository Process" w:date="2021-07-31T17:14: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ins w:id="218" w:author="Master Repository Process" w:date="2021-07-31T17:14:00Z"/>
        </w:trPr>
        <w:tc>
          <w:tcPr>
            <w:tcW w:w="3119" w:type="dxa"/>
            <w:tcBorders>
              <w:bottom w:val="single" w:sz="4" w:space="0" w:color="auto"/>
            </w:tcBorders>
          </w:tcPr>
          <w:p>
            <w:pPr>
              <w:pStyle w:val="nTable"/>
              <w:spacing w:after="40"/>
              <w:rPr>
                <w:ins w:id="219" w:author="Master Repository Process" w:date="2021-07-31T17:14:00Z"/>
                <w:i/>
                <w:sz w:val="19"/>
              </w:rPr>
            </w:pPr>
            <w:ins w:id="220" w:author="Master Repository Process" w:date="2021-07-31T17:14:00Z">
              <w:r>
                <w:rPr>
                  <w:i/>
                  <w:sz w:val="19"/>
                </w:rPr>
                <w:t>Coroners Amendment Regulations (No. 2) 2011</w:t>
              </w:r>
            </w:ins>
          </w:p>
        </w:tc>
        <w:tc>
          <w:tcPr>
            <w:tcW w:w="1276" w:type="dxa"/>
            <w:tcBorders>
              <w:bottom w:val="single" w:sz="4" w:space="0" w:color="auto"/>
            </w:tcBorders>
          </w:tcPr>
          <w:p>
            <w:pPr>
              <w:pStyle w:val="nTable"/>
              <w:spacing w:after="40"/>
              <w:rPr>
                <w:ins w:id="221" w:author="Master Repository Process" w:date="2021-07-31T17:14:00Z"/>
                <w:sz w:val="19"/>
              </w:rPr>
            </w:pPr>
            <w:ins w:id="222" w:author="Master Repository Process" w:date="2021-07-31T17:14:00Z">
              <w:r>
                <w:rPr>
                  <w:sz w:val="19"/>
                </w:rPr>
                <w:t>20 Dec 2011 p. 5392</w:t>
              </w:r>
              <w:r>
                <w:rPr>
                  <w:sz w:val="19"/>
                </w:rPr>
                <w:noBreakHyphen/>
                <w:t>3</w:t>
              </w:r>
            </w:ins>
          </w:p>
        </w:tc>
        <w:tc>
          <w:tcPr>
            <w:tcW w:w="2693" w:type="dxa"/>
            <w:tcBorders>
              <w:bottom w:val="single" w:sz="4" w:space="0" w:color="auto"/>
            </w:tcBorders>
          </w:tcPr>
          <w:p>
            <w:pPr>
              <w:pStyle w:val="nTable"/>
              <w:spacing w:after="40"/>
              <w:rPr>
                <w:ins w:id="223" w:author="Master Repository Process" w:date="2021-07-31T17:14:00Z"/>
                <w:snapToGrid w:val="0"/>
                <w:spacing w:val="-2"/>
                <w:sz w:val="19"/>
                <w:lang w:val="en-US"/>
              </w:rPr>
            </w:pPr>
            <w:ins w:id="224" w:author="Master Repository Process" w:date="2021-07-31T17:14:00Z">
              <w:r>
                <w:rPr>
                  <w:snapToGrid w:val="0"/>
                  <w:spacing w:val="-2"/>
                  <w:sz w:val="19"/>
                  <w:lang w:val="en-US"/>
                </w:rPr>
                <w:t>r. 1 and 2: 20 Dec 2011 (see r. 2(a));</w:t>
              </w:r>
              <w:r>
                <w:rPr>
                  <w:snapToGrid w:val="0"/>
                  <w:spacing w:val="-2"/>
                  <w:sz w:val="19"/>
                  <w:lang w:val="en-US"/>
                </w:rPr>
                <w:br/>
                <w:t>Regulations other than r. 1 and 2: 21 Dec 2011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225" w:author="Master Repository Process" w:date="2021-07-31T17:14:00Z"/>
        </w:rPr>
      </w:pPr>
    </w:p>
    <w:p>
      <w:pPr>
        <w:rPr>
          <w:del w:id="226" w:author="Master Repository Process" w:date="2021-07-31T17:14:00Z"/>
        </w:rPr>
      </w:pPr>
    </w:p>
    <w:p>
      <w:pPr>
        <w:rPr>
          <w:del w:id="227" w:author="Master Repository Process" w:date="2021-07-31T17:14:00Z"/>
        </w:rPr>
      </w:pPr>
    </w:p>
    <w:p>
      <w:pPr>
        <w:rPr>
          <w:del w:id="228" w:author="Master Repository Process" w:date="2021-07-31T17:14:00Z"/>
        </w:rPr>
      </w:pPr>
    </w:p>
    <w:p>
      <w:pPr>
        <w:rPr>
          <w:del w:id="229" w:author="Master Repository Process" w:date="2021-07-31T17:14:00Z"/>
        </w:rPr>
      </w:pPr>
    </w:p>
    <w:p>
      <w:pPr>
        <w:rPr>
          <w:del w:id="230" w:author="Master Repository Process" w:date="2021-07-31T17:14:00Z"/>
        </w:rPr>
      </w:pPr>
    </w:p>
    <w:p>
      <w:pPr>
        <w:rPr>
          <w:del w:id="231" w:author="Master Repository Process" w:date="2021-07-31T17:14:00Z"/>
        </w:rPr>
      </w:pPr>
    </w:p>
    <w:p>
      <w:pPr>
        <w:rPr>
          <w:del w:id="232" w:author="Master Repository Process" w:date="2021-07-31T17:14:00Z"/>
        </w:rPr>
      </w:pPr>
    </w:p>
    <w:p>
      <w:pPr>
        <w:rPr>
          <w:del w:id="233" w:author="Master Repository Process" w:date="2021-07-31T17:14:00Z"/>
        </w:rPr>
      </w:pPr>
    </w:p>
    <w:p>
      <w:pPr>
        <w:rPr>
          <w:del w:id="234" w:author="Master Repository Process" w:date="2021-07-31T17:14:00Z"/>
        </w:rPr>
      </w:pPr>
    </w:p>
    <w:p>
      <w:pPr>
        <w:rPr>
          <w:del w:id="235" w:author="Master Repository Process" w:date="2021-07-31T17:14:00Z"/>
        </w:rPr>
      </w:pPr>
    </w:p>
    <w:p>
      <w:pPr>
        <w:rPr>
          <w:del w:id="236" w:author="Master Repository Process" w:date="2021-07-31T17:14:00Z"/>
        </w:rPr>
      </w:pPr>
    </w:p>
    <w:p>
      <w:pPr>
        <w:rPr>
          <w:del w:id="237" w:author="Master Repository Process" w:date="2021-07-31T17:14:00Z"/>
        </w:rPr>
      </w:pPr>
    </w:p>
    <w:p>
      <w:pPr>
        <w:rPr>
          <w:del w:id="238" w:author="Master Repository Process" w:date="2021-07-31T17:14:00Z"/>
        </w:rPr>
      </w:pPr>
    </w:p>
    <w:p>
      <w:pPr>
        <w:rPr>
          <w:del w:id="239" w:author="Master Repository Process" w:date="2021-07-31T17:14:00Z"/>
        </w:rPr>
      </w:pPr>
    </w:p>
    <w:p>
      <w:pPr>
        <w:rPr>
          <w:del w:id="240" w:author="Master Repository Process" w:date="2021-07-31T17:14:00Z"/>
        </w:rPr>
      </w:pPr>
    </w:p>
    <w:p>
      <w:pPr>
        <w:rPr>
          <w:del w:id="241" w:author="Master Repository Process" w:date="2021-07-31T17:14:00Z"/>
        </w:rPr>
      </w:pPr>
    </w:p>
    <w:p>
      <w:pPr>
        <w:rPr>
          <w:del w:id="242" w:author="Master Repository Process" w:date="2021-07-31T17:14:00Z"/>
        </w:rPr>
      </w:pPr>
    </w:p>
    <w:p>
      <w:pPr>
        <w:rPr>
          <w:del w:id="243" w:author="Master Repository Process" w:date="2021-07-31T17:14:00Z"/>
        </w:rPr>
      </w:pPr>
    </w:p>
    <w:p>
      <w:pPr>
        <w:rPr>
          <w:del w:id="244" w:author="Master Repository Process" w:date="2021-07-31T17:14:00Z"/>
        </w:rPr>
      </w:pPr>
    </w:p>
    <w:p>
      <w:pPr>
        <w:rPr>
          <w:del w:id="245" w:author="Master Repository Process" w:date="2021-07-31T17:14:00Z"/>
        </w:rPr>
      </w:pPr>
    </w:p>
    <w:p>
      <w:pPr>
        <w:rPr>
          <w:del w:id="246" w:author="Master Repository Process" w:date="2021-07-31T17:14:00Z"/>
        </w:rPr>
      </w:pPr>
    </w:p>
    <w:p>
      <w:pPr>
        <w:rPr>
          <w:del w:id="247" w:author="Master Repository Process" w:date="2021-07-31T17:14:00Z"/>
        </w:rPr>
      </w:pPr>
    </w:p>
    <w:p>
      <w:pPr>
        <w:rPr>
          <w:del w:id="248" w:author="Master Repository Process" w:date="2021-07-31T17:14:00Z"/>
        </w:rPr>
      </w:pPr>
    </w:p>
    <w:p>
      <w:pPr>
        <w:rPr>
          <w:del w:id="249" w:author="Master Repository Process" w:date="2021-07-31T17:14:00Z"/>
        </w:rPr>
      </w:pPr>
    </w:p>
    <w:p>
      <w:pPr>
        <w:rPr>
          <w:del w:id="250" w:author="Master Repository Process" w:date="2021-07-31T17:14:00Z"/>
        </w:rPr>
      </w:pPr>
    </w:p>
    <w:p>
      <w:pPr>
        <w:rPr>
          <w:del w:id="251" w:author="Master Repository Process" w:date="2021-07-31T17:14:00Z"/>
        </w:r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8C3584A-0C5C-4B59-B0D5-A946C81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3522</Words>
  <Characters>19974</Characters>
  <Application>Microsoft Office Word</Application>
  <DocSecurity>0</DocSecurity>
  <Lines>624</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02-b0-01 - 02-c0-02</dc:title>
  <dc:subject/>
  <dc:creator/>
  <cp:keywords/>
  <dc:description/>
  <cp:lastModifiedBy>Master Repository Process</cp:lastModifiedBy>
  <cp:revision>2</cp:revision>
  <cp:lastPrinted>2009-11-12T07:28:00Z</cp:lastPrinted>
  <dcterms:created xsi:type="dcterms:W3CDTF">2021-07-31T09:14:00Z</dcterms:created>
  <dcterms:modified xsi:type="dcterms:W3CDTF">2021-07-31T09:14:00Z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09 Mar 2011</vt:lpwstr>
  </property>
  <property fmtid="{D5CDD505-2E9C-101B-9397-08002B2CF9AE}" pid="9" name="ToSuffix">
    <vt:lpwstr>02-c0-02</vt:lpwstr>
  </property>
  <property fmtid="{D5CDD505-2E9C-101B-9397-08002B2CF9AE}" pid="10" name="ToAsAtDate">
    <vt:lpwstr>21 Dec 2011</vt:lpwstr>
  </property>
</Properties>
</file>