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2"/>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2"/>
        </w:numPr>
        <w:suppressLineNumbers/>
        <w:tabs>
          <w:tab w:val="clear" w:pos="720"/>
          <w:tab w:val="num" w:pos="426"/>
        </w:tabs>
        <w:ind w:left="426" w:hanging="426"/>
        <w:rPr>
          <w:snapToGrid w:val="0"/>
        </w:rPr>
      </w:pPr>
      <w:r>
        <w:t>provide for related matters, including the repeal or amendment of certain Acts.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21113234"/>
      <w:bookmarkStart w:id="4" w:name="_Toc421113428"/>
      <w:bookmarkStart w:id="5" w:name="_Toc435190022"/>
      <w:bookmarkStart w:id="6" w:name="_Toc294521761"/>
      <w:bookmarkStart w:id="7" w:name="_Toc294521952"/>
      <w:bookmarkStart w:id="8" w:name="_Toc294532885"/>
      <w:bookmarkStart w:id="9" w:name="_Toc294540546"/>
      <w:bookmarkStart w:id="10" w:name="_Toc294777654"/>
      <w:bookmarkStart w:id="11" w:name="_Toc294779243"/>
      <w:bookmarkStart w:id="12" w:name="_Toc294792179"/>
      <w:bookmarkStart w:id="13" w:name="_Toc295806975"/>
      <w:bookmarkStart w:id="14" w:name="_Toc295807897"/>
      <w:bookmarkStart w:id="15" w:name="_Toc295808237"/>
      <w:bookmarkStart w:id="16" w:name="_Toc295810587"/>
      <w:bookmarkStart w:id="17" w:name="_Toc295832449"/>
      <w:bookmarkStart w:id="18" w:name="_Toc295832876"/>
      <w:bookmarkStart w:id="19" w:name="_Toc296070384"/>
      <w:bookmarkStart w:id="20" w:name="_Toc301302403"/>
      <w:bookmarkStart w:id="21" w:name="_Toc301302595"/>
      <w:bookmarkStart w:id="22" w:name="_Toc301305734"/>
      <w:bookmarkStart w:id="23" w:name="_Toc301308689"/>
      <w:bookmarkStart w:id="24" w:name="_Toc301308882"/>
      <w:bookmarkStart w:id="25" w:name="_Toc301374433"/>
      <w:bookmarkStart w:id="26" w:name="_Toc301374626"/>
      <w:bookmarkStart w:id="27" w:name="_Toc302512914"/>
      <w:bookmarkStart w:id="28" w:name="_Toc302513107"/>
      <w:bookmarkStart w:id="29" w:name="_Toc302514933"/>
      <w:bookmarkStart w:id="30" w:name="_Toc303071535"/>
      <w:bookmarkStart w:id="31" w:name="_Toc303071728"/>
      <w:bookmarkStart w:id="32" w:name="_Toc305148304"/>
      <w:bookmarkStart w:id="33" w:name="_Toc305148497"/>
      <w:bookmarkStart w:id="34" w:name="_Toc305150164"/>
      <w:bookmarkStart w:id="35" w:name="_Toc305150357"/>
      <w:bookmarkStart w:id="36" w:name="_Toc305399144"/>
      <w:bookmarkStart w:id="37" w:name="_Toc305405512"/>
      <w:bookmarkStart w:id="38" w:name="_Toc306268599"/>
      <w:bookmarkStart w:id="39" w:name="_Toc306274625"/>
      <w:bookmarkStart w:id="40" w:name="_Toc306274818"/>
      <w:bookmarkStart w:id="41" w:name="_Toc306274793"/>
      <w:bookmarkStart w:id="42" w:name="_Toc306368396"/>
      <w:bookmarkStart w:id="43" w:name="_Toc306369963"/>
      <w:bookmarkStart w:id="44" w:name="_Toc306371770"/>
      <w:bookmarkStart w:id="45" w:name="_Toc30816823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35190023"/>
      <w:bookmarkStart w:id="47" w:name="_Toc306274794"/>
      <w:bookmarkStart w:id="48" w:name="_Toc308168240"/>
      <w:r>
        <w:rPr>
          <w:rStyle w:val="CharSectno"/>
        </w:rPr>
        <w:t>1</w:t>
      </w:r>
      <w:r>
        <w:t>.</w:t>
      </w:r>
      <w:r>
        <w:tab/>
      </w:r>
      <w:r>
        <w:rPr>
          <w:snapToGrid w:val="0"/>
        </w:rPr>
        <w:t>Short title</w:t>
      </w:r>
      <w:bookmarkEnd w:id="46"/>
      <w:bookmarkEnd w:id="47"/>
      <w:bookmarkEnd w:id="48"/>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49" w:name="_Toc435190024"/>
      <w:bookmarkStart w:id="50" w:name="_Toc306274795"/>
      <w:bookmarkStart w:id="51" w:name="_Toc308168241"/>
      <w:r>
        <w:rPr>
          <w:rStyle w:val="CharSectno"/>
        </w:rPr>
        <w:t>2</w:t>
      </w:r>
      <w:r>
        <w:rPr>
          <w:snapToGrid w:val="0"/>
        </w:rPr>
        <w:t>.</w:t>
      </w:r>
      <w:r>
        <w:rPr>
          <w:snapToGrid w:val="0"/>
        </w:rPr>
        <w:tab/>
      </w:r>
      <w:r>
        <w:t>Commencement</w:t>
      </w:r>
      <w:bookmarkEnd w:id="49"/>
      <w:bookmarkEnd w:id="50"/>
      <w:bookmarkEnd w:id="5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52" w:name="_Toc435190025"/>
      <w:bookmarkStart w:id="53" w:name="_Toc308163996"/>
      <w:bookmarkStart w:id="54" w:name="_Toc308168242"/>
      <w:r>
        <w:rPr>
          <w:rStyle w:val="CharSectno"/>
        </w:rPr>
        <w:t>3</w:t>
      </w:r>
      <w:r>
        <w:t>.</w:t>
      </w:r>
      <w:r>
        <w:tab/>
        <w:t>Terms used</w:t>
      </w:r>
      <w:bookmarkEnd w:id="52"/>
      <w:bookmarkEnd w:id="53"/>
      <w:bookmarkEnd w:id="54"/>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Ednotepart"/>
        <w:rPr>
          <w:del w:id="55" w:author="svcMRProcess" w:date="2019-01-17T11:32:00Z"/>
        </w:rPr>
      </w:pPr>
      <w:bookmarkStart w:id="56" w:name="_Toc421113238"/>
      <w:bookmarkStart w:id="57" w:name="_Toc421113432"/>
      <w:bookmarkStart w:id="58" w:name="_Toc435190026"/>
      <w:del w:id="59" w:author="svcMRProcess" w:date="2019-01-17T11:32:00Z">
        <w:r>
          <w:delText>[Parts 2 and 3 have not come into operation</w:delText>
        </w:r>
        <w:r>
          <w:rPr>
            <w:vertAlign w:val="superscript"/>
          </w:rPr>
          <w:delText> 2</w:delText>
        </w:r>
        <w:r>
          <w:delText>.]</w:delText>
        </w:r>
      </w:del>
    </w:p>
    <w:p>
      <w:pPr>
        <w:pStyle w:val="Heading2"/>
        <w:rPr>
          <w:del w:id="60" w:author="svcMRProcess" w:date="2019-01-17T11:32:00Z"/>
        </w:rPr>
      </w:pPr>
      <w:bookmarkStart w:id="61" w:name="_Toc308164028"/>
      <w:bookmarkStart w:id="62" w:name="_Toc308168243"/>
      <w:del w:id="63" w:author="svcMRProcess" w:date="2019-01-17T11:32:00Z">
        <w:r>
          <w:rPr>
            <w:rStyle w:val="CharPartNo"/>
          </w:rPr>
          <w:delText>Part 4</w:delText>
        </w:r>
        <w:r>
          <w:delText> — </w:delText>
        </w:r>
        <w:r>
          <w:rPr>
            <w:rStyle w:val="CharPartText"/>
          </w:rPr>
          <w:delText>Redevelopment areas</w:delText>
        </w:r>
        <w:bookmarkEnd w:id="61"/>
        <w:bookmarkEnd w:id="62"/>
      </w:del>
    </w:p>
    <w:p>
      <w:pPr>
        <w:pStyle w:val="Heading5"/>
        <w:rPr>
          <w:del w:id="64" w:author="svcMRProcess" w:date="2019-01-17T11:32:00Z"/>
        </w:rPr>
      </w:pPr>
      <w:bookmarkStart w:id="65" w:name="_Toc308164029"/>
      <w:bookmarkStart w:id="66" w:name="_Toc308168244"/>
      <w:del w:id="67" w:author="svcMRProcess" w:date="2019-01-17T11:32:00Z">
        <w:r>
          <w:rPr>
            <w:rStyle w:val="CharSectno"/>
          </w:rPr>
          <w:delText>29</w:delText>
        </w:r>
        <w:r>
          <w:delText>.</w:delText>
        </w:r>
        <w:r>
          <w:tab/>
          <w:delText>Recommendation of Minister to declare a redevelopment area</w:delText>
        </w:r>
        <w:bookmarkEnd w:id="65"/>
        <w:bookmarkEnd w:id="66"/>
      </w:del>
    </w:p>
    <w:p>
      <w:pPr>
        <w:pStyle w:val="Subsection"/>
        <w:rPr>
          <w:del w:id="68" w:author="svcMRProcess" w:date="2019-01-17T11:32:00Z"/>
        </w:rPr>
      </w:pPr>
      <w:del w:id="69" w:author="svcMRProcess" w:date="2019-01-17T11:32:00Z">
        <w:r>
          <w:tab/>
          <w:delText>(1)</w:delText>
        </w:r>
        <w:r>
          <w:tab/>
          <w:delText>The Governor must not make regulations under section 30 or 31 that declare land to be, or that add land to, a redevelopment area except on the recommendation of the Minister.</w:delText>
        </w:r>
      </w:del>
    </w:p>
    <w:p>
      <w:pPr>
        <w:pStyle w:val="Subsection"/>
        <w:rPr>
          <w:del w:id="70" w:author="svcMRProcess" w:date="2019-01-17T11:32:00Z"/>
        </w:rPr>
      </w:pPr>
      <w:del w:id="71" w:author="svcMRProcess" w:date="2019-01-17T11:32:00Z">
        <w:r>
          <w:tab/>
          <w:delText>(2)</w:delText>
        </w:r>
        <w:r>
          <w:tab/>
          <w:delText xml:space="preserve">Before making such a recommendation the Minister must — </w:delText>
        </w:r>
      </w:del>
    </w:p>
    <w:p>
      <w:pPr>
        <w:pStyle w:val="Indenta"/>
        <w:rPr>
          <w:del w:id="72" w:author="svcMRProcess" w:date="2019-01-17T11:32:00Z"/>
        </w:rPr>
      </w:pPr>
      <w:del w:id="73" w:author="svcMRProcess" w:date="2019-01-17T11:32:00Z">
        <w:r>
          <w:tab/>
          <w:delText>(a)</w:delText>
        </w:r>
        <w:r>
          <w:tab/>
          <w:delText xml:space="preserve">have regard to whether including the land in a redevelopment area will facilitate — </w:delText>
        </w:r>
      </w:del>
    </w:p>
    <w:p>
      <w:pPr>
        <w:pStyle w:val="Indenti"/>
        <w:rPr>
          <w:del w:id="74" w:author="svcMRProcess" w:date="2019-01-17T11:32:00Z"/>
        </w:rPr>
      </w:pPr>
      <w:del w:id="75" w:author="svcMRProcess" w:date="2019-01-17T11:32:00Z">
        <w:r>
          <w:tab/>
          <w:delText>(i)</w:delText>
        </w:r>
        <w:r>
          <w:tab/>
          <w:delText>the regeneration of the area; or</w:delText>
        </w:r>
      </w:del>
    </w:p>
    <w:p>
      <w:pPr>
        <w:pStyle w:val="Indenti"/>
        <w:rPr>
          <w:del w:id="76" w:author="svcMRProcess" w:date="2019-01-17T11:32:00Z"/>
        </w:rPr>
      </w:pPr>
      <w:del w:id="77" w:author="svcMRProcess" w:date="2019-01-17T11:32:00Z">
        <w:r>
          <w:tab/>
          <w:delText>(ii)</w:delText>
        </w:r>
        <w:r>
          <w:tab/>
          <w:delText>the provision of land suitable for commercial or residential purposes close to public transport; or</w:delText>
        </w:r>
      </w:del>
    </w:p>
    <w:p>
      <w:pPr>
        <w:pStyle w:val="Indenti"/>
        <w:rPr>
          <w:del w:id="78" w:author="svcMRProcess" w:date="2019-01-17T11:32:00Z"/>
        </w:rPr>
      </w:pPr>
      <w:del w:id="79" w:author="svcMRProcess" w:date="2019-01-17T11:32:00Z">
        <w:r>
          <w:tab/>
          <w:delText>(iii)</w:delText>
        </w:r>
        <w:r>
          <w:tab/>
          <w:delText>the establishment of new industries;</w:delText>
        </w:r>
      </w:del>
    </w:p>
    <w:p>
      <w:pPr>
        <w:pStyle w:val="Indenta"/>
        <w:rPr>
          <w:del w:id="80" w:author="svcMRProcess" w:date="2019-01-17T11:32:00Z"/>
        </w:rPr>
      </w:pPr>
      <w:del w:id="81" w:author="svcMRProcess" w:date="2019-01-17T11:32:00Z">
        <w:r>
          <w:tab/>
        </w:r>
        <w:r>
          <w:tab/>
          <w:delText>and</w:delText>
        </w:r>
      </w:del>
    </w:p>
    <w:p>
      <w:pPr>
        <w:pStyle w:val="Indenta"/>
        <w:rPr>
          <w:del w:id="82" w:author="svcMRProcess" w:date="2019-01-17T11:32:00Z"/>
        </w:rPr>
      </w:pPr>
      <w:del w:id="83" w:author="svcMRProcess" w:date="2019-01-17T11:32:00Z">
        <w:r>
          <w:tab/>
          <w:delText>(b)</w:delText>
        </w:r>
        <w:r>
          <w:tab/>
          <w:delText xml:space="preserve">have regard to — </w:delText>
        </w:r>
      </w:del>
    </w:p>
    <w:p>
      <w:pPr>
        <w:pStyle w:val="Indenti"/>
        <w:rPr>
          <w:del w:id="84" w:author="svcMRProcess" w:date="2019-01-17T11:32:00Z"/>
        </w:rPr>
      </w:pPr>
      <w:del w:id="85" w:author="svcMRProcess" w:date="2019-01-17T11:32:00Z">
        <w:r>
          <w:tab/>
          <w:delText>(i)</w:delText>
        </w:r>
        <w:r>
          <w:tab/>
          <w:delText>the likely effect of including the land in a redevelopment area on the efficiency, effectiveness and integrity of the land use planning system provided for under the PAD Act; and</w:delText>
        </w:r>
      </w:del>
    </w:p>
    <w:p>
      <w:pPr>
        <w:pStyle w:val="Indenti"/>
        <w:rPr>
          <w:del w:id="86" w:author="svcMRProcess" w:date="2019-01-17T11:32:00Z"/>
        </w:rPr>
      </w:pPr>
      <w:del w:id="87" w:author="svcMRProcess" w:date="2019-01-17T11:32:00Z">
        <w:r>
          <w:tab/>
          <w:delText>(ii)</w:delText>
        </w:r>
        <w:r>
          <w:tab/>
          <w:delText>whether including the land in a redevelopment area is consistent with orderly and proper planning across the State;</w:delText>
        </w:r>
      </w:del>
    </w:p>
    <w:p>
      <w:pPr>
        <w:pStyle w:val="Indenta"/>
        <w:rPr>
          <w:del w:id="88" w:author="svcMRProcess" w:date="2019-01-17T11:32:00Z"/>
        </w:rPr>
      </w:pPr>
      <w:del w:id="89" w:author="svcMRProcess" w:date="2019-01-17T11:32:00Z">
        <w:r>
          <w:tab/>
        </w:r>
        <w:r>
          <w:tab/>
          <w:delText>and</w:delText>
        </w:r>
      </w:del>
    </w:p>
    <w:p>
      <w:pPr>
        <w:pStyle w:val="Indenta"/>
        <w:rPr>
          <w:del w:id="90" w:author="svcMRProcess" w:date="2019-01-17T11:32:00Z"/>
        </w:rPr>
      </w:pPr>
      <w:del w:id="91" w:author="svcMRProcess" w:date="2019-01-17T11:32:00Z">
        <w:r>
          <w:tab/>
          <w:delText>(c)</w:delText>
        </w:r>
        <w:r>
          <w:tab/>
          <w:delText>advise the WAPC and each relevant local government of the proposed content of the regulations; and</w:delText>
        </w:r>
      </w:del>
    </w:p>
    <w:p>
      <w:pPr>
        <w:pStyle w:val="Indenta"/>
        <w:rPr>
          <w:del w:id="92" w:author="svcMRProcess" w:date="2019-01-17T11:32:00Z"/>
        </w:rPr>
      </w:pPr>
      <w:del w:id="93" w:author="svcMRProcess" w:date="2019-01-17T11:32:00Z">
        <w:r>
          <w:tab/>
          <w:delText>(d)</w:delText>
        </w:r>
        <w:r>
          <w:tab/>
          <w:delText>allow the WAPC and each relevant local government at least 30 days to make written recommendations to the Minister on the proposed content of the regulations.</w:delText>
        </w:r>
      </w:del>
    </w:p>
    <w:p>
      <w:pPr>
        <w:pStyle w:val="Subsection"/>
        <w:keepNext/>
        <w:rPr>
          <w:del w:id="94" w:author="svcMRProcess" w:date="2019-01-17T11:32:00Z"/>
        </w:rPr>
      </w:pPr>
      <w:del w:id="95" w:author="svcMRProcess" w:date="2019-01-17T11:32:00Z">
        <w:r>
          <w:tab/>
          <w:delText>(3)</w:delText>
        </w:r>
        <w:r>
          <w:tab/>
          <w:delText xml:space="preserve">In subsection (2) — </w:delText>
        </w:r>
      </w:del>
    </w:p>
    <w:p>
      <w:pPr>
        <w:pStyle w:val="Defstart"/>
        <w:rPr>
          <w:del w:id="96" w:author="svcMRProcess" w:date="2019-01-17T11:32:00Z"/>
        </w:rPr>
      </w:pPr>
      <w:del w:id="97" w:author="svcMRProcess" w:date="2019-01-17T11:32:00Z">
        <w:r>
          <w:tab/>
        </w:r>
        <w:r>
          <w:rPr>
            <w:rStyle w:val="CharDefText"/>
          </w:rPr>
          <w:delText>relevant local government</w:delText>
        </w:r>
        <w:r>
          <w:delText>, in relation to a proposed redevelopment area or a redevelopment area, means the local government of any district in which the redevelopment area will be, or is, wholly or partly situated.</w:delText>
        </w:r>
      </w:del>
    </w:p>
    <w:p>
      <w:pPr>
        <w:pStyle w:val="Subsection"/>
        <w:rPr>
          <w:del w:id="98" w:author="svcMRProcess" w:date="2019-01-17T11:32:00Z"/>
        </w:rPr>
      </w:pPr>
      <w:del w:id="99" w:author="svcMRProcess" w:date="2019-01-17T11:32:00Z">
        <w:r>
          <w:tab/>
          <w:delText>(4)</w:delText>
        </w:r>
        <w:r>
          <w:tab/>
          <w:delTex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delText>
        </w:r>
      </w:del>
    </w:p>
    <w:p>
      <w:pPr>
        <w:pStyle w:val="Subsection"/>
        <w:rPr>
          <w:del w:id="100" w:author="svcMRProcess" w:date="2019-01-17T11:32:00Z"/>
        </w:rPr>
      </w:pPr>
      <w:del w:id="101" w:author="svcMRProcess" w:date="2019-01-17T11:32:00Z">
        <w:r>
          <w:tab/>
          <w:delText>(5)</w:delText>
        </w:r>
        <w:r>
          <w:tab/>
          <w:delTex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delText>
        </w:r>
      </w:del>
    </w:p>
    <w:p>
      <w:pPr>
        <w:pStyle w:val="Subsection"/>
        <w:rPr>
          <w:del w:id="102" w:author="svcMRProcess" w:date="2019-01-17T11:32:00Z"/>
        </w:rPr>
      </w:pPr>
      <w:del w:id="103" w:author="svcMRProcess" w:date="2019-01-17T11:32:00Z">
        <w:r>
          <w:tab/>
          <w:delText>(6)</w:delText>
        </w:r>
        <w:r>
          <w:tab/>
          <w:delText>A notice under subsection (5) must include so much of the text of the Minister’s and WAPC’s recommendations as is sufficient to identify the area of difference.</w:delText>
        </w:r>
      </w:del>
    </w:p>
    <w:p>
      <w:pPr>
        <w:pStyle w:val="Subsection"/>
        <w:rPr>
          <w:del w:id="104" w:author="svcMRProcess" w:date="2019-01-17T11:32:00Z"/>
        </w:rPr>
      </w:pPr>
      <w:del w:id="105" w:author="svcMRProcess" w:date="2019-01-17T11:32:00Z">
        <w:r>
          <w:tab/>
          <w:delText>(7)</w:delText>
        </w:r>
        <w:r>
          <w:tab/>
          <w:delText xml:space="preserve">The text of a notice under subsection (5) must be included in the annual report submitted by the accountable authority of the Authority under the </w:delText>
        </w:r>
        <w:r>
          <w:rPr>
            <w:i/>
          </w:rPr>
          <w:delText>Financial Management Act 2006</w:delText>
        </w:r>
        <w:r>
          <w:delText xml:space="preserve"> Part 5.</w:delText>
        </w:r>
      </w:del>
    </w:p>
    <w:p>
      <w:pPr>
        <w:pStyle w:val="Heading5"/>
        <w:rPr>
          <w:del w:id="106" w:author="svcMRProcess" w:date="2019-01-17T11:32:00Z"/>
        </w:rPr>
      </w:pPr>
      <w:bookmarkStart w:id="107" w:name="_Toc308164030"/>
      <w:bookmarkStart w:id="108" w:name="_Toc308168245"/>
      <w:del w:id="109" w:author="svcMRProcess" w:date="2019-01-17T11:32:00Z">
        <w:r>
          <w:rPr>
            <w:rStyle w:val="CharSectno"/>
          </w:rPr>
          <w:delText>30</w:delText>
        </w:r>
        <w:r>
          <w:delText>.</w:delText>
        </w:r>
        <w:r>
          <w:tab/>
          <w:delText>Regulations may declare redevelopment areas and provide for related matters</w:delText>
        </w:r>
        <w:bookmarkEnd w:id="107"/>
        <w:bookmarkEnd w:id="108"/>
      </w:del>
    </w:p>
    <w:p>
      <w:pPr>
        <w:pStyle w:val="Subsection"/>
        <w:rPr>
          <w:del w:id="110" w:author="svcMRProcess" w:date="2019-01-17T11:32:00Z"/>
        </w:rPr>
      </w:pPr>
      <w:del w:id="111" w:author="svcMRProcess" w:date="2019-01-17T11:32:00Z">
        <w:r>
          <w:tab/>
          <w:delText>(1)</w:delText>
        </w:r>
        <w:r>
          <w:tab/>
          <w:delText xml:space="preserve">Regulations may declare land that is — </w:delText>
        </w:r>
      </w:del>
    </w:p>
    <w:p>
      <w:pPr>
        <w:pStyle w:val="Indenta"/>
        <w:rPr>
          <w:del w:id="112" w:author="svcMRProcess" w:date="2019-01-17T11:32:00Z"/>
        </w:rPr>
      </w:pPr>
      <w:del w:id="113" w:author="svcMRProcess" w:date="2019-01-17T11:32:00Z">
        <w:r>
          <w:tab/>
          <w:delText>(a)</w:delText>
        </w:r>
        <w:r>
          <w:tab/>
          <w:delText>in the metropolitan region; and</w:delText>
        </w:r>
      </w:del>
    </w:p>
    <w:p>
      <w:pPr>
        <w:pStyle w:val="Indenta"/>
        <w:rPr>
          <w:del w:id="114" w:author="svcMRProcess" w:date="2019-01-17T11:32:00Z"/>
        </w:rPr>
      </w:pPr>
      <w:del w:id="115" w:author="svcMRProcess" w:date="2019-01-17T11:32:00Z">
        <w:r>
          <w:tab/>
          <w:delText>(b)</w:delText>
        </w:r>
        <w:r>
          <w:tab/>
          <w:delText>described in the regulations,</w:delText>
        </w:r>
      </w:del>
    </w:p>
    <w:p>
      <w:pPr>
        <w:pStyle w:val="Subsection"/>
        <w:rPr>
          <w:del w:id="116" w:author="svcMRProcess" w:date="2019-01-17T11:32:00Z"/>
        </w:rPr>
      </w:pPr>
      <w:del w:id="117" w:author="svcMRProcess" w:date="2019-01-17T11:32:00Z">
        <w:r>
          <w:tab/>
        </w:r>
        <w:r>
          <w:tab/>
          <w:delText>to be a redevelopment area.</w:delText>
        </w:r>
      </w:del>
    </w:p>
    <w:p>
      <w:pPr>
        <w:pStyle w:val="Subsection"/>
        <w:rPr>
          <w:del w:id="118" w:author="svcMRProcess" w:date="2019-01-17T11:32:00Z"/>
        </w:rPr>
      </w:pPr>
      <w:del w:id="119" w:author="svcMRProcess" w:date="2019-01-17T11:32:00Z">
        <w:r>
          <w:tab/>
          <w:delText>(2)</w:delText>
        </w:r>
        <w:r>
          <w:tab/>
          <w:delText>Regulations cannot be made under subsection (1) in respect of land that is the subject of an improvement scheme.</w:delText>
        </w:r>
      </w:del>
    </w:p>
    <w:p>
      <w:pPr>
        <w:pStyle w:val="Subsection"/>
        <w:rPr>
          <w:del w:id="120" w:author="svcMRProcess" w:date="2019-01-17T11:32:00Z"/>
        </w:rPr>
      </w:pPr>
      <w:del w:id="121" w:author="svcMRProcess" w:date="2019-01-17T11:32:00Z">
        <w:r>
          <w:tab/>
          <w:delText>(3)</w:delText>
        </w:r>
        <w:r>
          <w:tab/>
          <w:delText>Land may be described under subsection (1)(b) by a land description or by reference to a plan held by the Authority, or both.</w:delText>
        </w:r>
      </w:del>
    </w:p>
    <w:p>
      <w:pPr>
        <w:pStyle w:val="Subsection"/>
        <w:rPr>
          <w:del w:id="122" w:author="svcMRProcess" w:date="2019-01-17T11:32:00Z"/>
        </w:rPr>
      </w:pPr>
      <w:del w:id="123" w:author="svcMRProcess" w:date="2019-01-17T11:32:00Z">
        <w:r>
          <w:tab/>
          <w:delText>(4)</w:delText>
        </w:r>
        <w:r>
          <w:tab/>
          <w:delText xml:space="preserve">Under subsection (1) — </w:delText>
        </w:r>
      </w:del>
    </w:p>
    <w:p>
      <w:pPr>
        <w:pStyle w:val="Indenta"/>
        <w:rPr>
          <w:del w:id="124" w:author="svcMRProcess" w:date="2019-01-17T11:32:00Z"/>
        </w:rPr>
      </w:pPr>
      <w:del w:id="125" w:author="svcMRProcess" w:date="2019-01-17T11:32:00Z">
        <w:r>
          <w:tab/>
          <w:delText>(a)</w:delText>
        </w:r>
        <w:r>
          <w:tab/>
          <w:delText>one or more separate redevelopment areas may be declared; and</w:delText>
        </w:r>
      </w:del>
    </w:p>
    <w:p>
      <w:pPr>
        <w:pStyle w:val="Indenta"/>
        <w:rPr>
          <w:del w:id="126" w:author="svcMRProcess" w:date="2019-01-17T11:32:00Z"/>
        </w:rPr>
      </w:pPr>
      <w:del w:id="127" w:author="svcMRProcess" w:date="2019-01-17T11:32:00Z">
        <w:r>
          <w:tab/>
          <w:delText>(b)</w:delText>
        </w:r>
        <w:r>
          <w:tab/>
          <w:delText>more than one parcel of land may be declared to be a single redevelopment area; and</w:delText>
        </w:r>
      </w:del>
    </w:p>
    <w:p>
      <w:pPr>
        <w:pStyle w:val="Indenta"/>
        <w:rPr>
          <w:del w:id="128" w:author="svcMRProcess" w:date="2019-01-17T11:32:00Z"/>
        </w:rPr>
      </w:pPr>
      <w:del w:id="129" w:author="svcMRProcess" w:date="2019-01-17T11:32:00Z">
        <w:r>
          <w:tab/>
          <w:delText>(c)</w:delText>
        </w:r>
        <w:r>
          <w:tab/>
          <w:delText>if more than one parcel is so declared, the parcels need not be contiguous.</w:delText>
        </w:r>
      </w:del>
    </w:p>
    <w:p>
      <w:pPr>
        <w:pStyle w:val="Subsection"/>
        <w:rPr>
          <w:del w:id="130" w:author="svcMRProcess" w:date="2019-01-17T11:32:00Z"/>
        </w:rPr>
      </w:pPr>
      <w:del w:id="131" w:author="svcMRProcess" w:date="2019-01-17T11:32:00Z">
        <w:r>
          <w:tab/>
          <w:delText>(5)</w:delText>
        </w:r>
        <w:r>
          <w:tab/>
          <w:delText xml:space="preserve">The regulations must — </w:delText>
        </w:r>
      </w:del>
    </w:p>
    <w:p>
      <w:pPr>
        <w:pStyle w:val="Indenta"/>
        <w:rPr>
          <w:del w:id="132" w:author="svcMRProcess" w:date="2019-01-17T11:32:00Z"/>
        </w:rPr>
      </w:pPr>
      <w:del w:id="133" w:author="svcMRProcess" w:date="2019-01-17T11:32:00Z">
        <w:r>
          <w:tab/>
          <w:delText>(a)</w:delText>
        </w:r>
        <w:r>
          <w:tab/>
          <w:delText>give each redevelopment area a name for the purposes of this Act; and</w:delText>
        </w:r>
      </w:del>
    </w:p>
    <w:p>
      <w:pPr>
        <w:pStyle w:val="Indenta"/>
        <w:rPr>
          <w:del w:id="134" w:author="svcMRProcess" w:date="2019-01-17T11:32:00Z"/>
        </w:rPr>
      </w:pPr>
      <w:del w:id="135" w:author="svcMRProcess" w:date="2019-01-17T11:32:00Z">
        <w:r>
          <w:tab/>
          <w:delText>(b)</w:delText>
        </w:r>
        <w:r>
          <w:tab/>
          <w:delText>if the redevelopment area is described in the regulations by reference to a plan held by the Authority, include for guidance a plan depicting the redevelopment area; and</w:delText>
        </w:r>
      </w:del>
    </w:p>
    <w:p>
      <w:pPr>
        <w:pStyle w:val="Indenta"/>
        <w:rPr>
          <w:del w:id="136" w:author="svcMRProcess" w:date="2019-01-17T11:32:00Z"/>
        </w:rPr>
      </w:pPr>
      <w:del w:id="137" w:author="svcMRProcess" w:date="2019-01-17T11:32:00Z">
        <w:r>
          <w:tab/>
          <w:delText>(c)</w:delText>
        </w:r>
        <w:r>
          <w:tab/>
          <w:delText xml:space="preserve">prescribe the objectives of the redevelopment area, being matters that — </w:delText>
        </w:r>
      </w:del>
    </w:p>
    <w:p>
      <w:pPr>
        <w:pStyle w:val="Indenti"/>
        <w:rPr>
          <w:del w:id="138" w:author="svcMRProcess" w:date="2019-01-17T11:32:00Z"/>
        </w:rPr>
      </w:pPr>
      <w:del w:id="139" w:author="svcMRProcess" w:date="2019-01-17T11:32:00Z">
        <w:r>
          <w:tab/>
          <w:delText>(i)</w:delText>
        </w:r>
        <w:r>
          <w:tab/>
          <w:delText>are of importance to the planning and development of the redevelopment area; and</w:delText>
        </w:r>
      </w:del>
    </w:p>
    <w:p>
      <w:pPr>
        <w:pStyle w:val="Indenti"/>
        <w:rPr>
          <w:del w:id="140" w:author="svcMRProcess" w:date="2019-01-17T11:32:00Z"/>
        </w:rPr>
      </w:pPr>
      <w:del w:id="141" w:author="svcMRProcess" w:date="2019-01-17T11:32:00Z">
        <w:r>
          <w:tab/>
          <w:delText>(ii)</w:delText>
        </w:r>
        <w:r>
          <w:tab/>
          <w:delText>must be taken into account in the preparation and approval of a redevelopment scheme for the area and the approval of development in the area.</w:delText>
        </w:r>
      </w:del>
    </w:p>
    <w:p>
      <w:pPr>
        <w:pStyle w:val="Subsection"/>
        <w:rPr>
          <w:del w:id="142" w:author="svcMRProcess" w:date="2019-01-17T11:32:00Z"/>
        </w:rPr>
      </w:pPr>
      <w:del w:id="143" w:author="svcMRProcess" w:date="2019-01-17T11:32:00Z">
        <w:r>
          <w:tab/>
          <w:delText>(6)</w:delText>
        </w:r>
        <w:r>
          <w:tab/>
          <w:delText xml:space="preserve">When regulations made under this section are laid before a House of Parliament under the </w:delText>
        </w:r>
        <w:r>
          <w:rPr>
            <w:i/>
          </w:rPr>
          <w:delText>Interpretation Act 1984</w:delText>
        </w:r>
        <w:r>
          <w:delText xml:space="preserve"> section 42, they must be accompanied by — </w:delText>
        </w:r>
      </w:del>
    </w:p>
    <w:p>
      <w:pPr>
        <w:pStyle w:val="Indenta"/>
        <w:rPr>
          <w:del w:id="144" w:author="svcMRProcess" w:date="2019-01-17T11:32:00Z"/>
        </w:rPr>
      </w:pPr>
      <w:del w:id="145" w:author="svcMRProcess" w:date="2019-01-17T11:32:00Z">
        <w:r>
          <w:tab/>
          <w:delText>(a)</w:delText>
        </w:r>
        <w:r>
          <w:tab/>
          <w:delText>an explanatory statement setting out the reasons for declaring the redevelopment area; and</w:delText>
        </w:r>
      </w:del>
    </w:p>
    <w:p>
      <w:pPr>
        <w:pStyle w:val="Indenta"/>
        <w:rPr>
          <w:del w:id="146" w:author="svcMRProcess" w:date="2019-01-17T11:32:00Z"/>
        </w:rPr>
      </w:pPr>
      <w:del w:id="147" w:author="svcMRProcess" w:date="2019-01-17T11:32:00Z">
        <w:r>
          <w:tab/>
          <w:delText>(b)</w:delText>
        </w:r>
        <w:r>
          <w:tab/>
          <w:delText>a plan depicting the redevelopment area.</w:delText>
        </w:r>
      </w:del>
    </w:p>
    <w:p>
      <w:pPr>
        <w:pStyle w:val="Ednotesection"/>
        <w:rPr>
          <w:del w:id="148" w:author="svcMRProcess" w:date="2019-01-17T11:32:00Z"/>
        </w:rPr>
      </w:pPr>
      <w:del w:id="149" w:author="svcMRProcess" w:date="2019-01-17T11:32:00Z">
        <w:r>
          <w:delText>[</w:delText>
        </w:r>
        <w:r>
          <w:rPr>
            <w:b/>
          </w:rPr>
          <w:delText>31</w:delText>
        </w:r>
        <w:r>
          <w:rPr>
            <w:b/>
          </w:rPr>
          <w:noBreakHyphen/>
          <w:delText>35.</w:delText>
        </w:r>
        <w:r>
          <w:tab/>
          <w:delText>Have not come into operation</w:delText>
        </w:r>
        <w:r>
          <w:rPr>
            <w:vertAlign w:val="superscript"/>
          </w:rPr>
          <w:delText> 2</w:delText>
        </w:r>
        <w:r>
          <w:delText>.]</w:delText>
        </w:r>
      </w:del>
    </w:p>
    <w:p>
      <w:pPr>
        <w:pStyle w:val="Heading5"/>
        <w:rPr>
          <w:del w:id="150" w:author="svcMRProcess" w:date="2019-01-17T11:32:00Z"/>
        </w:rPr>
      </w:pPr>
      <w:bookmarkStart w:id="151" w:name="_Toc308164036"/>
      <w:bookmarkStart w:id="152" w:name="_Toc308168246"/>
      <w:del w:id="153" w:author="svcMRProcess" w:date="2019-01-17T11:32:00Z">
        <w:r>
          <w:rPr>
            <w:rStyle w:val="CharSectno"/>
          </w:rPr>
          <w:delText>36</w:delText>
        </w:r>
        <w:r>
          <w:delText>.</w:delText>
        </w:r>
        <w:r>
          <w:tab/>
          <w:delText>Evidentiary matters</w:delText>
        </w:r>
        <w:bookmarkEnd w:id="151"/>
        <w:bookmarkEnd w:id="152"/>
      </w:del>
    </w:p>
    <w:p>
      <w:pPr>
        <w:pStyle w:val="Subsection"/>
        <w:rPr>
          <w:del w:id="154" w:author="svcMRProcess" w:date="2019-01-17T11:32:00Z"/>
        </w:rPr>
      </w:pPr>
      <w:del w:id="155" w:author="svcMRProcess" w:date="2019-01-17T11:32:00Z">
        <w:r>
          <w:tab/>
        </w:r>
        <w:r>
          <w:tab/>
          <w:delText>In any proceedings a plan purporting to be a copy of a plan referred to in section 30(3) or 31(2) showing the boundaries or any boundary of a redevelopment area is evidence of those boundaries or that boundary.</w:delText>
        </w:r>
      </w:del>
    </w:p>
    <w:p>
      <w:pPr>
        <w:pStyle w:val="Ednotepart"/>
        <w:rPr>
          <w:del w:id="156" w:author="svcMRProcess" w:date="2019-01-17T11:32:00Z"/>
        </w:rPr>
      </w:pPr>
      <w:del w:id="157" w:author="svcMRProcess" w:date="2019-01-17T11:32:00Z">
        <w:r>
          <w:delText>[Parts 5</w:delText>
        </w:r>
        <w:r>
          <w:noBreakHyphen/>
          <w:delText>8 have not come into operation</w:delText>
        </w:r>
        <w:r>
          <w:rPr>
            <w:vertAlign w:val="superscript"/>
          </w:rPr>
          <w:delText> 2</w:delText>
        </w:r>
        <w:r>
          <w:delText>.]</w:delText>
        </w:r>
      </w:del>
    </w:p>
    <w:p>
      <w:pPr>
        <w:pStyle w:val="Heading2"/>
        <w:rPr>
          <w:del w:id="158" w:author="svcMRProcess" w:date="2019-01-17T11:32:00Z"/>
        </w:rPr>
      </w:pPr>
      <w:bookmarkStart w:id="159" w:name="_Toc308164145"/>
      <w:bookmarkStart w:id="160" w:name="_Toc308168247"/>
      <w:del w:id="161" w:author="svcMRProcess" w:date="2019-01-17T11:32:00Z">
        <w:r>
          <w:rPr>
            <w:rStyle w:val="CharPartNo"/>
          </w:rPr>
          <w:delText>Part 9</w:delText>
        </w:r>
        <w:r>
          <w:rPr>
            <w:rStyle w:val="CharDivNo"/>
          </w:rPr>
          <w:delText> </w:delText>
        </w:r>
        <w:r>
          <w:delText>—</w:delText>
        </w:r>
        <w:r>
          <w:rPr>
            <w:rStyle w:val="CharDivText"/>
          </w:rPr>
          <w:delText> </w:delText>
        </w:r>
        <w:r>
          <w:rPr>
            <w:rStyle w:val="CharPartText"/>
          </w:rPr>
          <w:delText>Miscellaneous</w:delText>
        </w:r>
        <w:bookmarkEnd w:id="159"/>
        <w:bookmarkEnd w:id="160"/>
      </w:del>
    </w:p>
    <w:p>
      <w:pPr>
        <w:pStyle w:val="Ednotesection"/>
        <w:rPr>
          <w:del w:id="162" w:author="svcMRProcess" w:date="2019-01-17T11:32:00Z"/>
        </w:rPr>
      </w:pPr>
      <w:del w:id="163" w:author="svcMRProcess" w:date="2019-01-17T11:32:00Z">
        <w:r>
          <w:delText>[</w:delText>
        </w:r>
        <w:r>
          <w:rPr>
            <w:b/>
          </w:rPr>
          <w:delText>124</w:delText>
        </w:r>
        <w:r>
          <w:rPr>
            <w:b/>
          </w:rPr>
          <w:noBreakHyphen/>
          <w:delText>131</w:delText>
        </w:r>
        <w:r>
          <w:delText>.</w:delText>
        </w:r>
        <w:r>
          <w:tab/>
          <w:delText>Have not come into operation </w:delText>
        </w:r>
        <w:r>
          <w:rPr>
            <w:vertAlign w:val="superscript"/>
          </w:rPr>
          <w:delText>2</w:delText>
        </w:r>
        <w:r>
          <w:delText>.]</w:delText>
        </w:r>
      </w:del>
    </w:p>
    <w:p>
      <w:pPr>
        <w:pStyle w:val="Heading5"/>
        <w:rPr>
          <w:del w:id="164" w:author="svcMRProcess" w:date="2019-01-17T11:32:00Z"/>
        </w:rPr>
      </w:pPr>
      <w:bookmarkStart w:id="165" w:name="_Toc308164154"/>
      <w:bookmarkStart w:id="166" w:name="_Toc308168248"/>
      <w:del w:id="167" w:author="svcMRProcess" w:date="2019-01-17T11:32:00Z">
        <w:r>
          <w:rPr>
            <w:rStyle w:val="CharSectno"/>
          </w:rPr>
          <w:delText>132</w:delText>
        </w:r>
        <w:r>
          <w:delText>.</w:delText>
        </w:r>
        <w:r>
          <w:tab/>
          <w:delText>Laying documents before House of Parliament not sitting</w:delText>
        </w:r>
        <w:bookmarkEnd w:id="165"/>
        <w:bookmarkEnd w:id="166"/>
      </w:del>
    </w:p>
    <w:p>
      <w:pPr>
        <w:pStyle w:val="Subsection"/>
        <w:rPr>
          <w:del w:id="168" w:author="svcMRProcess" w:date="2019-01-17T11:32:00Z"/>
        </w:rPr>
      </w:pPr>
      <w:del w:id="169" w:author="svcMRProcess" w:date="2019-01-17T11:32:00Z">
        <w:r>
          <w:tab/>
          <w:delText>(1)</w:delText>
        </w:r>
        <w:r>
          <w:tab/>
          <w:delText xml:space="preserve">If a provision of this Act requires the Minister to cause a document to be laid before each House of Parliament, or be dealt with under this section, within a period and — </w:delText>
        </w:r>
      </w:del>
    </w:p>
    <w:p>
      <w:pPr>
        <w:pStyle w:val="Indenta"/>
        <w:rPr>
          <w:del w:id="170" w:author="svcMRProcess" w:date="2019-01-17T11:32:00Z"/>
        </w:rPr>
      </w:pPr>
      <w:del w:id="171" w:author="svcMRProcess" w:date="2019-01-17T11:32:00Z">
        <w:r>
          <w:tab/>
          <w:delText>(a)</w:delText>
        </w:r>
        <w:r>
          <w:tab/>
          <w:delText>when the Minister is ready to act, a House of Parliament is not sitting; and</w:delText>
        </w:r>
      </w:del>
    </w:p>
    <w:p>
      <w:pPr>
        <w:pStyle w:val="Indenta"/>
        <w:rPr>
          <w:del w:id="172" w:author="svcMRProcess" w:date="2019-01-17T11:32:00Z"/>
        </w:rPr>
      </w:pPr>
      <w:del w:id="173" w:author="svcMRProcess" w:date="2019-01-17T11:32:00Z">
        <w:r>
          <w:tab/>
          <w:delText>(b)</w:delText>
        </w:r>
        <w:r>
          <w:tab/>
          <w:delText>the Minister is of the opinion that the House will not sit during that period,</w:delText>
        </w:r>
      </w:del>
    </w:p>
    <w:p>
      <w:pPr>
        <w:pStyle w:val="Subsection"/>
        <w:rPr>
          <w:del w:id="174" w:author="svcMRProcess" w:date="2019-01-17T11:32:00Z"/>
        </w:rPr>
      </w:pPr>
      <w:del w:id="175" w:author="svcMRProcess" w:date="2019-01-17T11:32:00Z">
        <w:r>
          <w:tab/>
        </w:r>
        <w:r>
          <w:tab/>
          <w:delText>the Minister must transmit a copy of the document to the Clerk of that House.</w:delText>
        </w:r>
      </w:del>
    </w:p>
    <w:p>
      <w:pPr>
        <w:pStyle w:val="Subsection"/>
        <w:rPr>
          <w:del w:id="176" w:author="svcMRProcess" w:date="2019-01-17T11:32:00Z"/>
        </w:rPr>
      </w:pPr>
      <w:del w:id="177" w:author="svcMRProcess" w:date="2019-01-17T11:32:00Z">
        <w:r>
          <w:tab/>
          <w:delText>(2)</w:delText>
        </w:r>
        <w:r>
          <w:tab/>
          <w:delText>A copy of a document transmitted to the Clerk of a House is to be regarded as having been laid before that House.</w:delText>
        </w:r>
      </w:del>
    </w:p>
    <w:p>
      <w:pPr>
        <w:pStyle w:val="Subsection"/>
        <w:rPr>
          <w:del w:id="178" w:author="svcMRProcess" w:date="2019-01-17T11:32:00Z"/>
        </w:rPr>
      </w:pPr>
      <w:del w:id="179" w:author="svcMRProcess" w:date="2019-01-17T11:32:00Z">
        <w:r>
          <w:tab/>
          <w:delText>(3)</w:delText>
        </w:r>
        <w:r>
          <w:tab/>
          <w:delText>The laying of a copy of a document that is regarded as having occurred under subsection (2) is to be recorded in the Minutes, or Votes and Proceedings, of the House on the first sitting day of the House after the Clerk received the copy.</w:delText>
        </w:r>
      </w:del>
    </w:p>
    <w:p>
      <w:pPr>
        <w:pStyle w:val="Ednotesection"/>
        <w:rPr>
          <w:del w:id="180" w:author="svcMRProcess" w:date="2019-01-17T11:32:00Z"/>
          <w:i w:val="0"/>
        </w:rPr>
      </w:pPr>
      <w:del w:id="181" w:author="svcMRProcess" w:date="2019-01-17T11:32:00Z">
        <w:r>
          <w:delText>[</w:delText>
        </w:r>
        <w:r>
          <w:rPr>
            <w:b/>
          </w:rPr>
          <w:delText>133.</w:delText>
        </w:r>
        <w:r>
          <w:rPr>
            <w:b/>
          </w:rPr>
          <w:tab/>
        </w:r>
        <w:r>
          <w:delText>Has not come into operation </w:delText>
        </w:r>
        <w:r>
          <w:rPr>
            <w:i w:val="0"/>
            <w:vertAlign w:val="superscript"/>
          </w:rPr>
          <w:delText>2</w:delText>
        </w:r>
        <w:r>
          <w:delText>.]</w:delText>
        </w:r>
      </w:del>
    </w:p>
    <w:p>
      <w:pPr>
        <w:pStyle w:val="Ednotepart"/>
        <w:rPr>
          <w:del w:id="182" w:author="svcMRProcess" w:date="2019-01-17T11:32:00Z"/>
        </w:rPr>
      </w:pPr>
      <w:del w:id="183" w:author="svcMRProcess" w:date="2019-01-17T11:32:00Z">
        <w:r>
          <w:delText>[Parts 10 and 11 have not come into operation</w:delText>
        </w:r>
        <w:r>
          <w:rPr>
            <w:vertAlign w:val="superscript"/>
          </w:rPr>
          <w:delText> 2</w:delText>
        </w:r>
        <w:r>
          <w:delText>.]</w:delText>
        </w:r>
      </w:del>
    </w:p>
    <w:p>
      <w:pPr>
        <w:rPr>
          <w:del w:id="184" w:author="svcMRProcess" w:date="2019-01-17T11:32:00Z"/>
        </w:rPr>
      </w:pPr>
    </w:p>
    <w:p>
      <w:pPr>
        <w:rPr>
          <w:del w:id="185" w:author="svcMRProcess" w:date="2019-01-17T11:32: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rPr>
          <w:del w:id="186" w:author="svcMRProcess" w:date="2019-01-17T11:32:00Z"/>
        </w:rPr>
      </w:pPr>
      <w:bookmarkStart w:id="187" w:name="_Toc306368399"/>
      <w:bookmarkStart w:id="188" w:name="_Toc306369966"/>
      <w:bookmarkStart w:id="189" w:name="_Toc306371773"/>
      <w:bookmarkStart w:id="190" w:name="_Toc308168249"/>
      <w:del w:id="191" w:author="svcMRProcess" w:date="2019-01-17T11:32:00Z">
        <w:r>
          <w:delText>Notes</w:delText>
        </w:r>
        <w:bookmarkEnd w:id="187"/>
        <w:bookmarkEnd w:id="188"/>
        <w:bookmarkEnd w:id="189"/>
        <w:bookmarkEnd w:id="190"/>
      </w:del>
    </w:p>
    <w:p>
      <w:pPr>
        <w:pStyle w:val="nSubsection"/>
        <w:rPr>
          <w:del w:id="192" w:author="svcMRProcess" w:date="2019-01-17T11:32:00Z"/>
          <w:snapToGrid w:val="0"/>
        </w:rPr>
      </w:pPr>
      <w:del w:id="193" w:author="svcMRProcess" w:date="2019-01-17T11:32:00Z">
        <w:r>
          <w:rPr>
            <w:snapToGrid w:val="0"/>
            <w:vertAlign w:val="superscript"/>
          </w:rPr>
          <w:delText>1</w:delText>
        </w:r>
        <w:r>
          <w:rPr>
            <w:snapToGrid w:val="0"/>
          </w:rPr>
          <w:tab/>
          <w:delText xml:space="preserve">This is a compilation of the </w:delText>
        </w:r>
        <w:r>
          <w:rPr>
            <w:i/>
            <w:snapToGrid w:val="0"/>
          </w:rPr>
          <w:delText>Metropolitan Redevelopment Authority Act 2011</w:delText>
        </w:r>
        <w:r>
          <w:rPr>
            <w:snapToGrid w:val="0"/>
          </w:rPr>
          <w:delText xml:space="preserve">. </w:delText>
        </w:r>
        <w:r>
          <w:rPr>
            <w:snapToGrid w:val="0"/>
            <w:color w:val="000000"/>
            <w:lang w:val="en-US"/>
          </w:rPr>
          <w:delText xml:space="preserve">The following table contains information about that Act </w:delText>
        </w:r>
        <w:r>
          <w:rPr>
            <w:snapToGrid w:val="0"/>
            <w:color w:val="000000"/>
            <w:vertAlign w:val="superscript"/>
            <w:lang w:val="en-US"/>
          </w:rPr>
          <w:delText>1a</w:delText>
        </w:r>
        <w:r>
          <w:rPr>
            <w:snapToGrid w:val="0"/>
            <w:color w:val="000000"/>
            <w:lang w:val="en-US"/>
          </w:rPr>
          <w:delText>.</w:delText>
        </w:r>
      </w:del>
    </w:p>
    <w:p>
      <w:pPr>
        <w:pStyle w:val="nHeading3"/>
        <w:rPr>
          <w:del w:id="194" w:author="svcMRProcess" w:date="2019-01-17T11:32:00Z"/>
          <w:snapToGrid w:val="0"/>
        </w:rPr>
      </w:pPr>
      <w:bookmarkStart w:id="195" w:name="_Toc534778308"/>
      <w:bookmarkStart w:id="196" w:name="_Toc7405062"/>
      <w:bookmarkStart w:id="197" w:name="_Toc308168250"/>
      <w:del w:id="198" w:author="svcMRProcess" w:date="2019-01-17T11:32:00Z">
        <w:r>
          <w:rPr>
            <w:snapToGrid w:val="0"/>
          </w:rPr>
          <w:delText>Compilation table</w:delText>
        </w:r>
        <w:bookmarkEnd w:id="195"/>
        <w:bookmarkEnd w:id="196"/>
        <w:bookmarkEnd w:id="1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99" w:author="svcMRProcess" w:date="2019-01-17T11:32:00Z"/>
        </w:trPr>
        <w:tc>
          <w:tcPr>
            <w:tcW w:w="2268" w:type="dxa"/>
          </w:tcPr>
          <w:p>
            <w:pPr>
              <w:pStyle w:val="nTable"/>
              <w:spacing w:after="40"/>
              <w:rPr>
                <w:del w:id="200" w:author="svcMRProcess" w:date="2019-01-17T11:32:00Z"/>
                <w:b/>
                <w:snapToGrid w:val="0"/>
                <w:lang w:val="en-US"/>
              </w:rPr>
            </w:pPr>
            <w:del w:id="201" w:author="svcMRProcess" w:date="2019-01-17T11:32:00Z">
              <w:r>
                <w:rPr>
                  <w:b/>
                  <w:snapToGrid w:val="0"/>
                  <w:lang w:val="en-US"/>
                </w:rPr>
                <w:delText>Short title</w:delText>
              </w:r>
            </w:del>
          </w:p>
        </w:tc>
        <w:tc>
          <w:tcPr>
            <w:tcW w:w="1118" w:type="dxa"/>
          </w:tcPr>
          <w:p>
            <w:pPr>
              <w:pStyle w:val="nTable"/>
              <w:spacing w:after="40"/>
              <w:rPr>
                <w:del w:id="202" w:author="svcMRProcess" w:date="2019-01-17T11:32:00Z"/>
                <w:b/>
                <w:snapToGrid w:val="0"/>
                <w:lang w:val="en-US"/>
              </w:rPr>
            </w:pPr>
            <w:del w:id="203" w:author="svcMRProcess" w:date="2019-01-17T11:32:00Z">
              <w:r>
                <w:rPr>
                  <w:b/>
                  <w:snapToGrid w:val="0"/>
                  <w:lang w:val="en-US"/>
                </w:rPr>
                <w:delText>Number and year</w:delText>
              </w:r>
            </w:del>
          </w:p>
        </w:tc>
        <w:tc>
          <w:tcPr>
            <w:tcW w:w="1134" w:type="dxa"/>
          </w:tcPr>
          <w:p>
            <w:pPr>
              <w:pStyle w:val="nTable"/>
              <w:spacing w:after="40"/>
              <w:rPr>
                <w:del w:id="204" w:author="svcMRProcess" w:date="2019-01-17T11:32:00Z"/>
                <w:b/>
                <w:snapToGrid w:val="0"/>
                <w:lang w:val="en-US"/>
              </w:rPr>
            </w:pPr>
            <w:del w:id="205" w:author="svcMRProcess" w:date="2019-01-17T11:32:00Z">
              <w:r>
                <w:rPr>
                  <w:b/>
                  <w:snapToGrid w:val="0"/>
                  <w:lang w:val="en-US"/>
                </w:rPr>
                <w:delText>Assent</w:delText>
              </w:r>
            </w:del>
          </w:p>
        </w:tc>
        <w:tc>
          <w:tcPr>
            <w:tcW w:w="2552" w:type="dxa"/>
          </w:tcPr>
          <w:p>
            <w:pPr>
              <w:pStyle w:val="nTable"/>
              <w:spacing w:after="40"/>
              <w:rPr>
                <w:del w:id="206" w:author="svcMRProcess" w:date="2019-01-17T11:32:00Z"/>
                <w:b/>
                <w:snapToGrid w:val="0"/>
                <w:lang w:val="en-US"/>
              </w:rPr>
            </w:pPr>
            <w:del w:id="207" w:author="svcMRProcess" w:date="2019-01-17T11:32:00Z">
              <w:r>
                <w:rPr>
                  <w:b/>
                  <w:snapToGrid w:val="0"/>
                  <w:lang w:val="en-US"/>
                </w:rPr>
                <w:delText>Commencement</w:delText>
              </w:r>
            </w:del>
          </w:p>
        </w:tc>
      </w:tr>
      <w:tr>
        <w:trPr>
          <w:del w:id="208" w:author="svcMRProcess" w:date="2019-01-17T11:32:00Z"/>
        </w:trPr>
        <w:tc>
          <w:tcPr>
            <w:tcW w:w="2268" w:type="dxa"/>
          </w:tcPr>
          <w:p>
            <w:pPr>
              <w:pStyle w:val="nTable"/>
              <w:spacing w:after="40"/>
              <w:rPr>
                <w:del w:id="209" w:author="svcMRProcess" w:date="2019-01-17T11:32:00Z"/>
                <w:snapToGrid w:val="0"/>
                <w:vertAlign w:val="superscript"/>
                <w:lang w:val="en-US"/>
              </w:rPr>
            </w:pPr>
            <w:del w:id="210" w:author="svcMRProcess" w:date="2019-01-17T11:32:00Z">
              <w:r>
                <w:rPr>
                  <w:i/>
                  <w:snapToGrid w:val="0"/>
                  <w:szCs w:val="19"/>
                </w:rPr>
                <w:delText>Metropolitan Redevelopment Authority</w:delText>
              </w:r>
              <w:r>
                <w:rPr>
                  <w:i/>
                  <w:snapToGrid w:val="0"/>
                </w:rPr>
                <w:delText xml:space="preserve"> </w:delText>
              </w:r>
              <w:r>
                <w:rPr>
                  <w:i/>
                  <w:snapToGrid w:val="0"/>
                  <w:szCs w:val="19"/>
                </w:rPr>
                <w:delText>Act 2011</w:delText>
              </w:r>
              <w:r>
                <w:rPr>
                  <w:i/>
                  <w:snapToGrid w:val="0"/>
                  <w:szCs w:val="19"/>
                  <w:lang w:val="en-US"/>
                </w:rPr>
                <w:delText xml:space="preserve"> </w:delText>
              </w:r>
              <w:r>
                <w:rPr>
                  <w:snapToGrid w:val="0"/>
                  <w:szCs w:val="19"/>
                  <w:lang w:val="en-US"/>
                </w:rPr>
                <w:delText>s. 1-3, 29, 30, 36 and 132</w:delText>
              </w:r>
            </w:del>
          </w:p>
        </w:tc>
        <w:tc>
          <w:tcPr>
            <w:tcW w:w="1118" w:type="dxa"/>
          </w:tcPr>
          <w:p>
            <w:pPr>
              <w:pStyle w:val="nTable"/>
              <w:spacing w:after="40"/>
              <w:rPr>
                <w:del w:id="211" w:author="svcMRProcess" w:date="2019-01-17T11:32:00Z"/>
                <w:snapToGrid w:val="0"/>
                <w:lang w:val="en-US"/>
              </w:rPr>
            </w:pPr>
            <w:del w:id="212" w:author="svcMRProcess" w:date="2019-01-17T11:32:00Z">
              <w:r>
                <w:rPr>
                  <w:snapToGrid w:val="0"/>
                  <w:lang w:val="en-US"/>
                </w:rPr>
                <w:delText>45 of 2011</w:delText>
              </w:r>
            </w:del>
          </w:p>
        </w:tc>
        <w:tc>
          <w:tcPr>
            <w:tcW w:w="1134" w:type="dxa"/>
          </w:tcPr>
          <w:p>
            <w:pPr>
              <w:pStyle w:val="nTable"/>
              <w:spacing w:after="40"/>
              <w:rPr>
                <w:del w:id="213" w:author="svcMRProcess" w:date="2019-01-17T11:32:00Z"/>
                <w:snapToGrid w:val="0"/>
                <w:lang w:val="en-US"/>
              </w:rPr>
            </w:pPr>
            <w:del w:id="214" w:author="svcMRProcess" w:date="2019-01-17T11:32:00Z">
              <w:r>
                <w:delText>12 Oct 2011</w:delText>
              </w:r>
            </w:del>
          </w:p>
        </w:tc>
        <w:tc>
          <w:tcPr>
            <w:tcW w:w="2552" w:type="dxa"/>
          </w:tcPr>
          <w:p>
            <w:pPr>
              <w:pStyle w:val="nTable"/>
              <w:spacing w:after="40"/>
              <w:rPr>
                <w:del w:id="215" w:author="svcMRProcess" w:date="2019-01-17T11:32:00Z"/>
                <w:snapToGrid w:val="0"/>
                <w:lang w:val="en-US"/>
              </w:rPr>
            </w:pPr>
            <w:del w:id="216" w:author="svcMRProcess" w:date="2019-01-17T11:32:00Z">
              <w:r>
                <w:rPr>
                  <w:snapToGrid w:val="0"/>
                  <w:lang w:val="en-US"/>
                </w:rPr>
                <w:delText>s. 1 and 2: 12 Oct 2011 (see s. 2(a));</w:delText>
              </w:r>
              <w:r>
                <w:rPr>
                  <w:snapToGrid w:val="0"/>
                  <w:lang w:val="en-US"/>
                </w:rPr>
                <w:br/>
                <w:delText xml:space="preserve">s. </w:delText>
              </w:r>
              <w:r>
                <w:rPr>
                  <w:snapToGrid w:val="0"/>
                  <w:szCs w:val="19"/>
                  <w:lang w:val="en-US"/>
                </w:rPr>
                <w:delText xml:space="preserve">3, 29, 30, 36 and 132: 7 Nov 2011 (see s. 2(b) and </w:delText>
              </w:r>
              <w:r>
                <w:rPr>
                  <w:i/>
                  <w:snapToGrid w:val="0"/>
                  <w:szCs w:val="19"/>
                  <w:lang w:val="en-US"/>
                </w:rPr>
                <w:delText xml:space="preserve">Gazette </w:delText>
              </w:r>
              <w:r>
                <w:rPr>
                  <w:snapToGrid w:val="0"/>
                  <w:szCs w:val="19"/>
                  <w:lang w:val="en-US"/>
                </w:rPr>
                <w:delText>4 Nov 2011 p. 4629)</w:delText>
              </w:r>
            </w:del>
          </w:p>
        </w:tc>
      </w:tr>
    </w:tbl>
    <w:p>
      <w:pPr>
        <w:rPr>
          <w:del w:id="217" w:author="svcMRProcess" w:date="2019-01-17T11:32:00Z"/>
        </w:rPr>
      </w:pPr>
    </w:p>
    <w:p>
      <w:pPr>
        <w:pStyle w:val="nSubsection"/>
        <w:rPr>
          <w:del w:id="218" w:author="svcMRProcess" w:date="2019-01-17T11:32:00Z"/>
          <w:snapToGrid w:val="0"/>
        </w:rPr>
      </w:pPr>
      <w:del w:id="219" w:author="svcMRProcess" w:date="2019-01-17T11: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0" w:author="svcMRProcess" w:date="2019-01-17T11:32:00Z"/>
          <w:snapToGrid w:val="0"/>
        </w:rPr>
      </w:pPr>
      <w:bookmarkStart w:id="221" w:name="_Toc534778309"/>
      <w:bookmarkStart w:id="222" w:name="_Toc7405063"/>
      <w:bookmarkStart w:id="223" w:name="_Toc308168251"/>
      <w:del w:id="224" w:author="svcMRProcess" w:date="2019-01-17T11:32:00Z">
        <w:r>
          <w:rPr>
            <w:snapToGrid w:val="0"/>
          </w:rPr>
          <w:delText>Provisions that have not come into operation</w:delText>
        </w:r>
        <w:bookmarkEnd w:id="221"/>
        <w:bookmarkEnd w:id="222"/>
        <w:bookmarkEnd w:id="2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25" w:author="svcMRProcess" w:date="2019-01-17T11:32:00Z"/>
        </w:trPr>
        <w:tc>
          <w:tcPr>
            <w:tcW w:w="2268" w:type="dxa"/>
          </w:tcPr>
          <w:p>
            <w:pPr>
              <w:pStyle w:val="nTable"/>
              <w:spacing w:after="40"/>
              <w:rPr>
                <w:del w:id="226" w:author="svcMRProcess" w:date="2019-01-17T11:32:00Z"/>
                <w:b/>
                <w:snapToGrid w:val="0"/>
                <w:lang w:val="en-US"/>
              </w:rPr>
            </w:pPr>
            <w:del w:id="227" w:author="svcMRProcess" w:date="2019-01-17T11:32:00Z">
              <w:r>
                <w:rPr>
                  <w:b/>
                  <w:snapToGrid w:val="0"/>
                  <w:lang w:val="en-US"/>
                </w:rPr>
                <w:delText>Short title</w:delText>
              </w:r>
            </w:del>
          </w:p>
        </w:tc>
        <w:tc>
          <w:tcPr>
            <w:tcW w:w="1118" w:type="dxa"/>
          </w:tcPr>
          <w:p>
            <w:pPr>
              <w:pStyle w:val="nTable"/>
              <w:spacing w:after="40"/>
              <w:rPr>
                <w:del w:id="228" w:author="svcMRProcess" w:date="2019-01-17T11:32:00Z"/>
                <w:b/>
                <w:snapToGrid w:val="0"/>
                <w:lang w:val="en-US"/>
              </w:rPr>
            </w:pPr>
            <w:del w:id="229" w:author="svcMRProcess" w:date="2019-01-17T11:32:00Z">
              <w:r>
                <w:rPr>
                  <w:b/>
                  <w:snapToGrid w:val="0"/>
                  <w:lang w:val="en-US"/>
                </w:rPr>
                <w:delText>Number and year</w:delText>
              </w:r>
            </w:del>
          </w:p>
        </w:tc>
        <w:tc>
          <w:tcPr>
            <w:tcW w:w="1134" w:type="dxa"/>
          </w:tcPr>
          <w:p>
            <w:pPr>
              <w:pStyle w:val="nTable"/>
              <w:spacing w:after="40"/>
              <w:rPr>
                <w:del w:id="230" w:author="svcMRProcess" w:date="2019-01-17T11:32:00Z"/>
                <w:b/>
                <w:snapToGrid w:val="0"/>
                <w:lang w:val="en-US"/>
              </w:rPr>
            </w:pPr>
            <w:del w:id="231" w:author="svcMRProcess" w:date="2019-01-17T11:32:00Z">
              <w:r>
                <w:rPr>
                  <w:b/>
                  <w:snapToGrid w:val="0"/>
                  <w:lang w:val="en-US"/>
                </w:rPr>
                <w:delText>Assent</w:delText>
              </w:r>
            </w:del>
          </w:p>
        </w:tc>
        <w:tc>
          <w:tcPr>
            <w:tcW w:w="2552" w:type="dxa"/>
          </w:tcPr>
          <w:p>
            <w:pPr>
              <w:pStyle w:val="nTable"/>
              <w:spacing w:after="40"/>
              <w:rPr>
                <w:del w:id="232" w:author="svcMRProcess" w:date="2019-01-17T11:32:00Z"/>
                <w:b/>
                <w:snapToGrid w:val="0"/>
                <w:lang w:val="en-US"/>
              </w:rPr>
            </w:pPr>
            <w:del w:id="233" w:author="svcMRProcess" w:date="2019-01-17T11:32:00Z">
              <w:r>
                <w:rPr>
                  <w:b/>
                  <w:snapToGrid w:val="0"/>
                  <w:lang w:val="en-US"/>
                </w:rPr>
                <w:delText>Commencement</w:delText>
              </w:r>
            </w:del>
          </w:p>
        </w:tc>
      </w:tr>
      <w:tr>
        <w:trPr>
          <w:del w:id="234" w:author="svcMRProcess" w:date="2019-01-17T11:32:00Z"/>
        </w:trPr>
        <w:tc>
          <w:tcPr>
            <w:tcW w:w="2268" w:type="dxa"/>
          </w:tcPr>
          <w:p>
            <w:pPr>
              <w:pStyle w:val="nTable"/>
              <w:spacing w:after="40"/>
              <w:rPr>
                <w:del w:id="235" w:author="svcMRProcess" w:date="2019-01-17T11:32:00Z"/>
                <w:snapToGrid w:val="0"/>
                <w:vertAlign w:val="superscript"/>
                <w:lang w:val="en-US"/>
              </w:rPr>
            </w:pPr>
            <w:del w:id="236" w:author="svcMRProcess" w:date="2019-01-17T11:32:00Z">
              <w:r>
                <w:rPr>
                  <w:i/>
                  <w:snapToGrid w:val="0"/>
                  <w:szCs w:val="19"/>
                </w:rPr>
                <w:delText>Metropolitan Redevelopment Authority</w:delText>
              </w:r>
              <w:r>
                <w:rPr>
                  <w:i/>
                  <w:snapToGrid w:val="0"/>
                </w:rPr>
                <w:delText xml:space="preserve"> </w:delText>
              </w:r>
              <w:r>
                <w:rPr>
                  <w:i/>
                  <w:snapToGrid w:val="0"/>
                  <w:szCs w:val="19"/>
                </w:rPr>
                <w:delText>Act 2011</w:delText>
              </w:r>
              <w:r>
                <w:rPr>
                  <w:i/>
                  <w:snapToGrid w:val="0"/>
                  <w:lang w:val="en-US"/>
                </w:rPr>
                <w:delText xml:space="preserve"> </w:delText>
              </w:r>
              <w:r>
                <w:rPr>
                  <w:snapToGrid w:val="0"/>
                  <w:szCs w:val="19"/>
                </w:rPr>
                <w:delText>Pt. 2</w:delText>
              </w:r>
              <w:r>
                <w:rPr>
                  <w:snapToGrid w:val="0"/>
                  <w:szCs w:val="19"/>
                </w:rPr>
                <w:noBreakHyphen/>
                <w:delText>11 (other than s. </w:delText>
              </w:r>
              <w:r>
                <w:rPr>
                  <w:snapToGrid w:val="0"/>
                  <w:szCs w:val="19"/>
                  <w:lang w:val="en-US"/>
                </w:rPr>
                <w:delText>3, 29, 30, 36 and 132)</w:delText>
              </w:r>
              <w:r>
                <w:rPr>
                  <w:snapToGrid w:val="0"/>
                  <w:szCs w:val="19"/>
                  <w:vertAlign w:val="superscript"/>
                </w:rPr>
                <w:delText> </w:delText>
              </w:r>
              <w:r>
                <w:rPr>
                  <w:snapToGrid w:val="0"/>
                  <w:vertAlign w:val="superscript"/>
                  <w:lang w:val="en-US"/>
                </w:rPr>
                <w:delText>2</w:delText>
              </w:r>
            </w:del>
          </w:p>
        </w:tc>
        <w:tc>
          <w:tcPr>
            <w:tcW w:w="1118" w:type="dxa"/>
          </w:tcPr>
          <w:p>
            <w:pPr>
              <w:pStyle w:val="nTable"/>
              <w:spacing w:after="40"/>
              <w:rPr>
                <w:del w:id="237" w:author="svcMRProcess" w:date="2019-01-17T11:32:00Z"/>
                <w:snapToGrid w:val="0"/>
                <w:lang w:val="en-US"/>
              </w:rPr>
            </w:pPr>
            <w:del w:id="238" w:author="svcMRProcess" w:date="2019-01-17T11:32:00Z">
              <w:r>
                <w:rPr>
                  <w:snapToGrid w:val="0"/>
                  <w:lang w:val="en-US"/>
                </w:rPr>
                <w:delText>45 of 2011</w:delText>
              </w:r>
            </w:del>
          </w:p>
        </w:tc>
        <w:tc>
          <w:tcPr>
            <w:tcW w:w="1134" w:type="dxa"/>
          </w:tcPr>
          <w:p>
            <w:pPr>
              <w:pStyle w:val="nTable"/>
              <w:spacing w:after="40"/>
              <w:rPr>
                <w:del w:id="239" w:author="svcMRProcess" w:date="2019-01-17T11:32:00Z"/>
                <w:snapToGrid w:val="0"/>
                <w:lang w:val="en-US"/>
              </w:rPr>
            </w:pPr>
            <w:del w:id="240" w:author="svcMRProcess" w:date="2019-01-17T11:32:00Z">
              <w:r>
                <w:delText>12 Oct 2011</w:delText>
              </w:r>
            </w:del>
          </w:p>
        </w:tc>
        <w:tc>
          <w:tcPr>
            <w:tcW w:w="2552" w:type="dxa"/>
          </w:tcPr>
          <w:p>
            <w:pPr>
              <w:pStyle w:val="nTable"/>
              <w:spacing w:after="40"/>
              <w:rPr>
                <w:del w:id="241" w:author="svcMRProcess" w:date="2019-01-17T11:32:00Z"/>
                <w:snapToGrid w:val="0"/>
                <w:lang w:val="en-US"/>
              </w:rPr>
            </w:pPr>
            <w:del w:id="242" w:author="svcMRProcess" w:date="2019-01-17T11:32:00Z">
              <w:r>
                <w:rPr>
                  <w:snapToGrid w:val="0"/>
                  <w:lang w:val="en-US"/>
                </w:rPr>
                <w:delText>To be proclaimed (see s. 2(b))</w:delText>
              </w:r>
            </w:del>
          </w:p>
        </w:tc>
      </w:tr>
    </w:tbl>
    <w:p>
      <w:pPr>
        <w:pStyle w:val="nSubsection"/>
        <w:rPr>
          <w:del w:id="243" w:author="svcMRProcess" w:date="2019-01-17T11:32:00Z"/>
          <w:snapToGrid w:val="0"/>
        </w:rPr>
      </w:pPr>
      <w:del w:id="244" w:author="svcMRProcess" w:date="2019-01-17T11:32:00Z">
        <w:r>
          <w:rPr>
            <w:snapToGrid w:val="0"/>
            <w:vertAlign w:val="superscript"/>
          </w:rPr>
          <w:delText>2</w:delText>
        </w:r>
        <w:r>
          <w:rPr>
            <w:snapToGrid w:val="0"/>
          </w:rPr>
          <w:tab/>
          <w:delText xml:space="preserve">On the date as at which this compilation was prepared, the </w:delText>
        </w:r>
        <w:r>
          <w:rPr>
            <w:i/>
            <w:snapToGrid w:val="0"/>
          </w:rPr>
          <w:delText>Metropolitan Redevelopment Authority Act 2011</w:delText>
        </w:r>
        <w:r>
          <w:rPr>
            <w:i/>
            <w:snapToGrid w:val="0"/>
            <w:lang w:val="en-US"/>
          </w:rPr>
          <w:delText xml:space="preserve"> </w:delText>
        </w:r>
        <w:r>
          <w:rPr>
            <w:snapToGrid w:val="0"/>
          </w:rPr>
          <w:delText>Pt. 2</w:delText>
        </w:r>
        <w:r>
          <w:rPr>
            <w:snapToGrid w:val="0"/>
          </w:rPr>
          <w:noBreakHyphen/>
          <w:delText xml:space="preserve">11 </w:delText>
        </w:r>
        <w:r>
          <w:rPr>
            <w:snapToGrid w:val="0"/>
            <w:sz w:val="19"/>
            <w:szCs w:val="19"/>
          </w:rPr>
          <w:delText>(other than s. </w:delText>
        </w:r>
        <w:r>
          <w:rPr>
            <w:snapToGrid w:val="0"/>
            <w:sz w:val="19"/>
            <w:szCs w:val="19"/>
            <w:lang w:val="en-US"/>
          </w:rPr>
          <w:delText>3, 29, 30, 36 and 132)</w:delText>
        </w:r>
        <w:r>
          <w:rPr>
            <w:snapToGrid w:val="0"/>
            <w:sz w:val="19"/>
            <w:szCs w:val="19"/>
            <w:vertAlign w:val="superscript"/>
          </w:rPr>
          <w:delText> </w:delText>
        </w:r>
        <w:r>
          <w:rPr>
            <w:snapToGrid w:val="0"/>
          </w:rPr>
          <w:delText xml:space="preserve"> had not come into operation.  They read as follows:</w:delText>
        </w:r>
      </w:del>
    </w:p>
    <w:p>
      <w:pPr>
        <w:pStyle w:val="BlankOpen"/>
        <w:rPr>
          <w:del w:id="245" w:author="svcMRProcess" w:date="2019-01-17T11:32:00Z"/>
          <w:snapToGrid w:val="0"/>
        </w:rPr>
      </w:pPr>
    </w:p>
    <w:p>
      <w:pPr>
        <w:pStyle w:val="Heading2"/>
      </w:pPr>
      <w:bookmarkStart w:id="246" w:name="_Toc294521765"/>
      <w:bookmarkStart w:id="247" w:name="_Toc294521956"/>
      <w:bookmarkStart w:id="248" w:name="_Toc294532889"/>
      <w:bookmarkStart w:id="249" w:name="_Toc294540550"/>
      <w:bookmarkStart w:id="250" w:name="_Toc294777658"/>
      <w:bookmarkStart w:id="251" w:name="_Toc294779247"/>
      <w:bookmarkStart w:id="252" w:name="_Toc294792183"/>
      <w:bookmarkStart w:id="253" w:name="_Toc295806979"/>
      <w:bookmarkStart w:id="254" w:name="_Toc295807901"/>
      <w:bookmarkStart w:id="255" w:name="_Toc295808241"/>
      <w:bookmarkStart w:id="256" w:name="_Toc295810591"/>
      <w:bookmarkStart w:id="257" w:name="_Toc295832453"/>
      <w:bookmarkStart w:id="258" w:name="_Toc295832880"/>
      <w:bookmarkStart w:id="259" w:name="_Toc296070388"/>
      <w:bookmarkStart w:id="260" w:name="_Toc301302407"/>
      <w:bookmarkStart w:id="261" w:name="_Toc301302599"/>
      <w:bookmarkStart w:id="262" w:name="_Toc301305738"/>
      <w:bookmarkStart w:id="263" w:name="_Toc301308693"/>
      <w:bookmarkStart w:id="264" w:name="_Toc301308886"/>
      <w:bookmarkStart w:id="265" w:name="_Toc301374437"/>
      <w:bookmarkStart w:id="266" w:name="_Toc301374630"/>
      <w:bookmarkStart w:id="267" w:name="_Toc302512918"/>
      <w:bookmarkStart w:id="268" w:name="_Toc302513111"/>
      <w:bookmarkStart w:id="269" w:name="_Toc302514937"/>
      <w:bookmarkStart w:id="270" w:name="_Toc303071539"/>
      <w:bookmarkStart w:id="271" w:name="_Toc303071732"/>
      <w:bookmarkStart w:id="272" w:name="_Toc305148308"/>
      <w:bookmarkStart w:id="273" w:name="_Toc305148501"/>
      <w:bookmarkStart w:id="274" w:name="_Toc305150168"/>
      <w:bookmarkStart w:id="275" w:name="_Toc305150361"/>
      <w:bookmarkStart w:id="276" w:name="_Toc305399148"/>
      <w:bookmarkStart w:id="277" w:name="_Toc305405516"/>
      <w:bookmarkStart w:id="278" w:name="_Toc306268603"/>
      <w:bookmarkStart w:id="279" w:name="_Toc306274629"/>
      <w:bookmarkStart w:id="280" w:name="_Toc306274822"/>
      <w:bookmarkStart w:id="281" w:name="_Toc306274797"/>
      <w:r>
        <w:rPr>
          <w:rStyle w:val="CharPartNo"/>
        </w:rPr>
        <w:t>Part 2</w:t>
      </w:r>
      <w:r>
        <w:t> — </w:t>
      </w:r>
      <w:r>
        <w:rPr>
          <w:rStyle w:val="CharPartText"/>
        </w:rPr>
        <w:t>Metropolitan Redevelopment Authority</w:t>
      </w:r>
      <w:bookmarkEnd w:id="56"/>
      <w:bookmarkEnd w:id="57"/>
      <w:bookmarkEnd w:id="5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421113239"/>
      <w:bookmarkStart w:id="283" w:name="_Toc421113433"/>
      <w:bookmarkStart w:id="284" w:name="_Toc435190027"/>
      <w:bookmarkStart w:id="285" w:name="_Toc294521766"/>
      <w:bookmarkStart w:id="286" w:name="_Toc294521957"/>
      <w:bookmarkStart w:id="287" w:name="_Toc294532890"/>
      <w:bookmarkStart w:id="288" w:name="_Toc294540551"/>
      <w:bookmarkStart w:id="289" w:name="_Toc294777659"/>
      <w:bookmarkStart w:id="290" w:name="_Toc294779248"/>
      <w:bookmarkStart w:id="291" w:name="_Toc294792184"/>
      <w:bookmarkStart w:id="292" w:name="_Toc295806980"/>
      <w:bookmarkStart w:id="293" w:name="_Toc295807902"/>
      <w:bookmarkStart w:id="294" w:name="_Toc295808242"/>
      <w:bookmarkStart w:id="295" w:name="_Toc295810592"/>
      <w:bookmarkStart w:id="296" w:name="_Toc295832454"/>
      <w:bookmarkStart w:id="297" w:name="_Toc295832881"/>
      <w:bookmarkStart w:id="298" w:name="_Toc296070389"/>
      <w:bookmarkStart w:id="299" w:name="_Toc301302408"/>
      <w:bookmarkStart w:id="300" w:name="_Toc301302600"/>
      <w:bookmarkStart w:id="301" w:name="_Toc301305739"/>
      <w:bookmarkStart w:id="302" w:name="_Toc301308694"/>
      <w:bookmarkStart w:id="303" w:name="_Toc301308887"/>
      <w:bookmarkStart w:id="304" w:name="_Toc301374438"/>
      <w:bookmarkStart w:id="305" w:name="_Toc301374631"/>
      <w:bookmarkStart w:id="306" w:name="_Toc302512919"/>
      <w:bookmarkStart w:id="307" w:name="_Toc302513112"/>
      <w:bookmarkStart w:id="308" w:name="_Toc302514938"/>
      <w:bookmarkStart w:id="309" w:name="_Toc303071540"/>
      <w:bookmarkStart w:id="310" w:name="_Toc303071733"/>
      <w:bookmarkStart w:id="311" w:name="_Toc305148309"/>
      <w:bookmarkStart w:id="312" w:name="_Toc305148502"/>
      <w:bookmarkStart w:id="313" w:name="_Toc305150169"/>
      <w:bookmarkStart w:id="314" w:name="_Toc305150362"/>
      <w:bookmarkStart w:id="315" w:name="_Toc305399149"/>
      <w:bookmarkStart w:id="316" w:name="_Toc305405517"/>
      <w:bookmarkStart w:id="317" w:name="_Toc306268604"/>
      <w:bookmarkStart w:id="318" w:name="_Toc306274630"/>
      <w:bookmarkStart w:id="319" w:name="_Toc306274823"/>
      <w:bookmarkStart w:id="320" w:name="_Toc306274798"/>
      <w:r>
        <w:rPr>
          <w:rStyle w:val="CharDivNo"/>
        </w:rPr>
        <w:t>Division 1</w:t>
      </w:r>
      <w:r>
        <w:t> — </w:t>
      </w:r>
      <w:r>
        <w:rPr>
          <w:rStyle w:val="CharDivText"/>
        </w:rPr>
        <w:t>Metropolitan Redevelopment Authority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435190028"/>
      <w:bookmarkStart w:id="322" w:name="_Toc306274799"/>
      <w:r>
        <w:rPr>
          <w:rStyle w:val="CharSectno"/>
        </w:rPr>
        <w:t>4</w:t>
      </w:r>
      <w:r>
        <w:t>.</w:t>
      </w:r>
      <w:r>
        <w:tab/>
        <w:t>Authority established</w:t>
      </w:r>
      <w:bookmarkEnd w:id="321"/>
      <w:bookmarkEnd w:id="322"/>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23" w:name="_Toc435190029"/>
      <w:bookmarkStart w:id="324" w:name="_Toc306274800"/>
      <w:r>
        <w:rPr>
          <w:rStyle w:val="CharSectno"/>
        </w:rPr>
        <w:t>5</w:t>
      </w:r>
      <w:r>
        <w:t>.</w:t>
      </w:r>
      <w:r>
        <w:tab/>
        <w:t>Status</w:t>
      </w:r>
      <w:bookmarkEnd w:id="323"/>
      <w:bookmarkEnd w:id="324"/>
    </w:p>
    <w:p>
      <w:pPr>
        <w:pStyle w:val="Subsection"/>
      </w:pPr>
      <w:r>
        <w:tab/>
      </w:r>
      <w:r>
        <w:tab/>
        <w:t>The Authority is an agent of the State and, except as provided in section 17, has the status, immunities and privileges of the State.</w:t>
      </w:r>
    </w:p>
    <w:p>
      <w:pPr>
        <w:pStyle w:val="Heading5"/>
      </w:pPr>
      <w:bookmarkStart w:id="325" w:name="_Toc435190030"/>
      <w:bookmarkStart w:id="326" w:name="_Toc306274801"/>
      <w:r>
        <w:rPr>
          <w:rStyle w:val="CharSectno"/>
        </w:rPr>
        <w:t>6</w:t>
      </w:r>
      <w:r>
        <w:t>.</w:t>
      </w:r>
      <w:r>
        <w:tab/>
        <w:t>Authority to be SES organisation</w:t>
      </w:r>
      <w:bookmarkEnd w:id="325"/>
      <w:bookmarkEnd w:id="326"/>
    </w:p>
    <w:p>
      <w:pPr>
        <w:pStyle w:val="Subsection"/>
      </w:pPr>
      <w:r>
        <w:tab/>
      </w:r>
      <w:r>
        <w:tab/>
        <w:t xml:space="preserve">The Authority is to be an SES organisation under the </w:t>
      </w:r>
      <w:r>
        <w:rPr>
          <w:i/>
        </w:rPr>
        <w:t>Public Sector Management Act 1994</w:t>
      </w:r>
      <w:r>
        <w:t>.</w:t>
      </w:r>
    </w:p>
    <w:p>
      <w:pPr>
        <w:pStyle w:val="Heading3"/>
      </w:pPr>
      <w:bookmarkStart w:id="327" w:name="_Toc421113243"/>
      <w:bookmarkStart w:id="328" w:name="_Toc421113437"/>
      <w:bookmarkStart w:id="329" w:name="_Toc435190031"/>
      <w:bookmarkStart w:id="330" w:name="_Toc294521770"/>
      <w:bookmarkStart w:id="331" w:name="_Toc294521961"/>
      <w:bookmarkStart w:id="332" w:name="_Toc294532894"/>
      <w:bookmarkStart w:id="333" w:name="_Toc294540555"/>
      <w:bookmarkStart w:id="334" w:name="_Toc294777663"/>
      <w:bookmarkStart w:id="335" w:name="_Toc294779252"/>
      <w:bookmarkStart w:id="336" w:name="_Toc294792188"/>
      <w:bookmarkStart w:id="337" w:name="_Toc295806984"/>
      <w:bookmarkStart w:id="338" w:name="_Toc295807906"/>
      <w:bookmarkStart w:id="339" w:name="_Toc295808246"/>
      <w:bookmarkStart w:id="340" w:name="_Toc295810596"/>
      <w:bookmarkStart w:id="341" w:name="_Toc295832458"/>
      <w:bookmarkStart w:id="342" w:name="_Toc295832885"/>
      <w:bookmarkStart w:id="343" w:name="_Toc296070393"/>
      <w:bookmarkStart w:id="344" w:name="_Toc301302412"/>
      <w:bookmarkStart w:id="345" w:name="_Toc301302604"/>
      <w:bookmarkStart w:id="346" w:name="_Toc301305743"/>
      <w:bookmarkStart w:id="347" w:name="_Toc301308698"/>
      <w:bookmarkStart w:id="348" w:name="_Toc301308891"/>
      <w:bookmarkStart w:id="349" w:name="_Toc301374442"/>
      <w:bookmarkStart w:id="350" w:name="_Toc301374635"/>
      <w:bookmarkStart w:id="351" w:name="_Toc302512923"/>
      <w:bookmarkStart w:id="352" w:name="_Toc302513116"/>
      <w:bookmarkStart w:id="353" w:name="_Toc302514942"/>
      <w:bookmarkStart w:id="354" w:name="_Toc303071544"/>
      <w:bookmarkStart w:id="355" w:name="_Toc303071737"/>
      <w:bookmarkStart w:id="356" w:name="_Toc305148313"/>
      <w:bookmarkStart w:id="357" w:name="_Toc305148506"/>
      <w:bookmarkStart w:id="358" w:name="_Toc305150173"/>
      <w:bookmarkStart w:id="359" w:name="_Toc305150366"/>
      <w:bookmarkStart w:id="360" w:name="_Toc305399153"/>
      <w:bookmarkStart w:id="361" w:name="_Toc305405521"/>
      <w:bookmarkStart w:id="362" w:name="_Toc306268608"/>
      <w:bookmarkStart w:id="363" w:name="_Toc306274634"/>
      <w:bookmarkStart w:id="364" w:name="_Toc306274827"/>
      <w:bookmarkStart w:id="365" w:name="_Toc306274802"/>
      <w:r>
        <w:rPr>
          <w:rStyle w:val="CharDivNo"/>
        </w:rPr>
        <w:t>Division 2</w:t>
      </w:r>
      <w:r>
        <w:t> — </w:t>
      </w:r>
      <w:r>
        <w:rPr>
          <w:rStyle w:val="CharDivText"/>
        </w:rPr>
        <w:t>Functions of Authority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4"/>
      </w:pPr>
      <w:bookmarkStart w:id="366" w:name="_Toc421113244"/>
      <w:bookmarkStart w:id="367" w:name="_Toc421113438"/>
      <w:bookmarkStart w:id="368" w:name="_Toc435190032"/>
      <w:bookmarkStart w:id="369" w:name="_Toc294521771"/>
      <w:bookmarkStart w:id="370" w:name="_Toc294521962"/>
      <w:bookmarkStart w:id="371" w:name="_Toc294532895"/>
      <w:bookmarkStart w:id="372" w:name="_Toc294540556"/>
      <w:bookmarkStart w:id="373" w:name="_Toc294777664"/>
      <w:bookmarkStart w:id="374" w:name="_Toc294779253"/>
      <w:bookmarkStart w:id="375" w:name="_Toc294792189"/>
      <w:bookmarkStart w:id="376" w:name="_Toc295806985"/>
      <w:bookmarkStart w:id="377" w:name="_Toc295807907"/>
      <w:bookmarkStart w:id="378" w:name="_Toc295808247"/>
      <w:bookmarkStart w:id="379" w:name="_Toc295810597"/>
      <w:bookmarkStart w:id="380" w:name="_Toc295832459"/>
      <w:bookmarkStart w:id="381" w:name="_Toc295832886"/>
      <w:bookmarkStart w:id="382" w:name="_Toc296070394"/>
      <w:bookmarkStart w:id="383" w:name="_Toc301302413"/>
      <w:bookmarkStart w:id="384" w:name="_Toc301302605"/>
      <w:bookmarkStart w:id="385" w:name="_Toc301305744"/>
      <w:bookmarkStart w:id="386" w:name="_Toc301308699"/>
      <w:bookmarkStart w:id="387" w:name="_Toc301308892"/>
      <w:bookmarkStart w:id="388" w:name="_Toc301374443"/>
      <w:bookmarkStart w:id="389" w:name="_Toc301374636"/>
      <w:bookmarkStart w:id="390" w:name="_Toc302512924"/>
      <w:bookmarkStart w:id="391" w:name="_Toc302513117"/>
      <w:bookmarkStart w:id="392" w:name="_Toc302514943"/>
      <w:bookmarkStart w:id="393" w:name="_Toc303071545"/>
      <w:bookmarkStart w:id="394" w:name="_Toc303071738"/>
      <w:bookmarkStart w:id="395" w:name="_Toc305148314"/>
      <w:bookmarkStart w:id="396" w:name="_Toc305148507"/>
      <w:bookmarkStart w:id="397" w:name="_Toc305150174"/>
      <w:bookmarkStart w:id="398" w:name="_Toc305150367"/>
      <w:bookmarkStart w:id="399" w:name="_Toc305399154"/>
      <w:bookmarkStart w:id="400" w:name="_Toc305405522"/>
      <w:bookmarkStart w:id="401" w:name="_Toc306268609"/>
      <w:bookmarkStart w:id="402" w:name="_Toc306274635"/>
      <w:bookmarkStart w:id="403" w:name="_Toc306274828"/>
      <w:bookmarkStart w:id="404" w:name="_Toc306274804"/>
      <w:r>
        <w:t>Subdivision 1 — 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35190033"/>
      <w:bookmarkStart w:id="406" w:name="_Toc306274806"/>
      <w:r>
        <w:rPr>
          <w:rStyle w:val="CharSectno"/>
        </w:rPr>
        <w:t>7</w:t>
      </w:r>
      <w:r>
        <w:t>.</w:t>
      </w:r>
      <w:r>
        <w:tab/>
        <w:t>Functions in redevelopment areas</w:t>
      </w:r>
      <w:bookmarkEnd w:id="405"/>
      <w:bookmarkEnd w:id="406"/>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407" w:name="_Toc435190034"/>
      <w:bookmarkStart w:id="408" w:name="_Toc306274807"/>
      <w:r>
        <w:rPr>
          <w:rStyle w:val="CharSectno"/>
        </w:rPr>
        <w:t>8</w:t>
      </w:r>
      <w:r>
        <w:t>.</w:t>
      </w:r>
      <w:r>
        <w:tab/>
        <w:t>Functions in areas contiguous to redevelopment areas</w:t>
      </w:r>
      <w:bookmarkEnd w:id="407"/>
      <w:bookmarkEnd w:id="408"/>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409" w:name="_Toc435190035"/>
      <w:bookmarkStart w:id="410" w:name="_Toc306274808"/>
      <w:r>
        <w:rPr>
          <w:rStyle w:val="CharSectno"/>
        </w:rPr>
        <w:t>9</w:t>
      </w:r>
      <w:r>
        <w:t>.</w:t>
      </w:r>
      <w:r>
        <w:tab/>
        <w:t>Delegated functions</w:t>
      </w:r>
      <w:bookmarkEnd w:id="409"/>
      <w:bookmarkEnd w:id="410"/>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411" w:name="_Toc435190036"/>
      <w:bookmarkStart w:id="412" w:name="_Toc306274809"/>
      <w:r>
        <w:rPr>
          <w:rStyle w:val="CharSectno"/>
        </w:rPr>
        <w:t>10</w:t>
      </w:r>
      <w:r>
        <w:t>.</w:t>
      </w:r>
      <w:r>
        <w:tab/>
        <w:t>Business and operational plans to be followed</w:t>
      </w:r>
      <w:bookmarkEnd w:id="411"/>
      <w:bookmarkEnd w:id="412"/>
    </w:p>
    <w:p>
      <w:pPr>
        <w:pStyle w:val="Subsection"/>
      </w:pPr>
      <w:r>
        <w:tab/>
      </w:r>
      <w:r>
        <w:tab/>
        <w:t>The Authority must perform its functions in accordance with its business plan and its operational plan approved under section 113(7)(a).</w:t>
      </w:r>
    </w:p>
    <w:p>
      <w:pPr>
        <w:pStyle w:val="Heading5"/>
      </w:pPr>
      <w:bookmarkStart w:id="413" w:name="_Toc435190037"/>
      <w:bookmarkStart w:id="414" w:name="_Toc306274810"/>
      <w:r>
        <w:rPr>
          <w:rStyle w:val="CharSectno"/>
        </w:rPr>
        <w:t>11</w:t>
      </w:r>
      <w:r>
        <w:t>.</w:t>
      </w:r>
      <w:r>
        <w:tab/>
        <w:t>General powers</w:t>
      </w:r>
      <w:bookmarkEnd w:id="413"/>
      <w:bookmarkEnd w:id="414"/>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415" w:name="_Toc435190038"/>
      <w:bookmarkStart w:id="416" w:name="_Toc306274811"/>
      <w:r>
        <w:rPr>
          <w:rStyle w:val="CharSectno"/>
        </w:rPr>
        <w:t>12</w:t>
      </w:r>
      <w:r>
        <w:t>.</w:t>
      </w:r>
      <w:r>
        <w:tab/>
        <w:t>Minister and Treasurer to consider proposals under section 11(3)(b)</w:t>
      </w:r>
      <w:bookmarkEnd w:id="415"/>
      <w:bookmarkEnd w:id="416"/>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tab/>
        <w:t>(5)</w:t>
      </w:r>
      <w:r>
        <w:tab/>
        <w:t>A notice under subsection (4) may be revoked or amended by the Treasurer.</w:t>
      </w:r>
    </w:p>
    <w:p>
      <w:pPr>
        <w:pStyle w:val="Heading5"/>
      </w:pPr>
      <w:bookmarkStart w:id="417" w:name="_Toc435190039"/>
      <w:bookmarkStart w:id="418" w:name="_Toc306274812"/>
      <w:r>
        <w:rPr>
          <w:rStyle w:val="CharSectno"/>
        </w:rPr>
        <w:t>13</w:t>
      </w:r>
      <w:r>
        <w:t>.</w:t>
      </w:r>
      <w:r>
        <w:tab/>
        <w:t>Delegation except of powers and duties under Parts 5 and 6</w:t>
      </w:r>
      <w:bookmarkEnd w:id="417"/>
      <w:bookmarkEnd w:id="418"/>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419" w:name="_Toc435190040"/>
      <w:bookmarkStart w:id="420" w:name="_Toc306274813"/>
      <w:r>
        <w:rPr>
          <w:rStyle w:val="CharSectno"/>
        </w:rPr>
        <w:t>14</w:t>
      </w:r>
      <w:r>
        <w:t>.</w:t>
      </w:r>
      <w:r>
        <w:tab/>
        <w:t>Delegation of powers and duties under Parts 5 and 6</w:t>
      </w:r>
      <w:bookmarkEnd w:id="419"/>
      <w:bookmarkEnd w:id="420"/>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Heading5"/>
      </w:pPr>
      <w:bookmarkStart w:id="421" w:name="_Toc435190041"/>
      <w:bookmarkStart w:id="422" w:name="_Toc306274814"/>
      <w:r>
        <w:rPr>
          <w:rStyle w:val="CharSectno"/>
        </w:rPr>
        <w:t>15</w:t>
      </w:r>
      <w:r>
        <w:t>.</w:t>
      </w:r>
      <w:r>
        <w:tab/>
        <w:t>Subdelegation of delegated WAPC powers</w:t>
      </w:r>
      <w:bookmarkEnd w:id="421"/>
      <w:bookmarkEnd w:id="422"/>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423" w:name="_Toc435190042"/>
      <w:bookmarkStart w:id="424" w:name="_Toc306274815"/>
      <w:r>
        <w:rPr>
          <w:rStyle w:val="CharSectno"/>
        </w:rPr>
        <w:t>16</w:t>
      </w:r>
      <w:r>
        <w:t>.</w:t>
      </w:r>
      <w:r>
        <w:tab/>
        <w:t>General provisions about delegations</w:t>
      </w:r>
      <w:bookmarkEnd w:id="423"/>
      <w:bookmarkEnd w:id="424"/>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425" w:name="_Toc435190043"/>
      <w:bookmarkStart w:id="426" w:name="_Toc306274816"/>
      <w:r>
        <w:rPr>
          <w:rStyle w:val="CharSectno"/>
        </w:rPr>
        <w:t>17</w:t>
      </w:r>
      <w:r>
        <w:t>.</w:t>
      </w:r>
      <w:r>
        <w:tab/>
        <w:t>Authority to comply with written laws</w:t>
      </w:r>
      <w:bookmarkEnd w:id="425"/>
      <w:bookmarkEnd w:id="426"/>
    </w:p>
    <w:p>
      <w:pPr>
        <w:pStyle w:val="Subsection"/>
      </w:pPr>
      <w:r>
        <w:tab/>
      </w:r>
      <w:r>
        <w:tab/>
        <w:t>This Act must not be read as conferring on the Authority in the performance of its functions any immunity from the operation of any written law.</w:t>
      </w:r>
    </w:p>
    <w:p>
      <w:pPr>
        <w:pStyle w:val="Heading4"/>
      </w:pPr>
      <w:bookmarkStart w:id="427" w:name="_Toc421113256"/>
      <w:bookmarkStart w:id="428" w:name="_Toc421113450"/>
      <w:bookmarkStart w:id="429" w:name="_Toc435190044"/>
      <w:bookmarkStart w:id="430" w:name="_Toc294521783"/>
      <w:bookmarkStart w:id="431" w:name="_Toc294521974"/>
      <w:bookmarkStart w:id="432" w:name="_Toc294532907"/>
      <w:bookmarkStart w:id="433" w:name="_Toc294540568"/>
      <w:bookmarkStart w:id="434" w:name="_Toc294777676"/>
      <w:bookmarkStart w:id="435" w:name="_Toc294779265"/>
      <w:bookmarkStart w:id="436" w:name="_Toc294792201"/>
      <w:bookmarkStart w:id="437" w:name="_Toc295806997"/>
      <w:bookmarkStart w:id="438" w:name="_Toc295807919"/>
      <w:bookmarkStart w:id="439" w:name="_Toc295808259"/>
      <w:bookmarkStart w:id="440" w:name="_Toc295810609"/>
      <w:bookmarkStart w:id="441" w:name="_Toc295832471"/>
      <w:bookmarkStart w:id="442" w:name="_Toc295832898"/>
      <w:bookmarkStart w:id="443" w:name="_Toc296070406"/>
      <w:bookmarkStart w:id="444" w:name="_Toc301302425"/>
      <w:bookmarkStart w:id="445" w:name="_Toc301302617"/>
      <w:bookmarkStart w:id="446" w:name="_Toc301305756"/>
      <w:bookmarkStart w:id="447" w:name="_Toc301308711"/>
      <w:bookmarkStart w:id="448" w:name="_Toc301308904"/>
      <w:bookmarkStart w:id="449" w:name="_Toc301374455"/>
      <w:bookmarkStart w:id="450" w:name="_Toc301374648"/>
      <w:bookmarkStart w:id="451" w:name="_Toc302512936"/>
      <w:bookmarkStart w:id="452" w:name="_Toc302513129"/>
      <w:bookmarkStart w:id="453" w:name="_Toc302514955"/>
      <w:bookmarkStart w:id="454" w:name="_Toc303071557"/>
      <w:bookmarkStart w:id="455" w:name="_Toc303071750"/>
      <w:bookmarkStart w:id="456" w:name="_Toc305148326"/>
      <w:bookmarkStart w:id="457" w:name="_Toc305148519"/>
      <w:bookmarkStart w:id="458" w:name="_Toc305150186"/>
      <w:bookmarkStart w:id="459" w:name="_Toc305150379"/>
      <w:bookmarkStart w:id="460" w:name="_Toc305399166"/>
      <w:bookmarkStart w:id="461" w:name="_Toc305405534"/>
      <w:bookmarkStart w:id="462" w:name="_Toc306268621"/>
      <w:bookmarkStart w:id="463" w:name="_Toc306274647"/>
      <w:bookmarkStart w:id="464" w:name="_Toc306274840"/>
      <w:bookmarkStart w:id="465" w:name="_Toc306275011"/>
      <w:r>
        <w:t>Subdivision 2 — Powers in relation to land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35190045"/>
      <w:bookmarkStart w:id="467" w:name="_Toc306275012"/>
      <w:r>
        <w:rPr>
          <w:rStyle w:val="CharSectno"/>
        </w:rPr>
        <w:t>18</w:t>
      </w:r>
      <w:r>
        <w:t>.</w:t>
      </w:r>
      <w:r>
        <w:tab/>
        <w:t>General powers as to land</w:t>
      </w:r>
      <w:bookmarkEnd w:id="466"/>
      <w:bookmarkEnd w:id="467"/>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468" w:name="_Toc435190046"/>
      <w:bookmarkStart w:id="469" w:name="_Toc306275013"/>
      <w:r>
        <w:rPr>
          <w:rStyle w:val="CharSectno"/>
        </w:rPr>
        <w:t>19</w:t>
      </w:r>
      <w:r>
        <w:t>.</w:t>
      </w:r>
      <w:r>
        <w:tab/>
        <w:t>Powers in relation to land contiguous to redevelopment area</w:t>
      </w:r>
      <w:bookmarkEnd w:id="468"/>
      <w:bookmarkEnd w:id="469"/>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Heading5"/>
      </w:pPr>
      <w:bookmarkStart w:id="470" w:name="_Toc435190047"/>
      <w:bookmarkStart w:id="471" w:name="_Toc306275014"/>
      <w:r>
        <w:rPr>
          <w:rStyle w:val="CharSectno"/>
        </w:rPr>
        <w:t>20</w:t>
      </w:r>
      <w:r>
        <w:t>.</w:t>
      </w:r>
      <w:r>
        <w:tab/>
        <w:t>Subdivision and amalgamation, modification of PAD Act</w:t>
      </w:r>
      <w:bookmarkEnd w:id="470"/>
      <w:bookmarkEnd w:id="471"/>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472" w:name="_Toc435190048"/>
      <w:bookmarkStart w:id="473" w:name="_Toc306275015"/>
      <w:r>
        <w:rPr>
          <w:rStyle w:val="CharSectno"/>
        </w:rPr>
        <w:t>21</w:t>
      </w:r>
      <w:r>
        <w:t>.</w:t>
      </w:r>
      <w:r>
        <w:tab/>
        <w:t xml:space="preserve">Application of </w:t>
      </w:r>
      <w:r>
        <w:rPr>
          <w:i/>
        </w:rPr>
        <w:t>Public Works Act 1902</w:t>
      </w:r>
      <w:r>
        <w:t xml:space="preserve"> to Authority</w:t>
      </w:r>
      <w:bookmarkEnd w:id="472"/>
      <w:bookmarkEnd w:id="473"/>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474" w:name="_Toc435190049"/>
      <w:bookmarkStart w:id="475" w:name="_Toc306275016"/>
      <w:r>
        <w:rPr>
          <w:rStyle w:val="CharSectno"/>
        </w:rPr>
        <w:t>22</w:t>
      </w:r>
      <w:r>
        <w:t>.</w:t>
      </w:r>
      <w:r>
        <w:tab/>
        <w:t xml:space="preserve">Compulsorily acquiring land under </w:t>
      </w:r>
      <w:r>
        <w:rPr>
          <w:i/>
        </w:rPr>
        <w:t>Land Administration Act 1997</w:t>
      </w:r>
      <w:bookmarkEnd w:id="474"/>
      <w:bookmarkEnd w:id="475"/>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476" w:name="_Toc435190050"/>
      <w:bookmarkStart w:id="477" w:name="_Toc306275017"/>
      <w:r>
        <w:rPr>
          <w:rStyle w:val="CharSectno"/>
        </w:rPr>
        <w:t>23</w:t>
      </w:r>
      <w:r>
        <w:t>.</w:t>
      </w:r>
      <w:r>
        <w:tab/>
        <w:t>Public authority can be directed to transfer land to Authority</w:t>
      </w:r>
      <w:bookmarkEnd w:id="476"/>
      <w:bookmarkEnd w:id="477"/>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478" w:name="_Toc435190051"/>
      <w:bookmarkStart w:id="479" w:name="_Toc306275018"/>
      <w:r>
        <w:rPr>
          <w:rStyle w:val="CharSectno"/>
        </w:rPr>
        <w:t>24</w:t>
      </w:r>
      <w:r>
        <w:t>.</w:t>
      </w:r>
      <w:r>
        <w:tab/>
        <w:t>Closing thoroughfares, temporarily or permanently</w:t>
      </w:r>
      <w:bookmarkEnd w:id="478"/>
      <w:bookmarkEnd w:id="479"/>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480" w:name="_Toc435190052"/>
      <w:bookmarkStart w:id="481" w:name="_Toc306275019"/>
      <w:r>
        <w:rPr>
          <w:rStyle w:val="CharSectno"/>
        </w:rPr>
        <w:t>25</w:t>
      </w:r>
      <w:r>
        <w:t>.</w:t>
      </w:r>
      <w:r>
        <w:tab/>
        <w:t>Conditional disposal of land</w:t>
      </w:r>
      <w:bookmarkEnd w:id="480"/>
      <w:bookmarkEnd w:id="481"/>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482" w:name="_Toc421113265"/>
      <w:bookmarkStart w:id="483" w:name="_Toc421113459"/>
      <w:bookmarkStart w:id="484" w:name="_Toc435190053"/>
      <w:bookmarkStart w:id="485" w:name="_Toc294521792"/>
      <w:bookmarkStart w:id="486" w:name="_Toc294521983"/>
      <w:bookmarkStart w:id="487" w:name="_Toc294532916"/>
      <w:bookmarkStart w:id="488" w:name="_Toc294540577"/>
      <w:bookmarkStart w:id="489" w:name="_Toc294777685"/>
      <w:bookmarkStart w:id="490" w:name="_Toc294779274"/>
      <w:bookmarkStart w:id="491" w:name="_Toc294792210"/>
      <w:bookmarkStart w:id="492" w:name="_Toc295807006"/>
      <w:bookmarkStart w:id="493" w:name="_Toc295807928"/>
      <w:bookmarkStart w:id="494" w:name="_Toc295808268"/>
      <w:bookmarkStart w:id="495" w:name="_Toc295810618"/>
      <w:bookmarkStart w:id="496" w:name="_Toc295832480"/>
      <w:bookmarkStart w:id="497" w:name="_Toc295832907"/>
      <w:bookmarkStart w:id="498" w:name="_Toc296070415"/>
      <w:bookmarkStart w:id="499" w:name="_Toc301302434"/>
      <w:bookmarkStart w:id="500" w:name="_Toc301302626"/>
      <w:bookmarkStart w:id="501" w:name="_Toc301305765"/>
      <w:bookmarkStart w:id="502" w:name="_Toc301308720"/>
      <w:bookmarkStart w:id="503" w:name="_Toc301308913"/>
      <w:bookmarkStart w:id="504" w:name="_Toc301374464"/>
      <w:bookmarkStart w:id="505" w:name="_Toc301374657"/>
      <w:bookmarkStart w:id="506" w:name="_Toc302512945"/>
      <w:bookmarkStart w:id="507" w:name="_Toc302513138"/>
      <w:bookmarkStart w:id="508" w:name="_Toc302514964"/>
      <w:bookmarkStart w:id="509" w:name="_Toc303071566"/>
      <w:bookmarkStart w:id="510" w:name="_Toc303071759"/>
      <w:bookmarkStart w:id="511" w:name="_Toc305148335"/>
      <w:bookmarkStart w:id="512" w:name="_Toc305148528"/>
      <w:bookmarkStart w:id="513" w:name="_Toc305150195"/>
      <w:bookmarkStart w:id="514" w:name="_Toc305150388"/>
      <w:bookmarkStart w:id="515" w:name="_Toc305399175"/>
      <w:bookmarkStart w:id="516" w:name="_Toc305405543"/>
      <w:bookmarkStart w:id="517" w:name="_Toc306268630"/>
      <w:bookmarkStart w:id="518" w:name="_Toc306274656"/>
      <w:bookmarkStart w:id="519" w:name="_Toc306274849"/>
      <w:bookmarkStart w:id="520" w:name="_Toc306275020"/>
      <w:r>
        <w:rPr>
          <w:rStyle w:val="CharPartNo"/>
        </w:rPr>
        <w:t>Part 3</w:t>
      </w:r>
      <w:r>
        <w:rPr>
          <w:rStyle w:val="CharDivNo"/>
        </w:rPr>
        <w:t> </w:t>
      </w:r>
      <w:r>
        <w:t>—</w:t>
      </w:r>
      <w:r>
        <w:rPr>
          <w:rStyle w:val="CharDivText"/>
        </w:rPr>
        <w:t> </w:t>
      </w:r>
      <w:r>
        <w:rPr>
          <w:rStyle w:val="CharPartText"/>
        </w:rPr>
        <w:t>Land Redevelopment Committees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35190054"/>
      <w:bookmarkStart w:id="522" w:name="_Toc306275021"/>
      <w:r>
        <w:rPr>
          <w:rStyle w:val="CharSectno"/>
        </w:rPr>
        <w:t>26</w:t>
      </w:r>
      <w:r>
        <w:t>.</w:t>
      </w:r>
      <w:r>
        <w:tab/>
        <w:t>LRC to be established for each redevelopment area</w:t>
      </w:r>
      <w:bookmarkEnd w:id="521"/>
      <w:bookmarkEnd w:id="522"/>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523" w:name="_Toc435190055"/>
      <w:bookmarkStart w:id="524" w:name="_Toc306275022"/>
      <w:r>
        <w:rPr>
          <w:rStyle w:val="CharSectno"/>
        </w:rPr>
        <w:t>27</w:t>
      </w:r>
      <w:r>
        <w:t>.</w:t>
      </w:r>
      <w:r>
        <w:tab/>
        <w:t>Function of LRC</w:t>
      </w:r>
      <w:bookmarkEnd w:id="523"/>
      <w:bookmarkEnd w:id="524"/>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525" w:name="_Toc435190056"/>
      <w:bookmarkStart w:id="526" w:name="_Toc306275023"/>
      <w:r>
        <w:rPr>
          <w:rStyle w:val="CharSectno"/>
        </w:rPr>
        <w:t>28</w:t>
      </w:r>
      <w:r>
        <w:t>.</w:t>
      </w:r>
      <w:r>
        <w:tab/>
        <w:t>Dissolution of LRC</w:t>
      </w:r>
      <w:bookmarkEnd w:id="525"/>
      <w:bookmarkEnd w:id="526"/>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527" w:name="_Toc421113269"/>
      <w:bookmarkStart w:id="528" w:name="_Toc421113463"/>
      <w:bookmarkStart w:id="529" w:name="_Toc435190057"/>
      <w:bookmarkStart w:id="530" w:name="_Toc294521796"/>
      <w:bookmarkStart w:id="531" w:name="_Toc294521987"/>
      <w:bookmarkStart w:id="532" w:name="_Toc294532920"/>
      <w:bookmarkStart w:id="533" w:name="_Toc294540581"/>
      <w:bookmarkStart w:id="534" w:name="_Toc294777689"/>
      <w:bookmarkStart w:id="535" w:name="_Toc294779278"/>
      <w:bookmarkStart w:id="536" w:name="_Toc294792214"/>
      <w:bookmarkStart w:id="537" w:name="_Toc295807010"/>
      <w:bookmarkStart w:id="538" w:name="_Toc295807932"/>
      <w:bookmarkStart w:id="539" w:name="_Toc295808272"/>
      <w:bookmarkStart w:id="540" w:name="_Toc295810622"/>
      <w:bookmarkStart w:id="541" w:name="_Toc295832484"/>
      <w:bookmarkStart w:id="542" w:name="_Toc295832911"/>
      <w:bookmarkStart w:id="543" w:name="_Toc296070419"/>
      <w:bookmarkStart w:id="544" w:name="_Toc301302438"/>
      <w:bookmarkStart w:id="545" w:name="_Toc301302630"/>
      <w:bookmarkStart w:id="546" w:name="_Toc301305769"/>
      <w:bookmarkStart w:id="547" w:name="_Toc301308724"/>
      <w:bookmarkStart w:id="548" w:name="_Toc301308917"/>
      <w:bookmarkStart w:id="549" w:name="_Toc301374468"/>
      <w:bookmarkStart w:id="550" w:name="_Toc301374661"/>
      <w:bookmarkStart w:id="551" w:name="_Toc302512949"/>
      <w:bookmarkStart w:id="552" w:name="_Toc302513142"/>
      <w:bookmarkStart w:id="553" w:name="_Toc302514968"/>
      <w:bookmarkStart w:id="554" w:name="_Toc303071570"/>
      <w:bookmarkStart w:id="555" w:name="_Toc303071763"/>
      <w:bookmarkStart w:id="556" w:name="_Toc305148339"/>
      <w:bookmarkStart w:id="557" w:name="_Toc305148532"/>
      <w:bookmarkStart w:id="558" w:name="_Toc305150199"/>
      <w:bookmarkStart w:id="559" w:name="_Toc305150392"/>
      <w:bookmarkStart w:id="560" w:name="_Toc305399179"/>
      <w:bookmarkStart w:id="561" w:name="_Toc305405547"/>
      <w:bookmarkStart w:id="562" w:name="_Toc306268634"/>
      <w:bookmarkStart w:id="563" w:name="_Toc306274660"/>
      <w:bookmarkStart w:id="564" w:name="_Toc306274853"/>
      <w:bookmarkStart w:id="565" w:name="_Toc306275024"/>
      <w:r>
        <w:rPr>
          <w:rStyle w:val="CharPartNo"/>
        </w:rPr>
        <w:t>Part 4</w:t>
      </w:r>
      <w:r>
        <w:t> — </w:t>
      </w:r>
      <w:r>
        <w:rPr>
          <w:rStyle w:val="CharPartText"/>
        </w:rPr>
        <w:t>Redevelopment areas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ins w:id="566" w:author="svcMRProcess" w:date="2019-01-17T11:32:00Z"/>
        </w:rPr>
      </w:pPr>
      <w:bookmarkStart w:id="567" w:name="_Toc435190058"/>
      <w:ins w:id="568" w:author="svcMRProcess" w:date="2019-01-17T11:32:00Z">
        <w:r>
          <w:rPr>
            <w:rStyle w:val="CharSectno"/>
          </w:rPr>
          <w:t>29</w:t>
        </w:r>
        <w:r>
          <w:t>.</w:t>
        </w:r>
        <w:r>
          <w:tab/>
          <w:t>Recommendation of Minister to declare a redevelopment area</w:t>
        </w:r>
        <w:bookmarkEnd w:id="567"/>
      </w:ins>
    </w:p>
    <w:p>
      <w:pPr>
        <w:pStyle w:val="Subsection"/>
        <w:rPr>
          <w:ins w:id="569" w:author="svcMRProcess" w:date="2019-01-17T11:32:00Z"/>
        </w:rPr>
      </w:pPr>
      <w:ins w:id="570" w:author="svcMRProcess" w:date="2019-01-17T11:32:00Z">
        <w:r>
          <w:tab/>
          <w:t>(1)</w:t>
        </w:r>
        <w:r>
          <w:tab/>
          <w:t>The Governor must not make regulations under section 30 or 31 that declare land to be, or that add land to, a redevelopment area except on the recommendation of the Minister.</w:t>
        </w:r>
      </w:ins>
    </w:p>
    <w:p>
      <w:pPr>
        <w:pStyle w:val="Subsection"/>
        <w:rPr>
          <w:ins w:id="571" w:author="svcMRProcess" w:date="2019-01-17T11:32:00Z"/>
        </w:rPr>
      </w:pPr>
      <w:ins w:id="572" w:author="svcMRProcess" w:date="2019-01-17T11:32:00Z">
        <w:r>
          <w:tab/>
          <w:t>(2)</w:t>
        </w:r>
        <w:r>
          <w:tab/>
          <w:t xml:space="preserve">Before making such a recommendation the Minister must — </w:t>
        </w:r>
      </w:ins>
    </w:p>
    <w:p>
      <w:pPr>
        <w:pStyle w:val="Indenta"/>
        <w:rPr>
          <w:ins w:id="573" w:author="svcMRProcess" w:date="2019-01-17T11:32:00Z"/>
        </w:rPr>
      </w:pPr>
      <w:ins w:id="574" w:author="svcMRProcess" w:date="2019-01-17T11:32:00Z">
        <w:r>
          <w:tab/>
          <w:t>(a)</w:t>
        </w:r>
        <w:r>
          <w:tab/>
          <w:t xml:space="preserve">have regard to whether including the land in a redevelopment area will facilitate — </w:t>
        </w:r>
      </w:ins>
    </w:p>
    <w:p>
      <w:pPr>
        <w:pStyle w:val="Indenti"/>
        <w:rPr>
          <w:ins w:id="575" w:author="svcMRProcess" w:date="2019-01-17T11:32:00Z"/>
        </w:rPr>
      </w:pPr>
      <w:ins w:id="576" w:author="svcMRProcess" w:date="2019-01-17T11:32:00Z">
        <w:r>
          <w:tab/>
          <w:t>(i)</w:t>
        </w:r>
        <w:r>
          <w:tab/>
          <w:t>the regeneration of the area; or</w:t>
        </w:r>
      </w:ins>
    </w:p>
    <w:p>
      <w:pPr>
        <w:pStyle w:val="Indenti"/>
        <w:rPr>
          <w:ins w:id="577" w:author="svcMRProcess" w:date="2019-01-17T11:32:00Z"/>
        </w:rPr>
      </w:pPr>
      <w:ins w:id="578" w:author="svcMRProcess" w:date="2019-01-17T11:32:00Z">
        <w:r>
          <w:tab/>
          <w:t>(ii)</w:t>
        </w:r>
        <w:r>
          <w:tab/>
          <w:t>the provision of land suitable for commercial or residential purposes close to public transport; or</w:t>
        </w:r>
      </w:ins>
    </w:p>
    <w:p>
      <w:pPr>
        <w:pStyle w:val="Indenti"/>
        <w:rPr>
          <w:ins w:id="579" w:author="svcMRProcess" w:date="2019-01-17T11:32:00Z"/>
        </w:rPr>
      </w:pPr>
      <w:ins w:id="580" w:author="svcMRProcess" w:date="2019-01-17T11:32:00Z">
        <w:r>
          <w:tab/>
          <w:t>(iii)</w:t>
        </w:r>
        <w:r>
          <w:tab/>
          <w:t>the establishment of new industries;</w:t>
        </w:r>
      </w:ins>
    </w:p>
    <w:p>
      <w:pPr>
        <w:pStyle w:val="Indenta"/>
        <w:rPr>
          <w:ins w:id="581" w:author="svcMRProcess" w:date="2019-01-17T11:32:00Z"/>
        </w:rPr>
      </w:pPr>
      <w:ins w:id="582" w:author="svcMRProcess" w:date="2019-01-17T11:32:00Z">
        <w:r>
          <w:tab/>
        </w:r>
        <w:r>
          <w:tab/>
          <w:t>and</w:t>
        </w:r>
      </w:ins>
    </w:p>
    <w:p>
      <w:pPr>
        <w:pStyle w:val="Indenta"/>
        <w:rPr>
          <w:ins w:id="583" w:author="svcMRProcess" w:date="2019-01-17T11:32:00Z"/>
        </w:rPr>
      </w:pPr>
      <w:ins w:id="584" w:author="svcMRProcess" w:date="2019-01-17T11:32:00Z">
        <w:r>
          <w:tab/>
          <w:t>(b)</w:t>
        </w:r>
        <w:r>
          <w:tab/>
          <w:t xml:space="preserve">have regard to — </w:t>
        </w:r>
      </w:ins>
    </w:p>
    <w:p>
      <w:pPr>
        <w:pStyle w:val="Indenti"/>
        <w:rPr>
          <w:ins w:id="585" w:author="svcMRProcess" w:date="2019-01-17T11:32:00Z"/>
        </w:rPr>
      </w:pPr>
      <w:ins w:id="586" w:author="svcMRProcess" w:date="2019-01-17T11:32:00Z">
        <w:r>
          <w:tab/>
          <w:t>(i)</w:t>
        </w:r>
        <w:r>
          <w:tab/>
          <w:t>the likely effect of including the land in a redevelopment area on the efficiency, effectiveness and integrity of the land use planning system provided for under the PAD Act; and</w:t>
        </w:r>
      </w:ins>
    </w:p>
    <w:p>
      <w:pPr>
        <w:pStyle w:val="Indenti"/>
        <w:rPr>
          <w:ins w:id="587" w:author="svcMRProcess" w:date="2019-01-17T11:32:00Z"/>
        </w:rPr>
      </w:pPr>
      <w:ins w:id="588" w:author="svcMRProcess" w:date="2019-01-17T11:32:00Z">
        <w:r>
          <w:tab/>
          <w:t>(ii)</w:t>
        </w:r>
        <w:r>
          <w:tab/>
          <w:t>whether including the land in a redevelopment area is consistent with orderly and proper planning across the State;</w:t>
        </w:r>
      </w:ins>
    </w:p>
    <w:p>
      <w:pPr>
        <w:pStyle w:val="Indenta"/>
        <w:rPr>
          <w:ins w:id="589" w:author="svcMRProcess" w:date="2019-01-17T11:32:00Z"/>
        </w:rPr>
      </w:pPr>
      <w:ins w:id="590" w:author="svcMRProcess" w:date="2019-01-17T11:32:00Z">
        <w:r>
          <w:tab/>
        </w:r>
        <w:r>
          <w:tab/>
          <w:t>and</w:t>
        </w:r>
      </w:ins>
    </w:p>
    <w:p>
      <w:pPr>
        <w:pStyle w:val="Indenta"/>
        <w:rPr>
          <w:ins w:id="591" w:author="svcMRProcess" w:date="2019-01-17T11:32:00Z"/>
        </w:rPr>
      </w:pPr>
      <w:ins w:id="592" w:author="svcMRProcess" w:date="2019-01-17T11:32:00Z">
        <w:r>
          <w:tab/>
          <w:t>(c)</w:t>
        </w:r>
        <w:r>
          <w:tab/>
          <w:t>advise the WAPC and each relevant local government of the proposed content of the regulations; and</w:t>
        </w:r>
      </w:ins>
    </w:p>
    <w:p>
      <w:pPr>
        <w:pStyle w:val="Indenta"/>
        <w:rPr>
          <w:ins w:id="593" w:author="svcMRProcess" w:date="2019-01-17T11:32:00Z"/>
        </w:rPr>
      </w:pPr>
      <w:ins w:id="594" w:author="svcMRProcess" w:date="2019-01-17T11:32:00Z">
        <w:r>
          <w:tab/>
          <w:t>(d)</w:t>
        </w:r>
        <w:r>
          <w:tab/>
          <w:t>allow the WAPC and each relevant local government at least 30 days to make written recommendations to the Minister on the proposed content of the regulations.</w:t>
        </w:r>
      </w:ins>
    </w:p>
    <w:p>
      <w:pPr>
        <w:pStyle w:val="Subsection"/>
        <w:keepNext/>
        <w:rPr>
          <w:ins w:id="595" w:author="svcMRProcess" w:date="2019-01-17T11:32:00Z"/>
        </w:rPr>
      </w:pPr>
      <w:ins w:id="596" w:author="svcMRProcess" w:date="2019-01-17T11:32:00Z">
        <w:r>
          <w:tab/>
          <w:t>(3)</w:t>
        </w:r>
        <w:r>
          <w:tab/>
          <w:t xml:space="preserve">In subsection (2) — </w:t>
        </w:r>
      </w:ins>
    </w:p>
    <w:p>
      <w:pPr>
        <w:pStyle w:val="Defstart"/>
        <w:rPr>
          <w:ins w:id="597" w:author="svcMRProcess" w:date="2019-01-17T11:32:00Z"/>
        </w:rPr>
      </w:pPr>
      <w:ins w:id="598" w:author="svcMRProcess" w:date="2019-01-17T11:32:00Z">
        <w:r>
          <w:tab/>
        </w:r>
        <w:r>
          <w:rPr>
            <w:rStyle w:val="CharDefText"/>
          </w:rPr>
          <w:t>relevant local government</w:t>
        </w:r>
        <w:r>
          <w:t>, in relation to a proposed redevelopment area or a redevelopment area, means the local government of any district in which the redevelopment area will be, or is, wholly or partly situated.</w:t>
        </w:r>
      </w:ins>
    </w:p>
    <w:p>
      <w:pPr>
        <w:pStyle w:val="Subsection"/>
        <w:rPr>
          <w:ins w:id="599" w:author="svcMRProcess" w:date="2019-01-17T11:32:00Z"/>
        </w:rPr>
      </w:pPr>
      <w:ins w:id="600" w:author="svcMRProcess" w:date="2019-01-17T11:32:00Z">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ins>
    </w:p>
    <w:p>
      <w:pPr>
        <w:pStyle w:val="Subsection"/>
        <w:rPr>
          <w:ins w:id="601" w:author="svcMRProcess" w:date="2019-01-17T11:32:00Z"/>
        </w:rPr>
      </w:pPr>
      <w:ins w:id="602" w:author="svcMRProcess" w:date="2019-01-17T11:32:00Z">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ins>
    </w:p>
    <w:p>
      <w:pPr>
        <w:pStyle w:val="Subsection"/>
        <w:rPr>
          <w:ins w:id="603" w:author="svcMRProcess" w:date="2019-01-17T11:32:00Z"/>
        </w:rPr>
      </w:pPr>
      <w:ins w:id="604" w:author="svcMRProcess" w:date="2019-01-17T11:32:00Z">
        <w:r>
          <w:tab/>
          <w:t>(6)</w:t>
        </w:r>
        <w:r>
          <w:tab/>
          <w:t>A notice under subsection (5) must include so much of the text of the Minister’s and WAPC’s recommendations as is sufficient to identify the area of difference.</w:t>
        </w:r>
      </w:ins>
    </w:p>
    <w:p>
      <w:pPr>
        <w:pStyle w:val="Subsection"/>
        <w:rPr>
          <w:ins w:id="605" w:author="svcMRProcess" w:date="2019-01-17T11:32:00Z"/>
        </w:rPr>
      </w:pPr>
      <w:ins w:id="606" w:author="svcMRProcess" w:date="2019-01-17T11:32:00Z">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ins>
    </w:p>
    <w:p>
      <w:pPr>
        <w:pStyle w:val="Heading5"/>
        <w:rPr>
          <w:ins w:id="607" w:author="svcMRProcess" w:date="2019-01-17T11:32:00Z"/>
        </w:rPr>
      </w:pPr>
      <w:bookmarkStart w:id="608" w:name="_Toc435190059"/>
      <w:ins w:id="609" w:author="svcMRProcess" w:date="2019-01-17T11:32:00Z">
        <w:r>
          <w:rPr>
            <w:rStyle w:val="CharSectno"/>
          </w:rPr>
          <w:t>30</w:t>
        </w:r>
        <w:r>
          <w:t>.</w:t>
        </w:r>
        <w:r>
          <w:tab/>
          <w:t>Regulations may declare redevelopment areas and provide for related matters</w:t>
        </w:r>
        <w:bookmarkEnd w:id="608"/>
      </w:ins>
    </w:p>
    <w:p>
      <w:pPr>
        <w:pStyle w:val="Subsection"/>
        <w:rPr>
          <w:ins w:id="610" w:author="svcMRProcess" w:date="2019-01-17T11:32:00Z"/>
        </w:rPr>
      </w:pPr>
      <w:ins w:id="611" w:author="svcMRProcess" w:date="2019-01-17T11:32:00Z">
        <w:r>
          <w:tab/>
          <w:t>(1)</w:t>
        </w:r>
        <w:r>
          <w:tab/>
          <w:t xml:space="preserve">Regulations may declare land that is — </w:t>
        </w:r>
      </w:ins>
    </w:p>
    <w:p>
      <w:pPr>
        <w:pStyle w:val="Indenta"/>
        <w:rPr>
          <w:ins w:id="612" w:author="svcMRProcess" w:date="2019-01-17T11:32:00Z"/>
        </w:rPr>
      </w:pPr>
      <w:ins w:id="613" w:author="svcMRProcess" w:date="2019-01-17T11:32:00Z">
        <w:r>
          <w:tab/>
          <w:t>(a)</w:t>
        </w:r>
        <w:r>
          <w:tab/>
          <w:t>in the metropolitan region; and</w:t>
        </w:r>
      </w:ins>
    </w:p>
    <w:p>
      <w:pPr>
        <w:pStyle w:val="Indenta"/>
        <w:rPr>
          <w:ins w:id="614" w:author="svcMRProcess" w:date="2019-01-17T11:32:00Z"/>
        </w:rPr>
      </w:pPr>
      <w:ins w:id="615" w:author="svcMRProcess" w:date="2019-01-17T11:32:00Z">
        <w:r>
          <w:tab/>
          <w:t>(b)</w:t>
        </w:r>
        <w:r>
          <w:tab/>
          <w:t>described in the regulations,</w:t>
        </w:r>
      </w:ins>
    </w:p>
    <w:p>
      <w:pPr>
        <w:pStyle w:val="Subsection"/>
        <w:rPr>
          <w:ins w:id="616" w:author="svcMRProcess" w:date="2019-01-17T11:32:00Z"/>
        </w:rPr>
      </w:pPr>
      <w:ins w:id="617" w:author="svcMRProcess" w:date="2019-01-17T11:32:00Z">
        <w:r>
          <w:tab/>
        </w:r>
        <w:r>
          <w:tab/>
          <w:t>to be a redevelopment area.</w:t>
        </w:r>
      </w:ins>
    </w:p>
    <w:p>
      <w:pPr>
        <w:pStyle w:val="Subsection"/>
        <w:rPr>
          <w:ins w:id="618" w:author="svcMRProcess" w:date="2019-01-17T11:32:00Z"/>
        </w:rPr>
      </w:pPr>
      <w:ins w:id="619" w:author="svcMRProcess" w:date="2019-01-17T11:32:00Z">
        <w:r>
          <w:tab/>
          <w:t>(2)</w:t>
        </w:r>
        <w:r>
          <w:tab/>
          <w:t>Regulations cannot be made under subsection (1) in respect of land that is the subject of an improvement scheme.</w:t>
        </w:r>
      </w:ins>
    </w:p>
    <w:p>
      <w:pPr>
        <w:pStyle w:val="Subsection"/>
        <w:rPr>
          <w:ins w:id="620" w:author="svcMRProcess" w:date="2019-01-17T11:32:00Z"/>
        </w:rPr>
      </w:pPr>
      <w:ins w:id="621" w:author="svcMRProcess" w:date="2019-01-17T11:32:00Z">
        <w:r>
          <w:tab/>
          <w:t>(3)</w:t>
        </w:r>
        <w:r>
          <w:tab/>
          <w:t>Land may be described under subsection (1)(b) by a land description or by reference to a plan held by the Authority, or both.</w:t>
        </w:r>
      </w:ins>
    </w:p>
    <w:p>
      <w:pPr>
        <w:pStyle w:val="Subsection"/>
        <w:rPr>
          <w:ins w:id="622" w:author="svcMRProcess" w:date="2019-01-17T11:32:00Z"/>
        </w:rPr>
      </w:pPr>
      <w:ins w:id="623" w:author="svcMRProcess" w:date="2019-01-17T11:32:00Z">
        <w:r>
          <w:tab/>
          <w:t>(4)</w:t>
        </w:r>
        <w:r>
          <w:tab/>
          <w:t xml:space="preserve">Under subsection (1) — </w:t>
        </w:r>
      </w:ins>
    </w:p>
    <w:p>
      <w:pPr>
        <w:pStyle w:val="Indenta"/>
        <w:rPr>
          <w:ins w:id="624" w:author="svcMRProcess" w:date="2019-01-17T11:32:00Z"/>
        </w:rPr>
      </w:pPr>
      <w:ins w:id="625" w:author="svcMRProcess" w:date="2019-01-17T11:32:00Z">
        <w:r>
          <w:tab/>
          <w:t>(a)</w:t>
        </w:r>
        <w:r>
          <w:tab/>
          <w:t>one or more separate redevelopment areas may be declared; and</w:t>
        </w:r>
      </w:ins>
    </w:p>
    <w:p>
      <w:pPr>
        <w:pStyle w:val="Indenta"/>
        <w:rPr>
          <w:ins w:id="626" w:author="svcMRProcess" w:date="2019-01-17T11:32:00Z"/>
        </w:rPr>
      </w:pPr>
      <w:ins w:id="627" w:author="svcMRProcess" w:date="2019-01-17T11:32:00Z">
        <w:r>
          <w:tab/>
          <w:t>(b)</w:t>
        </w:r>
        <w:r>
          <w:tab/>
          <w:t>more than one parcel of land may be declared to be a single redevelopment area; and</w:t>
        </w:r>
      </w:ins>
    </w:p>
    <w:p>
      <w:pPr>
        <w:pStyle w:val="Indenta"/>
        <w:rPr>
          <w:ins w:id="628" w:author="svcMRProcess" w:date="2019-01-17T11:32:00Z"/>
        </w:rPr>
      </w:pPr>
      <w:ins w:id="629" w:author="svcMRProcess" w:date="2019-01-17T11:32:00Z">
        <w:r>
          <w:tab/>
          <w:t>(c)</w:t>
        </w:r>
        <w:r>
          <w:tab/>
          <w:t>if more than one parcel is so declared, the parcels need not be contiguous.</w:t>
        </w:r>
      </w:ins>
    </w:p>
    <w:p>
      <w:pPr>
        <w:pStyle w:val="Subsection"/>
        <w:rPr>
          <w:ins w:id="630" w:author="svcMRProcess" w:date="2019-01-17T11:32:00Z"/>
        </w:rPr>
      </w:pPr>
      <w:ins w:id="631" w:author="svcMRProcess" w:date="2019-01-17T11:32:00Z">
        <w:r>
          <w:tab/>
          <w:t>(5)</w:t>
        </w:r>
        <w:r>
          <w:tab/>
          <w:t xml:space="preserve">The regulations must — </w:t>
        </w:r>
      </w:ins>
    </w:p>
    <w:p>
      <w:pPr>
        <w:pStyle w:val="Indenta"/>
        <w:rPr>
          <w:ins w:id="632" w:author="svcMRProcess" w:date="2019-01-17T11:32:00Z"/>
        </w:rPr>
      </w:pPr>
      <w:ins w:id="633" w:author="svcMRProcess" w:date="2019-01-17T11:32:00Z">
        <w:r>
          <w:tab/>
          <w:t>(a)</w:t>
        </w:r>
        <w:r>
          <w:tab/>
          <w:t>give each redevelopment area a name for the purposes of this Act; and</w:t>
        </w:r>
      </w:ins>
    </w:p>
    <w:p>
      <w:pPr>
        <w:pStyle w:val="Indenta"/>
        <w:rPr>
          <w:ins w:id="634" w:author="svcMRProcess" w:date="2019-01-17T11:32:00Z"/>
        </w:rPr>
      </w:pPr>
      <w:ins w:id="635" w:author="svcMRProcess" w:date="2019-01-17T11:32:00Z">
        <w:r>
          <w:tab/>
          <w:t>(b)</w:t>
        </w:r>
        <w:r>
          <w:tab/>
          <w:t>if the redevelopment area is described in the regulations by reference to a plan held by the Authority, include for guidance a plan depicting the redevelopment area; and</w:t>
        </w:r>
      </w:ins>
    </w:p>
    <w:p>
      <w:pPr>
        <w:pStyle w:val="Indenta"/>
        <w:rPr>
          <w:ins w:id="636" w:author="svcMRProcess" w:date="2019-01-17T11:32:00Z"/>
        </w:rPr>
      </w:pPr>
      <w:ins w:id="637" w:author="svcMRProcess" w:date="2019-01-17T11:32:00Z">
        <w:r>
          <w:tab/>
          <w:t>(c)</w:t>
        </w:r>
        <w:r>
          <w:tab/>
          <w:t xml:space="preserve">prescribe the objectives of the redevelopment area, being matters that — </w:t>
        </w:r>
      </w:ins>
    </w:p>
    <w:p>
      <w:pPr>
        <w:pStyle w:val="Indenti"/>
        <w:rPr>
          <w:ins w:id="638" w:author="svcMRProcess" w:date="2019-01-17T11:32:00Z"/>
        </w:rPr>
      </w:pPr>
      <w:ins w:id="639" w:author="svcMRProcess" w:date="2019-01-17T11:32:00Z">
        <w:r>
          <w:tab/>
          <w:t>(i)</w:t>
        </w:r>
        <w:r>
          <w:tab/>
          <w:t>are of importance to the planning and development of the redevelopment area; and</w:t>
        </w:r>
      </w:ins>
    </w:p>
    <w:p>
      <w:pPr>
        <w:pStyle w:val="Indenti"/>
        <w:rPr>
          <w:ins w:id="640" w:author="svcMRProcess" w:date="2019-01-17T11:32:00Z"/>
        </w:rPr>
      </w:pPr>
      <w:ins w:id="641" w:author="svcMRProcess" w:date="2019-01-17T11:32:00Z">
        <w:r>
          <w:tab/>
          <w:t>(ii)</w:t>
        </w:r>
        <w:r>
          <w:tab/>
          <w:t>must be taken into account in the preparation and approval of a redevelopment scheme for the area and the approval of development in the area.</w:t>
        </w:r>
      </w:ins>
    </w:p>
    <w:p>
      <w:pPr>
        <w:pStyle w:val="Subsection"/>
        <w:rPr>
          <w:ins w:id="642" w:author="svcMRProcess" w:date="2019-01-17T11:32:00Z"/>
        </w:rPr>
      </w:pPr>
      <w:ins w:id="643" w:author="svcMRProcess" w:date="2019-01-17T11:32:00Z">
        <w:r>
          <w:tab/>
          <w:t>(6)</w:t>
        </w:r>
        <w:r>
          <w:tab/>
          <w:t xml:space="preserve">When regulations made under this section are laid before a House of Parliament under the </w:t>
        </w:r>
        <w:r>
          <w:rPr>
            <w:i/>
          </w:rPr>
          <w:t>Interpretation Act 1984</w:t>
        </w:r>
        <w:r>
          <w:t xml:space="preserve"> section 42, they must be accompanied by — </w:t>
        </w:r>
      </w:ins>
    </w:p>
    <w:p>
      <w:pPr>
        <w:pStyle w:val="Indenta"/>
        <w:rPr>
          <w:ins w:id="644" w:author="svcMRProcess" w:date="2019-01-17T11:32:00Z"/>
        </w:rPr>
      </w:pPr>
      <w:ins w:id="645" w:author="svcMRProcess" w:date="2019-01-17T11:32:00Z">
        <w:r>
          <w:tab/>
          <w:t>(a)</w:t>
        </w:r>
        <w:r>
          <w:tab/>
          <w:t>an explanatory statement setting out the reasons for declaring the redevelopment area; and</w:t>
        </w:r>
      </w:ins>
    </w:p>
    <w:p>
      <w:pPr>
        <w:pStyle w:val="Indenta"/>
        <w:rPr>
          <w:ins w:id="646" w:author="svcMRProcess" w:date="2019-01-17T11:32:00Z"/>
        </w:rPr>
      </w:pPr>
      <w:ins w:id="647" w:author="svcMRProcess" w:date="2019-01-17T11:32:00Z">
        <w:r>
          <w:tab/>
          <w:t>(b)</w:t>
        </w:r>
        <w:r>
          <w:tab/>
          <w:t>a plan depicting the redevelopment area.</w:t>
        </w:r>
      </w:ins>
    </w:p>
    <w:p>
      <w:pPr>
        <w:pStyle w:val="Heading5"/>
      </w:pPr>
      <w:bookmarkStart w:id="648" w:name="_Toc435190060"/>
      <w:bookmarkStart w:id="649" w:name="_Toc306275027"/>
      <w:r>
        <w:rPr>
          <w:rStyle w:val="CharSectno"/>
        </w:rPr>
        <w:t>31</w:t>
      </w:r>
      <w:r>
        <w:t>.</w:t>
      </w:r>
      <w:r>
        <w:tab/>
        <w:t>Regulations may amend redevelopment area</w:t>
      </w:r>
      <w:bookmarkEnd w:id="648"/>
      <w:bookmarkEnd w:id="649"/>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650" w:name="_Toc435190061"/>
      <w:bookmarkStart w:id="651" w:name="_Toc306275028"/>
      <w:r>
        <w:rPr>
          <w:rStyle w:val="CharSectno"/>
        </w:rPr>
        <w:t>32</w:t>
      </w:r>
      <w:r>
        <w:t>.</w:t>
      </w:r>
      <w:r>
        <w:tab/>
        <w:t>Land added to redevelopment area, transitional matters</w:t>
      </w:r>
      <w:bookmarkEnd w:id="650"/>
      <w:bookmarkEnd w:id="651"/>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652" w:name="_Toc435190062"/>
      <w:bookmarkStart w:id="653" w:name="_Toc306275029"/>
      <w:r>
        <w:rPr>
          <w:rStyle w:val="CharSectno"/>
        </w:rPr>
        <w:t>33</w:t>
      </w:r>
      <w:r>
        <w:t>.</w:t>
      </w:r>
      <w:r>
        <w:tab/>
        <w:t>Land removed from redevelopment area, transitional matters</w:t>
      </w:r>
      <w:bookmarkEnd w:id="652"/>
      <w:bookmarkEnd w:id="653"/>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654" w:name="_Toc435190063"/>
      <w:bookmarkStart w:id="655" w:name="_Toc306275030"/>
      <w:r>
        <w:rPr>
          <w:rStyle w:val="CharSectno"/>
        </w:rPr>
        <w:t>34</w:t>
      </w:r>
      <w:r>
        <w:t>.</w:t>
      </w:r>
      <w:r>
        <w:tab/>
        <w:t>Development applications not finalised when land removed</w:t>
      </w:r>
      <w:bookmarkEnd w:id="654"/>
      <w:bookmarkEnd w:id="655"/>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656" w:name="_Toc435190064"/>
      <w:bookmarkStart w:id="657" w:name="_Toc306275031"/>
      <w:r>
        <w:rPr>
          <w:rStyle w:val="CharSectno"/>
        </w:rPr>
        <w:t>35</w:t>
      </w:r>
      <w:r>
        <w:t>.</w:t>
      </w:r>
      <w:r>
        <w:tab/>
        <w:t>Transitional regulations</w:t>
      </w:r>
      <w:bookmarkEnd w:id="656"/>
      <w:bookmarkEnd w:id="657"/>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rPr>
          <w:ins w:id="658" w:author="svcMRProcess" w:date="2019-01-17T11:32:00Z"/>
        </w:rPr>
      </w:pPr>
      <w:bookmarkStart w:id="659" w:name="_Toc435190065"/>
      <w:ins w:id="660" w:author="svcMRProcess" w:date="2019-01-17T11:32:00Z">
        <w:r>
          <w:rPr>
            <w:rStyle w:val="CharSectno"/>
          </w:rPr>
          <w:t>36</w:t>
        </w:r>
        <w:r>
          <w:t>.</w:t>
        </w:r>
        <w:r>
          <w:tab/>
          <w:t>Evidentiary matters</w:t>
        </w:r>
        <w:bookmarkEnd w:id="659"/>
      </w:ins>
    </w:p>
    <w:p>
      <w:pPr>
        <w:pStyle w:val="Subsection"/>
        <w:rPr>
          <w:ins w:id="661" w:author="svcMRProcess" w:date="2019-01-17T11:32:00Z"/>
        </w:rPr>
      </w:pPr>
      <w:ins w:id="662" w:author="svcMRProcess" w:date="2019-01-17T11:32:00Z">
        <w:r>
          <w:tab/>
        </w:r>
        <w:r>
          <w:tab/>
          <w:t>In any proceedings a plan purporting to be a copy of a plan referred to in section 30(3) or 31(2) showing the boundaries or any boundary of a redevelopment area is evidence of those boundaries or that boundary.</w:t>
        </w:r>
      </w:ins>
    </w:p>
    <w:p>
      <w:pPr>
        <w:pStyle w:val="Heading2"/>
      </w:pPr>
      <w:bookmarkStart w:id="663" w:name="_Toc421113278"/>
      <w:bookmarkStart w:id="664" w:name="_Toc421113472"/>
      <w:bookmarkStart w:id="665" w:name="_Toc435190066"/>
      <w:bookmarkStart w:id="666" w:name="_Toc294521805"/>
      <w:bookmarkStart w:id="667" w:name="_Toc294521996"/>
      <w:bookmarkStart w:id="668" w:name="_Toc294532929"/>
      <w:bookmarkStart w:id="669" w:name="_Toc294540590"/>
      <w:bookmarkStart w:id="670" w:name="_Toc294777698"/>
      <w:bookmarkStart w:id="671" w:name="_Toc294779287"/>
      <w:bookmarkStart w:id="672" w:name="_Toc294792223"/>
      <w:bookmarkStart w:id="673" w:name="_Toc295807019"/>
      <w:bookmarkStart w:id="674" w:name="_Toc295807941"/>
      <w:bookmarkStart w:id="675" w:name="_Toc295808281"/>
      <w:bookmarkStart w:id="676" w:name="_Toc295810631"/>
      <w:bookmarkStart w:id="677" w:name="_Toc295832493"/>
      <w:bookmarkStart w:id="678" w:name="_Toc295832920"/>
      <w:bookmarkStart w:id="679" w:name="_Toc296070428"/>
      <w:bookmarkStart w:id="680" w:name="_Toc301302447"/>
      <w:bookmarkStart w:id="681" w:name="_Toc301302639"/>
      <w:bookmarkStart w:id="682" w:name="_Toc301305778"/>
      <w:bookmarkStart w:id="683" w:name="_Toc301308733"/>
      <w:bookmarkStart w:id="684" w:name="_Toc301308926"/>
      <w:bookmarkStart w:id="685" w:name="_Toc301374477"/>
      <w:bookmarkStart w:id="686" w:name="_Toc301374670"/>
      <w:bookmarkStart w:id="687" w:name="_Toc302512958"/>
      <w:bookmarkStart w:id="688" w:name="_Toc302513151"/>
      <w:bookmarkStart w:id="689" w:name="_Toc302514977"/>
      <w:bookmarkStart w:id="690" w:name="_Toc303071579"/>
      <w:bookmarkStart w:id="691" w:name="_Toc303071772"/>
      <w:bookmarkStart w:id="692" w:name="_Toc305148348"/>
      <w:bookmarkStart w:id="693" w:name="_Toc305148541"/>
      <w:bookmarkStart w:id="694" w:name="_Toc305150208"/>
      <w:bookmarkStart w:id="695" w:name="_Toc305150401"/>
      <w:bookmarkStart w:id="696" w:name="_Toc305399188"/>
      <w:bookmarkStart w:id="697" w:name="_Toc305405556"/>
      <w:bookmarkStart w:id="698" w:name="_Toc306268643"/>
      <w:bookmarkStart w:id="699" w:name="_Toc306274669"/>
      <w:bookmarkStart w:id="700" w:name="_Toc306274862"/>
      <w:bookmarkStart w:id="701" w:name="_Toc306275033"/>
      <w:r>
        <w:rPr>
          <w:rStyle w:val="CharPartNo"/>
        </w:rPr>
        <w:t>Part 5</w:t>
      </w:r>
      <w:r>
        <w:t> — </w:t>
      </w:r>
      <w:r>
        <w:rPr>
          <w:rStyle w:val="CharPartText"/>
        </w:rPr>
        <w:t>Redevelopment schemes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pPr>
      <w:bookmarkStart w:id="702" w:name="_Toc421113279"/>
      <w:bookmarkStart w:id="703" w:name="_Toc421113473"/>
      <w:bookmarkStart w:id="704" w:name="_Toc435190067"/>
      <w:bookmarkStart w:id="705" w:name="_Toc294521806"/>
      <w:bookmarkStart w:id="706" w:name="_Toc294521997"/>
      <w:bookmarkStart w:id="707" w:name="_Toc294532930"/>
      <w:bookmarkStart w:id="708" w:name="_Toc294540591"/>
      <w:bookmarkStart w:id="709" w:name="_Toc294777699"/>
      <w:bookmarkStart w:id="710" w:name="_Toc294779288"/>
      <w:bookmarkStart w:id="711" w:name="_Toc294792224"/>
      <w:bookmarkStart w:id="712" w:name="_Toc295807020"/>
      <w:bookmarkStart w:id="713" w:name="_Toc295807942"/>
      <w:bookmarkStart w:id="714" w:name="_Toc295808282"/>
      <w:bookmarkStart w:id="715" w:name="_Toc295810632"/>
      <w:bookmarkStart w:id="716" w:name="_Toc295832494"/>
      <w:bookmarkStart w:id="717" w:name="_Toc295832921"/>
      <w:bookmarkStart w:id="718" w:name="_Toc296070429"/>
      <w:bookmarkStart w:id="719" w:name="_Toc301302448"/>
      <w:bookmarkStart w:id="720" w:name="_Toc301302640"/>
      <w:bookmarkStart w:id="721" w:name="_Toc301305779"/>
      <w:bookmarkStart w:id="722" w:name="_Toc301308734"/>
      <w:bookmarkStart w:id="723" w:name="_Toc301308927"/>
      <w:bookmarkStart w:id="724" w:name="_Toc301374478"/>
      <w:bookmarkStart w:id="725" w:name="_Toc301374671"/>
      <w:bookmarkStart w:id="726" w:name="_Toc302512959"/>
      <w:bookmarkStart w:id="727" w:name="_Toc302513152"/>
      <w:bookmarkStart w:id="728" w:name="_Toc302514978"/>
      <w:bookmarkStart w:id="729" w:name="_Toc303071580"/>
      <w:bookmarkStart w:id="730" w:name="_Toc303071773"/>
      <w:bookmarkStart w:id="731" w:name="_Toc305148349"/>
      <w:bookmarkStart w:id="732" w:name="_Toc305148542"/>
      <w:bookmarkStart w:id="733" w:name="_Toc305150209"/>
      <w:bookmarkStart w:id="734" w:name="_Toc305150402"/>
      <w:bookmarkStart w:id="735" w:name="_Toc305399189"/>
      <w:bookmarkStart w:id="736" w:name="_Toc305405557"/>
      <w:bookmarkStart w:id="737" w:name="_Toc306268644"/>
      <w:bookmarkStart w:id="738" w:name="_Toc306274670"/>
      <w:bookmarkStart w:id="739" w:name="_Toc306274863"/>
      <w:bookmarkStart w:id="740" w:name="_Toc306275034"/>
      <w:r>
        <w:rPr>
          <w:rStyle w:val="CharDivNo"/>
        </w:rPr>
        <w:t>Division 1</w:t>
      </w:r>
      <w:r>
        <w:t> — </w:t>
      </w:r>
      <w:r>
        <w:rPr>
          <w:rStyle w:val="CharDivText"/>
        </w:rPr>
        <w:t>Preparation and approval of redevelopment schemes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35190068"/>
      <w:bookmarkStart w:id="742" w:name="_Toc306275035"/>
      <w:r>
        <w:rPr>
          <w:rStyle w:val="CharSectno"/>
        </w:rPr>
        <w:t>37</w:t>
      </w:r>
      <w:r>
        <w:t>.</w:t>
      </w:r>
      <w:r>
        <w:tab/>
        <w:t>Draft redevelopment scheme: work prior to declaration of redevelopment area</w:t>
      </w:r>
      <w:bookmarkEnd w:id="741"/>
      <w:bookmarkEnd w:id="742"/>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743" w:name="_Toc435190069"/>
      <w:bookmarkStart w:id="744" w:name="_Toc306275036"/>
      <w:r>
        <w:rPr>
          <w:rStyle w:val="CharSectno"/>
        </w:rPr>
        <w:t>38</w:t>
      </w:r>
      <w:r>
        <w:t>.</w:t>
      </w:r>
      <w:r>
        <w:tab/>
        <w:t>Draft redevelopment scheme</w:t>
      </w:r>
      <w:bookmarkEnd w:id="743"/>
      <w:bookmarkEnd w:id="744"/>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745" w:name="_Toc435190070"/>
      <w:bookmarkStart w:id="746" w:name="_Toc306275037"/>
      <w:r>
        <w:rPr>
          <w:rStyle w:val="CharSectno"/>
        </w:rPr>
        <w:t>39</w:t>
      </w:r>
      <w:r>
        <w:t>.</w:t>
      </w:r>
      <w:r>
        <w:tab/>
        <w:t>Draft redevelopment scheme to be submitted to relevant local government and WAPC</w:t>
      </w:r>
      <w:bookmarkEnd w:id="745"/>
      <w:bookmarkEnd w:id="746"/>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747" w:name="_Toc435190071"/>
      <w:bookmarkStart w:id="748" w:name="_Toc306275038"/>
      <w:r>
        <w:rPr>
          <w:rStyle w:val="CharSectno"/>
        </w:rPr>
        <w:t>40</w:t>
      </w:r>
      <w:r>
        <w:t>.</w:t>
      </w:r>
      <w:r>
        <w:tab/>
        <w:t>Draft redevelopment scheme to be referred to EPA</w:t>
      </w:r>
      <w:bookmarkEnd w:id="747"/>
      <w:bookmarkEnd w:id="748"/>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749" w:name="_Toc435190072"/>
      <w:bookmarkStart w:id="750" w:name="_Toc306275039"/>
      <w:r>
        <w:rPr>
          <w:rStyle w:val="CharSectno"/>
        </w:rPr>
        <w:t>41</w:t>
      </w:r>
      <w:r>
        <w:t>.</w:t>
      </w:r>
      <w:r>
        <w:tab/>
        <w:t>Draft redevelopment scheme to be submitted to Minister for publication approval</w:t>
      </w:r>
      <w:bookmarkEnd w:id="749"/>
      <w:bookmarkEnd w:id="750"/>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751" w:name="_Toc435190073"/>
      <w:bookmarkStart w:id="752" w:name="_Toc306275040"/>
      <w:r>
        <w:rPr>
          <w:rStyle w:val="CharSectno"/>
        </w:rPr>
        <w:t>42</w:t>
      </w:r>
      <w:r>
        <w:t>.</w:t>
      </w:r>
      <w:r>
        <w:tab/>
        <w:t>Minister’s functions as to draft redevelopment scheme</w:t>
      </w:r>
      <w:bookmarkEnd w:id="751"/>
      <w:bookmarkEnd w:id="752"/>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753" w:name="_Toc435190074"/>
      <w:bookmarkStart w:id="754" w:name="_Toc306275041"/>
      <w:r>
        <w:rPr>
          <w:rStyle w:val="CharSectno"/>
        </w:rPr>
        <w:t>43</w:t>
      </w:r>
      <w:r>
        <w:t>.</w:t>
      </w:r>
      <w:r>
        <w:tab/>
        <w:t>Public notification of draft redevelopment scheme</w:t>
      </w:r>
      <w:bookmarkEnd w:id="753"/>
      <w:bookmarkEnd w:id="754"/>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755" w:name="_Toc435190075"/>
      <w:bookmarkStart w:id="756" w:name="_Toc306275042"/>
      <w:r>
        <w:rPr>
          <w:rStyle w:val="CharSectno"/>
        </w:rPr>
        <w:t>44</w:t>
      </w:r>
      <w:r>
        <w:t>.</w:t>
      </w:r>
      <w:r>
        <w:tab/>
        <w:t>Public submissions on draft redevelopment scheme</w:t>
      </w:r>
      <w:bookmarkEnd w:id="755"/>
      <w:bookmarkEnd w:id="756"/>
    </w:p>
    <w:p>
      <w:pPr>
        <w:pStyle w:val="Subsection"/>
      </w:pPr>
      <w:r>
        <w:tab/>
      </w:r>
      <w:r>
        <w:tab/>
        <w:t>Any person may, within the period set under section 43(3), make a written submission to the Authority about a draft redevelopment scheme.</w:t>
      </w:r>
    </w:p>
    <w:p>
      <w:pPr>
        <w:pStyle w:val="Heading5"/>
      </w:pPr>
      <w:bookmarkStart w:id="757" w:name="_Toc435190076"/>
      <w:bookmarkStart w:id="758" w:name="_Toc306275043"/>
      <w:r>
        <w:rPr>
          <w:rStyle w:val="CharSectno"/>
        </w:rPr>
        <w:t>45</w:t>
      </w:r>
      <w:r>
        <w:t>.</w:t>
      </w:r>
      <w:r>
        <w:tab/>
        <w:t>Draft redevelopment scheme to be submitted to Minister for final approval</w:t>
      </w:r>
      <w:bookmarkEnd w:id="757"/>
      <w:bookmarkEnd w:id="758"/>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759" w:name="_Toc435190077"/>
      <w:bookmarkStart w:id="760" w:name="_Toc306275044"/>
      <w:r>
        <w:rPr>
          <w:rStyle w:val="CharSectno"/>
        </w:rPr>
        <w:t>46</w:t>
      </w:r>
      <w:r>
        <w:t>.</w:t>
      </w:r>
      <w:r>
        <w:tab/>
        <w:t>Recommendation of WAPC</w:t>
      </w:r>
      <w:bookmarkEnd w:id="759"/>
      <w:bookmarkEnd w:id="760"/>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761" w:name="_Toc435190078"/>
      <w:bookmarkStart w:id="762" w:name="_Toc306275045"/>
      <w:r>
        <w:rPr>
          <w:rStyle w:val="CharSectno"/>
        </w:rPr>
        <w:t>47</w:t>
      </w:r>
      <w:r>
        <w:t>.</w:t>
      </w:r>
      <w:r>
        <w:tab/>
        <w:t>Minister’s functions in deciding final approval</w:t>
      </w:r>
      <w:bookmarkEnd w:id="761"/>
      <w:bookmarkEnd w:id="762"/>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763" w:name="_Toc435190079"/>
      <w:bookmarkStart w:id="764" w:name="_Toc306275046"/>
      <w:r>
        <w:rPr>
          <w:rStyle w:val="CharSectno"/>
        </w:rPr>
        <w:t>48</w:t>
      </w:r>
      <w:r>
        <w:t>.</w:t>
      </w:r>
      <w:r>
        <w:tab/>
        <w:t>Gazettal and operation of approved redevelopment scheme</w:t>
      </w:r>
      <w:bookmarkEnd w:id="763"/>
      <w:bookmarkEnd w:id="764"/>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765" w:name="_Toc421113292"/>
      <w:bookmarkStart w:id="766" w:name="_Toc421113486"/>
      <w:bookmarkStart w:id="767" w:name="_Toc435190080"/>
      <w:bookmarkStart w:id="768" w:name="_Toc294521819"/>
      <w:bookmarkStart w:id="769" w:name="_Toc294522010"/>
      <w:bookmarkStart w:id="770" w:name="_Toc294532943"/>
      <w:bookmarkStart w:id="771" w:name="_Toc294540604"/>
      <w:bookmarkStart w:id="772" w:name="_Toc294777712"/>
      <w:bookmarkStart w:id="773" w:name="_Toc294779301"/>
      <w:bookmarkStart w:id="774" w:name="_Toc294792237"/>
      <w:bookmarkStart w:id="775" w:name="_Toc295807033"/>
      <w:bookmarkStart w:id="776" w:name="_Toc295807955"/>
      <w:bookmarkStart w:id="777" w:name="_Toc295808295"/>
      <w:bookmarkStart w:id="778" w:name="_Toc295810645"/>
      <w:bookmarkStart w:id="779" w:name="_Toc295832507"/>
      <w:bookmarkStart w:id="780" w:name="_Toc295832934"/>
      <w:bookmarkStart w:id="781" w:name="_Toc296070442"/>
      <w:bookmarkStart w:id="782" w:name="_Toc301302461"/>
      <w:bookmarkStart w:id="783" w:name="_Toc301302653"/>
      <w:bookmarkStart w:id="784" w:name="_Toc301305792"/>
      <w:bookmarkStart w:id="785" w:name="_Toc301308747"/>
      <w:bookmarkStart w:id="786" w:name="_Toc301308940"/>
      <w:bookmarkStart w:id="787" w:name="_Toc301374491"/>
      <w:bookmarkStart w:id="788" w:name="_Toc301374684"/>
      <w:bookmarkStart w:id="789" w:name="_Toc302512972"/>
      <w:bookmarkStart w:id="790" w:name="_Toc302513165"/>
      <w:bookmarkStart w:id="791" w:name="_Toc302514991"/>
      <w:bookmarkStart w:id="792" w:name="_Toc303071593"/>
      <w:bookmarkStart w:id="793" w:name="_Toc303071786"/>
      <w:bookmarkStart w:id="794" w:name="_Toc305148362"/>
      <w:bookmarkStart w:id="795" w:name="_Toc305148555"/>
      <w:bookmarkStart w:id="796" w:name="_Toc305150222"/>
      <w:bookmarkStart w:id="797" w:name="_Toc305150415"/>
      <w:bookmarkStart w:id="798" w:name="_Toc305399202"/>
      <w:bookmarkStart w:id="799" w:name="_Toc305405570"/>
      <w:bookmarkStart w:id="800" w:name="_Toc306268657"/>
      <w:bookmarkStart w:id="801" w:name="_Toc306274683"/>
      <w:bookmarkStart w:id="802" w:name="_Toc306274876"/>
      <w:bookmarkStart w:id="803" w:name="_Toc306275047"/>
      <w:r>
        <w:rPr>
          <w:rStyle w:val="CharDivNo"/>
        </w:rPr>
        <w:t>Division 2</w:t>
      </w:r>
      <w:r>
        <w:t> — </w:t>
      </w:r>
      <w:r>
        <w:rPr>
          <w:rStyle w:val="CharDivText"/>
        </w:rPr>
        <w:t>Amendment and repeal of approved redevelopment scheme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35190081"/>
      <w:bookmarkStart w:id="805" w:name="_Toc306275048"/>
      <w:r>
        <w:rPr>
          <w:rStyle w:val="CharSectno"/>
        </w:rPr>
        <w:t>49</w:t>
      </w:r>
      <w:r>
        <w:t>.</w:t>
      </w:r>
      <w:r>
        <w:tab/>
        <w:t>Amendment of approved redevelopment scheme</w:t>
      </w:r>
      <w:bookmarkEnd w:id="804"/>
      <w:bookmarkEnd w:id="805"/>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806" w:name="_Toc435190082"/>
      <w:bookmarkStart w:id="807" w:name="_Toc306275049"/>
      <w:r>
        <w:rPr>
          <w:rStyle w:val="CharSectno"/>
        </w:rPr>
        <w:t>50</w:t>
      </w:r>
      <w:r>
        <w:t>.</w:t>
      </w:r>
      <w:r>
        <w:tab/>
        <w:t>Repeal of approved redevelopment scheme</w:t>
      </w:r>
      <w:bookmarkEnd w:id="806"/>
      <w:bookmarkEnd w:id="807"/>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tab/>
        <w:t>(2)</w:t>
      </w:r>
      <w:r>
        <w:tab/>
        <w:t>An approved redevelopment scheme may be repealed by a subsequent redevelopment scheme.</w:t>
      </w:r>
    </w:p>
    <w:p>
      <w:pPr>
        <w:pStyle w:val="Heading3"/>
      </w:pPr>
      <w:bookmarkStart w:id="808" w:name="_Toc421113295"/>
      <w:bookmarkStart w:id="809" w:name="_Toc421113489"/>
      <w:bookmarkStart w:id="810" w:name="_Toc435190083"/>
      <w:bookmarkStart w:id="811" w:name="_Toc294521822"/>
      <w:bookmarkStart w:id="812" w:name="_Toc294522013"/>
      <w:bookmarkStart w:id="813" w:name="_Toc294532946"/>
      <w:bookmarkStart w:id="814" w:name="_Toc294540607"/>
      <w:bookmarkStart w:id="815" w:name="_Toc294777715"/>
      <w:bookmarkStart w:id="816" w:name="_Toc294779304"/>
      <w:bookmarkStart w:id="817" w:name="_Toc294792240"/>
      <w:bookmarkStart w:id="818" w:name="_Toc295807036"/>
      <w:bookmarkStart w:id="819" w:name="_Toc295807958"/>
      <w:bookmarkStart w:id="820" w:name="_Toc295808298"/>
      <w:bookmarkStart w:id="821" w:name="_Toc295810648"/>
      <w:bookmarkStart w:id="822" w:name="_Toc295832510"/>
      <w:bookmarkStart w:id="823" w:name="_Toc295832937"/>
      <w:bookmarkStart w:id="824" w:name="_Toc296070445"/>
      <w:bookmarkStart w:id="825" w:name="_Toc301302464"/>
      <w:bookmarkStart w:id="826" w:name="_Toc301302656"/>
      <w:bookmarkStart w:id="827" w:name="_Toc301305795"/>
      <w:bookmarkStart w:id="828" w:name="_Toc301308750"/>
      <w:bookmarkStart w:id="829" w:name="_Toc301308943"/>
      <w:bookmarkStart w:id="830" w:name="_Toc301374494"/>
      <w:bookmarkStart w:id="831" w:name="_Toc301374687"/>
      <w:bookmarkStart w:id="832" w:name="_Toc302512975"/>
      <w:bookmarkStart w:id="833" w:name="_Toc302513168"/>
      <w:bookmarkStart w:id="834" w:name="_Toc302514994"/>
      <w:bookmarkStart w:id="835" w:name="_Toc303071596"/>
      <w:bookmarkStart w:id="836" w:name="_Toc303071789"/>
      <w:bookmarkStart w:id="837" w:name="_Toc305148365"/>
      <w:bookmarkStart w:id="838" w:name="_Toc305148558"/>
      <w:bookmarkStart w:id="839" w:name="_Toc305150225"/>
      <w:bookmarkStart w:id="840" w:name="_Toc305150418"/>
      <w:bookmarkStart w:id="841" w:name="_Toc305399205"/>
      <w:bookmarkStart w:id="842" w:name="_Toc305405573"/>
      <w:bookmarkStart w:id="843" w:name="_Toc306268660"/>
      <w:bookmarkStart w:id="844" w:name="_Toc306274686"/>
      <w:bookmarkStart w:id="845" w:name="_Toc306274879"/>
      <w:bookmarkStart w:id="846" w:name="_Toc306275050"/>
      <w:r>
        <w:rPr>
          <w:rStyle w:val="CharDivNo"/>
        </w:rPr>
        <w:t>Division 3</w:t>
      </w:r>
      <w:r>
        <w:t> — </w:t>
      </w:r>
      <w:r>
        <w:rPr>
          <w:rStyle w:val="CharDivText"/>
        </w:rPr>
        <w:t>Effect of redevelopment scheme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435190084"/>
      <w:bookmarkStart w:id="848" w:name="_Toc306275051"/>
      <w:r>
        <w:rPr>
          <w:rStyle w:val="CharSectno"/>
        </w:rPr>
        <w:t>51</w:t>
      </w:r>
      <w:r>
        <w:t>.</w:t>
      </w:r>
      <w:r>
        <w:tab/>
        <w:t>Effect of approved redevelopment scheme on planning schemes</w:t>
      </w:r>
      <w:bookmarkEnd w:id="847"/>
      <w:bookmarkEnd w:id="848"/>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849" w:name="_Toc435190085"/>
      <w:bookmarkStart w:id="850" w:name="_Toc306275052"/>
      <w:r>
        <w:rPr>
          <w:rStyle w:val="CharSectno"/>
        </w:rPr>
        <w:t>52</w:t>
      </w:r>
      <w:r>
        <w:t>.</w:t>
      </w:r>
      <w:r>
        <w:tab/>
        <w:t>Inconsistency with regulations</w:t>
      </w:r>
      <w:bookmarkEnd w:id="849"/>
      <w:bookmarkEnd w:id="850"/>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851" w:name="_Toc435190086"/>
      <w:bookmarkStart w:id="852" w:name="_Toc306275053"/>
      <w:r>
        <w:rPr>
          <w:rStyle w:val="CharSectno"/>
        </w:rPr>
        <w:t>53</w:t>
      </w:r>
      <w:r>
        <w:t>.</w:t>
      </w:r>
      <w:r>
        <w:tab/>
        <w:t>Approved redevelopment scheme has legislative effect</w:t>
      </w:r>
      <w:bookmarkEnd w:id="851"/>
      <w:bookmarkEnd w:id="852"/>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853" w:name="_Toc435190087"/>
      <w:bookmarkStart w:id="854" w:name="_Toc306275054"/>
      <w:r>
        <w:rPr>
          <w:rStyle w:val="CharSectno"/>
        </w:rPr>
        <w:t>54</w:t>
      </w:r>
      <w:r>
        <w:t>.</w:t>
      </w:r>
      <w:r>
        <w:tab/>
        <w:t>Authority to comply with redevelopment schemes</w:t>
      </w:r>
      <w:bookmarkEnd w:id="853"/>
      <w:bookmarkEnd w:id="854"/>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855" w:name="_Toc435190088"/>
      <w:bookmarkStart w:id="856" w:name="_Toc306275055"/>
      <w:r>
        <w:rPr>
          <w:rStyle w:val="CharSectno"/>
        </w:rPr>
        <w:t>55</w:t>
      </w:r>
      <w:r>
        <w:t>.</w:t>
      </w:r>
      <w:r>
        <w:tab/>
        <w:t>Applications for approval not finalised on scheme start day</w:t>
      </w:r>
      <w:bookmarkEnd w:id="855"/>
      <w:bookmarkEnd w:id="856"/>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857" w:name="_Toc435190089"/>
      <w:bookmarkStart w:id="858" w:name="_Toc306275056"/>
      <w:r>
        <w:rPr>
          <w:rStyle w:val="CharSectno"/>
        </w:rPr>
        <w:t>56</w:t>
      </w:r>
      <w:r>
        <w:t>.</w:t>
      </w:r>
      <w:r>
        <w:tab/>
        <w:t>Transitional regulations</w:t>
      </w:r>
      <w:bookmarkEnd w:id="857"/>
      <w:bookmarkEnd w:id="858"/>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859" w:name="_Toc435190090"/>
      <w:bookmarkStart w:id="860" w:name="_Toc306275057"/>
      <w:r>
        <w:rPr>
          <w:rStyle w:val="CharSectno"/>
        </w:rPr>
        <w:t>57</w:t>
      </w:r>
      <w:r>
        <w:t>.</w:t>
      </w:r>
      <w:r>
        <w:tab/>
        <w:t>Minister may amend local planning scheme to conform with redevelopment scheme</w:t>
      </w:r>
      <w:bookmarkEnd w:id="859"/>
      <w:bookmarkEnd w:id="860"/>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861" w:name="_Toc435190091"/>
      <w:bookmarkStart w:id="862" w:name="_Toc306275058"/>
      <w:r>
        <w:rPr>
          <w:rStyle w:val="CharSectno"/>
        </w:rPr>
        <w:t>58</w:t>
      </w:r>
      <w:r>
        <w:t>.</w:t>
      </w:r>
      <w:r>
        <w:tab/>
        <w:t>Certain planning schemes affecting redevelopment area not to operate until redevelopment scheme ceases to apply</w:t>
      </w:r>
      <w:bookmarkEnd w:id="861"/>
      <w:bookmarkEnd w:id="862"/>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863" w:name="_Toc421113304"/>
      <w:bookmarkStart w:id="864" w:name="_Toc421113498"/>
      <w:bookmarkStart w:id="865" w:name="_Toc435190092"/>
      <w:bookmarkStart w:id="866" w:name="_Toc294521831"/>
      <w:bookmarkStart w:id="867" w:name="_Toc294522022"/>
      <w:bookmarkStart w:id="868" w:name="_Toc294532955"/>
      <w:bookmarkStart w:id="869" w:name="_Toc294540616"/>
      <w:bookmarkStart w:id="870" w:name="_Toc294777724"/>
      <w:bookmarkStart w:id="871" w:name="_Toc294779313"/>
      <w:bookmarkStart w:id="872" w:name="_Toc294792249"/>
      <w:bookmarkStart w:id="873" w:name="_Toc295807045"/>
      <w:bookmarkStart w:id="874" w:name="_Toc295807967"/>
      <w:bookmarkStart w:id="875" w:name="_Toc295808307"/>
      <w:bookmarkStart w:id="876" w:name="_Toc295810657"/>
      <w:bookmarkStart w:id="877" w:name="_Toc295832519"/>
      <w:bookmarkStart w:id="878" w:name="_Toc295832946"/>
      <w:bookmarkStart w:id="879" w:name="_Toc296070454"/>
      <w:bookmarkStart w:id="880" w:name="_Toc301302473"/>
      <w:bookmarkStart w:id="881" w:name="_Toc301302665"/>
      <w:bookmarkStart w:id="882" w:name="_Toc301305804"/>
      <w:bookmarkStart w:id="883" w:name="_Toc301308759"/>
      <w:bookmarkStart w:id="884" w:name="_Toc301308952"/>
      <w:bookmarkStart w:id="885" w:name="_Toc301374503"/>
      <w:bookmarkStart w:id="886" w:name="_Toc301374696"/>
      <w:bookmarkStart w:id="887" w:name="_Toc302512984"/>
      <w:bookmarkStart w:id="888" w:name="_Toc302513177"/>
      <w:bookmarkStart w:id="889" w:name="_Toc302515003"/>
      <w:bookmarkStart w:id="890" w:name="_Toc303071605"/>
      <w:bookmarkStart w:id="891" w:name="_Toc303071798"/>
      <w:bookmarkStart w:id="892" w:name="_Toc305148374"/>
      <w:bookmarkStart w:id="893" w:name="_Toc305148567"/>
      <w:bookmarkStart w:id="894" w:name="_Toc305150234"/>
      <w:bookmarkStart w:id="895" w:name="_Toc305150427"/>
      <w:bookmarkStart w:id="896" w:name="_Toc305399214"/>
      <w:bookmarkStart w:id="897" w:name="_Toc305405582"/>
      <w:bookmarkStart w:id="898" w:name="_Toc306268669"/>
      <w:bookmarkStart w:id="899" w:name="_Toc306274695"/>
      <w:bookmarkStart w:id="900" w:name="_Toc306274888"/>
      <w:bookmarkStart w:id="901" w:name="_Toc306275059"/>
      <w:r>
        <w:rPr>
          <w:rStyle w:val="CharPartNo"/>
        </w:rPr>
        <w:t>Part 6</w:t>
      </w:r>
      <w:r>
        <w:t> — </w:t>
      </w:r>
      <w:r>
        <w:rPr>
          <w:rStyle w:val="CharPartText"/>
        </w:rPr>
        <w:t>Development control in redevelopment area</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3"/>
      </w:pPr>
      <w:bookmarkStart w:id="902" w:name="_Toc421113305"/>
      <w:bookmarkStart w:id="903" w:name="_Toc421113499"/>
      <w:bookmarkStart w:id="904" w:name="_Toc435190093"/>
      <w:bookmarkStart w:id="905" w:name="_Toc294521832"/>
      <w:bookmarkStart w:id="906" w:name="_Toc294522023"/>
      <w:bookmarkStart w:id="907" w:name="_Toc294532956"/>
      <w:bookmarkStart w:id="908" w:name="_Toc294540617"/>
      <w:bookmarkStart w:id="909" w:name="_Toc294777725"/>
      <w:bookmarkStart w:id="910" w:name="_Toc294779314"/>
      <w:bookmarkStart w:id="911" w:name="_Toc294792250"/>
      <w:bookmarkStart w:id="912" w:name="_Toc295807046"/>
      <w:bookmarkStart w:id="913" w:name="_Toc295807968"/>
      <w:bookmarkStart w:id="914" w:name="_Toc295808308"/>
      <w:bookmarkStart w:id="915" w:name="_Toc295810658"/>
      <w:bookmarkStart w:id="916" w:name="_Toc295832520"/>
      <w:bookmarkStart w:id="917" w:name="_Toc295832947"/>
      <w:bookmarkStart w:id="918" w:name="_Toc296070455"/>
      <w:bookmarkStart w:id="919" w:name="_Toc301302474"/>
      <w:bookmarkStart w:id="920" w:name="_Toc301302666"/>
      <w:bookmarkStart w:id="921" w:name="_Toc301305805"/>
      <w:bookmarkStart w:id="922" w:name="_Toc301308760"/>
      <w:bookmarkStart w:id="923" w:name="_Toc301308953"/>
      <w:bookmarkStart w:id="924" w:name="_Toc301374504"/>
      <w:bookmarkStart w:id="925" w:name="_Toc301374697"/>
      <w:bookmarkStart w:id="926" w:name="_Toc302512985"/>
      <w:bookmarkStart w:id="927" w:name="_Toc302513178"/>
      <w:bookmarkStart w:id="928" w:name="_Toc302515004"/>
      <w:bookmarkStart w:id="929" w:name="_Toc303071606"/>
      <w:bookmarkStart w:id="930" w:name="_Toc303071799"/>
      <w:bookmarkStart w:id="931" w:name="_Toc305148375"/>
      <w:bookmarkStart w:id="932" w:name="_Toc305148568"/>
      <w:bookmarkStart w:id="933" w:name="_Toc305150235"/>
      <w:bookmarkStart w:id="934" w:name="_Toc305150428"/>
      <w:bookmarkStart w:id="935" w:name="_Toc305399215"/>
      <w:bookmarkStart w:id="936" w:name="_Toc305405583"/>
      <w:bookmarkStart w:id="937" w:name="_Toc306268670"/>
      <w:bookmarkStart w:id="938" w:name="_Toc306274696"/>
      <w:bookmarkStart w:id="939" w:name="_Toc306274889"/>
      <w:bookmarkStart w:id="940" w:name="_Toc306275060"/>
      <w:r>
        <w:rPr>
          <w:rStyle w:val="CharDivNo"/>
        </w:rPr>
        <w:t>Division 1</w:t>
      </w:r>
      <w:r>
        <w:t> — </w:t>
      </w:r>
      <w:r>
        <w:rPr>
          <w:rStyle w:val="CharDivText"/>
        </w:rPr>
        <w:t>State bound</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435190094"/>
      <w:bookmarkStart w:id="942" w:name="_Toc306275061"/>
      <w:r>
        <w:rPr>
          <w:rStyle w:val="CharSectno"/>
        </w:rPr>
        <w:t>59</w:t>
      </w:r>
      <w:r>
        <w:t>.</w:t>
      </w:r>
      <w:r>
        <w:tab/>
        <w:t>Part binds State</w:t>
      </w:r>
      <w:bookmarkEnd w:id="941"/>
      <w:bookmarkEnd w:id="942"/>
    </w:p>
    <w:p>
      <w:pPr>
        <w:pStyle w:val="Subsection"/>
      </w:pPr>
      <w:r>
        <w:tab/>
      </w:r>
      <w:r>
        <w:tab/>
        <w:t>This Part binds the State and, so far as the legislative power of the State permits, the Crown in all its other capacities.</w:t>
      </w:r>
    </w:p>
    <w:p>
      <w:pPr>
        <w:pStyle w:val="Heading3"/>
      </w:pPr>
      <w:bookmarkStart w:id="943" w:name="_Toc421113307"/>
      <w:bookmarkStart w:id="944" w:name="_Toc421113501"/>
      <w:bookmarkStart w:id="945" w:name="_Toc435190095"/>
      <w:bookmarkStart w:id="946" w:name="_Toc294521834"/>
      <w:bookmarkStart w:id="947" w:name="_Toc294522025"/>
      <w:bookmarkStart w:id="948" w:name="_Toc294532958"/>
      <w:bookmarkStart w:id="949" w:name="_Toc294540619"/>
      <w:bookmarkStart w:id="950" w:name="_Toc294777727"/>
      <w:bookmarkStart w:id="951" w:name="_Toc294779316"/>
      <w:bookmarkStart w:id="952" w:name="_Toc294792252"/>
      <w:bookmarkStart w:id="953" w:name="_Toc295807048"/>
      <w:bookmarkStart w:id="954" w:name="_Toc295807970"/>
      <w:bookmarkStart w:id="955" w:name="_Toc295808310"/>
      <w:bookmarkStart w:id="956" w:name="_Toc295810660"/>
      <w:bookmarkStart w:id="957" w:name="_Toc295832522"/>
      <w:bookmarkStart w:id="958" w:name="_Toc295832949"/>
      <w:bookmarkStart w:id="959" w:name="_Toc296070457"/>
      <w:bookmarkStart w:id="960" w:name="_Toc301302476"/>
      <w:bookmarkStart w:id="961" w:name="_Toc301302668"/>
      <w:bookmarkStart w:id="962" w:name="_Toc301305807"/>
      <w:bookmarkStart w:id="963" w:name="_Toc301308762"/>
      <w:bookmarkStart w:id="964" w:name="_Toc301308955"/>
      <w:bookmarkStart w:id="965" w:name="_Toc301374506"/>
      <w:bookmarkStart w:id="966" w:name="_Toc301374699"/>
      <w:bookmarkStart w:id="967" w:name="_Toc302512987"/>
      <w:bookmarkStart w:id="968" w:name="_Toc302513180"/>
      <w:bookmarkStart w:id="969" w:name="_Toc302515006"/>
      <w:bookmarkStart w:id="970" w:name="_Toc303071608"/>
      <w:bookmarkStart w:id="971" w:name="_Toc303071801"/>
      <w:bookmarkStart w:id="972" w:name="_Toc305148377"/>
      <w:bookmarkStart w:id="973" w:name="_Toc305148570"/>
      <w:bookmarkStart w:id="974" w:name="_Toc305150237"/>
      <w:bookmarkStart w:id="975" w:name="_Toc305150430"/>
      <w:bookmarkStart w:id="976" w:name="_Toc305399217"/>
      <w:bookmarkStart w:id="977" w:name="_Toc305405585"/>
      <w:bookmarkStart w:id="978" w:name="_Toc306268672"/>
      <w:bookmarkStart w:id="979" w:name="_Toc306274698"/>
      <w:bookmarkStart w:id="980" w:name="_Toc306274891"/>
      <w:bookmarkStart w:id="981" w:name="_Toc306275062"/>
      <w:r>
        <w:rPr>
          <w:rStyle w:val="CharDivNo"/>
        </w:rPr>
        <w:t>Division 2</w:t>
      </w:r>
      <w:r>
        <w:t> — </w:t>
      </w:r>
      <w:r>
        <w:rPr>
          <w:rStyle w:val="CharDivText"/>
        </w:rPr>
        <w:t>Developments by Authority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435190096"/>
      <w:bookmarkStart w:id="983" w:name="_Toc306275063"/>
      <w:r>
        <w:rPr>
          <w:rStyle w:val="CharSectno"/>
        </w:rPr>
        <w:t>60</w:t>
      </w:r>
      <w:r>
        <w:t>.</w:t>
      </w:r>
      <w:r>
        <w:tab/>
        <w:t>Authority must get Minister’s approval for development</w:t>
      </w:r>
      <w:bookmarkEnd w:id="982"/>
      <w:bookmarkEnd w:id="983"/>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984" w:name="_Toc421113309"/>
      <w:bookmarkStart w:id="985" w:name="_Toc421113503"/>
      <w:bookmarkStart w:id="986" w:name="_Toc435190097"/>
      <w:bookmarkStart w:id="987" w:name="_Toc294521836"/>
      <w:bookmarkStart w:id="988" w:name="_Toc294522027"/>
      <w:bookmarkStart w:id="989" w:name="_Toc294532960"/>
      <w:bookmarkStart w:id="990" w:name="_Toc294540621"/>
      <w:bookmarkStart w:id="991" w:name="_Toc294777729"/>
      <w:bookmarkStart w:id="992" w:name="_Toc294779318"/>
      <w:bookmarkStart w:id="993" w:name="_Toc294792254"/>
      <w:bookmarkStart w:id="994" w:name="_Toc295807050"/>
      <w:bookmarkStart w:id="995" w:name="_Toc295807972"/>
      <w:bookmarkStart w:id="996" w:name="_Toc295808312"/>
      <w:bookmarkStart w:id="997" w:name="_Toc295810662"/>
      <w:bookmarkStart w:id="998" w:name="_Toc295832524"/>
      <w:bookmarkStart w:id="999" w:name="_Toc295832951"/>
      <w:bookmarkStart w:id="1000" w:name="_Toc296070459"/>
      <w:bookmarkStart w:id="1001" w:name="_Toc301302478"/>
      <w:bookmarkStart w:id="1002" w:name="_Toc301302670"/>
      <w:bookmarkStart w:id="1003" w:name="_Toc301305809"/>
      <w:bookmarkStart w:id="1004" w:name="_Toc301308764"/>
      <w:bookmarkStart w:id="1005" w:name="_Toc301308957"/>
      <w:bookmarkStart w:id="1006" w:name="_Toc301374508"/>
      <w:bookmarkStart w:id="1007" w:name="_Toc301374701"/>
      <w:bookmarkStart w:id="1008" w:name="_Toc302512989"/>
      <w:bookmarkStart w:id="1009" w:name="_Toc302513182"/>
      <w:bookmarkStart w:id="1010" w:name="_Toc302515008"/>
      <w:bookmarkStart w:id="1011" w:name="_Toc303071610"/>
      <w:bookmarkStart w:id="1012" w:name="_Toc303071803"/>
      <w:bookmarkStart w:id="1013" w:name="_Toc305148379"/>
      <w:bookmarkStart w:id="1014" w:name="_Toc305148572"/>
      <w:bookmarkStart w:id="1015" w:name="_Toc305150239"/>
      <w:bookmarkStart w:id="1016" w:name="_Toc305150432"/>
      <w:bookmarkStart w:id="1017" w:name="_Toc305399219"/>
      <w:bookmarkStart w:id="1018" w:name="_Toc305405587"/>
      <w:bookmarkStart w:id="1019" w:name="_Toc306268674"/>
      <w:bookmarkStart w:id="1020" w:name="_Toc306274700"/>
      <w:bookmarkStart w:id="1021" w:name="_Toc306274893"/>
      <w:bookmarkStart w:id="1022" w:name="_Toc306275064"/>
      <w:r>
        <w:rPr>
          <w:rStyle w:val="CharDivNo"/>
        </w:rPr>
        <w:t>Division 3</w:t>
      </w:r>
      <w:r>
        <w:t> — </w:t>
      </w:r>
      <w:r>
        <w:rPr>
          <w:rStyle w:val="CharDivText"/>
        </w:rPr>
        <w:t>Development control by Authority</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435190098"/>
      <w:bookmarkStart w:id="1024" w:name="_Toc306275065"/>
      <w:r>
        <w:rPr>
          <w:rStyle w:val="CharSectno"/>
        </w:rPr>
        <w:t>61</w:t>
      </w:r>
      <w:r>
        <w:t>.</w:t>
      </w:r>
      <w:r>
        <w:tab/>
        <w:t>Application of this Division</w:t>
      </w:r>
      <w:bookmarkEnd w:id="1023"/>
      <w:bookmarkEnd w:id="1024"/>
    </w:p>
    <w:p>
      <w:pPr>
        <w:pStyle w:val="Subsection"/>
      </w:pPr>
      <w:r>
        <w:tab/>
      </w:r>
      <w:r>
        <w:tab/>
        <w:t>It is immaterial for the purposes of this Division that a development is undertaken in the performance of a function vested in a person by a written law.</w:t>
      </w:r>
    </w:p>
    <w:p>
      <w:pPr>
        <w:pStyle w:val="Heading5"/>
      </w:pPr>
      <w:bookmarkStart w:id="1025" w:name="_Toc435190099"/>
      <w:bookmarkStart w:id="1026" w:name="_Toc306275066"/>
      <w:r>
        <w:rPr>
          <w:rStyle w:val="CharSectno"/>
        </w:rPr>
        <w:t>62</w:t>
      </w:r>
      <w:r>
        <w:t>.</w:t>
      </w:r>
      <w:r>
        <w:tab/>
        <w:t>Undertaking unauthorised development an offence</w:t>
      </w:r>
      <w:bookmarkEnd w:id="1025"/>
      <w:bookmarkEnd w:id="1026"/>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1027" w:name="_Toc435190100"/>
      <w:bookmarkStart w:id="1028" w:name="_Toc306275067"/>
      <w:r>
        <w:rPr>
          <w:rStyle w:val="CharSectno"/>
        </w:rPr>
        <w:t>63</w:t>
      </w:r>
      <w:r>
        <w:t>.</w:t>
      </w:r>
      <w:r>
        <w:tab/>
        <w:t>Initial assessment of development application</w:t>
      </w:r>
      <w:bookmarkEnd w:id="1027"/>
      <w:bookmarkEnd w:id="1028"/>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1029" w:name="_Toc435190101"/>
      <w:bookmarkStart w:id="1030" w:name="_Toc306275068"/>
      <w:r>
        <w:rPr>
          <w:rStyle w:val="CharSectno"/>
        </w:rPr>
        <w:t>64</w:t>
      </w:r>
      <w:r>
        <w:t>.</w:t>
      </w:r>
      <w:r>
        <w:tab/>
        <w:t>Notice of development application</w:t>
      </w:r>
      <w:bookmarkEnd w:id="1029"/>
      <w:bookmarkEnd w:id="1030"/>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1031" w:name="_Toc435190102"/>
      <w:bookmarkStart w:id="1032" w:name="_Toc306275069"/>
      <w:r>
        <w:rPr>
          <w:rStyle w:val="CharSectno"/>
        </w:rPr>
        <w:t>65</w:t>
      </w:r>
      <w:r>
        <w:t>.</w:t>
      </w:r>
      <w:r>
        <w:tab/>
        <w:t>When development application must be decided</w:t>
      </w:r>
      <w:bookmarkEnd w:id="1031"/>
      <w:bookmarkEnd w:id="1032"/>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1033" w:name="_Toc435190103"/>
      <w:bookmarkStart w:id="1034" w:name="_Toc306275070"/>
      <w:r>
        <w:rPr>
          <w:rStyle w:val="CharSectno"/>
        </w:rPr>
        <w:t>66</w:t>
      </w:r>
      <w:r>
        <w:t>.</w:t>
      </w:r>
      <w:r>
        <w:tab/>
        <w:t>Deciding development application</w:t>
      </w:r>
      <w:bookmarkEnd w:id="1033"/>
      <w:bookmarkEnd w:id="1034"/>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1035" w:name="_Toc435190104"/>
      <w:bookmarkStart w:id="1036" w:name="_Toc306275071"/>
      <w:r>
        <w:rPr>
          <w:rStyle w:val="CharSectno"/>
        </w:rPr>
        <w:t>67</w:t>
      </w:r>
      <w:r>
        <w:t>.</w:t>
      </w:r>
      <w:r>
        <w:tab/>
        <w:t>Duration of development approval</w:t>
      </w:r>
      <w:bookmarkEnd w:id="1035"/>
      <w:bookmarkEnd w:id="1036"/>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1037" w:name="_Toc435190105"/>
      <w:bookmarkStart w:id="1038" w:name="_Toc306275072"/>
      <w:r>
        <w:rPr>
          <w:rStyle w:val="CharSectno"/>
        </w:rPr>
        <w:t>68</w:t>
      </w:r>
      <w:r>
        <w:t>.</w:t>
      </w:r>
      <w:r>
        <w:tab/>
        <w:t>Development may be approved after it is undertaken</w:t>
      </w:r>
      <w:bookmarkEnd w:id="1037"/>
      <w:bookmarkEnd w:id="1038"/>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1039" w:name="_Toc435190106"/>
      <w:bookmarkStart w:id="1040" w:name="_Toc306275073"/>
      <w:r>
        <w:rPr>
          <w:rStyle w:val="CharSectno"/>
        </w:rPr>
        <w:t>69</w:t>
      </w:r>
      <w:r>
        <w:t>.</w:t>
      </w:r>
      <w:r>
        <w:tab/>
        <w:t>Review of Authority’s decision by SAT</w:t>
      </w:r>
      <w:bookmarkEnd w:id="1039"/>
      <w:bookmarkEnd w:id="1040"/>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1041" w:name="_Toc421113319"/>
      <w:bookmarkStart w:id="1042" w:name="_Toc421113513"/>
      <w:bookmarkStart w:id="1043" w:name="_Toc435190107"/>
      <w:bookmarkStart w:id="1044" w:name="_Toc294521846"/>
      <w:bookmarkStart w:id="1045" w:name="_Toc294522037"/>
      <w:bookmarkStart w:id="1046" w:name="_Toc294532970"/>
      <w:bookmarkStart w:id="1047" w:name="_Toc294540631"/>
      <w:bookmarkStart w:id="1048" w:name="_Toc294777739"/>
      <w:bookmarkStart w:id="1049" w:name="_Toc294779328"/>
      <w:bookmarkStart w:id="1050" w:name="_Toc294792264"/>
      <w:bookmarkStart w:id="1051" w:name="_Toc295807060"/>
      <w:bookmarkStart w:id="1052" w:name="_Toc295807982"/>
      <w:bookmarkStart w:id="1053" w:name="_Toc295808322"/>
      <w:bookmarkStart w:id="1054" w:name="_Toc295810672"/>
      <w:bookmarkStart w:id="1055" w:name="_Toc295832534"/>
      <w:bookmarkStart w:id="1056" w:name="_Toc295832961"/>
      <w:bookmarkStart w:id="1057" w:name="_Toc296070469"/>
      <w:bookmarkStart w:id="1058" w:name="_Toc301302488"/>
      <w:bookmarkStart w:id="1059" w:name="_Toc301302680"/>
      <w:bookmarkStart w:id="1060" w:name="_Toc301305819"/>
      <w:bookmarkStart w:id="1061" w:name="_Toc301308774"/>
      <w:bookmarkStart w:id="1062" w:name="_Toc301308967"/>
      <w:bookmarkStart w:id="1063" w:name="_Toc301374518"/>
      <w:bookmarkStart w:id="1064" w:name="_Toc301374711"/>
      <w:bookmarkStart w:id="1065" w:name="_Toc302512999"/>
      <w:bookmarkStart w:id="1066" w:name="_Toc302513192"/>
      <w:bookmarkStart w:id="1067" w:name="_Toc302515018"/>
      <w:bookmarkStart w:id="1068" w:name="_Toc303071620"/>
      <w:bookmarkStart w:id="1069" w:name="_Toc303071813"/>
      <w:bookmarkStart w:id="1070" w:name="_Toc305148389"/>
      <w:bookmarkStart w:id="1071" w:name="_Toc305148582"/>
      <w:bookmarkStart w:id="1072" w:name="_Toc305150249"/>
      <w:bookmarkStart w:id="1073" w:name="_Toc305150442"/>
      <w:bookmarkStart w:id="1074" w:name="_Toc305399229"/>
      <w:bookmarkStart w:id="1075" w:name="_Toc305405597"/>
      <w:bookmarkStart w:id="1076" w:name="_Toc306268684"/>
      <w:bookmarkStart w:id="1077" w:name="_Toc306274710"/>
      <w:bookmarkStart w:id="1078" w:name="_Toc306274903"/>
      <w:bookmarkStart w:id="1079" w:name="_Toc306275074"/>
      <w:r>
        <w:rPr>
          <w:rStyle w:val="CharDivNo"/>
        </w:rPr>
        <w:t>Division 4</w:t>
      </w:r>
      <w:r>
        <w:t> — </w:t>
      </w:r>
      <w:r>
        <w:rPr>
          <w:rStyle w:val="CharDivText"/>
        </w:rPr>
        <w:t>Unauthorised developments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435190108"/>
      <w:bookmarkStart w:id="1081" w:name="_Toc306275075"/>
      <w:r>
        <w:rPr>
          <w:rStyle w:val="CharSectno"/>
        </w:rPr>
        <w:t>70</w:t>
      </w:r>
      <w:r>
        <w:t>.</w:t>
      </w:r>
      <w:r>
        <w:tab/>
        <w:t>Terms used</w:t>
      </w:r>
      <w:bookmarkEnd w:id="1080"/>
      <w:bookmarkEnd w:id="1081"/>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1082" w:name="_Toc435190109"/>
      <w:bookmarkStart w:id="1083" w:name="_Toc306275076"/>
      <w:r>
        <w:rPr>
          <w:rStyle w:val="CharSectno"/>
        </w:rPr>
        <w:t>71</w:t>
      </w:r>
      <w:r>
        <w:t>.</w:t>
      </w:r>
      <w:r>
        <w:tab/>
        <w:t>Unauthorised developments: Authority’s powers</w:t>
      </w:r>
      <w:bookmarkEnd w:id="1082"/>
      <w:bookmarkEnd w:id="1083"/>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1084" w:name="_Toc435190110"/>
      <w:bookmarkStart w:id="1085" w:name="_Toc306275077"/>
      <w:r>
        <w:rPr>
          <w:rStyle w:val="CharSectno"/>
        </w:rPr>
        <w:t>72</w:t>
      </w:r>
      <w:r>
        <w:t>.</w:t>
      </w:r>
      <w:r>
        <w:tab/>
        <w:t>Review of directions given under section 71</w:t>
      </w:r>
      <w:bookmarkEnd w:id="1084"/>
      <w:bookmarkEnd w:id="1085"/>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1086" w:name="_Toc435190111"/>
      <w:bookmarkStart w:id="1087" w:name="_Toc306275078"/>
      <w:r>
        <w:rPr>
          <w:rStyle w:val="CharSectno"/>
        </w:rPr>
        <w:t>73</w:t>
      </w:r>
      <w:r>
        <w:t>.</w:t>
      </w:r>
      <w:r>
        <w:tab/>
        <w:t>Authority may give effect to directions under section 71</w:t>
      </w:r>
      <w:bookmarkEnd w:id="1086"/>
      <w:bookmarkEnd w:id="1087"/>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1088" w:name="_Toc421113324"/>
      <w:bookmarkStart w:id="1089" w:name="_Toc421113518"/>
      <w:bookmarkStart w:id="1090" w:name="_Toc435190112"/>
      <w:bookmarkStart w:id="1091" w:name="_Toc294521851"/>
      <w:bookmarkStart w:id="1092" w:name="_Toc294522042"/>
      <w:bookmarkStart w:id="1093" w:name="_Toc294532975"/>
      <w:bookmarkStart w:id="1094" w:name="_Toc294540636"/>
      <w:bookmarkStart w:id="1095" w:name="_Toc294777744"/>
      <w:bookmarkStart w:id="1096" w:name="_Toc294779333"/>
      <w:bookmarkStart w:id="1097" w:name="_Toc294792269"/>
      <w:bookmarkStart w:id="1098" w:name="_Toc295807065"/>
      <w:bookmarkStart w:id="1099" w:name="_Toc295807987"/>
      <w:bookmarkStart w:id="1100" w:name="_Toc295808327"/>
      <w:bookmarkStart w:id="1101" w:name="_Toc295810677"/>
      <w:bookmarkStart w:id="1102" w:name="_Toc295832539"/>
      <w:bookmarkStart w:id="1103" w:name="_Toc295832966"/>
      <w:bookmarkStart w:id="1104" w:name="_Toc296070474"/>
      <w:bookmarkStart w:id="1105" w:name="_Toc301302493"/>
      <w:bookmarkStart w:id="1106" w:name="_Toc301302685"/>
      <w:bookmarkStart w:id="1107" w:name="_Toc301305824"/>
      <w:bookmarkStart w:id="1108" w:name="_Toc301308779"/>
      <w:bookmarkStart w:id="1109" w:name="_Toc301308972"/>
      <w:bookmarkStart w:id="1110" w:name="_Toc301374523"/>
      <w:bookmarkStart w:id="1111" w:name="_Toc301374716"/>
      <w:bookmarkStart w:id="1112" w:name="_Toc302513004"/>
      <w:bookmarkStart w:id="1113" w:name="_Toc302513197"/>
      <w:bookmarkStart w:id="1114" w:name="_Toc302515023"/>
      <w:bookmarkStart w:id="1115" w:name="_Toc303071625"/>
      <w:bookmarkStart w:id="1116" w:name="_Toc303071818"/>
      <w:bookmarkStart w:id="1117" w:name="_Toc305148394"/>
      <w:bookmarkStart w:id="1118" w:name="_Toc305148587"/>
      <w:bookmarkStart w:id="1119" w:name="_Toc305150254"/>
      <w:bookmarkStart w:id="1120" w:name="_Toc305150447"/>
      <w:bookmarkStart w:id="1121" w:name="_Toc305399234"/>
      <w:bookmarkStart w:id="1122" w:name="_Toc305405602"/>
      <w:bookmarkStart w:id="1123" w:name="_Toc306268689"/>
      <w:bookmarkStart w:id="1124" w:name="_Toc306274715"/>
      <w:bookmarkStart w:id="1125" w:name="_Toc306274908"/>
      <w:bookmarkStart w:id="1126" w:name="_Toc306275079"/>
      <w:r>
        <w:rPr>
          <w:rStyle w:val="CharDivNo"/>
        </w:rPr>
        <w:t>Division 5</w:t>
      </w:r>
      <w:r>
        <w:t> — </w:t>
      </w:r>
      <w:r>
        <w:rPr>
          <w:rStyle w:val="CharDivText"/>
        </w:rPr>
        <w:t>Miscellaneous matters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435190113"/>
      <w:bookmarkStart w:id="1128" w:name="_Toc306275080"/>
      <w:r>
        <w:rPr>
          <w:rStyle w:val="CharSectno"/>
        </w:rPr>
        <w:t>74</w:t>
      </w:r>
      <w:r>
        <w:t>.</w:t>
      </w:r>
      <w:r>
        <w:tab/>
        <w:t>Minister’s powers to ensure environmental conditions are met</w:t>
      </w:r>
      <w:bookmarkEnd w:id="1127"/>
      <w:bookmarkEnd w:id="1128"/>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1129" w:name="_Toc435190114"/>
      <w:bookmarkStart w:id="1130" w:name="_Toc306275081"/>
      <w:r>
        <w:rPr>
          <w:rStyle w:val="CharSectno"/>
        </w:rPr>
        <w:t>75</w:t>
      </w:r>
      <w:r>
        <w:t>.</w:t>
      </w:r>
      <w:r>
        <w:tab/>
        <w:t>Injurious affection: compensation</w:t>
      </w:r>
      <w:bookmarkEnd w:id="1129"/>
      <w:bookmarkEnd w:id="1130"/>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1131" w:name="_Toc421113327"/>
      <w:bookmarkStart w:id="1132" w:name="_Toc421113521"/>
      <w:bookmarkStart w:id="1133" w:name="_Toc435190115"/>
      <w:bookmarkStart w:id="1134" w:name="_Toc294521854"/>
      <w:bookmarkStart w:id="1135" w:name="_Toc294522045"/>
      <w:bookmarkStart w:id="1136" w:name="_Toc294532978"/>
      <w:bookmarkStart w:id="1137" w:name="_Toc294540639"/>
      <w:bookmarkStart w:id="1138" w:name="_Toc294777747"/>
      <w:bookmarkStart w:id="1139" w:name="_Toc294779336"/>
      <w:bookmarkStart w:id="1140" w:name="_Toc294792272"/>
      <w:bookmarkStart w:id="1141" w:name="_Toc295807068"/>
      <w:bookmarkStart w:id="1142" w:name="_Toc295807990"/>
      <w:bookmarkStart w:id="1143" w:name="_Toc295808330"/>
      <w:bookmarkStart w:id="1144" w:name="_Toc295810680"/>
      <w:bookmarkStart w:id="1145" w:name="_Toc295832542"/>
      <w:bookmarkStart w:id="1146" w:name="_Toc295832969"/>
      <w:bookmarkStart w:id="1147" w:name="_Toc296070477"/>
      <w:bookmarkStart w:id="1148" w:name="_Toc301302496"/>
      <w:bookmarkStart w:id="1149" w:name="_Toc301302688"/>
      <w:bookmarkStart w:id="1150" w:name="_Toc301305827"/>
      <w:bookmarkStart w:id="1151" w:name="_Toc301308782"/>
      <w:bookmarkStart w:id="1152" w:name="_Toc301308975"/>
      <w:bookmarkStart w:id="1153" w:name="_Toc301374526"/>
      <w:bookmarkStart w:id="1154" w:name="_Toc301374719"/>
      <w:bookmarkStart w:id="1155" w:name="_Toc302513007"/>
      <w:bookmarkStart w:id="1156" w:name="_Toc302513200"/>
      <w:bookmarkStart w:id="1157" w:name="_Toc302515026"/>
      <w:bookmarkStart w:id="1158" w:name="_Toc303071628"/>
      <w:bookmarkStart w:id="1159" w:name="_Toc303071821"/>
      <w:bookmarkStart w:id="1160" w:name="_Toc305148397"/>
      <w:bookmarkStart w:id="1161" w:name="_Toc305148590"/>
      <w:bookmarkStart w:id="1162" w:name="_Toc305150257"/>
      <w:bookmarkStart w:id="1163" w:name="_Toc305150450"/>
      <w:bookmarkStart w:id="1164" w:name="_Toc305399237"/>
      <w:bookmarkStart w:id="1165" w:name="_Toc305405605"/>
      <w:bookmarkStart w:id="1166" w:name="_Toc306268692"/>
      <w:bookmarkStart w:id="1167" w:name="_Toc306274718"/>
      <w:bookmarkStart w:id="1168" w:name="_Toc306274911"/>
      <w:bookmarkStart w:id="1169" w:name="_Toc306275082"/>
      <w:r>
        <w:rPr>
          <w:rStyle w:val="CharPartNo"/>
        </w:rPr>
        <w:t>Part 7</w:t>
      </w:r>
      <w:r>
        <w:t> — </w:t>
      </w:r>
      <w:r>
        <w:rPr>
          <w:rStyle w:val="CharPartText"/>
        </w:rPr>
        <w:t>General administration of Authority and LRCs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3"/>
      </w:pPr>
      <w:bookmarkStart w:id="1170" w:name="_Toc421113328"/>
      <w:bookmarkStart w:id="1171" w:name="_Toc421113522"/>
      <w:bookmarkStart w:id="1172" w:name="_Toc435190116"/>
      <w:bookmarkStart w:id="1173" w:name="_Toc294521855"/>
      <w:bookmarkStart w:id="1174" w:name="_Toc294522046"/>
      <w:bookmarkStart w:id="1175" w:name="_Toc294532979"/>
      <w:bookmarkStart w:id="1176" w:name="_Toc294540640"/>
      <w:bookmarkStart w:id="1177" w:name="_Toc294777748"/>
      <w:bookmarkStart w:id="1178" w:name="_Toc294779337"/>
      <w:bookmarkStart w:id="1179" w:name="_Toc294792273"/>
      <w:bookmarkStart w:id="1180" w:name="_Toc295807069"/>
      <w:bookmarkStart w:id="1181" w:name="_Toc295807991"/>
      <w:bookmarkStart w:id="1182" w:name="_Toc295808331"/>
      <w:bookmarkStart w:id="1183" w:name="_Toc295810681"/>
      <w:bookmarkStart w:id="1184" w:name="_Toc295832543"/>
      <w:bookmarkStart w:id="1185" w:name="_Toc295832970"/>
      <w:bookmarkStart w:id="1186" w:name="_Toc296070478"/>
      <w:bookmarkStart w:id="1187" w:name="_Toc301302497"/>
      <w:bookmarkStart w:id="1188" w:name="_Toc301302689"/>
      <w:bookmarkStart w:id="1189" w:name="_Toc301305828"/>
      <w:bookmarkStart w:id="1190" w:name="_Toc301308783"/>
      <w:bookmarkStart w:id="1191" w:name="_Toc301308976"/>
      <w:bookmarkStart w:id="1192" w:name="_Toc301374527"/>
      <w:bookmarkStart w:id="1193" w:name="_Toc301374720"/>
      <w:bookmarkStart w:id="1194" w:name="_Toc302513008"/>
      <w:bookmarkStart w:id="1195" w:name="_Toc302513201"/>
      <w:bookmarkStart w:id="1196" w:name="_Toc302515027"/>
      <w:bookmarkStart w:id="1197" w:name="_Toc303071629"/>
      <w:bookmarkStart w:id="1198" w:name="_Toc303071822"/>
      <w:bookmarkStart w:id="1199" w:name="_Toc305148398"/>
      <w:bookmarkStart w:id="1200" w:name="_Toc305148591"/>
      <w:bookmarkStart w:id="1201" w:name="_Toc305150258"/>
      <w:bookmarkStart w:id="1202" w:name="_Toc305150451"/>
      <w:bookmarkStart w:id="1203" w:name="_Toc305399238"/>
      <w:bookmarkStart w:id="1204" w:name="_Toc305405606"/>
      <w:bookmarkStart w:id="1205" w:name="_Toc306268693"/>
      <w:bookmarkStart w:id="1206" w:name="_Toc306274719"/>
      <w:bookmarkStart w:id="1207" w:name="_Toc306274912"/>
      <w:bookmarkStart w:id="1208" w:name="_Toc306275083"/>
      <w:r>
        <w:rPr>
          <w:rStyle w:val="CharDivNo"/>
        </w:rPr>
        <w:t>Division 1</w:t>
      </w:r>
      <w:r>
        <w:t> — </w:t>
      </w:r>
      <w:r>
        <w:rPr>
          <w:rStyle w:val="CharDivText"/>
        </w:rPr>
        <w:t>Board of management of Authority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35190117"/>
      <w:bookmarkStart w:id="1210" w:name="_Toc306275084"/>
      <w:r>
        <w:rPr>
          <w:rStyle w:val="CharSectno"/>
        </w:rPr>
        <w:t>76</w:t>
      </w:r>
      <w:r>
        <w:t>.</w:t>
      </w:r>
      <w:r>
        <w:tab/>
        <w:t>Board is governing body</w:t>
      </w:r>
      <w:bookmarkEnd w:id="1209"/>
      <w:bookmarkEnd w:id="1210"/>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1211" w:name="_Toc435190118"/>
      <w:bookmarkStart w:id="1212" w:name="_Toc306275085"/>
      <w:r>
        <w:rPr>
          <w:rStyle w:val="CharSectno"/>
        </w:rPr>
        <w:t>77</w:t>
      </w:r>
      <w:r>
        <w:t>.</w:t>
      </w:r>
      <w:r>
        <w:tab/>
        <w:t>How board is constituted</w:t>
      </w:r>
      <w:bookmarkEnd w:id="1211"/>
      <w:bookmarkEnd w:id="1212"/>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1213" w:name="_Toc435190119"/>
      <w:bookmarkStart w:id="1214" w:name="_Toc306275086"/>
      <w:r>
        <w:rPr>
          <w:rStyle w:val="CharSectno"/>
        </w:rPr>
        <w:t>78</w:t>
      </w:r>
      <w:r>
        <w:t>.</w:t>
      </w:r>
      <w:r>
        <w:tab/>
        <w:t>Remuneration and allowances</w:t>
      </w:r>
      <w:bookmarkEnd w:id="1213"/>
      <w:bookmarkEnd w:id="1214"/>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1215" w:name="_Toc435190120"/>
      <w:bookmarkStart w:id="1216" w:name="_Toc306275087"/>
      <w:r>
        <w:rPr>
          <w:rStyle w:val="CharSectno"/>
        </w:rPr>
        <w:t>79</w:t>
      </w:r>
      <w:r>
        <w:t>.</w:t>
      </w:r>
      <w:r>
        <w:tab/>
        <w:t>Term of office</w:t>
      </w:r>
      <w:bookmarkEnd w:id="1215"/>
      <w:bookmarkEnd w:id="1216"/>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1217" w:name="_Toc421113333"/>
      <w:bookmarkStart w:id="1218" w:name="_Toc421113527"/>
      <w:bookmarkStart w:id="1219" w:name="_Toc435190121"/>
      <w:bookmarkStart w:id="1220" w:name="_Toc294521860"/>
      <w:bookmarkStart w:id="1221" w:name="_Toc294522051"/>
      <w:bookmarkStart w:id="1222" w:name="_Toc294532984"/>
      <w:bookmarkStart w:id="1223" w:name="_Toc294540645"/>
      <w:bookmarkStart w:id="1224" w:name="_Toc294777753"/>
      <w:bookmarkStart w:id="1225" w:name="_Toc294779342"/>
      <w:bookmarkStart w:id="1226" w:name="_Toc294792278"/>
      <w:bookmarkStart w:id="1227" w:name="_Toc295807074"/>
      <w:bookmarkStart w:id="1228" w:name="_Toc295807996"/>
      <w:bookmarkStart w:id="1229" w:name="_Toc295808336"/>
      <w:bookmarkStart w:id="1230" w:name="_Toc295810686"/>
      <w:bookmarkStart w:id="1231" w:name="_Toc295832548"/>
      <w:bookmarkStart w:id="1232" w:name="_Toc295832975"/>
      <w:bookmarkStart w:id="1233" w:name="_Toc296070483"/>
      <w:bookmarkStart w:id="1234" w:name="_Toc301302502"/>
      <w:bookmarkStart w:id="1235" w:name="_Toc301302694"/>
      <w:bookmarkStart w:id="1236" w:name="_Toc301305833"/>
      <w:bookmarkStart w:id="1237" w:name="_Toc301308788"/>
      <w:bookmarkStart w:id="1238" w:name="_Toc301308981"/>
      <w:bookmarkStart w:id="1239" w:name="_Toc301374532"/>
      <w:bookmarkStart w:id="1240" w:name="_Toc301374725"/>
      <w:bookmarkStart w:id="1241" w:name="_Toc302513013"/>
      <w:bookmarkStart w:id="1242" w:name="_Toc302513206"/>
      <w:bookmarkStart w:id="1243" w:name="_Toc302515032"/>
      <w:bookmarkStart w:id="1244" w:name="_Toc303071634"/>
      <w:bookmarkStart w:id="1245" w:name="_Toc303071827"/>
      <w:bookmarkStart w:id="1246" w:name="_Toc305148403"/>
      <w:bookmarkStart w:id="1247" w:name="_Toc305148596"/>
      <w:bookmarkStart w:id="1248" w:name="_Toc305150263"/>
      <w:bookmarkStart w:id="1249" w:name="_Toc305150456"/>
      <w:bookmarkStart w:id="1250" w:name="_Toc305399243"/>
      <w:bookmarkStart w:id="1251" w:name="_Toc305405611"/>
      <w:bookmarkStart w:id="1252" w:name="_Toc306268698"/>
      <w:bookmarkStart w:id="1253" w:name="_Toc306274724"/>
      <w:bookmarkStart w:id="1254" w:name="_Toc306274917"/>
      <w:bookmarkStart w:id="1255" w:name="_Toc306275088"/>
      <w:r>
        <w:rPr>
          <w:rStyle w:val="CharDivNo"/>
        </w:rPr>
        <w:t>Division 2</w:t>
      </w:r>
      <w:r>
        <w:t> — </w:t>
      </w:r>
      <w:r>
        <w:rPr>
          <w:rStyle w:val="CharDivText"/>
        </w:rPr>
        <w:t>Land Redevelopment Committees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435190122"/>
      <w:bookmarkStart w:id="1257" w:name="_Toc306275089"/>
      <w:r>
        <w:rPr>
          <w:rStyle w:val="CharSectno"/>
        </w:rPr>
        <w:t>80</w:t>
      </w:r>
      <w:r>
        <w:t>.</w:t>
      </w:r>
      <w:r>
        <w:tab/>
        <w:t>How LRC is constituted</w:t>
      </w:r>
      <w:bookmarkEnd w:id="1256"/>
      <w:bookmarkEnd w:id="1257"/>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1258" w:name="_Toc435190123"/>
      <w:bookmarkStart w:id="1259" w:name="_Toc306275090"/>
      <w:r>
        <w:rPr>
          <w:rStyle w:val="CharSectno"/>
        </w:rPr>
        <w:t>81</w:t>
      </w:r>
      <w:r>
        <w:t>.</w:t>
      </w:r>
      <w:r>
        <w:tab/>
        <w:t>Nominations for appointment under section 80(1)(b)</w:t>
      </w:r>
      <w:bookmarkEnd w:id="1258"/>
      <w:bookmarkEnd w:id="1259"/>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1260" w:name="_Toc435190124"/>
      <w:bookmarkStart w:id="1261" w:name="_Toc306275091"/>
      <w:r>
        <w:rPr>
          <w:rStyle w:val="CharSectno"/>
        </w:rPr>
        <w:t>82</w:t>
      </w:r>
      <w:r>
        <w:t>.</w:t>
      </w:r>
      <w:r>
        <w:tab/>
        <w:t>Appointment of initial LRC members</w:t>
      </w:r>
      <w:bookmarkEnd w:id="1260"/>
      <w:bookmarkEnd w:id="1261"/>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1262" w:name="_Toc435190125"/>
      <w:bookmarkStart w:id="1263" w:name="_Toc306275092"/>
      <w:r>
        <w:rPr>
          <w:rStyle w:val="CharSectno"/>
        </w:rPr>
        <w:t>83</w:t>
      </w:r>
      <w:r>
        <w:t>.</w:t>
      </w:r>
      <w:r>
        <w:tab/>
        <w:t>Remuneration and allowances</w:t>
      </w:r>
      <w:bookmarkEnd w:id="1262"/>
      <w:bookmarkEnd w:id="1263"/>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1264" w:name="_Toc435190126"/>
      <w:bookmarkStart w:id="1265" w:name="_Toc306275093"/>
      <w:r>
        <w:rPr>
          <w:rStyle w:val="CharSectno"/>
        </w:rPr>
        <w:t>84</w:t>
      </w:r>
      <w:r>
        <w:t>.</w:t>
      </w:r>
      <w:r>
        <w:tab/>
        <w:t>Term of office</w:t>
      </w:r>
      <w:bookmarkEnd w:id="1264"/>
      <w:bookmarkEnd w:id="1265"/>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1266" w:name="_Toc421113339"/>
      <w:bookmarkStart w:id="1267" w:name="_Toc421113533"/>
      <w:bookmarkStart w:id="1268" w:name="_Toc435190127"/>
      <w:bookmarkStart w:id="1269" w:name="_Toc294521865"/>
      <w:bookmarkStart w:id="1270" w:name="_Toc294522056"/>
      <w:bookmarkStart w:id="1271" w:name="_Toc294532989"/>
      <w:bookmarkStart w:id="1272" w:name="_Toc294540650"/>
      <w:bookmarkStart w:id="1273" w:name="_Toc294777758"/>
      <w:bookmarkStart w:id="1274" w:name="_Toc294779347"/>
      <w:bookmarkStart w:id="1275" w:name="_Toc294792283"/>
      <w:bookmarkStart w:id="1276" w:name="_Toc295807079"/>
      <w:bookmarkStart w:id="1277" w:name="_Toc295808001"/>
      <w:bookmarkStart w:id="1278" w:name="_Toc295808341"/>
      <w:bookmarkStart w:id="1279" w:name="_Toc295810691"/>
      <w:bookmarkStart w:id="1280" w:name="_Toc295832553"/>
      <w:bookmarkStart w:id="1281" w:name="_Toc295832980"/>
      <w:bookmarkStart w:id="1282" w:name="_Toc296070488"/>
      <w:bookmarkStart w:id="1283" w:name="_Toc301302507"/>
      <w:bookmarkStart w:id="1284" w:name="_Toc301302699"/>
      <w:bookmarkStart w:id="1285" w:name="_Toc301305839"/>
      <w:bookmarkStart w:id="1286" w:name="_Toc301308794"/>
      <w:bookmarkStart w:id="1287" w:name="_Toc301308987"/>
      <w:bookmarkStart w:id="1288" w:name="_Toc301374538"/>
      <w:bookmarkStart w:id="1289" w:name="_Toc301374731"/>
      <w:bookmarkStart w:id="1290" w:name="_Toc302513019"/>
      <w:bookmarkStart w:id="1291" w:name="_Toc302513212"/>
      <w:bookmarkStart w:id="1292" w:name="_Toc302515038"/>
      <w:bookmarkStart w:id="1293" w:name="_Toc303071640"/>
      <w:bookmarkStart w:id="1294" w:name="_Toc303071833"/>
      <w:bookmarkStart w:id="1295" w:name="_Toc305148409"/>
      <w:bookmarkStart w:id="1296" w:name="_Toc305148602"/>
      <w:bookmarkStart w:id="1297" w:name="_Toc305150269"/>
      <w:bookmarkStart w:id="1298" w:name="_Toc305150462"/>
      <w:bookmarkStart w:id="1299" w:name="_Toc305399249"/>
      <w:bookmarkStart w:id="1300" w:name="_Toc305405617"/>
      <w:bookmarkStart w:id="1301" w:name="_Toc306268704"/>
      <w:bookmarkStart w:id="1302" w:name="_Toc306274730"/>
      <w:bookmarkStart w:id="1303" w:name="_Toc306274923"/>
      <w:bookmarkStart w:id="1304" w:name="_Toc306275094"/>
      <w:r>
        <w:rPr>
          <w:rStyle w:val="CharDivNo"/>
        </w:rPr>
        <w:t>Division 3</w:t>
      </w:r>
      <w:r>
        <w:t> — </w:t>
      </w:r>
      <w:r>
        <w:rPr>
          <w:rStyle w:val="CharDivText"/>
        </w:rPr>
        <w:t>Provisions that apply to Authority’s board of management and to LRCs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4"/>
      </w:pPr>
      <w:bookmarkStart w:id="1305" w:name="_Toc421113340"/>
      <w:bookmarkStart w:id="1306" w:name="_Toc421113534"/>
      <w:bookmarkStart w:id="1307" w:name="_Toc435190128"/>
      <w:bookmarkStart w:id="1308" w:name="_Toc294521866"/>
      <w:bookmarkStart w:id="1309" w:name="_Toc294522057"/>
      <w:bookmarkStart w:id="1310" w:name="_Toc294532990"/>
      <w:bookmarkStart w:id="1311" w:name="_Toc294540651"/>
      <w:bookmarkStart w:id="1312" w:name="_Toc294777759"/>
      <w:bookmarkStart w:id="1313" w:name="_Toc294779348"/>
      <w:bookmarkStart w:id="1314" w:name="_Toc294792284"/>
      <w:bookmarkStart w:id="1315" w:name="_Toc295807080"/>
      <w:bookmarkStart w:id="1316" w:name="_Toc295808002"/>
      <w:bookmarkStart w:id="1317" w:name="_Toc295808342"/>
      <w:bookmarkStart w:id="1318" w:name="_Toc295810692"/>
      <w:bookmarkStart w:id="1319" w:name="_Toc295832554"/>
      <w:bookmarkStart w:id="1320" w:name="_Toc295832981"/>
      <w:bookmarkStart w:id="1321" w:name="_Toc296070489"/>
      <w:bookmarkStart w:id="1322" w:name="_Toc301302508"/>
      <w:bookmarkStart w:id="1323" w:name="_Toc301302700"/>
      <w:bookmarkStart w:id="1324" w:name="_Toc301305840"/>
      <w:bookmarkStart w:id="1325" w:name="_Toc301308795"/>
      <w:bookmarkStart w:id="1326" w:name="_Toc301308988"/>
      <w:bookmarkStart w:id="1327" w:name="_Toc301374539"/>
      <w:bookmarkStart w:id="1328" w:name="_Toc301374732"/>
      <w:bookmarkStart w:id="1329" w:name="_Toc302513020"/>
      <w:bookmarkStart w:id="1330" w:name="_Toc302513213"/>
      <w:bookmarkStart w:id="1331" w:name="_Toc302515039"/>
      <w:bookmarkStart w:id="1332" w:name="_Toc303071641"/>
      <w:bookmarkStart w:id="1333" w:name="_Toc303071834"/>
      <w:bookmarkStart w:id="1334" w:name="_Toc305148410"/>
      <w:bookmarkStart w:id="1335" w:name="_Toc305148603"/>
      <w:bookmarkStart w:id="1336" w:name="_Toc305150270"/>
      <w:bookmarkStart w:id="1337" w:name="_Toc305150463"/>
      <w:bookmarkStart w:id="1338" w:name="_Toc305399250"/>
      <w:bookmarkStart w:id="1339" w:name="_Toc305405618"/>
      <w:bookmarkStart w:id="1340" w:name="_Toc306268705"/>
      <w:bookmarkStart w:id="1341" w:name="_Toc306274731"/>
      <w:bookmarkStart w:id="1342" w:name="_Toc306274924"/>
      <w:bookmarkStart w:id="1343" w:name="_Toc306275095"/>
      <w:r>
        <w:t>Subdivision 1 — General provisions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435190129"/>
      <w:bookmarkStart w:id="1345" w:name="_Toc306275096"/>
      <w:r>
        <w:rPr>
          <w:rStyle w:val="CharSectno"/>
        </w:rPr>
        <w:t>85</w:t>
      </w:r>
      <w:r>
        <w:t>.</w:t>
      </w:r>
      <w:r>
        <w:tab/>
        <w:t>Term used: member</w:t>
      </w:r>
      <w:bookmarkEnd w:id="1344"/>
      <w:bookmarkEnd w:id="1345"/>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1346" w:name="_Toc435190130"/>
      <w:bookmarkStart w:id="1347" w:name="_Toc306275097"/>
      <w:r>
        <w:rPr>
          <w:rStyle w:val="CharSectno"/>
        </w:rPr>
        <w:t>86</w:t>
      </w:r>
      <w:r>
        <w:t>.</w:t>
      </w:r>
      <w:r>
        <w:tab/>
        <w:t>Casual vacancies</w:t>
      </w:r>
      <w:bookmarkEnd w:id="1346"/>
      <w:bookmarkEnd w:id="1347"/>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1348" w:name="_Toc435190131"/>
      <w:bookmarkStart w:id="1349" w:name="_Toc306275098"/>
      <w:r>
        <w:rPr>
          <w:rStyle w:val="CharSectno"/>
        </w:rPr>
        <w:t>87</w:t>
      </w:r>
      <w:r>
        <w:t>.</w:t>
      </w:r>
      <w:r>
        <w:tab/>
        <w:t>Extension of term of office during vacancy in membership</w:t>
      </w:r>
      <w:bookmarkEnd w:id="1348"/>
      <w:bookmarkEnd w:id="1349"/>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1350" w:name="_Toc435190132"/>
      <w:bookmarkStart w:id="1351" w:name="_Toc306275099"/>
      <w:r>
        <w:rPr>
          <w:rStyle w:val="CharSectno"/>
        </w:rPr>
        <w:t>88</w:t>
      </w:r>
      <w:r>
        <w:t>.</w:t>
      </w:r>
      <w:r>
        <w:tab/>
        <w:t>Leave of absence</w:t>
      </w:r>
      <w:bookmarkEnd w:id="1350"/>
      <w:bookmarkEnd w:id="1351"/>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1352" w:name="_Toc435190133"/>
      <w:bookmarkStart w:id="1353" w:name="_Toc306275100"/>
      <w:r>
        <w:rPr>
          <w:rStyle w:val="CharSectno"/>
        </w:rPr>
        <w:t>89</w:t>
      </w:r>
      <w:r>
        <w:t>.</w:t>
      </w:r>
      <w:r>
        <w:tab/>
        <w:t>Deputy chairperson acting as chairperson</w:t>
      </w:r>
      <w:bookmarkEnd w:id="1352"/>
      <w:bookmarkEnd w:id="1353"/>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1354" w:name="_Toc435190134"/>
      <w:bookmarkStart w:id="1355" w:name="_Toc306275101"/>
      <w:r>
        <w:rPr>
          <w:rStyle w:val="CharSectno"/>
        </w:rPr>
        <w:t>90</w:t>
      </w:r>
      <w:r>
        <w:t>.</w:t>
      </w:r>
      <w:r>
        <w:tab/>
        <w:t>Alternate members</w:t>
      </w:r>
      <w:bookmarkEnd w:id="1354"/>
      <w:bookmarkEnd w:id="1355"/>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1356" w:name="_Toc421113347"/>
      <w:bookmarkStart w:id="1357" w:name="_Toc421113541"/>
      <w:bookmarkStart w:id="1358" w:name="_Toc435190135"/>
      <w:bookmarkStart w:id="1359" w:name="_Toc294521873"/>
      <w:bookmarkStart w:id="1360" w:name="_Toc294522064"/>
      <w:bookmarkStart w:id="1361" w:name="_Toc294532997"/>
      <w:bookmarkStart w:id="1362" w:name="_Toc294540658"/>
      <w:bookmarkStart w:id="1363" w:name="_Toc294777766"/>
      <w:bookmarkStart w:id="1364" w:name="_Toc294779355"/>
      <w:bookmarkStart w:id="1365" w:name="_Toc294792291"/>
      <w:bookmarkStart w:id="1366" w:name="_Toc295807087"/>
      <w:bookmarkStart w:id="1367" w:name="_Toc295808009"/>
      <w:bookmarkStart w:id="1368" w:name="_Toc295808349"/>
      <w:bookmarkStart w:id="1369" w:name="_Toc295810699"/>
      <w:bookmarkStart w:id="1370" w:name="_Toc295832561"/>
      <w:bookmarkStart w:id="1371" w:name="_Toc295832988"/>
      <w:bookmarkStart w:id="1372" w:name="_Toc296070496"/>
      <w:bookmarkStart w:id="1373" w:name="_Toc301302515"/>
      <w:bookmarkStart w:id="1374" w:name="_Toc301302707"/>
      <w:bookmarkStart w:id="1375" w:name="_Toc301305847"/>
      <w:bookmarkStart w:id="1376" w:name="_Toc301308802"/>
      <w:bookmarkStart w:id="1377" w:name="_Toc301308995"/>
      <w:bookmarkStart w:id="1378" w:name="_Toc301374546"/>
      <w:bookmarkStart w:id="1379" w:name="_Toc301374739"/>
      <w:bookmarkStart w:id="1380" w:name="_Toc302513027"/>
      <w:bookmarkStart w:id="1381" w:name="_Toc302513220"/>
      <w:bookmarkStart w:id="1382" w:name="_Toc302515046"/>
      <w:bookmarkStart w:id="1383" w:name="_Toc303071648"/>
      <w:bookmarkStart w:id="1384" w:name="_Toc303071841"/>
      <w:bookmarkStart w:id="1385" w:name="_Toc305148417"/>
      <w:bookmarkStart w:id="1386" w:name="_Toc305148610"/>
      <w:bookmarkStart w:id="1387" w:name="_Toc305150277"/>
      <w:bookmarkStart w:id="1388" w:name="_Toc305150470"/>
      <w:bookmarkStart w:id="1389" w:name="_Toc305399257"/>
      <w:bookmarkStart w:id="1390" w:name="_Toc305405625"/>
      <w:bookmarkStart w:id="1391" w:name="_Toc306268712"/>
      <w:bookmarkStart w:id="1392" w:name="_Toc306274738"/>
      <w:bookmarkStart w:id="1393" w:name="_Toc306274931"/>
      <w:bookmarkStart w:id="1394" w:name="_Toc306275102"/>
      <w:r>
        <w:t>Subdivision 2 — Disclosure of material personal interests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pPr>
      <w:bookmarkStart w:id="1395" w:name="_Toc435190136"/>
      <w:bookmarkStart w:id="1396" w:name="_Toc306275103"/>
      <w:r>
        <w:rPr>
          <w:rStyle w:val="CharSectno"/>
        </w:rPr>
        <w:t>91</w:t>
      </w:r>
      <w:r>
        <w:t>.</w:t>
      </w:r>
      <w:r>
        <w:tab/>
        <w:t>Terms used</w:t>
      </w:r>
      <w:bookmarkEnd w:id="1395"/>
      <w:bookmarkEnd w:id="1396"/>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1397" w:name="_Toc435190137"/>
      <w:bookmarkStart w:id="1398" w:name="_Toc306275104"/>
      <w:r>
        <w:rPr>
          <w:rStyle w:val="CharSectno"/>
        </w:rPr>
        <w:t>92</w:t>
      </w:r>
      <w:r>
        <w:t>.</w:t>
      </w:r>
      <w:r>
        <w:tab/>
        <w:t>When a member has a material personal interest</w:t>
      </w:r>
      <w:bookmarkEnd w:id="1397"/>
      <w:bookmarkEnd w:id="1398"/>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1399" w:name="_Toc435190138"/>
      <w:bookmarkStart w:id="1400" w:name="_Toc306275105"/>
      <w:r>
        <w:rPr>
          <w:rStyle w:val="CharSectno"/>
        </w:rPr>
        <w:t>93</w:t>
      </w:r>
      <w:r>
        <w:t>.</w:t>
      </w:r>
      <w:r>
        <w:tab/>
        <w:t>Financial interest</w:t>
      </w:r>
      <w:bookmarkEnd w:id="1399"/>
      <w:bookmarkEnd w:id="1400"/>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1401" w:name="_Toc435190139"/>
      <w:bookmarkStart w:id="1402" w:name="_Toc306275106"/>
      <w:r>
        <w:rPr>
          <w:rStyle w:val="CharSectno"/>
        </w:rPr>
        <w:t>94</w:t>
      </w:r>
      <w:r>
        <w:t>.</w:t>
      </w:r>
      <w:r>
        <w:tab/>
        <w:t>Proximity interest</w:t>
      </w:r>
      <w:bookmarkEnd w:id="1401"/>
      <w:bookmarkEnd w:id="1402"/>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1403" w:name="_Toc435190140"/>
      <w:bookmarkStart w:id="1404" w:name="_Toc306275107"/>
      <w:r>
        <w:rPr>
          <w:rStyle w:val="CharSectno"/>
        </w:rPr>
        <w:t>95</w:t>
      </w:r>
      <w:r>
        <w:t>.</w:t>
      </w:r>
      <w:r>
        <w:tab/>
        <w:t>Closely associated persons</w:t>
      </w:r>
      <w:bookmarkEnd w:id="1403"/>
      <w:bookmarkEnd w:id="1404"/>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1405" w:name="_Toc435190141"/>
      <w:bookmarkStart w:id="1406" w:name="_Toc306275108"/>
      <w:r>
        <w:rPr>
          <w:rStyle w:val="CharSectno"/>
        </w:rPr>
        <w:t>96</w:t>
      </w:r>
      <w:r>
        <w:t>.</w:t>
      </w:r>
      <w:r>
        <w:tab/>
        <w:t>Some interests need not be disclosed</w:t>
      </w:r>
      <w:bookmarkEnd w:id="1405"/>
      <w:bookmarkEnd w:id="1406"/>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1407" w:name="_Toc435190142"/>
      <w:bookmarkStart w:id="1408" w:name="_Toc306275109"/>
      <w:r>
        <w:rPr>
          <w:rStyle w:val="CharSectno"/>
        </w:rPr>
        <w:t>97</w:t>
      </w:r>
      <w:r>
        <w:t>.</w:t>
      </w:r>
      <w:r>
        <w:tab/>
        <w:t>Disclosure of material personal interest</w:t>
      </w:r>
      <w:bookmarkEnd w:id="1407"/>
      <w:bookmarkEnd w:id="1408"/>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1409" w:name="_Toc435190143"/>
      <w:bookmarkStart w:id="1410" w:name="_Toc306275110"/>
      <w:r>
        <w:rPr>
          <w:rStyle w:val="CharSectno"/>
        </w:rPr>
        <w:t>98</w:t>
      </w:r>
      <w:r>
        <w:t>.</w:t>
      </w:r>
      <w:r>
        <w:tab/>
        <w:t>Voting by interested member</w:t>
      </w:r>
      <w:bookmarkEnd w:id="1409"/>
      <w:bookmarkEnd w:id="1410"/>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1411" w:name="_Toc435190144"/>
      <w:bookmarkStart w:id="1412" w:name="_Toc306275111"/>
      <w:r>
        <w:rPr>
          <w:rStyle w:val="CharSectno"/>
        </w:rPr>
        <w:t>99</w:t>
      </w:r>
      <w:r>
        <w:t>.</w:t>
      </w:r>
      <w:r>
        <w:tab/>
        <w:t>Section 98 may be declared inapplicable</w:t>
      </w:r>
      <w:bookmarkEnd w:id="1411"/>
      <w:bookmarkEnd w:id="1412"/>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413" w:name="_Toc435190145"/>
      <w:bookmarkStart w:id="1414" w:name="_Toc306275112"/>
      <w:r>
        <w:rPr>
          <w:rStyle w:val="CharSectno"/>
        </w:rPr>
        <w:t>100</w:t>
      </w:r>
      <w:r>
        <w:t>.</w:t>
      </w:r>
      <w:r>
        <w:tab/>
        <w:t>Quorum where section 98 applies</w:t>
      </w:r>
      <w:bookmarkEnd w:id="1413"/>
      <w:bookmarkEnd w:id="1414"/>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1415" w:name="_Toc435190146"/>
      <w:bookmarkStart w:id="1416" w:name="_Toc306275113"/>
      <w:r>
        <w:rPr>
          <w:rStyle w:val="CharSectno"/>
        </w:rPr>
        <w:t>101</w:t>
      </w:r>
      <w:r>
        <w:t>.</w:t>
      </w:r>
      <w:r>
        <w:tab/>
        <w:t>Minister may declare sections 98 and 100 inapplicable</w:t>
      </w:r>
      <w:bookmarkEnd w:id="1415"/>
      <w:bookmarkEnd w:id="1416"/>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1417" w:name="_Toc421113359"/>
      <w:bookmarkStart w:id="1418" w:name="_Toc421113553"/>
      <w:bookmarkStart w:id="1419" w:name="_Toc435190147"/>
      <w:bookmarkStart w:id="1420" w:name="_Toc294521885"/>
      <w:bookmarkStart w:id="1421" w:name="_Toc294522076"/>
      <w:bookmarkStart w:id="1422" w:name="_Toc294533009"/>
      <w:bookmarkStart w:id="1423" w:name="_Toc294540670"/>
      <w:bookmarkStart w:id="1424" w:name="_Toc294777778"/>
      <w:bookmarkStart w:id="1425" w:name="_Toc294779367"/>
      <w:bookmarkStart w:id="1426" w:name="_Toc294792303"/>
      <w:bookmarkStart w:id="1427" w:name="_Toc295807099"/>
      <w:bookmarkStart w:id="1428" w:name="_Toc295808021"/>
      <w:bookmarkStart w:id="1429" w:name="_Toc295808361"/>
      <w:bookmarkStart w:id="1430" w:name="_Toc295810711"/>
      <w:bookmarkStart w:id="1431" w:name="_Toc295832573"/>
      <w:bookmarkStart w:id="1432" w:name="_Toc295833000"/>
      <w:bookmarkStart w:id="1433" w:name="_Toc296070508"/>
      <w:bookmarkStart w:id="1434" w:name="_Toc301302527"/>
      <w:bookmarkStart w:id="1435" w:name="_Toc301302719"/>
      <w:bookmarkStart w:id="1436" w:name="_Toc301305859"/>
      <w:bookmarkStart w:id="1437" w:name="_Toc301308814"/>
      <w:bookmarkStart w:id="1438" w:name="_Toc301309007"/>
      <w:bookmarkStart w:id="1439" w:name="_Toc301374558"/>
      <w:bookmarkStart w:id="1440" w:name="_Toc301374751"/>
      <w:bookmarkStart w:id="1441" w:name="_Toc302513039"/>
      <w:bookmarkStart w:id="1442" w:name="_Toc302513232"/>
      <w:bookmarkStart w:id="1443" w:name="_Toc302515058"/>
      <w:bookmarkStart w:id="1444" w:name="_Toc303071660"/>
      <w:bookmarkStart w:id="1445" w:name="_Toc303071853"/>
      <w:bookmarkStart w:id="1446" w:name="_Toc305148429"/>
      <w:bookmarkStart w:id="1447" w:name="_Toc305148622"/>
      <w:bookmarkStart w:id="1448" w:name="_Toc305150289"/>
      <w:bookmarkStart w:id="1449" w:name="_Toc305150482"/>
      <w:bookmarkStart w:id="1450" w:name="_Toc305399269"/>
      <w:bookmarkStart w:id="1451" w:name="_Toc305405637"/>
      <w:bookmarkStart w:id="1452" w:name="_Toc306268724"/>
      <w:bookmarkStart w:id="1453" w:name="_Toc306274750"/>
      <w:bookmarkStart w:id="1454" w:name="_Toc306274943"/>
      <w:bookmarkStart w:id="1455" w:name="_Toc306275114"/>
      <w:r>
        <w:t>Subdivision 3 — Meetings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435190148"/>
      <w:bookmarkStart w:id="1457" w:name="_Toc306275115"/>
      <w:r>
        <w:rPr>
          <w:rStyle w:val="CharSectno"/>
        </w:rPr>
        <w:t>102</w:t>
      </w:r>
      <w:r>
        <w:t>.</w:t>
      </w:r>
      <w:r>
        <w:tab/>
        <w:t>Holding meetings</w:t>
      </w:r>
      <w:bookmarkEnd w:id="1456"/>
      <w:bookmarkEnd w:id="1457"/>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1458" w:name="_Toc435190149"/>
      <w:bookmarkStart w:id="1459" w:name="_Toc306275116"/>
      <w:r>
        <w:rPr>
          <w:rStyle w:val="CharSectno"/>
        </w:rPr>
        <w:t>103</w:t>
      </w:r>
      <w:r>
        <w:t>.</w:t>
      </w:r>
      <w:r>
        <w:tab/>
        <w:t>Quorum</w:t>
      </w:r>
      <w:bookmarkEnd w:id="1458"/>
      <w:bookmarkEnd w:id="1459"/>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1460" w:name="_Toc435190150"/>
      <w:bookmarkStart w:id="1461" w:name="_Toc306275117"/>
      <w:r>
        <w:rPr>
          <w:rStyle w:val="CharSectno"/>
        </w:rPr>
        <w:t>104</w:t>
      </w:r>
      <w:r>
        <w:t>.</w:t>
      </w:r>
      <w:r>
        <w:tab/>
        <w:t>Procedure at meetings</w:t>
      </w:r>
      <w:bookmarkEnd w:id="1460"/>
      <w:bookmarkEnd w:id="1461"/>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1462" w:name="_Toc435190151"/>
      <w:bookmarkStart w:id="1463" w:name="_Toc306275118"/>
      <w:r>
        <w:rPr>
          <w:rStyle w:val="CharSectno"/>
        </w:rPr>
        <w:t>105</w:t>
      </w:r>
      <w:r>
        <w:t>.</w:t>
      </w:r>
      <w:r>
        <w:tab/>
        <w:t>Voting</w:t>
      </w:r>
      <w:bookmarkEnd w:id="1462"/>
      <w:bookmarkEnd w:id="1463"/>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464" w:name="_Toc435190152"/>
      <w:bookmarkStart w:id="1465" w:name="_Toc306275119"/>
      <w:r>
        <w:rPr>
          <w:rStyle w:val="CharSectno"/>
        </w:rPr>
        <w:t>106</w:t>
      </w:r>
      <w:r>
        <w:t>.</w:t>
      </w:r>
      <w:r>
        <w:tab/>
        <w:t>Holding meetings remotely</w:t>
      </w:r>
      <w:bookmarkEnd w:id="1464"/>
      <w:bookmarkEnd w:id="1465"/>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1466" w:name="_Toc435190153"/>
      <w:bookmarkStart w:id="1467" w:name="_Toc306275120"/>
      <w:r>
        <w:rPr>
          <w:rStyle w:val="CharSectno"/>
        </w:rPr>
        <w:t>107</w:t>
      </w:r>
      <w:r>
        <w:t>.</w:t>
      </w:r>
      <w:r>
        <w:tab/>
        <w:t>Resolution without meeting</w:t>
      </w:r>
      <w:bookmarkEnd w:id="1466"/>
      <w:bookmarkEnd w:id="1467"/>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1468" w:name="_Toc435190154"/>
      <w:bookmarkStart w:id="1469" w:name="_Toc306275121"/>
      <w:r>
        <w:rPr>
          <w:rStyle w:val="CharSectno"/>
        </w:rPr>
        <w:t>108</w:t>
      </w:r>
      <w:r>
        <w:t>.</w:t>
      </w:r>
      <w:r>
        <w:tab/>
        <w:t>Minutes to be kept</w:t>
      </w:r>
      <w:bookmarkEnd w:id="1468"/>
      <w:bookmarkEnd w:id="1469"/>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1470" w:name="_Toc421113367"/>
      <w:bookmarkStart w:id="1471" w:name="_Toc421113561"/>
      <w:bookmarkStart w:id="1472" w:name="_Toc435190155"/>
      <w:bookmarkStart w:id="1473" w:name="_Toc294521893"/>
      <w:bookmarkStart w:id="1474" w:name="_Toc294522084"/>
      <w:bookmarkStart w:id="1475" w:name="_Toc294533017"/>
      <w:bookmarkStart w:id="1476" w:name="_Toc294540678"/>
      <w:bookmarkStart w:id="1477" w:name="_Toc294777786"/>
      <w:bookmarkStart w:id="1478" w:name="_Toc294779375"/>
      <w:bookmarkStart w:id="1479" w:name="_Toc294792311"/>
      <w:bookmarkStart w:id="1480" w:name="_Toc295807107"/>
      <w:bookmarkStart w:id="1481" w:name="_Toc295808029"/>
      <w:bookmarkStart w:id="1482" w:name="_Toc295808369"/>
      <w:bookmarkStart w:id="1483" w:name="_Toc295810719"/>
      <w:bookmarkStart w:id="1484" w:name="_Toc295832581"/>
      <w:bookmarkStart w:id="1485" w:name="_Toc295833008"/>
      <w:bookmarkStart w:id="1486" w:name="_Toc296070516"/>
      <w:bookmarkStart w:id="1487" w:name="_Toc301302535"/>
      <w:bookmarkStart w:id="1488" w:name="_Toc301302727"/>
      <w:bookmarkStart w:id="1489" w:name="_Toc301305867"/>
      <w:bookmarkStart w:id="1490" w:name="_Toc301308822"/>
      <w:bookmarkStart w:id="1491" w:name="_Toc301309015"/>
      <w:bookmarkStart w:id="1492" w:name="_Toc301374566"/>
      <w:bookmarkStart w:id="1493" w:name="_Toc301374759"/>
      <w:bookmarkStart w:id="1494" w:name="_Toc302513047"/>
      <w:bookmarkStart w:id="1495" w:name="_Toc302513240"/>
      <w:bookmarkStart w:id="1496" w:name="_Toc302515066"/>
      <w:bookmarkStart w:id="1497" w:name="_Toc303071668"/>
      <w:bookmarkStart w:id="1498" w:name="_Toc303071861"/>
      <w:bookmarkStart w:id="1499" w:name="_Toc305148437"/>
      <w:bookmarkStart w:id="1500" w:name="_Toc305148630"/>
      <w:bookmarkStart w:id="1501" w:name="_Toc305150297"/>
      <w:bookmarkStart w:id="1502" w:name="_Toc305150490"/>
      <w:bookmarkStart w:id="1503" w:name="_Toc305399277"/>
      <w:bookmarkStart w:id="1504" w:name="_Toc305405645"/>
      <w:bookmarkStart w:id="1505" w:name="_Toc306268732"/>
      <w:bookmarkStart w:id="1506" w:name="_Toc306274758"/>
      <w:bookmarkStart w:id="1507" w:name="_Toc306274951"/>
      <w:bookmarkStart w:id="1508" w:name="_Toc306275122"/>
      <w:r>
        <w:rPr>
          <w:rStyle w:val="CharDivNo"/>
        </w:rPr>
        <w:t>Division 4</w:t>
      </w:r>
      <w:r>
        <w:t> — </w:t>
      </w:r>
      <w:r>
        <w:rPr>
          <w:rStyle w:val="CharDivText"/>
        </w:rPr>
        <w:t>Staff, contractors and committees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435190156"/>
      <w:bookmarkStart w:id="1510" w:name="_Toc306275123"/>
      <w:r>
        <w:rPr>
          <w:rStyle w:val="CharSectno"/>
        </w:rPr>
        <w:t>109</w:t>
      </w:r>
      <w:r>
        <w:t>.</w:t>
      </w:r>
      <w:r>
        <w:tab/>
        <w:t>Chief executive officer</w:t>
      </w:r>
      <w:bookmarkEnd w:id="1509"/>
      <w:bookmarkEnd w:id="1510"/>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1511" w:name="_Toc435190157"/>
      <w:bookmarkStart w:id="1512" w:name="_Toc306275124"/>
      <w:r>
        <w:rPr>
          <w:rStyle w:val="CharSectno"/>
        </w:rPr>
        <w:t>110</w:t>
      </w:r>
      <w:r>
        <w:t>.</w:t>
      </w:r>
      <w:r>
        <w:tab/>
        <w:t>Other staff</w:t>
      </w:r>
      <w:bookmarkEnd w:id="1511"/>
      <w:bookmarkEnd w:id="1512"/>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1513" w:name="_Toc435190158"/>
      <w:bookmarkStart w:id="1514" w:name="_Toc306275125"/>
      <w:r>
        <w:rPr>
          <w:rStyle w:val="CharSectno"/>
        </w:rPr>
        <w:t>111</w:t>
      </w:r>
      <w:r>
        <w:t>.</w:t>
      </w:r>
      <w:r>
        <w:tab/>
        <w:t>Use of government staff and facilities</w:t>
      </w:r>
      <w:bookmarkEnd w:id="1513"/>
      <w:bookmarkEnd w:id="1514"/>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1515" w:name="_Toc435190159"/>
      <w:bookmarkStart w:id="1516" w:name="_Toc306275126"/>
      <w:r>
        <w:rPr>
          <w:rStyle w:val="CharSectno"/>
        </w:rPr>
        <w:t>112</w:t>
      </w:r>
      <w:r>
        <w:t>.</w:t>
      </w:r>
      <w:r>
        <w:tab/>
        <w:t>Committees</w:t>
      </w:r>
      <w:bookmarkEnd w:id="1515"/>
      <w:bookmarkEnd w:id="1516"/>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1517" w:name="_Toc421113372"/>
      <w:bookmarkStart w:id="1518" w:name="_Toc421113566"/>
      <w:bookmarkStart w:id="1519" w:name="_Toc435190160"/>
      <w:bookmarkStart w:id="1520" w:name="_Toc294521898"/>
      <w:bookmarkStart w:id="1521" w:name="_Toc294522089"/>
      <w:bookmarkStart w:id="1522" w:name="_Toc294533022"/>
      <w:bookmarkStart w:id="1523" w:name="_Toc294540683"/>
      <w:bookmarkStart w:id="1524" w:name="_Toc294777791"/>
      <w:bookmarkStart w:id="1525" w:name="_Toc294779380"/>
      <w:bookmarkStart w:id="1526" w:name="_Toc294792316"/>
      <w:bookmarkStart w:id="1527" w:name="_Toc295807112"/>
      <w:bookmarkStart w:id="1528" w:name="_Toc295808034"/>
      <w:bookmarkStart w:id="1529" w:name="_Toc295808374"/>
      <w:bookmarkStart w:id="1530" w:name="_Toc295810724"/>
      <w:bookmarkStart w:id="1531" w:name="_Toc295832586"/>
      <w:bookmarkStart w:id="1532" w:name="_Toc295833013"/>
      <w:bookmarkStart w:id="1533" w:name="_Toc296070521"/>
      <w:bookmarkStart w:id="1534" w:name="_Toc301302540"/>
      <w:bookmarkStart w:id="1535" w:name="_Toc301302732"/>
      <w:bookmarkStart w:id="1536" w:name="_Toc301305872"/>
      <w:bookmarkStart w:id="1537" w:name="_Toc301308827"/>
      <w:bookmarkStart w:id="1538" w:name="_Toc301309020"/>
      <w:bookmarkStart w:id="1539" w:name="_Toc301374571"/>
      <w:bookmarkStart w:id="1540" w:name="_Toc301374764"/>
      <w:bookmarkStart w:id="1541" w:name="_Toc302513052"/>
      <w:bookmarkStart w:id="1542" w:name="_Toc302513245"/>
      <w:bookmarkStart w:id="1543" w:name="_Toc302515071"/>
      <w:bookmarkStart w:id="1544" w:name="_Toc303071673"/>
      <w:bookmarkStart w:id="1545" w:name="_Toc303071866"/>
      <w:bookmarkStart w:id="1546" w:name="_Toc305148442"/>
      <w:bookmarkStart w:id="1547" w:name="_Toc305148635"/>
      <w:bookmarkStart w:id="1548" w:name="_Toc305150302"/>
      <w:bookmarkStart w:id="1549" w:name="_Toc305150495"/>
      <w:bookmarkStart w:id="1550" w:name="_Toc305399282"/>
      <w:bookmarkStart w:id="1551" w:name="_Toc305405650"/>
      <w:bookmarkStart w:id="1552" w:name="_Toc306268737"/>
      <w:bookmarkStart w:id="1553" w:name="_Toc306274763"/>
      <w:bookmarkStart w:id="1554" w:name="_Toc306274956"/>
      <w:bookmarkStart w:id="1555" w:name="_Toc306275127"/>
      <w:r>
        <w:rPr>
          <w:rStyle w:val="CharPartNo"/>
        </w:rPr>
        <w:t>Part 8</w:t>
      </w:r>
      <w:r>
        <w:t> — </w:t>
      </w:r>
      <w:r>
        <w:rPr>
          <w:rStyle w:val="CharPartText"/>
        </w:rPr>
        <w:t>Accountability and financial provisions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3"/>
      </w:pPr>
      <w:bookmarkStart w:id="1556" w:name="_Toc421113373"/>
      <w:bookmarkStart w:id="1557" w:name="_Toc421113567"/>
      <w:bookmarkStart w:id="1558" w:name="_Toc435190161"/>
      <w:bookmarkStart w:id="1559" w:name="_Toc294521899"/>
      <w:bookmarkStart w:id="1560" w:name="_Toc294522090"/>
      <w:bookmarkStart w:id="1561" w:name="_Toc294533023"/>
      <w:bookmarkStart w:id="1562" w:name="_Toc294540684"/>
      <w:bookmarkStart w:id="1563" w:name="_Toc294777792"/>
      <w:bookmarkStart w:id="1564" w:name="_Toc294779381"/>
      <w:bookmarkStart w:id="1565" w:name="_Toc294792317"/>
      <w:bookmarkStart w:id="1566" w:name="_Toc295807113"/>
      <w:bookmarkStart w:id="1567" w:name="_Toc295808035"/>
      <w:bookmarkStart w:id="1568" w:name="_Toc295808375"/>
      <w:bookmarkStart w:id="1569" w:name="_Toc295810725"/>
      <w:bookmarkStart w:id="1570" w:name="_Toc295832587"/>
      <w:bookmarkStart w:id="1571" w:name="_Toc295833014"/>
      <w:bookmarkStart w:id="1572" w:name="_Toc296070522"/>
      <w:bookmarkStart w:id="1573" w:name="_Toc301302541"/>
      <w:bookmarkStart w:id="1574" w:name="_Toc301302733"/>
      <w:bookmarkStart w:id="1575" w:name="_Toc301305873"/>
      <w:bookmarkStart w:id="1576" w:name="_Toc301308828"/>
      <w:bookmarkStart w:id="1577" w:name="_Toc301309021"/>
      <w:bookmarkStart w:id="1578" w:name="_Toc301374572"/>
      <w:bookmarkStart w:id="1579" w:name="_Toc301374765"/>
      <w:bookmarkStart w:id="1580" w:name="_Toc302513053"/>
      <w:bookmarkStart w:id="1581" w:name="_Toc302513246"/>
      <w:bookmarkStart w:id="1582" w:name="_Toc302515072"/>
      <w:bookmarkStart w:id="1583" w:name="_Toc303071674"/>
      <w:bookmarkStart w:id="1584" w:name="_Toc303071867"/>
      <w:bookmarkStart w:id="1585" w:name="_Toc305148443"/>
      <w:bookmarkStart w:id="1586" w:name="_Toc305148636"/>
      <w:bookmarkStart w:id="1587" w:name="_Toc305150303"/>
      <w:bookmarkStart w:id="1588" w:name="_Toc305150496"/>
      <w:bookmarkStart w:id="1589" w:name="_Toc305399283"/>
      <w:bookmarkStart w:id="1590" w:name="_Toc305405651"/>
      <w:bookmarkStart w:id="1591" w:name="_Toc306268738"/>
      <w:bookmarkStart w:id="1592" w:name="_Toc306274764"/>
      <w:bookmarkStart w:id="1593" w:name="_Toc306274957"/>
      <w:bookmarkStart w:id="1594" w:name="_Toc306275128"/>
      <w:r>
        <w:rPr>
          <w:rStyle w:val="CharDivNo"/>
        </w:rPr>
        <w:t>Division 1</w:t>
      </w:r>
      <w:r>
        <w:t> — </w:t>
      </w:r>
      <w:r>
        <w:rPr>
          <w:rStyle w:val="CharDivText"/>
        </w:rPr>
        <w:t>Accountability</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435190162"/>
      <w:bookmarkStart w:id="1596" w:name="_Toc306275129"/>
      <w:r>
        <w:rPr>
          <w:rStyle w:val="CharSectno"/>
        </w:rPr>
        <w:t>113</w:t>
      </w:r>
      <w:r>
        <w:t>.</w:t>
      </w:r>
      <w:r>
        <w:tab/>
        <w:t>Business plans and operational plans</w:t>
      </w:r>
      <w:bookmarkEnd w:id="1595"/>
      <w:bookmarkEnd w:id="1596"/>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If a regulation referred to in subsection (4) enables the Minister to give directions to the Authority, sections 115 and 116, with 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1597" w:name="_Toc435190163"/>
      <w:bookmarkStart w:id="1598" w:name="_Toc306275130"/>
      <w:r>
        <w:rPr>
          <w:rStyle w:val="CharSectno"/>
        </w:rPr>
        <w:t>114</w:t>
      </w:r>
      <w:r>
        <w:t>.</w:t>
      </w:r>
      <w:r>
        <w:tab/>
        <w:t>Minister to be kept informed</w:t>
      </w:r>
      <w:bookmarkEnd w:id="1597"/>
      <w:bookmarkEnd w:id="1598"/>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1599" w:name="_Toc435190164"/>
      <w:bookmarkStart w:id="1600" w:name="_Toc306275131"/>
      <w:r>
        <w:rPr>
          <w:rStyle w:val="CharSectno"/>
        </w:rPr>
        <w:t>115</w:t>
      </w:r>
      <w:r>
        <w:t>.</w:t>
      </w:r>
      <w:r>
        <w:tab/>
        <w:t>Minister may give directions</w:t>
      </w:r>
      <w:bookmarkEnd w:id="1599"/>
      <w:bookmarkEnd w:id="1600"/>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1601" w:name="_Toc435190165"/>
      <w:bookmarkStart w:id="1602" w:name="_Toc306275132"/>
      <w:r>
        <w:rPr>
          <w:rStyle w:val="CharSectno"/>
        </w:rPr>
        <w:t>116</w:t>
      </w:r>
      <w:r>
        <w:t>.</w:t>
      </w:r>
      <w:r>
        <w:tab/>
        <w:t>When directions take effect</w:t>
      </w:r>
      <w:bookmarkEnd w:id="1601"/>
      <w:bookmarkEnd w:id="1602"/>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1603" w:name="_Toc435190166"/>
      <w:bookmarkStart w:id="1604" w:name="_Toc306275133"/>
      <w:r>
        <w:rPr>
          <w:rStyle w:val="CharSectno"/>
        </w:rPr>
        <w:t>117</w:t>
      </w:r>
      <w:r>
        <w:t>.</w:t>
      </w:r>
      <w:r>
        <w:tab/>
        <w:t>Minister to have access to information</w:t>
      </w:r>
      <w:bookmarkEnd w:id="1603"/>
      <w:bookmarkEnd w:id="160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1605" w:name="_Toc435190167"/>
      <w:bookmarkStart w:id="1606" w:name="_Toc306275134"/>
      <w:r>
        <w:rPr>
          <w:rStyle w:val="CharSectno"/>
        </w:rPr>
        <w:t>118</w:t>
      </w:r>
      <w:r>
        <w:t>.</w:t>
      </w:r>
      <w:r>
        <w:tab/>
        <w:t>Protection for disclosure or compliance with directions</w:t>
      </w:r>
      <w:bookmarkEnd w:id="1605"/>
      <w:bookmarkEnd w:id="1606"/>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1607" w:name="_Toc421113380"/>
      <w:bookmarkStart w:id="1608" w:name="_Toc421113574"/>
      <w:bookmarkStart w:id="1609" w:name="_Toc435190168"/>
      <w:bookmarkStart w:id="1610" w:name="_Toc294521906"/>
      <w:bookmarkStart w:id="1611" w:name="_Toc294522097"/>
      <w:bookmarkStart w:id="1612" w:name="_Toc294533030"/>
      <w:bookmarkStart w:id="1613" w:name="_Toc294540691"/>
      <w:bookmarkStart w:id="1614" w:name="_Toc294777799"/>
      <w:bookmarkStart w:id="1615" w:name="_Toc294779388"/>
      <w:bookmarkStart w:id="1616" w:name="_Toc294792324"/>
      <w:bookmarkStart w:id="1617" w:name="_Toc295807120"/>
      <w:bookmarkStart w:id="1618" w:name="_Toc295808042"/>
      <w:bookmarkStart w:id="1619" w:name="_Toc295808382"/>
      <w:bookmarkStart w:id="1620" w:name="_Toc295810732"/>
      <w:bookmarkStart w:id="1621" w:name="_Toc295832594"/>
      <w:bookmarkStart w:id="1622" w:name="_Toc295833021"/>
      <w:bookmarkStart w:id="1623" w:name="_Toc296070529"/>
      <w:bookmarkStart w:id="1624" w:name="_Toc301302548"/>
      <w:bookmarkStart w:id="1625" w:name="_Toc301302740"/>
      <w:bookmarkStart w:id="1626" w:name="_Toc301305880"/>
      <w:bookmarkStart w:id="1627" w:name="_Toc301308835"/>
      <w:bookmarkStart w:id="1628" w:name="_Toc301309028"/>
      <w:bookmarkStart w:id="1629" w:name="_Toc301374579"/>
      <w:bookmarkStart w:id="1630" w:name="_Toc301374772"/>
      <w:bookmarkStart w:id="1631" w:name="_Toc302513060"/>
      <w:bookmarkStart w:id="1632" w:name="_Toc302513253"/>
      <w:bookmarkStart w:id="1633" w:name="_Toc302515079"/>
      <w:bookmarkStart w:id="1634" w:name="_Toc303071681"/>
      <w:bookmarkStart w:id="1635" w:name="_Toc303071874"/>
      <w:bookmarkStart w:id="1636" w:name="_Toc305148450"/>
      <w:bookmarkStart w:id="1637" w:name="_Toc305148643"/>
      <w:bookmarkStart w:id="1638" w:name="_Toc305150310"/>
      <w:bookmarkStart w:id="1639" w:name="_Toc305150503"/>
      <w:bookmarkStart w:id="1640" w:name="_Toc305399290"/>
      <w:bookmarkStart w:id="1641" w:name="_Toc305405658"/>
      <w:bookmarkStart w:id="1642" w:name="_Toc306268745"/>
      <w:bookmarkStart w:id="1643" w:name="_Toc306274771"/>
      <w:bookmarkStart w:id="1644" w:name="_Toc306274964"/>
      <w:bookmarkStart w:id="1645" w:name="_Toc306275135"/>
      <w:r>
        <w:rPr>
          <w:rStyle w:val="CharDivNo"/>
        </w:rPr>
        <w:t>Division 2</w:t>
      </w:r>
      <w:r>
        <w:t> — </w:t>
      </w:r>
      <w:r>
        <w:rPr>
          <w:rStyle w:val="CharDivText"/>
        </w:rPr>
        <w:t>Financial provisions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435190169"/>
      <w:bookmarkStart w:id="1647" w:name="_Toc306275136"/>
      <w:r>
        <w:rPr>
          <w:rStyle w:val="CharSectno"/>
        </w:rPr>
        <w:t>119</w:t>
      </w:r>
      <w:r>
        <w:t>.</w:t>
      </w:r>
      <w:r>
        <w:tab/>
        <w:t xml:space="preserve">Application of </w:t>
      </w:r>
      <w:r>
        <w:rPr>
          <w:i/>
        </w:rPr>
        <w:t>Financial Management Act 2006</w:t>
      </w:r>
      <w:r>
        <w:t xml:space="preserve"> and </w:t>
      </w:r>
      <w:r>
        <w:rPr>
          <w:i/>
        </w:rPr>
        <w:t>Auditor General Act 2006</w:t>
      </w:r>
      <w:bookmarkEnd w:id="1646"/>
      <w:bookmarkEnd w:id="1647"/>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1648" w:name="_Toc435190170"/>
      <w:bookmarkStart w:id="1649" w:name="_Toc306275137"/>
      <w:r>
        <w:rPr>
          <w:rStyle w:val="CharSectno"/>
        </w:rPr>
        <w:t>120</w:t>
      </w:r>
      <w:r>
        <w:t>.</w:t>
      </w:r>
      <w:r>
        <w:tab/>
        <w:t>Metropolitan Redevelopment Authority Account</w:t>
      </w:r>
      <w:bookmarkEnd w:id="1648"/>
      <w:bookmarkEnd w:id="1649"/>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1650" w:name="_Toc435190171"/>
      <w:bookmarkStart w:id="1651" w:name="_Toc306275138"/>
      <w:r>
        <w:rPr>
          <w:rStyle w:val="CharSectno"/>
        </w:rPr>
        <w:t>121</w:t>
      </w:r>
      <w:r>
        <w:t>.</w:t>
      </w:r>
      <w:r>
        <w:tab/>
        <w:t>Authority’s funds</w:t>
      </w:r>
      <w:bookmarkEnd w:id="1650"/>
      <w:bookmarkEnd w:id="1651"/>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1652" w:name="_Toc435190172"/>
      <w:bookmarkStart w:id="1653" w:name="_Toc306275139"/>
      <w:r>
        <w:rPr>
          <w:rStyle w:val="CharSectno"/>
        </w:rPr>
        <w:t>122</w:t>
      </w:r>
      <w:r>
        <w:t>.</w:t>
      </w:r>
      <w:r>
        <w:tab/>
        <w:t>Borrowing</w:t>
      </w:r>
      <w:bookmarkEnd w:id="1652"/>
      <w:bookmarkEnd w:id="1653"/>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1654" w:name="_Toc435190173"/>
      <w:bookmarkStart w:id="1655" w:name="_Toc306275140"/>
      <w:r>
        <w:rPr>
          <w:rStyle w:val="CharSectno"/>
        </w:rPr>
        <w:t>123</w:t>
      </w:r>
      <w:r>
        <w:t>.</w:t>
      </w:r>
      <w:r>
        <w:tab/>
        <w:t>Notice of financial difficulty</w:t>
      </w:r>
      <w:bookmarkEnd w:id="1654"/>
      <w:bookmarkEnd w:id="1655"/>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tab/>
        <w:t>(4)</w:t>
      </w:r>
      <w:r>
        <w:tab/>
        <w:t>For the purposes of subsection (3) the Minister may give the Authority a direction under section 115 requiring the Authority to cease or limit the performance of any function.</w:t>
      </w:r>
    </w:p>
    <w:p>
      <w:pPr>
        <w:pStyle w:val="Heading2"/>
      </w:pPr>
      <w:bookmarkStart w:id="1656" w:name="_Toc421113386"/>
      <w:bookmarkStart w:id="1657" w:name="_Toc421113580"/>
      <w:bookmarkStart w:id="1658" w:name="_Toc435190174"/>
      <w:bookmarkStart w:id="1659" w:name="_Toc294521912"/>
      <w:bookmarkStart w:id="1660" w:name="_Toc294522103"/>
      <w:bookmarkStart w:id="1661" w:name="_Toc294533036"/>
      <w:bookmarkStart w:id="1662" w:name="_Toc294540697"/>
      <w:bookmarkStart w:id="1663" w:name="_Toc294777805"/>
      <w:bookmarkStart w:id="1664" w:name="_Toc294779394"/>
      <w:bookmarkStart w:id="1665" w:name="_Toc294792330"/>
      <w:bookmarkStart w:id="1666" w:name="_Toc295807126"/>
      <w:bookmarkStart w:id="1667" w:name="_Toc295808048"/>
      <w:bookmarkStart w:id="1668" w:name="_Toc295808388"/>
      <w:bookmarkStart w:id="1669" w:name="_Toc295810738"/>
      <w:bookmarkStart w:id="1670" w:name="_Toc295832600"/>
      <w:bookmarkStart w:id="1671" w:name="_Toc295833027"/>
      <w:bookmarkStart w:id="1672" w:name="_Toc296070535"/>
      <w:bookmarkStart w:id="1673" w:name="_Toc301302554"/>
      <w:bookmarkStart w:id="1674" w:name="_Toc301302746"/>
      <w:bookmarkStart w:id="1675" w:name="_Toc301305886"/>
      <w:bookmarkStart w:id="1676" w:name="_Toc301308841"/>
      <w:bookmarkStart w:id="1677" w:name="_Toc301309034"/>
      <w:bookmarkStart w:id="1678" w:name="_Toc301374585"/>
      <w:bookmarkStart w:id="1679" w:name="_Toc301374778"/>
      <w:bookmarkStart w:id="1680" w:name="_Toc302513066"/>
      <w:bookmarkStart w:id="1681" w:name="_Toc302513259"/>
      <w:bookmarkStart w:id="1682" w:name="_Toc302515085"/>
      <w:bookmarkStart w:id="1683" w:name="_Toc303071687"/>
      <w:bookmarkStart w:id="1684" w:name="_Toc303071880"/>
      <w:bookmarkStart w:id="1685" w:name="_Toc305148456"/>
      <w:bookmarkStart w:id="1686" w:name="_Toc305148649"/>
      <w:bookmarkStart w:id="1687" w:name="_Toc305150316"/>
      <w:bookmarkStart w:id="1688" w:name="_Toc305150509"/>
      <w:bookmarkStart w:id="1689" w:name="_Toc305399296"/>
      <w:bookmarkStart w:id="1690" w:name="_Toc305405664"/>
      <w:bookmarkStart w:id="1691" w:name="_Toc306268751"/>
      <w:bookmarkStart w:id="1692" w:name="_Toc306274777"/>
      <w:bookmarkStart w:id="1693" w:name="_Toc306274970"/>
      <w:bookmarkStart w:id="1694" w:name="_Toc306275141"/>
      <w:r>
        <w:rPr>
          <w:rStyle w:val="CharPartNo"/>
        </w:rPr>
        <w:t>Part 9</w:t>
      </w:r>
      <w:r>
        <w:rPr>
          <w:rStyle w:val="CharDivNo"/>
        </w:rPr>
        <w:t> </w:t>
      </w:r>
      <w:r>
        <w:t>—</w:t>
      </w:r>
      <w:r>
        <w:rPr>
          <w:rStyle w:val="CharDivText"/>
        </w:rPr>
        <w:t> </w:t>
      </w:r>
      <w:r>
        <w:rPr>
          <w:rStyle w:val="CharPartText"/>
        </w:rPr>
        <w:t>Miscellaneous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pPr>
      <w:bookmarkStart w:id="1695" w:name="_Toc435190175"/>
      <w:bookmarkStart w:id="1696" w:name="_Toc306275142"/>
      <w:r>
        <w:rPr>
          <w:rStyle w:val="CharSectno"/>
        </w:rPr>
        <w:t>124</w:t>
      </w:r>
      <w:r>
        <w:t>.</w:t>
      </w:r>
      <w:r>
        <w:tab/>
        <w:t>Modification or suspension of other laws</w:t>
      </w:r>
      <w:bookmarkEnd w:id="1695"/>
      <w:bookmarkEnd w:id="1696"/>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1697" w:name="_Toc435190176"/>
      <w:bookmarkStart w:id="1698" w:name="_Toc306275143"/>
      <w:r>
        <w:rPr>
          <w:rStyle w:val="CharSectno"/>
        </w:rPr>
        <w:t>125</w:t>
      </w:r>
      <w:r>
        <w:t>.</w:t>
      </w:r>
      <w:r>
        <w:tab/>
        <w:t>Execution of documents by Authority</w:t>
      </w:r>
      <w:bookmarkEnd w:id="1697"/>
      <w:bookmarkEnd w:id="1698"/>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1699" w:name="_Toc435190177"/>
      <w:bookmarkStart w:id="1700" w:name="_Toc306275144"/>
      <w:r>
        <w:rPr>
          <w:rStyle w:val="CharSectno"/>
        </w:rPr>
        <w:t>126</w:t>
      </w:r>
      <w:r>
        <w:t>.</w:t>
      </w:r>
      <w:r>
        <w:tab/>
        <w:t>Contract formalities</w:t>
      </w:r>
      <w:bookmarkEnd w:id="1699"/>
      <w:bookmarkEnd w:id="1700"/>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1701" w:name="_Toc435190178"/>
      <w:bookmarkStart w:id="1702" w:name="_Toc306275145"/>
      <w:r>
        <w:rPr>
          <w:rStyle w:val="CharSectno"/>
        </w:rPr>
        <w:t>127</w:t>
      </w:r>
      <w:r>
        <w:t>.</w:t>
      </w:r>
      <w:r>
        <w:tab/>
        <w:t>Confidential information officially obtained</w:t>
      </w:r>
      <w:bookmarkEnd w:id="1701"/>
      <w:bookmarkEnd w:id="1702"/>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1703" w:name="_Toc435190179"/>
      <w:bookmarkStart w:id="1704" w:name="_Toc306275146"/>
      <w:r>
        <w:rPr>
          <w:rStyle w:val="CharSectno"/>
        </w:rPr>
        <w:t>128</w:t>
      </w:r>
      <w:r>
        <w:t>.</w:t>
      </w:r>
      <w:r>
        <w:tab/>
        <w:t>Protection from liability for wrongdoing</w:t>
      </w:r>
      <w:bookmarkEnd w:id="1703"/>
      <w:bookmarkEnd w:id="170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Heading5"/>
      </w:pPr>
      <w:bookmarkStart w:id="1705" w:name="_Toc435190180"/>
      <w:bookmarkStart w:id="1706" w:name="_Toc306275147"/>
      <w:r>
        <w:rPr>
          <w:rStyle w:val="CharSectno"/>
        </w:rPr>
        <w:t>129</w:t>
      </w:r>
      <w:r>
        <w:t>.</w:t>
      </w:r>
      <w:r>
        <w:tab/>
        <w:t>Body corporate’s officers, liability of</w:t>
      </w:r>
      <w:bookmarkEnd w:id="1705"/>
      <w:bookmarkEnd w:id="1706"/>
    </w:p>
    <w:p>
      <w:pPr>
        <w:pStyle w:val="Subsection"/>
      </w:pPr>
      <w:r>
        <w:tab/>
        <w:t>(1)</w:t>
      </w:r>
      <w:r>
        <w:tab/>
        <w:t xml:space="preserve">In this section — </w:t>
      </w:r>
    </w:p>
    <w:p>
      <w:pPr>
        <w:pStyle w:val="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Subsection"/>
      </w:pPr>
      <w:r>
        <w:tab/>
        <w:t>(2)</w:t>
      </w:r>
      <w:r>
        <w:tab/>
        <w:t xml:space="preserve">If a body corporate is convicted of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is guilty of the same offence.</w:t>
      </w:r>
    </w:p>
    <w:p>
      <w:pPr>
        <w:pStyle w:val="Heading5"/>
      </w:pPr>
      <w:bookmarkStart w:id="1707" w:name="_Toc435190181"/>
      <w:bookmarkStart w:id="1708" w:name="_Toc306275148"/>
      <w:r>
        <w:rPr>
          <w:rStyle w:val="CharSectno"/>
        </w:rPr>
        <w:t>130</w:t>
      </w:r>
      <w:r>
        <w:t>.</w:t>
      </w:r>
      <w:r>
        <w:tab/>
        <w:t>Approved forms</w:t>
      </w:r>
      <w:bookmarkEnd w:id="1707"/>
      <w:bookmarkEnd w:id="1708"/>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1709" w:name="_Toc435190182"/>
      <w:bookmarkStart w:id="1710" w:name="_Toc306275149"/>
      <w:r>
        <w:rPr>
          <w:rStyle w:val="CharSectno"/>
        </w:rPr>
        <w:t>131</w:t>
      </w:r>
      <w:r>
        <w:t>.</w:t>
      </w:r>
      <w:r>
        <w:tab/>
        <w:t>Regulations</w:t>
      </w:r>
      <w:bookmarkEnd w:id="1709"/>
      <w:bookmarkEnd w:id="17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rPr>
          <w:ins w:id="1711" w:author="svcMRProcess" w:date="2019-01-17T11:32:00Z"/>
        </w:rPr>
      </w:pPr>
      <w:bookmarkStart w:id="1712" w:name="_Toc435190183"/>
      <w:ins w:id="1713" w:author="svcMRProcess" w:date="2019-01-17T11:32:00Z">
        <w:r>
          <w:rPr>
            <w:rStyle w:val="CharSectno"/>
          </w:rPr>
          <w:t>132</w:t>
        </w:r>
        <w:r>
          <w:t>.</w:t>
        </w:r>
        <w:r>
          <w:tab/>
          <w:t>Laying documents before House of Parliament not sitting</w:t>
        </w:r>
        <w:bookmarkEnd w:id="1712"/>
      </w:ins>
    </w:p>
    <w:p>
      <w:pPr>
        <w:pStyle w:val="Subsection"/>
        <w:rPr>
          <w:ins w:id="1714" w:author="svcMRProcess" w:date="2019-01-17T11:32:00Z"/>
        </w:rPr>
      </w:pPr>
      <w:ins w:id="1715" w:author="svcMRProcess" w:date="2019-01-17T11:32:00Z">
        <w:r>
          <w:tab/>
          <w:t>(1)</w:t>
        </w:r>
        <w:r>
          <w:tab/>
          <w:t xml:space="preserve">If a provision of this Act requires the Minister to cause a document to be laid before each House of Parliament, or be dealt with under this section, within a period and — </w:t>
        </w:r>
      </w:ins>
    </w:p>
    <w:p>
      <w:pPr>
        <w:pStyle w:val="Indenta"/>
        <w:rPr>
          <w:ins w:id="1716" w:author="svcMRProcess" w:date="2019-01-17T11:32:00Z"/>
        </w:rPr>
      </w:pPr>
      <w:ins w:id="1717" w:author="svcMRProcess" w:date="2019-01-17T11:32:00Z">
        <w:r>
          <w:tab/>
          <w:t>(a)</w:t>
        </w:r>
        <w:r>
          <w:tab/>
          <w:t>when the Minister is ready to act, a House of Parliament is not sitting; and</w:t>
        </w:r>
      </w:ins>
    </w:p>
    <w:p>
      <w:pPr>
        <w:pStyle w:val="Indenta"/>
        <w:rPr>
          <w:ins w:id="1718" w:author="svcMRProcess" w:date="2019-01-17T11:32:00Z"/>
        </w:rPr>
      </w:pPr>
      <w:ins w:id="1719" w:author="svcMRProcess" w:date="2019-01-17T11:32:00Z">
        <w:r>
          <w:tab/>
          <w:t>(b)</w:t>
        </w:r>
        <w:r>
          <w:tab/>
          <w:t>the Minister is of the opinion that the House will not sit during that period,</w:t>
        </w:r>
      </w:ins>
    </w:p>
    <w:p>
      <w:pPr>
        <w:pStyle w:val="Subsection"/>
        <w:rPr>
          <w:ins w:id="1720" w:author="svcMRProcess" w:date="2019-01-17T11:32:00Z"/>
        </w:rPr>
      </w:pPr>
      <w:ins w:id="1721" w:author="svcMRProcess" w:date="2019-01-17T11:32:00Z">
        <w:r>
          <w:tab/>
        </w:r>
        <w:r>
          <w:tab/>
          <w:t>the Minister must transmit a copy of the document to the Clerk of that House.</w:t>
        </w:r>
      </w:ins>
    </w:p>
    <w:p>
      <w:pPr>
        <w:pStyle w:val="Subsection"/>
        <w:rPr>
          <w:ins w:id="1722" w:author="svcMRProcess" w:date="2019-01-17T11:32:00Z"/>
        </w:rPr>
      </w:pPr>
      <w:ins w:id="1723" w:author="svcMRProcess" w:date="2019-01-17T11:32:00Z">
        <w:r>
          <w:tab/>
          <w:t>(2)</w:t>
        </w:r>
        <w:r>
          <w:tab/>
          <w:t>A copy of a document transmitted to the Clerk of a House is to be regarded as having been laid before that House.</w:t>
        </w:r>
      </w:ins>
    </w:p>
    <w:p>
      <w:pPr>
        <w:pStyle w:val="Subsection"/>
        <w:rPr>
          <w:ins w:id="1724" w:author="svcMRProcess" w:date="2019-01-17T11:32:00Z"/>
        </w:rPr>
      </w:pPr>
      <w:ins w:id="1725" w:author="svcMRProcess" w:date="2019-01-17T11:32:00Z">
        <w:r>
          <w:tab/>
          <w:t>(3)</w:t>
        </w:r>
        <w:r>
          <w:tab/>
          <w:t>The laying of a copy of a document that is regarded as having occurred under subsection (2) is to be recorded in the Minutes, or Votes and Proceedings, of the House on the first sitting day of the House after the Clerk received the copy.</w:t>
        </w:r>
      </w:ins>
    </w:p>
    <w:p>
      <w:pPr>
        <w:pStyle w:val="Heading5"/>
      </w:pPr>
      <w:bookmarkStart w:id="1726" w:name="_Toc435190184"/>
      <w:bookmarkStart w:id="1727" w:name="_Toc306275151"/>
      <w:r>
        <w:rPr>
          <w:rStyle w:val="CharSectno"/>
        </w:rPr>
        <w:t>133</w:t>
      </w:r>
      <w:r>
        <w:t>.</w:t>
      </w:r>
      <w:r>
        <w:tab/>
        <w:t>Review of Act</w:t>
      </w:r>
      <w:bookmarkEnd w:id="1726"/>
      <w:bookmarkEnd w:id="1727"/>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1728" w:name="_Toc421113397"/>
      <w:bookmarkStart w:id="1729" w:name="_Toc421113591"/>
      <w:bookmarkStart w:id="1730" w:name="_Toc435190185"/>
      <w:bookmarkStart w:id="1731" w:name="_Toc294521923"/>
      <w:bookmarkStart w:id="1732" w:name="_Toc294522114"/>
      <w:bookmarkStart w:id="1733" w:name="_Toc294533047"/>
      <w:bookmarkStart w:id="1734" w:name="_Toc294540708"/>
      <w:bookmarkStart w:id="1735" w:name="_Toc294777816"/>
      <w:bookmarkStart w:id="1736" w:name="_Toc294779405"/>
      <w:bookmarkStart w:id="1737" w:name="_Toc294792341"/>
      <w:bookmarkStart w:id="1738" w:name="_Toc295807137"/>
      <w:bookmarkStart w:id="1739" w:name="_Toc295808059"/>
      <w:bookmarkStart w:id="1740" w:name="_Toc295808399"/>
      <w:bookmarkStart w:id="1741" w:name="_Toc295810749"/>
      <w:bookmarkStart w:id="1742" w:name="_Toc295832611"/>
      <w:bookmarkStart w:id="1743" w:name="_Toc295833038"/>
      <w:bookmarkStart w:id="1744" w:name="_Toc296070546"/>
      <w:bookmarkStart w:id="1745" w:name="_Toc301302565"/>
      <w:bookmarkStart w:id="1746" w:name="_Toc301302757"/>
      <w:bookmarkStart w:id="1747" w:name="_Toc301305897"/>
      <w:bookmarkStart w:id="1748" w:name="_Toc301308852"/>
      <w:bookmarkStart w:id="1749" w:name="_Toc301309045"/>
      <w:bookmarkStart w:id="1750" w:name="_Toc301374596"/>
      <w:bookmarkStart w:id="1751" w:name="_Toc301374789"/>
      <w:bookmarkStart w:id="1752" w:name="_Toc302513077"/>
      <w:bookmarkStart w:id="1753" w:name="_Toc302513270"/>
      <w:bookmarkStart w:id="1754" w:name="_Toc302515096"/>
      <w:bookmarkStart w:id="1755" w:name="_Toc303071698"/>
      <w:bookmarkStart w:id="1756" w:name="_Toc303071891"/>
      <w:bookmarkStart w:id="1757" w:name="_Toc305148467"/>
      <w:bookmarkStart w:id="1758" w:name="_Toc305148660"/>
      <w:bookmarkStart w:id="1759" w:name="_Toc305150327"/>
      <w:bookmarkStart w:id="1760" w:name="_Toc305150520"/>
      <w:bookmarkStart w:id="1761" w:name="_Toc305399307"/>
      <w:bookmarkStart w:id="1762" w:name="_Toc305405675"/>
      <w:bookmarkStart w:id="1763" w:name="_Toc306268762"/>
      <w:bookmarkStart w:id="1764" w:name="_Toc306274788"/>
      <w:bookmarkStart w:id="1765" w:name="_Toc306274981"/>
      <w:bookmarkStart w:id="1766" w:name="_Toc306275152"/>
      <w:r>
        <w:rPr>
          <w:rStyle w:val="CharPartNo"/>
        </w:rPr>
        <w:t>Part 10</w:t>
      </w:r>
      <w:r>
        <w:t> — </w:t>
      </w:r>
      <w:r>
        <w:rPr>
          <w:rStyle w:val="CharPartText"/>
        </w:rPr>
        <w:t>Repeals, consequential amendments and validations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3"/>
      </w:pPr>
      <w:bookmarkStart w:id="1767" w:name="_Toc421113398"/>
      <w:bookmarkStart w:id="1768" w:name="_Toc421113592"/>
      <w:bookmarkStart w:id="1769" w:name="_Toc435190186"/>
      <w:bookmarkStart w:id="1770" w:name="_Toc294521924"/>
      <w:bookmarkStart w:id="1771" w:name="_Toc294522115"/>
      <w:bookmarkStart w:id="1772" w:name="_Toc294533048"/>
      <w:bookmarkStart w:id="1773" w:name="_Toc294540709"/>
      <w:bookmarkStart w:id="1774" w:name="_Toc294777817"/>
      <w:bookmarkStart w:id="1775" w:name="_Toc294779406"/>
      <w:bookmarkStart w:id="1776" w:name="_Toc294792342"/>
      <w:bookmarkStart w:id="1777" w:name="_Toc295807138"/>
      <w:bookmarkStart w:id="1778" w:name="_Toc295808060"/>
      <w:bookmarkStart w:id="1779" w:name="_Toc295808400"/>
      <w:bookmarkStart w:id="1780" w:name="_Toc295810750"/>
      <w:bookmarkStart w:id="1781" w:name="_Toc295832612"/>
      <w:bookmarkStart w:id="1782" w:name="_Toc295833039"/>
      <w:bookmarkStart w:id="1783" w:name="_Toc296070547"/>
      <w:bookmarkStart w:id="1784" w:name="_Toc301302566"/>
      <w:bookmarkStart w:id="1785" w:name="_Toc301302758"/>
      <w:bookmarkStart w:id="1786" w:name="_Toc301305898"/>
      <w:bookmarkStart w:id="1787" w:name="_Toc301308853"/>
      <w:bookmarkStart w:id="1788" w:name="_Toc301309046"/>
      <w:bookmarkStart w:id="1789" w:name="_Toc301374597"/>
      <w:bookmarkStart w:id="1790" w:name="_Toc301374790"/>
      <w:bookmarkStart w:id="1791" w:name="_Toc302513078"/>
      <w:bookmarkStart w:id="1792" w:name="_Toc302513271"/>
      <w:bookmarkStart w:id="1793" w:name="_Toc302515097"/>
      <w:bookmarkStart w:id="1794" w:name="_Toc303071699"/>
      <w:bookmarkStart w:id="1795" w:name="_Toc303071892"/>
      <w:bookmarkStart w:id="1796" w:name="_Toc305148468"/>
      <w:bookmarkStart w:id="1797" w:name="_Toc305148661"/>
      <w:bookmarkStart w:id="1798" w:name="_Toc305150328"/>
      <w:bookmarkStart w:id="1799" w:name="_Toc305150521"/>
      <w:bookmarkStart w:id="1800" w:name="_Toc305399308"/>
      <w:bookmarkStart w:id="1801" w:name="_Toc305405676"/>
      <w:bookmarkStart w:id="1802" w:name="_Toc306268763"/>
      <w:bookmarkStart w:id="1803" w:name="_Toc306274789"/>
      <w:bookmarkStart w:id="1804" w:name="_Toc306274982"/>
      <w:bookmarkStart w:id="1805" w:name="_Toc306275153"/>
      <w:r>
        <w:rPr>
          <w:rStyle w:val="CharDivNo"/>
        </w:rPr>
        <w:t>Division 1</w:t>
      </w:r>
      <w:r>
        <w:t> — </w:t>
      </w:r>
      <w:r>
        <w:rPr>
          <w:rStyle w:val="CharDivText"/>
        </w:rPr>
        <w:t>Repeals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pPr>
      <w:bookmarkStart w:id="1806" w:name="_Toc435190187"/>
      <w:bookmarkStart w:id="1807" w:name="_Toc306275154"/>
      <w:r>
        <w:rPr>
          <w:rStyle w:val="CharSectno"/>
        </w:rPr>
        <w:t>134</w:t>
      </w:r>
      <w:r>
        <w:t>.</w:t>
      </w:r>
      <w:r>
        <w:tab/>
        <w:t>Acts repealed</w:t>
      </w:r>
      <w:bookmarkEnd w:id="1806"/>
      <w:bookmarkEnd w:id="1807"/>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Indenta"/>
      </w:pPr>
      <w:r>
        <w:tab/>
        <w:t>(d)</w:t>
      </w:r>
      <w:r>
        <w:tab/>
        <w:t xml:space="preserve">the </w:t>
      </w:r>
      <w:r>
        <w:rPr>
          <w:i/>
          <w:iCs/>
        </w:rPr>
        <w:t>Subiaco Redevelopment Act 1994</w:t>
      </w:r>
      <w:r>
        <w:t>.</w:t>
      </w:r>
    </w:p>
    <w:p>
      <w:pPr>
        <w:pStyle w:val="Heading3"/>
      </w:pPr>
      <w:bookmarkStart w:id="1808" w:name="_Toc421113400"/>
      <w:bookmarkStart w:id="1809" w:name="_Toc421113594"/>
      <w:bookmarkStart w:id="1810" w:name="_Toc435190188"/>
      <w:bookmarkStart w:id="1811" w:name="_Toc294521926"/>
      <w:bookmarkStart w:id="1812" w:name="_Toc294522117"/>
      <w:bookmarkStart w:id="1813" w:name="_Toc294533050"/>
      <w:bookmarkStart w:id="1814" w:name="_Toc294540711"/>
      <w:bookmarkStart w:id="1815" w:name="_Toc294777819"/>
      <w:bookmarkStart w:id="1816" w:name="_Toc294779408"/>
      <w:bookmarkStart w:id="1817" w:name="_Toc294792344"/>
      <w:bookmarkStart w:id="1818" w:name="_Toc295807140"/>
      <w:bookmarkStart w:id="1819" w:name="_Toc295808062"/>
      <w:bookmarkStart w:id="1820" w:name="_Toc295808402"/>
      <w:bookmarkStart w:id="1821" w:name="_Toc295810752"/>
      <w:bookmarkStart w:id="1822" w:name="_Toc295832614"/>
      <w:bookmarkStart w:id="1823" w:name="_Toc295833041"/>
      <w:bookmarkStart w:id="1824" w:name="_Toc296070549"/>
      <w:bookmarkStart w:id="1825" w:name="_Toc301302568"/>
      <w:bookmarkStart w:id="1826" w:name="_Toc301302760"/>
      <w:bookmarkStart w:id="1827" w:name="_Toc301305900"/>
      <w:bookmarkStart w:id="1828" w:name="_Toc301308855"/>
      <w:bookmarkStart w:id="1829" w:name="_Toc301309048"/>
      <w:bookmarkStart w:id="1830" w:name="_Toc301374599"/>
      <w:bookmarkStart w:id="1831" w:name="_Toc301374792"/>
      <w:bookmarkStart w:id="1832" w:name="_Toc302513080"/>
      <w:bookmarkStart w:id="1833" w:name="_Toc302513273"/>
      <w:bookmarkStart w:id="1834" w:name="_Toc302515099"/>
      <w:bookmarkStart w:id="1835" w:name="_Toc303071701"/>
      <w:bookmarkStart w:id="1836" w:name="_Toc303071894"/>
      <w:bookmarkStart w:id="1837" w:name="_Toc305148470"/>
      <w:bookmarkStart w:id="1838" w:name="_Toc305148663"/>
      <w:bookmarkStart w:id="1839" w:name="_Toc305150330"/>
      <w:bookmarkStart w:id="1840" w:name="_Toc305150523"/>
      <w:bookmarkStart w:id="1841" w:name="_Toc305399310"/>
      <w:bookmarkStart w:id="1842" w:name="_Toc305405678"/>
      <w:bookmarkStart w:id="1843" w:name="_Toc306268765"/>
      <w:bookmarkStart w:id="1844" w:name="_Toc306274791"/>
      <w:bookmarkStart w:id="1845" w:name="_Toc306274984"/>
      <w:bookmarkStart w:id="1846" w:name="_Toc306275155"/>
      <w:r>
        <w:rPr>
          <w:rStyle w:val="CharDivNo"/>
        </w:rPr>
        <w:t>Division 2</w:t>
      </w:r>
      <w:r>
        <w:t> — </w:t>
      </w:r>
      <w:r>
        <w:rPr>
          <w:rStyle w:val="CharDivText"/>
        </w:rPr>
        <w:t>Consequential amendments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435190189"/>
      <w:bookmarkStart w:id="1848" w:name="_Toc306275156"/>
      <w:r>
        <w:rPr>
          <w:rStyle w:val="CharSectno"/>
        </w:rPr>
        <w:t>135</w:t>
      </w:r>
      <w:r>
        <w:t>.</w:t>
      </w:r>
      <w:r>
        <w:tab/>
      </w:r>
      <w:r>
        <w:rPr>
          <w:i/>
          <w:iCs/>
        </w:rPr>
        <w:t xml:space="preserve">Approvals and Related Reforms (No. 4) (Planning) Act 2010 </w:t>
      </w:r>
      <w:r>
        <w:t>amended</w:t>
      </w:r>
      <w:bookmarkEnd w:id="1847"/>
      <w:bookmarkEnd w:id="1848"/>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1849" w:name="_Toc435190190"/>
      <w:bookmarkStart w:id="1850" w:name="_Toc306275157"/>
      <w:r>
        <w:rPr>
          <w:rStyle w:val="CharSectno"/>
        </w:rPr>
        <w:t>136</w:t>
      </w:r>
      <w:r>
        <w:t>.</w:t>
      </w:r>
      <w:r>
        <w:tab/>
      </w:r>
      <w:r>
        <w:rPr>
          <w:i/>
        </w:rPr>
        <w:t>Constitution Acts Amendment Act 1899</w:t>
      </w:r>
      <w:r>
        <w:t xml:space="preserve"> amended</w:t>
      </w:r>
      <w:bookmarkEnd w:id="1849"/>
      <w:bookmarkEnd w:id="185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smartTag w:uri="urn:schemas-microsoft-com:office:smarttags" w:element="place">
        <w:r>
          <w:rPr>
            <w:i/>
            <w:iCs/>
            <w:sz w:val="22"/>
          </w:rPr>
          <w:t>East Perth</w:t>
        </w:r>
      </w:smartTag>
      <w:r>
        <w:rPr>
          <w:i/>
          <w:iCs/>
          <w:sz w:val="22"/>
        </w:rPr>
        <w:t xml:space="preserve"> Redevelopment Act 1991</w:t>
      </w:r>
      <w:r>
        <w:rPr>
          <w:sz w:val="22"/>
        </w:rPr>
        <w:t>.</w:t>
      </w:r>
    </w:p>
    <w:p>
      <w:pPr>
        <w:pStyle w:val="DeleteListSub"/>
        <w:ind w:left="1843" w:hanging="964"/>
        <w:rPr>
          <w:sz w:val="22"/>
        </w:rPr>
      </w:pPr>
      <w:r>
        <w:rPr>
          <w:sz w:val="22"/>
        </w:rPr>
        <w:t xml:space="preserve">The Midland Redevelopment Authority established by the </w:t>
      </w:r>
      <w:smartTag w:uri="urn:schemas-microsoft-com:office:smarttags" w:element="place">
        <w:r>
          <w:rPr>
            <w:i/>
            <w:iCs/>
            <w:sz w:val="22"/>
          </w:rPr>
          <w:t>Midland</w:t>
        </w:r>
      </w:smartTag>
      <w:r>
        <w:rPr>
          <w:i/>
          <w:iCs/>
          <w:sz w:val="22"/>
        </w:rPr>
        <w:t xml:space="preserve">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1851" w:name="_Toc435190191"/>
      <w:bookmarkStart w:id="1852" w:name="_Toc306275158"/>
      <w:r>
        <w:rPr>
          <w:rStyle w:val="CharSectno"/>
        </w:rPr>
        <w:t>137</w:t>
      </w:r>
      <w:r>
        <w:t>.</w:t>
      </w:r>
      <w:r>
        <w:tab/>
      </w:r>
      <w:r>
        <w:rPr>
          <w:i/>
        </w:rPr>
        <w:t>Environmental Protection Act 1986</w:t>
      </w:r>
      <w:r>
        <w:t xml:space="preserve"> amended</w:t>
      </w:r>
      <w:bookmarkEnd w:id="1851"/>
      <w:bookmarkEnd w:id="1852"/>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1853" w:name="_Toc435190192"/>
      <w:bookmarkStart w:id="1854" w:name="_Toc306275159"/>
      <w:r>
        <w:rPr>
          <w:rStyle w:val="CharSectno"/>
        </w:rPr>
        <w:t>138</w:t>
      </w:r>
      <w:r>
        <w:t>.</w:t>
      </w:r>
      <w:r>
        <w:tab/>
      </w:r>
      <w:r>
        <w:rPr>
          <w:i/>
        </w:rPr>
        <w:t>Financial Management Act 2006</w:t>
      </w:r>
      <w:r>
        <w:t xml:space="preserve"> amended</w:t>
      </w:r>
      <w:bookmarkEnd w:id="1853"/>
      <w:bookmarkEnd w:id="1854"/>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1855" w:name="_Toc435190193"/>
      <w:bookmarkStart w:id="1856" w:name="_Toc306275160"/>
      <w:r>
        <w:rPr>
          <w:rStyle w:val="CharSectno"/>
        </w:rPr>
        <w:t>139</w:t>
      </w:r>
      <w:r>
        <w:t>.</w:t>
      </w:r>
      <w:r>
        <w:tab/>
      </w:r>
      <w:r>
        <w:rPr>
          <w:i/>
        </w:rPr>
        <w:t>Government Railways Act 1904</w:t>
      </w:r>
      <w:r>
        <w:t xml:space="preserve"> amended</w:t>
      </w:r>
      <w:bookmarkEnd w:id="1855"/>
      <w:bookmarkEnd w:id="1856"/>
    </w:p>
    <w:p>
      <w:pPr>
        <w:pStyle w:val="Subsection"/>
      </w:pPr>
      <w:r>
        <w:tab/>
        <w:t>(1)</w:t>
      </w:r>
      <w:r>
        <w:tab/>
        <w:t xml:space="preserve">This section amends the </w:t>
      </w:r>
      <w:r>
        <w:rPr>
          <w:i/>
        </w:rPr>
        <w:t>Government Railways Act 1904</w:t>
      </w:r>
      <w:r>
        <w:t>.</w:t>
      </w:r>
    </w:p>
    <w:p>
      <w:pPr>
        <w:pStyle w:val="Subsection"/>
        <w:keepNext/>
      </w:pPr>
      <w:r>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1857" w:name="_Toc435190194"/>
      <w:bookmarkStart w:id="1858" w:name="_Toc306275161"/>
      <w:r>
        <w:rPr>
          <w:rStyle w:val="CharSectno"/>
        </w:rPr>
        <w:t>140</w:t>
      </w:r>
      <w:r>
        <w:t>.</w:t>
      </w:r>
      <w:r>
        <w:tab/>
      </w:r>
      <w:r>
        <w:rPr>
          <w:i/>
        </w:rPr>
        <w:t>Land Tax Assessment Act 2002</w:t>
      </w:r>
      <w:r>
        <w:t xml:space="preserve"> amended</w:t>
      </w:r>
      <w:bookmarkEnd w:id="1857"/>
      <w:bookmarkEnd w:id="1858"/>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smartTag w:uri="urn:schemas-microsoft-com:office:smarttags" w:element="place">
        <w:r>
          <w:rPr>
            <w:i/>
          </w:rPr>
          <w:t>East Perth</w:t>
        </w:r>
      </w:smartTag>
      <w:r>
        <w:rPr>
          <w:i/>
        </w:rPr>
        <w:t xml:space="preserve">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1859" w:name="_Toc435190195"/>
      <w:bookmarkStart w:id="1860" w:name="_Toc306275162"/>
      <w:r>
        <w:rPr>
          <w:rStyle w:val="CharSectno"/>
        </w:rPr>
        <w:t>141</w:t>
      </w:r>
      <w:r>
        <w:t>.</w:t>
      </w:r>
      <w:r>
        <w:tab/>
      </w:r>
      <w:r>
        <w:rPr>
          <w:i/>
        </w:rPr>
        <w:t>Planning and Development Act 2005</w:t>
      </w:r>
      <w:r>
        <w:t xml:space="preserve"> amended</w:t>
      </w:r>
      <w:bookmarkEnd w:id="1859"/>
      <w:bookmarkEnd w:id="1860"/>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tab/>
        <w:t>(5)</w:t>
      </w:r>
      <w:r>
        <w:tab/>
        <w:t>Delete section 71 and insert:</w:t>
      </w:r>
    </w:p>
    <w:p>
      <w:pPr>
        <w:pStyle w:val="BlankOpen"/>
      </w:pPr>
    </w:p>
    <w:p>
      <w:pPr>
        <w:pStyle w:val="zHeading5"/>
      </w:pPr>
      <w:bookmarkStart w:id="1861" w:name="_Toc435190196"/>
      <w:bookmarkStart w:id="1862" w:name="_Toc306275163"/>
      <w:r>
        <w:t>71.</w:t>
      </w:r>
      <w:r>
        <w:tab/>
        <w:t>Local planning schemes not to apply to redevelopment areas</w:t>
      </w:r>
      <w:bookmarkEnd w:id="1861"/>
      <w:bookmarkEnd w:id="1862"/>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1863" w:name="_Toc435190197"/>
      <w:bookmarkStart w:id="1864" w:name="_Toc306275164"/>
      <w:r>
        <w:rPr>
          <w:rStyle w:val="CharSectno"/>
        </w:rPr>
        <w:t>142</w:t>
      </w:r>
      <w:r>
        <w:t>.</w:t>
      </w:r>
      <w:r>
        <w:tab/>
      </w:r>
      <w:r>
        <w:rPr>
          <w:i/>
        </w:rPr>
        <w:t>Public Sector Management Act 1994</w:t>
      </w:r>
      <w:r>
        <w:t xml:space="preserve"> amended</w:t>
      </w:r>
      <w:bookmarkEnd w:id="1863"/>
      <w:bookmarkEnd w:id="1864"/>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1865" w:name="_Toc435190198"/>
      <w:bookmarkStart w:id="1866" w:name="_Toc306275165"/>
      <w:r>
        <w:rPr>
          <w:rStyle w:val="CharSectno"/>
        </w:rPr>
        <w:t>143</w:t>
      </w:r>
      <w:r>
        <w:t>.</w:t>
      </w:r>
      <w:r>
        <w:tab/>
      </w:r>
      <w:r>
        <w:rPr>
          <w:i/>
        </w:rPr>
        <w:t>Statutory Corporations (Liability of Directors) Act 1996</w:t>
      </w:r>
      <w:r>
        <w:t xml:space="preserve"> amended</w:t>
      </w:r>
      <w:bookmarkEnd w:id="1865"/>
      <w:bookmarkEnd w:id="1866"/>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1867" w:name="_Toc435190199"/>
      <w:bookmarkStart w:id="1868" w:name="_Toc306275166"/>
      <w:r>
        <w:rPr>
          <w:rStyle w:val="CharSectno"/>
        </w:rPr>
        <w:t>144</w:t>
      </w:r>
      <w:r>
        <w:t>.</w:t>
      </w:r>
      <w:r>
        <w:tab/>
      </w:r>
      <w:r>
        <w:rPr>
          <w:i/>
        </w:rPr>
        <w:t>Swan and Canning Rivers Management Act 2006</w:t>
      </w:r>
      <w:r>
        <w:t xml:space="preserve"> amended</w:t>
      </w:r>
      <w:bookmarkEnd w:id="1867"/>
      <w:bookmarkEnd w:id="1868"/>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smartTag w:uri="urn:schemas-microsoft-com:office:smarttags" w:element="place">
        <w:r>
          <w:rPr>
            <w:sz w:val="22"/>
            <w:szCs w:val="22"/>
          </w:rPr>
          <w:t>East Perth</w:t>
        </w:r>
      </w:smartTag>
      <w:r>
        <w:rPr>
          <w:sz w:val="22"/>
          <w:szCs w:val="22"/>
        </w:rPr>
        <w:t xml:space="preserve"> Redevelopment Authority</w:t>
      </w:r>
    </w:p>
    <w:p>
      <w:pPr>
        <w:pStyle w:val="DeleteListPara"/>
        <w:rPr>
          <w:sz w:val="22"/>
          <w:szCs w:val="22"/>
        </w:rPr>
      </w:pPr>
      <w:r>
        <w:rPr>
          <w:sz w:val="22"/>
          <w:szCs w:val="22"/>
        </w:rPr>
        <w:t>Midland Redevelopment Authority</w:t>
      </w:r>
    </w:p>
    <w:p>
      <w:pPr>
        <w:pStyle w:val="Heading3"/>
      </w:pPr>
      <w:bookmarkStart w:id="1869" w:name="_Toc421113412"/>
      <w:bookmarkStart w:id="1870" w:name="_Toc421113606"/>
      <w:bookmarkStart w:id="1871" w:name="_Toc435190200"/>
      <w:bookmarkStart w:id="1872" w:name="_Toc294521938"/>
      <w:bookmarkStart w:id="1873" w:name="_Toc294522129"/>
      <w:bookmarkStart w:id="1874" w:name="_Toc294533062"/>
      <w:bookmarkStart w:id="1875" w:name="_Toc294540723"/>
      <w:bookmarkStart w:id="1876" w:name="_Toc294777831"/>
      <w:bookmarkStart w:id="1877" w:name="_Toc294779420"/>
      <w:bookmarkStart w:id="1878" w:name="_Toc294792356"/>
      <w:bookmarkStart w:id="1879" w:name="_Toc295807152"/>
      <w:bookmarkStart w:id="1880" w:name="_Toc295808074"/>
      <w:bookmarkStart w:id="1881" w:name="_Toc295808414"/>
      <w:bookmarkStart w:id="1882" w:name="_Toc295810764"/>
      <w:bookmarkStart w:id="1883" w:name="_Toc295832626"/>
      <w:bookmarkStart w:id="1884" w:name="_Toc295833053"/>
      <w:bookmarkStart w:id="1885" w:name="_Toc296070561"/>
      <w:bookmarkStart w:id="1886" w:name="_Toc301302580"/>
      <w:bookmarkStart w:id="1887" w:name="_Toc301302772"/>
      <w:bookmarkStart w:id="1888" w:name="_Toc301305912"/>
      <w:bookmarkStart w:id="1889" w:name="_Toc301308867"/>
      <w:bookmarkStart w:id="1890" w:name="_Toc301309060"/>
      <w:bookmarkStart w:id="1891" w:name="_Toc301374611"/>
      <w:bookmarkStart w:id="1892" w:name="_Toc301374804"/>
      <w:bookmarkStart w:id="1893" w:name="_Toc302513092"/>
      <w:bookmarkStart w:id="1894" w:name="_Toc302513285"/>
      <w:bookmarkStart w:id="1895" w:name="_Toc302515111"/>
      <w:bookmarkStart w:id="1896" w:name="_Toc303071713"/>
      <w:bookmarkStart w:id="1897" w:name="_Toc303071906"/>
      <w:bookmarkStart w:id="1898" w:name="_Toc305148482"/>
      <w:bookmarkStart w:id="1899" w:name="_Toc305148675"/>
      <w:bookmarkStart w:id="1900" w:name="_Toc305150342"/>
      <w:bookmarkStart w:id="1901" w:name="_Toc305150535"/>
      <w:bookmarkStart w:id="1902" w:name="_Toc305399322"/>
      <w:bookmarkStart w:id="1903" w:name="_Toc305405690"/>
      <w:bookmarkStart w:id="1904" w:name="_Toc306268777"/>
      <w:bookmarkStart w:id="1905" w:name="_Toc306274803"/>
      <w:bookmarkStart w:id="1906" w:name="_Toc306274996"/>
      <w:bookmarkStart w:id="1907" w:name="_Toc306275167"/>
      <w:r>
        <w:rPr>
          <w:rStyle w:val="CharDivNo"/>
        </w:rPr>
        <w:t>Division 3</w:t>
      </w:r>
      <w:r>
        <w:t> — </w:t>
      </w:r>
      <w:r>
        <w:rPr>
          <w:rStyle w:val="CharDivText"/>
        </w:rPr>
        <w:t>Validations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5"/>
      </w:pPr>
      <w:bookmarkStart w:id="1908" w:name="_Toc435190201"/>
      <w:bookmarkStart w:id="1909" w:name="_Toc306275168"/>
      <w:r>
        <w:rPr>
          <w:rStyle w:val="CharSectno"/>
        </w:rPr>
        <w:t>145</w:t>
      </w:r>
      <w:r>
        <w:t>.</w:t>
      </w:r>
      <w:r>
        <w:tab/>
        <w:t>Effect of redevelopment schemes and validity of things done under them</w:t>
      </w:r>
      <w:bookmarkEnd w:id="1908"/>
      <w:bookmarkEnd w:id="1909"/>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smartTag w:uri="urn:schemas-microsoft-com:office:smarttags" w:element="place">
        <w:r>
          <w:rPr>
            <w:i/>
          </w:rPr>
          <w:t>East Perth</w:t>
        </w:r>
      </w:smartTag>
      <w:r>
        <w:rPr>
          <w:i/>
        </w:rPr>
        <w:t xml:space="preserve"> Redevelopment Act 1991</w:t>
      </w:r>
      <w:r>
        <w:t>;</w:t>
      </w:r>
    </w:p>
    <w:p>
      <w:pPr>
        <w:pStyle w:val="Defpara"/>
      </w:pPr>
      <w:r>
        <w:tab/>
        <w:t>(c)</w:t>
      </w:r>
      <w:r>
        <w:tab/>
        <w:t xml:space="preserve">the </w:t>
      </w:r>
      <w:smartTag w:uri="urn:schemas-microsoft-com:office:smarttags" w:element="place">
        <w:r>
          <w:rPr>
            <w:i/>
          </w:rPr>
          <w:t>Midland</w:t>
        </w:r>
      </w:smartTag>
      <w:r>
        <w:rPr>
          <w:i/>
        </w:rPr>
        <w:t xml:space="preserve">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1910" w:name="_Toc421113414"/>
      <w:bookmarkStart w:id="1911" w:name="_Toc421113608"/>
      <w:bookmarkStart w:id="1912" w:name="_Toc435190202"/>
      <w:bookmarkStart w:id="1913" w:name="_Toc294521940"/>
      <w:bookmarkStart w:id="1914" w:name="_Toc294522131"/>
      <w:bookmarkStart w:id="1915" w:name="_Toc294533064"/>
      <w:bookmarkStart w:id="1916" w:name="_Toc294540725"/>
      <w:bookmarkStart w:id="1917" w:name="_Toc294777833"/>
      <w:bookmarkStart w:id="1918" w:name="_Toc294779422"/>
      <w:bookmarkStart w:id="1919" w:name="_Toc294792358"/>
      <w:bookmarkStart w:id="1920" w:name="_Toc295807154"/>
      <w:bookmarkStart w:id="1921" w:name="_Toc295808076"/>
      <w:bookmarkStart w:id="1922" w:name="_Toc295808416"/>
      <w:bookmarkStart w:id="1923" w:name="_Toc295810766"/>
      <w:bookmarkStart w:id="1924" w:name="_Toc295832628"/>
      <w:bookmarkStart w:id="1925" w:name="_Toc295833055"/>
      <w:bookmarkStart w:id="1926" w:name="_Toc296070563"/>
      <w:bookmarkStart w:id="1927" w:name="_Toc301302582"/>
      <w:bookmarkStart w:id="1928" w:name="_Toc301302774"/>
      <w:bookmarkStart w:id="1929" w:name="_Toc301305914"/>
      <w:bookmarkStart w:id="1930" w:name="_Toc301308869"/>
      <w:bookmarkStart w:id="1931" w:name="_Toc301309062"/>
      <w:bookmarkStart w:id="1932" w:name="_Toc301374613"/>
      <w:bookmarkStart w:id="1933" w:name="_Toc301374806"/>
      <w:bookmarkStart w:id="1934" w:name="_Toc302513094"/>
      <w:bookmarkStart w:id="1935" w:name="_Toc302513287"/>
      <w:bookmarkStart w:id="1936" w:name="_Toc302515113"/>
      <w:bookmarkStart w:id="1937" w:name="_Toc303071715"/>
      <w:bookmarkStart w:id="1938" w:name="_Toc303071908"/>
      <w:bookmarkStart w:id="1939" w:name="_Toc305148484"/>
      <w:bookmarkStart w:id="1940" w:name="_Toc305148677"/>
      <w:bookmarkStart w:id="1941" w:name="_Toc305150344"/>
      <w:bookmarkStart w:id="1942" w:name="_Toc305150537"/>
      <w:bookmarkStart w:id="1943" w:name="_Toc305399324"/>
      <w:bookmarkStart w:id="1944" w:name="_Toc305405692"/>
      <w:bookmarkStart w:id="1945" w:name="_Toc306268779"/>
      <w:bookmarkStart w:id="1946" w:name="_Toc306274805"/>
      <w:bookmarkStart w:id="1947" w:name="_Toc306274998"/>
      <w:bookmarkStart w:id="1948" w:name="_Toc306275169"/>
      <w:r>
        <w:rPr>
          <w:rStyle w:val="CharPartNo"/>
        </w:rPr>
        <w:t>Part 11</w:t>
      </w:r>
      <w:r>
        <w:rPr>
          <w:rStyle w:val="CharDivNo"/>
        </w:rPr>
        <w:t> </w:t>
      </w:r>
      <w:r>
        <w:t>—</w:t>
      </w:r>
      <w:r>
        <w:rPr>
          <w:rStyle w:val="CharDivText"/>
        </w:rPr>
        <w:t> </w:t>
      </w:r>
      <w:r>
        <w:rPr>
          <w:rStyle w:val="CharPartText"/>
        </w:rPr>
        <w:t>Transitional provisions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435190203"/>
      <w:bookmarkStart w:id="1950" w:name="_Toc306275170"/>
      <w:r>
        <w:rPr>
          <w:rStyle w:val="CharSectno"/>
        </w:rPr>
        <w:t>146</w:t>
      </w:r>
      <w:r>
        <w:t>.</w:t>
      </w:r>
      <w:r>
        <w:tab/>
        <w:t>Terms used</w:t>
      </w:r>
      <w:bookmarkEnd w:id="1949"/>
      <w:bookmarkEnd w:id="1950"/>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smartTag w:uri="urn:schemas-microsoft-com:office:smarttags" w:element="place">
        <w:r>
          <w:rPr>
            <w:i/>
          </w:rPr>
          <w:t>East Perth</w:t>
        </w:r>
      </w:smartTag>
      <w:r>
        <w:rPr>
          <w:i/>
        </w:rPr>
        <w:t xml:space="preserve"> Redevelopment Act 1991</w:t>
      </w:r>
      <w:r>
        <w:t>;</w:t>
      </w:r>
    </w:p>
    <w:p>
      <w:pPr>
        <w:pStyle w:val="Defpara"/>
      </w:pPr>
      <w:r>
        <w:tab/>
        <w:t>(c)</w:t>
      </w:r>
      <w:r>
        <w:tab/>
        <w:t xml:space="preserve">the </w:t>
      </w:r>
      <w:smartTag w:uri="urn:schemas-microsoft-com:office:smarttags" w:element="place">
        <w:r>
          <w:rPr>
            <w:i/>
          </w:rPr>
          <w:t>Midland</w:t>
        </w:r>
      </w:smartTag>
      <w:r>
        <w:rPr>
          <w:i/>
        </w:rPr>
        <w:t xml:space="preserve">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1951" w:name="_Toc435190204"/>
      <w:bookmarkStart w:id="1952" w:name="_Toc306275171"/>
      <w:r>
        <w:rPr>
          <w:rStyle w:val="CharSectno"/>
        </w:rPr>
        <w:t>147</w:t>
      </w:r>
      <w:r>
        <w:t>.</w:t>
      </w:r>
      <w:r>
        <w:tab/>
      </w:r>
      <w:r>
        <w:rPr>
          <w:i/>
        </w:rPr>
        <w:t>Interpretation Act 1984</w:t>
      </w:r>
      <w:r>
        <w:t xml:space="preserve"> not affected</w:t>
      </w:r>
      <w:bookmarkEnd w:id="1951"/>
      <w:bookmarkEnd w:id="1952"/>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1953" w:name="_Toc435190205"/>
      <w:bookmarkStart w:id="1954" w:name="_Toc306275172"/>
      <w:r>
        <w:rPr>
          <w:rStyle w:val="CharSectno"/>
        </w:rPr>
        <w:t>148</w:t>
      </w:r>
      <w:r>
        <w:t>.</w:t>
      </w:r>
      <w:r>
        <w:tab/>
        <w:t>Assets, rights and liabilities</w:t>
      </w:r>
      <w:bookmarkEnd w:id="1953"/>
      <w:bookmarkEnd w:id="1954"/>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1955" w:name="_Toc435190206"/>
      <w:bookmarkStart w:id="1956" w:name="_Toc306275173"/>
      <w:r>
        <w:rPr>
          <w:rStyle w:val="CharSectno"/>
        </w:rPr>
        <w:t>149</w:t>
      </w:r>
      <w:r>
        <w:t>.</w:t>
      </w:r>
      <w:r>
        <w:tab/>
        <w:t>Agreements and instruments generally</w:t>
      </w:r>
      <w:bookmarkEnd w:id="1955"/>
      <w:bookmarkEnd w:id="1956"/>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1957" w:name="_Toc435190207"/>
      <w:bookmarkStart w:id="1958" w:name="_Toc306275174"/>
      <w:r>
        <w:rPr>
          <w:rStyle w:val="CharSectno"/>
        </w:rPr>
        <w:t>150</w:t>
      </w:r>
      <w:r>
        <w:t>.</w:t>
      </w:r>
      <w:r>
        <w:tab/>
        <w:t>References in written laws to abolished authorities</w:t>
      </w:r>
      <w:bookmarkEnd w:id="1957"/>
      <w:bookmarkEnd w:id="1958"/>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1959" w:name="_Toc435190208"/>
      <w:bookmarkStart w:id="1960" w:name="_Toc306275175"/>
      <w:r>
        <w:rPr>
          <w:rStyle w:val="CharSectno"/>
        </w:rPr>
        <w:t>151</w:t>
      </w:r>
      <w:r>
        <w:t>.</w:t>
      </w:r>
      <w:r>
        <w:tab/>
        <w:t>Employed staff</w:t>
      </w:r>
      <w:bookmarkEnd w:id="1959"/>
      <w:bookmarkEnd w:id="1960"/>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1961" w:name="_Toc435190209"/>
      <w:bookmarkStart w:id="1962" w:name="_Toc306275176"/>
      <w:r>
        <w:rPr>
          <w:rStyle w:val="CharSectno"/>
        </w:rPr>
        <w:t>152</w:t>
      </w:r>
      <w:r>
        <w:t>.</w:t>
      </w:r>
      <w:r>
        <w:tab/>
        <w:t>People engaged under contracts for services</w:t>
      </w:r>
      <w:bookmarkEnd w:id="1961"/>
      <w:bookmarkEnd w:id="1962"/>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1963" w:name="_Toc435190210"/>
      <w:bookmarkStart w:id="1964" w:name="_Toc306275177"/>
      <w:r>
        <w:rPr>
          <w:rStyle w:val="CharSectno"/>
        </w:rPr>
        <w:t>153</w:t>
      </w:r>
      <w:r>
        <w:t>.</w:t>
      </w:r>
      <w:r>
        <w:tab/>
        <w:t>Transfer of land in abolished redevelopment area to redevelopment area under this Act</w:t>
      </w:r>
      <w:bookmarkEnd w:id="1963"/>
      <w:bookmarkEnd w:id="1964"/>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1965" w:name="_Toc435190211"/>
      <w:bookmarkStart w:id="1966" w:name="_Toc306275178"/>
      <w:r>
        <w:rPr>
          <w:rStyle w:val="CharSectno"/>
        </w:rPr>
        <w:t>154</w:t>
      </w:r>
      <w:r>
        <w:t>.</w:t>
      </w:r>
      <w:r>
        <w:tab/>
        <w:t>Redevelopment scheme continues for land in abolished redevelopment area that is transferred to redevelopment area under this Act</w:t>
      </w:r>
      <w:bookmarkEnd w:id="1965"/>
      <w:bookmarkEnd w:id="1966"/>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1967" w:name="_Toc435190212"/>
      <w:bookmarkStart w:id="1968" w:name="_Toc306275179"/>
      <w:r>
        <w:rPr>
          <w:rStyle w:val="CharSectno"/>
        </w:rPr>
        <w:t>155</w:t>
      </w:r>
      <w:r>
        <w:t>.</w:t>
      </w:r>
      <w:r>
        <w:tab/>
        <w:t>Exemptions from State tax</w:t>
      </w:r>
      <w:bookmarkEnd w:id="1967"/>
      <w:bookmarkEnd w:id="1968"/>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1969" w:name="_Toc435190213"/>
      <w:bookmarkStart w:id="1970" w:name="_Toc306275180"/>
      <w:r>
        <w:rPr>
          <w:rStyle w:val="CharSectno"/>
        </w:rPr>
        <w:t>156</w:t>
      </w:r>
      <w:r>
        <w:t>.</w:t>
      </w:r>
      <w:r>
        <w:tab/>
        <w:t>Transitional regulations</w:t>
      </w:r>
      <w:bookmarkEnd w:id="1969"/>
      <w:bookmarkEnd w:id="1970"/>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BlankClose"/>
        <w:rPr>
          <w:del w:id="1971" w:author="svcMRProcess" w:date="2019-01-17T11:32:00Z"/>
        </w:rPr>
      </w:pPr>
    </w:p>
    <w:p>
      <w:pPr>
        <w:rPr>
          <w:ins w:id="1972" w:author="svcMRProcess" w:date="2019-01-17T11:32: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rPr>
          <w:ins w:id="1973" w:author="svcMRProcess" w:date="2019-01-17T11:32:00Z"/>
        </w:rPr>
      </w:pPr>
      <w:bookmarkStart w:id="1974" w:name="_Toc421113426"/>
      <w:bookmarkStart w:id="1975" w:name="_Toc421113620"/>
      <w:bookmarkStart w:id="1976" w:name="_Toc435190214"/>
      <w:ins w:id="1977" w:author="svcMRProcess" w:date="2019-01-17T11:32:00Z">
        <w:r>
          <w:t>Notes</w:t>
        </w:r>
        <w:bookmarkEnd w:id="1974"/>
        <w:bookmarkEnd w:id="1975"/>
        <w:bookmarkEnd w:id="1976"/>
      </w:ins>
    </w:p>
    <w:p>
      <w:pPr>
        <w:pStyle w:val="nSubsection"/>
        <w:rPr>
          <w:ins w:id="1978" w:author="svcMRProcess" w:date="2019-01-17T11:32:00Z"/>
          <w:snapToGrid w:val="0"/>
        </w:rPr>
      </w:pPr>
      <w:ins w:id="1979" w:author="svcMRProcess" w:date="2019-01-17T11:32:00Z">
        <w:r>
          <w:rPr>
            <w:snapToGrid w:val="0"/>
            <w:vertAlign w:val="superscript"/>
          </w:rPr>
          <w:t>1</w:t>
        </w:r>
        <w:r>
          <w:rPr>
            <w:snapToGrid w:val="0"/>
          </w:rPr>
          <w:tab/>
          <w:t xml:space="preserve">This is a compilation of the </w:t>
        </w:r>
        <w:r>
          <w:rPr>
            <w:i/>
            <w:snapToGrid w:val="0"/>
          </w:rPr>
          <w:t>Metropolitan Redevelopment Authority Act 2011</w:t>
        </w:r>
        <w:r>
          <w:rPr>
            <w:snapToGrid w:val="0"/>
          </w:rPr>
          <w:t xml:space="preserve">. </w:t>
        </w:r>
        <w:r>
          <w:rPr>
            <w:snapToGrid w:val="0"/>
            <w:color w:val="000000"/>
          </w:rPr>
          <w:t>The following table contains information about that Act.</w:t>
        </w:r>
      </w:ins>
    </w:p>
    <w:p>
      <w:pPr>
        <w:pStyle w:val="nHeading3"/>
        <w:rPr>
          <w:ins w:id="1980" w:author="svcMRProcess" w:date="2019-01-17T11:32:00Z"/>
          <w:snapToGrid w:val="0"/>
        </w:rPr>
      </w:pPr>
      <w:bookmarkStart w:id="1981" w:name="_Toc435190215"/>
      <w:ins w:id="1982" w:author="svcMRProcess" w:date="2019-01-17T11:32:00Z">
        <w:r>
          <w:rPr>
            <w:snapToGrid w:val="0"/>
          </w:rPr>
          <w:t>Compilation table</w:t>
        </w:r>
        <w:bookmarkEnd w:id="198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83" w:author="svcMRProcess" w:date="2019-01-17T11:32:00Z"/>
        </w:trPr>
        <w:tc>
          <w:tcPr>
            <w:tcW w:w="2268" w:type="dxa"/>
          </w:tcPr>
          <w:p>
            <w:pPr>
              <w:pStyle w:val="nTable"/>
              <w:spacing w:after="40"/>
              <w:rPr>
                <w:ins w:id="1984" w:author="svcMRProcess" w:date="2019-01-17T11:32:00Z"/>
                <w:b/>
                <w:snapToGrid w:val="0"/>
              </w:rPr>
            </w:pPr>
            <w:ins w:id="1985" w:author="svcMRProcess" w:date="2019-01-17T11:32:00Z">
              <w:r>
                <w:rPr>
                  <w:b/>
                  <w:snapToGrid w:val="0"/>
                </w:rPr>
                <w:t>Short title</w:t>
              </w:r>
            </w:ins>
          </w:p>
        </w:tc>
        <w:tc>
          <w:tcPr>
            <w:tcW w:w="1118" w:type="dxa"/>
          </w:tcPr>
          <w:p>
            <w:pPr>
              <w:pStyle w:val="nTable"/>
              <w:spacing w:after="40"/>
              <w:rPr>
                <w:ins w:id="1986" w:author="svcMRProcess" w:date="2019-01-17T11:32:00Z"/>
                <w:b/>
                <w:snapToGrid w:val="0"/>
              </w:rPr>
            </w:pPr>
            <w:ins w:id="1987" w:author="svcMRProcess" w:date="2019-01-17T11:32:00Z">
              <w:r>
                <w:rPr>
                  <w:b/>
                  <w:snapToGrid w:val="0"/>
                </w:rPr>
                <w:t>Number and year</w:t>
              </w:r>
            </w:ins>
          </w:p>
        </w:tc>
        <w:tc>
          <w:tcPr>
            <w:tcW w:w="1134" w:type="dxa"/>
          </w:tcPr>
          <w:p>
            <w:pPr>
              <w:pStyle w:val="nTable"/>
              <w:spacing w:after="40"/>
              <w:rPr>
                <w:ins w:id="1988" w:author="svcMRProcess" w:date="2019-01-17T11:32:00Z"/>
                <w:b/>
                <w:snapToGrid w:val="0"/>
              </w:rPr>
            </w:pPr>
            <w:ins w:id="1989" w:author="svcMRProcess" w:date="2019-01-17T11:32:00Z">
              <w:r>
                <w:rPr>
                  <w:b/>
                  <w:snapToGrid w:val="0"/>
                </w:rPr>
                <w:t>Assent</w:t>
              </w:r>
            </w:ins>
          </w:p>
        </w:tc>
        <w:tc>
          <w:tcPr>
            <w:tcW w:w="2552" w:type="dxa"/>
          </w:tcPr>
          <w:p>
            <w:pPr>
              <w:pStyle w:val="nTable"/>
              <w:spacing w:after="40"/>
              <w:rPr>
                <w:ins w:id="1990" w:author="svcMRProcess" w:date="2019-01-17T11:32:00Z"/>
                <w:b/>
                <w:snapToGrid w:val="0"/>
              </w:rPr>
            </w:pPr>
            <w:ins w:id="1991" w:author="svcMRProcess" w:date="2019-01-17T11:32:00Z">
              <w:r>
                <w:rPr>
                  <w:b/>
                  <w:snapToGrid w:val="0"/>
                </w:rPr>
                <w:t>Commencement</w:t>
              </w:r>
            </w:ins>
          </w:p>
        </w:tc>
      </w:tr>
      <w:tr>
        <w:trPr>
          <w:ins w:id="1992" w:author="svcMRProcess" w:date="2019-01-17T11:32:00Z"/>
        </w:trPr>
        <w:tc>
          <w:tcPr>
            <w:tcW w:w="2268" w:type="dxa"/>
          </w:tcPr>
          <w:p>
            <w:pPr>
              <w:pStyle w:val="nTable"/>
              <w:spacing w:after="40"/>
              <w:rPr>
                <w:ins w:id="1993" w:author="svcMRProcess" w:date="2019-01-17T11:32:00Z"/>
                <w:snapToGrid w:val="0"/>
                <w:vertAlign w:val="superscript"/>
              </w:rPr>
            </w:pPr>
            <w:ins w:id="1994" w:author="svcMRProcess" w:date="2019-01-17T11:32:00Z">
              <w:r>
                <w:rPr>
                  <w:i/>
                  <w:snapToGrid w:val="0"/>
                </w:rPr>
                <w:t>Metropolitan Redevelopment Authority Act 2011</w:t>
              </w:r>
            </w:ins>
          </w:p>
        </w:tc>
        <w:tc>
          <w:tcPr>
            <w:tcW w:w="1118" w:type="dxa"/>
          </w:tcPr>
          <w:p>
            <w:pPr>
              <w:pStyle w:val="nTable"/>
              <w:spacing w:after="40"/>
              <w:rPr>
                <w:ins w:id="1995" w:author="svcMRProcess" w:date="2019-01-17T11:32:00Z"/>
                <w:snapToGrid w:val="0"/>
              </w:rPr>
            </w:pPr>
            <w:ins w:id="1996" w:author="svcMRProcess" w:date="2019-01-17T11:32:00Z">
              <w:r>
                <w:rPr>
                  <w:snapToGrid w:val="0"/>
                </w:rPr>
                <w:t>45 of 2011</w:t>
              </w:r>
            </w:ins>
          </w:p>
        </w:tc>
        <w:tc>
          <w:tcPr>
            <w:tcW w:w="1134" w:type="dxa"/>
          </w:tcPr>
          <w:p>
            <w:pPr>
              <w:pStyle w:val="nTable"/>
              <w:spacing w:after="40"/>
              <w:rPr>
                <w:ins w:id="1997" w:author="svcMRProcess" w:date="2019-01-17T11:32:00Z"/>
                <w:snapToGrid w:val="0"/>
              </w:rPr>
            </w:pPr>
            <w:ins w:id="1998" w:author="svcMRProcess" w:date="2019-01-17T11:32:00Z">
              <w:r>
                <w:t>12 Oct 2011</w:t>
              </w:r>
            </w:ins>
          </w:p>
        </w:tc>
        <w:tc>
          <w:tcPr>
            <w:tcW w:w="2552" w:type="dxa"/>
          </w:tcPr>
          <w:p>
            <w:pPr>
              <w:pStyle w:val="nTable"/>
              <w:spacing w:after="40"/>
              <w:rPr>
                <w:ins w:id="1999" w:author="svcMRProcess" w:date="2019-01-17T11:32:00Z"/>
                <w:snapToGrid w:val="0"/>
              </w:rPr>
            </w:pPr>
            <w:ins w:id="2000" w:author="svcMRProcess" w:date="2019-01-17T11:32:00Z">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9</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132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132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1" w:name="Compilation"/>
    <w:bookmarkEnd w:id="200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2" w:name="Coversheet"/>
    <w:bookmarkEnd w:id="20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Metropolitan Redevelopment Authority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Metropolitan Redevelopment Authority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155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9</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132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132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45C6632"/>
    <w:multiLevelType w:val="multilevel"/>
    <w:tmpl w:val="A92EF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22"/>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23677</Words>
  <Characters>117206</Characters>
  <Application>Microsoft Office Word</Application>
  <DocSecurity>0</DocSecurity>
  <Lines>3167</Lines>
  <Paragraphs>1697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00-b0-02 - 00-c0-07</dc:title>
  <dc:subject/>
  <dc:creator/>
  <cp:keywords/>
  <dc:description/>
  <cp:lastModifiedBy>svcMRProcess</cp:lastModifiedBy>
  <cp:revision>2</cp:revision>
  <cp:lastPrinted>2011-10-03T01:58:00Z</cp:lastPrinted>
  <dcterms:created xsi:type="dcterms:W3CDTF">2019-01-17T03:32:00Z</dcterms:created>
  <dcterms:modified xsi:type="dcterms:W3CDTF">2019-01-17T03:32:00Z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20111231</vt:lpwstr>
  </property>
  <property fmtid="{D5CDD505-2E9C-101B-9397-08002B2CF9AE}" pid="3" name="DocumentType">
    <vt:lpwstr>Act</vt:lpwstr>
  </property>
  <property fmtid="{D5CDD505-2E9C-101B-9397-08002B2CF9AE}" pid="4" name="ActNo">
    <vt:lpwstr>45 of 2011</vt:lpwstr>
  </property>
  <property fmtid="{D5CDD505-2E9C-101B-9397-08002B2CF9AE}" pid="5" name="FromSuffix">
    <vt:lpwstr>00-b0-02</vt:lpwstr>
  </property>
  <property fmtid="{D5CDD505-2E9C-101B-9397-08002B2CF9AE}" pid="6" name="FromAsAtDate">
    <vt:lpwstr>07 Nov 2011</vt:lpwstr>
  </property>
  <property fmtid="{D5CDD505-2E9C-101B-9397-08002B2CF9AE}" pid="7" name="ToSuffix">
    <vt:lpwstr>00-c0-07</vt:lpwstr>
  </property>
  <property fmtid="{D5CDD505-2E9C-101B-9397-08002B2CF9AE}" pid="8" name="ToAsAtDate">
    <vt:lpwstr>31 Dec 2011</vt:lpwstr>
  </property>
</Properties>
</file>