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 Companies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21 Mar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Trustee Companies Act 1987 </w:t>
      </w:r>
    </w:p>
    <w:p>
      <w:pPr>
        <w:pStyle w:val="LongTitle"/>
        <w:rPr>
          <w:snapToGrid w:val="0"/>
        </w:rPr>
      </w:pPr>
      <w:r>
        <w:rPr>
          <w:snapToGrid w:val="0"/>
        </w:rPr>
        <w:t>A</w:t>
      </w:r>
      <w:bookmarkStart w:id="0" w:name="_GoBack"/>
      <w:bookmarkEnd w:id="0"/>
      <w:r>
        <w:rPr>
          <w:snapToGrid w:val="0"/>
        </w:rPr>
        <w:t xml:space="preserve">n Act to provide for the powers, duties, privileges and restrictions of trustee companies, to repeal the Acts relating to certain trustee companies and for connected purposes. </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7019282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822014"/>
      <w:bookmarkStart w:id="9" w:name="_Toc28163006"/>
      <w:bookmarkStart w:id="10" w:name="_Toc62553965"/>
      <w:bookmarkStart w:id="11" w:name="_Toc130632413"/>
      <w:bookmarkStart w:id="12" w:name="_Toc170192825"/>
      <w:bookmarkStart w:id="13" w:name="_Toc103071955"/>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14" w:name="_Toc411822015"/>
      <w:bookmarkStart w:id="15" w:name="_Toc28163007"/>
      <w:bookmarkStart w:id="16" w:name="_Toc62553966"/>
      <w:bookmarkStart w:id="17" w:name="_Toc130632414"/>
      <w:bookmarkStart w:id="18" w:name="_Toc170192826"/>
      <w:bookmarkStart w:id="19" w:name="_Toc103071956"/>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0" w:name="_Toc411822016"/>
      <w:bookmarkStart w:id="21" w:name="_Toc28163008"/>
      <w:bookmarkStart w:id="22" w:name="_Toc62553967"/>
      <w:bookmarkStart w:id="23" w:name="_Toc130632415"/>
      <w:bookmarkStart w:id="24" w:name="_Toc170192827"/>
      <w:bookmarkStart w:id="25" w:name="_Toc103071957"/>
      <w:r>
        <w:rPr>
          <w:rStyle w:val="CharSectno"/>
        </w:rPr>
        <w:t>3</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accounting records</w:t>
      </w:r>
      <w:r>
        <w:rPr>
          <w:b/>
        </w:rPr>
        <w:t>”</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t>“</w:t>
      </w:r>
      <w:r>
        <w:rPr>
          <w:rStyle w:val="CharDefText"/>
        </w:rPr>
        <w:t>board of directors</w:t>
      </w:r>
      <w:r>
        <w:rPr>
          <w:b/>
        </w:rPr>
        <w:t>”</w:t>
      </w:r>
      <w:r>
        <w:t>, in relation to a trustee company, includes committee of management, council or other governing body of the trustee company;</w:t>
      </w:r>
    </w:p>
    <w:p>
      <w:pPr>
        <w:pStyle w:val="Defstart"/>
      </w:pPr>
      <w:r>
        <w:rPr>
          <w:b/>
        </w:rPr>
        <w:tab/>
        <w:t>“</w:t>
      </w:r>
      <w:r>
        <w:rPr>
          <w:rStyle w:val="CharDefText"/>
        </w:rPr>
        <w:t>books</w:t>
      </w:r>
      <w:r>
        <w:rPr>
          <w:b/>
        </w:rPr>
        <w:t>”</w:t>
      </w:r>
      <w:r>
        <w:t xml:space="preserve"> includes any register or other record of information, any document and any accounts or accounting records, however compiled, recorded or stored;</w:t>
      </w:r>
    </w:p>
    <w:p>
      <w:pPr>
        <w:pStyle w:val="Defstart"/>
      </w:pPr>
      <w:r>
        <w:rPr>
          <w:b/>
        </w:rPr>
        <w:tab/>
        <w:t>“</w:t>
      </w:r>
      <w:r>
        <w:rPr>
          <w:rStyle w:val="CharDefText"/>
        </w:rPr>
        <w:t>Commissioner</w:t>
      </w:r>
      <w:r>
        <w:rPr>
          <w:b/>
        </w:rPr>
        <w:t>”</w:t>
      </w:r>
      <w:r>
        <w:t xml:space="preserve"> means the Commissioner for Corporate Affairs;</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estate</w:t>
      </w:r>
      <w:r>
        <w:rPr>
          <w:b/>
        </w:rPr>
        <w:t>”</w:t>
      </w:r>
      <w:r>
        <w:t xml:space="preserve"> includes all real or personal property of any kind committed to the management or administration of a trustee company;</w:t>
      </w:r>
    </w:p>
    <w:p>
      <w:pPr>
        <w:pStyle w:val="Defstart"/>
      </w:pPr>
      <w:r>
        <w:rPr>
          <w:b/>
        </w:rPr>
        <w:lastRenderedPageBreak/>
        <w:tab/>
        <w:t>“</w:t>
      </w:r>
      <w:r>
        <w:rPr>
          <w:rStyle w:val="CharDefText"/>
        </w:rPr>
        <w:t>Estate Common Trust Fund</w:t>
      </w:r>
      <w:r>
        <w:rPr>
          <w:b/>
        </w:rPr>
        <w:t>”</w:t>
      </w:r>
      <w:r>
        <w:t xml:space="preserve"> means an Estate Common Trust Fund established and maintained by a trustee company under section 19;</w:t>
      </w:r>
    </w:p>
    <w:p>
      <w:pPr>
        <w:pStyle w:val="Defstart"/>
      </w:pPr>
      <w:r>
        <w:rPr>
          <w:b/>
        </w:rPr>
        <w:tab/>
        <w:t>“</w:t>
      </w:r>
      <w:r>
        <w:rPr>
          <w:rStyle w:val="CharDefText"/>
        </w:rPr>
        <w:t>Investment Common Trust Fund</w:t>
      </w:r>
      <w:r>
        <w:rPr>
          <w:b/>
        </w:rPr>
        <w:t>”</w:t>
      </w:r>
      <w:r>
        <w:t xml:space="preserve"> means an Investment Common Trust Fund established and maintained by a trustee company under section 20;</w:t>
      </w:r>
    </w:p>
    <w:p>
      <w:pPr>
        <w:pStyle w:val="Defstart"/>
        <w:keepNext/>
      </w:pPr>
      <w:r>
        <w:rPr>
          <w:b/>
        </w:rPr>
        <w:tab/>
        <w:t>“</w:t>
      </w:r>
      <w:r>
        <w:rPr>
          <w:rStyle w:val="CharDefText"/>
        </w:rPr>
        <w:t>publish</w:t>
      </w:r>
      <w:r>
        <w:rPr>
          <w:b/>
        </w:rPr>
        <w:t>”</w:t>
      </w:r>
      <w:r>
        <w:t>, in relation to a statement, means —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t>“</w:t>
      </w:r>
      <w:r>
        <w:rPr>
          <w:rStyle w:val="CharDefText"/>
        </w:rPr>
        <w:t>published</w:t>
      </w:r>
      <w:r>
        <w:rPr>
          <w:b/>
        </w:rPr>
        <w:t>”</w:t>
      </w:r>
      <w:r>
        <w:t>, in relation to a scale of charges, means published in such form and manner and at such time as are prescribed by regulations;</w:t>
      </w:r>
    </w:p>
    <w:p>
      <w:pPr>
        <w:pStyle w:val="Defstart"/>
      </w:pPr>
      <w:r>
        <w:rPr>
          <w:b/>
        </w:rPr>
        <w:tab/>
        <w:t>“</w:t>
      </w:r>
      <w:r>
        <w:rPr>
          <w:rStyle w:val="CharDefText"/>
        </w:rPr>
        <w:t>registered company auditor</w:t>
      </w:r>
      <w:r>
        <w:rPr>
          <w:b/>
        </w:rPr>
        <w:t>”</w:t>
      </w:r>
      <w:r>
        <w:t xml:space="preserve"> has the same meaning as it has in the Corporations Act;</w:t>
      </w:r>
    </w:p>
    <w:p>
      <w:pPr>
        <w:pStyle w:val="Defstart"/>
      </w:pPr>
      <w:r>
        <w:rPr>
          <w:b/>
        </w:rPr>
        <w:tab/>
        <w:t>“</w:t>
      </w:r>
      <w:r>
        <w:rPr>
          <w:rStyle w:val="CharDefText"/>
        </w:rPr>
        <w:t>related body corporate</w:t>
      </w:r>
      <w:r>
        <w:rPr>
          <w:b/>
        </w:rPr>
        <w:t>”</w:t>
      </w:r>
      <w:r>
        <w:t xml:space="preserve"> has the same meaning as it has in the Corporations Act;</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trustee company</w:t>
      </w:r>
      <w:r>
        <w:rPr>
          <w:b/>
        </w:rPr>
        <w:t>”</w:t>
      </w:r>
      <w:r>
        <w:t xml:space="preserve"> means a body corporate listed in Schedule 1;</w:t>
      </w:r>
    </w:p>
    <w:p>
      <w:pPr>
        <w:pStyle w:val="Defstart"/>
      </w:pPr>
      <w:r>
        <w:rPr>
          <w:b/>
        </w:rPr>
        <w:tab/>
        <w:t>“</w:t>
      </w:r>
      <w:r>
        <w:rPr>
          <w:rStyle w:val="CharDefText"/>
        </w:rPr>
        <w:t>voting share</w:t>
      </w:r>
      <w:r>
        <w:rPr>
          <w:b/>
        </w:rPr>
        <w:t>”</w:t>
      </w:r>
      <w:r>
        <w:t xml:space="preserve"> has the same meaning as it has in the Corporations Act;</w:t>
      </w:r>
    </w:p>
    <w:p>
      <w:pPr>
        <w:pStyle w:val="Defstart"/>
      </w:pPr>
      <w:r>
        <w:rPr>
          <w:b/>
        </w:rPr>
        <w:tab/>
        <w:t>“</w:t>
      </w:r>
      <w:r>
        <w:rPr>
          <w:rStyle w:val="CharDefText"/>
        </w:rPr>
        <w:t>will</w:t>
      </w:r>
      <w:r>
        <w:rPr>
          <w:b/>
        </w:rPr>
        <w:t>”</w:t>
      </w:r>
      <w:r>
        <w:t xml:space="preserve"> means will, codicil or other testamentary writing.</w:t>
      </w:r>
    </w:p>
    <w:p>
      <w:pPr>
        <w:pStyle w:val="Subsection"/>
        <w:keepNext/>
        <w:rPr>
          <w:snapToGrid w:val="0"/>
        </w:rPr>
      </w:pPr>
      <w:r>
        <w:rPr>
          <w:snapToGrid w:val="0"/>
        </w:rPr>
        <w:tab/>
        <w:t>(2)</w:t>
      </w:r>
      <w:r>
        <w:rPr>
          <w:snapToGrid w:val="0"/>
        </w:rPr>
        <w:tab/>
        <w:t>In this Act, a reference to entering into a transaction in relation to shares includes —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b/>
          <w:snapToGrid w:val="0"/>
        </w:rPr>
        <w:t>“</w:t>
      </w:r>
      <w:r>
        <w:rPr>
          <w:rStyle w:val="CharDefText"/>
        </w:rPr>
        <w:t>shares concerned</w:t>
      </w:r>
      <w:r>
        <w:rPr>
          <w:b/>
          <w:snapToGrid w:val="0"/>
        </w:rPr>
        <w:t>”</w:t>
      </w:r>
      <w:r>
        <w:rPr>
          <w:snapToGrid w:val="0"/>
        </w:rPr>
        <w:t>) if, and only if —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 </w:t>
      </w:r>
    </w:p>
    <w:p>
      <w:pPr>
        <w:pStyle w:val="Indenta"/>
        <w:keepNext/>
        <w:rPr>
          <w:snapToGrid w:val="0"/>
        </w:rPr>
      </w:pPr>
      <w:r>
        <w:rPr>
          <w:snapToGrid w:val="0"/>
        </w:rPr>
        <w:tab/>
        <w:t>(a)</w:t>
      </w:r>
      <w:r>
        <w:rPr>
          <w:snapToGrid w:val="0"/>
        </w:rPr>
        <w:tab/>
        <w:t>the shares in a trustee company to which a person is entitled include —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 xml:space="preserve">[Section 3 amended by No. 42 of 1994 s. 4; No. 10 of 2001 s. 198.] </w:t>
      </w:r>
    </w:p>
    <w:p>
      <w:pPr>
        <w:pStyle w:val="Heading5"/>
        <w:rPr>
          <w:snapToGrid w:val="0"/>
        </w:rPr>
      </w:pPr>
      <w:bookmarkStart w:id="26" w:name="_Toc411822017"/>
      <w:bookmarkStart w:id="27" w:name="_Toc28163009"/>
      <w:bookmarkStart w:id="28" w:name="_Toc62553968"/>
      <w:bookmarkStart w:id="29" w:name="_Toc130632416"/>
      <w:bookmarkStart w:id="30" w:name="_Toc170192828"/>
      <w:bookmarkStart w:id="31" w:name="_Toc103071958"/>
      <w:r>
        <w:rPr>
          <w:rStyle w:val="CharSectno"/>
        </w:rPr>
        <w:t>4</w:t>
      </w:r>
      <w:r>
        <w:rPr>
          <w:snapToGrid w:val="0"/>
        </w:rPr>
        <w:t>.</w:t>
      </w:r>
      <w:r>
        <w:rPr>
          <w:snapToGrid w:val="0"/>
        </w:rPr>
        <w:tab/>
        <w:t>Application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32" w:name="_Toc67978910"/>
      <w:bookmarkStart w:id="33" w:name="_Toc95904902"/>
      <w:bookmarkStart w:id="34" w:name="_Toc96756501"/>
      <w:bookmarkStart w:id="35" w:name="_Toc103071959"/>
      <w:bookmarkStart w:id="36" w:name="_Toc130632417"/>
      <w:bookmarkStart w:id="37" w:name="_Toc130632500"/>
      <w:bookmarkStart w:id="38" w:name="_Toc170192829"/>
      <w:r>
        <w:rPr>
          <w:rStyle w:val="CharPartNo"/>
        </w:rPr>
        <w:t>Part II</w:t>
      </w:r>
      <w:r>
        <w:rPr>
          <w:rStyle w:val="CharDivNo"/>
        </w:rPr>
        <w:t> </w:t>
      </w:r>
      <w:r>
        <w:t>—</w:t>
      </w:r>
      <w:r>
        <w:rPr>
          <w:rStyle w:val="CharDivText"/>
        </w:rPr>
        <w:t> </w:t>
      </w:r>
      <w:r>
        <w:rPr>
          <w:rStyle w:val="CharPartText"/>
        </w:rPr>
        <w:t>Powers and duties of trustee companies</w:t>
      </w:r>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11822018"/>
      <w:bookmarkStart w:id="40" w:name="_Toc28163010"/>
      <w:bookmarkStart w:id="41" w:name="_Toc62553969"/>
      <w:bookmarkStart w:id="42" w:name="_Toc130632418"/>
      <w:bookmarkStart w:id="43" w:name="_Toc170192830"/>
      <w:bookmarkStart w:id="44" w:name="_Toc103071960"/>
      <w:r>
        <w:rPr>
          <w:rStyle w:val="CharSectno"/>
        </w:rPr>
        <w:t>5</w:t>
      </w:r>
      <w:r>
        <w:rPr>
          <w:snapToGrid w:val="0"/>
        </w:rPr>
        <w:t>.</w:t>
      </w:r>
      <w:r>
        <w:rPr>
          <w:snapToGrid w:val="0"/>
        </w:rPr>
        <w:tab/>
        <w:t>Trustee company may act as executor and obtain probate</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45" w:name="_Toc411822019"/>
      <w:bookmarkStart w:id="46" w:name="_Toc28163011"/>
      <w:bookmarkStart w:id="47" w:name="_Toc62553970"/>
      <w:bookmarkStart w:id="48" w:name="_Toc130632419"/>
      <w:bookmarkStart w:id="49" w:name="_Toc170192831"/>
      <w:bookmarkStart w:id="50" w:name="_Toc103071961"/>
      <w:r>
        <w:rPr>
          <w:rStyle w:val="CharSectno"/>
        </w:rPr>
        <w:t>6</w:t>
      </w:r>
      <w:r>
        <w:rPr>
          <w:snapToGrid w:val="0"/>
        </w:rPr>
        <w:t>.</w:t>
      </w:r>
      <w:r>
        <w:rPr>
          <w:snapToGrid w:val="0"/>
        </w:rPr>
        <w:tab/>
        <w:t>Person entitled to probate may authorise trustee company to obtain administration with will annexed</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1" w:name="_Toc411822020"/>
      <w:bookmarkStart w:id="52" w:name="_Toc28163012"/>
      <w:bookmarkStart w:id="53" w:name="_Toc62553971"/>
      <w:bookmarkStart w:id="54" w:name="_Toc130632420"/>
      <w:bookmarkStart w:id="55" w:name="_Toc170192832"/>
      <w:bookmarkStart w:id="56" w:name="_Toc103071962"/>
      <w:r>
        <w:rPr>
          <w:rStyle w:val="CharSectno"/>
        </w:rPr>
        <w:t>7</w:t>
      </w:r>
      <w:r>
        <w:rPr>
          <w:snapToGrid w:val="0"/>
        </w:rPr>
        <w:t>.</w:t>
      </w:r>
      <w:r>
        <w:rPr>
          <w:snapToGrid w:val="0"/>
        </w:rPr>
        <w:tab/>
        <w:t>Person entitled to administration with will annexed may authorise trustee company to obtain administration with will annexed</w:t>
      </w:r>
      <w:bookmarkEnd w:id="51"/>
      <w:bookmarkEnd w:id="52"/>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7" w:name="_Toc411822021"/>
      <w:bookmarkStart w:id="58" w:name="_Toc28163013"/>
      <w:bookmarkStart w:id="59" w:name="_Toc62553972"/>
      <w:bookmarkStart w:id="60" w:name="_Toc130632421"/>
      <w:bookmarkStart w:id="61" w:name="_Toc170192833"/>
      <w:bookmarkStart w:id="62" w:name="_Toc103071963"/>
      <w:r>
        <w:rPr>
          <w:rStyle w:val="CharSectno"/>
        </w:rPr>
        <w:t>8</w:t>
      </w:r>
      <w:r>
        <w:rPr>
          <w:snapToGrid w:val="0"/>
        </w:rPr>
        <w:t>.</w:t>
      </w:r>
      <w:r>
        <w:rPr>
          <w:snapToGrid w:val="0"/>
        </w:rPr>
        <w:tab/>
        <w:t>Person entitled to administration on intestacy may authorise trustee company to obtain administration</w:t>
      </w:r>
      <w:bookmarkEnd w:id="57"/>
      <w:bookmarkEnd w:id="58"/>
      <w:bookmarkEnd w:id="59"/>
      <w:bookmarkEnd w:id="60"/>
      <w:bookmarkEnd w:id="61"/>
      <w:bookmarkEnd w:id="62"/>
      <w:r>
        <w:rPr>
          <w:snapToGrid w:val="0"/>
        </w:rPr>
        <w:t xml:space="preserve"> </w:t>
      </w:r>
    </w:p>
    <w:p>
      <w:pPr>
        <w:pStyle w:val="Subsection"/>
        <w:keepNext/>
        <w:rPr>
          <w:snapToGrid w:val="0"/>
        </w:rPr>
      </w:pPr>
      <w:r>
        <w:rPr>
          <w:snapToGrid w:val="0"/>
        </w:rPr>
        <w:tab/>
        <w:t>(1)</w:t>
      </w:r>
      <w:r>
        <w:rPr>
          <w:snapToGrid w:val="0"/>
        </w:rPr>
        <w:tab/>
        <w:t>A person who is entitled to obtain administration of the estate of a person who died intestate may —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63" w:name="_Toc411822022"/>
      <w:bookmarkStart w:id="64" w:name="_Toc28163014"/>
      <w:bookmarkStart w:id="65" w:name="_Toc62553973"/>
      <w:bookmarkStart w:id="66" w:name="_Toc130632422"/>
      <w:bookmarkStart w:id="67" w:name="_Toc170192834"/>
      <w:bookmarkStart w:id="68" w:name="_Toc103071964"/>
      <w:r>
        <w:rPr>
          <w:rStyle w:val="CharSectno"/>
        </w:rPr>
        <w:t>9</w:t>
      </w:r>
      <w:r>
        <w:rPr>
          <w:snapToGrid w:val="0"/>
        </w:rPr>
        <w:t>.</w:t>
      </w:r>
      <w:r>
        <w:rPr>
          <w:snapToGrid w:val="0"/>
        </w:rPr>
        <w:tab/>
        <w:t>Trustee company may act as administrator</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69" w:name="_Toc411822023"/>
      <w:bookmarkStart w:id="70" w:name="_Toc28163015"/>
      <w:bookmarkStart w:id="71" w:name="_Toc62553974"/>
      <w:bookmarkStart w:id="72" w:name="_Toc130632423"/>
      <w:bookmarkStart w:id="73" w:name="_Toc170192835"/>
      <w:bookmarkStart w:id="74" w:name="_Toc103071965"/>
      <w:r>
        <w:rPr>
          <w:rStyle w:val="CharSectno"/>
        </w:rPr>
        <w:t>10</w:t>
      </w:r>
      <w:r>
        <w:rPr>
          <w:snapToGrid w:val="0"/>
        </w:rPr>
        <w:t>.</w:t>
      </w:r>
      <w:r>
        <w:rPr>
          <w:snapToGrid w:val="0"/>
        </w:rPr>
        <w:tab/>
        <w:t>Trustee company may elect to administer small estates without order</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75" w:name="_Toc411822024"/>
      <w:bookmarkStart w:id="76" w:name="_Toc28163016"/>
      <w:bookmarkStart w:id="77" w:name="_Toc62553975"/>
      <w:bookmarkStart w:id="78" w:name="_Toc130632424"/>
      <w:bookmarkStart w:id="79" w:name="_Toc170192836"/>
      <w:bookmarkStart w:id="80" w:name="_Toc103071966"/>
      <w:r>
        <w:rPr>
          <w:rStyle w:val="CharSectno"/>
        </w:rPr>
        <w:t>11</w:t>
      </w:r>
      <w:r>
        <w:rPr>
          <w:snapToGrid w:val="0"/>
        </w:rPr>
        <w:t>.</w:t>
      </w:r>
      <w:r>
        <w:rPr>
          <w:snapToGrid w:val="0"/>
        </w:rPr>
        <w:tab/>
        <w:t>Rights of interested persons not prejudiced by grant to trustee company</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81" w:name="_Toc411822025"/>
      <w:bookmarkStart w:id="82" w:name="_Toc28163017"/>
      <w:bookmarkStart w:id="83" w:name="_Toc62553976"/>
      <w:bookmarkStart w:id="84" w:name="_Toc130632425"/>
      <w:bookmarkStart w:id="85" w:name="_Toc170192837"/>
      <w:bookmarkStart w:id="86" w:name="_Toc103071967"/>
      <w:r>
        <w:rPr>
          <w:rStyle w:val="CharSectno"/>
        </w:rPr>
        <w:t>12</w:t>
      </w:r>
      <w:r>
        <w:rPr>
          <w:snapToGrid w:val="0"/>
        </w:rPr>
        <w:t>.</w:t>
      </w:r>
      <w:r>
        <w:rPr>
          <w:snapToGrid w:val="0"/>
        </w:rPr>
        <w:tab/>
        <w:t>Trustee company may be appointed trustee, receiver, etc.</w:t>
      </w:r>
      <w:bookmarkEnd w:id="81"/>
      <w:bookmarkEnd w:id="82"/>
      <w:bookmarkEnd w:id="83"/>
      <w:bookmarkEnd w:id="84"/>
      <w:bookmarkEnd w:id="85"/>
      <w:bookmarkEnd w:id="86"/>
      <w:r>
        <w:rPr>
          <w:snapToGrid w:val="0"/>
        </w:rPr>
        <w:t xml:space="preserve"> </w:t>
      </w:r>
    </w:p>
    <w:p>
      <w:pPr>
        <w:pStyle w:val="Subsection"/>
        <w:keepNext/>
        <w:rPr>
          <w:snapToGrid w:val="0"/>
        </w:rPr>
      </w:pPr>
      <w:r>
        <w:rPr>
          <w:snapToGrid w:val="0"/>
        </w:rPr>
        <w:tab/>
        <w:t>(1)</w:t>
      </w:r>
      <w:r>
        <w:rPr>
          <w:snapToGrid w:val="0"/>
        </w:rPr>
        <w:tab/>
        <w:t>Where any court, judge or other person has power to appoint a person as —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87" w:name="_Toc411822026"/>
      <w:bookmarkStart w:id="88" w:name="_Toc28163018"/>
      <w:bookmarkStart w:id="89" w:name="_Toc62553977"/>
      <w:bookmarkStart w:id="90" w:name="_Toc130632426"/>
      <w:bookmarkStart w:id="91" w:name="_Toc170192838"/>
      <w:bookmarkStart w:id="92" w:name="_Toc103071968"/>
      <w:r>
        <w:rPr>
          <w:rStyle w:val="CharSectno"/>
        </w:rPr>
        <w:t>13</w:t>
      </w:r>
      <w:r>
        <w:rPr>
          <w:snapToGrid w:val="0"/>
        </w:rPr>
        <w:t>.</w:t>
      </w:r>
      <w:r>
        <w:rPr>
          <w:snapToGrid w:val="0"/>
        </w:rPr>
        <w:tab/>
        <w:t>Trustee company may act under power of attorney</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93" w:name="_Toc411822027"/>
      <w:bookmarkStart w:id="94" w:name="_Toc28163019"/>
      <w:bookmarkStart w:id="95" w:name="_Toc62553978"/>
      <w:bookmarkStart w:id="96" w:name="_Toc130632427"/>
      <w:bookmarkStart w:id="97" w:name="_Toc170192839"/>
      <w:bookmarkStart w:id="98" w:name="_Toc103071969"/>
      <w:r>
        <w:rPr>
          <w:rStyle w:val="CharSectno"/>
        </w:rPr>
        <w:t>14</w:t>
      </w:r>
      <w:r>
        <w:rPr>
          <w:snapToGrid w:val="0"/>
        </w:rPr>
        <w:t>.</w:t>
      </w:r>
      <w:r>
        <w:rPr>
          <w:snapToGrid w:val="0"/>
        </w:rPr>
        <w:tab/>
        <w:t>Trustee company may be appointed attorney to act as temporary executor, administrator or trustee</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99" w:name="_Toc411822028"/>
      <w:bookmarkStart w:id="100" w:name="_Toc28163020"/>
      <w:bookmarkStart w:id="101" w:name="_Toc62553979"/>
      <w:bookmarkStart w:id="102" w:name="_Toc130632428"/>
      <w:bookmarkStart w:id="103" w:name="_Toc170192840"/>
      <w:bookmarkStart w:id="104" w:name="_Toc103071970"/>
      <w:r>
        <w:rPr>
          <w:rStyle w:val="CharSectno"/>
        </w:rPr>
        <w:t>15</w:t>
      </w:r>
      <w:r>
        <w:rPr>
          <w:snapToGrid w:val="0"/>
        </w:rPr>
        <w:t>.</w:t>
      </w:r>
      <w:r>
        <w:rPr>
          <w:snapToGrid w:val="0"/>
        </w:rPr>
        <w:tab/>
        <w:t>Holder of certain offices may appoint trustee company to discharge duties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05" w:name="_Toc411822029"/>
      <w:bookmarkStart w:id="106" w:name="_Toc28163021"/>
      <w:bookmarkStart w:id="107" w:name="_Toc62553980"/>
      <w:bookmarkStart w:id="108" w:name="_Toc130632429"/>
      <w:bookmarkStart w:id="109" w:name="_Toc170192841"/>
      <w:bookmarkStart w:id="110" w:name="_Toc103071971"/>
      <w:r>
        <w:rPr>
          <w:rStyle w:val="CharSectno"/>
        </w:rPr>
        <w:t>16</w:t>
      </w:r>
      <w:r>
        <w:rPr>
          <w:snapToGrid w:val="0"/>
        </w:rPr>
        <w:t>.</w:t>
      </w:r>
      <w:r>
        <w:rPr>
          <w:snapToGrid w:val="0"/>
        </w:rPr>
        <w:tab/>
        <w:t>Directors and others may represent trustee company</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11" w:name="_Toc411822030"/>
      <w:bookmarkStart w:id="112" w:name="_Toc28163022"/>
      <w:bookmarkStart w:id="113" w:name="_Toc62553981"/>
      <w:bookmarkStart w:id="114" w:name="_Toc130632430"/>
      <w:bookmarkStart w:id="115" w:name="_Toc170192842"/>
      <w:bookmarkStart w:id="116" w:name="_Toc103071972"/>
      <w:r>
        <w:rPr>
          <w:rStyle w:val="CharSectno"/>
        </w:rPr>
        <w:t>17</w:t>
      </w:r>
      <w:r>
        <w:rPr>
          <w:snapToGrid w:val="0"/>
        </w:rPr>
        <w:t>.</w:t>
      </w:r>
      <w:r>
        <w:rPr>
          <w:snapToGrid w:val="0"/>
        </w:rPr>
        <w:tab/>
        <w:t>Removal from office of executor or administrator</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17" w:name="_Toc67978924"/>
      <w:bookmarkStart w:id="118" w:name="_Toc95904916"/>
      <w:bookmarkStart w:id="119" w:name="_Toc96756515"/>
      <w:bookmarkStart w:id="120" w:name="_Toc103071973"/>
      <w:bookmarkStart w:id="121" w:name="_Toc130632431"/>
      <w:bookmarkStart w:id="122" w:name="_Toc130632514"/>
      <w:bookmarkStart w:id="123" w:name="_Toc170192843"/>
      <w:r>
        <w:rPr>
          <w:rStyle w:val="CharPartNo"/>
        </w:rPr>
        <w:t>Part III</w:t>
      </w:r>
      <w:r>
        <w:rPr>
          <w:rStyle w:val="CharDivNo"/>
        </w:rPr>
        <w:t> </w:t>
      </w:r>
      <w:r>
        <w:t>—</w:t>
      </w:r>
      <w:r>
        <w:rPr>
          <w:rStyle w:val="CharDivText"/>
        </w:rPr>
        <w:t> </w:t>
      </w:r>
      <w:r>
        <w:rPr>
          <w:rStyle w:val="CharPartText"/>
        </w:rPr>
        <w:t>Commissions and other charges</w:t>
      </w:r>
      <w:bookmarkEnd w:id="117"/>
      <w:bookmarkEnd w:id="118"/>
      <w:bookmarkEnd w:id="119"/>
      <w:bookmarkEnd w:id="120"/>
      <w:bookmarkEnd w:id="121"/>
      <w:bookmarkEnd w:id="122"/>
      <w:bookmarkEnd w:id="123"/>
      <w:r>
        <w:rPr>
          <w:rStyle w:val="CharPartText"/>
        </w:rPr>
        <w:t xml:space="preserve"> </w:t>
      </w:r>
    </w:p>
    <w:p>
      <w:pPr>
        <w:pStyle w:val="Heading5"/>
        <w:spacing w:before="180"/>
        <w:rPr>
          <w:snapToGrid w:val="0"/>
        </w:rPr>
      </w:pPr>
      <w:bookmarkStart w:id="124" w:name="_Toc411822031"/>
      <w:bookmarkStart w:id="125" w:name="_Toc28163023"/>
      <w:bookmarkStart w:id="126" w:name="_Toc62553982"/>
      <w:bookmarkStart w:id="127" w:name="_Toc130632432"/>
      <w:bookmarkStart w:id="128" w:name="_Toc170192844"/>
      <w:bookmarkStart w:id="129" w:name="_Toc103071974"/>
      <w:r>
        <w:rPr>
          <w:rStyle w:val="CharSectno"/>
        </w:rPr>
        <w:t>18</w:t>
      </w:r>
      <w:r>
        <w:rPr>
          <w:snapToGrid w:val="0"/>
        </w:rPr>
        <w:t>.</w:t>
      </w:r>
      <w:r>
        <w:rPr>
          <w:snapToGrid w:val="0"/>
        </w:rPr>
        <w:tab/>
        <w:t>Commissions and other charges</w:t>
      </w:r>
      <w:bookmarkEnd w:id="124"/>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b/>
        </w:rPr>
        <w:t>“</w:t>
      </w:r>
      <w:r>
        <w:rPr>
          <w:rStyle w:val="CharDefText"/>
        </w:rPr>
        <w:t>transition date</w:t>
      </w:r>
      <w:r>
        <w:rPr>
          <w:b/>
        </w:rPr>
        <w:t>”</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2"/>
      </w:pPr>
      <w:bookmarkStart w:id="130" w:name="_Toc67978926"/>
      <w:bookmarkStart w:id="131" w:name="_Toc95904918"/>
      <w:bookmarkStart w:id="132" w:name="_Toc96756517"/>
      <w:bookmarkStart w:id="133" w:name="_Toc103071975"/>
      <w:bookmarkStart w:id="134" w:name="_Toc130632433"/>
      <w:bookmarkStart w:id="135" w:name="_Toc130632516"/>
      <w:bookmarkStart w:id="136" w:name="_Toc170192845"/>
      <w:r>
        <w:rPr>
          <w:rStyle w:val="CharPartNo"/>
        </w:rPr>
        <w:t>Part IV</w:t>
      </w:r>
      <w:r>
        <w:rPr>
          <w:rStyle w:val="CharDivNo"/>
        </w:rPr>
        <w:t> </w:t>
      </w:r>
      <w:r>
        <w:t>—</w:t>
      </w:r>
      <w:r>
        <w:rPr>
          <w:rStyle w:val="CharDivText"/>
        </w:rPr>
        <w:t> </w:t>
      </w:r>
      <w:r>
        <w:rPr>
          <w:rStyle w:val="CharPartText"/>
        </w:rPr>
        <w:t>Estate Common Trust Funds and Investment Common Trust Funds</w:t>
      </w:r>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411822032"/>
      <w:bookmarkStart w:id="138" w:name="_Toc28163024"/>
      <w:bookmarkStart w:id="139" w:name="_Toc62553983"/>
      <w:bookmarkStart w:id="140" w:name="_Toc130632434"/>
      <w:bookmarkStart w:id="141" w:name="_Toc170192846"/>
      <w:bookmarkStart w:id="142" w:name="_Toc103071976"/>
      <w:r>
        <w:rPr>
          <w:rStyle w:val="CharSectno"/>
        </w:rPr>
        <w:t>19</w:t>
      </w:r>
      <w:r>
        <w:rPr>
          <w:snapToGrid w:val="0"/>
        </w:rPr>
        <w:t>.</w:t>
      </w:r>
      <w:r>
        <w:rPr>
          <w:snapToGrid w:val="0"/>
        </w:rPr>
        <w:tab/>
        <w:t>Estate Common Trust Funds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 xml:space="preserve">[Section 19 amended by No. 42 of 1994 s. 5; No. 1 of 1997 s. 16.] </w:t>
      </w:r>
    </w:p>
    <w:p>
      <w:pPr>
        <w:pStyle w:val="Heading5"/>
        <w:rPr>
          <w:snapToGrid w:val="0"/>
        </w:rPr>
      </w:pPr>
      <w:bookmarkStart w:id="143" w:name="_Toc411822033"/>
      <w:bookmarkStart w:id="144" w:name="_Toc28163025"/>
      <w:bookmarkStart w:id="145" w:name="_Toc62553984"/>
      <w:bookmarkStart w:id="146" w:name="_Toc130632435"/>
      <w:bookmarkStart w:id="147" w:name="_Toc170192847"/>
      <w:bookmarkStart w:id="148" w:name="_Toc103071977"/>
      <w:r>
        <w:rPr>
          <w:rStyle w:val="CharSectno"/>
        </w:rPr>
        <w:t>20</w:t>
      </w:r>
      <w:r>
        <w:rPr>
          <w:snapToGrid w:val="0"/>
        </w:rPr>
        <w:t>.</w:t>
      </w:r>
      <w:r>
        <w:rPr>
          <w:snapToGrid w:val="0"/>
        </w:rPr>
        <w:tab/>
        <w:t>Investment Common Trust Funds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 xml:space="preserve">[Section 20 amended by No. 42 of 1994 s. 6; No. 1 of 1997 s. 17.] </w:t>
      </w:r>
    </w:p>
    <w:p>
      <w:pPr>
        <w:pStyle w:val="Heading5"/>
      </w:pPr>
      <w:bookmarkStart w:id="149" w:name="_Toc28163026"/>
      <w:bookmarkStart w:id="150" w:name="_Toc62553985"/>
      <w:bookmarkStart w:id="151" w:name="_Toc130632436"/>
      <w:bookmarkStart w:id="152" w:name="_Toc170192848"/>
      <w:bookmarkStart w:id="153" w:name="_Toc103071978"/>
      <w:bookmarkStart w:id="154" w:name="_Toc411822034"/>
      <w:r>
        <w:rPr>
          <w:rStyle w:val="CharSectno"/>
        </w:rPr>
        <w:t>20A</w:t>
      </w:r>
      <w:r>
        <w:t>.</w:t>
      </w:r>
      <w:r>
        <w:tab/>
        <w:t>Fees and commissions — effect of GST etc.</w:t>
      </w:r>
      <w:bookmarkEnd w:id="149"/>
      <w:bookmarkEnd w:id="150"/>
      <w:bookmarkEnd w:id="151"/>
      <w:bookmarkEnd w:id="152"/>
      <w:bookmarkEnd w:id="153"/>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transition date</w:t>
      </w:r>
      <w:r>
        <w:rPr>
          <w:b/>
        </w:rPr>
        <w:t>”</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55" w:name="_Toc28163027"/>
      <w:bookmarkStart w:id="156" w:name="_Toc62553986"/>
      <w:bookmarkStart w:id="157" w:name="_Toc130632437"/>
      <w:bookmarkStart w:id="158" w:name="_Toc170192849"/>
      <w:bookmarkStart w:id="159" w:name="_Toc103071979"/>
      <w:r>
        <w:rPr>
          <w:rStyle w:val="CharSectno"/>
        </w:rPr>
        <w:t>21</w:t>
      </w:r>
      <w:r>
        <w:rPr>
          <w:snapToGrid w:val="0"/>
        </w:rPr>
        <w:t>.</w:t>
      </w:r>
      <w:r>
        <w:rPr>
          <w:snapToGrid w:val="0"/>
        </w:rPr>
        <w:tab/>
      </w:r>
      <w:bookmarkEnd w:id="154"/>
      <w:r>
        <w:rPr>
          <w:snapToGrid w:val="0"/>
        </w:rPr>
        <w:t>Application of Corporations Act to Common Trust Funds</w:t>
      </w:r>
      <w:bookmarkEnd w:id="155"/>
      <w:bookmarkEnd w:id="156"/>
      <w:bookmarkEnd w:id="157"/>
      <w:bookmarkEnd w:id="158"/>
      <w:bookmarkEnd w:id="159"/>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 xml:space="preserve">[Section 21 amended by No. 42 of 1994 s. 7; No. 10 of 2001 s. 199.] </w:t>
      </w:r>
    </w:p>
    <w:p>
      <w:pPr>
        <w:pStyle w:val="Heading5"/>
        <w:rPr>
          <w:snapToGrid w:val="0"/>
        </w:rPr>
      </w:pPr>
      <w:bookmarkStart w:id="160" w:name="_Toc411822035"/>
      <w:bookmarkStart w:id="161" w:name="_Toc28163028"/>
      <w:bookmarkStart w:id="162" w:name="_Toc62553987"/>
      <w:bookmarkStart w:id="163" w:name="_Toc130632438"/>
      <w:bookmarkStart w:id="164" w:name="_Toc170192850"/>
      <w:bookmarkStart w:id="165" w:name="_Toc103071980"/>
      <w:r>
        <w:rPr>
          <w:rStyle w:val="CharSectno"/>
        </w:rPr>
        <w:t>22</w:t>
      </w:r>
      <w:r>
        <w:rPr>
          <w:snapToGrid w:val="0"/>
        </w:rPr>
        <w:t>.</w:t>
      </w:r>
      <w:r>
        <w:rPr>
          <w:snapToGrid w:val="0"/>
        </w:rPr>
        <w:tab/>
        <w:t>Misleading statements as to Investment Common Trust Funds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66" w:name="_Toc411822036"/>
      <w:bookmarkStart w:id="167" w:name="_Toc28163029"/>
      <w:bookmarkStart w:id="168" w:name="_Toc62553988"/>
      <w:bookmarkStart w:id="169" w:name="_Toc130632439"/>
      <w:bookmarkStart w:id="170" w:name="_Toc170192851"/>
      <w:bookmarkStart w:id="171" w:name="_Toc103071981"/>
      <w:r>
        <w:rPr>
          <w:rStyle w:val="CharSectno"/>
        </w:rPr>
        <w:t>23</w:t>
      </w:r>
      <w:r>
        <w:rPr>
          <w:snapToGrid w:val="0"/>
        </w:rPr>
        <w:t>.</w:t>
      </w:r>
      <w:r>
        <w:rPr>
          <w:snapToGrid w:val="0"/>
        </w:rPr>
        <w:tab/>
        <w:t>Orders prohibiting publication of statements concerning Investment Common Trust Funds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72" w:name="_Toc67978933"/>
      <w:bookmarkStart w:id="173" w:name="_Toc95904925"/>
      <w:bookmarkStart w:id="174" w:name="_Toc96756524"/>
      <w:bookmarkStart w:id="175" w:name="_Toc103071982"/>
      <w:bookmarkStart w:id="176" w:name="_Toc130632440"/>
      <w:bookmarkStart w:id="177" w:name="_Toc130632523"/>
      <w:bookmarkStart w:id="178" w:name="_Toc170192852"/>
      <w:r>
        <w:rPr>
          <w:rStyle w:val="CharPartNo"/>
        </w:rPr>
        <w:t>Part V</w:t>
      </w:r>
      <w:r>
        <w:rPr>
          <w:rStyle w:val="CharDivNo"/>
        </w:rPr>
        <w:t> </w:t>
      </w:r>
      <w:r>
        <w:t>—</w:t>
      </w:r>
      <w:r>
        <w:rPr>
          <w:rStyle w:val="CharDivText"/>
        </w:rPr>
        <w:t> </w:t>
      </w:r>
      <w:r>
        <w:rPr>
          <w:rStyle w:val="CharPartText"/>
        </w:rPr>
        <w:t>Financial duties of trustee companies</w:t>
      </w:r>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411822037"/>
      <w:bookmarkStart w:id="180" w:name="_Toc28163030"/>
      <w:bookmarkStart w:id="181" w:name="_Toc62553989"/>
      <w:bookmarkStart w:id="182" w:name="_Toc130632441"/>
      <w:bookmarkStart w:id="183" w:name="_Toc170192853"/>
      <w:bookmarkStart w:id="184" w:name="_Toc103071983"/>
      <w:r>
        <w:rPr>
          <w:rStyle w:val="CharSectno"/>
        </w:rPr>
        <w:t>24</w:t>
      </w:r>
      <w:r>
        <w:rPr>
          <w:snapToGrid w:val="0"/>
        </w:rPr>
        <w:t>.</w:t>
      </w:r>
      <w:r>
        <w:rPr>
          <w:snapToGrid w:val="0"/>
        </w:rPr>
        <w:tab/>
        <w:t>Separate accounts of each estate to be kept</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185" w:name="_Toc411822038"/>
      <w:bookmarkStart w:id="186" w:name="_Toc28163031"/>
      <w:bookmarkStart w:id="187" w:name="_Toc62553990"/>
      <w:bookmarkStart w:id="188" w:name="_Toc130632442"/>
      <w:bookmarkStart w:id="189" w:name="_Toc170192854"/>
      <w:bookmarkStart w:id="190" w:name="_Toc103071984"/>
      <w:r>
        <w:rPr>
          <w:rStyle w:val="CharSectno"/>
        </w:rPr>
        <w:t>25</w:t>
      </w:r>
      <w:r>
        <w:rPr>
          <w:snapToGrid w:val="0"/>
        </w:rPr>
        <w:t>.</w:t>
      </w:r>
      <w:r>
        <w:rPr>
          <w:snapToGrid w:val="0"/>
        </w:rPr>
        <w:tab/>
        <w:t>Accounts to be provided</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b/>
          <w:snapToGrid w:val="0"/>
        </w:rPr>
        <w:t>“</w:t>
      </w:r>
      <w:r>
        <w:rPr>
          <w:rStyle w:val="CharDefText"/>
        </w:rPr>
        <w:t>interested person</w:t>
      </w:r>
      <w:r>
        <w:rPr>
          <w:b/>
          <w:snapToGrid w:val="0"/>
        </w:rPr>
        <w:t>”</w:t>
      </w:r>
      <w:r>
        <w:rPr>
          <w:snapToGrid w:val="0"/>
        </w:rPr>
        <w:t xml:space="preserve"> means —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191" w:name="_Toc411822039"/>
      <w:bookmarkStart w:id="192" w:name="_Toc28163032"/>
      <w:bookmarkStart w:id="193" w:name="_Toc62553991"/>
      <w:bookmarkStart w:id="194" w:name="_Toc130632443"/>
      <w:bookmarkStart w:id="195" w:name="_Toc170192855"/>
      <w:bookmarkStart w:id="196" w:name="_Toc103071985"/>
      <w:r>
        <w:rPr>
          <w:rStyle w:val="CharSectno"/>
        </w:rPr>
        <w:t>26</w:t>
      </w:r>
      <w:r>
        <w:rPr>
          <w:snapToGrid w:val="0"/>
        </w:rPr>
        <w:t>.</w:t>
      </w:r>
      <w:r>
        <w:rPr>
          <w:snapToGrid w:val="0"/>
        </w:rPr>
        <w:tab/>
        <w:t>Court may order examination</w:t>
      </w:r>
      <w:bookmarkEnd w:id="191"/>
      <w:bookmarkEnd w:id="192"/>
      <w:bookmarkEnd w:id="193"/>
      <w:bookmarkEnd w:id="194"/>
      <w:bookmarkEnd w:id="195"/>
      <w:bookmarkEnd w:id="196"/>
      <w:r>
        <w:rPr>
          <w:snapToGrid w:val="0"/>
        </w:rPr>
        <w:t xml:space="preserve"> </w:t>
      </w:r>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197" w:name="_Toc411822040"/>
      <w:bookmarkStart w:id="198" w:name="_Toc28163033"/>
      <w:bookmarkStart w:id="199" w:name="_Toc62553992"/>
      <w:bookmarkStart w:id="200" w:name="_Toc130632444"/>
      <w:bookmarkStart w:id="201" w:name="_Toc170192856"/>
      <w:bookmarkStart w:id="202" w:name="_Toc103071986"/>
      <w:r>
        <w:rPr>
          <w:rStyle w:val="CharSectno"/>
        </w:rPr>
        <w:t>27</w:t>
      </w:r>
      <w:r>
        <w:rPr>
          <w:snapToGrid w:val="0"/>
        </w:rPr>
        <w:t>.</w:t>
      </w:r>
      <w:r>
        <w:rPr>
          <w:snapToGrid w:val="0"/>
        </w:rPr>
        <w:tab/>
      </w:r>
      <w:bookmarkEnd w:id="197"/>
      <w:r>
        <w:rPr>
          <w:snapToGrid w:val="0"/>
        </w:rPr>
        <w:t>Unclaimed money and property</w:t>
      </w:r>
      <w:bookmarkEnd w:id="198"/>
      <w:bookmarkEnd w:id="199"/>
      <w:bookmarkEnd w:id="200"/>
      <w:bookmarkEnd w:id="201"/>
      <w:bookmarkEnd w:id="202"/>
    </w:p>
    <w:p>
      <w:pPr>
        <w:pStyle w:val="Subsection"/>
        <w:keepNext/>
        <w:rPr>
          <w:snapToGrid w:val="0"/>
        </w:rPr>
      </w:pPr>
      <w:r>
        <w:rPr>
          <w:snapToGrid w:val="0"/>
        </w:rPr>
        <w:tab/>
        <w:t>(1)</w:t>
      </w:r>
      <w:r>
        <w:rPr>
          <w:snapToGrid w:val="0"/>
        </w:rPr>
        <w:tab/>
        <w:t>This section applies only to moneys and property that form part of an estate of which a trustee company is —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 xml:space="preserve">[Section 27 amended by No. 42 of 1994 s. 8.] </w:t>
      </w:r>
    </w:p>
    <w:p>
      <w:pPr>
        <w:pStyle w:val="Heading5"/>
        <w:rPr>
          <w:snapToGrid w:val="0"/>
        </w:rPr>
      </w:pPr>
      <w:bookmarkStart w:id="203" w:name="_Toc411822041"/>
      <w:bookmarkStart w:id="204" w:name="_Toc28163034"/>
      <w:bookmarkStart w:id="205" w:name="_Toc62553993"/>
      <w:bookmarkStart w:id="206" w:name="_Toc130632445"/>
      <w:bookmarkStart w:id="207" w:name="_Toc170192857"/>
      <w:bookmarkStart w:id="208" w:name="_Toc103071987"/>
      <w:r>
        <w:rPr>
          <w:rStyle w:val="CharSectno"/>
        </w:rPr>
        <w:t>28</w:t>
      </w:r>
      <w:r>
        <w:rPr>
          <w:snapToGrid w:val="0"/>
        </w:rPr>
        <w:t>.</w:t>
      </w:r>
      <w:r>
        <w:rPr>
          <w:snapToGrid w:val="0"/>
        </w:rPr>
        <w:tab/>
        <w:t>Treasurer may obtain order for account</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209" w:name="_Toc411822042"/>
      <w:bookmarkStart w:id="210" w:name="_Toc28163035"/>
      <w:bookmarkStart w:id="211" w:name="_Toc62553994"/>
      <w:bookmarkStart w:id="212" w:name="_Toc130632446"/>
      <w:bookmarkStart w:id="213" w:name="_Toc170192858"/>
      <w:bookmarkStart w:id="214" w:name="_Toc103071988"/>
      <w:r>
        <w:rPr>
          <w:rStyle w:val="CharSectno"/>
        </w:rPr>
        <w:t>29</w:t>
      </w:r>
      <w:r>
        <w:rPr>
          <w:snapToGrid w:val="0"/>
        </w:rPr>
        <w:t>.</w:t>
      </w:r>
      <w:r>
        <w:rPr>
          <w:snapToGrid w:val="0"/>
        </w:rPr>
        <w:tab/>
        <w:t>Borrowing by trustee companies</w:t>
      </w:r>
      <w:bookmarkEnd w:id="209"/>
      <w:bookmarkEnd w:id="210"/>
      <w:bookmarkEnd w:id="211"/>
      <w:bookmarkEnd w:id="212"/>
      <w:bookmarkEnd w:id="213"/>
      <w:bookmarkEnd w:id="214"/>
      <w:r>
        <w:rPr>
          <w:snapToGrid w:val="0"/>
        </w:rPr>
        <w:t xml:space="preserve"> </w:t>
      </w:r>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 xml:space="preserve">[Section 29 amended by No. 42 of 1994 s. 9; No. 10 of 2001 s. 200.] </w:t>
      </w:r>
    </w:p>
    <w:p>
      <w:pPr>
        <w:pStyle w:val="Heading5"/>
        <w:rPr>
          <w:snapToGrid w:val="0"/>
        </w:rPr>
      </w:pPr>
      <w:bookmarkStart w:id="215" w:name="_Toc411822043"/>
      <w:bookmarkStart w:id="216" w:name="_Toc28163036"/>
      <w:bookmarkStart w:id="217" w:name="_Toc62553995"/>
      <w:bookmarkStart w:id="218" w:name="_Toc130632447"/>
      <w:bookmarkStart w:id="219" w:name="_Toc170192859"/>
      <w:bookmarkStart w:id="220" w:name="_Toc103071989"/>
      <w:r>
        <w:rPr>
          <w:rStyle w:val="CharSectno"/>
        </w:rPr>
        <w:t>30</w:t>
      </w:r>
      <w:r>
        <w:rPr>
          <w:snapToGrid w:val="0"/>
        </w:rPr>
        <w:t>.</w:t>
      </w:r>
      <w:r>
        <w:rPr>
          <w:snapToGrid w:val="0"/>
        </w:rPr>
        <w:tab/>
        <w:t>Loans from estates to related bodies prohibited</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 xml:space="preserve">[Section 30 amended by No. 42 of 1994 s. 10.] </w:t>
      </w:r>
    </w:p>
    <w:p>
      <w:pPr>
        <w:pStyle w:val="Heading5"/>
        <w:rPr>
          <w:snapToGrid w:val="0"/>
        </w:rPr>
      </w:pPr>
      <w:bookmarkStart w:id="221" w:name="_Toc411822044"/>
      <w:bookmarkStart w:id="222" w:name="_Toc28163037"/>
      <w:bookmarkStart w:id="223" w:name="_Toc62553996"/>
      <w:bookmarkStart w:id="224" w:name="_Toc130632448"/>
      <w:bookmarkStart w:id="225" w:name="_Toc170192860"/>
      <w:bookmarkStart w:id="226" w:name="_Toc103071990"/>
      <w:r>
        <w:rPr>
          <w:rStyle w:val="CharSectno"/>
        </w:rPr>
        <w:t>31</w:t>
      </w:r>
      <w:r>
        <w:rPr>
          <w:snapToGrid w:val="0"/>
        </w:rPr>
        <w:t>.</w:t>
      </w:r>
      <w:r>
        <w:rPr>
          <w:snapToGrid w:val="0"/>
        </w:rPr>
        <w:tab/>
        <w:t>No estate to be liable under guarantee from trustee company except as given on behalf of estate</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27" w:name="_Toc411822045"/>
      <w:bookmarkStart w:id="228" w:name="_Toc28163038"/>
      <w:bookmarkStart w:id="229" w:name="_Toc62553997"/>
      <w:bookmarkStart w:id="230" w:name="_Toc130632449"/>
      <w:bookmarkStart w:id="231" w:name="_Toc170192861"/>
      <w:bookmarkStart w:id="232" w:name="_Toc103071991"/>
      <w:r>
        <w:rPr>
          <w:rStyle w:val="CharSectno"/>
        </w:rPr>
        <w:t>32</w:t>
      </w:r>
      <w:r>
        <w:rPr>
          <w:snapToGrid w:val="0"/>
        </w:rPr>
        <w:t>.</w:t>
      </w:r>
      <w:r>
        <w:rPr>
          <w:snapToGrid w:val="0"/>
        </w:rPr>
        <w:tab/>
        <w:t>Trustee company to give information to Minister where directed</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33" w:name="_Toc411822046"/>
      <w:bookmarkStart w:id="234" w:name="_Toc28163039"/>
      <w:bookmarkStart w:id="235" w:name="_Toc62553998"/>
      <w:bookmarkStart w:id="236" w:name="_Toc130632450"/>
      <w:bookmarkStart w:id="237" w:name="_Toc170192862"/>
      <w:bookmarkStart w:id="238" w:name="_Toc103071992"/>
      <w:r>
        <w:rPr>
          <w:rStyle w:val="CharSectno"/>
        </w:rPr>
        <w:t>33</w:t>
      </w:r>
      <w:r>
        <w:rPr>
          <w:snapToGrid w:val="0"/>
        </w:rPr>
        <w:t>.</w:t>
      </w:r>
      <w:r>
        <w:rPr>
          <w:snapToGrid w:val="0"/>
        </w:rPr>
        <w:tab/>
        <w:t>Returns to be made by trustee company</w:t>
      </w:r>
      <w:bookmarkEnd w:id="233"/>
      <w:bookmarkEnd w:id="234"/>
      <w:bookmarkEnd w:id="235"/>
      <w:bookmarkEnd w:id="236"/>
      <w:bookmarkEnd w:id="237"/>
      <w:bookmarkEnd w:id="238"/>
      <w:r>
        <w:rPr>
          <w:snapToGrid w:val="0"/>
        </w:rPr>
        <w:t xml:space="preserve"> </w:t>
      </w:r>
    </w:p>
    <w:p>
      <w:pPr>
        <w:pStyle w:val="Subsection"/>
        <w:keepNext/>
        <w:rPr>
          <w:snapToGrid w:val="0"/>
        </w:rPr>
      </w:pPr>
      <w:r>
        <w:rPr>
          <w:snapToGrid w:val="0"/>
        </w:rPr>
        <w:tab/>
        <w:t>(1)</w:t>
      </w:r>
      <w:r>
        <w:rPr>
          <w:snapToGrid w:val="0"/>
        </w:rPr>
        <w:tab/>
        <w:t>Subject to this section, a trustee company shall lodge with the Commissioner —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39" w:name="_Toc411822047"/>
      <w:bookmarkStart w:id="240" w:name="_Toc28163040"/>
      <w:bookmarkStart w:id="241" w:name="_Toc62553999"/>
      <w:bookmarkStart w:id="242" w:name="_Toc130632451"/>
      <w:bookmarkStart w:id="243" w:name="_Toc170192863"/>
      <w:bookmarkStart w:id="244" w:name="_Toc103071993"/>
      <w:r>
        <w:rPr>
          <w:rStyle w:val="CharSectno"/>
        </w:rPr>
        <w:t>34</w:t>
      </w:r>
      <w:r>
        <w:rPr>
          <w:snapToGrid w:val="0"/>
        </w:rPr>
        <w:t>.</w:t>
      </w:r>
      <w:r>
        <w:rPr>
          <w:snapToGrid w:val="0"/>
        </w:rPr>
        <w:tab/>
        <w:t>Audit requirements</w:t>
      </w:r>
      <w:bookmarkEnd w:id="239"/>
      <w:bookmarkEnd w:id="240"/>
      <w:bookmarkEnd w:id="241"/>
      <w:bookmarkEnd w:id="242"/>
      <w:bookmarkEnd w:id="243"/>
      <w:bookmarkEnd w:id="244"/>
      <w:r>
        <w:rPr>
          <w:snapToGrid w:val="0"/>
        </w:rPr>
        <w:t xml:space="preserve"> </w:t>
      </w:r>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 xml:space="preserve">[Section 34 inserted by No. 42 of 1994 s. 11; amended by No. 10 of 2001 s. 201.] </w:t>
      </w:r>
    </w:p>
    <w:p>
      <w:pPr>
        <w:pStyle w:val="Heading2"/>
      </w:pPr>
      <w:bookmarkStart w:id="245" w:name="_Toc67978945"/>
      <w:bookmarkStart w:id="246" w:name="_Toc95904937"/>
      <w:bookmarkStart w:id="247" w:name="_Toc96756536"/>
      <w:bookmarkStart w:id="248" w:name="_Toc103071994"/>
      <w:bookmarkStart w:id="249" w:name="_Toc130632452"/>
      <w:bookmarkStart w:id="250" w:name="_Toc130632535"/>
      <w:bookmarkStart w:id="251" w:name="_Toc170192864"/>
      <w:r>
        <w:rPr>
          <w:rStyle w:val="CharPartNo"/>
        </w:rPr>
        <w:t>Part VI</w:t>
      </w:r>
      <w:r>
        <w:rPr>
          <w:rStyle w:val="CharDivNo"/>
        </w:rPr>
        <w:t> </w:t>
      </w:r>
      <w:r>
        <w:t>—</w:t>
      </w:r>
      <w:r>
        <w:rPr>
          <w:rStyle w:val="CharDivText"/>
        </w:rPr>
        <w:t> </w:t>
      </w:r>
      <w:r>
        <w:rPr>
          <w:rStyle w:val="CharPartText"/>
        </w:rPr>
        <w:t>Acquisition of shares in trustee companies</w:t>
      </w:r>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411822048"/>
      <w:bookmarkStart w:id="253" w:name="_Toc28163041"/>
      <w:bookmarkStart w:id="254" w:name="_Toc62554000"/>
      <w:bookmarkStart w:id="255" w:name="_Toc130632453"/>
      <w:bookmarkStart w:id="256" w:name="_Toc170192865"/>
      <w:bookmarkStart w:id="257" w:name="_Toc103071995"/>
      <w:r>
        <w:rPr>
          <w:rStyle w:val="CharSectno"/>
        </w:rPr>
        <w:t>35</w:t>
      </w:r>
      <w:r>
        <w:rPr>
          <w:snapToGrid w:val="0"/>
        </w:rPr>
        <w:t>.</w:t>
      </w:r>
      <w:r>
        <w:rPr>
          <w:snapToGrid w:val="0"/>
        </w:rPr>
        <w:tab/>
        <w:t>Restriction on acquisition of shares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b/>
          <w:snapToGrid w:val="0"/>
        </w:rPr>
        <w:t>“</w:t>
      </w:r>
      <w:r>
        <w:rPr>
          <w:rStyle w:val="CharDefText"/>
        </w:rPr>
        <w:t>relevant person</w:t>
      </w:r>
      <w:r>
        <w:rPr>
          <w:b/>
          <w:snapToGrid w:val="0"/>
        </w:rPr>
        <w:t>”</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 xml:space="preserve">[Section 35 amended by No. 42 of 1994 s. 12; No. 10 of 2001 s. 202; No. 84 of 2004 s. 82.] </w:t>
      </w:r>
    </w:p>
    <w:p>
      <w:pPr>
        <w:pStyle w:val="Heading5"/>
        <w:rPr>
          <w:snapToGrid w:val="0"/>
        </w:rPr>
      </w:pPr>
      <w:bookmarkStart w:id="258" w:name="_Toc411822049"/>
      <w:bookmarkStart w:id="259" w:name="_Toc28163042"/>
      <w:bookmarkStart w:id="260" w:name="_Toc62554001"/>
      <w:bookmarkStart w:id="261" w:name="_Toc130632454"/>
      <w:bookmarkStart w:id="262" w:name="_Toc170192866"/>
      <w:bookmarkStart w:id="263" w:name="_Toc103071996"/>
      <w:r>
        <w:rPr>
          <w:rStyle w:val="CharSectno"/>
        </w:rPr>
        <w:t>36</w:t>
      </w:r>
      <w:r>
        <w:rPr>
          <w:snapToGrid w:val="0"/>
        </w:rPr>
        <w:t>.</w:t>
      </w:r>
      <w:r>
        <w:rPr>
          <w:snapToGrid w:val="0"/>
        </w:rPr>
        <w:tab/>
        <w:t>Acquisitions to which section 35 does not apply</w:t>
      </w:r>
      <w:bookmarkEnd w:id="258"/>
      <w:bookmarkEnd w:id="259"/>
      <w:bookmarkEnd w:id="260"/>
      <w:bookmarkEnd w:id="261"/>
      <w:bookmarkEnd w:id="262"/>
      <w:bookmarkEnd w:id="263"/>
      <w:r>
        <w:rPr>
          <w:snapToGrid w:val="0"/>
        </w:rPr>
        <w:t xml:space="preserve"> </w:t>
      </w:r>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 xml:space="preserve">[Section 36 amended by No. 42 of 1994 s. 13; No. 10 of 2001 s. 203.] </w:t>
      </w:r>
    </w:p>
    <w:p>
      <w:pPr>
        <w:pStyle w:val="Heading5"/>
        <w:rPr>
          <w:snapToGrid w:val="0"/>
        </w:rPr>
      </w:pPr>
      <w:bookmarkStart w:id="264" w:name="_Toc411822050"/>
      <w:bookmarkStart w:id="265" w:name="_Toc28163043"/>
      <w:bookmarkStart w:id="266" w:name="_Toc62554002"/>
      <w:bookmarkStart w:id="267" w:name="_Toc130632455"/>
      <w:bookmarkStart w:id="268" w:name="_Toc170192867"/>
      <w:bookmarkStart w:id="269" w:name="_Toc103071997"/>
      <w:r>
        <w:rPr>
          <w:rStyle w:val="CharSectno"/>
        </w:rPr>
        <w:t>37</w:t>
      </w:r>
      <w:r>
        <w:rPr>
          <w:snapToGrid w:val="0"/>
        </w:rPr>
        <w:t>.</w:t>
      </w:r>
      <w:r>
        <w:rPr>
          <w:snapToGrid w:val="0"/>
        </w:rPr>
        <w:tab/>
        <w:t>Orders where prohibited acquisitions take place</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270" w:name="_Toc67978949"/>
      <w:bookmarkStart w:id="271" w:name="_Toc95904941"/>
      <w:bookmarkStart w:id="272" w:name="_Toc96756540"/>
      <w:bookmarkStart w:id="273" w:name="_Toc103071998"/>
      <w:bookmarkStart w:id="274" w:name="_Toc130632456"/>
      <w:bookmarkStart w:id="275" w:name="_Toc130632539"/>
      <w:bookmarkStart w:id="276" w:name="_Toc170192868"/>
      <w:r>
        <w:rPr>
          <w:rStyle w:val="CharPartNo"/>
        </w:rPr>
        <w:t>Part VII</w:t>
      </w:r>
      <w:r>
        <w:rPr>
          <w:rStyle w:val="CharDivNo"/>
        </w:rPr>
        <w:t> </w:t>
      </w:r>
      <w:r>
        <w:t>—</w:t>
      </w:r>
      <w:r>
        <w:rPr>
          <w:rStyle w:val="CharDivText"/>
        </w:rPr>
        <w:t> </w:t>
      </w:r>
      <w:r>
        <w:rPr>
          <w:rStyle w:val="CharPartText"/>
        </w:rPr>
        <w:t>Miscellaneous</w:t>
      </w:r>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411822051"/>
      <w:bookmarkStart w:id="278" w:name="_Toc28163044"/>
      <w:bookmarkStart w:id="279" w:name="_Toc62554003"/>
      <w:bookmarkStart w:id="280" w:name="_Toc130632457"/>
      <w:bookmarkStart w:id="281" w:name="_Toc170192869"/>
      <w:bookmarkStart w:id="282" w:name="_Toc103071999"/>
      <w:r>
        <w:rPr>
          <w:rStyle w:val="CharSectno"/>
        </w:rPr>
        <w:t>38</w:t>
      </w:r>
      <w:r>
        <w:rPr>
          <w:snapToGrid w:val="0"/>
        </w:rPr>
        <w:t>.</w:t>
      </w:r>
      <w:r>
        <w:rPr>
          <w:snapToGrid w:val="0"/>
        </w:rPr>
        <w:tab/>
        <w:t>Contributory investments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283" w:name="_Toc411822052"/>
      <w:bookmarkStart w:id="284" w:name="_Toc28163045"/>
      <w:bookmarkStart w:id="285" w:name="_Toc62554004"/>
      <w:bookmarkStart w:id="286" w:name="_Toc130632458"/>
      <w:bookmarkStart w:id="287" w:name="_Toc170192870"/>
      <w:bookmarkStart w:id="288" w:name="_Toc103072000"/>
      <w:r>
        <w:rPr>
          <w:rStyle w:val="CharSectno"/>
        </w:rPr>
        <w:t>39</w:t>
      </w:r>
      <w:r>
        <w:rPr>
          <w:snapToGrid w:val="0"/>
        </w:rPr>
        <w:t>.</w:t>
      </w:r>
      <w:r>
        <w:rPr>
          <w:snapToGrid w:val="0"/>
        </w:rPr>
        <w:tab/>
        <w:t>Property vested in trustee company and another to be held jointly</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289" w:name="_Toc411822053"/>
      <w:bookmarkStart w:id="290" w:name="_Toc28163046"/>
      <w:bookmarkStart w:id="291" w:name="_Toc62554005"/>
      <w:bookmarkStart w:id="292" w:name="_Toc130632459"/>
      <w:bookmarkStart w:id="293" w:name="_Toc170192871"/>
      <w:bookmarkStart w:id="294" w:name="_Toc103072001"/>
      <w:r>
        <w:rPr>
          <w:rStyle w:val="CharSectno"/>
        </w:rPr>
        <w:t>40</w:t>
      </w:r>
      <w:r>
        <w:rPr>
          <w:snapToGrid w:val="0"/>
        </w:rPr>
        <w:t>.</w:t>
      </w:r>
      <w:r>
        <w:rPr>
          <w:snapToGrid w:val="0"/>
        </w:rPr>
        <w:tab/>
        <w:t>Restriction on voluntary winding up of trustee company</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295" w:name="_Toc411822054"/>
      <w:bookmarkStart w:id="296" w:name="_Toc28163047"/>
      <w:bookmarkStart w:id="297" w:name="_Toc62554006"/>
      <w:bookmarkStart w:id="298" w:name="_Toc130632460"/>
      <w:bookmarkStart w:id="299" w:name="_Toc170192872"/>
      <w:bookmarkStart w:id="300" w:name="_Toc103072002"/>
      <w:r>
        <w:rPr>
          <w:rStyle w:val="CharSectno"/>
        </w:rPr>
        <w:t>41</w:t>
      </w:r>
      <w:r>
        <w:rPr>
          <w:snapToGrid w:val="0"/>
        </w:rPr>
        <w:t>.</w:t>
      </w:r>
      <w:r>
        <w:rPr>
          <w:snapToGrid w:val="0"/>
        </w:rPr>
        <w:tab/>
        <w:t>Orders as to costs</w:t>
      </w:r>
      <w:bookmarkEnd w:id="295"/>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301" w:name="_Toc411822055"/>
      <w:bookmarkStart w:id="302" w:name="_Toc28163048"/>
      <w:bookmarkStart w:id="303" w:name="_Toc62554007"/>
      <w:bookmarkStart w:id="304" w:name="_Toc130632461"/>
      <w:bookmarkStart w:id="305" w:name="_Toc170192873"/>
      <w:bookmarkStart w:id="306" w:name="_Toc103072003"/>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snapToGrid w:val="0"/>
        </w:rPr>
        <w:t xml:space="preserve"> in respect of any money received by the company for the credit of that estate, trust or fund.</w:t>
      </w:r>
    </w:p>
    <w:p>
      <w:pPr>
        <w:pStyle w:val="Heading5"/>
        <w:spacing w:before="180"/>
        <w:rPr>
          <w:snapToGrid w:val="0"/>
        </w:rPr>
      </w:pPr>
      <w:bookmarkStart w:id="307" w:name="_Toc411822056"/>
      <w:bookmarkStart w:id="308" w:name="_Toc28163049"/>
      <w:bookmarkStart w:id="309" w:name="_Toc62554008"/>
      <w:bookmarkStart w:id="310" w:name="_Toc130632462"/>
      <w:bookmarkStart w:id="311" w:name="_Toc170192874"/>
      <w:bookmarkStart w:id="312" w:name="_Toc103072004"/>
      <w:r>
        <w:rPr>
          <w:rStyle w:val="CharSectno"/>
        </w:rPr>
        <w:t>43</w:t>
      </w:r>
      <w:r>
        <w:rPr>
          <w:snapToGrid w:val="0"/>
        </w:rPr>
        <w:t>.</w:t>
      </w:r>
      <w:r>
        <w:rPr>
          <w:snapToGrid w:val="0"/>
        </w:rPr>
        <w:tab/>
        <w:t>False or misleading statements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313" w:name="_Toc411822057"/>
      <w:bookmarkStart w:id="314" w:name="_Toc28163050"/>
      <w:bookmarkStart w:id="315" w:name="_Toc62554009"/>
      <w:bookmarkStart w:id="316" w:name="_Toc130632463"/>
      <w:bookmarkStart w:id="317" w:name="_Toc170192875"/>
      <w:bookmarkStart w:id="318" w:name="_Toc103072005"/>
      <w:r>
        <w:rPr>
          <w:rStyle w:val="CharSectno"/>
        </w:rPr>
        <w:t>44</w:t>
      </w:r>
      <w:r>
        <w:rPr>
          <w:snapToGrid w:val="0"/>
        </w:rPr>
        <w:t>.</w:t>
      </w:r>
      <w:r>
        <w:rPr>
          <w:snapToGrid w:val="0"/>
        </w:rPr>
        <w:tab/>
        <w:t>Offences by officers</w:t>
      </w:r>
      <w:bookmarkEnd w:id="313"/>
      <w:bookmarkEnd w:id="314"/>
      <w:bookmarkEnd w:id="315"/>
      <w:bookmarkEnd w:id="316"/>
      <w:bookmarkEnd w:id="317"/>
      <w:bookmarkEnd w:id="318"/>
      <w:r>
        <w:rPr>
          <w:snapToGrid w:val="0"/>
        </w:rPr>
        <w:t xml:space="preserve"> </w:t>
      </w:r>
    </w:p>
    <w:p>
      <w:pPr>
        <w:pStyle w:val="Subsection"/>
        <w:keepNext/>
        <w:rPr>
          <w:snapToGrid w:val="0"/>
        </w:rPr>
      </w:pPr>
      <w:r>
        <w:rPr>
          <w:snapToGrid w:val="0"/>
        </w:rPr>
        <w:tab/>
        <w:t>(1)</w:t>
      </w:r>
      <w:r>
        <w:rPr>
          <w:snapToGrid w:val="0"/>
        </w:rPr>
        <w:tab/>
        <w:t>Where a trustee company is guilty of an offence against this Act —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officer</w:t>
      </w:r>
      <w:r>
        <w:rPr>
          <w:b/>
          <w:snapToGrid w:val="0"/>
        </w:rPr>
        <w:t>”</w:t>
      </w:r>
      <w:r>
        <w:rPr>
          <w:snapToGrid w:val="0"/>
        </w:rPr>
        <w:t xml:space="preserve"> in relation to a trustee company includes a member of the board of directors, a principal executive officer and a secretary.</w:t>
      </w:r>
    </w:p>
    <w:p>
      <w:pPr>
        <w:pStyle w:val="Heading5"/>
        <w:rPr>
          <w:snapToGrid w:val="0"/>
        </w:rPr>
      </w:pPr>
      <w:bookmarkStart w:id="319" w:name="_Toc411822058"/>
      <w:bookmarkStart w:id="320" w:name="_Toc28163051"/>
      <w:bookmarkStart w:id="321" w:name="_Toc62554010"/>
      <w:bookmarkStart w:id="322" w:name="_Toc130632464"/>
      <w:bookmarkStart w:id="323" w:name="_Toc170192876"/>
      <w:bookmarkStart w:id="324" w:name="_Toc103072006"/>
      <w:r>
        <w:rPr>
          <w:rStyle w:val="CharSectno"/>
        </w:rPr>
        <w:t>45</w:t>
      </w:r>
      <w:r>
        <w:rPr>
          <w:snapToGrid w:val="0"/>
        </w:rPr>
        <w:t>.</w:t>
      </w:r>
      <w:r>
        <w:rPr>
          <w:snapToGrid w:val="0"/>
        </w:rPr>
        <w:tab/>
        <w:t>Regulations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325" w:name="_Toc411822059"/>
      <w:bookmarkStart w:id="326" w:name="_Toc28163052"/>
      <w:bookmarkStart w:id="327" w:name="_Toc62554011"/>
      <w:bookmarkStart w:id="328" w:name="_Toc130632465"/>
      <w:bookmarkStart w:id="329" w:name="_Toc170192877"/>
      <w:bookmarkStart w:id="330" w:name="_Toc103072007"/>
      <w:r>
        <w:rPr>
          <w:rStyle w:val="CharSectno"/>
        </w:rPr>
        <w:t>46</w:t>
      </w:r>
      <w:r>
        <w:rPr>
          <w:snapToGrid w:val="0"/>
        </w:rPr>
        <w:t>.</w:t>
      </w:r>
      <w:r>
        <w:rPr>
          <w:snapToGrid w:val="0"/>
        </w:rPr>
        <w:tab/>
        <w:t>Repeals</w:t>
      </w:r>
      <w:bookmarkEnd w:id="325"/>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331" w:name="_Toc411822060"/>
      <w:bookmarkStart w:id="332" w:name="_Toc28163053"/>
      <w:bookmarkStart w:id="333" w:name="_Toc62554012"/>
      <w:bookmarkStart w:id="334" w:name="_Toc130632466"/>
      <w:bookmarkStart w:id="335" w:name="_Toc170192878"/>
      <w:bookmarkStart w:id="336" w:name="_Toc103072008"/>
      <w:r>
        <w:rPr>
          <w:rStyle w:val="CharSectno"/>
        </w:rPr>
        <w:t>47</w:t>
      </w:r>
      <w:r>
        <w:rPr>
          <w:snapToGrid w:val="0"/>
        </w:rPr>
        <w:t>.</w:t>
      </w:r>
      <w:r>
        <w:rPr>
          <w:snapToGrid w:val="0"/>
        </w:rPr>
        <w:tab/>
        <w:t>Transitional provisions and savings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del w:id="337" w:author="svcMRProcess" w:date="2018-09-09T15:31:00Z">
        <w:r>
          <w:rPr>
            <w:b/>
          </w:rPr>
          <w:tab/>
        </w:r>
      </w:del>
      <w:r>
        <w:rPr>
          <w:b/>
        </w:rPr>
        <w:tab/>
      </w:r>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338" w:author="svcMRProcess" w:date="2018-09-09T15:31:00Z"/>
        </w:rPr>
      </w:pPr>
      <w:bookmarkStart w:id="339" w:name="_Toc62554013"/>
      <w:bookmarkStart w:id="340" w:name="_Toc62554136"/>
      <w:bookmarkStart w:id="341" w:name="_Toc103072009"/>
      <w:bookmarkStart w:id="342" w:name="_Toc130632469"/>
      <w:bookmarkStart w:id="343" w:name="_Toc130632552"/>
      <w:bookmarkStart w:id="344" w:name="_Toc170192879"/>
      <w:bookmarkStart w:id="345" w:name="_Toc62554015"/>
      <w:bookmarkStart w:id="346" w:name="_Toc62554138"/>
      <w:r>
        <w:rPr>
          <w:rStyle w:val="CharSchNo"/>
        </w:rPr>
        <w:t>Schedule 1</w:t>
      </w:r>
      <w:bookmarkEnd w:id="339"/>
      <w:bookmarkEnd w:id="340"/>
      <w:bookmarkEnd w:id="341"/>
    </w:p>
    <w:p>
      <w:pPr>
        <w:pStyle w:val="yShoulderClause"/>
        <w:rPr>
          <w:del w:id="347" w:author="svcMRProcess" w:date="2018-09-09T15:31:00Z"/>
          <w:snapToGrid w:val="0"/>
        </w:rPr>
      </w:pPr>
      <w:del w:id="348" w:author="svcMRProcess" w:date="2018-09-09T15:31:00Z">
        <w:r>
          <w:rPr>
            <w:snapToGrid w:val="0"/>
          </w:rPr>
          <w:delText>[Section 4(1)]</w:delText>
        </w:r>
      </w:del>
    </w:p>
    <w:p>
      <w:pPr>
        <w:pStyle w:val="yScheduleHeading"/>
      </w:pPr>
      <w:ins w:id="349" w:author="svcMRProcess" w:date="2018-09-09T15:31:00Z">
        <w:r>
          <w:t> — </w:t>
        </w:r>
      </w:ins>
      <w:bookmarkStart w:id="350" w:name="_Toc62554014"/>
      <w:bookmarkStart w:id="351" w:name="_Toc103072010"/>
      <w:r>
        <w:rPr>
          <w:rStyle w:val="CharSchText"/>
        </w:rPr>
        <w:t>Trustee companies</w:t>
      </w:r>
      <w:bookmarkEnd w:id="342"/>
      <w:bookmarkEnd w:id="343"/>
      <w:bookmarkEnd w:id="344"/>
      <w:bookmarkEnd w:id="350"/>
      <w:bookmarkEnd w:id="351"/>
    </w:p>
    <w:p>
      <w:pPr>
        <w:pStyle w:val="yShoulderClause"/>
        <w:rPr>
          <w:ins w:id="352" w:author="svcMRProcess" w:date="2018-09-09T15:31:00Z"/>
        </w:rPr>
      </w:pPr>
      <w:ins w:id="353" w:author="svcMRProcess" w:date="2018-09-09T15:31:00Z">
        <w:r>
          <w:t>[s. 4(1)]</w:t>
        </w:r>
      </w:ins>
    </w:p>
    <w:p>
      <w:pPr>
        <w:pStyle w:val="yFootnoteheading"/>
        <w:rPr>
          <w:ins w:id="354" w:author="svcMRProcess" w:date="2018-09-09T15:31:00Z"/>
        </w:rPr>
      </w:pPr>
      <w:ins w:id="355" w:author="svcMRProcess" w:date="2018-09-09T15:31:00Z">
        <w:r>
          <w:tab/>
          <w:t>[Heading inserted in Gazette 21 Mar 2006 p. 1083.]</w:t>
        </w:r>
      </w:ins>
    </w:p>
    <w:p>
      <w:pPr>
        <w:pStyle w:val="yNumberedItem"/>
      </w:pPr>
      <w:r>
        <w:t>ANZ Executors &amp; Trustee Company Limited</w:t>
      </w:r>
      <w:del w:id="356" w:author="svcMRProcess" w:date="2018-09-09T15:31:00Z">
        <w:r>
          <w:rPr>
            <w:snapToGrid w:val="0"/>
          </w:rPr>
          <w:delText>.</w:delText>
        </w:r>
      </w:del>
      <w:ins w:id="357" w:author="svcMRProcess" w:date="2018-09-09T15:31:00Z">
        <w:r>
          <w:t xml:space="preserve"> (ACN 006 132 333).</w:t>
        </w:r>
      </w:ins>
    </w:p>
    <w:p>
      <w:pPr>
        <w:pStyle w:val="yNumberedItem"/>
      </w:pPr>
      <w:del w:id="358" w:author="svcMRProcess" w:date="2018-09-09T15:31:00Z">
        <w:r>
          <w:rPr>
            <w:snapToGrid w:val="0"/>
          </w:rPr>
          <w:delText>IOOF Australia</w:delText>
        </w:r>
      </w:del>
      <w:ins w:id="359" w:author="svcMRProcess" w:date="2018-09-09T15:31:00Z">
        <w:r>
          <w:t>Australian Executor</w:t>
        </w:r>
      </w:ins>
      <w:r>
        <w:t xml:space="preserve"> Trustees Limited</w:t>
      </w:r>
      <w:del w:id="360" w:author="svcMRProcess" w:date="2018-09-09T15:31:00Z">
        <w:r>
          <w:rPr>
            <w:snapToGrid w:val="0"/>
          </w:rPr>
          <w:delText>.</w:delText>
        </w:r>
      </w:del>
      <w:ins w:id="361" w:author="svcMRProcess" w:date="2018-09-09T15:31:00Z">
        <w:r>
          <w:t xml:space="preserve"> (ACN 007 869 794).</w:t>
        </w:r>
      </w:ins>
    </w:p>
    <w:p>
      <w:pPr>
        <w:pStyle w:val="yNumberedItem"/>
        <w:rPr>
          <w:ins w:id="362" w:author="svcMRProcess" w:date="2018-09-09T15:31:00Z"/>
        </w:rPr>
      </w:pPr>
      <w:ins w:id="363" w:author="svcMRProcess" w:date="2018-09-09T15:31:00Z">
        <w:r>
          <w:t>Australian Executor Trustees (SA) Limited (ACN 007 870 644).</w:t>
        </w:r>
      </w:ins>
    </w:p>
    <w:p>
      <w:pPr>
        <w:pStyle w:val="yNumberedItem"/>
      </w:pPr>
      <w:r>
        <w:t xml:space="preserve">National Australia Trustees </w:t>
      </w:r>
      <w:del w:id="364" w:author="svcMRProcess" w:date="2018-09-09T15:31:00Z">
        <w:r>
          <w:rPr>
            <w:snapToGrid w:val="0"/>
          </w:rPr>
          <w:delText>Limited.</w:delText>
        </w:r>
      </w:del>
      <w:ins w:id="365" w:author="svcMRProcess" w:date="2018-09-09T15:31:00Z">
        <w:r>
          <w:t>Ltd. (ACN 007 350 405).</w:t>
        </w:r>
      </w:ins>
    </w:p>
    <w:p>
      <w:pPr>
        <w:pStyle w:val="yNumberedItem"/>
      </w:pPr>
      <w:r>
        <w:t xml:space="preserve">Perpetual </w:t>
      </w:r>
      <w:del w:id="366" w:author="svcMRProcess" w:date="2018-09-09T15:31:00Z">
        <w:r>
          <w:rPr>
            <w:snapToGrid w:val="0"/>
          </w:rPr>
          <w:delText xml:space="preserve">Trustees Australia </w:delText>
        </w:r>
      </w:del>
      <w:r>
        <w:t>Limited</w:t>
      </w:r>
      <w:del w:id="367" w:author="svcMRProcess" w:date="2018-09-09T15:31:00Z">
        <w:r>
          <w:rPr>
            <w:snapToGrid w:val="0"/>
          </w:rPr>
          <w:delText>.</w:delText>
        </w:r>
      </w:del>
      <w:ins w:id="368" w:author="svcMRProcess" w:date="2018-09-09T15:31:00Z">
        <w:r>
          <w:t xml:space="preserve"> (ACN 000 431 827).</w:t>
        </w:r>
      </w:ins>
    </w:p>
    <w:p>
      <w:pPr>
        <w:pStyle w:val="yNumberedItem"/>
      </w:pPr>
      <w:r>
        <w:t>Perpetual Trustees Consolidated Limited</w:t>
      </w:r>
      <w:del w:id="369" w:author="svcMRProcess" w:date="2018-09-09T15:31:00Z">
        <w:r>
          <w:delText>.</w:delText>
        </w:r>
      </w:del>
      <w:ins w:id="370" w:author="svcMRProcess" w:date="2018-09-09T15:31:00Z">
        <w:r>
          <w:t xml:space="preserve"> (ACN 004 029 841).</w:t>
        </w:r>
      </w:ins>
    </w:p>
    <w:p>
      <w:pPr>
        <w:pStyle w:val="yNumberedItem"/>
      </w:pPr>
      <w:r>
        <w:t>Perpetual Trustees W.A. Ltd</w:t>
      </w:r>
      <w:del w:id="371" w:author="svcMRProcess" w:date="2018-09-09T15:31:00Z">
        <w:r>
          <w:rPr>
            <w:snapToGrid w:val="0"/>
          </w:rPr>
          <w:delText>.</w:delText>
        </w:r>
      </w:del>
      <w:ins w:id="372" w:author="svcMRProcess" w:date="2018-09-09T15:31:00Z">
        <w:r>
          <w:t xml:space="preserve"> (ACN 008 666 886).</w:t>
        </w:r>
      </w:ins>
    </w:p>
    <w:p>
      <w:pPr>
        <w:pStyle w:val="yNumberedItem"/>
      </w:pPr>
      <w:r>
        <w:t>Plan B Trustees Limited</w:t>
      </w:r>
      <w:del w:id="373" w:author="svcMRProcess" w:date="2018-09-09T15:31:00Z">
        <w:r>
          <w:delText>.</w:delText>
        </w:r>
      </w:del>
      <w:ins w:id="374" w:author="svcMRProcess" w:date="2018-09-09T15:31:00Z">
        <w:r>
          <w:t xml:space="preserve"> (ACN 054 737 156).</w:t>
        </w:r>
      </w:ins>
    </w:p>
    <w:p>
      <w:pPr>
        <w:pStyle w:val="MiscellaneousBody"/>
        <w:spacing w:before="0"/>
        <w:rPr>
          <w:del w:id="375" w:author="svcMRProcess" w:date="2018-09-09T15:31:00Z"/>
          <w:snapToGrid w:val="0"/>
          <w:sz w:val="22"/>
        </w:rPr>
      </w:pPr>
      <w:del w:id="376" w:author="svcMRProcess" w:date="2018-09-09T15:31:00Z">
        <w:r>
          <w:rPr>
            <w:sz w:val="22"/>
          </w:rPr>
          <w:delText>Tower Trust Limited.</w:delText>
        </w:r>
      </w:del>
    </w:p>
    <w:p>
      <w:pPr>
        <w:pStyle w:val="yFootnotesection"/>
        <w:ind w:left="0" w:firstLine="0"/>
        <w:rPr>
          <w:del w:id="377" w:author="svcMRProcess" w:date="2018-09-09T15:31:00Z"/>
        </w:rPr>
      </w:pPr>
      <w:del w:id="378" w:author="svcMRProcess" w:date="2018-09-09T15:31:00Z">
        <w:r>
          <w:delText>[Schedule 1 inserted in Gazette 14 Oct 1988 p. 4156; amended in Gazette 15 Dec 1989 p. 4521; 9 Nov 1990 p. 5525; 8 Feb 1991 p. 581; 24 Sep 1993 p. 5252; 20 May 1994 p. 2115; 7 Nov 2000 p. 6146; 20 Dec 2002 p. 6026; and amended by No. 38 of 1989 s. 16; No. 18 of 2003 s. 15.]</w:delText>
        </w:r>
      </w:del>
    </w:p>
    <w:p>
      <w:pPr>
        <w:pStyle w:val="yFootnotesection"/>
        <w:rPr>
          <w:ins w:id="379" w:author="svcMRProcess" w:date="2018-09-09T15:31:00Z"/>
        </w:rPr>
      </w:pPr>
      <w:ins w:id="380" w:author="svcMRProcess" w:date="2018-09-09T15:31:00Z">
        <w:r>
          <w:tab/>
          <w:t>[Schedule 1 inserted in Gazette 21 Mar 2006 p. 1083.]</w:t>
        </w:r>
      </w:ins>
    </w:p>
    <w:p>
      <w:pPr>
        <w:pStyle w:val="yScheduleHeading"/>
      </w:pPr>
      <w:bookmarkStart w:id="381" w:name="_Toc130632470"/>
      <w:bookmarkStart w:id="382" w:name="_Toc130632553"/>
      <w:bookmarkStart w:id="383" w:name="_Toc170192880"/>
      <w:bookmarkStart w:id="384" w:name="_Toc103072011"/>
      <w:r>
        <w:rPr>
          <w:rStyle w:val="CharSchNo"/>
        </w:rPr>
        <w:t>Schedule 2</w:t>
      </w:r>
      <w:bookmarkEnd w:id="345"/>
      <w:bookmarkEnd w:id="346"/>
      <w:bookmarkEnd w:id="381"/>
      <w:bookmarkEnd w:id="382"/>
      <w:bookmarkEnd w:id="383"/>
      <w:bookmarkEnd w:id="384"/>
    </w:p>
    <w:p>
      <w:pPr>
        <w:pStyle w:val="yShoulderClause"/>
        <w:rPr>
          <w:snapToGrid w:val="0"/>
        </w:rPr>
      </w:pPr>
      <w:r>
        <w:rPr>
          <w:snapToGrid w:val="0"/>
        </w:rPr>
        <w:t>[Section 4(3)]</w:t>
      </w:r>
    </w:p>
    <w:p>
      <w:pPr>
        <w:pStyle w:val="yHeading2"/>
        <w:outlineLvl w:val="9"/>
        <w:rPr>
          <w:ins w:id="385" w:author="svcMRProcess" w:date="2018-09-09T15:31:00Z"/>
          <w:rStyle w:val="CharSchText"/>
        </w:rPr>
      </w:pPr>
      <w:bookmarkStart w:id="386" w:name="_Toc62554016"/>
      <w:bookmarkStart w:id="387" w:name="_Toc130632471"/>
      <w:bookmarkStart w:id="388" w:name="_Toc130632554"/>
      <w:bookmarkStart w:id="389" w:name="_Toc170192881"/>
      <w:bookmarkStart w:id="390" w:name="_Toc103072012"/>
      <w:r>
        <w:rPr>
          <w:rStyle w:val="CharSchText"/>
        </w:rPr>
        <w:t>Provisions of application if body corporate removed from Schedule 1</w:t>
      </w:r>
      <w:bookmarkEnd w:id="386"/>
      <w:bookmarkEnd w:id="387"/>
      <w:bookmarkEnd w:id="388"/>
      <w:bookmarkEnd w:id="389"/>
      <w:bookmarkEnd w:id="390"/>
    </w:p>
    <w:p>
      <w:pPr>
        <w:pStyle w:val="yHeading5"/>
        <w:outlineLvl w:val="9"/>
        <w:rPr>
          <w:snapToGrid w:val="0"/>
        </w:rPr>
      </w:pPr>
    </w:p>
    <w:p>
      <w:pPr>
        <w:pStyle w:val="ySubsection"/>
        <w:spacing w:before="360"/>
        <w:rPr>
          <w:snapToGrid w:val="0"/>
        </w:rPr>
      </w:pPr>
      <w:r>
        <w:rPr>
          <w:snapToGrid w:val="0"/>
        </w:rPr>
        <w:tab/>
        <w:t>1.</w:t>
      </w:r>
      <w:r>
        <w:rPr>
          <w:snapToGrid w:val="0"/>
        </w:rPr>
        <w:tab/>
        <w:t>On the removal of a body corporate from Schedule 1 —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ab/>
        <w:t>2.</w:t>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ab/>
        <w:t>3.</w:t>
      </w:r>
      <w:r>
        <w:rPr>
          <w:snapToGrid w:val="0"/>
        </w:rPr>
        <w:tab/>
        <w:t>Without prejudice to other powers that may be available, the Court may, on the application of the Minister —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391" w:name="_Toc62554017"/>
      <w:bookmarkStart w:id="392" w:name="_Toc62554140"/>
      <w:bookmarkStart w:id="393" w:name="_Toc130632472"/>
      <w:bookmarkStart w:id="394" w:name="_Toc130632555"/>
      <w:bookmarkStart w:id="395" w:name="_Toc170192882"/>
      <w:bookmarkStart w:id="396" w:name="_Toc103072013"/>
      <w:r>
        <w:rPr>
          <w:rStyle w:val="CharSchNo"/>
        </w:rPr>
        <w:t>Schedule 3</w:t>
      </w:r>
      <w:bookmarkEnd w:id="391"/>
      <w:bookmarkEnd w:id="392"/>
      <w:bookmarkEnd w:id="393"/>
      <w:bookmarkEnd w:id="394"/>
      <w:bookmarkEnd w:id="395"/>
      <w:bookmarkEnd w:id="396"/>
    </w:p>
    <w:p>
      <w:pPr>
        <w:pStyle w:val="yShoulderClause"/>
        <w:rPr>
          <w:snapToGrid w:val="0"/>
        </w:rPr>
      </w:pPr>
      <w:r>
        <w:rPr>
          <w:snapToGrid w:val="0"/>
        </w:rPr>
        <w:t>[Section 47]</w:t>
      </w:r>
    </w:p>
    <w:p>
      <w:pPr>
        <w:pStyle w:val="yHeading2"/>
        <w:outlineLvl w:val="9"/>
        <w:rPr>
          <w:rStyle w:val="CharSchText"/>
        </w:rPr>
      </w:pPr>
      <w:bookmarkStart w:id="397" w:name="_Toc62554018"/>
      <w:bookmarkStart w:id="398" w:name="_Toc130632473"/>
      <w:bookmarkStart w:id="399" w:name="_Toc130632556"/>
      <w:bookmarkStart w:id="400" w:name="_Toc170192883"/>
      <w:bookmarkStart w:id="401" w:name="_Toc103072014"/>
      <w:r>
        <w:rPr>
          <w:rStyle w:val="CharSchText"/>
        </w:rPr>
        <w:t>Transitional and savings provisions</w:t>
      </w:r>
      <w:bookmarkEnd w:id="397"/>
      <w:bookmarkEnd w:id="398"/>
      <w:bookmarkEnd w:id="399"/>
      <w:bookmarkEnd w:id="400"/>
      <w:bookmarkEnd w:id="401"/>
    </w:p>
    <w:p>
      <w:pPr>
        <w:pStyle w:val="yHeading5"/>
        <w:outlineLvl w:val="9"/>
        <w:rPr>
          <w:ins w:id="402" w:author="svcMRProcess" w:date="2018-09-09T15:31:00Z"/>
          <w:snapToGrid w:val="0"/>
        </w:rPr>
      </w:pPr>
    </w:p>
    <w:p>
      <w:pPr>
        <w:pStyle w:val="ySubsection"/>
        <w:rPr>
          <w:snapToGrid w:val="0"/>
        </w:rPr>
      </w:pPr>
      <w:r>
        <w:rPr>
          <w:snapToGrid w:val="0"/>
        </w:rPr>
        <w:tab/>
        <w:t>1</w:t>
      </w:r>
      <w:del w:id="403" w:author="svcMRProcess" w:date="2018-09-09T15:31:00Z">
        <w:r>
          <w:rPr>
            <w:snapToGrid w:val="0"/>
          </w:rPr>
          <w:delText>.</w:delText>
        </w:r>
        <w:r>
          <w:rPr>
            <w:snapToGrid w:val="0"/>
          </w:rPr>
          <w:tab/>
          <w:delText>(</w:delText>
        </w:r>
      </w:del>
      <w:ins w:id="404" w:author="svcMRProcess" w:date="2018-09-09T15:31:00Z">
        <w:r>
          <w:rPr>
            <w:snapToGrid w:val="0"/>
          </w:rPr>
          <w:t>.(</w:t>
        </w:r>
      </w:ins>
      <w:r>
        <w:rPr>
          <w:snapToGrid w:val="0"/>
        </w:rPr>
        <w:t>1)</w:t>
      </w:r>
      <w:r>
        <w:rPr>
          <w:snapToGrid w:val="0"/>
        </w:rPr>
        <w:tab/>
        <w:t>In this Schedule, West Australian Trustees Limited and Perpetual Trustees W.A. Ltd. are each referred to as “</w:t>
      </w:r>
      <w:r>
        <w:rPr>
          <w:b/>
          <w:snapToGrid w:val="0"/>
        </w:rPr>
        <w:t>an existing company</w:t>
      </w:r>
      <w:r>
        <w:rPr>
          <w:snapToGrid w:val="0"/>
        </w:rPr>
        <w:t>”.</w:t>
      </w:r>
    </w:p>
    <w:p>
      <w:pPr>
        <w:pStyle w:val="ySubsection"/>
        <w:rPr>
          <w:snapToGrid w:val="0"/>
        </w:rPr>
      </w:pPr>
      <w:r>
        <w:rPr>
          <w:snapToGrid w:val="0"/>
        </w:rPr>
        <w:tab/>
        <w:t>(2)</w:t>
      </w:r>
      <w:r>
        <w:rPr>
          <w:snapToGrid w:val="0"/>
        </w:rPr>
        <w:tab/>
        <w:t>In this Schedule “</w:t>
      </w:r>
      <w:r>
        <w:rPr>
          <w:b/>
          <w:snapToGrid w:val="0"/>
        </w:rPr>
        <w:t>repealed Acts</w:t>
      </w:r>
      <w:r>
        <w:rPr>
          <w:snapToGrid w:val="0"/>
        </w:rPr>
        <w:t>” means the Acts repealed by section 46.</w:t>
      </w:r>
    </w:p>
    <w:p>
      <w:pPr>
        <w:pStyle w:val="ySubsection"/>
        <w:rPr>
          <w:snapToGrid w:val="0"/>
        </w:rPr>
      </w:pPr>
      <w:r>
        <w:rPr>
          <w:snapToGrid w:val="0"/>
        </w:rPr>
        <w:tab/>
        <w:t>2.</w:t>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ab/>
        <w:t>3.</w:t>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ab/>
        <w:t>3A.</w:t>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ab/>
        <w:t>3B.</w:t>
      </w:r>
      <w:r>
        <w:tab/>
        <w:t>In clause 3A —</w:t>
      </w:r>
    </w:p>
    <w:p>
      <w:pPr>
        <w:pStyle w:val="y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y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ab/>
        <w:t>4</w:t>
      </w:r>
      <w:del w:id="405" w:author="svcMRProcess" w:date="2018-09-09T15:31:00Z">
        <w:r>
          <w:rPr>
            <w:snapToGrid w:val="0"/>
          </w:rPr>
          <w:delText>.</w:delText>
        </w:r>
        <w:r>
          <w:rPr>
            <w:snapToGrid w:val="0"/>
          </w:rPr>
          <w:tab/>
          <w:delText>(</w:delText>
        </w:r>
      </w:del>
      <w:ins w:id="406" w:author="svcMRProcess" w:date="2018-09-09T15:31:00Z">
        <w:r>
          <w:rPr>
            <w:snapToGrid w:val="0"/>
          </w:rPr>
          <w:t>.(</w:t>
        </w:r>
      </w:ins>
      <w:r>
        <w:rPr>
          <w:snapToGrid w:val="0"/>
        </w:rPr>
        <w:t>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ab/>
        <w:t>5.</w:t>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ab/>
        <w:t>6.</w:t>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snapToGrid w:val="0"/>
        </w:rPr>
        <w:t xml:space="preserve"> shall apply accordingly.</w:t>
      </w:r>
    </w:p>
    <w:p>
      <w:pPr>
        <w:pStyle w:val="ySubsection"/>
        <w:rPr>
          <w:snapToGrid w:val="0"/>
        </w:rPr>
      </w:pPr>
      <w:r>
        <w:rPr>
          <w:snapToGrid w:val="0"/>
        </w:rPr>
        <w:tab/>
        <w:t>7.</w:t>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ab/>
        <w:t>8.</w:t>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ab/>
        <w:t>9.</w:t>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 xml:space="preserve">[Schedule 3 amended by No. 38 of 1989 s. 16; No. 67 of 2000 s. 9.]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07" w:name="_Toc67978966"/>
      <w:bookmarkStart w:id="408" w:name="_Toc95904958"/>
      <w:bookmarkStart w:id="409" w:name="_Toc96756557"/>
      <w:bookmarkStart w:id="410" w:name="_Toc103072015"/>
      <w:bookmarkStart w:id="411" w:name="_Toc130632474"/>
      <w:bookmarkStart w:id="412" w:name="_Toc130632557"/>
      <w:bookmarkStart w:id="413" w:name="_Toc170192884"/>
      <w:r>
        <w:t>Notes</w:t>
      </w:r>
      <w:bookmarkEnd w:id="407"/>
      <w:bookmarkEnd w:id="408"/>
      <w:bookmarkEnd w:id="409"/>
      <w:bookmarkEnd w:id="410"/>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4" w:name="_Toc170192885"/>
      <w:bookmarkStart w:id="415" w:name="_Toc62554019"/>
      <w:bookmarkStart w:id="416" w:name="_Toc103072016"/>
      <w:r>
        <w:rPr>
          <w:snapToGrid w:val="0"/>
        </w:rPr>
        <w:t>Compilation table</w:t>
      </w:r>
      <w:bookmarkEnd w:id="414"/>
      <w:bookmarkEnd w:id="415"/>
      <w:bookmarkEnd w:id="416"/>
    </w:p>
    <w:tbl>
      <w:tblPr>
        <w:tblW w:w="708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 xml:space="preserve">Short </w:t>
            </w:r>
            <w:del w:id="417" w:author="svcMRProcess" w:date="2018-09-09T15:31:00Z">
              <w:r>
                <w:rPr>
                  <w:b/>
                  <w:sz w:val="19"/>
                </w:rPr>
                <w:delText>Title</w:delText>
              </w:r>
            </w:del>
            <w:ins w:id="418" w:author="svcMRProcess" w:date="2018-09-09T15:31:00Z">
              <w:r>
                <w:rPr>
                  <w:b/>
                  <w:sz w:val="19"/>
                </w:rPr>
                <w:t>title</w:t>
              </w:r>
            </w:ins>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4535" w:type="dxa"/>
            <w:gridSpan w:val="3"/>
          </w:tcPr>
          <w:p>
            <w:pPr>
              <w:pStyle w:val="nTable"/>
              <w:spacing w:after="40"/>
              <w:rPr>
                <w:sz w:val="19"/>
              </w:rPr>
            </w:pPr>
            <w:r>
              <w:rPr>
                <w:i/>
                <w:sz w:val="19"/>
              </w:rPr>
              <w:t>Trustee Companies (Designation of Trustee Companies) (No.</w:t>
            </w:r>
            <w:del w:id="419" w:author="svcMRProcess" w:date="2018-09-09T15:31:00Z">
              <w:r>
                <w:rPr>
                  <w:i/>
                  <w:sz w:val="19"/>
                </w:rPr>
                <w:delText xml:space="preserve"> </w:delText>
              </w:r>
            </w:del>
            <w:ins w:id="420" w:author="svcMRProcess" w:date="2018-09-09T15:31:00Z">
              <w:r>
                <w:rPr>
                  <w:i/>
                  <w:sz w:val="19"/>
                </w:rPr>
                <w:t> </w:t>
              </w:r>
            </w:ins>
            <w:r>
              <w:rPr>
                <w:i/>
                <w:sz w:val="19"/>
              </w:rPr>
              <w:t>1) Regulations 1988</w:t>
            </w:r>
            <w:r>
              <w:rPr>
                <w:sz w:val="19"/>
              </w:rPr>
              <w:t xml:space="preserve"> published in </w:t>
            </w:r>
            <w:r>
              <w:rPr>
                <w:i/>
                <w:sz w:val="19"/>
              </w:rPr>
              <w:t>Gazette</w:t>
            </w:r>
            <w:r>
              <w:rPr>
                <w:sz w:val="19"/>
              </w:rPr>
              <w:t xml:space="preserve"> 14 Oct 1988 p. 4156</w:t>
            </w:r>
          </w:p>
        </w:tc>
        <w:tc>
          <w:tcPr>
            <w:tcW w:w="2551" w:type="dxa"/>
          </w:tcPr>
          <w:p>
            <w:pPr>
              <w:pStyle w:val="nTable"/>
              <w:spacing w:after="40"/>
              <w:rPr>
                <w:sz w:val="19"/>
              </w:rPr>
            </w:pPr>
            <w:r>
              <w:rPr>
                <w:sz w:val="19"/>
              </w:rPr>
              <w:t>14 Oct 1988</w:t>
            </w:r>
          </w:p>
        </w:tc>
      </w:tr>
      <w:tr>
        <w:trPr>
          <w:cantSplit/>
        </w:trPr>
        <w:tc>
          <w:tcPr>
            <w:tcW w:w="4535"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1" w:type="dxa"/>
          </w:tcPr>
          <w:p>
            <w:pPr>
              <w:pStyle w:val="nTable"/>
              <w:spacing w:after="40"/>
              <w:rPr>
                <w:sz w:val="19"/>
              </w:rPr>
            </w:pPr>
            <w:r>
              <w:rPr>
                <w:sz w:val="19"/>
              </w:rPr>
              <w:t>15 Dec 1989</w:t>
            </w:r>
          </w:p>
        </w:tc>
      </w:tr>
      <w:tr>
        <w:trPr>
          <w:cantSplit/>
        </w:trPr>
        <w:tc>
          <w:tcPr>
            <w:tcW w:w="2267"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5"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1" w:type="dxa"/>
          </w:tcPr>
          <w:p>
            <w:pPr>
              <w:pStyle w:val="nTable"/>
              <w:spacing w:after="40"/>
              <w:rPr>
                <w:sz w:val="19"/>
              </w:rPr>
            </w:pPr>
            <w:r>
              <w:rPr>
                <w:sz w:val="19"/>
              </w:rPr>
              <w:t>9 Nov 1990</w:t>
            </w:r>
          </w:p>
        </w:tc>
      </w:tr>
      <w:tr>
        <w:trPr>
          <w:cantSplit/>
        </w:trPr>
        <w:tc>
          <w:tcPr>
            <w:tcW w:w="4535" w:type="dxa"/>
            <w:gridSpan w:val="3"/>
          </w:tcPr>
          <w:p>
            <w:pPr>
              <w:pStyle w:val="nTable"/>
              <w:spacing w:after="40"/>
              <w:rPr>
                <w:sz w:val="19"/>
              </w:rPr>
            </w:pPr>
            <w:r>
              <w:rPr>
                <w:i/>
                <w:sz w:val="19"/>
              </w:rPr>
              <w:t>Trustee Companies (Designation of Trustee Companies) (No.</w:t>
            </w:r>
            <w:del w:id="421" w:author="svcMRProcess" w:date="2018-09-09T15:31:00Z">
              <w:r>
                <w:rPr>
                  <w:i/>
                  <w:sz w:val="19"/>
                </w:rPr>
                <w:delText xml:space="preserve"> </w:delText>
              </w:r>
            </w:del>
            <w:ins w:id="422" w:author="svcMRProcess" w:date="2018-09-09T15:31:00Z">
              <w:r>
                <w:rPr>
                  <w:i/>
                  <w:sz w:val="19"/>
                </w:rPr>
                <w:t> </w:t>
              </w:r>
            </w:ins>
            <w:r>
              <w:rPr>
                <w:i/>
                <w:sz w:val="19"/>
              </w:rPr>
              <w:t>2) Regulations 1990</w:t>
            </w:r>
            <w:r>
              <w:rPr>
                <w:sz w:val="19"/>
              </w:rPr>
              <w:t xml:space="preserve"> published in </w:t>
            </w:r>
            <w:r>
              <w:rPr>
                <w:i/>
                <w:sz w:val="19"/>
              </w:rPr>
              <w:t>Gazette</w:t>
            </w:r>
            <w:r>
              <w:rPr>
                <w:sz w:val="19"/>
              </w:rPr>
              <w:t xml:space="preserve"> 8 Feb 1991 p. 581</w:t>
            </w:r>
          </w:p>
        </w:tc>
        <w:tc>
          <w:tcPr>
            <w:tcW w:w="2551" w:type="dxa"/>
          </w:tcPr>
          <w:p>
            <w:pPr>
              <w:pStyle w:val="nTable"/>
              <w:spacing w:after="40"/>
              <w:rPr>
                <w:sz w:val="19"/>
              </w:rPr>
            </w:pPr>
            <w:r>
              <w:rPr>
                <w:sz w:val="19"/>
              </w:rPr>
              <w:t>8 Feb 1991</w:t>
            </w:r>
          </w:p>
        </w:tc>
      </w:tr>
      <w:tr>
        <w:trPr>
          <w:cantSplit/>
        </w:trPr>
        <w:tc>
          <w:tcPr>
            <w:tcW w:w="4535"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1" w:type="dxa"/>
          </w:tcPr>
          <w:p>
            <w:pPr>
              <w:pStyle w:val="nTable"/>
              <w:spacing w:after="40"/>
              <w:rPr>
                <w:sz w:val="19"/>
              </w:rPr>
            </w:pPr>
            <w:r>
              <w:rPr>
                <w:sz w:val="19"/>
              </w:rPr>
              <w:t>24 Sep 1993</w:t>
            </w:r>
          </w:p>
        </w:tc>
      </w:tr>
      <w:tr>
        <w:trPr>
          <w:cantSplit/>
        </w:trPr>
        <w:tc>
          <w:tcPr>
            <w:tcW w:w="4535"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1" w:type="dxa"/>
          </w:tcPr>
          <w:p>
            <w:pPr>
              <w:pStyle w:val="nTable"/>
              <w:spacing w:after="40"/>
              <w:rPr>
                <w:sz w:val="19"/>
              </w:rPr>
            </w:pPr>
            <w:r>
              <w:rPr>
                <w:sz w:val="19"/>
              </w:rPr>
              <w:t>20 May 1994</w:t>
            </w:r>
          </w:p>
        </w:tc>
      </w:tr>
      <w:tr>
        <w:trPr>
          <w:cantSplit/>
        </w:trPr>
        <w:tc>
          <w:tcPr>
            <w:tcW w:w="2267"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31 Aug 1994 (see s. 2)</w:t>
            </w:r>
          </w:p>
        </w:tc>
      </w:tr>
      <w:tr>
        <w:trPr>
          <w:cantSplit/>
        </w:trPr>
        <w:tc>
          <w:tcPr>
            <w:tcW w:w="2267"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6"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5"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1" w:type="dxa"/>
          </w:tcPr>
          <w:p>
            <w:pPr>
              <w:pStyle w:val="nTable"/>
              <w:spacing w:after="40"/>
              <w:rPr>
                <w:sz w:val="19"/>
              </w:rPr>
            </w:pPr>
            <w:r>
              <w:rPr>
                <w:sz w:val="19"/>
              </w:rPr>
              <w:t>7 Nov 2000</w:t>
            </w:r>
          </w:p>
        </w:tc>
      </w:tr>
      <w:tr>
        <w:trPr>
          <w:cantSplit/>
        </w:trPr>
        <w:tc>
          <w:tcPr>
            <w:tcW w:w="2267"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4 Dec 2000 (see s. 2)</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5" w:type="dxa"/>
            <w:gridSpan w:val="3"/>
          </w:tcPr>
          <w:p>
            <w:pPr>
              <w:pStyle w:val="nTable"/>
              <w:spacing w:after="40"/>
              <w:rPr>
                <w:sz w:val="19"/>
              </w:rPr>
            </w:pPr>
            <w:r>
              <w:rPr>
                <w:i/>
                <w:sz w:val="19"/>
              </w:rPr>
              <w:t>Trustee Companies (Designation of Trustee Companies) Regulations </w:t>
            </w:r>
            <w:r>
              <w:rPr>
                <w:sz w:val="19"/>
              </w:rPr>
              <w:t xml:space="preserve">2002 published in </w:t>
            </w:r>
            <w:r>
              <w:rPr>
                <w:i/>
                <w:sz w:val="19"/>
              </w:rPr>
              <w:t>Gazette</w:t>
            </w:r>
            <w:r>
              <w:rPr>
                <w:sz w:val="19"/>
              </w:rPr>
              <w:t xml:space="preserve"> 20 Dec 2002 p. 6025</w:t>
            </w:r>
            <w:r>
              <w:rPr>
                <w:sz w:val="19"/>
              </w:rPr>
              <w:noBreakHyphen/>
              <w:t>6</w:t>
            </w:r>
          </w:p>
        </w:tc>
        <w:tc>
          <w:tcPr>
            <w:tcW w:w="2551" w:type="dxa"/>
          </w:tcPr>
          <w:p>
            <w:pPr>
              <w:pStyle w:val="nTable"/>
              <w:spacing w:after="40"/>
              <w:rPr>
                <w:sz w:val="19"/>
              </w:rPr>
            </w:pPr>
            <w:r>
              <w:rPr>
                <w:sz w:val="19"/>
              </w:rPr>
              <w:t>20 Dec 2002</w:t>
            </w:r>
          </w:p>
        </w:tc>
      </w:tr>
      <w:tr>
        <w:trPr>
          <w:cantSplit/>
        </w:trPr>
        <w:tc>
          <w:tcPr>
            <w:tcW w:w="2267"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6"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and 7 Jan 2005 p. 53)</w:t>
            </w:r>
          </w:p>
        </w:tc>
      </w:tr>
      <w:tr>
        <w:trPr>
          <w:cantSplit/>
          <w:ins w:id="423" w:author="svcMRProcess" w:date="2018-09-09T15:31:00Z"/>
        </w:trPr>
        <w:tc>
          <w:tcPr>
            <w:tcW w:w="4535" w:type="dxa"/>
            <w:gridSpan w:val="3"/>
            <w:tcBorders>
              <w:bottom w:val="single" w:sz="8" w:space="0" w:color="auto"/>
            </w:tcBorders>
          </w:tcPr>
          <w:p>
            <w:pPr>
              <w:pStyle w:val="nTable"/>
              <w:spacing w:after="40"/>
              <w:rPr>
                <w:ins w:id="424" w:author="svcMRProcess" w:date="2018-09-09T15:31:00Z"/>
                <w:sz w:val="19"/>
              </w:rPr>
            </w:pPr>
            <w:ins w:id="425" w:author="svcMRProcess" w:date="2018-09-09T15:31:00Z">
              <w:r>
                <w:rPr>
                  <w:i/>
                  <w:sz w:val="19"/>
                </w:rPr>
                <w:t>Trustee Companies (Designation of Trustee Companies) Regulations </w:t>
              </w:r>
              <w:r>
                <w:rPr>
                  <w:sz w:val="19"/>
                </w:rPr>
                <w:t xml:space="preserve">2006 published in </w:t>
              </w:r>
              <w:r>
                <w:rPr>
                  <w:i/>
                  <w:sz w:val="19"/>
                </w:rPr>
                <w:t>Gazette</w:t>
              </w:r>
              <w:r>
                <w:rPr>
                  <w:sz w:val="19"/>
                </w:rPr>
                <w:t xml:space="preserve"> 21 Mar 2006 p. 1082</w:t>
              </w:r>
              <w:r>
                <w:rPr>
                  <w:sz w:val="19"/>
                </w:rPr>
                <w:noBreakHyphen/>
                <w:t>3</w:t>
              </w:r>
            </w:ins>
          </w:p>
        </w:tc>
        <w:tc>
          <w:tcPr>
            <w:tcW w:w="2551" w:type="dxa"/>
            <w:tcBorders>
              <w:bottom w:val="single" w:sz="8" w:space="0" w:color="auto"/>
            </w:tcBorders>
          </w:tcPr>
          <w:p>
            <w:pPr>
              <w:pStyle w:val="nTable"/>
              <w:spacing w:after="40"/>
              <w:rPr>
                <w:ins w:id="426" w:author="svcMRProcess" w:date="2018-09-09T15:31:00Z"/>
                <w:sz w:val="19"/>
              </w:rPr>
            </w:pPr>
            <w:ins w:id="427" w:author="svcMRProcess" w:date="2018-09-09T15:31:00Z">
              <w:r>
                <w:rPr>
                  <w:sz w:val="19"/>
                </w:rPr>
                <w:t>21 Mar 2006</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13918</Words>
  <Characters>66809</Characters>
  <Application>Microsoft Office Word</Application>
  <DocSecurity>0</DocSecurity>
  <Lines>1670</Lines>
  <Paragraphs>672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02-b0-02 - 02-c0-03</dc:title>
  <dc:subject/>
  <dc:creator/>
  <cp:keywords/>
  <dc:description/>
  <cp:lastModifiedBy>svcMRProcess</cp:lastModifiedBy>
  <cp:revision>2</cp:revision>
  <cp:lastPrinted>2004-03-17T01:25:00Z</cp:lastPrinted>
  <dcterms:created xsi:type="dcterms:W3CDTF">2018-09-09T07:31:00Z</dcterms:created>
  <dcterms:modified xsi:type="dcterms:W3CDTF">2018-09-09T07:31:00Z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20060321</vt:lpwstr>
  </property>
  <property fmtid="{D5CDD505-2E9C-101B-9397-08002B2CF9AE}" pid="4" name="DocumentType">
    <vt:lpwstr>Act</vt:lpwstr>
  </property>
  <property fmtid="{D5CDD505-2E9C-101B-9397-08002B2CF9AE}" pid="5" name="OwlsUID">
    <vt:i4>832</vt:i4>
  </property>
  <property fmtid="{D5CDD505-2E9C-101B-9397-08002B2CF9AE}" pid="6" name="FromSuffix">
    <vt:lpwstr>02-b0-02</vt:lpwstr>
  </property>
  <property fmtid="{D5CDD505-2E9C-101B-9397-08002B2CF9AE}" pid="7" name="FromAsAtDate">
    <vt:lpwstr>02 May 2005</vt:lpwstr>
  </property>
  <property fmtid="{D5CDD505-2E9C-101B-9397-08002B2CF9AE}" pid="8" name="ToSuffix">
    <vt:lpwstr>02-c0-03</vt:lpwstr>
  </property>
  <property fmtid="{D5CDD505-2E9C-101B-9397-08002B2CF9AE}" pid="9" name="ToAsAtDate">
    <vt:lpwstr>21 Mar 2006</vt:lpwstr>
  </property>
</Properties>
</file>