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12 Jan 2008</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320861913"/>
      <w:bookmarkStart w:id="8" w:name="_Toc320861396"/>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320861914"/>
      <w:bookmarkStart w:id="19" w:name="_Toc32086139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This order comes into operation on 1 January 2006.</w:t>
      </w:r>
    </w:p>
    <w:p>
      <w:pPr>
        <w:pStyle w:val="Heading5"/>
      </w:pPr>
      <w:bookmarkStart w:id="20" w:name="_Toc320861915"/>
      <w:bookmarkStart w:id="21" w:name="_Toc320861398"/>
      <w:r>
        <w:rPr>
          <w:rStyle w:val="CharSectno"/>
        </w:rPr>
        <w:t>3</w:t>
      </w:r>
      <w:r>
        <w:t>.</w:t>
      </w:r>
      <w:r>
        <w:tab/>
        <w:t>Exemption for generating works under 30 MW</w:t>
      </w:r>
      <w:bookmarkEnd w:id="20"/>
      <w:bookmarkEnd w:id="21"/>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 relevant corporation that forms part of the South West interconnected system, the metering of the supply of electricity from those works must be undertaken in accordance with the procedures </w:t>
      </w:r>
      <w:r>
        <w:lastRenderedPageBreak/>
        <w:t xml:space="preserve">and arrangements set out in the </w:t>
      </w:r>
      <w:r>
        <w:rPr>
          <w:i/>
          <w:iCs/>
        </w:rPr>
        <w:t>Electricity Industry Metering Code 2005</w:t>
      </w:r>
      <w:r>
        <w:t>.</w:t>
      </w:r>
    </w:p>
    <w:p>
      <w:pPr>
        <w:pStyle w:val="Heading5"/>
      </w:pPr>
      <w:bookmarkStart w:id="22" w:name="_Toc320861916"/>
      <w:bookmarkStart w:id="23" w:name="_Toc320861399"/>
      <w:r>
        <w:rPr>
          <w:rStyle w:val="CharSectno"/>
        </w:rPr>
        <w:t>4</w:t>
      </w:r>
      <w:r>
        <w:t>.</w:t>
      </w:r>
      <w:r>
        <w:tab/>
        <w:t>Exemptions for on</w:t>
      </w:r>
      <w:r>
        <w:noBreakHyphen/>
        <w:t>supply to commercial premises</w:t>
      </w:r>
      <w:bookmarkEnd w:id="22"/>
      <w:bookmarkEnd w:id="23"/>
    </w:p>
    <w:p>
      <w:pPr>
        <w:pStyle w:val="Subsection"/>
      </w:pPr>
      <w:r>
        <w:tab/>
        <w:t>(1)</w:t>
      </w:r>
      <w:r>
        <w:tab/>
        <w:t xml:space="preserve">In this clause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lastRenderedPageBreak/>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4" w:name="_Toc320861917"/>
      <w:bookmarkStart w:id="25" w:name="_Toc320861400"/>
      <w:r>
        <w:rPr>
          <w:rStyle w:val="CharSectno"/>
        </w:rPr>
        <w:t>5</w:t>
      </w:r>
      <w:r>
        <w:t>.</w:t>
      </w:r>
      <w:r>
        <w:tab/>
        <w:t>Exemptions for on</w:t>
      </w:r>
      <w:r>
        <w:noBreakHyphen/>
        <w:t>supply to residential premises</w:t>
      </w:r>
      <w:bookmarkEnd w:id="24"/>
      <w:bookmarkEnd w:id="25"/>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6" w:name="_Toc320861918"/>
      <w:bookmarkStart w:id="27" w:name="_Toc320861401"/>
      <w:r>
        <w:rPr>
          <w:rStyle w:val="CharSectno"/>
        </w:rPr>
        <w:t>6</w:t>
      </w:r>
      <w:r>
        <w:t>.</w:t>
      </w:r>
      <w:r>
        <w:tab/>
        <w:t>Conditions applying to exemptions under clause 5</w:t>
      </w:r>
      <w:bookmarkEnd w:id="26"/>
      <w:bookmarkEnd w:id="27"/>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Unless subclause (5) applies, any charge imposed by the supplier for electricity supplied to the relevant premises must not exceed 13.94 cents per kilowatt hour.</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Any fees or charges imposed by the supplier for the provision of electricity services in relation to the relevant premises must not, in total, exceed 25.57 cents per day.</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Heading5"/>
      </w:pPr>
      <w:bookmarkStart w:id="28" w:name="_Toc320861919"/>
      <w:bookmarkStart w:id="29" w:name="_Toc320861402"/>
      <w:r>
        <w:rPr>
          <w:rStyle w:val="CharSectno"/>
        </w:rPr>
        <w:t>7</w:t>
      </w:r>
      <w:r>
        <w:t>.</w:t>
      </w:r>
      <w:r>
        <w:tab/>
        <w:t>Exemptions for supply to Aboriginal communities</w:t>
      </w:r>
      <w:bookmarkEnd w:id="28"/>
      <w:bookmarkEnd w:id="29"/>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Retail Corporation or the Regional Power Corporation.</w:t>
      </w:r>
    </w:p>
    <w:p>
      <w:pPr>
        <w:pStyle w:val="Footnotesection"/>
      </w:pPr>
      <w:r>
        <w:tab/>
        <w:t>[Clause 7 amended in Gazette 31 Mar 2006 p. 1158.]</w:t>
      </w:r>
    </w:p>
    <w:p>
      <w:pPr>
        <w:pStyle w:val="Heading5"/>
      </w:pPr>
      <w:bookmarkStart w:id="30" w:name="_Toc320861920"/>
      <w:bookmarkStart w:id="31" w:name="_Toc320861403"/>
      <w:r>
        <w:rPr>
          <w:rStyle w:val="CharSectno"/>
        </w:rPr>
        <w:t>8</w:t>
      </w:r>
      <w:r>
        <w:t>.</w:t>
      </w:r>
      <w:r>
        <w:tab/>
        <w:t>Exemptions for operations under Pilbara Energy Project Agreement</w:t>
      </w:r>
      <w:bookmarkEnd w:id="30"/>
      <w:bookmarkEnd w:id="31"/>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32" w:name="_Toc320861921"/>
      <w:bookmarkStart w:id="33" w:name="_Toc320861404"/>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32"/>
      <w:bookmarkEnd w:id="33"/>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34" w:name="_Toc320861922"/>
      <w:bookmarkStart w:id="35" w:name="_Toc320861405"/>
      <w:r>
        <w:rPr>
          <w:rStyle w:val="CharSectno"/>
        </w:rPr>
        <w:t>10</w:t>
      </w:r>
      <w:r>
        <w:t>.</w:t>
      </w:r>
      <w:r>
        <w:tab/>
        <w:t>Exemptions for operations under various government agreements</w:t>
      </w:r>
      <w:bookmarkEnd w:id="34"/>
      <w:bookmarkEnd w:id="35"/>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36" w:name="_Toc320861923"/>
      <w:bookmarkStart w:id="37" w:name="_Toc320861406"/>
      <w:r>
        <w:rPr>
          <w:rStyle w:val="CharSectno"/>
        </w:rPr>
        <w:t>11</w:t>
      </w:r>
      <w:r>
        <w:t>.</w:t>
      </w:r>
      <w:r>
        <w:tab/>
        <w:t>Conditions applying to exemptions under clause 10</w:t>
      </w:r>
      <w:bookmarkEnd w:id="36"/>
      <w:bookmarkEnd w:id="37"/>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38" w:name="_Toc320861924"/>
      <w:bookmarkStart w:id="39" w:name="_Toc320861407"/>
      <w:r>
        <w:rPr>
          <w:rStyle w:val="CharSectno"/>
        </w:rPr>
        <w:t>12</w:t>
      </w:r>
      <w:r>
        <w:t>.</w:t>
      </w:r>
      <w:r>
        <w:tab/>
        <w:t>Exemptions for operations in DBNGP corridor</w:t>
      </w:r>
      <w:bookmarkEnd w:id="38"/>
      <w:bookmarkEnd w:id="39"/>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40" w:name="_Toc320861925"/>
      <w:bookmarkStart w:id="41" w:name="_Toc320861408"/>
      <w:r>
        <w:rPr>
          <w:rStyle w:val="CharSectno"/>
        </w:rPr>
        <w:t>13</w:t>
      </w:r>
      <w:r>
        <w:t>.</w:t>
      </w:r>
      <w:r>
        <w:tab/>
        <w:t>Exemptions for Electricity Generation Corporation</w:t>
      </w:r>
      <w:bookmarkEnd w:id="40"/>
      <w:bookmarkEnd w:id="41"/>
    </w:p>
    <w:p>
      <w:pPr>
        <w:pStyle w:val="Subsection"/>
      </w:pPr>
      <w:r>
        <w:tab/>
        <w:t>(1)</w:t>
      </w:r>
      <w:r>
        <w:tab/>
        <w:t xml:space="preserve">The Electricity Generation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 xml:space="preserve">Transfield Services Kemerton Pty Ltd (ACN 109 619 112) as trustee for the Transfield </w:t>
      </w:r>
      <w:ins w:id="42" w:author="Master Repository Process" w:date="2021-08-01T09:58:00Z">
        <w:r>
          <w:t xml:space="preserve">Services </w:t>
        </w:r>
      </w:ins>
      <w:r>
        <w:t>Kemerton Trust pursuant to an agreement dated 8 December 2003 for the supply of electricity to premises located at Marriott Road, Kemerton.</w:t>
      </w:r>
    </w:p>
    <w:p>
      <w:pPr>
        <w:pStyle w:val="Footnotesection"/>
      </w:pPr>
      <w:r>
        <w:tab/>
        <w:t>[Clause 13 inserted in Gazette 31 Mar 2006 p. 1158-9</w:t>
      </w:r>
      <w:ins w:id="43" w:author="Master Repository Process" w:date="2021-08-01T09:58:00Z">
        <w:r>
          <w:t>; amended in Gazette 11 Jan 2008 p. 102</w:t>
        </w:r>
      </w:ins>
      <w:r>
        <w:t>.]</w:t>
      </w:r>
    </w:p>
    <w:p>
      <w:pPr>
        <w:pStyle w:val="Heading5"/>
        <w:rPr>
          <w:ins w:id="44" w:author="Master Repository Process" w:date="2021-08-01T09:58:00Z"/>
        </w:rPr>
      </w:pPr>
      <w:bookmarkStart w:id="45" w:name="_Toc320861926"/>
      <w:ins w:id="46" w:author="Master Repository Process" w:date="2021-08-01T09:58:00Z">
        <w:r>
          <w:t>13A.</w:t>
        </w:r>
        <w:r>
          <w:tab/>
          <w:t>Further exemptions for Electricity Generation Corporation — supply to Alstom Limited</w:t>
        </w:r>
        <w:bookmarkEnd w:id="45"/>
      </w:ins>
    </w:p>
    <w:p>
      <w:pPr>
        <w:pStyle w:val="Subsection"/>
        <w:rPr>
          <w:ins w:id="47" w:author="Master Repository Process" w:date="2021-08-01T09:58:00Z"/>
        </w:rPr>
      </w:pPr>
      <w:ins w:id="48" w:author="Master Repository Process" w:date="2021-08-01T09:58:00Z">
        <w:r>
          <w:tab/>
          <w:t>(1)</w:t>
        </w:r>
        <w:r>
          <w:tab/>
          <w:t xml:space="preserve">In this clause — </w:t>
        </w:r>
      </w:ins>
    </w:p>
    <w:p>
      <w:pPr>
        <w:pStyle w:val="Defstart"/>
        <w:rPr>
          <w:ins w:id="49" w:author="Master Repository Process" w:date="2021-08-01T09:58:00Z"/>
        </w:rPr>
      </w:pPr>
      <w:ins w:id="50" w:author="Master Repository Process" w:date="2021-08-01T09:58:00Z">
        <w:r>
          <w:rPr>
            <w:b/>
          </w:rPr>
          <w:tab/>
        </w:r>
        <w:r>
          <w:rPr>
            <w:rStyle w:val="CharDefText"/>
          </w:rPr>
          <w:t>Alstom</w:t>
        </w:r>
        <w:r>
          <w:t xml:space="preserve"> means Alstom Limited (ABN 15 000 038 237);</w:t>
        </w:r>
      </w:ins>
    </w:p>
    <w:p>
      <w:pPr>
        <w:pStyle w:val="Defstart"/>
        <w:rPr>
          <w:ins w:id="51" w:author="Master Repository Process" w:date="2021-08-01T09:58:00Z"/>
        </w:rPr>
      </w:pPr>
      <w:ins w:id="52" w:author="Master Repository Process" w:date="2021-08-01T09:58:00Z">
        <w:r>
          <w:rPr>
            <w:b/>
          </w:rPr>
          <w:tab/>
        </w:r>
        <w:r>
          <w:rPr>
            <w:rStyle w:val="CharDefText"/>
          </w:rPr>
          <w:t>NewGen power station site</w:t>
        </w:r>
        <w:r>
          <w:t xml:space="preserve"> means the Site as defined in the agreement entered into by Western Power Corporation and the NewGen Power Kwinana Partnership (Babcock &amp; Brown Kwinana Pty Ltd (ACN 166 803 779) and ERM Kwinana Power Pty Ltd (ABN 84 115 348 171)) on 5 November 2005, being the area of land that is — </w:t>
        </w:r>
      </w:ins>
    </w:p>
    <w:p>
      <w:pPr>
        <w:pStyle w:val="Defpara"/>
        <w:rPr>
          <w:ins w:id="53" w:author="Master Repository Process" w:date="2021-08-01T09:58:00Z"/>
        </w:rPr>
      </w:pPr>
      <w:ins w:id="54" w:author="Master Repository Process" w:date="2021-08-01T09:58:00Z">
        <w:r>
          <w:tab/>
          <w:t>(a)</w:t>
        </w:r>
        <w:r>
          <w:tab/>
          <w:t>a portion of Reserve 30611 (in particular, part of Lot 3000 and part of Lot 218); and</w:t>
        </w:r>
      </w:ins>
    </w:p>
    <w:p>
      <w:pPr>
        <w:pStyle w:val="Defpara"/>
        <w:rPr>
          <w:ins w:id="55" w:author="Master Repository Process" w:date="2021-08-01T09:58:00Z"/>
        </w:rPr>
      </w:pPr>
      <w:ins w:id="56" w:author="Master Repository Process" w:date="2021-08-01T09:58:00Z">
        <w:r>
          <w:tab/>
          <w:t>(b)</w:t>
        </w:r>
        <w:r>
          <w:tab/>
          <w:t>part of Lot 22 on Diagram 72310 being part of the land in Certificate of Title volume 1918 folio 62.</w:t>
        </w:r>
      </w:ins>
    </w:p>
    <w:p>
      <w:pPr>
        <w:pStyle w:val="Subsection"/>
        <w:rPr>
          <w:ins w:id="57" w:author="Master Repository Process" w:date="2021-08-01T09:58:00Z"/>
        </w:rPr>
      </w:pPr>
      <w:ins w:id="58" w:author="Master Repository Process" w:date="2021-08-01T09:58:00Z">
        <w:r>
          <w:tab/>
          <w:t>(2)</w:t>
        </w:r>
        <w:r>
          <w:tab/>
          <w:t xml:space="preserve">The Electricity Generation Corporation is exempt from the </w:t>
        </w:r>
        <w:r>
          <w:rPr>
            <w:i/>
            <w:iCs/>
          </w:rPr>
          <w:t>Electricity Industry Act 2004</w:t>
        </w:r>
        <w:r>
          <w:t xml:space="preserve"> section 7(3) in relation to the construction and operation of a distribution system for the supply of electricity to Alstom for the purposes of commissioning generating works on the NewGen power station site.</w:t>
        </w:r>
      </w:ins>
    </w:p>
    <w:p>
      <w:pPr>
        <w:pStyle w:val="Subsection"/>
        <w:rPr>
          <w:ins w:id="59" w:author="Master Repository Process" w:date="2021-08-01T09:58:00Z"/>
        </w:rPr>
      </w:pPr>
      <w:ins w:id="60" w:author="Master Repository Process" w:date="2021-08-01T09:58:00Z">
        <w:r>
          <w:tab/>
          <w:t>(3)</w:t>
        </w:r>
        <w:r>
          <w:tab/>
          <w:t xml:space="preserve">The Electricity Generation Corporation is exempt from the </w:t>
        </w:r>
        <w:r>
          <w:rPr>
            <w:i/>
            <w:iCs/>
          </w:rPr>
          <w:t>Electricity Industry Act 2004</w:t>
        </w:r>
        <w:r>
          <w:t xml:space="preserve"> section 7(4) in relation to the sale of electricity to Alstom for the purposes of commissioning generating works on the NewGen power station site.</w:t>
        </w:r>
      </w:ins>
    </w:p>
    <w:p>
      <w:pPr>
        <w:pStyle w:val="Subsection"/>
        <w:rPr>
          <w:ins w:id="61" w:author="Master Repository Process" w:date="2021-08-01T09:58:00Z"/>
        </w:rPr>
      </w:pPr>
      <w:ins w:id="62" w:author="Master Repository Process" w:date="2021-08-01T09:58:00Z">
        <w:r>
          <w:tab/>
          <w:t>(4)</w:t>
        </w:r>
        <w:r>
          <w:tab/>
          <w:t>The exemptions provided for in this clause expire on 30 June 2008.</w:t>
        </w:r>
      </w:ins>
    </w:p>
    <w:p>
      <w:pPr>
        <w:pStyle w:val="Footnotesection"/>
        <w:rPr>
          <w:ins w:id="63" w:author="Master Repository Process" w:date="2021-08-01T09:58:00Z"/>
        </w:rPr>
      </w:pPr>
      <w:ins w:id="64" w:author="Master Repository Process" w:date="2021-08-01T09:58:00Z">
        <w:r>
          <w:tab/>
          <w:t>[Clause 13A inserted in Gazette 11 Jan 2008 p. 102-3.]</w:t>
        </w:r>
      </w:ins>
    </w:p>
    <w:p>
      <w:pPr>
        <w:pStyle w:val="Heading5"/>
      </w:pPr>
      <w:bookmarkStart w:id="65" w:name="_Toc320861927"/>
      <w:bookmarkStart w:id="66" w:name="_Toc320861409"/>
      <w:r>
        <w:t>14.</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65"/>
      <w:bookmarkEnd w:id="66"/>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1188.]</w:t>
      </w:r>
    </w:p>
    <w:p>
      <w:pPr>
        <w:pStyle w:val="Heading5"/>
      </w:pPr>
      <w:bookmarkStart w:id="67" w:name="_Toc320861928"/>
      <w:bookmarkStart w:id="68" w:name="_Toc320861410"/>
      <w:r>
        <w:rPr>
          <w:rStyle w:val="CharSectno"/>
        </w:rPr>
        <w:t>15</w:t>
      </w:r>
      <w:r>
        <w:t>.</w:t>
      </w:r>
      <w:r>
        <w:tab/>
        <w:t>Exemptions for supply in Eucla</w:t>
      </w:r>
      <w:bookmarkEnd w:id="67"/>
      <w:bookmarkEnd w:id="68"/>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1188.]</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69" w:name="_Toc113695922"/>
      <w:bookmarkStart w:id="70" w:name="_Toc320799991"/>
      <w:bookmarkStart w:id="71" w:name="_Toc320801968"/>
      <w:bookmarkStart w:id="72" w:name="_Toc320861411"/>
      <w:bookmarkStart w:id="73" w:name="_Toc320861929"/>
      <w:r>
        <w:t>Notes</w:t>
      </w:r>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74" w:name="_Toc70311430"/>
      <w:bookmarkStart w:id="75" w:name="_Toc113695923"/>
      <w:bookmarkStart w:id="76" w:name="_Toc320861930"/>
      <w:bookmarkStart w:id="77" w:name="_Toc320861412"/>
      <w:r>
        <w:t>Compilation table</w:t>
      </w:r>
      <w:bookmarkEnd w:id="74"/>
      <w:bookmarkEnd w:id="75"/>
      <w:bookmarkEnd w:id="76"/>
      <w:bookmarkEnd w:id="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Electricity Industry Exemption Order 2005</w:t>
            </w:r>
          </w:p>
        </w:tc>
        <w:tc>
          <w:tcPr>
            <w:tcW w:w="1276" w:type="dxa"/>
            <w:tcBorders>
              <w:bottom w:val="nil"/>
            </w:tcBorders>
          </w:tcPr>
          <w:p>
            <w:pPr>
              <w:pStyle w:val="nTable"/>
              <w:spacing w:after="40"/>
              <w:rPr>
                <w:sz w:val="19"/>
              </w:rPr>
            </w:pPr>
            <w:r>
              <w:rPr>
                <w:sz w:val="19"/>
              </w:rPr>
              <w:t>9 Dec 2005 p. 5878-84</w:t>
            </w:r>
          </w:p>
        </w:tc>
        <w:tc>
          <w:tcPr>
            <w:tcW w:w="2693" w:type="dxa"/>
            <w:tcBorders>
              <w:bottom w:val="nil"/>
            </w:tcBorders>
          </w:tcPr>
          <w:p>
            <w:pPr>
              <w:pStyle w:val="nTable"/>
              <w:spacing w:after="40"/>
              <w:rPr>
                <w:sz w:val="19"/>
              </w:rPr>
            </w:pPr>
            <w:r>
              <w:rPr>
                <w:sz w:val="19"/>
              </w:rPr>
              <w:t>1 Jan 2006 (see cl. 2)</w:t>
            </w:r>
          </w:p>
        </w:tc>
      </w:tr>
      <w:tr>
        <w:tc>
          <w:tcPr>
            <w:tcW w:w="3118" w:type="dxa"/>
            <w:tcBorders>
              <w:top w:val="nil"/>
              <w:bottom w:val="nil"/>
            </w:tcBorders>
          </w:tcPr>
          <w:p>
            <w:pPr>
              <w:pStyle w:val="nTable"/>
              <w:spacing w:after="40"/>
              <w:rPr>
                <w:i/>
                <w:sz w:val="19"/>
              </w:rPr>
            </w:pPr>
            <w:r>
              <w:rPr>
                <w:i/>
                <w:sz w:val="19"/>
              </w:rPr>
              <w:t>Electricity Industry Exemption Amendment Order 2006</w:t>
            </w:r>
          </w:p>
        </w:tc>
        <w:tc>
          <w:tcPr>
            <w:tcW w:w="1276" w:type="dxa"/>
            <w:tcBorders>
              <w:top w:val="nil"/>
              <w:bottom w:val="nil"/>
            </w:tcBorders>
          </w:tcPr>
          <w:p>
            <w:pPr>
              <w:pStyle w:val="nTable"/>
              <w:spacing w:after="40"/>
              <w:rPr>
                <w:sz w:val="19"/>
              </w:rPr>
            </w:pPr>
            <w:r>
              <w:rPr>
                <w:sz w:val="19"/>
              </w:rPr>
              <w:t>31 Mar 2006 p. 1158-9</w:t>
            </w:r>
          </w:p>
        </w:tc>
        <w:tc>
          <w:tcPr>
            <w:tcW w:w="2693" w:type="dxa"/>
            <w:tcBorders>
              <w:top w:val="nil"/>
              <w:bottom w:val="nil"/>
            </w:tcBorders>
          </w:tcPr>
          <w:p>
            <w:pPr>
              <w:pStyle w:val="nTable"/>
              <w:spacing w:after="40"/>
              <w:rPr>
                <w:sz w:val="19"/>
              </w:rPr>
            </w:pPr>
            <w:r>
              <w:rPr>
                <w:sz w:val="19"/>
              </w:rPr>
              <w:t>1 Apr 2006 (see cl. 2)</w:t>
            </w:r>
          </w:p>
        </w:tc>
      </w:tr>
      <w:tr>
        <w:tc>
          <w:tcPr>
            <w:tcW w:w="3118" w:type="dxa"/>
            <w:tcBorders>
              <w:top w:val="nil"/>
              <w:bottom w:val="nil"/>
            </w:tcBorders>
          </w:tcPr>
          <w:p>
            <w:pPr>
              <w:pStyle w:val="nTable"/>
              <w:spacing w:after="40"/>
              <w:rPr>
                <w:i/>
                <w:sz w:val="19"/>
              </w:rPr>
            </w:pPr>
            <w:r>
              <w:rPr>
                <w:i/>
                <w:sz w:val="19"/>
              </w:rPr>
              <w:t>Electricity Industry Exemption Amendment Order (No. 2) 2006</w:t>
            </w:r>
          </w:p>
        </w:tc>
        <w:tc>
          <w:tcPr>
            <w:tcW w:w="1276" w:type="dxa"/>
            <w:tcBorders>
              <w:top w:val="nil"/>
              <w:bottom w:val="nil"/>
            </w:tcBorders>
          </w:tcPr>
          <w:p>
            <w:pPr>
              <w:pStyle w:val="nTable"/>
              <w:spacing w:after="40"/>
              <w:rPr>
                <w:sz w:val="19"/>
              </w:rPr>
            </w:pPr>
            <w:r>
              <w:rPr>
                <w:sz w:val="19"/>
              </w:rPr>
              <w:t>27 Jun 2006 p. 2285-7</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(No. 3) 2006</w:t>
            </w:r>
          </w:p>
        </w:tc>
        <w:tc>
          <w:tcPr>
            <w:tcW w:w="1276" w:type="dxa"/>
            <w:tcBorders>
              <w:top w:val="nil"/>
              <w:bottom w:val="nil"/>
            </w:tcBorders>
          </w:tcPr>
          <w:p>
            <w:pPr>
              <w:pStyle w:val="nTable"/>
              <w:spacing w:after="40"/>
              <w:rPr>
                <w:sz w:val="19"/>
              </w:rPr>
            </w:pPr>
            <w:r>
              <w:rPr>
                <w:sz w:val="19"/>
              </w:rPr>
              <w:t>27 Jun 2006 p. 2287-8</w:t>
            </w:r>
          </w:p>
        </w:tc>
        <w:tc>
          <w:tcPr>
            <w:tcW w:w="2693" w:type="dxa"/>
            <w:tcBorders>
              <w:top w:val="nil"/>
              <w:bottom w:val="nil"/>
            </w:tcBorders>
          </w:tcPr>
          <w:p>
            <w:pPr>
              <w:pStyle w:val="nTable"/>
              <w:spacing w:after="40"/>
              <w:rPr>
                <w:sz w:val="19"/>
              </w:rPr>
            </w:pPr>
            <w:r>
              <w:rPr>
                <w:sz w:val="19"/>
              </w:rPr>
              <w:t>1 Jul 2006 (see cl. 2)</w:t>
            </w:r>
          </w:p>
        </w:tc>
      </w:tr>
      <w:tr>
        <w:trPr>
          <w:ins w:id="78" w:author="Master Repository Process" w:date="2021-08-01T09:58:00Z"/>
        </w:trPr>
        <w:tc>
          <w:tcPr>
            <w:tcW w:w="3118" w:type="dxa"/>
            <w:tcBorders>
              <w:top w:val="nil"/>
              <w:bottom w:val="single" w:sz="4" w:space="0" w:color="auto"/>
            </w:tcBorders>
          </w:tcPr>
          <w:p>
            <w:pPr>
              <w:pStyle w:val="nTable"/>
              <w:spacing w:after="40"/>
              <w:rPr>
                <w:ins w:id="79" w:author="Master Repository Process" w:date="2021-08-01T09:58:00Z"/>
                <w:i/>
                <w:sz w:val="19"/>
              </w:rPr>
            </w:pPr>
            <w:ins w:id="80" w:author="Master Repository Process" w:date="2021-08-01T09:58:00Z">
              <w:r>
                <w:rPr>
                  <w:i/>
                  <w:sz w:val="19"/>
                </w:rPr>
                <w:t>Electricity Industry Exemption Amendment Order 2007</w:t>
              </w:r>
            </w:ins>
          </w:p>
        </w:tc>
        <w:tc>
          <w:tcPr>
            <w:tcW w:w="1276" w:type="dxa"/>
            <w:tcBorders>
              <w:top w:val="nil"/>
              <w:bottom w:val="single" w:sz="4" w:space="0" w:color="auto"/>
            </w:tcBorders>
          </w:tcPr>
          <w:p>
            <w:pPr>
              <w:pStyle w:val="nTable"/>
              <w:spacing w:after="40"/>
              <w:rPr>
                <w:ins w:id="81" w:author="Master Repository Process" w:date="2021-08-01T09:58:00Z"/>
                <w:sz w:val="19"/>
              </w:rPr>
            </w:pPr>
            <w:ins w:id="82" w:author="Master Repository Process" w:date="2021-08-01T09:58:00Z">
              <w:r>
                <w:rPr>
                  <w:sz w:val="19"/>
                </w:rPr>
                <w:t>11 Jan 2008 p. 101-3</w:t>
              </w:r>
            </w:ins>
          </w:p>
        </w:tc>
        <w:tc>
          <w:tcPr>
            <w:tcW w:w="2693" w:type="dxa"/>
            <w:tcBorders>
              <w:top w:val="nil"/>
              <w:bottom w:val="single" w:sz="4" w:space="0" w:color="auto"/>
            </w:tcBorders>
          </w:tcPr>
          <w:p>
            <w:pPr>
              <w:pStyle w:val="nTable"/>
              <w:spacing w:after="40"/>
              <w:rPr>
                <w:ins w:id="83" w:author="Master Repository Process" w:date="2021-08-01T09:58:00Z"/>
                <w:sz w:val="19"/>
              </w:rPr>
            </w:pPr>
            <w:ins w:id="84" w:author="Master Repository Process" w:date="2021-08-01T09:58:00Z">
              <w:r>
                <w:rPr>
                  <w:sz w:val="19"/>
                </w:rPr>
                <w:t>cl. 1 and 2: 11 Jan 2008 (see cl. 2(a));</w:t>
              </w:r>
              <w:r>
                <w:rPr>
                  <w:sz w:val="19"/>
                </w:rPr>
                <w:br/>
                <w:t>Order other than cl. 1 and 2: 12 Jan 2008 (see cl. 2(b))</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Exemption Order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1930B3AB-4DFC-4C36-8AE3-93CCAF09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3070</Words>
  <Characters>15596</Characters>
  <Application>Microsoft Office Word</Application>
  <DocSecurity>0</DocSecurity>
  <Lines>410</Lines>
  <Paragraphs>207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00-c0-02 - 00-d0-03</dc:title>
  <dc:subject/>
  <dc:creator/>
  <cp:keywords/>
  <dc:description/>
  <cp:lastModifiedBy>Master Repository Process</cp:lastModifiedBy>
  <cp:revision>2</cp:revision>
  <cp:lastPrinted>2012-03-29T07:14:00Z</cp:lastPrinted>
  <dcterms:created xsi:type="dcterms:W3CDTF">2021-08-01T01:57:00Z</dcterms:created>
  <dcterms:modified xsi:type="dcterms:W3CDTF">2021-08-01T01:58:00Z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CommencementDate">
    <vt:lpwstr>20080112</vt:lpwstr>
  </property>
  <property fmtid="{D5CDD505-2E9C-101B-9397-08002B2CF9AE}" pid="4" name="DocumentType">
    <vt:lpwstr>Reg</vt:lpwstr>
  </property>
  <property fmtid="{D5CDD505-2E9C-101B-9397-08002B2CF9AE}" pid="5" name="FromSuffix">
    <vt:lpwstr>00-c0-02</vt:lpwstr>
  </property>
  <property fmtid="{D5CDD505-2E9C-101B-9397-08002B2CF9AE}" pid="6" name="FromAsAtDate">
    <vt:lpwstr>01 Jul 2006</vt:lpwstr>
  </property>
  <property fmtid="{D5CDD505-2E9C-101B-9397-08002B2CF9AE}" pid="7" name="ToSuffix">
    <vt:lpwstr>00-d0-03</vt:lpwstr>
  </property>
  <property fmtid="{D5CDD505-2E9C-101B-9397-08002B2CF9AE}" pid="8" name="ToAsAtDate">
    <vt:lpwstr>12 Jan 2008</vt:lpwstr>
  </property>
</Properties>
</file>