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305750105"/>
      <w:bookmarkStart w:id="1" w:name="_Toc305766355"/>
      <w:bookmarkStart w:id="2" w:name="_Toc305767125"/>
      <w:bookmarkStart w:id="3" w:name="_Toc305768203"/>
      <w:bookmarkStart w:id="4" w:name="_Toc305768282"/>
      <w:bookmarkStart w:id="5" w:name="_Toc305768465"/>
      <w:bookmarkStart w:id="6" w:name="_Toc305768727"/>
      <w:bookmarkStart w:id="7" w:name="_Toc307926050"/>
      <w:bookmarkStart w:id="8" w:name="_Toc308018979"/>
      <w:bookmarkStart w:id="9" w:name="_Toc308019060"/>
      <w:bookmarkStart w:id="10" w:name="_Toc308019324"/>
      <w:bookmarkStart w:id="11" w:name="_Toc308074404"/>
      <w:bookmarkStart w:id="12" w:name="_Toc308089770"/>
      <w:bookmarkStart w:id="13" w:name="_Toc308173205"/>
      <w:bookmarkStart w:id="14" w:name="_Toc308173318"/>
      <w:bookmarkStart w:id="15" w:name="_Toc308181173"/>
      <w:bookmarkStart w:id="16" w:name="_Toc308532420"/>
      <w:bookmarkStart w:id="17" w:name="_Toc308532505"/>
      <w:bookmarkStart w:id="18" w:name="_Toc308601794"/>
      <w:bookmarkStart w:id="19" w:name="_Toc309051532"/>
      <w:bookmarkStart w:id="20" w:name="_Toc309907213"/>
      <w:bookmarkStart w:id="21" w:name="_Toc309907299"/>
      <w:bookmarkStart w:id="22" w:name="_Toc309911916"/>
      <w:bookmarkStart w:id="23" w:name="_Toc309914624"/>
      <w:bookmarkStart w:id="24" w:name="_Toc309985809"/>
      <w:bookmarkStart w:id="25" w:name="_Toc309987221"/>
      <w:bookmarkStart w:id="26" w:name="_Toc309987392"/>
      <w:bookmarkStart w:id="27" w:name="_Toc309994830"/>
      <w:bookmarkStart w:id="28" w:name="_Toc309995679"/>
      <w:bookmarkStart w:id="29" w:name="_Toc309995766"/>
      <w:bookmarkStart w:id="30" w:name="_Toc309995853"/>
      <w:bookmarkStart w:id="31" w:name="_Toc309996948"/>
      <w:bookmarkStart w:id="32" w:name="_Toc309997035"/>
      <w:bookmarkStart w:id="33" w:name="_Toc309998250"/>
      <w:bookmarkStart w:id="34" w:name="_Toc317504807"/>
      <w:bookmarkStart w:id="35" w:name="_Toc317504900"/>
      <w:bookmarkStart w:id="36" w:name="_Toc317516348"/>
      <w:bookmarkStart w:id="37" w:name="_Toc317843137"/>
      <w:bookmarkStart w:id="38" w:name="_Toc317852766"/>
      <w:bookmarkStart w:id="39" w:name="_Toc317853192"/>
      <w:bookmarkStart w:id="40" w:name="_Toc317854405"/>
      <w:bookmarkStart w:id="41" w:name="_Toc317856760"/>
      <w:bookmarkStart w:id="42" w:name="_Toc317856948"/>
      <w:bookmarkStart w:id="43" w:name="_Toc317857516"/>
      <w:bookmarkStart w:id="44" w:name="_Toc317858358"/>
      <w:bookmarkStart w:id="45" w:name="_Toc317858967"/>
      <w:bookmarkStart w:id="46" w:name="_Toc317861712"/>
      <w:bookmarkStart w:id="47" w:name="_Toc317862118"/>
      <w:bookmarkStart w:id="48" w:name="_Toc318116610"/>
      <w:bookmarkStart w:id="49" w:name="_Toc318120355"/>
      <w:bookmarkStart w:id="50" w:name="_Toc319068332"/>
      <w:bookmarkStart w:id="51" w:name="_Toc319068426"/>
      <w:bookmarkStart w:id="52" w:name="_Toc319322066"/>
      <w:bookmarkStart w:id="53" w:name="_Toc319403165"/>
      <w:bookmarkStart w:id="54" w:name="_Toc320625475"/>
      <w:bookmarkStart w:id="55" w:name="_Toc320625750"/>
      <w:bookmarkStart w:id="56" w:name="_Toc320697790"/>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515958686"/>
      <w:bookmarkStart w:id="65" w:name="_Toc318120356"/>
      <w:bookmarkStart w:id="66" w:name="_Toc319068333"/>
      <w:bookmarkStart w:id="67" w:name="_Toc320697791"/>
      <w:bookmarkStart w:id="68" w:name="_Toc319403166"/>
      <w:r>
        <w:rPr>
          <w:rStyle w:val="CharSectno"/>
        </w:rPr>
        <w:t>1</w:t>
      </w:r>
      <w:r>
        <w:t>.</w:t>
      </w:r>
      <w:r>
        <w:tab/>
        <w:t>Citation</w:t>
      </w:r>
      <w:bookmarkEnd w:id="58"/>
      <w:bookmarkEnd w:id="59"/>
      <w:bookmarkEnd w:id="60"/>
      <w:bookmarkEnd w:id="61"/>
      <w:bookmarkEnd w:id="62"/>
      <w:bookmarkEnd w:id="63"/>
      <w:bookmarkEnd w:id="64"/>
      <w:bookmarkEnd w:id="65"/>
      <w:bookmarkEnd w:id="66"/>
      <w:bookmarkEnd w:id="67"/>
      <w:bookmarkEnd w:id="68"/>
    </w:p>
    <w:p>
      <w:pPr>
        <w:pStyle w:val="Subsection"/>
        <w:rPr>
          <w:i/>
        </w:rPr>
      </w:pPr>
      <w:r>
        <w:tab/>
      </w:r>
      <w:r>
        <w:tab/>
      </w:r>
      <w:bookmarkStart w:id="69" w:name="Start_Cursor"/>
      <w:bookmarkEnd w:id="69"/>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0" w:name="_Toc423332723"/>
      <w:bookmarkStart w:id="71" w:name="_Toc425219442"/>
      <w:bookmarkStart w:id="72" w:name="_Toc426249309"/>
      <w:bookmarkStart w:id="73" w:name="_Toc449924705"/>
      <w:bookmarkStart w:id="74" w:name="_Toc449947723"/>
      <w:bookmarkStart w:id="75" w:name="_Toc454185714"/>
      <w:bookmarkStart w:id="76" w:name="_Toc515958687"/>
      <w:bookmarkStart w:id="77" w:name="_Toc318120357"/>
      <w:bookmarkStart w:id="78" w:name="_Toc319068334"/>
      <w:bookmarkStart w:id="79" w:name="_Toc320697792"/>
      <w:bookmarkStart w:id="80" w:name="_Toc319403167"/>
      <w:r>
        <w:rPr>
          <w:rStyle w:val="CharSectno"/>
        </w:rPr>
        <w:t>2</w:t>
      </w:r>
      <w:r>
        <w:rPr>
          <w:spacing w:val="-2"/>
        </w:rPr>
        <w:t>.</w:t>
      </w:r>
      <w:r>
        <w:rPr>
          <w:spacing w:val="-2"/>
        </w:rPr>
        <w:tab/>
        <w:t>Commencement</w:t>
      </w:r>
      <w:bookmarkEnd w:id="70"/>
      <w:bookmarkEnd w:id="71"/>
      <w:bookmarkEnd w:id="72"/>
      <w:bookmarkEnd w:id="73"/>
      <w:bookmarkEnd w:id="74"/>
      <w:bookmarkEnd w:id="75"/>
      <w:bookmarkEnd w:id="76"/>
      <w:bookmarkEnd w:id="77"/>
      <w:bookmarkEnd w:id="78"/>
      <w:bookmarkEnd w:id="79"/>
      <w:bookmarkEnd w:id="8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Ednotesection"/>
        <w:rPr>
          <w:del w:id="81" w:author="Master Repository Process" w:date="2021-07-31T08:54:00Z"/>
        </w:rPr>
      </w:pPr>
      <w:bookmarkStart w:id="82" w:name="_Toc320625114"/>
      <w:bookmarkStart w:id="83" w:name="_Toc320697793"/>
      <w:del w:id="84" w:author="Master Repository Process" w:date="2021-07-31T08:54:00Z">
        <w:r>
          <w:delText>[</w:delText>
        </w:r>
        <w:r>
          <w:rPr>
            <w:b/>
          </w:rPr>
          <w:delText>3.</w:delText>
        </w:r>
        <w:r>
          <w:tab/>
          <w:delText>Has not come into operation</w:delText>
        </w:r>
        <w:r>
          <w:rPr>
            <w:vertAlign w:val="superscript"/>
          </w:rPr>
          <w:delText> 2</w:delText>
        </w:r>
        <w:r>
          <w:delText>.]</w:delText>
        </w:r>
      </w:del>
    </w:p>
    <w:p>
      <w:pPr>
        <w:pStyle w:val="Ednotepart"/>
        <w:rPr>
          <w:del w:id="85" w:author="Master Repository Process" w:date="2021-07-31T08:54:00Z"/>
        </w:rPr>
      </w:pPr>
      <w:del w:id="86" w:author="Master Repository Process" w:date="2021-07-31T08:54:00Z">
        <w:r>
          <w:delText>[Parts 2-9 have not come into operation</w:delText>
        </w:r>
        <w:r>
          <w:rPr>
            <w:vertAlign w:val="superscript"/>
          </w:rPr>
          <w:delText> 2</w:delText>
        </w:r>
        <w:r>
          <w:delText>.]</w:delText>
        </w:r>
      </w:del>
    </w:p>
    <w:p>
      <w:pPr>
        <w:pStyle w:val="yEdnoteschedule"/>
        <w:rPr>
          <w:del w:id="87" w:author="Master Repository Process" w:date="2021-07-31T08:54:00Z"/>
        </w:rPr>
      </w:pPr>
      <w:del w:id="88" w:author="Master Repository Process" w:date="2021-07-31T08:54:00Z">
        <w:r>
          <w:delText>[Schedules 1-5 have not come into operation</w:delText>
        </w:r>
        <w:r>
          <w:rPr>
            <w:vertAlign w:val="superscript"/>
          </w:rPr>
          <w:delText> 2</w:delText>
        </w:r>
        <w:r>
          <w:delText>.]</w:delText>
        </w:r>
      </w:del>
    </w:p>
    <w:p>
      <w:pPr>
        <w:rPr>
          <w:del w:id="89" w:author="Master Repository Process" w:date="2021-07-31T08:54: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rPr>
          <w:del w:id="90" w:author="Master Repository Process" w:date="2021-07-31T08:54:00Z"/>
        </w:rPr>
      </w:pPr>
      <w:del w:id="91" w:author="Master Repository Process" w:date="2021-07-31T08:54:00Z">
        <w:r>
          <w:delText>Notes</w:delText>
        </w:r>
      </w:del>
    </w:p>
    <w:p>
      <w:pPr>
        <w:pStyle w:val="nSubsection"/>
        <w:rPr>
          <w:del w:id="92" w:author="Master Repository Process" w:date="2021-07-31T08:54:00Z"/>
          <w:snapToGrid w:val="0"/>
        </w:rPr>
      </w:pPr>
      <w:del w:id="93" w:author="Master Repository Process" w:date="2021-07-31T08:54:00Z">
        <w:r>
          <w:rPr>
            <w:snapToGrid w:val="0"/>
            <w:vertAlign w:val="superscript"/>
          </w:rPr>
          <w:delText>1</w:delText>
        </w:r>
        <w:r>
          <w:rPr>
            <w:snapToGrid w:val="0"/>
          </w:rPr>
          <w:tab/>
          <w:delText xml:space="preserve">This is a compilation of the </w:delText>
        </w:r>
        <w:r>
          <w:rPr>
            <w:i/>
          </w:rPr>
          <w:delText>Building Regulations 2012</w:delText>
        </w:r>
        <w:r>
          <w:rPr>
            <w:snapToGrid w:val="0"/>
          </w:rPr>
          <w:delText xml:space="preserve">.  The following table contains information about those regulations. </w:delText>
        </w:r>
      </w:del>
    </w:p>
    <w:p>
      <w:pPr>
        <w:pStyle w:val="nHeading3"/>
        <w:rPr>
          <w:del w:id="94" w:author="Master Repository Process" w:date="2021-07-31T08:54:00Z"/>
        </w:rPr>
      </w:pPr>
      <w:bookmarkStart w:id="95" w:name="_Toc319403169"/>
      <w:del w:id="96" w:author="Master Repository Process" w:date="2021-07-31T08:54:00Z">
        <w:r>
          <w:delText>Compilation table</w:delText>
        </w:r>
        <w:bookmarkEnd w:id="95"/>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7" w:author="Master Repository Process" w:date="2021-07-31T08:54:00Z"/>
        </w:trPr>
        <w:tc>
          <w:tcPr>
            <w:tcW w:w="3118" w:type="dxa"/>
            <w:shd w:val="clear" w:color="auto" w:fill="auto"/>
          </w:tcPr>
          <w:p>
            <w:pPr>
              <w:pStyle w:val="nTable"/>
              <w:spacing w:after="40"/>
              <w:rPr>
                <w:del w:id="98" w:author="Master Repository Process" w:date="2021-07-31T08:54:00Z"/>
                <w:b/>
                <w:sz w:val="19"/>
              </w:rPr>
            </w:pPr>
            <w:del w:id="99" w:author="Master Repository Process" w:date="2021-07-31T08:54:00Z">
              <w:r>
                <w:rPr>
                  <w:b/>
                  <w:sz w:val="19"/>
                </w:rPr>
                <w:delText>Citation</w:delText>
              </w:r>
            </w:del>
          </w:p>
        </w:tc>
        <w:tc>
          <w:tcPr>
            <w:tcW w:w="1276" w:type="dxa"/>
            <w:shd w:val="clear" w:color="auto" w:fill="auto"/>
          </w:tcPr>
          <w:p>
            <w:pPr>
              <w:pStyle w:val="nTable"/>
              <w:spacing w:after="40"/>
              <w:rPr>
                <w:del w:id="100" w:author="Master Repository Process" w:date="2021-07-31T08:54:00Z"/>
                <w:b/>
                <w:sz w:val="19"/>
              </w:rPr>
            </w:pPr>
            <w:del w:id="101" w:author="Master Repository Process" w:date="2021-07-31T08:54:00Z">
              <w:r>
                <w:rPr>
                  <w:b/>
                  <w:sz w:val="19"/>
                </w:rPr>
                <w:delText>Gazettal</w:delText>
              </w:r>
            </w:del>
          </w:p>
        </w:tc>
        <w:tc>
          <w:tcPr>
            <w:tcW w:w="2693" w:type="dxa"/>
            <w:shd w:val="clear" w:color="auto" w:fill="auto"/>
          </w:tcPr>
          <w:p>
            <w:pPr>
              <w:pStyle w:val="nTable"/>
              <w:spacing w:after="40"/>
              <w:rPr>
                <w:del w:id="102" w:author="Master Repository Process" w:date="2021-07-31T08:54:00Z"/>
                <w:b/>
                <w:sz w:val="19"/>
              </w:rPr>
            </w:pPr>
            <w:del w:id="103" w:author="Master Repository Process" w:date="2021-07-31T08:54:00Z">
              <w:r>
                <w:rPr>
                  <w:b/>
                  <w:sz w:val="19"/>
                </w:rPr>
                <w:delText>Commencement</w:delText>
              </w:r>
            </w:del>
          </w:p>
        </w:tc>
      </w:tr>
      <w:tr>
        <w:trPr>
          <w:del w:id="104" w:author="Master Repository Process" w:date="2021-07-31T08:54:00Z"/>
        </w:trPr>
        <w:tc>
          <w:tcPr>
            <w:tcW w:w="3118" w:type="dxa"/>
          </w:tcPr>
          <w:p>
            <w:pPr>
              <w:pStyle w:val="nTable"/>
              <w:spacing w:after="40"/>
              <w:rPr>
                <w:del w:id="105" w:author="Master Repository Process" w:date="2021-07-31T08:54:00Z"/>
                <w:i/>
                <w:noProof/>
                <w:snapToGrid w:val="0"/>
                <w:sz w:val="19"/>
              </w:rPr>
            </w:pPr>
            <w:del w:id="106" w:author="Master Repository Process" w:date="2021-07-31T08:54:00Z">
              <w:r>
                <w:rPr>
                  <w:i/>
                  <w:noProof/>
                  <w:snapToGrid w:val="0"/>
                  <w:sz w:val="19"/>
                </w:rPr>
                <w:delText>Building Regulations 2012</w:delText>
              </w:r>
            </w:del>
          </w:p>
        </w:tc>
        <w:tc>
          <w:tcPr>
            <w:tcW w:w="1276" w:type="dxa"/>
          </w:tcPr>
          <w:p>
            <w:pPr>
              <w:pStyle w:val="nTable"/>
              <w:spacing w:after="40"/>
              <w:rPr>
                <w:del w:id="107" w:author="Master Repository Process" w:date="2021-07-31T08:54:00Z"/>
                <w:sz w:val="19"/>
              </w:rPr>
            </w:pPr>
            <w:del w:id="108" w:author="Master Repository Process" w:date="2021-07-31T08:54:00Z">
              <w:r>
                <w:rPr>
                  <w:sz w:val="19"/>
                </w:rPr>
                <w:delText>13 Mar 2012 p. 1055-137</w:delText>
              </w:r>
            </w:del>
          </w:p>
        </w:tc>
        <w:tc>
          <w:tcPr>
            <w:tcW w:w="2693" w:type="dxa"/>
          </w:tcPr>
          <w:p>
            <w:pPr>
              <w:pStyle w:val="nTable"/>
              <w:spacing w:after="40"/>
              <w:rPr>
                <w:del w:id="109" w:author="Master Repository Process" w:date="2021-07-31T08:54:00Z"/>
                <w:sz w:val="19"/>
              </w:rPr>
            </w:pPr>
            <w:del w:id="110" w:author="Master Repository Process" w:date="2021-07-31T08:54:00Z">
              <w:r>
                <w:rPr>
                  <w:sz w:val="19"/>
                </w:rPr>
                <w:delText>r. 1 and 2: 13 Mar 2012 (see r. 2(a))</w:delText>
              </w:r>
            </w:del>
          </w:p>
        </w:tc>
      </w:tr>
    </w:tbl>
    <w:p>
      <w:pPr>
        <w:pStyle w:val="nSubsection"/>
        <w:rPr>
          <w:del w:id="111" w:author="Master Repository Process" w:date="2021-07-31T08:54:00Z"/>
          <w:snapToGrid w:val="0"/>
        </w:rPr>
      </w:pPr>
      <w:del w:id="112" w:author="Master Repository Process" w:date="2021-07-31T08: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 w:author="Master Repository Process" w:date="2021-07-31T08:54:00Z"/>
          <w:snapToGrid w:val="0"/>
        </w:rPr>
      </w:pPr>
      <w:bookmarkStart w:id="114" w:name="_Toc534778309"/>
      <w:bookmarkStart w:id="115" w:name="_Toc7405063"/>
      <w:bookmarkStart w:id="116" w:name="_Toc296601212"/>
      <w:bookmarkStart w:id="117" w:name="_Toc302634418"/>
      <w:bookmarkStart w:id="118" w:name="_Toc319403170"/>
      <w:del w:id="119" w:author="Master Repository Process" w:date="2021-07-31T08:54:00Z">
        <w:r>
          <w:rPr>
            <w:snapToGrid w:val="0"/>
          </w:rPr>
          <w:delText>Provisions that have not come into operation</w:delText>
        </w:r>
        <w:bookmarkEnd w:id="114"/>
        <w:bookmarkEnd w:id="115"/>
        <w:bookmarkEnd w:id="116"/>
        <w:bookmarkEnd w:id="117"/>
        <w:bookmarkEnd w:id="118"/>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0" w:author="Master Repository Process" w:date="2021-07-31T08:54:00Z"/>
        </w:trPr>
        <w:tc>
          <w:tcPr>
            <w:tcW w:w="3118" w:type="dxa"/>
          </w:tcPr>
          <w:p>
            <w:pPr>
              <w:pStyle w:val="nTable"/>
              <w:spacing w:after="40"/>
              <w:rPr>
                <w:del w:id="121" w:author="Master Repository Process" w:date="2021-07-31T08:54:00Z"/>
                <w:b/>
                <w:sz w:val="19"/>
                <w:szCs w:val="19"/>
              </w:rPr>
            </w:pPr>
            <w:del w:id="122" w:author="Master Repository Process" w:date="2021-07-31T08:54:00Z">
              <w:r>
                <w:rPr>
                  <w:b/>
                  <w:sz w:val="19"/>
                  <w:szCs w:val="19"/>
                </w:rPr>
                <w:delText>Citation</w:delText>
              </w:r>
            </w:del>
          </w:p>
        </w:tc>
        <w:tc>
          <w:tcPr>
            <w:tcW w:w="1276" w:type="dxa"/>
          </w:tcPr>
          <w:p>
            <w:pPr>
              <w:pStyle w:val="nTable"/>
              <w:spacing w:after="40"/>
              <w:rPr>
                <w:del w:id="123" w:author="Master Repository Process" w:date="2021-07-31T08:54:00Z"/>
                <w:b/>
                <w:sz w:val="19"/>
                <w:szCs w:val="19"/>
              </w:rPr>
            </w:pPr>
            <w:del w:id="124" w:author="Master Repository Process" w:date="2021-07-31T08:54:00Z">
              <w:r>
                <w:rPr>
                  <w:b/>
                  <w:sz w:val="19"/>
                  <w:szCs w:val="19"/>
                </w:rPr>
                <w:delText>Gazettal</w:delText>
              </w:r>
            </w:del>
          </w:p>
        </w:tc>
        <w:tc>
          <w:tcPr>
            <w:tcW w:w="2693" w:type="dxa"/>
          </w:tcPr>
          <w:p>
            <w:pPr>
              <w:pStyle w:val="nTable"/>
              <w:spacing w:after="40"/>
              <w:rPr>
                <w:del w:id="125" w:author="Master Repository Process" w:date="2021-07-31T08:54:00Z"/>
                <w:b/>
                <w:sz w:val="19"/>
                <w:szCs w:val="19"/>
              </w:rPr>
            </w:pPr>
            <w:del w:id="126" w:author="Master Repository Process" w:date="2021-07-31T08:54:00Z">
              <w:r>
                <w:rPr>
                  <w:b/>
                  <w:sz w:val="19"/>
                  <w:szCs w:val="19"/>
                </w:rPr>
                <w:delText>Commencement</w:delText>
              </w:r>
            </w:del>
          </w:p>
        </w:tc>
      </w:tr>
      <w:tr>
        <w:trPr>
          <w:del w:id="127" w:author="Master Repository Process" w:date="2021-07-31T08:54:00Z"/>
        </w:trPr>
        <w:tc>
          <w:tcPr>
            <w:tcW w:w="3118" w:type="dxa"/>
          </w:tcPr>
          <w:p>
            <w:pPr>
              <w:pStyle w:val="nTable"/>
              <w:spacing w:after="40"/>
              <w:rPr>
                <w:del w:id="128" w:author="Master Repository Process" w:date="2021-07-31T08:54:00Z"/>
                <w:sz w:val="19"/>
                <w:szCs w:val="19"/>
                <w:vertAlign w:val="superscript"/>
              </w:rPr>
            </w:pPr>
            <w:del w:id="129" w:author="Master Repository Process" w:date="2021-07-31T08:54:00Z">
              <w:r>
                <w:rPr>
                  <w:i/>
                  <w:noProof/>
                  <w:snapToGrid w:val="0"/>
                  <w:sz w:val="19"/>
                </w:rPr>
                <w:delText>Building Regulations 2012</w:delText>
              </w:r>
              <w:r>
                <w:rPr>
                  <w:noProof/>
                  <w:snapToGrid w:val="0"/>
                  <w:sz w:val="19"/>
                </w:rPr>
                <w:delText xml:space="preserve"> r. 3, Pt. 2-9 and Sch. 1-5</w:delText>
              </w:r>
              <w:r>
                <w:rPr>
                  <w:sz w:val="19"/>
                  <w:szCs w:val="19"/>
                </w:rPr>
                <w:delText> </w:delText>
              </w:r>
              <w:r>
                <w:rPr>
                  <w:sz w:val="19"/>
                  <w:szCs w:val="19"/>
                  <w:vertAlign w:val="superscript"/>
                </w:rPr>
                <w:delText>2</w:delText>
              </w:r>
            </w:del>
          </w:p>
        </w:tc>
        <w:tc>
          <w:tcPr>
            <w:tcW w:w="1276" w:type="dxa"/>
          </w:tcPr>
          <w:p>
            <w:pPr>
              <w:pStyle w:val="nTable"/>
              <w:spacing w:after="40"/>
              <w:rPr>
                <w:del w:id="130" w:author="Master Repository Process" w:date="2021-07-31T08:54:00Z"/>
                <w:sz w:val="19"/>
                <w:szCs w:val="19"/>
              </w:rPr>
            </w:pPr>
            <w:del w:id="131" w:author="Master Repository Process" w:date="2021-07-31T08:54:00Z">
              <w:r>
                <w:rPr>
                  <w:sz w:val="19"/>
                </w:rPr>
                <w:delText>13 Mar 2012 p. 1055-137</w:delText>
              </w:r>
            </w:del>
          </w:p>
        </w:tc>
        <w:tc>
          <w:tcPr>
            <w:tcW w:w="2693" w:type="dxa"/>
          </w:tcPr>
          <w:p>
            <w:pPr>
              <w:pStyle w:val="nTable"/>
              <w:spacing w:after="40"/>
              <w:rPr>
                <w:del w:id="132" w:author="Master Repository Process" w:date="2021-07-31T08:54:00Z"/>
                <w:sz w:val="19"/>
                <w:szCs w:val="19"/>
              </w:rPr>
            </w:pPr>
            <w:del w:id="133" w:author="Master Repository Process" w:date="2021-07-31T08:54:00Z">
              <w:r>
                <w:rPr>
                  <w:sz w:val="19"/>
                  <w:szCs w:val="19"/>
                </w:rPr>
                <w:delText xml:space="preserve">2 Apr 2012 (see r. 2(b) and </w:delText>
              </w:r>
              <w:r>
                <w:rPr>
                  <w:i/>
                  <w:sz w:val="19"/>
                  <w:szCs w:val="19"/>
                </w:rPr>
                <w:delText>Gazette</w:delText>
              </w:r>
              <w:r>
                <w:rPr>
                  <w:sz w:val="19"/>
                  <w:szCs w:val="19"/>
                </w:rPr>
                <w:delText xml:space="preserve"> 13 Mar 2012 p. 1033)</w:delText>
              </w:r>
            </w:del>
          </w:p>
        </w:tc>
      </w:tr>
    </w:tbl>
    <w:p>
      <w:pPr>
        <w:pStyle w:val="nSubsection"/>
        <w:keepLines/>
        <w:rPr>
          <w:del w:id="134" w:author="Master Repository Process" w:date="2021-07-31T08:54:00Z"/>
          <w:snapToGrid w:val="0"/>
        </w:rPr>
      </w:pPr>
      <w:del w:id="135" w:author="Master Repository Process" w:date="2021-07-31T08: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Building Regulation 2012</w:delText>
        </w:r>
        <w:r>
          <w:rPr>
            <w:snapToGrid w:val="0"/>
          </w:rPr>
          <w:delText xml:space="preserve"> r. 3, Pt. 2-9 and Sch. 1-5</w:delText>
        </w:r>
        <w:r>
          <w:rPr>
            <w:i/>
            <w:snapToGrid w:val="0"/>
          </w:rPr>
          <w:delText xml:space="preserve"> </w:delText>
        </w:r>
        <w:r>
          <w:rPr>
            <w:snapToGrid w:val="0"/>
          </w:rPr>
          <w:delText>had not come into operation.  They read as follows:</w:delText>
        </w:r>
      </w:del>
    </w:p>
    <w:p>
      <w:pPr>
        <w:pStyle w:val="BlankOpen"/>
        <w:rPr>
          <w:del w:id="136" w:author="Master Repository Process" w:date="2021-07-31T08:54:00Z"/>
        </w:rPr>
      </w:pPr>
    </w:p>
    <w:p>
      <w:pPr>
        <w:pStyle w:val="Heading5"/>
      </w:pPr>
      <w:bookmarkStart w:id="137" w:name="_Toc318120358"/>
      <w:bookmarkStart w:id="138" w:name="_Toc319071611"/>
      <w:r>
        <w:rPr>
          <w:rStyle w:val="CharSectno"/>
        </w:rPr>
        <w:t>3</w:t>
      </w:r>
      <w:r>
        <w:t>.</w:t>
      </w:r>
      <w:r>
        <w:tab/>
        <w:t>Terms used</w:t>
      </w:r>
      <w:bookmarkEnd w:id="82"/>
      <w:bookmarkEnd w:id="83"/>
      <w:bookmarkEnd w:id="137"/>
      <w:bookmarkEnd w:id="138"/>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w:t>
      </w:r>
      <w:r>
        <w:rPr>
          <w:rStyle w:val="CharDefText"/>
          <w:b w:val="0"/>
          <w:i w:val="0"/>
        </w:rPr>
        <w:t>fo</w:t>
      </w:r>
      <w:r>
        <w:t>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 xml:space="preserve">Building Code </w:t>
      </w:r>
      <w:r>
        <w:t xml:space="preserve">means the Building Code of Australia which is volumes 1 and 2, as amended from time to time, of the National </w:t>
      </w:r>
      <w:r>
        <w:lastRenderedPageBreak/>
        <w:t>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rPr>
          <w:rStyle w:val="CharDefText"/>
          <w:b w:val="0"/>
          <w:i w:val="0"/>
        </w:rPr>
        <w:t>, in relation to building work,</w:t>
      </w:r>
      <w:r>
        <w:t xml:space="preserve"> means the value of the work estimated in accordance with Schedule 1;</w:t>
      </w:r>
    </w:p>
    <w:p>
      <w:pPr>
        <w:pStyle w:val="Defstart"/>
      </w:pPr>
      <w:r>
        <w:tab/>
      </w:r>
      <w:r>
        <w:rPr>
          <w:rStyle w:val="CharDefText"/>
        </w:rPr>
        <w:t>FESA</w:t>
      </w:r>
      <w:r>
        <w:t xml:space="preserve"> means the Fire and Emergency Services Authority of Western Australian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Heading2"/>
      </w:pPr>
      <w:bookmarkStart w:id="139" w:name="_Toc320625115"/>
      <w:bookmarkStart w:id="140" w:name="_Toc320625479"/>
      <w:bookmarkStart w:id="141" w:name="_Toc320625754"/>
      <w:bookmarkStart w:id="142" w:name="_Toc320697794"/>
      <w:bookmarkStart w:id="143" w:name="_Toc309907217"/>
      <w:bookmarkStart w:id="144" w:name="_Toc309907303"/>
      <w:bookmarkStart w:id="145" w:name="_Toc309911920"/>
      <w:bookmarkStart w:id="146" w:name="_Toc309914628"/>
      <w:bookmarkStart w:id="147" w:name="_Toc309985813"/>
      <w:bookmarkStart w:id="148" w:name="_Toc309987225"/>
      <w:bookmarkStart w:id="149" w:name="_Toc309987396"/>
      <w:bookmarkStart w:id="150" w:name="_Toc309994834"/>
      <w:bookmarkStart w:id="151" w:name="_Toc309995683"/>
      <w:bookmarkStart w:id="152" w:name="_Toc309995770"/>
      <w:bookmarkStart w:id="153" w:name="_Toc309995857"/>
      <w:bookmarkStart w:id="154" w:name="_Toc309996952"/>
      <w:bookmarkStart w:id="155" w:name="_Toc309997039"/>
      <w:bookmarkStart w:id="156" w:name="_Toc309998254"/>
      <w:bookmarkStart w:id="157" w:name="_Toc317504811"/>
      <w:bookmarkStart w:id="158" w:name="_Toc317504904"/>
      <w:bookmarkStart w:id="159" w:name="_Toc317516352"/>
      <w:bookmarkStart w:id="160" w:name="_Toc317843141"/>
      <w:bookmarkStart w:id="161" w:name="_Toc317852770"/>
      <w:bookmarkStart w:id="162" w:name="_Toc317853196"/>
      <w:bookmarkStart w:id="163" w:name="_Toc317854409"/>
      <w:bookmarkStart w:id="164" w:name="_Toc317856764"/>
      <w:bookmarkStart w:id="165" w:name="_Toc317856952"/>
      <w:bookmarkStart w:id="166" w:name="_Toc317857520"/>
      <w:bookmarkStart w:id="167" w:name="_Toc317858362"/>
      <w:bookmarkStart w:id="168" w:name="_Toc317858971"/>
      <w:bookmarkStart w:id="169" w:name="_Toc317861716"/>
      <w:bookmarkStart w:id="170" w:name="_Toc317862122"/>
      <w:bookmarkStart w:id="171" w:name="_Toc318116614"/>
      <w:bookmarkStart w:id="172" w:name="_Toc318120359"/>
      <w:bookmarkStart w:id="173" w:name="_Toc319071612"/>
      <w:r>
        <w:rPr>
          <w:rStyle w:val="CharPartNo"/>
        </w:rPr>
        <w:lastRenderedPageBreak/>
        <w:t>Part 2</w:t>
      </w:r>
      <w:r>
        <w:rPr>
          <w:rStyle w:val="CharDivNo"/>
        </w:rPr>
        <w:t> </w:t>
      </w:r>
      <w:r>
        <w:t>—</w:t>
      </w:r>
      <w:r>
        <w:rPr>
          <w:rStyle w:val="CharDivText"/>
        </w:rPr>
        <w:t> </w:t>
      </w:r>
      <w:r>
        <w:rPr>
          <w:rStyle w:val="CharPartText"/>
        </w:rPr>
        <w:t>General matters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320625116"/>
      <w:bookmarkStart w:id="175" w:name="_Toc320697795"/>
      <w:bookmarkStart w:id="176" w:name="_Toc318120360"/>
      <w:bookmarkStart w:id="177" w:name="_Toc319071613"/>
      <w:r>
        <w:rPr>
          <w:rStyle w:val="CharSectno"/>
        </w:rPr>
        <w:t>4</w:t>
      </w:r>
      <w:r>
        <w:t>.</w:t>
      </w:r>
      <w:r>
        <w:tab/>
        <w:t>Approval of manner or form of things (s. 3)</w:t>
      </w:r>
      <w:bookmarkEnd w:id="174"/>
      <w:bookmarkEnd w:id="175"/>
      <w:bookmarkEnd w:id="176"/>
      <w:bookmarkEnd w:id="17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78" w:name="_Toc320625117"/>
      <w:bookmarkStart w:id="179" w:name="_Toc320697796"/>
      <w:bookmarkStart w:id="180" w:name="_Toc318120361"/>
      <w:bookmarkStart w:id="181" w:name="_Toc319071614"/>
      <w:r>
        <w:rPr>
          <w:rStyle w:val="CharSectno"/>
        </w:rPr>
        <w:t>5</w:t>
      </w:r>
      <w:r>
        <w:t>.</w:t>
      </w:r>
      <w:r>
        <w:tab/>
        <w:t>Building surveyors (s. 3)</w:t>
      </w:r>
      <w:bookmarkEnd w:id="178"/>
      <w:bookmarkEnd w:id="179"/>
      <w:bookmarkEnd w:id="180"/>
      <w:bookmarkEnd w:id="18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82" w:name="_Toc320625118"/>
      <w:bookmarkStart w:id="183" w:name="_Toc320697797"/>
      <w:bookmarkStart w:id="184" w:name="_Toc318120362"/>
      <w:bookmarkStart w:id="185" w:name="_Toc319071615"/>
      <w:r>
        <w:rPr>
          <w:rStyle w:val="CharSectno"/>
        </w:rPr>
        <w:t>6</w:t>
      </w:r>
      <w:r>
        <w:t>.</w:t>
      </w:r>
      <w:r>
        <w:tab/>
        <w:t>Classification of buildings and incidental structures (s. 3)</w:t>
      </w:r>
      <w:bookmarkEnd w:id="182"/>
      <w:bookmarkEnd w:id="183"/>
      <w:bookmarkEnd w:id="184"/>
      <w:bookmarkEnd w:id="18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Heading5"/>
      </w:pPr>
      <w:bookmarkStart w:id="186" w:name="_Toc320625119"/>
      <w:bookmarkStart w:id="187" w:name="_Toc320697798"/>
      <w:bookmarkStart w:id="188" w:name="_Toc318120363"/>
      <w:bookmarkStart w:id="189" w:name="_Toc319071616"/>
      <w:r>
        <w:rPr>
          <w:rStyle w:val="CharSectno"/>
        </w:rPr>
        <w:t>7</w:t>
      </w:r>
      <w:r>
        <w:t>.</w:t>
      </w:r>
      <w:r>
        <w:tab/>
        <w:t>Building standards in relation to construction (s. 3)</w:t>
      </w:r>
      <w:bookmarkEnd w:id="186"/>
      <w:bookmarkEnd w:id="187"/>
      <w:bookmarkEnd w:id="188"/>
      <w:bookmarkEnd w:id="189"/>
    </w:p>
    <w:p>
      <w:pPr>
        <w:pStyle w:val="Subsection"/>
      </w:pPr>
      <w:r>
        <w:tab/>
        <w:t>(1)</w:t>
      </w:r>
      <w:r>
        <w:tab/>
        <w:t xml:space="preserve">For the purposes of the definition of </w:t>
      </w:r>
      <w:r>
        <w:rPr>
          <w:b/>
          <w:i/>
        </w:rPr>
        <w:t>building standard</w:t>
      </w:r>
      <w:r>
        <w: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t>
      </w:r>
    </w:p>
    <w:p>
      <w:pPr>
        <w:pStyle w:val="Subsection"/>
      </w:pPr>
      <w:r>
        <w:tab/>
        <w:t>(2)</w:t>
      </w:r>
      <w:r>
        <w:tab/>
        <w:t xml:space="preserve">Despite subregulation (1), for the purposes of the definition of </w:t>
      </w:r>
      <w:r>
        <w:rPr>
          <w:b/>
          <w:i/>
        </w:rPr>
        <w:t>building standard</w:t>
      </w:r>
      <w:r>
        <w:t xml:space="preserve"> in section 3, until 1 May 2012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(3)</w:t>
      </w:r>
      <w:r>
        <w:tab/>
        <w:t xml:space="preserve">Despite subregulation (1), for the purposes of the definition of </w:t>
      </w:r>
      <w:r>
        <w:rPr>
          <w:b/>
          <w:i/>
        </w:rPr>
        <w:t>building standard</w:t>
      </w:r>
      <w:r>
        <w:t xml:space="preserve"> in section 3, in relation to a building or incidental structure that is being renovated, altered, extended, improved or repaired, until 1 May 2013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(4)</w:t>
      </w:r>
      <w:r>
        <w:tab/>
        <w:t xml:space="preserve">Despite subregulation (1), for the purposes of the definition of </w:t>
      </w:r>
      <w:r>
        <w:rPr>
          <w:b/>
          <w:i/>
        </w:rPr>
        <w:t>building standard</w:t>
      </w:r>
      <w:r>
        <w:t xml:space="preserve"> in section 3, the requirements in relation to the technical aspects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Subsection"/>
      </w:pPr>
      <w:r>
        <w:tab/>
        <w:t>(5)</w:t>
      </w:r>
      <w:r>
        <w:tab/>
        <w:t xml:space="preserve">Despite subregulation (1), for the purposes of the definition of </w:t>
      </w:r>
      <w:r>
        <w:rPr>
          <w:b/>
          <w:i/>
        </w:rPr>
        <w:t>building standard</w:t>
      </w:r>
      <w:r>
        <w: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Section or part of Building Code</w:t>
            </w:r>
          </w:p>
        </w:tc>
        <w:tc>
          <w:tcPr>
            <w:tcW w:w="3034" w:type="dxa"/>
          </w:tcPr>
          <w:p>
            <w:pPr>
              <w:pStyle w:val="TableNAm"/>
              <w:jc w:val="center"/>
              <w:rPr>
                <w:b/>
                <w:bCs/>
              </w:rPr>
            </w:pPr>
            <w:r>
              <w:rPr>
                <w:b/>
                <w:bCs/>
              </w:rPr>
              <w:t>Performance requirements</w:t>
            </w:r>
          </w:p>
        </w:tc>
      </w:tr>
      <w:tr>
        <w:tc>
          <w:tcPr>
            <w:tcW w:w="3033" w:type="dxa"/>
          </w:tcPr>
          <w:p>
            <w:pPr>
              <w:pStyle w:val="TableNAm"/>
            </w:pPr>
            <w:r>
              <w:t>Volume One, Section B — Structural provisions</w:t>
            </w:r>
          </w:p>
        </w:tc>
        <w:tc>
          <w:tcPr>
            <w:tcW w:w="3034" w:type="dxa"/>
          </w:tcPr>
          <w:p>
            <w:pPr>
              <w:pStyle w:val="TableNAm"/>
            </w:pPr>
            <w:r>
              <w:t>BP1.1, BP1.2, BP1.3</w:t>
            </w:r>
          </w:p>
        </w:tc>
      </w:tr>
      <w:tr>
        <w:tc>
          <w:tcPr>
            <w:tcW w:w="3033" w:type="dxa"/>
          </w:tcPr>
          <w:p>
            <w:pPr>
              <w:pStyle w:val="TableNAm"/>
            </w:pPr>
            <w:r>
              <w:t>Volume One, Section C — Fire resistance</w:t>
            </w:r>
          </w:p>
        </w:tc>
        <w:tc>
          <w:tcPr>
            <w:tcW w:w="3034" w:type="dxa"/>
          </w:tcPr>
          <w:p>
            <w:pPr>
              <w:pStyle w:val="TableNAm"/>
            </w:pPr>
            <w:r>
              <w:t>CP1, CP2, CP3, CP4, CP5, CP6, CP7, CP8, CP9</w:t>
            </w:r>
          </w:p>
        </w:tc>
      </w:tr>
      <w:tr>
        <w:tc>
          <w:tcPr>
            <w:tcW w:w="3033" w:type="dxa"/>
          </w:tcPr>
          <w:p>
            <w:pPr>
              <w:pStyle w:val="TableNAm"/>
            </w:pPr>
            <w:r>
              <w:t>Volume One, Section D — Access and egress</w:t>
            </w:r>
          </w:p>
        </w:tc>
        <w:tc>
          <w:tcPr>
            <w:tcW w:w="3034" w:type="dxa"/>
          </w:tcPr>
          <w:p>
            <w:pPr>
              <w:pStyle w:val="TableNAm"/>
            </w:pPr>
            <w:r>
              <w:t>DP2, DP3, DP4, DP5, DP6</w:t>
            </w:r>
          </w:p>
        </w:tc>
      </w:tr>
      <w:tr>
        <w:tc>
          <w:tcPr>
            <w:tcW w:w="3033" w:type="dxa"/>
          </w:tcPr>
          <w:p>
            <w:pPr>
              <w:pStyle w:val="TableNAm"/>
            </w:pPr>
            <w:r>
              <w:t>Volume One, Section E — Services and equipment</w:t>
            </w:r>
          </w:p>
        </w:tc>
        <w:tc>
          <w:tcPr>
            <w:tcW w:w="3034" w:type="dxa"/>
          </w:tcPr>
          <w:p>
            <w:pPr>
              <w:pStyle w:val="TableNAm"/>
            </w:pPr>
            <w:r>
              <w:t>EP1.1, EP1.2, EP1.3, EP1.4, EP1.5, EP1.6, EP2.1, EP2.2, EP4.1, EP4.2, EP4.3</w:t>
            </w:r>
          </w:p>
        </w:tc>
      </w:tr>
      <w:tr>
        <w:tc>
          <w:tcPr>
            <w:tcW w:w="3033" w:type="dxa"/>
          </w:tcPr>
          <w:p>
            <w:pPr>
              <w:pStyle w:val="TableNAm"/>
            </w:pPr>
            <w:r>
              <w:t>Volume One, Section G — Ancillary provisions</w:t>
            </w:r>
          </w:p>
        </w:tc>
        <w:tc>
          <w:tcPr>
            <w:tcW w:w="3034" w:type="dxa"/>
          </w:tcPr>
          <w:p>
            <w:pPr>
              <w:pStyle w:val="TableNAm"/>
            </w:pPr>
            <w:r>
              <w:t>GP1.2(b), GP2.1, GP 2.2, GP5.1</w:t>
            </w:r>
          </w:p>
        </w:tc>
      </w:tr>
      <w:tr>
        <w:tc>
          <w:tcPr>
            <w:tcW w:w="3033" w:type="dxa"/>
          </w:tcPr>
          <w:p>
            <w:pPr>
              <w:pStyle w:val="TableNAm"/>
            </w:pPr>
            <w:r>
              <w:t>Volume Two, Part 2.1 — Structure</w:t>
            </w:r>
          </w:p>
        </w:tc>
        <w:tc>
          <w:tcPr>
            <w:tcW w:w="3034" w:type="dxa"/>
          </w:tcPr>
          <w:p>
            <w:pPr>
              <w:pStyle w:val="TableNAm"/>
            </w:pPr>
            <w:r>
              <w:t>P2.1</w:t>
            </w:r>
          </w:p>
        </w:tc>
      </w:tr>
      <w:tr>
        <w:tc>
          <w:tcPr>
            <w:tcW w:w="3033" w:type="dxa"/>
          </w:tcPr>
          <w:p>
            <w:pPr>
              <w:pStyle w:val="TableNAm"/>
            </w:pPr>
            <w:r>
              <w:t>Volume Two, Part 2.3 — Fire safety</w:t>
            </w:r>
          </w:p>
        </w:tc>
        <w:tc>
          <w:tcPr>
            <w:tcW w:w="3034" w:type="dxa"/>
          </w:tcPr>
          <w:p>
            <w:pPr>
              <w:pStyle w:val="TableNAm"/>
            </w:pPr>
            <w:r>
              <w:t>P2.3.1, P2.3.2, P2.3.3, P2.3.4, P2.3.5</w:t>
            </w:r>
          </w:p>
        </w:tc>
      </w:tr>
      <w:tr>
        <w:tc>
          <w:tcPr>
            <w:tcW w:w="3033" w:type="dxa"/>
          </w:tcPr>
          <w:p>
            <w:pPr>
              <w:pStyle w:val="TableNAm"/>
            </w:pPr>
            <w:r>
              <w:t>Volume Two, Part 2.5 — Safe movement and access</w:t>
            </w:r>
          </w:p>
        </w:tc>
        <w:tc>
          <w:tcPr>
            <w:tcW w:w="3034" w:type="dxa"/>
          </w:tcPr>
          <w:p>
            <w:pPr>
              <w:pStyle w:val="TableNAm"/>
            </w:pPr>
            <w:r>
              <w:t>P2.5.1, P2.5.2, P2.5.4</w:t>
            </w:r>
          </w:p>
        </w:tc>
      </w:tr>
    </w:tbl>
    <w:p>
      <w:pPr>
        <w:pStyle w:val="Heading5"/>
      </w:pPr>
      <w:bookmarkStart w:id="190" w:name="_Toc320625120"/>
      <w:bookmarkStart w:id="191" w:name="_Toc320697799"/>
      <w:bookmarkStart w:id="192" w:name="_Toc318120364"/>
      <w:bookmarkStart w:id="193" w:name="_Toc319071617"/>
      <w:r>
        <w:rPr>
          <w:rStyle w:val="CharSectno"/>
        </w:rPr>
        <w:t>8</w:t>
      </w:r>
      <w:r>
        <w:t>.</w:t>
      </w:r>
      <w:r>
        <w:tab/>
        <w:t>Building standards in relation to demolition (s. 3)</w:t>
      </w:r>
      <w:bookmarkEnd w:id="190"/>
      <w:bookmarkEnd w:id="191"/>
      <w:bookmarkEnd w:id="192"/>
      <w:bookmarkEnd w:id="193"/>
    </w:p>
    <w:p>
      <w:pPr>
        <w:pStyle w:val="Subsection"/>
      </w:pPr>
      <w:r>
        <w:tab/>
      </w:r>
      <w:r>
        <w:tab/>
        <w:t xml:space="preserve">For the purposes of the definition of </w:t>
      </w:r>
      <w:r>
        <w:rPr>
          <w:b/>
          <w:i/>
        </w:rPr>
        <w:t>building standard</w:t>
      </w:r>
      <w:r>
        <w:t xml:space="preserve"> in section 3, the requirements in relation to the technical aspects of the demolition of a building or incidental structure are as follows —</w:t>
      </w:r>
    </w:p>
    <w:p>
      <w:pPr>
        <w:pStyle w:val="Indenta"/>
      </w:pPr>
      <w:r>
        <w:tab/>
        <w:t>(a)</w:t>
      </w:r>
      <w:r>
        <w:tab/>
        <w:t>before demolition work commences each electrical, gas, telephone or water service to the building or incidental structure must be disconnected;</w:t>
      </w:r>
    </w:p>
    <w:p>
      <w:pPr>
        <w:pStyle w:val="Indenta"/>
      </w:pPr>
      <w:r>
        <w:tab/>
        <w:t>(b)</w:t>
      </w:r>
      <w:r>
        <w:tab/>
        <w:t xml:space="preserve">material removed or displaced from a building or incidental structure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Heading5"/>
      </w:pPr>
      <w:bookmarkStart w:id="194" w:name="_Toc320625121"/>
      <w:bookmarkStart w:id="195" w:name="_Toc320697800"/>
      <w:bookmarkStart w:id="196" w:name="_Toc318120365"/>
      <w:bookmarkStart w:id="197" w:name="_Toc319071618"/>
      <w:r>
        <w:rPr>
          <w:rStyle w:val="CharSectno"/>
        </w:rPr>
        <w:t>9</w:t>
      </w:r>
      <w:r>
        <w:t>.</w:t>
      </w:r>
      <w:r>
        <w:tab/>
        <w:t>Compliance with building standards — CodeMark certificates</w:t>
      </w:r>
      <w:bookmarkEnd w:id="194"/>
      <w:bookmarkEnd w:id="195"/>
      <w:bookmarkEnd w:id="196"/>
      <w:bookmarkEnd w:id="197"/>
      <w:r>
        <w:t xml:space="preserve"> </w:t>
      </w:r>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Heading5"/>
      </w:pPr>
      <w:bookmarkStart w:id="198" w:name="_Toc320625122"/>
      <w:bookmarkStart w:id="199" w:name="_Toc320697801"/>
      <w:bookmarkStart w:id="200" w:name="_Toc318120366"/>
      <w:bookmarkStart w:id="201" w:name="_Toc319071619"/>
      <w:r>
        <w:rPr>
          <w:rStyle w:val="CharSectno"/>
        </w:rPr>
        <w:t>10</w:t>
      </w:r>
      <w:r>
        <w:t>.</w:t>
      </w:r>
      <w:r>
        <w:tab/>
        <w:t>Owners of land (s. 5(1))</w:t>
      </w:r>
      <w:bookmarkEnd w:id="198"/>
      <w:bookmarkEnd w:id="199"/>
      <w:bookmarkEnd w:id="200"/>
      <w:bookmarkEnd w:id="201"/>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Heading5"/>
      </w:pPr>
      <w:bookmarkStart w:id="202" w:name="_Toc320625123"/>
      <w:bookmarkStart w:id="203" w:name="_Toc320697802"/>
      <w:bookmarkStart w:id="204" w:name="_Toc318120367"/>
      <w:bookmarkStart w:id="205" w:name="_Toc319071620"/>
      <w:r>
        <w:rPr>
          <w:rStyle w:val="CharSectno"/>
        </w:rPr>
        <w:t>11</w:t>
      </w:r>
      <w:r>
        <w:t>.</w:t>
      </w:r>
      <w:r>
        <w:tab/>
        <w:t>Fees</w:t>
      </w:r>
      <w:bookmarkEnd w:id="202"/>
      <w:bookmarkEnd w:id="203"/>
      <w:bookmarkEnd w:id="204"/>
      <w:bookmarkEnd w:id="205"/>
    </w:p>
    <w:p>
      <w:pPr>
        <w:pStyle w:val="Subsection"/>
      </w:pPr>
      <w:r>
        <w:tab/>
      </w:r>
      <w:r>
        <w:tab/>
        <w:t>The fee for an application of a kind mentioned in an item set out in Schedule 2 is the fee specified in that item in relation to the application.</w:t>
      </w:r>
    </w:p>
    <w:p>
      <w:pPr>
        <w:pStyle w:val="Heading5"/>
      </w:pPr>
      <w:bookmarkStart w:id="206" w:name="_Toc320625124"/>
      <w:bookmarkStart w:id="207" w:name="_Toc320697803"/>
      <w:bookmarkStart w:id="208" w:name="_Toc318120368"/>
      <w:bookmarkStart w:id="209" w:name="_Toc319071621"/>
      <w:r>
        <w:rPr>
          <w:rStyle w:val="CharSectno"/>
        </w:rPr>
        <w:t>12</w:t>
      </w:r>
      <w:r>
        <w:t>.</w:t>
      </w:r>
      <w:r>
        <w:tab/>
        <w:t>Building records to be kept (s. 130)</w:t>
      </w:r>
      <w:bookmarkEnd w:id="206"/>
      <w:bookmarkEnd w:id="207"/>
      <w:bookmarkEnd w:id="208"/>
      <w:bookmarkEnd w:id="209"/>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10" w:name="_Toc320625125"/>
      <w:bookmarkStart w:id="211" w:name="_Toc320697804"/>
      <w:bookmarkStart w:id="212" w:name="_Toc318120369"/>
      <w:bookmarkStart w:id="213" w:name="_Toc319071622"/>
      <w:r>
        <w:rPr>
          <w:rStyle w:val="CharSectno"/>
        </w:rPr>
        <w:t>13</w:t>
      </w:r>
      <w:r>
        <w:t>.</w:t>
      </w:r>
      <w:r>
        <w:tab/>
        <w:t>Inspection, copies of building records (s. 131)</w:t>
      </w:r>
      <w:bookmarkEnd w:id="210"/>
      <w:bookmarkEnd w:id="211"/>
      <w:bookmarkEnd w:id="212"/>
      <w:bookmarkEnd w:id="21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 in the course of duty in connection with a situation in which the safety of a person is at risk.</w:t>
      </w:r>
    </w:p>
    <w:p>
      <w:pPr>
        <w:pStyle w:val="Heading5"/>
      </w:pPr>
      <w:bookmarkStart w:id="214" w:name="_Toc320625126"/>
      <w:bookmarkStart w:id="215" w:name="_Toc320697805"/>
      <w:bookmarkStart w:id="216" w:name="_Toc318120370"/>
      <w:bookmarkStart w:id="217" w:name="_Toc319071623"/>
      <w:r>
        <w:rPr>
          <w:rStyle w:val="CharSectno"/>
        </w:rPr>
        <w:t>14</w:t>
      </w:r>
      <w:r>
        <w:t>.</w:t>
      </w:r>
      <w:r>
        <w:tab/>
        <w:t>Provision of information to Building Commissioner (s. 132)</w:t>
      </w:r>
      <w:bookmarkEnd w:id="214"/>
      <w:bookmarkEnd w:id="215"/>
      <w:bookmarkEnd w:id="216"/>
      <w:bookmarkEnd w:id="21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2"/>
      </w:pPr>
      <w:bookmarkStart w:id="218" w:name="_Toc320625127"/>
      <w:bookmarkStart w:id="219" w:name="_Toc320625491"/>
      <w:bookmarkStart w:id="220" w:name="_Toc320625766"/>
      <w:bookmarkStart w:id="221" w:name="_Toc320697806"/>
      <w:bookmarkStart w:id="222" w:name="_Toc305750120"/>
      <w:bookmarkStart w:id="223" w:name="_Toc305766370"/>
      <w:bookmarkStart w:id="224" w:name="_Toc305767140"/>
      <w:bookmarkStart w:id="225" w:name="_Toc305768218"/>
      <w:bookmarkStart w:id="226" w:name="_Toc305768297"/>
      <w:bookmarkStart w:id="227" w:name="_Toc305768480"/>
      <w:bookmarkStart w:id="228" w:name="_Toc305768742"/>
      <w:bookmarkStart w:id="229" w:name="_Toc307926065"/>
      <w:bookmarkStart w:id="230" w:name="_Toc308018994"/>
      <w:bookmarkStart w:id="231" w:name="_Toc308019075"/>
      <w:bookmarkStart w:id="232" w:name="_Toc308019339"/>
      <w:bookmarkStart w:id="233" w:name="_Toc308074419"/>
      <w:bookmarkStart w:id="234" w:name="_Toc308089785"/>
      <w:bookmarkStart w:id="235" w:name="_Toc308173220"/>
      <w:bookmarkStart w:id="236" w:name="_Toc308173333"/>
      <w:bookmarkStart w:id="237" w:name="_Toc308181188"/>
      <w:bookmarkStart w:id="238" w:name="_Toc308532435"/>
      <w:bookmarkStart w:id="239" w:name="_Toc308532520"/>
      <w:bookmarkStart w:id="240" w:name="_Toc308601809"/>
      <w:bookmarkStart w:id="241" w:name="_Toc309051547"/>
      <w:bookmarkStart w:id="242" w:name="_Toc309907229"/>
      <w:bookmarkStart w:id="243" w:name="_Toc309907315"/>
      <w:bookmarkStart w:id="244" w:name="_Toc309911932"/>
      <w:bookmarkStart w:id="245" w:name="_Toc309914640"/>
      <w:bookmarkStart w:id="246" w:name="_Toc309985825"/>
      <w:bookmarkStart w:id="247" w:name="_Toc309987237"/>
      <w:bookmarkStart w:id="248" w:name="_Toc309987408"/>
      <w:bookmarkStart w:id="249" w:name="_Toc309994846"/>
      <w:bookmarkStart w:id="250" w:name="_Toc309995695"/>
      <w:bookmarkStart w:id="251" w:name="_Toc309995782"/>
      <w:bookmarkStart w:id="252" w:name="_Toc309995869"/>
      <w:bookmarkStart w:id="253" w:name="_Toc309996964"/>
      <w:bookmarkStart w:id="254" w:name="_Toc309997051"/>
      <w:bookmarkStart w:id="255" w:name="_Toc309998266"/>
      <w:bookmarkStart w:id="256" w:name="_Toc317504823"/>
      <w:bookmarkStart w:id="257" w:name="_Toc317504916"/>
      <w:bookmarkStart w:id="258" w:name="_Toc317516364"/>
      <w:bookmarkStart w:id="259" w:name="_Toc317843153"/>
      <w:bookmarkStart w:id="260" w:name="_Toc317852782"/>
      <w:bookmarkStart w:id="261" w:name="_Toc317853208"/>
      <w:bookmarkStart w:id="262" w:name="_Toc317854421"/>
      <w:bookmarkStart w:id="263" w:name="_Toc317856776"/>
      <w:bookmarkStart w:id="264" w:name="_Toc317856964"/>
      <w:bookmarkStart w:id="265" w:name="_Toc317857532"/>
      <w:bookmarkStart w:id="266" w:name="_Toc317858374"/>
      <w:bookmarkStart w:id="267" w:name="_Toc317858983"/>
      <w:bookmarkStart w:id="268" w:name="_Toc317861728"/>
      <w:bookmarkStart w:id="269" w:name="_Toc317862134"/>
      <w:bookmarkStart w:id="270" w:name="_Toc318116626"/>
      <w:bookmarkStart w:id="271" w:name="_Toc318120371"/>
      <w:bookmarkStart w:id="272" w:name="_Toc319071624"/>
      <w:r>
        <w:rPr>
          <w:rStyle w:val="CharPartNo"/>
        </w:rPr>
        <w:t>Part 3</w:t>
      </w:r>
      <w:r>
        <w:rPr>
          <w:rStyle w:val="CharDivNo"/>
        </w:rPr>
        <w:t> </w:t>
      </w:r>
      <w:r>
        <w:t>—</w:t>
      </w:r>
      <w:r>
        <w:rPr>
          <w:rStyle w:val="CharDivText"/>
        </w:rPr>
        <w:t> </w:t>
      </w:r>
      <w:r>
        <w:rPr>
          <w:rStyle w:val="CharPartText"/>
        </w:rPr>
        <w:t>Building and demolition permits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320625128"/>
      <w:bookmarkStart w:id="274" w:name="_Toc320697807"/>
      <w:bookmarkStart w:id="275" w:name="_Toc318120372"/>
      <w:bookmarkStart w:id="276" w:name="_Toc319071625"/>
      <w:r>
        <w:rPr>
          <w:rStyle w:val="CharSectno"/>
        </w:rPr>
        <w:t>15</w:t>
      </w:r>
      <w:r>
        <w:t>.</w:t>
      </w:r>
      <w:r>
        <w:tab/>
        <w:t>Uncertified applications (s. 14(2))</w:t>
      </w:r>
      <w:bookmarkEnd w:id="273"/>
      <w:bookmarkEnd w:id="274"/>
      <w:bookmarkEnd w:id="275"/>
      <w:bookmarkEnd w:id="276"/>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277" w:name="_Toc320625129"/>
      <w:bookmarkStart w:id="278" w:name="_Toc320697808"/>
      <w:bookmarkStart w:id="279" w:name="_Toc318120373"/>
      <w:bookmarkStart w:id="280" w:name="_Toc319071626"/>
      <w:r>
        <w:rPr>
          <w:rStyle w:val="CharSectno"/>
        </w:rPr>
        <w:t>16</w:t>
      </w:r>
      <w:r>
        <w:t>.</w:t>
      </w:r>
      <w:r>
        <w:tab/>
        <w:t>Application for building and demolition permits (s. 16)</w:t>
      </w:r>
      <w:bookmarkEnd w:id="277"/>
      <w:bookmarkEnd w:id="278"/>
      <w:bookmarkEnd w:id="279"/>
      <w:bookmarkEnd w:id="280"/>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281" w:name="_Toc320625130"/>
      <w:bookmarkStart w:id="282" w:name="_Toc320697809"/>
      <w:bookmarkStart w:id="283" w:name="_Toc318120374"/>
      <w:bookmarkStart w:id="284" w:name="_Toc319071627"/>
      <w:r>
        <w:rPr>
          <w:rStyle w:val="CharSectno"/>
        </w:rPr>
        <w:t>17</w:t>
      </w:r>
      <w:r>
        <w:t>.</w:t>
      </w:r>
      <w:r>
        <w:tab/>
        <w:t>Certificate of design compliance (s. 19)</w:t>
      </w:r>
      <w:bookmarkEnd w:id="281"/>
      <w:bookmarkEnd w:id="282"/>
      <w:bookmarkEnd w:id="283"/>
      <w:bookmarkEnd w:id="284"/>
    </w:p>
    <w:p>
      <w:pPr>
        <w:pStyle w:val="Subsection"/>
      </w:pPr>
      <w:r>
        <w:tab/>
      </w:r>
      <w:r>
        <w:tab/>
        <w:t xml:space="preserve">For the purposes of section 19(5), a certificate of design compliance must contain the following things — </w:t>
      </w:r>
    </w:p>
    <w:p>
      <w:pPr>
        <w:pStyle w:val="Indenta"/>
      </w:pPr>
      <w:r>
        <w:tab/>
        <w:t>(a)</w:t>
      </w:r>
      <w:r>
        <w:tab/>
        <w:t>if a declaration under section 39 has been made in respect of the building that is the subject of the application, a statement to that effect;</w:t>
      </w:r>
    </w:p>
    <w:p>
      <w:pPr>
        <w:pStyle w:val="Indenta"/>
      </w:pPr>
      <w:r>
        <w:tab/>
        <w:t>(b)</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(c)</w:t>
      </w:r>
      <w:r>
        <w:tab/>
        <w:t>a statement identifying any work that adversely affects land beyond the boundaries of the works land;</w:t>
      </w:r>
    </w:p>
    <w:p>
      <w:pPr>
        <w:pStyle w:val="Indenta"/>
      </w:pPr>
      <w:r>
        <w:tab/>
        <w:t>(d)</w:t>
      </w:r>
      <w:r>
        <w:tab/>
        <w:t>a statement of the building surveyor signing the certificate to the effect that if the building work that is the subject of the application is done in accordance with the plans and specifications that are specified in the certificate, the building work will comply with each authority under a written law listed in regulation 18(2) that applies to the building work;</w:t>
      </w:r>
    </w:p>
    <w:p>
      <w:pPr>
        <w:pStyle w:val="Indenta"/>
      </w:pPr>
      <w:r>
        <w:tab/>
        <w:t>(e)</w:t>
      </w:r>
      <w:r>
        <w:tab/>
        <w:t xml:space="preserve">if the certificate of design compliance is in respect of a Class 2 to Class 9 building, a statement by the building surveyor signing the certificate — </w:t>
      </w:r>
    </w:p>
    <w:p>
      <w:pPr>
        <w:pStyle w:val="Indenti"/>
      </w:pPr>
      <w:r>
        <w:tab/>
        <w:t>(i)</w:t>
      </w:r>
      <w:r>
        <w:tab/>
        <w:t>that plans and specifications in sufficient detail to allow assessment of compliance with FESA operational requirements were provided to FESA at least 15 business days before the certificate of design compliance was signed; and</w:t>
      </w:r>
    </w:p>
    <w:p>
      <w:pPr>
        <w:pStyle w:val="Indenti"/>
      </w:pPr>
      <w:r>
        <w:tab/>
        <w:t>(ii)</w:t>
      </w:r>
      <w:r>
        <w:tab/>
        <w:t>setting out the details of any advice given by FESA in respect of the plans and specifications; and</w:t>
      </w:r>
    </w:p>
    <w:p>
      <w:pPr>
        <w:pStyle w:val="Indenti"/>
      </w:pPr>
      <w:r>
        <w:tab/>
        <w:t>(iii)</w:t>
      </w:r>
      <w:r>
        <w:tab/>
        <w:t>noting any part of the advice given by FESA that the building surveyor does not intend to follow; and</w:t>
      </w:r>
    </w:p>
    <w:p>
      <w:pPr>
        <w:pStyle w:val="Indenti"/>
      </w:pPr>
      <w:r>
        <w:tab/>
        <w:t>(iv)</w:t>
      </w:r>
      <w:r>
        <w:tab/>
        <w:t>that FESA has been advised of any decision not to follow advice given by FESA in respect of the plans and specification and the reasons for that decision.</w:t>
      </w:r>
    </w:p>
    <w:p>
      <w:pPr>
        <w:pStyle w:val="Heading5"/>
      </w:pPr>
      <w:bookmarkStart w:id="285" w:name="_Toc320625131"/>
      <w:bookmarkStart w:id="286" w:name="_Toc320697810"/>
      <w:bookmarkStart w:id="287" w:name="_Toc318120375"/>
      <w:bookmarkStart w:id="288" w:name="_Toc319071628"/>
      <w:r>
        <w:rPr>
          <w:rStyle w:val="CharSectno"/>
        </w:rPr>
        <w:t>18</w:t>
      </w:r>
      <w:r>
        <w:t>.</w:t>
      </w:r>
      <w:r>
        <w:tab/>
        <w:t>Grant of building permit (s. 20)</w:t>
      </w:r>
      <w:bookmarkEnd w:id="285"/>
      <w:bookmarkEnd w:id="286"/>
      <w:bookmarkEnd w:id="287"/>
      <w:bookmarkEnd w:id="288"/>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 xml:space="preserve">if the building work involves the construction by the owner of private land of a crossing giving access from a public thoroughfare to the private land or to a private thoroughfare serving the private land, the approval required under the </w:t>
      </w:r>
      <w:r>
        <w:rPr>
          <w:i/>
        </w:rPr>
        <w:t xml:space="preserve">Local Government (Uniform Local Provisions) Regulations 1996 </w:t>
      </w:r>
      <w:r>
        <w:t>regulation 12(2);</w:t>
      </w:r>
    </w:p>
    <w:p>
      <w:pPr>
        <w:pStyle w:val="Indenta"/>
      </w:pPr>
      <w:r>
        <w:tab/>
        <w:t>(e)</w:t>
      </w:r>
      <w:r>
        <w:tab/>
        <w:t xml:space="preserve">if the building work involves the construction of a building in the vicinity of water mains or sewers, the consents required under the following laws in relation to the work — </w:t>
      </w:r>
    </w:p>
    <w:p>
      <w:pPr>
        <w:pStyle w:val="Indenti"/>
      </w:pPr>
      <w:r>
        <w:tab/>
        <w:t>(i)</w:t>
      </w:r>
      <w:r>
        <w:tab/>
        <w:t xml:space="preserve">the </w:t>
      </w:r>
      <w:r>
        <w:rPr>
          <w:i/>
        </w:rPr>
        <w:t>Country Areas Water Supply Act 1947</w:t>
      </w:r>
      <w:r>
        <w:t xml:space="preserve"> section 43B;</w:t>
      </w:r>
    </w:p>
    <w:p>
      <w:pPr>
        <w:pStyle w:val="Indenti"/>
      </w:pPr>
      <w:r>
        <w:tab/>
        <w:t>(ii)</w:t>
      </w:r>
      <w:r>
        <w:tab/>
        <w:t xml:space="preserve">the </w:t>
      </w:r>
      <w:r>
        <w:rPr>
          <w:i/>
        </w:rPr>
        <w:t>Country Towns Sewerage Act 1948</w:t>
      </w:r>
      <w:r>
        <w:t xml:space="preserve"> section 42;</w:t>
      </w:r>
    </w:p>
    <w:p>
      <w:pPr>
        <w:pStyle w:val="Indenti"/>
      </w:pPr>
      <w:r>
        <w:tab/>
        <w:t>(iii)</w:t>
      </w:r>
      <w:r>
        <w:tab/>
        <w:t xml:space="preserve">the </w:t>
      </w:r>
      <w:r>
        <w:rPr>
          <w:i/>
        </w:rPr>
        <w:t>Metropolitan Water Supply, Sewerage, and Drainage Act 1909</w:t>
      </w:r>
      <w:r>
        <w:t xml:space="preserve"> section 50A(1) or 66(1).</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notifications required under the following laws — </w:t>
      </w:r>
    </w:p>
    <w:p>
      <w:pPr>
        <w:pStyle w:val="Indenti"/>
      </w:pPr>
      <w:r>
        <w:tab/>
        <w:t>(i)</w:t>
      </w:r>
      <w:r>
        <w:tab/>
        <w:t xml:space="preserve">the </w:t>
      </w:r>
      <w:r>
        <w:rPr>
          <w:i/>
        </w:rPr>
        <w:t>Country Areas Water Supply Act 1947</w:t>
      </w:r>
      <w:r>
        <w:t xml:space="preserve"> section 43A;</w:t>
      </w:r>
    </w:p>
    <w:p>
      <w:pPr>
        <w:pStyle w:val="Indenti"/>
      </w:pPr>
      <w:r>
        <w:tab/>
        <w:t>(ii)</w:t>
      </w:r>
      <w:r>
        <w:tab/>
        <w:t xml:space="preserve">the </w:t>
      </w:r>
      <w:r>
        <w:rPr>
          <w:i/>
        </w:rPr>
        <w:t>Country Towns Sewerage Act 1948</w:t>
      </w:r>
      <w:r>
        <w:t xml:space="preserve"> section 41A;</w:t>
      </w:r>
    </w:p>
    <w:p>
      <w:pPr>
        <w:pStyle w:val="Indenti"/>
      </w:pPr>
      <w:r>
        <w:tab/>
        <w:t>(iii)</w:t>
      </w:r>
      <w:r>
        <w:tab/>
        <w:t xml:space="preserve">the </w:t>
      </w:r>
      <w:r>
        <w:rPr>
          <w:i/>
        </w:rPr>
        <w:t>Metropolitan Water Supply, Sewerage, and Drainage Act 1909</w:t>
      </w:r>
      <w:r>
        <w:t xml:space="preserve"> section 148.</w:t>
      </w:r>
    </w:p>
    <w:p>
      <w:pPr>
        <w:pStyle w:val="Subsection"/>
      </w:pPr>
      <w:r>
        <w:tab/>
        <w:t>(4)</w:t>
      </w:r>
      <w:r>
        <w:tab/>
        <w:t>For the purposes of section 20(1)(s), it is a requirement that if the application relates to building work for a Class 2 to Class 9 building the applicant has deposited with FESA the plans and specifications specified in the certificate of design compliance accompanying the application.</w:t>
      </w:r>
    </w:p>
    <w:p>
      <w:pPr>
        <w:pStyle w:val="Heading5"/>
      </w:pPr>
      <w:bookmarkStart w:id="289" w:name="_Toc320625132"/>
      <w:bookmarkStart w:id="290" w:name="_Toc320697811"/>
      <w:bookmarkStart w:id="291" w:name="_Toc318120376"/>
      <w:bookmarkStart w:id="292" w:name="_Toc319071629"/>
      <w:r>
        <w:rPr>
          <w:rStyle w:val="CharSectno"/>
        </w:rPr>
        <w:t>19</w:t>
      </w:r>
      <w:r>
        <w:t>.</w:t>
      </w:r>
      <w:r>
        <w:tab/>
        <w:t>Grant of demolition permit (s. 21)</w:t>
      </w:r>
      <w:bookmarkEnd w:id="289"/>
      <w:bookmarkEnd w:id="290"/>
      <w:bookmarkEnd w:id="291"/>
      <w:bookmarkEnd w:id="29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93" w:name="_Toc320625133"/>
      <w:bookmarkStart w:id="294" w:name="_Toc320697812"/>
      <w:bookmarkStart w:id="295" w:name="_Toc318120377"/>
      <w:bookmarkStart w:id="296" w:name="_Toc319071630"/>
      <w:r>
        <w:rPr>
          <w:rStyle w:val="CharSectno"/>
        </w:rPr>
        <w:t>20</w:t>
      </w:r>
      <w:r>
        <w:t>.</w:t>
      </w:r>
      <w:r>
        <w:tab/>
        <w:t>Time for deciding application for building or demolition permit (s. 23)</w:t>
      </w:r>
      <w:bookmarkEnd w:id="293"/>
      <w:bookmarkEnd w:id="294"/>
      <w:bookmarkEnd w:id="295"/>
      <w:bookmarkEnd w:id="296"/>
    </w:p>
    <w:p>
      <w:pPr>
        <w:pStyle w:val="Subsection"/>
      </w:pPr>
      <w:r>
        <w:tab/>
        <w:t>(1)</w:t>
      </w:r>
      <w:r>
        <w:tab/>
        <w:t>For the purposes of section 23(1)(a), the period for buildings of all classifications is 25 business days.</w:t>
      </w:r>
    </w:p>
    <w:p>
      <w:pPr>
        <w:pStyle w:val="Subsection"/>
      </w:pPr>
      <w:r>
        <w:tab/>
        <w:t>(2)</w:t>
      </w:r>
      <w:r>
        <w:tab/>
        <w:t>For the purposes of section 23(2)(a), the period for buildings of all classifications is 10 business days.</w:t>
      </w:r>
    </w:p>
    <w:p>
      <w:pPr>
        <w:pStyle w:val="Heading5"/>
      </w:pPr>
      <w:bookmarkStart w:id="297" w:name="_Toc320625134"/>
      <w:bookmarkStart w:id="298" w:name="_Toc320697813"/>
      <w:bookmarkStart w:id="299" w:name="_Toc318120378"/>
      <w:bookmarkStart w:id="300" w:name="_Toc319071631"/>
      <w:r>
        <w:rPr>
          <w:rStyle w:val="CharSectno"/>
        </w:rPr>
        <w:t>21</w:t>
      </w:r>
      <w:r>
        <w:t>.</w:t>
      </w:r>
      <w:r>
        <w:tab/>
        <w:t>Form and content of building permit (s. 25)</w:t>
      </w:r>
      <w:bookmarkEnd w:id="297"/>
      <w:bookmarkEnd w:id="298"/>
      <w:bookmarkEnd w:id="299"/>
      <w:bookmarkEnd w:id="30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01" w:name="_Toc320625135"/>
      <w:bookmarkStart w:id="302" w:name="_Toc320697814"/>
      <w:bookmarkStart w:id="303" w:name="_Toc318120379"/>
      <w:bookmarkStart w:id="304" w:name="_Toc319071632"/>
      <w:r>
        <w:rPr>
          <w:rStyle w:val="CharSectno"/>
        </w:rPr>
        <w:t>22</w:t>
      </w:r>
      <w:r>
        <w:t>.</w:t>
      </w:r>
      <w:r>
        <w:tab/>
        <w:t>Form and content of demolition permit (s. 25)</w:t>
      </w:r>
      <w:bookmarkEnd w:id="301"/>
      <w:bookmarkEnd w:id="302"/>
      <w:bookmarkEnd w:id="303"/>
      <w:bookmarkEnd w:id="30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305" w:name="_Toc320625136"/>
      <w:bookmarkStart w:id="306" w:name="_Toc320697815"/>
      <w:bookmarkStart w:id="307" w:name="_Toc318120380"/>
      <w:bookmarkStart w:id="308" w:name="_Toc319071633"/>
      <w:r>
        <w:rPr>
          <w:rStyle w:val="CharSectno"/>
        </w:rPr>
        <w:t>23</w:t>
      </w:r>
      <w:r>
        <w:t>.</w:t>
      </w:r>
      <w:r>
        <w:tab/>
        <w:t>Application to extend time during which permit has effect (s. 32)</w:t>
      </w:r>
      <w:bookmarkEnd w:id="305"/>
      <w:bookmarkEnd w:id="306"/>
      <w:bookmarkEnd w:id="307"/>
      <w:bookmarkEnd w:id="30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309" w:name="_Toc320625137"/>
      <w:bookmarkStart w:id="310" w:name="_Toc320697816"/>
      <w:bookmarkStart w:id="311" w:name="_Toc318120381"/>
      <w:bookmarkStart w:id="312" w:name="_Toc319071634"/>
      <w:r>
        <w:rPr>
          <w:rStyle w:val="CharSectno"/>
        </w:rPr>
        <w:t>24</w:t>
      </w:r>
      <w:r>
        <w:t>.</w:t>
      </w:r>
      <w:r>
        <w:tab/>
        <w:t>Extension of time during which permit has effect (s. 32(3))</w:t>
      </w:r>
      <w:bookmarkEnd w:id="309"/>
      <w:bookmarkEnd w:id="310"/>
      <w:bookmarkEnd w:id="311"/>
      <w:bookmarkEnd w:id="31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313" w:name="_Toc320625138"/>
      <w:bookmarkStart w:id="314" w:name="_Toc320697817"/>
      <w:bookmarkStart w:id="315" w:name="_Toc318120382"/>
      <w:bookmarkStart w:id="316" w:name="_Toc319071635"/>
      <w:r>
        <w:rPr>
          <w:rStyle w:val="CharSectno"/>
        </w:rPr>
        <w:t>25</w:t>
      </w:r>
      <w:r>
        <w:t>.</w:t>
      </w:r>
      <w:r>
        <w:tab/>
        <w:t>Review of decision to refuse to extend time during which permit has effect (s. 32(3))</w:t>
      </w:r>
      <w:bookmarkEnd w:id="313"/>
      <w:bookmarkEnd w:id="314"/>
      <w:bookmarkEnd w:id="315"/>
      <w:bookmarkEnd w:id="316"/>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317" w:name="_Toc320625139"/>
      <w:bookmarkStart w:id="318" w:name="_Toc320697818"/>
      <w:bookmarkStart w:id="319" w:name="_Toc318120383"/>
      <w:bookmarkStart w:id="320" w:name="_Toc319071636"/>
      <w:r>
        <w:rPr>
          <w:rStyle w:val="CharSectno"/>
        </w:rPr>
        <w:t>26</w:t>
      </w:r>
      <w:r>
        <w:t>.</w:t>
      </w:r>
      <w:r>
        <w:tab/>
        <w:t>Approval of new responsible person (s. 35(c))</w:t>
      </w:r>
      <w:bookmarkEnd w:id="317"/>
      <w:bookmarkEnd w:id="318"/>
      <w:bookmarkEnd w:id="319"/>
      <w:bookmarkEnd w:id="320"/>
    </w:p>
    <w:p>
      <w:pPr>
        <w:pStyle w:val="Subsection"/>
      </w:pPr>
      <w:r>
        <w:tab/>
        <w:t>(1)</w:t>
      </w:r>
      <w:r>
        <w:tab/>
        <w:t>If the responsible person in relation to a permit gives a notice of cessation in accordance with section 34, the owner of a building or incidental structure to which a permit applies may apply to the relevant permit authority for approval of a new responsible person for the work to which the permit applies.</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Heading5"/>
      </w:pPr>
      <w:bookmarkStart w:id="321" w:name="_Toc320625140"/>
      <w:bookmarkStart w:id="322" w:name="_Toc320697819"/>
      <w:bookmarkStart w:id="323" w:name="_Toc318120384"/>
      <w:bookmarkStart w:id="324" w:name="_Toc319071637"/>
      <w:r>
        <w:rPr>
          <w:rStyle w:val="CharSectno"/>
        </w:rPr>
        <w:t>27</w:t>
      </w:r>
      <w:r>
        <w:t>.</w:t>
      </w:r>
      <w:r>
        <w:tab/>
        <w:t>Required inspection and tests: Class 2 to Class 9 buildings (s. 36(2)(a))</w:t>
      </w:r>
      <w:bookmarkEnd w:id="321"/>
      <w:bookmarkEnd w:id="322"/>
      <w:bookmarkEnd w:id="323"/>
      <w:bookmarkEnd w:id="32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25" w:name="_Toc320625141"/>
      <w:bookmarkStart w:id="326" w:name="_Toc320697820"/>
      <w:bookmarkStart w:id="327" w:name="_Toc318120385"/>
      <w:bookmarkStart w:id="328" w:name="_Toc319071638"/>
      <w:r>
        <w:rPr>
          <w:rStyle w:val="CharSectno"/>
        </w:rPr>
        <w:t>28</w:t>
      </w:r>
      <w:r>
        <w:t>.</w:t>
      </w:r>
      <w:r>
        <w:tab/>
        <w:t>Required inspection: enclosure of private swimming pool (s. 36(2)(a))</w:t>
      </w:r>
      <w:bookmarkEnd w:id="325"/>
      <w:bookmarkEnd w:id="326"/>
      <w:bookmarkEnd w:id="327"/>
      <w:bookmarkEnd w:id="328"/>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329" w:name="_Toc320625142"/>
      <w:bookmarkStart w:id="330" w:name="_Toc320697821"/>
      <w:bookmarkStart w:id="331" w:name="_Toc318120386"/>
      <w:bookmarkStart w:id="332" w:name="_Toc319071639"/>
      <w:r>
        <w:rPr>
          <w:rStyle w:val="CharSectno"/>
        </w:rPr>
        <w:t>29</w:t>
      </w:r>
      <w:r>
        <w:t>.</w:t>
      </w:r>
      <w:r>
        <w:tab/>
        <w:t>Inspection certificates (s. 36(2)(h) and (j))</w:t>
      </w:r>
      <w:bookmarkEnd w:id="329"/>
      <w:bookmarkEnd w:id="330"/>
      <w:bookmarkEnd w:id="331"/>
      <w:bookmarkEnd w:id="33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333" w:name="_Toc320625143"/>
      <w:bookmarkStart w:id="334" w:name="_Toc320697822"/>
      <w:bookmarkStart w:id="335" w:name="_Toc318120387"/>
      <w:bookmarkStart w:id="336" w:name="_Toc319071640"/>
      <w:r>
        <w:rPr>
          <w:rStyle w:val="CharSectno"/>
        </w:rPr>
        <w:t>30</w:t>
      </w:r>
      <w:r>
        <w:t>.</w:t>
      </w:r>
      <w:r>
        <w:tab/>
        <w:t>Transitional provisions (s. 203)</w:t>
      </w:r>
      <w:bookmarkEnd w:id="333"/>
      <w:bookmarkEnd w:id="334"/>
      <w:bookmarkEnd w:id="335"/>
      <w:bookmarkEnd w:id="33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337" w:name="_Toc320625144"/>
      <w:bookmarkStart w:id="338" w:name="_Toc320625508"/>
      <w:bookmarkStart w:id="339" w:name="_Toc320625783"/>
      <w:bookmarkStart w:id="340" w:name="_Toc320697823"/>
      <w:bookmarkStart w:id="341" w:name="_Toc305750134"/>
      <w:bookmarkStart w:id="342" w:name="_Toc305766384"/>
      <w:bookmarkStart w:id="343" w:name="_Toc305767154"/>
      <w:bookmarkStart w:id="344" w:name="_Toc305768232"/>
      <w:bookmarkStart w:id="345" w:name="_Toc305768311"/>
      <w:bookmarkStart w:id="346" w:name="_Toc305768494"/>
      <w:bookmarkStart w:id="347" w:name="_Toc305768756"/>
      <w:bookmarkStart w:id="348" w:name="_Toc307926080"/>
      <w:bookmarkStart w:id="349" w:name="_Toc308019009"/>
      <w:bookmarkStart w:id="350" w:name="_Toc308019090"/>
      <w:bookmarkStart w:id="351" w:name="_Toc308019354"/>
      <w:bookmarkStart w:id="352" w:name="_Toc308074434"/>
      <w:bookmarkStart w:id="353" w:name="_Toc308089800"/>
      <w:bookmarkStart w:id="354" w:name="_Toc308173235"/>
      <w:bookmarkStart w:id="355" w:name="_Toc308173348"/>
      <w:bookmarkStart w:id="356" w:name="_Toc308181203"/>
      <w:bookmarkStart w:id="357" w:name="_Toc308532452"/>
      <w:bookmarkStart w:id="358" w:name="_Toc308532537"/>
      <w:bookmarkStart w:id="359" w:name="_Toc308601826"/>
      <w:bookmarkStart w:id="360" w:name="_Toc309051564"/>
      <w:bookmarkStart w:id="361" w:name="_Toc309907247"/>
      <w:bookmarkStart w:id="362" w:name="_Toc309907333"/>
      <w:bookmarkStart w:id="363" w:name="_Toc309911951"/>
      <w:bookmarkStart w:id="364" w:name="_Toc309914659"/>
      <w:bookmarkStart w:id="365" w:name="_Toc309985844"/>
      <w:bookmarkStart w:id="366" w:name="_Toc309987256"/>
      <w:bookmarkStart w:id="367" w:name="_Toc309987427"/>
      <w:bookmarkStart w:id="368" w:name="_Toc309994865"/>
      <w:bookmarkStart w:id="369" w:name="_Toc309995714"/>
      <w:bookmarkStart w:id="370" w:name="_Toc309995801"/>
      <w:bookmarkStart w:id="371" w:name="_Toc309995888"/>
      <w:bookmarkStart w:id="372" w:name="_Toc309996983"/>
      <w:bookmarkStart w:id="373" w:name="_Toc309997070"/>
      <w:bookmarkStart w:id="374" w:name="_Toc309998285"/>
      <w:bookmarkStart w:id="375" w:name="_Toc317504840"/>
      <w:bookmarkStart w:id="376" w:name="_Toc317504933"/>
      <w:bookmarkStart w:id="377" w:name="_Toc317516381"/>
      <w:bookmarkStart w:id="378" w:name="_Toc317843170"/>
      <w:bookmarkStart w:id="379" w:name="_Toc317852799"/>
      <w:bookmarkStart w:id="380" w:name="_Toc317853225"/>
      <w:bookmarkStart w:id="381" w:name="_Toc317854438"/>
      <w:bookmarkStart w:id="382" w:name="_Toc317856793"/>
      <w:bookmarkStart w:id="383" w:name="_Toc317856981"/>
      <w:bookmarkStart w:id="384" w:name="_Toc317857549"/>
      <w:bookmarkStart w:id="385" w:name="_Toc317858391"/>
      <w:bookmarkStart w:id="386" w:name="_Toc317859000"/>
      <w:bookmarkStart w:id="387" w:name="_Toc317861745"/>
      <w:bookmarkStart w:id="388" w:name="_Toc317862151"/>
      <w:bookmarkStart w:id="389" w:name="_Toc318116643"/>
      <w:bookmarkStart w:id="390" w:name="_Toc318120388"/>
      <w:bookmarkStart w:id="391" w:name="_Toc319071641"/>
      <w:r>
        <w:rPr>
          <w:rStyle w:val="CharPartNo"/>
        </w:rPr>
        <w:t>Part 4</w:t>
      </w:r>
      <w:r>
        <w:rPr>
          <w:rStyle w:val="CharDivNo"/>
        </w:rPr>
        <w:t> </w:t>
      </w:r>
      <w:r>
        <w:t>—</w:t>
      </w:r>
      <w:r>
        <w:rPr>
          <w:rStyle w:val="CharDivText"/>
        </w:rPr>
        <w:t> </w:t>
      </w:r>
      <w:r>
        <w:rPr>
          <w:rStyle w:val="CharPartText"/>
        </w:rPr>
        <w:t>Building standards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320625145"/>
      <w:bookmarkStart w:id="393" w:name="_Toc320697824"/>
      <w:bookmarkStart w:id="394" w:name="_Toc318120389"/>
      <w:bookmarkStart w:id="395" w:name="_Toc319071642"/>
      <w:r>
        <w:rPr>
          <w:rStyle w:val="CharSectno"/>
        </w:rPr>
        <w:t>31</w:t>
      </w:r>
      <w:r>
        <w:t>.</w:t>
      </w:r>
      <w:r>
        <w:tab/>
        <w:t>Term used: application</w:t>
      </w:r>
      <w:bookmarkEnd w:id="392"/>
      <w:bookmarkEnd w:id="393"/>
      <w:bookmarkEnd w:id="394"/>
      <w:bookmarkEnd w:id="395"/>
    </w:p>
    <w:p>
      <w:pPr>
        <w:pStyle w:val="Subsection"/>
      </w:pPr>
      <w:r>
        <w:tab/>
      </w:r>
      <w:r>
        <w:tab/>
        <w:t xml:space="preserve">In this Part —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Heading5"/>
      </w:pPr>
      <w:bookmarkStart w:id="396" w:name="_Toc320625146"/>
      <w:bookmarkStart w:id="397" w:name="_Toc320697825"/>
      <w:bookmarkStart w:id="398" w:name="_Toc318120390"/>
      <w:bookmarkStart w:id="399" w:name="_Toc319071643"/>
      <w:r>
        <w:rPr>
          <w:rStyle w:val="CharSectno"/>
        </w:rPr>
        <w:t>32</w:t>
      </w:r>
      <w:r>
        <w:t>.</w:t>
      </w:r>
      <w:r>
        <w:tab/>
        <w:t>Statements to accompany application (s. 39(8)(b))</w:t>
      </w:r>
      <w:bookmarkEnd w:id="396"/>
      <w:bookmarkEnd w:id="397"/>
      <w:bookmarkEnd w:id="398"/>
      <w:bookmarkEnd w:id="399"/>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400" w:name="_Toc320625147"/>
      <w:bookmarkStart w:id="401" w:name="_Toc320697826"/>
      <w:bookmarkStart w:id="402" w:name="_Toc318120391"/>
      <w:bookmarkStart w:id="403" w:name="_Toc319071644"/>
      <w:r>
        <w:rPr>
          <w:rStyle w:val="CharSectno"/>
        </w:rPr>
        <w:t>33</w:t>
      </w:r>
      <w:r>
        <w:t>.</w:t>
      </w:r>
      <w:r>
        <w:tab/>
        <w:t>Decisions on applications (s. 39(9)(a))</w:t>
      </w:r>
      <w:bookmarkEnd w:id="400"/>
      <w:bookmarkEnd w:id="401"/>
      <w:bookmarkEnd w:id="402"/>
      <w:bookmarkEnd w:id="40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404" w:name="_Toc320625148"/>
      <w:bookmarkStart w:id="405" w:name="_Toc320697827"/>
      <w:bookmarkStart w:id="406" w:name="_Toc318120392"/>
      <w:bookmarkStart w:id="407" w:name="_Toc319071645"/>
      <w:r>
        <w:rPr>
          <w:rStyle w:val="CharSectno"/>
        </w:rPr>
        <w:t>34</w:t>
      </w:r>
      <w:r>
        <w:t>.</w:t>
      </w:r>
      <w:r>
        <w:tab/>
        <w:t>Revoking or amending declarations (s. 39(9)(b))</w:t>
      </w:r>
      <w:bookmarkEnd w:id="404"/>
      <w:bookmarkEnd w:id="405"/>
      <w:bookmarkEnd w:id="406"/>
      <w:bookmarkEnd w:id="407"/>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408" w:name="_Toc320625149"/>
      <w:bookmarkStart w:id="409" w:name="_Toc320625513"/>
      <w:bookmarkStart w:id="410" w:name="_Toc320625788"/>
      <w:bookmarkStart w:id="411" w:name="_Toc320697828"/>
      <w:bookmarkStart w:id="412" w:name="_Toc305750137"/>
      <w:bookmarkStart w:id="413" w:name="_Toc305766387"/>
      <w:bookmarkStart w:id="414" w:name="_Toc305767157"/>
      <w:bookmarkStart w:id="415" w:name="_Toc305768235"/>
      <w:bookmarkStart w:id="416" w:name="_Toc305768314"/>
      <w:bookmarkStart w:id="417" w:name="_Toc305768497"/>
      <w:bookmarkStart w:id="418" w:name="_Toc305768759"/>
      <w:bookmarkStart w:id="419" w:name="_Toc307926083"/>
      <w:bookmarkStart w:id="420" w:name="_Toc308019012"/>
      <w:bookmarkStart w:id="421" w:name="_Toc308019093"/>
      <w:bookmarkStart w:id="422" w:name="_Toc308019357"/>
      <w:bookmarkStart w:id="423" w:name="_Toc308074437"/>
      <w:bookmarkStart w:id="424" w:name="_Toc308089803"/>
      <w:bookmarkStart w:id="425" w:name="_Toc308173238"/>
      <w:bookmarkStart w:id="426" w:name="_Toc308173351"/>
      <w:bookmarkStart w:id="427" w:name="_Toc308181206"/>
      <w:bookmarkStart w:id="428" w:name="_Toc308532455"/>
      <w:bookmarkStart w:id="429" w:name="_Toc308532540"/>
      <w:bookmarkStart w:id="430" w:name="_Toc308601829"/>
      <w:bookmarkStart w:id="431" w:name="_Toc309051567"/>
      <w:bookmarkStart w:id="432" w:name="_Toc309907252"/>
      <w:bookmarkStart w:id="433" w:name="_Toc309907338"/>
      <w:bookmarkStart w:id="434" w:name="_Toc309911956"/>
      <w:bookmarkStart w:id="435" w:name="_Toc309914664"/>
      <w:bookmarkStart w:id="436" w:name="_Toc309985849"/>
      <w:bookmarkStart w:id="437" w:name="_Toc309987261"/>
      <w:bookmarkStart w:id="438" w:name="_Toc309987432"/>
      <w:bookmarkStart w:id="439" w:name="_Toc309994870"/>
      <w:bookmarkStart w:id="440" w:name="_Toc309995719"/>
      <w:bookmarkStart w:id="441" w:name="_Toc309995806"/>
      <w:bookmarkStart w:id="442" w:name="_Toc309995893"/>
      <w:bookmarkStart w:id="443" w:name="_Toc309996988"/>
      <w:bookmarkStart w:id="444" w:name="_Toc309997075"/>
      <w:bookmarkStart w:id="445" w:name="_Toc309998290"/>
      <w:bookmarkStart w:id="446" w:name="_Toc317504845"/>
      <w:bookmarkStart w:id="447" w:name="_Toc317504938"/>
      <w:bookmarkStart w:id="448" w:name="_Toc317516386"/>
      <w:bookmarkStart w:id="449" w:name="_Toc317843175"/>
      <w:bookmarkStart w:id="450" w:name="_Toc317852804"/>
      <w:bookmarkStart w:id="451" w:name="_Toc317853230"/>
      <w:bookmarkStart w:id="452" w:name="_Toc317854443"/>
      <w:bookmarkStart w:id="453" w:name="_Toc317856798"/>
      <w:bookmarkStart w:id="454" w:name="_Toc317856986"/>
      <w:bookmarkStart w:id="455" w:name="_Toc317857554"/>
      <w:bookmarkStart w:id="456" w:name="_Toc317858396"/>
      <w:bookmarkStart w:id="457" w:name="_Toc317859005"/>
      <w:bookmarkStart w:id="458" w:name="_Toc317861750"/>
      <w:bookmarkStart w:id="459" w:name="_Toc317862156"/>
      <w:bookmarkStart w:id="460" w:name="_Toc318116648"/>
      <w:bookmarkStart w:id="461" w:name="_Toc318120393"/>
      <w:bookmarkStart w:id="462" w:name="_Toc319071646"/>
      <w:r>
        <w:rPr>
          <w:rStyle w:val="CharPartNo"/>
        </w:rPr>
        <w:t>Part 5</w:t>
      </w:r>
      <w:r>
        <w:rPr>
          <w:rStyle w:val="CharDivNo"/>
        </w:rPr>
        <w:t> </w:t>
      </w:r>
      <w:r>
        <w:t>—</w:t>
      </w:r>
      <w:r>
        <w:rPr>
          <w:rStyle w:val="CharDivText"/>
        </w:rPr>
        <w:t> </w:t>
      </w:r>
      <w:r>
        <w:rPr>
          <w:rStyle w:val="CharPartText"/>
        </w:rPr>
        <w:t>Occupancy permits and building approval certificates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320625150"/>
      <w:bookmarkStart w:id="464" w:name="_Toc320697829"/>
      <w:bookmarkStart w:id="465" w:name="_Toc318120394"/>
      <w:bookmarkStart w:id="466" w:name="_Toc319071647"/>
      <w:r>
        <w:rPr>
          <w:rStyle w:val="CharSectno"/>
        </w:rPr>
        <w:t>35</w:t>
      </w:r>
      <w:r>
        <w:t>.</w:t>
      </w:r>
      <w:r>
        <w:tab/>
        <w:t>Display of occupancy permit details (s. 42(a))</w:t>
      </w:r>
      <w:bookmarkEnd w:id="463"/>
      <w:bookmarkEnd w:id="464"/>
      <w:bookmarkEnd w:id="465"/>
      <w:bookmarkEnd w:id="46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467" w:name="_Toc320625151"/>
      <w:bookmarkStart w:id="468" w:name="_Toc320697830"/>
      <w:bookmarkStart w:id="469" w:name="_Toc318120395"/>
      <w:bookmarkStart w:id="470" w:name="_Toc319071648"/>
      <w:r>
        <w:rPr>
          <w:rStyle w:val="CharSectno"/>
        </w:rPr>
        <w:t>36</w:t>
      </w:r>
      <w:r>
        <w:t>.</w:t>
      </w:r>
      <w:r>
        <w:tab/>
        <w:t>Certificate of building compliance (s. 57)</w:t>
      </w:r>
      <w:bookmarkEnd w:id="467"/>
      <w:bookmarkEnd w:id="468"/>
      <w:bookmarkEnd w:id="469"/>
      <w:bookmarkEnd w:id="470"/>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471" w:name="_Toc320625152"/>
      <w:bookmarkStart w:id="472" w:name="_Toc320697831"/>
      <w:bookmarkStart w:id="473" w:name="_Toc318120396"/>
      <w:bookmarkStart w:id="474" w:name="_Toc319071649"/>
      <w:r>
        <w:rPr>
          <w:rStyle w:val="CharSectno"/>
        </w:rPr>
        <w:t>37</w:t>
      </w:r>
      <w:r>
        <w:t>.</w:t>
      </w:r>
      <w:r>
        <w:tab/>
        <w:t>Grant of occupancy permit or building approval certificate (s. 58)</w:t>
      </w:r>
      <w:bookmarkEnd w:id="471"/>
      <w:bookmarkEnd w:id="472"/>
      <w:bookmarkEnd w:id="473"/>
      <w:bookmarkEnd w:id="474"/>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475" w:name="_Toc320625153"/>
      <w:bookmarkStart w:id="476" w:name="_Toc320697832"/>
      <w:bookmarkStart w:id="477" w:name="_Toc318120397"/>
      <w:bookmarkStart w:id="478" w:name="_Toc319071650"/>
      <w:r>
        <w:rPr>
          <w:rStyle w:val="CharSectno"/>
        </w:rPr>
        <w:t>38</w:t>
      </w:r>
      <w:r>
        <w:t>.</w:t>
      </w:r>
      <w:r>
        <w:tab/>
        <w:t>Time for granting occupancy permit or building approval certificate (s. 59)</w:t>
      </w:r>
      <w:bookmarkEnd w:id="475"/>
      <w:bookmarkEnd w:id="476"/>
      <w:bookmarkEnd w:id="477"/>
      <w:bookmarkEnd w:id="47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479" w:name="_Toc320625154"/>
      <w:bookmarkStart w:id="480" w:name="_Toc320697833"/>
      <w:bookmarkStart w:id="481" w:name="_Toc318120398"/>
      <w:bookmarkStart w:id="482" w:name="_Toc319071651"/>
      <w:r>
        <w:rPr>
          <w:rStyle w:val="CharSectno"/>
        </w:rPr>
        <w:t>39</w:t>
      </w:r>
      <w:r>
        <w:t>.</w:t>
      </w:r>
      <w:r>
        <w:tab/>
        <w:t>Occupancy permit and building approval certificates (s. 61(2))</w:t>
      </w:r>
      <w:bookmarkEnd w:id="479"/>
      <w:bookmarkEnd w:id="480"/>
      <w:bookmarkEnd w:id="481"/>
      <w:bookmarkEnd w:id="482"/>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483" w:name="_Toc320625155"/>
      <w:bookmarkStart w:id="484" w:name="_Toc320697834"/>
      <w:bookmarkStart w:id="485" w:name="_Toc318120399"/>
      <w:bookmarkStart w:id="486" w:name="_Toc319071652"/>
      <w:r>
        <w:rPr>
          <w:rStyle w:val="CharSectno"/>
        </w:rPr>
        <w:t>40</w:t>
      </w:r>
      <w:r>
        <w:t>.</w:t>
      </w:r>
      <w:r>
        <w:tab/>
        <w:t>Extension of period of duration of time limited occupancy permit or building approval certificate (s. 65)</w:t>
      </w:r>
      <w:bookmarkEnd w:id="483"/>
      <w:bookmarkEnd w:id="484"/>
      <w:bookmarkEnd w:id="485"/>
      <w:bookmarkEnd w:id="486"/>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487" w:name="_Toc320625156"/>
      <w:bookmarkStart w:id="488" w:name="_Toc320625520"/>
      <w:bookmarkStart w:id="489" w:name="_Toc320625795"/>
      <w:bookmarkStart w:id="490" w:name="_Toc320697835"/>
      <w:bookmarkStart w:id="491" w:name="_Toc305750146"/>
      <w:bookmarkStart w:id="492" w:name="_Toc305766396"/>
      <w:bookmarkStart w:id="493" w:name="_Toc305767166"/>
      <w:bookmarkStart w:id="494" w:name="_Toc305768244"/>
      <w:bookmarkStart w:id="495" w:name="_Toc305768323"/>
      <w:bookmarkStart w:id="496" w:name="_Toc305768506"/>
      <w:bookmarkStart w:id="497" w:name="_Toc305768768"/>
      <w:bookmarkStart w:id="498" w:name="_Toc307926092"/>
      <w:bookmarkStart w:id="499" w:name="_Toc308019021"/>
      <w:bookmarkStart w:id="500" w:name="_Toc308019102"/>
      <w:bookmarkStart w:id="501" w:name="_Toc308019366"/>
      <w:bookmarkStart w:id="502" w:name="_Toc308074446"/>
      <w:bookmarkStart w:id="503" w:name="_Toc308089812"/>
      <w:bookmarkStart w:id="504" w:name="_Toc308173247"/>
      <w:bookmarkStart w:id="505" w:name="_Toc308173360"/>
      <w:bookmarkStart w:id="506" w:name="_Toc308181215"/>
      <w:bookmarkStart w:id="507" w:name="_Toc308532462"/>
      <w:bookmarkStart w:id="508" w:name="_Toc308532547"/>
      <w:bookmarkStart w:id="509" w:name="_Toc308601836"/>
      <w:bookmarkStart w:id="510" w:name="_Toc309051574"/>
      <w:bookmarkStart w:id="511" w:name="_Toc309907259"/>
      <w:bookmarkStart w:id="512" w:name="_Toc309907345"/>
      <w:bookmarkStart w:id="513" w:name="_Toc309911963"/>
      <w:bookmarkStart w:id="514" w:name="_Toc309914671"/>
      <w:bookmarkStart w:id="515" w:name="_Toc309985856"/>
      <w:bookmarkStart w:id="516" w:name="_Toc309987268"/>
      <w:bookmarkStart w:id="517" w:name="_Toc309987439"/>
      <w:bookmarkStart w:id="518" w:name="_Toc309994877"/>
      <w:bookmarkStart w:id="519" w:name="_Toc309995726"/>
      <w:bookmarkStart w:id="520" w:name="_Toc309995813"/>
      <w:bookmarkStart w:id="521" w:name="_Toc309995900"/>
      <w:bookmarkStart w:id="522" w:name="_Toc309996995"/>
      <w:bookmarkStart w:id="523" w:name="_Toc309997082"/>
      <w:bookmarkStart w:id="524" w:name="_Toc309998297"/>
      <w:bookmarkStart w:id="525" w:name="_Toc317504852"/>
      <w:bookmarkStart w:id="526" w:name="_Toc317504945"/>
      <w:bookmarkStart w:id="527" w:name="_Toc317516393"/>
      <w:bookmarkStart w:id="528" w:name="_Toc317843182"/>
      <w:bookmarkStart w:id="529" w:name="_Toc317852811"/>
      <w:bookmarkStart w:id="530" w:name="_Toc317853237"/>
      <w:bookmarkStart w:id="531" w:name="_Toc317854450"/>
      <w:bookmarkStart w:id="532" w:name="_Toc317856805"/>
      <w:bookmarkStart w:id="533" w:name="_Toc317856993"/>
      <w:bookmarkStart w:id="534" w:name="_Toc317857561"/>
      <w:bookmarkStart w:id="535" w:name="_Toc317858403"/>
      <w:bookmarkStart w:id="536" w:name="_Toc317859012"/>
      <w:bookmarkStart w:id="537" w:name="_Toc317861757"/>
      <w:bookmarkStart w:id="538" w:name="_Toc317862163"/>
      <w:bookmarkStart w:id="539" w:name="_Toc318116655"/>
      <w:bookmarkStart w:id="540" w:name="_Toc318120400"/>
      <w:bookmarkStart w:id="541" w:name="_Toc319071653"/>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320625157"/>
      <w:bookmarkStart w:id="543" w:name="_Toc320697836"/>
      <w:bookmarkStart w:id="544" w:name="_Toc318120401"/>
      <w:bookmarkStart w:id="545" w:name="_Toc319071654"/>
      <w:r>
        <w:rPr>
          <w:rStyle w:val="CharSectno"/>
        </w:rPr>
        <w:t>41</w:t>
      </w:r>
      <w:r>
        <w:t>.</w:t>
      </w:r>
      <w:r>
        <w:tab/>
        <w:t>Building work for which building permit is not required (s. 9(1)(b))</w:t>
      </w:r>
      <w:bookmarkEnd w:id="542"/>
      <w:bookmarkEnd w:id="543"/>
      <w:bookmarkEnd w:id="544"/>
      <w:bookmarkEnd w:id="545"/>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546" w:name="_Toc320625158"/>
      <w:bookmarkStart w:id="547" w:name="_Toc320697837"/>
      <w:bookmarkStart w:id="548" w:name="_Toc318120402"/>
      <w:bookmarkStart w:id="549" w:name="_Toc319071655"/>
      <w:r>
        <w:rPr>
          <w:rStyle w:val="CharSectno"/>
        </w:rPr>
        <w:t>42</w:t>
      </w:r>
      <w:r>
        <w:t>.</w:t>
      </w:r>
      <w:r>
        <w:tab/>
        <w:t>Demolition work for which demolition permit not required (s. 10(c))</w:t>
      </w:r>
      <w:bookmarkEnd w:id="546"/>
      <w:bookmarkEnd w:id="547"/>
      <w:bookmarkEnd w:id="548"/>
      <w:bookmarkEnd w:id="54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550" w:name="_Toc320625159"/>
      <w:bookmarkStart w:id="551" w:name="_Toc320697838"/>
      <w:bookmarkStart w:id="552" w:name="_Toc318120403"/>
      <w:bookmarkStart w:id="553" w:name="_Toc319071656"/>
      <w:r>
        <w:rPr>
          <w:rStyle w:val="CharSectno"/>
        </w:rPr>
        <w:t>43</w:t>
      </w:r>
      <w:r>
        <w:t>.</w:t>
      </w:r>
      <w:r>
        <w:tab/>
        <w:t>Buildings and incidental structures for which occupancy permit not required (s. 41(2))</w:t>
      </w:r>
      <w:bookmarkEnd w:id="550"/>
      <w:bookmarkEnd w:id="551"/>
      <w:bookmarkEnd w:id="552"/>
      <w:bookmarkEnd w:id="553"/>
    </w:p>
    <w:p>
      <w:pPr>
        <w:pStyle w:val="Subsection"/>
      </w:pPr>
      <w:r>
        <w:tab/>
      </w:r>
      <w:r>
        <w:tab/>
        <w:t xml:space="preserve">An occupancy permit is not required for — </w:t>
      </w:r>
    </w:p>
    <w:p>
      <w:pPr>
        <w:pStyle w:val="Indenta"/>
      </w:pPr>
      <w:r>
        <w:tab/>
        <w:t>(a)</w:t>
      </w:r>
      <w:r>
        <w:tab/>
        <w:t>a Class 1 or Class 10 building or incidental structure; or</w:t>
      </w:r>
    </w:p>
    <w:p>
      <w:pPr>
        <w:pStyle w:val="Indenta"/>
      </w:pPr>
      <w:r>
        <w:tab/>
        <w:t>(b)</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Heading2"/>
        <w:rPr>
          <w:rStyle w:val="CharPartText"/>
        </w:rPr>
      </w:pPr>
      <w:bookmarkStart w:id="554" w:name="_Toc320625160"/>
      <w:bookmarkStart w:id="555" w:name="_Toc320625524"/>
      <w:bookmarkStart w:id="556" w:name="_Toc320625799"/>
      <w:bookmarkStart w:id="557" w:name="_Toc320697839"/>
      <w:bookmarkStart w:id="558" w:name="_Toc305750151"/>
      <w:bookmarkStart w:id="559" w:name="_Toc305766401"/>
      <w:bookmarkStart w:id="560" w:name="_Toc305767171"/>
      <w:bookmarkStart w:id="561" w:name="_Toc305768249"/>
      <w:bookmarkStart w:id="562" w:name="_Toc305768328"/>
      <w:bookmarkStart w:id="563" w:name="_Toc305768511"/>
      <w:bookmarkStart w:id="564" w:name="_Toc305768773"/>
      <w:bookmarkStart w:id="565" w:name="_Toc307926097"/>
      <w:bookmarkStart w:id="566" w:name="_Toc308019026"/>
      <w:bookmarkStart w:id="567" w:name="_Toc308019107"/>
      <w:bookmarkStart w:id="568" w:name="_Toc308019371"/>
      <w:bookmarkStart w:id="569" w:name="_Toc308074451"/>
      <w:bookmarkStart w:id="570" w:name="_Toc308089817"/>
      <w:bookmarkStart w:id="571" w:name="_Toc308173252"/>
      <w:bookmarkStart w:id="572" w:name="_Toc308173365"/>
      <w:bookmarkStart w:id="573" w:name="_Toc308181220"/>
      <w:bookmarkStart w:id="574" w:name="_Toc308532467"/>
      <w:bookmarkStart w:id="575" w:name="_Toc308532552"/>
      <w:bookmarkStart w:id="576" w:name="_Toc308601841"/>
      <w:bookmarkStart w:id="577" w:name="_Toc309051579"/>
      <w:bookmarkStart w:id="578" w:name="_Toc309907263"/>
      <w:bookmarkStart w:id="579" w:name="_Toc309907349"/>
      <w:bookmarkStart w:id="580" w:name="_Toc309911967"/>
      <w:bookmarkStart w:id="581" w:name="_Toc309914675"/>
      <w:bookmarkStart w:id="582" w:name="_Toc309985860"/>
      <w:bookmarkStart w:id="583" w:name="_Toc309987272"/>
      <w:bookmarkStart w:id="584" w:name="_Toc309987443"/>
      <w:bookmarkStart w:id="585" w:name="_Toc309994881"/>
      <w:bookmarkStart w:id="586" w:name="_Toc309995730"/>
      <w:bookmarkStart w:id="587" w:name="_Toc309995817"/>
      <w:bookmarkStart w:id="588" w:name="_Toc309995904"/>
      <w:bookmarkStart w:id="589" w:name="_Toc309996999"/>
      <w:bookmarkStart w:id="590" w:name="_Toc309997086"/>
      <w:bookmarkStart w:id="591" w:name="_Toc309998301"/>
      <w:bookmarkStart w:id="592" w:name="_Toc317504856"/>
      <w:bookmarkStart w:id="593" w:name="_Toc317504949"/>
      <w:bookmarkStart w:id="594" w:name="_Toc317516397"/>
      <w:bookmarkStart w:id="595" w:name="_Toc317843186"/>
      <w:bookmarkStart w:id="596" w:name="_Toc317852815"/>
      <w:bookmarkStart w:id="597" w:name="_Toc317853241"/>
      <w:bookmarkStart w:id="598" w:name="_Toc317854454"/>
      <w:bookmarkStart w:id="599" w:name="_Toc317856809"/>
      <w:bookmarkStart w:id="600" w:name="_Toc317856997"/>
      <w:bookmarkStart w:id="601" w:name="_Toc317857565"/>
      <w:bookmarkStart w:id="602" w:name="_Toc317858407"/>
      <w:bookmarkStart w:id="603" w:name="_Toc317859016"/>
      <w:bookmarkStart w:id="604" w:name="_Toc317861761"/>
      <w:bookmarkStart w:id="605" w:name="_Toc317862167"/>
      <w:bookmarkStart w:id="606" w:name="_Toc318116659"/>
      <w:bookmarkStart w:id="607" w:name="_Toc318120404"/>
      <w:bookmarkStart w:id="608" w:name="_Toc319071657"/>
      <w:r>
        <w:rPr>
          <w:rStyle w:val="CharPartNo"/>
        </w:rPr>
        <w:t>Part 7</w:t>
      </w:r>
      <w:r>
        <w:rPr>
          <w:rStyle w:val="CharDivNo"/>
        </w:rPr>
        <w:t> </w:t>
      </w:r>
      <w:r>
        <w:t>—</w:t>
      </w:r>
      <w:r>
        <w:rPr>
          <w:rStyle w:val="CharDivText"/>
        </w:rPr>
        <w:t> </w:t>
      </w:r>
      <w:r>
        <w:rPr>
          <w:rStyle w:val="CharPartText"/>
        </w:rPr>
        <w:t>Work affecting other land</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320625161"/>
      <w:bookmarkStart w:id="610" w:name="_Toc320697840"/>
      <w:bookmarkStart w:id="611" w:name="_Toc318120405"/>
      <w:bookmarkStart w:id="612" w:name="_Toc319071658"/>
      <w:r>
        <w:rPr>
          <w:rStyle w:val="CharSectno"/>
        </w:rPr>
        <w:t>44</w:t>
      </w:r>
      <w:r>
        <w:t>.</w:t>
      </w:r>
      <w:r>
        <w:tab/>
        <w:t>Owner of land for purposes of Part 6 of Act</w:t>
      </w:r>
      <w:bookmarkEnd w:id="609"/>
      <w:bookmarkEnd w:id="610"/>
      <w:bookmarkEnd w:id="611"/>
      <w:bookmarkEnd w:id="61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613" w:name="_Toc320625162"/>
      <w:bookmarkStart w:id="614" w:name="_Toc320697841"/>
      <w:bookmarkStart w:id="615" w:name="_Toc318120406"/>
      <w:bookmarkStart w:id="616" w:name="_Toc319071659"/>
      <w:r>
        <w:rPr>
          <w:rStyle w:val="CharSectno"/>
        </w:rPr>
        <w:t>45</w:t>
      </w:r>
      <w:r>
        <w:t>.</w:t>
      </w:r>
      <w:r>
        <w:tab/>
        <w:t>Content of notice about effect on other land (s. 85)</w:t>
      </w:r>
      <w:bookmarkEnd w:id="613"/>
      <w:bookmarkEnd w:id="614"/>
      <w:bookmarkEnd w:id="615"/>
      <w:bookmarkEnd w:id="61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617" w:name="_Toc320625163"/>
      <w:bookmarkStart w:id="618" w:name="_Toc320625527"/>
      <w:bookmarkStart w:id="619" w:name="_Toc320625802"/>
      <w:bookmarkStart w:id="620" w:name="_Toc320697842"/>
      <w:bookmarkStart w:id="621" w:name="_Toc305750153"/>
      <w:bookmarkStart w:id="622" w:name="_Toc305766403"/>
      <w:bookmarkStart w:id="623" w:name="_Toc305767173"/>
      <w:bookmarkStart w:id="624" w:name="_Toc305768251"/>
      <w:bookmarkStart w:id="625" w:name="_Toc305768330"/>
      <w:bookmarkStart w:id="626" w:name="_Toc305768513"/>
      <w:bookmarkStart w:id="627" w:name="_Toc305768775"/>
      <w:bookmarkStart w:id="628" w:name="_Toc307926099"/>
      <w:bookmarkStart w:id="629" w:name="_Toc308019028"/>
      <w:bookmarkStart w:id="630" w:name="_Toc308019109"/>
      <w:bookmarkStart w:id="631" w:name="_Toc308019373"/>
      <w:bookmarkStart w:id="632" w:name="_Toc308074453"/>
      <w:bookmarkStart w:id="633" w:name="_Toc308089819"/>
      <w:bookmarkStart w:id="634" w:name="_Toc308173254"/>
      <w:bookmarkStart w:id="635" w:name="_Toc308173367"/>
      <w:bookmarkStart w:id="636" w:name="_Toc308181222"/>
      <w:bookmarkStart w:id="637" w:name="_Toc308532469"/>
      <w:bookmarkStart w:id="638" w:name="_Toc308532554"/>
      <w:bookmarkStart w:id="639" w:name="_Toc308601843"/>
      <w:bookmarkStart w:id="640" w:name="_Toc309051581"/>
      <w:bookmarkStart w:id="641" w:name="_Toc309907265"/>
      <w:bookmarkStart w:id="642" w:name="_Toc309907351"/>
      <w:bookmarkStart w:id="643" w:name="_Toc309911969"/>
      <w:bookmarkStart w:id="644" w:name="_Toc309914677"/>
      <w:bookmarkStart w:id="645" w:name="_Toc309985862"/>
      <w:bookmarkStart w:id="646" w:name="_Toc309987274"/>
      <w:bookmarkStart w:id="647" w:name="_Toc309987445"/>
      <w:bookmarkStart w:id="648" w:name="_Toc309994883"/>
      <w:bookmarkStart w:id="649" w:name="_Toc309995732"/>
      <w:bookmarkStart w:id="650" w:name="_Toc309995819"/>
      <w:bookmarkStart w:id="651" w:name="_Toc309995906"/>
      <w:bookmarkStart w:id="652" w:name="_Toc309997001"/>
      <w:bookmarkStart w:id="653" w:name="_Toc309997088"/>
      <w:bookmarkStart w:id="654" w:name="_Toc309998303"/>
      <w:bookmarkStart w:id="655" w:name="_Toc317504859"/>
      <w:bookmarkStart w:id="656" w:name="_Toc317504952"/>
      <w:bookmarkStart w:id="657" w:name="_Toc317516400"/>
      <w:bookmarkStart w:id="658" w:name="_Toc317843189"/>
      <w:bookmarkStart w:id="659" w:name="_Toc317852818"/>
      <w:bookmarkStart w:id="660" w:name="_Toc317853244"/>
      <w:bookmarkStart w:id="661" w:name="_Toc317854457"/>
      <w:bookmarkStart w:id="662" w:name="_Toc317856812"/>
      <w:bookmarkStart w:id="663" w:name="_Toc317857000"/>
      <w:bookmarkStart w:id="664" w:name="_Toc317857568"/>
      <w:bookmarkStart w:id="665" w:name="_Toc317858410"/>
      <w:bookmarkStart w:id="666" w:name="_Toc317859019"/>
      <w:bookmarkStart w:id="667" w:name="_Toc317861764"/>
      <w:bookmarkStart w:id="668" w:name="_Toc317862170"/>
      <w:bookmarkStart w:id="669" w:name="_Toc318116662"/>
      <w:bookmarkStart w:id="670" w:name="_Toc318120407"/>
      <w:bookmarkStart w:id="671" w:name="_Toc319071660"/>
      <w:r>
        <w:rPr>
          <w:rStyle w:val="CharPartNo"/>
        </w:rPr>
        <w:t>Part 8</w:t>
      </w:r>
      <w:r>
        <w:t> — </w:t>
      </w:r>
      <w:r>
        <w:rPr>
          <w:rStyle w:val="CharPartText"/>
        </w:rPr>
        <w:t>Existing buildings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3"/>
      </w:pPr>
      <w:bookmarkStart w:id="672" w:name="_Toc309907266"/>
      <w:bookmarkStart w:id="673" w:name="_Toc309907352"/>
      <w:bookmarkStart w:id="674" w:name="_Toc309911970"/>
      <w:bookmarkStart w:id="675" w:name="_Toc309914678"/>
      <w:bookmarkStart w:id="676" w:name="_Toc309985863"/>
      <w:bookmarkStart w:id="677" w:name="_Toc309987275"/>
      <w:bookmarkStart w:id="678" w:name="_Toc309987446"/>
      <w:bookmarkStart w:id="679" w:name="_Toc309994884"/>
      <w:bookmarkStart w:id="680" w:name="_Toc309995733"/>
      <w:bookmarkStart w:id="681" w:name="_Toc309995820"/>
      <w:bookmarkStart w:id="682" w:name="_Toc309995907"/>
      <w:bookmarkStart w:id="683" w:name="_Toc309997002"/>
      <w:bookmarkStart w:id="684" w:name="_Toc309997089"/>
      <w:bookmarkStart w:id="685" w:name="_Toc309998304"/>
      <w:bookmarkStart w:id="686" w:name="_Toc317504860"/>
      <w:bookmarkStart w:id="687" w:name="_Toc317504953"/>
      <w:bookmarkStart w:id="688" w:name="_Toc317516401"/>
      <w:bookmarkStart w:id="689" w:name="_Toc320625164"/>
      <w:bookmarkStart w:id="690" w:name="_Toc320625528"/>
      <w:bookmarkStart w:id="691" w:name="_Toc320625803"/>
      <w:bookmarkStart w:id="692" w:name="_Toc320697843"/>
      <w:bookmarkStart w:id="693" w:name="_Toc317843190"/>
      <w:bookmarkStart w:id="694" w:name="_Toc317852819"/>
      <w:bookmarkStart w:id="695" w:name="_Toc317853245"/>
      <w:bookmarkStart w:id="696" w:name="_Toc317854458"/>
      <w:bookmarkStart w:id="697" w:name="_Toc317856813"/>
      <w:bookmarkStart w:id="698" w:name="_Toc317857001"/>
      <w:bookmarkStart w:id="699" w:name="_Toc317857569"/>
      <w:bookmarkStart w:id="700" w:name="_Toc317858411"/>
      <w:bookmarkStart w:id="701" w:name="_Toc317859020"/>
      <w:bookmarkStart w:id="702" w:name="_Toc317861765"/>
      <w:bookmarkStart w:id="703" w:name="_Toc317862171"/>
      <w:bookmarkStart w:id="704" w:name="_Toc318116663"/>
      <w:bookmarkStart w:id="705" w:name="_Toc318120408"/>
      <w:bookmarkStart w:id="706" w:name="_Toc319071661"/>
      <w:r>
        <w:rPr>
          <w:rStyle w:val="CharDivNo"/>
        </w:rPr>
        <w:t>Division 1</w:t>
      </w:r>
      <w:r>
        <w:t> — </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General</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320625165"/>
      <w:bookmarkStart w:id="708" w:name="_Toc320697844"/>
      <w:bookmarkStart w:id="709" w:name="_Toc318120409"/>
      <w:bookmarkStart w:id="710" w:name="_Toc319071662"/>
      <w:r>
        <w:rPr>
          <w:rStyle w:val="CharSectno"/>
        </w:rPr>
        <w:t>46</w:t>
      </w:r>
      <w:r>
        <w:t>.</w:t>
      </w:r>
      <w:r>
        <w:tab/>
        <w:t>Building standards to apply to relocated buildings and incidental structures</w:t>
      </w:r>
      <w:bookmarkEnd w:id="707"/>
      <w:bookmarkEnd w:id="708"/>
      <w:bookmarkEnd w:id="709"/>
      <w:bookmarkEnd w:id="710"/>
    </w:p>
    <w:p>
      <w:pPr>
        <w:pStyle w:val="Subsection"/>
      </w:pPr>
      <w:r>
        <w:tab/>
      </w:r>
      <w:r>
        <w:tab/>
        <w:t xml:space="preserve">If an existing building or incidental structure is relocated, the building or incidental structure, when reassembled or secured at the new location, must comply with — </w:t>
      </w:r>
    </w:p>
    <w:p>
      <w:pPr>
        <w:pStyle w:val="Indenta"/>
      </w:pPr>
      <w:r>
        <w:tab/>
        <w:t>(a)</w:t>
      </w:r>
      <w:r>
        <w:tab/>
        <w:t>the building standards referred to in regulation 7(5); and</w:t>
      </w:r>
    </w:p>
    <w:p>
      <w:pPr>
        <w:pStyle w:val="Indenta"/>
      </w:pPr>
      <w:r>
        <w:tab/>
        <w:t>(b)</w:t>
      </w:r>
      <w:r>
        <w:tab/>
        <w:t>to the extent that there is not a building standard referred to in regulation 7(5) that is relevant — the requirements of the written law applicable at the time of its construction.</w:t>
      </w:r>
    </w:p>
    <w:p>
      <w:pPr>
        <w:pStyle w:val="Heading5"/>
      </w:pPr>
      <w:bookmarkStart w:id="711" w:name="_Toc320625166"/>
      <w:bookmarkStart w:id="712" w:name="_Toc320697845"/>
      <w:bookmarkStart w:id="713" w:name="_Toc318120410"/>
      <w:bookmarkStart w:id="714" w:name="_Toc319071663"/>
      <w:r>
        <w:rPr>
          <w:rStyle w:val="CharSectno"/>
        </w:rPr>
        <w:t>47</w:t>
      </w:r>
      <w:r>
        <w:t>.</w:t>
      </w:r>
      <w:r>
        <w:tab/>
        <w:t>Notification of change of classification of certain buildings and incidental structures</w:t>
      </w:r>
      <w:bookmarkEnd w:id="711"/>
      <w:bookmarkEnd w:id="712"/>
      <w:bookmarkEnd w:id="713"/>
      <w:bookmarkEnd w:id="714"/>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bookmarkStart w:id="715" w:name="_Toc305750154"/>
      <w:bookmarkStart w:id="716" w:name="_Toc305766404"/>
      <w:bookmarkStart w:id="717" w:name="_Toc305767174"/>
      <w:bookmarkStart w:id="718" w:name="_Toc305768252"/>
      <w:bookmarkStart w:id="719" w:name="_Toc305768331"/>
      <w:bookmarkStart w:id="720" w:name="_Toc305768514"/>
      <w:bookmarkStart w:id="721" w:name="_Toc305768776"/>
      <w:bookmarkStart w:id="722" w:name="_Toc307926100"/>
      <w:bookmarkStart w:id="723" w:name="_Toc308019029"/>
      <w:bookmarkStart w:id="724" w:name="_Toc308019110"/>
      <w:bookmarkStart w:id="725" w:name="_Toc308019374"/>
      <w:bookmarkStart w:id="726" w:name="_Toc308074454"/>
      <w:bookmarkStart w:id="727" w:name="_Toc308089820"/>
      <w:bookmarkStart w:id="728" w:name="_Toc308173255"/>
      <w:bookmarkStart w:id="729" w:name="_Toc308173368"/>
      <w:bookmarkStart w:id="730" w:name="_Toc308181223"/>
      <w:bookmarkStart w:id="731" w:name="_Toc308532470"/>
      <w:bookmarkStart w:id="732" w:name="_Toc308532555"/>
      <w:bookmarkStart w:id="733" w:name="_Toc308601844"/>
      <w:bookmarkStart w:id="734" w:name="_Toc309051582"/>
      <w:bookmarkStart w:id="735" w:name="_Toc309907268"/>
      <w:bookmarkStart w:id="736" w:name="_Toc309907354"/>
      <w:bookmarkStart w:id="737" w:name="_Toc309911972"/>
      <w:bookmarkStart w:id="738" w:name="_Toc309914680"/>
      <w:bookmarkStart w:id="739" w:name="_Toc309985865"/>
      <w:bookmarkStart w:id="740" w:name="_Toc309987277"/>
      <w:bookmarkStart w:id="741" w:name="_Toc309987448"/>
      <w:bookmarkStart w:id="742" w:name="_Toc309994886"/>
      <w:bookmarkStart w:id="743" w:name="_Toc309995735"/>
      <w:bookmarkStart w:id="744" w:name="_Toc309995822"/>
      <w:bookmarkStart w:id="745" w:name="_Toc309995909"/>
      <w:bookmarkStart w:id="746" w:name="_Toc309997004"/>
      <w:bookmarkStart w:id="747" w:name="_Toc309997091"/>
      <w:bookmarkStart w:id="748" w:name="_Toc309998306"/>
      <w:bookmarkStart w:id="749" w:name="_Toc317504862"/>
      <w:bookmarkStart w:id="750" w:name="_Toc317504955"/>
      <w:bookmarkStart w:id="751" w:name="_Toc317516403"/>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752" w:name="_Toc320625167"/>
      <w:bookmarkStart w:id="753" w:name="_Toc320625531"/>
      <w:bookmarkStart w:id="754" w:name="_Toc320625806"/>
      <w:bookmarkStart w:id="755" w:name="_Toc320697846"/>
      <w:bookmarkStart w:id="756" w:name="_Toc317843193"/>
      <w:bookmarkStart w:id="757" w:name="_Toc317852822"/>
      <w:bookmarkStart w:id="758" w:name="_Toc317853248"/>
      <w:bookmarkStart w:id="759" w:name="_Toc317854461"/>
      <w:bookmarkStart w:id="760" w:name="_Toc317856816"/>
      <w:bookmarkStart w:id="761" w:name="_Toc317857004"/>
      <w:bookmarkStart w:id="762" w:name="_Toc317857572"/>
      <w:bookmarkStart w:id="763" w:name="_Toc317858414"/>
      <w:bookmarkStart w:id="764" w:name="_Toc317859023"/>
      <w:bookmarkStart w:id="765" w:name="_Toc317861768"/>
      <w:bookmarkStart w:id="766" w:name="_Toc317862174"/>
      <w:bookmarkStart w:id="767" w:name="_Toc318116666"/>
      <w:bookmarkStart w:id="768" w:name="_Toc318120411"/>
      <w:bookmarkStart w:id="769" w:name="_Toc319071664"/>
      <w:r>
        <w:rPr>
          <w:rStyle w:val="CharDivNo"/>
        </w:rPr>
        <w:t>Division 2</w:t>
      </w:r>
      <w:r>
        <w:t> — </w:t>
      </w:r>
      <w:r>
        <w:rPr>
          <w:rStyle w:val="CharDivText"/>
        </w:rPr>
        <w:t>Private swimming pools</w:t>
      </w:r>
      <w:bookmarkEnd w:id="752"/>
      <w:bookmarkEnd w:id="753"/>
      <w:bookmarkEnd w:id="754"/>
      <w:bookmarkEnd w:id="755"/>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320625168"/>
      <w:bookmarkStart w:id="771" w:name="_Toc320697847"/>
      <w:bookmarkStart w:id="772" w:name="_Toc318120412"/>
      <w:bookmarkStart w:id="773" w:name="_Toc319071665"/>
      <w:r>
        <w:rPr>
          <w:rStyle w:val="CharSectno"/>
        </w:rPr>
        <w:t>48</w:t>
      </w:r>
      <w:r>
        <w:t>.</w:t>
      </w:r>
      <w:r>
        <w:tab/>
        <w:t>Terms used</w:t>
      </w:r>
      <w:bookmarkEnd w:id="770"/>
      <w:bookmarkEnd w:id="771"/>
      <w:bookmarkEnd w:id="772"/>
      <w:bookmarkEnd w:id="773"/>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774" w:name="_Toc320625169"/>
      <w:bookmarkStart w:id="775" w:name="_Toc320697848"/>
      <w:bookmarkStart w:id="776" w:name="_Toc318120413"/>
      <w:bookmarkStart w:id="777" w:name="_Toc319071666"/>
      <w:r>
        <w:rPr>
          <w:rStyle w:val="CharSectno"/>
        </w:rPr>
        <w:t>49</w:t>
      </w:r>
      <w:r>
        <w:t>.</w:t>
      </w:r>
      <w:r>
        <w:tab/>
        <w:t>Application of this Division</w:t>
      </w:r>
      <w:bookmarkEnd w:id="774"/>
      <w:bookmarkEnd w:id="775"/>
      <w:bookmarkEnd w:id="776"/>
      <w:bookmarkEnd w:id="77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778" w:name="_Toc320625170"/>
      <w:bookmarkStart w:id="779" w:name="_Toc320697849"/>
      <w:bookmarkStart w:id="780" w:name="_Toc318120414"/>
      <w:bookmarkStart w:id="781" w:name="_Toc319071667"/>
      <w:r>
        <w:rPr>
          <w:rStyle w:val="CharSectno"/>
        </w:rPr>
        <w:t>50</w:t>
      </w:r>
      <w:r>
        <w:t>.</w:t>
      </w:r>
      <w:r>
        <w:tab/>
        <w:t>Enclosure of private swimming pool</w:t>
      </w:r>
      <w:bookmarkEnd w:id="778"/>
      <w:bookmarkEnd w:id="779"/>
      <w:bookmarkEnd w:id="780"/>
      <w:bookmarkEnd w:id="781"/>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782" w:name="_Toc320625171"/>
      <w:bookmarkStart w:id="783" w:name="_Toc320697850"/>
      <w:bookmarkStart w:id="784" w:name="_Toc318120415"/>
      <w:bookmarkStart w:id="785" w:name="_Toc319071668"/>
      <w:r>
        <w:rPr>
          <w:rStyle w:val="CharSectno"/>
        </w:rPr>
        <w:t>51</w:t>
      </w:r>
      <w:r>
        <w:t>.</w:t>
      </w:r>
      <w:r>
        <w:tab/>
        <w:t>Approvals by permit authority</w:t>
      </w:r>
      <w:bookmarkEnd w:id="782"/>
      <w:bookmarkEnd w:id="783"/>
      <w:bookmarkEnd w:id="784"/>
      <w:bookmarkEnd w:id="785"/>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786" w:name="_Toc320625172"/>
      <w:bookmarkStart w:id="787" w:name="_Toc320697851"/>
      <w:bookmarkStart w:id="788" w:name="_Toc318120416"/>
      <w:bookmarkStart w:id="789" w:name="_Toc319071669"/>
      <w:r>
        <w:rPr>
          <w:rStyle w:val="CharSectno"/>
        </w:rPr>
        <w:t>52</w:t>
      </w:r>
      <w:r>
        <w:t>.</w:t>
      </w:r>
      <w:r>
        <w:tab/>
        <w:t>Concessions for pre</w:t>
      </w:r>
      <w:r>
        <w:noBreakHyphen/>
        <w:t>November 2001 private swimming pools</w:t>
      </w:r>
      <w:bookmarkEnd w:id="786"/>
      <w:bookmarkEnd w:id="787"/>
      <w:bookmarkEnd w:id="788"/>
      <w:bookmarkEnd w:id="789"/>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790" w:name="_Toc320625173"/>
      <w:bookmarkStart w:id="791" w:name="_Toc320697852"/>
      <w:bookmarkStart w:id="792" w:name="_Toc318120417"/>
      <w:bookmarkStart w:id="793" w:name="_Toc319071670"/>
      <w:r>
        <w:rPr>
          <w:rStyle w:val="CharSectno"/>
        </w:rPr>
        <w:t>53</w:t>
      </w:r>
      <w:r>
        <w:t>.</w:t>
      </w:r>
      <w:r>
        <w:tab/>
        <w:t>Inspections of pool enclosures</w:t>
      </w:r>
      <w:bookmarkEnd w:id="790"/>
      <w:bookmarkEnd w:id="791"/>
      <w:bookmarkEnd w:id="792"/>
      <w:bookmarkEnd w:id="79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to exceed $55.</w:t>
      </w:r>
    </w:p>
    <w:p>
      <w:pPr>
        <w:pStyle w:val="Heading5"/>
      </w:pPr>
      <w:bookmarkStart w:id="794" w:name="_Toc320625174"/>
      <w:bookmarkStart w:id="795" w:name="_Toc320697853"/>
      <w:bookmarkStart w:id="796" w:name="_Toc318120418"/>
      <w:bookmarkStart w:id="797" w:name="_Toc319071671"/>
      <w:r>
        <w:rPr>
          <w:rStyle w:val="CharSectno"/>
        </w:rPr>
        <w:t>54</w:t>
      </w:r>
      <w:r>
        <w:t>.</w:t>
      </w:r>
      <w:r>
        <w:tab/>
        <w:t>Transitional provisions — persons authorised to carry out inspections of private swimming pools</w:t>
      </w:r>
      <w:bookmarkEnd w:id="794"/>
      <w:bookmarkEnd w:id="795"/>
      <w:bookmarkEnd w:id="796"/>
      <w:bookmarkEnd w:id="79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any of the following persons is to be taken to be an authorised person in relation to the inspection of private swimming pool enclosures for the period commencing on repeal day and ending on the day that is 5 years after that day — </w:t>
      </w:r>
    </w:p>
    <w:p>
      <w:pPr>
        <w:pStyle w:val="Indenta"/>
      </w:pPr>
      <w:r>
        <w:tab/>
        <w:t>(a)</w:t>
      </w:r>
      <w:r>
        <w:tab/>
        <w:t xml:space="preserve">a person who was an authorised person for the purposes of section 245A of the repealed provisions immediately before repeal day; </w:t>
      </w:r>
    </w:p>
    <w:p>
      <w:pPr>
        <w:pStyle w:val="Indenta"/>
      </w:pPr>
      <w:r>
        <w:tab/>
        <w:t>(b)</w:t>
      </w:r>
      <w:r>
        <w:tab/>
        <w:t>a person with appropriate experience or qualifications authorised by the local government for the purposes of this regulation.</w:t>
      </w:r>
    </w:p>
    <w:p>
      <w:pPr>
        <w:pStyle w:val="Heading3"/>
      </w:pPr>
      <w:bookmarkStart w:id="798" w:name="_Toc320625175"/>
      <w:bookmarkStart w:id="799" w:name="_Toc320625539"/>
      <w:bookmarkStart w:id="800" w:name="_Toc320625814"/>
      <w:bookmarkStart w:id="801" w:name="_Toc320697854"/>
      <w:bookmarkStart w:id="802" w:name="_Toc305750160"/>
      <w:bookmarkStart w:id="803" w:name="_Toc305766410"/>
      <w:bookmarkStart w:id="804" w:name="_Toc305767180"/>
      <w:bookmarkStart w:id="805" w:name="_Toc305768258"/>
      <w:bookmarkStart w:id="806" w:name="_Toc305768337"/>
      <w:bookmarkStart w:id="807" w:name="_Toc305768520"/>
      <w:bookmarkStart w:id="808" w:name="_Toc305768782"/>
      <w:bookmarkStart w:id="809" w:name="_Toc307926107"/>
      <w:bookmarkStart w:id="810" w:name="_Toc308019036"/>
      <w:bookmarkStart w:id="811" w:name="_Toc308019117"/>
      <w:bookmarkStart w:id="812" w:name="_Toc308019381"/>
      <w:bookmarkStart w:id="813" w:name="_Toc308074461"/>
      <w:bookmarkStart w:id="814" w:name="_Toc308089827"/>
      <w:bookmarkStart w:id="815" w:name="_Toc308173262"/>
      <w:bookmarkStart w:id="816" w:name="_Toc308173375"/>
      <w:bookmarkStart w:id="817" w:name="_Toc308181230"/>
      <w:bookmarkStart w:id="818" w:name="_Toc308532477"/>
      <w:bookmarkStart w:id="819" w:name="_Toc308532562"/>
      <w:bookmarkStart w:id="820" w:name="_Toc308601851"/>
      <w:bookmarkStart w:id="821" w:name="_Toc309051589"/>
      <w:bookmarkStart w:id="822" w:name="_Toc309907275"/>
      <w:bookmarkStart w:id="823" w:name="_Toc309907361"/>
      <w:bookmarkStart w:id="824" w:name="_Toc309911979"/>
      <w:bookmarkStart w:id="825" w:name="_Toc309914687"/>
      <w:bookmarkStart w:id="826" w:name="_Toc309985872"/>
      <w:bookmarkStart w:id="827" w:name="_Toc309987284"/>
      <w:bookmarkStart w:id="828" w:name="_Toc309987455"/>
      <w:bookmarkStart w:id="829" w:name="_Toc309994893"/>
      <w:bookmarkStart w:id="830" w:name="_Toc309995742"/>
      <w:bookmarkStart w:id="831" w:name="_Toc309995829"/>
      <w:bookmarkStart w:id="832" w:name="_Toc309995916"/>
      <w:bookmarkStart w:id="833" w:name="_Toc309997011"/>
      <w:bookmarkStart w:id="834" w:name="_Toc309997098"/>
      <w:bookmarkStart w:id="835" w:name="_Toc309998313"/>
      <w:bookmarkStart w:id="836" w:name="_Toc317504870"/>
      <w:bookmarkStart w:id="837" w:name="_Toc317504963"/>
      <w:bookmarkStart w:id="838" w:name="_Toc317516411"/>
      <w:bookmarkStart w:id="839" w:name="_Toc317843201"/>
      <w:bookmarkStart w:id="840" w:name="_Toc317852830"/>
      <w:bookmarkStart w:id="841" w:name="_Toc317853256"/>
      <w:bookmarkStart w:id="842" w:name="_Toc317854469"/>
      <w:bookmarkStart w:id="843" w:name="_Toc317856824"/>
      <w:bookmarkStart w:id="844" w:name="_Toc317857012"/>
      <w:bookmarkStart w:id="845" w:name="_Toc317857580"/>
      <w:bookmarkStart w:id="846" w:name="_Toc317858422"/>
      <w:bookmarkStart w:id="847" w:name="_Toc317859031"/>
      <w:bookmarkStart w:id="848" w:name="_Toc317861776"/>
      <w:bookmarkStart w:id="849" w:name="_Toc317862182"/>
      <w:bookmarkStart w:id="850" w:name="_Toc318116674"/>
      <w:bookmarkStart w:id="851" w:name="_Toc318120419"/>
      <w:bookmarkStart w:id="852" w:name="_Toc319071672"/>
      <w:r>
        <w:rPr>
          <w:rStyle w:val="CharDivNo"/>
        </w:rPr>
        <w:t>Division 3</w:t>
      </w:r>
      <w:r>
        <w:t> — </w:t>
      </w:r>
      <w:r>
        <w:rPr>
          <w:rStyle w:val="CharDivText"/>
        </w:rPr>
        <w:t>Smoke alarms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320625176"/>
      <w:bookmarkStart w:id="854" w:name="_Toc320697855"/>
      <w:bookmarkStart w:id="855" w:name="_Toc318120420"/>
      <w:bookmarkStart w:id="856" w:name="_Toc319071673"/>
      <w:r>
        <w:rPr>
          <w:rStyle w:val="CharSectno"/>
        </w:rPr>
        <w:t>55</w:t>
      </w:r>
      <w:r>
        <w:t>.</w:t>
      </w:r>
      <w:r>
        <w:tab/>
      </w:r>
      <w:bookmarkStart w:id="857" w:name="_Toc302381061"/>
      <w:r>
        <w:t>Terms used</w:t>
      </w:r>
      <w:bookmarkEnd w:id="853"/>
      <w:bookmarkEnd w:id="854"/>
      <w:bookmarkEnd w:id="855"/>
      <w:bookmarkEnd w:id="856"/>
      <w:bookmarkEnd w:id="857"/>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858" w:name="_Toc320625177"/>
      <w:bookmarkStart w:id="859" w:name="_Toc320697856"/>
      <w:bookmarkStart w:id="860" w:name="_Toc302381062"/>
      <w:bookmarkStart w:id="861" w:name="_Toc318120421"/>
      <w:bookmarkStart w:id="862" w:name="_Toc319071674"/>
      <w:r>
        <w:rPr>
          <w:rStyle w:val="CharSectno"/>
        </w:rPr>
        <w:t>56</w:t>
      </w:r>
      <w:r>
        <w:t>.</w:t>
      </w:r>
      <w:r>
        <w:tab/>
        <w:t>Requirement to have smoke alarms or similar prior to transfer of dwelling</w:t>
      </w:r>
      <w:bookmarkEnd w:id="858"/>
      <w:bookmarkEnd w:id="859"/>
      <w:bookmarkEnd w:id="860"/>
      <w:bookmarkEnd w:id="861"/>
      <w:bookmarkEnd w:id="862"/>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863" w:name="_Toc320625178"/>
      <w:bookmarkStart w:id="864" w:name="_Toc320697857"/>
      <w:bookmarkStart w:id="865" w:name="_Toc318120422"/>
      <w:bookmarkStart w:id="866" w:name="_Toc319071675"/>
      <w:r>
        <w:rPr>
          <w:rStyle w:val="CharSectno"/>
        </w:rPr>
        <w:t>57</w:t>
      </w:r>
      <w:r>
        <w:t>.</w:t>
      </w:r>
      <w:r>
        <w:tab/>
      </w:r>
      <w:bookmarkStart w:id="867" w:name="_Toc302381063"/>
      <w:r>
        <w:t>New owner must install smoke alarms or similar, and right to recover costs</w:t>
      </w:r>
      <w:bookmarkEnd w:id="863"/>
      <w:bookmarkEnd w:id="864"/>
      <w:bookmarkEnd w:id="865"/>
      <w:bookmarkEnd w:id="866"/>
      <w:bookmarkEnd w:id="867"/>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868" w:name="_Toc320625179"/>
      <w:bookmarkStart w:id="869" w:name="_Toc320697858"/>
      <w:bookmarkStart w:id="870" w:name="_Toc302381064"/>
      <w:bookmarkStart w:id="871" w:name="_Toc318120423"/>
      <w:bookmarkStart w:id="872" w:name="_Toc319071676"/>
      <w:r>
        <w:rPr>
          <w:rStyle w:val="CharSectno"/>
        </w:rPr>
        <w:t>58</w:t>
      </w:r>
      <w:r>
        <w:t>.</w:t>
      </w:r>
      <w:r>
        <w:tab/>
        <w:t>Requirement to have smoke alarms or similar prior to tenancy</w:t>
      </w:r>
      <w:bookmarkEnd w:id="868"/>
      <w:bookmarkEnd w:id="869"/>
      <w:bookmarkEnd w:id="870"/>
      <w:bookmarkEnd w:id="871"/>
      <w:bookmarkEnd w:id="872"/>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873" w:name="_Toc320625180"/>
      <w:bookmarkStart w:id="874" w:name="_Toc320697859"/>
      <w:bookmarkStart w:id="875" w:name="_Toc318120424"/>
      <w:bookmarkStart w:id="876" w:name="_Toc319071677"/>
      <w:r>
        <w:rPr>
          <w:rStyle w:val="CharSectno"/>
        </w:rPr>
        <w:t>59</w:t>
      </w:r>
      <w:r>
        <w:t>.</w:t>
      </w:r>
      <w:r>
        <w:tab/>
      </w:r>
      <w:bookmarkStart w:id="877" w:name="_Toc302381065"/>
      <w:r>
        <w:t>Requirement to have smoke alarms or similar prior to hire of dwelling</w:t>
      </w:r>
      <w:bookmarkEnd w:id="873"/>
      <w:bookmarkEnd w:id="874"/>
      <w:bookmarkEnd w:id="875"/>
      <w:bookmarkEnd w:id="876"/>
      <w:bookmarkEnd w:id="877"/>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878" w:name="_Toc320625181"/>
      <w:bookmarkStart w:id="879" w:name="_Toc320697860"/>
      <w:bookmarkStart w:id="880" w:name="_Toc318120425"/>
      <w:bookmarkStart w:id="881" w:name="_Toc319071678"/>
      <w:r>
        <w:rPr>
          <w:rStyle w:val="CharSectno"/>
        </w:rPr>
        <w:t>60</w:t>
      </w:r>
      <w:r>
        <w:t>.</w:t>
      </w:r>
      <w:r>
        <w:tab/>
      </w:r>
      <w:bookmarkStart w:id="882" w:name="_Toc302381066"/>
      <w:r>
        <w:t>Requirements for smoke alarms</w:t>
      </w:r>
      <w:bookmarkEnd w:id="878"/>
      <w:bookmarkEnd w:id="879"/>
      <w:bookmarkEnd w:id="880"/>
      <w:bookmarkEnd w:id="881"/>
      <w:bookmarkEnd w:id="882"/>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883" w:name="_Toc320625182"/>
      <w:bookmarkStart w:id="884" w:name="_Toc320697861"/>
      <w:bookmarkStart w:id="885" w:name="_Toc318120426"/>
      <w:bookmarkStart w:id="886" w:name="_Toc319071679"/>
      <w:r>
        <w:rPr>
          <w:rStyle w:val="CharSectno"/>
        </w:rPr>
        <w:t>61</w:t>
      </w:r>
      <w:r>
        <w:t>.</w:t>
      </w:r>
      <w:r>
        <w:tab/>
      </w:r>
      <w:bookmarkStart w:id="887" w:name="_Toc302381067"/>
      <w:r>
        <w:t>Local government approval of battery powered smoke alarms</w:t>
      </w:r>
      <w:bookmarkEnd w:id="883"/>
      <w:bookmarkEnd w:id="884"/>
      <w:bookmarkEnd w:id="885"/>
      <w:bookmarkEnd w:id="886"/>
      <w:bookmarkEnd w:id="887"/>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888" w:name="_Toc320625183"/>
      <w:bookmarkStart w:id="889" w:name="_Toc320697862"/>
      <w:bookmarkStart w:id="890" w:name="_Toc318120427"/>
      <w:bookmarkStart w:id="891" w:name="_Toc319071680"/>
      <w:r>
        <w:rPr>
          <w:rStyle w:val="CharSectno"/>
        </w:rPr>
        <w:t>62</w:t>
      </w:r>
      <w:r>
        <w:t>.</w:t>
      </w:r>
      <w:r>
        <w:tab/>
      </w:r>
      <w:bookmarkStart w:id="892" w:name="_Toc302381068"/>
      <w:r>
        <w:t>Requirement to maintain certain smoke alarms</w:t>
      </w:r>
      <w:bookmarkEnd w:id="888"/>
      <w:bookmarkEnd w:id="889"/>
      <w:bookmarkEnd w:id="890"/>
      <w:bookmarkEnd w:id="891"/>
      <w:bookmarkEnd w:id="892"/>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Heading2"/>
      </w:pPr>
      <w:bookmarkStart w:id="893" w:name="_Toc320625184"/>
      <w:bookmarkStart w:id="894" w:name="_Toc320625548"/>
      <w:bookmarkStart w:id="895" w:name="_Toc320625823"/>
      <w:bookmarkStart w:id="896" w:name="_Toc320697863"/>
      <w:bookmarkStart w:id="897" w:name="_Toc317504879"/>
      <w:bookmarkStart w:id="898" w:name="_Toc317504972"/>
      <w:bookmarkStart w:id="899" w:name="_Toc317516420"/>
      <w:bookmarkStart w:id="900" w:name="_Toc317843210"/>
      <w:bookmarkStart w:id="901" w:name="_Toc317852839"/>
      <w:bookmarkStart w:id="902" w:name="_Toc317853265"/>
      <w:bookmarkStart w:id="903" w:name="_Toc317854478"/>
      <w:bookmarkStart w:id="904" w:name="_Toc317856833"/>
      <w:bookmarkStart w:id="905" w:name="_Toc317857021"/>
      <w:bookmarkStart w:id="906" w:name="_Toc317857589"/>
      <w:bookmarkStart w:id="907" w:name="_Toc317858431"/>
      <w:bookmarkStart w:id="908" w:name="_Toc317859040"/>
      <w:bookmarkStart w:id="909" w:name="_Toc317861785"/>
      <w:bookmarkStart w:id="910" w:name="_Toc317862191"/>
      <w:bookmarkStart w:id="911" w:name="_Toc318116683"/>
      <w:bookmarkStart w:id="912" w:name="_Toc318120428"/>
      <w:bookmarkStart w:id="913" w:name="_Toc319071681"/>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rPr>
          <w:snapToGrid w:val="0"/>
        </w:rPr>
      </w:pPr>
      <w:bookmarkStart w:id="914" w:name="_Toc320625185"/>
      <w:bookmarkStart w:id="915" w:name="_Toc320697864"/>
      <w:bookmarkStart w:id="916" w:name="_Toc318120429"/>
      <w:bookmarkStart w:id="917" w:name="_Toc319071682"/>
      <w:r>
        <w:rPr>
          <w:rStyle w:val="CharSectno"/>
        </w:rPr>
        <w:t>63</w:t>
      </w:r>
      <w:r>
        <w:t>.</w:t>
      </w:r>
      <w:r>
        <w:tab/>
      </w:r>
      <w:bookmarkStart w:id="918" w:name="_Toc487521761"/>
      <w:bookmarkStart w:id="919" w:name="_Toc113179080"/>
      <w:bookmarkStart w:id="920" w:name="_Toc307404201"/>
      <w:r>
        <w:rPr>
          <w:snapToGrid w:val="0"/>
        </w:rPr>
        <w:t>Notice to be given before commencing building or demolition work</w:t>
      </w:r>
      <w:bookmarkEnd w:id="914"/>
      <w:bookmarkEnd w:id="915"/>
      <w:bookmarkEnd w:id="916"/>
      <w:bookmarkEnd w:id="917"/>
      <w:bookmarkEnd w:id="918"/>
      <w:bookmarkEnd w:id="919"/>
      <w:bookmarkEnd w:id="920"/>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921" w:name="_Toc320625186"/>
      <w:bookmarkStart w:id="922" w:name="_Toc320697865"/>
      <w:bookmarkStart w:id="923" w:name="_Toc318120430"/>
      <w:bookmarkStart w:id="924" w:name="_Toc319071683"/>
      <w:r>
        <w:rPr>
          <w:rStyle w:val="CharSectno"/>
        </w:rPr>
        <w:t>64</w:t>
      </w:r>
      <w:r>
        <w:t>.</w:t>
      </w:r>
      <w:r>
        <w:tab/>
      </w:r>
      <w:bookmarkStart w:id="925" w:name="_Toc487521763"/>
      <w:bookmarkStart w:id="926" w:name="_Toc113179082"/>
      <w:bookmarkStart w:id="927" w:name="_Toc307404203"/>
      <w:r>
        <w:rPr>
          <w:snapToGrid w:val="0"/>
        </w:rPr>
        <w:t>No materials to be deposited on streets without licence</w:t>
      </w:r>
      <w:bookmarkEnd w:id="921"/>
      <w:bookmarkEnd w:id="922"/>
      <w:bookmarkEnd w:id="923"/>
      <w:bookmarkEnd w:id="924"/>
      <w:bookmarkEnd w:id="925"/>
      <w:bookmarkEnd w:id="926"/>
      <w:bookmarkEnd w:id="927"/>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928" w:name="_Toc320625187"/>
      <w:bookmarkStart w:id="929" w:name="_Toc320697866"/>
      <w:bookmarkStart w:id="930" w:name="_Toc318120431"/>
      <w:bookmarkStart w:id="931" w:name="_Toc319071684"/>
      <w:r>
        <w:rPr>
          <w:rStyle w:val="CharSectno"/>
        </w:rPr>
        <w:t>65</w:t>
      </w:r>
      <w:r>
        <w:t>.</w:t>
      </w:r>
      <w:r>
        <w:tab/>
      </w:r>
      <w:bookmarkStart w:id="932" w:name="_Toc487521764"/>
      <w:bookmarkStart w:id="933" w:name="_Toc113179084"/>
      <w:bookmarkStart w:id="934" w:name="_Toc307404205"/>
      <w:r>
        <w:rPr>
          <w:snapToGrid w:val="0"/>
        </w:rPr>
        <w:t>Hoardings erected and materials deposited otherwise than as permitted by licence may be removed</w:t>
      </w:r>
      <w:bookmarkEnd w:id="928"/>
      <w:bookmarkEnd w:id="929"/>
      <w:bookmarkEnd w:id="930"/>
      <w:bookmarkEnd w:id="931"/>
      <w:r>
        <w:rPr>
          <w:snapToGrid w:val="0"/>
        </w:rPr>
        <w:t xml:space="preserve"> </w:t>
      </w:r>
      <w:bookmarkEnd w:id="932"/>
      <w:bookmarkEnd w:id="933"/>
      <w:bookmarkEnd w:id="934"/>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935" w:name="_Toc320625188"/>
      <w:bookmarkStart w:id="936" w:name="_Toc320697867"/>
      <w:bookmarkStart w:id="937" w:name="_Toc318120432"/>
      <w:bookmarkStart w:id="938" w:name="_Toc319071685"/>
      <w:r>
        <w:rPr>
          <w:rStyle w:val="CharSectno"/>
        </w:rPr>
        <w:t>66</w:t>
      </w:r>
      <w:r>
        <w:t>.</w:t>
      </w:r>
      <w:r>
        <w:tab/>
      </w:r>
      <w:bookmarkStart w:id="939" w:name="_Toc487521765"/>
      <w:bookmarkStart w:id="940" w:name="_Toc113179085"/>
      <w:bookmarkStart w:id="941" w:name="_Toc307404206"/>
      <w:r>
        <w:rPr>
          <w:snapToGrid w:val="0"/>
        </w:rPr>
        <w:t>Damage done to footpaths, drains etc. to be made good</w:t>
      </w:r>
      <w:bookmarkEnd w:id="935"/>
      <w:bookmarkEnd w:id="936"/>
      <w:bookmarkEnd w:id="937"/>
      <w:bookmarkEnd w:id="938"/>
      <w:bookmarkEnd w:id="939"/>
      <w:bookmarkEnd w:id="940"/>
      <w:bookmarkEnd w:id="941"/>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942" w:name="_Toc320625189"/>
      <w:bookmarkStart w:id="943" w:name="_Toc320697868"/>
      <w:bookmarkStart w:id="944" w:name="_Toc318120433"/>
      <w:bookmarkStart w:id="945" w:name="_Toc319071686"/>
      <w:r>
        <w:rPr>
          <w:rStyle w:val="CharSectno"/>
        </w:rPr>
        <w:t>67</w:t>
      </w:r>
      <w:r>
        <w:t>.</w:t>
      </w:r>
      <w:r>
        <w:tab/>
      </w:r>
      <w:bookmarkStart w:id="946" w:name="_Toc487521766"/>
      <w:bookmarkStart w:id="947" w:name="_Toc113179087"/>
      <w:bookmarkStart w:id="948" w:name="_Toc307404208"/>
      <w:r>
        <w:rPr>
          <w:snapToGrid w:val="0"/>
        </w:rPr>
        <w:t>While building is in progress footpath to be covered</w:t>
      </w:r>
      <w:bookmarkEnd w:id="942"/>
      <w:bookmarkEnd w:id="943"/>
      <w:bookmarkEnd w:id="944"/>
      <w:bookmarkEnd w:id="945"/>
      <w:bookmarkEnd w:id="946"/>
      <w:bookmarkEnd w:id="947"/>
      <w:bookmarkEnd w:id="948"/>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949" w:name="_Toc320625190"/>
      <w:bookmarkStart w:id="950" w:name="_Toc320697869"/>
      <w:bookmarkStart w:id="951" w:name="_Toc318120434"/>
      <w:bookmarkStart w:id="952" w:name="_Toc319071687"/>
      <w:r>
        <w:rPr>
          <w:rStyle w:val="CharSectno"/>
        </w:rPr>
        <w:t>68</w:t>
      </w:r>
      <w:r>
        <w:t>.</w:t>
      </w:r>
      <w:r>
        <w:tab/>
        <w:t>Expiry of Part</w:t>
      </w:r>
      <w:bookmarkEnd w:id="949"/>
      <w:bookmarkEnd w:id="950"/>
      <w:bookmarkEnd w:id="951"/>
      <w:bookmarkEnd w:id="952"/>
    </w:p>
    <w:p>
      <w:pPr>
        <w:pStyle w:val="Subsection"/>
      </w:pPr>
      <w:r>
        <w:tab/>
      </w:r>
      <w:r>
        <w:tab/>
        <w:t>This Part expires on the day that is one year after the day on which the rest of these regulations come into operation under regulation 2(b).</w:t>
      </w:r>
    </w:p>
    <w:p>
      <w:pPr>
        <w:pStyle w:val="ByCommand"/>
        <w:rPr>
          <w:ins w:id="953" w:author="Master Repository Process" w:date="2021-07-31T08:54:00Z"/>
        </w:rPr>
        <w:sectPr>
          <w:headerReference w:type="even" r:id="rId20"/>
          <w:headerReference w:type="default" r:id="rId21"/>
          <w:endnotePr>
            <w:numFmt w:val="decimal"/>
          </w:endnotePr>
          <w:pgSz w:w="11906" w:h="16838" w:code="9"/>
          <w:pgMar w:top="2381" w:right="2410" w:bottom="3544" w:left="2410" w:header="720" w:footer="3380" w:gutter="0"/>
          <w:pgNumType w:start="1"/>
          <w:cols w:space="720"/>
          <w:noEndnote/>
          <w:titlePg/>
          <w:docGrid w:linePitch="78"/>
        </w:sectPr>
      </w:pPr>
      <w:bookmarkStart w:id="954" w:name="_Toc320625191"/>
      <w:bookmarkStart w:id="955" w:name="_Toc302037515"/>
      <w:bookmarkStart w:id="956" w:name="_Toc302051536"/>
      <w:bookmarkStart w:id="957" w:name="_Toc302052272"/>
      <w:bookmarkStart w:id="958" w:name="_Toc302634416"/>
    </w:p>
    <w:p>
      <w:pPr>
        <w:pStyle w:val="yScheduleHeading"/>
      </w:pPr>
      <w:bookmarkStart w:id="959" w:name="_Toc305750169"/>
      <w:bookmarkStart w:id="960" w:name="_Toc305766419"/>
      <w:bookmarkStart w:id="961" w:name="_Toc305767189"/>
      <w:bookmarkStart w:id="962" w:name="_Toc305768267"/>
      <w:bookmarkStart w:id="963" w:name="_Toc305768346"/>
      <w:bookmarkStart w:id="964" w:name="_Toc305768529"/>
      <w:bookmarkStart w:id="965" w:name="_Toc305768791"/>
      <w:bookmarkStart w:id="966" w:name="_Toc307926116"/>
      <w:bookmarkStart w:id="967" w:name="_Toc308019045"/>
      <w:bookmarkStart w:id="968" w:name="_Toc308019126"/>
      <w:bookmarkStart w:id="969" w:name="_Toc308019390"/>
      <w:bookmarkStart w:id="970" w:name="_Toc308074470"/>
      <w:bookmarkStart w:id="971" w:name="_Toc308089836"/>
      <w:bookmarkStart w:id="972" w:name="_Toc308173271"/>
      <w:bookmarkStart w:id="973" w:name="_Toc308173384"/>
      <w:bookmarkStart w:id="974" w:name="_Toc308181239"/>
      <w:bookmarkStart w:id="975" w:name="_Toc308532486"/>
      <w:bookmarkStart w:id="976" w:name="_Toc308532571"/>
      <w:bookmarkStart w:id="977" w:name="_Toc308601860"/>
      <w:bookmarkStart w:id="978" w:name="_Toc309051598"/>
      <w:bookmarkStart w:id="979" w:name="_Toc320625555"/>
      <w:bookmarkStart w:id="980" w:name="_Toc320625830"/>
      <w:bookmarkStart w:id="981" w:name="_Toc320697870"/>
      <w:bookmarkStart w:id="982" w:name="_Toc309907284"/>
      <w:bookmarkStart w:id="983" w:name="_Toc309907370"/>
      <w:bookmarkStart w:id="984" w:name="_Toc309911988"/>
      <w:bookmarkStart w:id="985" w:name="_Toc309914696"/>
      <w:bookmarkStart w:id="986" w:name="_Toc309985881"/>
      <w:bookmarkStart w:id="987" w:name="_Toc309987293"/>
      <w:bookmarkStart w:id="988" w:name="_Toc309987464"/>
      <w:bookmarkStart w:id="989" w:name="_Toc309994902"/>
      <w:bookmarkStart w:id="990" w:name="_Toc309995751"/>
      <w:bookmarkStart w:id="991" w:name="_Toc309995838"/>
      <w:bookmarkStart w:id="992" w:name="_Toc309995925"/>
      <w:bookmarkStart w:id="993" w:name="_Toc309997020"/>
      <w:bookmarkStart w:id="994" w:name="_Toc309997107"/>
      <w:bookmarkStart w:id="995" w:name="_Toc309998322"/>
      <w:bookmarkStart w:id="996" w:name="_Toc317504886"/>
      <w:bookmarkStart w:id="997" w:name="_Toc317504979"/>
      <w:bookmarkStart w:id="998" w:name="_Toc317516427"/>
      <w:bookmarkStart w:id="999" w:name="_Toc317843217"/>
      <w:bookmarkStart w:id="1000" w:name="_Toc317852846"/>
      <w:bookmarkStart w:id="1001" w:name="_Toc317853272"/>
      <w:bookmarkStart w:id="1002" w:name="_Toc317854485"/>
      <w:bookmarkStart w:id="1003" w:name="_Toc317856840"/>
      <w:bookmarkStart w:id="1004" w:name="_Toc317857028"/>
      <w:bookmarkStart w:id="1005" w:name="_Toc317857596"/>
      <w:bookmarkStart w:id="1006" w:name="_Toc317858438"/>
      <w:bookmarkStart w:id="1007" w:name="_Toc317859047"/>
      <w:bookmarkStart w:id="1008" w:name="_Toc317861792"/>
      <w:bookmarkStart w:id="1009" w:name="_Toc317862198"/>
      <w:bookmarkStart w:id="1010" w:name="_Toc318116690"/>
      <w:bookmarkStart w:id="1011" w:name="_Toc318120435"/>
      <w:bookmarkStart w:id="1012" w:name="_Toc319071688"/>
      <w:r>
        <w:rPr>
          <w:rStyle w:val="CharSchNo"/>
        </w:rPr>
        <w:t>Schedule 1</w:t>
      </w:r>
      <w:r>
        <w:rPr>
          <w:rStyle w:val="CharSDivNo"/>
        </w:rPr>
        <w:t> </w:t>
      </w:r>
      <w:r>
        <w:t>—</w:t>
      </w:r>
      <w:r>
        <w:rPr>
          <w:rStyle w:val="CharSDivText"/>
        </w:rPr>
        <w:t> </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SchText"/>
        </w:rPr>
        <w:t>Estimated value of building work</w:t>
      </w:r>
      <w:bookmarkEnd w:id="954"/>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pPr>
      <w:r>
        <w:t>[r. 3]</w:t>
      </w:r>
    </w:p>
    <w:p>
      <w:pPr>
        <w:pStyle w:val="yHeading5"/>
      </w:pPr>
      <w:bookmarkStart w:id="1013" w:name="_Toc320625192"/>
      <w:bookmarkStart w:id="1014" w:name="_Toc320697871"/>
      <w:bookmarkStart w:id="1015" w:name="_Toc318120436"/>
      <w:bookmarkStart w:id="1016" w:name="_Toc319071689"/>
      <w:r>
        <w:rPr>
          <w:rStyle w:val="CharSClsNo"/>
        </w:rPr>
        <w:t>1</w:t>
      </w:r>
      <w:r>
        <w:t>.</w:t>
      </w:r>
      <w:r>
        <w:tab/>
        <w:t>Terms used</w:t>
      </w:r>
      <w:bookmarkEnd w:id="1013"/>
      <w:bookmarkEnd w:id="1014"/>
      <w:bookmarkEnd w:id="1015"/>
      <w:bookmarkEnd w:id="101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017" w:name="_Toc320625193"/>
      <w:bookmarkStart w:id="1018" w:name="_Toc320697872"/>
      <w:bookmarkStart w:id="1019" w:name="_Toc318120437"/>
      <w:bookmarkStart w:id="1020" w:name="_Toc319071690"/>
      <w:r>
        <w:rPr>
          <w:rStyle w:val="CharSClsNo"/>
        </w:rPr>
        <w:t>2</w:t>
      </w:r>
      <w:r>
        <w:t>.</w:t>
      </w:r>
      <w:r>
        <w:tab/>
        <w:t>Estimated value of building work</w:t>
      </w:r>
      <w:bookmarkEnd w:id="1017"/>
      <w:bookmarkEnd w:id="1018"/>
      <w:bookmarkEnd w:id="1019"/>
      <w:bookmarkEnd w:id="102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021" w:name="_Toc320625194"/>
      <w:bookmarkStart w:id="1022" w:name="_Toc320697873"/>
      <w:bookmarkStart w:id="1023" w:name="_Toc318120438"/>
      <w:bookmarkStart w:id="1024" w:name="_Toc319071691"/>
      <w:r>
        <w:rPr>
          <w:rStyle w:val="CharSClsNo"/>
        </w:rPr>
        <w:t>3</w:t>
      </w:r>
      <w:r>
        <w:t>.</w:t>
      </w:r>
      <w:r>
        <w:tab/>
        <w:t>Estimated value of unauthorised building work</w:t>
      </w:r>
      <w:bookmarkEnd w:id="1021"/>
      <w:bookmarkEnd w:id="1022"/>
      <w:bookmarkEnd w:id="1023"/>
      <w:bookmarkEnd w:id="1024"/>
    </w:p>
    <w:p>
      <w:pPr>
        <w:pStyle w:val="ySubsection"/>
      </w:pPr>
      <w:r>
        <w:tab/>
      </w:r>
      <w:r>
        <w:tab/>
        <w:t>The estimated value of unauthorised building work is the sum of the estimated current value (including GST) of the relevant components.</w:t>
      </w:r>
    </w:p>
    <w:p>
      <w:pPr>
        <w:rPr>
          <w:ins w:id="1025" w:author="Master Repository Process" w:date="2021-07-31T08:54:00Z"/>
        </w:rPr>
        <w:sectPr>
          <w:headerReference w:type="even" r:id="rId22"/>
          <w:headerReference w:type="default" r:id="rId23"/>
          <w:pgSz w:w="11907" w:h="16840" w:code="9"/>
          <w:pgMar w:top="2381" w:right="2410" w:bottom="3544" w:left="2410" w:header="720" w:footer="3380" w:gutter="0"/>
          <w:cols w:space="720"/>
          <w:docGrid w:linePitch="78"/>
        </w:sectPr>
      </w:pPr>
    </w:p>
    <w:p>
      <w:pPr>
        <w:pStyle w:val="yScheduleHeading"/>
      </w:pPr>
      <w:bookmarkStart w:id="1026" w:name="_Toc320625195"/>
      <w:bookmarkStart w:id="1027" w:name="_Toc320625559"/>
      <w:bookmarkStart w:id="1028" w:name="_Toc320625834"/>
      <w:bookmarkStart w:id="1029" w:name="_Toc320697874"/>
      <w:bookmarkStart w:id="1030" w:name="_Toc305750173"/>
      <w:bookmarkStart w:id="1031" w:name="_Toc305766423"/>
      <w:bookmarkStart w:id="1032" w:name="_Toc305767193"/>
      <w:bookmarkStart w:id="1033" w:name="_Toc305768271"/>
      <w:bookmarkStart w:id="1034" w:name="_Toc305768350"/>
      <w:bookmarkStart w:id="1035" w:name="_Toc305768533"/>
      <w:bookmarkStart w:id="1036" w:name="_Toc305768795"/>
      <w:bookmarkStart w:id="1037" w:name="_Toc307926120"/>
      <w:bookmarkStart w:id="1038" w:name="_Toc308019049"/>
      <w:bookmarkStart w:id="1039" w:name="_Toc308019130"/>
      <w:bookmarkStart w:id="1040" w:name="_Toc308019394"/>
      <w:bookmarkStart w:id="1041" w:name="_Toc308074474"/>
      <w:bookmarkStart w:id="1042" w:name="_Toc308089840"/>
      <w:bookmarkStart w:id="1043" w:name="_Toc308173275"/>
      <w:bookmarkStart w:id="1044" w:name="_Toc308173388"/>
      <w:bookmarkStart w:id="1045" w:name="_Toc308181243"/>
      <w:bookmarkStart w:id="1046" w:name="_Toc308532490"/>
      <w:bookmarkStart w:id="1047" w:name="_Toc308532575"/>
      <w:bookmarkStart w:id="1048" w:name="_Toc308601864"/>
      <w:bookmarkStart w:id="1049" w:name="_Toc309051602"/>
      <w:bookmarkStart w:id="1050" w:name="_Toc309907288"/>
      <w:bookmarkStart w:id="1051" w:name="_Toc309907374"/>
      <w:bookmarkStart w:id="1052" w:name="_Toc309911992"/>
      <w:bookmarkStart w:id="1053" w:name="_Toc309914700"/>
      <w:bookmarkStart w:id="1054" w:name="_Toc309985885"/>
      <w:bookmarkStart w:id="1055" w:name="_Toc309987297"/>
      <w:bookmarkStart w:id="1056" w:name="_Toc309987468"/>
      <w:bookmarkStart w:id="1057" w:name="_Toc309994906"/>
      <w:bookmarkStart w:id="1058" w:name="_Toc309995755"/>
      <w:bookmarkStart w:id="1059" w:name="_Toc309995842"/>
      <w:bookmarkStart w:id="1060" w:name="_Toc309995929"/>
      <w:bookmarkStart w:id="1061" w:name="_Toc309997024"/>
      <w:bookmarkStart w:id="1062" w:name="_Toc309997111"/>
      <w:bookmarkStart w:id="1063" w:name="_Toc309998326"/>
      <w:bookmarkStart w:id="1064" w:name="_Toc317504890"/>
      <w:bookmarkStart w:id="1065" w:name="_Toc317504983"/>
      <w:bookmarkStart w:id="1066" w:name="_Toc317516431"/>
      <w:bookmarkStart w:id="1067" w:name="_Toc317843221"/>
      <w:bookmarkStart w:id="1068" w:name="_Toc317852850"/>
      <w:bookmarkStart w:id="1069" w:name="_Toc317853276"/>
      <w:bookmarkStart w:id="1070" w:name="_Toc317854489"/>
      <w:bookmarkStart w:id="1071" w:name="_Toc317856844"/>
      <w:bookmarkStart w:id="1072" w:name="_Toc317857032"/>
      <w:bookmarkStart w:id="1073" w:name="_Toc317857600"/>
      <w:bookmarkStart w:id="1074" w:name="_Toc317858442"/>
      <w:bookmarkStart w:id="1075" w:name="_Toc317859051"/>
      <w:bookmarkStart w:id="1076" w:name="_Toc317861796"/>
      <w:bookmarkStart w:id="1077" w:name="_Toc317862202"/>
      <w:bookmarkStart w:id="1078" w:name="_Toc318116694"/>
      <w:bookmarkStart w:id="1079" w:name="_Toc318120439"/>
      <w:bookmarkStart w:id="1080" w:name="_Toc319071692"/>
      <w:r>
        <w:rPr>
          <w:rStyle w:val="CharSchNo"/>
        </w:rPr>
        <w:t>Schedule 2</w:t>
      </w:r>
      <w:r>
        <w:t> — </w:t>
      </w:r>
      <w:r>
        <w:rPr>
          <w:rStyle w:val="CharSchText"/>
        </w:rPr>
        <w:t>Fees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ind w:right="141"/>
      </w:pPr>
      <w:r>
        <w:t>[r. 11]</w:t>
      </w:r>
    </w:p>
    <w:p>
      <w:pPr>
        <w:pStyle w:val="yHeading3"/>
        <w:spacing w:after="60"/>
      </w:pPr>
      <w:bookmarkStart w:id="1081" w:name="_Toc320625196"/>
      <w:bookmarkStart w:id="1082" w:name="_Toc320625560"/>
      <w:bookmarkStart w:id="1083" w:name="_Toc320625835"/>
      <w:bookmarkStart w:id="1084" w:name="_Toc320697875"/>
      <w:bookmarkStart w:id="1085" w:name="_Toc309985886"/>
      <w:bookmarkStart w:id="1086" w:name="_Toc309987298"/>
      <w:bookmarkStart w:id="1087" w:name="_Toc309987469"/>
      <w:bookmarkStart w:id="1088" w:name="_Toc309994907"/>
      <w:bookmarkStart w:id="1089" w:name="_Toc309995756"/>
      <w:bookmarkStart w:id="1090" w:name="_Toc309995843"/>
      <w:bookmarkStart w:id="1091" w:name="_Toc309995930"/>
      <w:bookmarkStart w:id="1092" w:name="_Toc309997025"/>
      <w:bookmarkStart w:id="1093" w:name="_Toc309997112"/>
      <w:bookmarkStart w:id="1094" w:name="_Toc309998327"/>
      <w:bookmarkStart w:id="1095" w:name="_Toc317504891"/>
      <w:bookmarkStart w:id="1096" w:name="_Toc317504984"/>
      <w:bookmarkStart w:id="1097" w:name="_Toc317516432"/>
      <w:bookmarkStart w:id="1098" w:name="_Toc317843222"/>
      <w:bookmarkStart w:id="1099" w:name="_Toc317852851"/>
      <w:bookmarkStart w:id="1100" w:name="_Toc317853277"/>
      <w:bookmarkStart w:id="1101" w:name="_Toc317854490"/>
      <w:bookmarkStart w:id="1102" w:name="_Toc317856845"/>
      <w:bookmarkStart w:id="1103" w:name="_Toc317857033"/>
      <w:bookmarkStart w:id="1104" w:name="_Toc317857601"/>
      <w:bookmarkStart w:id="1105" w:name="_Toc317858443"/>
      <w:bookmarkStart w:id="1106" w:name="_Toc317859052"/>
      <w:bookmarkStart w:id="1107" w:name="_Toc317861797"/>
      <w:bookmarkStart w:id="1108" w:name="_Toc317862203"/>
      <w:bookmarkStart w:id="1109" w:name="_Toc318116695"/>
      <w:bookmarkStart w:id="1110" w:name="_Toc318120440"/>
      <w:bookmarkStart w:id="1111" w:name="_Toc319071693"/>
      <w:r>
        <w:rPr>
          <w:rStyle w:val="CharSDivNo"/>
        </w:rPr>
        <w:t>Division 1</w:t>
      </w:r>
      <w:r>
        <w:t> — </w:t>
      </w:r>
      <w:r>
        <w:rPr>
          <w:rStyle w:val="CharSDivText"/>
        </w:rPr>
        <w:t>Applications for building permits, demolition permits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rPr>
          <w:ins w:id="1112" w:author="Master Repository Process" w:date="2021-07-31T08:54:00Z"/>
        </w:rPr>
      </w:pPr>
    </w:p>
    <w:p>
      <w:pPr>
        <w:pStyle w:val="yHeading3"/>
        <w:spacing w:after="60"/>
        <w:rPr>
          <w:sz w:val="22"/>
          <w:szCs w:val="22"/>
        </w:rPr>
      </w:pPr>
      <w:bookmarkStart w:id="1113" w:name="_Toc320625197"/>
      <w:bookmarkStart w:id="1114" w:name="_Toc320625561"/>
      <w:bookmarkStart w:id="1115" w:name="_Toc320625836"/>
      <w:bookmarkStart w:id="1116" w:name="_Toc320697876"/>
      <w:bookmarkStart w:id="1117" w:name="_Toc305750175"/>
      <w:bookmarkStart w:id="1118" w:name="_Toc305766425"/>
      <w:bookmarkStart w:id="1119" w:name="_Toc305767195"/>
      <w:bookmarkStart w:id="1120" w:name="_Toc305768273"/>
      <w:bookmarkStart w:id="1121" w:name="_Toc305768352"/>
      <w:bookmarkStart w:id="1122" w:name="_Toc305768535"/>
      <w:bookmarkStart w:id="1123" w:name="_Toc305768797"/>
      <w:bookmarkStart w:id="1124" w:name="_Toc307926122"/>
      <w:bookmarkStart w:id="1125" w:name="_Toc308019051"/>
      <w:bookmarkStart w:id="1126" w:name="_Toc308019132"/>
      <w:bookmarkStart w:id="1127" w:name="_Toc308019396"/>
      <w:bookmarkStart w:id="1128" w:name="_Toc308074476"/>
      <w:bookmarkStart w:id="1129" w:name="_Toc308089842"/>
      <w:bookmarkStart w:id="1130" w:name="_Toc308173277"/>
      <w:bookmarkStart w:id="1131" w:name="_Toc308173390"/>
      <w:bookmarkStart w:id="1132" w:name="_Toc308181245"/>
      <w:bookmarkStart w:id="1133" w:name="_Toc308532492"/>
      <w:bookmarkStart w:id="1134" w:name="_Toc308532577"/>
      <w:bookmarkStart w:id="1135" w:name="_Toc308601866"/>
      <w:bookmarkStart w:id="1136" w:name="_Toc309051604"/>
      <w:bookmarkStart w:id="1137" w:name="_Toc309907290"/>
      <w:bookmarkStart w:id="1138" w:name="_Toc309907376"/>
      <w:bookmarkStart w:id="1139" w:name="_Toc309911994"/>
      <w:bookmarkStart w:id="1140" w:name="_Toc309914702"/>
      <w:bookmarkStart w:id="1141" w:name="_Toc309985887"/>
      <w:bookmarkStart w:id="1142" w:name="_Toc309987299"/>
      <w:bookmarkStart w:id="1143" w:name="_Toc309987470"/>
      <w:bookmarkStart w:id="1144" w:name="_Toc309994908"/>
      <w:bookmarkStart w:id="1145" w:name="_Toc309995757"/>
      <w:bookmarkStart w:id="1146" w:name="_Toc309995844"/>
      <w:bookmarkStart w:id="1147" w:name="_Toc309995931"/>
      <w:bookmarkStart w:id="1148" w:name="_Toc309997026"/>
      <w:bookmarkStart w:id="1149" w:name="_Toc309997113"/>
      <w:bookmarkStart w:id="1150" w:name="_Toc309998328"/>
      <w:bookmarkStart w:id="1151" w:name="_Toc317504892"/>
      <w:bookmarkStart w:id="1152" w:name="_Toc317504985"/>
      <w:bookmarkStart w:id="1153" w:name="_Toc317516433"/>
      <w:bookmarkStart w:id="1154" w:name="_Toc317843223"/>
      <w:bookmarkStart w:id="1155" w:name="_Toc317852852"/>
      <w:bookmarkStart w:id="1156" w:name="_Toc317853278"/>
      <w:bookmarkStart w:id="1157" w:name="_Toc317854491"/>
      <w:bookmarkStart w:id="1158" w:name="_Toc317856846"/>
      <w:bookmarkStart w:id="1159" w:name="_Toc317857034"/>
      <w:bookmarkStart w:id="1160" w:name="_Toc317857602"/>
      <w:bookmarkStart w:id="1161" w:name="_Toc317858444"/>
      <w:bookmarkStart w:id="1162" w:name="_Toc317859053"/>
      <w:bookmarkStart w:id="1163" w:name="_Toc317861798"/>
      <w:bookmarkStart w:id="1164" w:name="_Toc317862204"/>
      <w:bookmarkStart w:id="1165" w:name="_Toc318116696"/>
      <w:bookmarkStart w:id="1166" w:name="_Toc318120441"/>
      <w:bookmarkStart w:id="1167" w:name="_Toc319071694"/>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1168" w:name="_Toc305750176"/>
      <w:bookmarkStart w:id="1169" w:name="_Toc305766426"/>
      <w:bookmarkStart w:id="1170" w:name="_Toc305767196"/>
      <w:bookmarkStart w:id="1171" w:name="_Toc305768274"/>
      <w:bookmarkStart w:id="1172" w:name="_Toc305768353"/>
      <w:bookmarkStart w:id="1173" w:name="_Toc305768536"/>
      <w:bookmarkStart w:id="1174" w:name="_Toc305768798"/>
      <w:bookmarkStart w:id="1175" w:name="_Toc307926123"/>
      <w:bookmarkStart w:id="1176" w:name="_Toc308019052"/>
      <w:bookmarkStart w:id="1177" w:name="_Toc308019133"/>
      <w:bookmarkStart w:id="1178" w:name="_Toc308019397"/>
      <w:bookmarkStart w:id="1179" w:name="_Toc308074477"/>
      <w:bookmarkStart w:id="1180" w:name="_Toc308089843"/>
      <w:bookmarkStart w:id="1181" w:name="_Toc308173278"/>
      <w:bookmarkStart w:id="1182" w:name="_Toc308173391"/>
      <w:bookmarkStart w:id="1183" w:name="_Toc308181246"/>
      <w:bookmarkStart w:id="1184" w:name="_Toc308532493"/>
      <w:bookmarkStart w:id="1185" w:name="_Toc308532578"/>
      <w:bookmarkStart w:id="1186" w:name="_Toc308601867"/>
      <w:bookmarkStart w:id="1187" w:name="_Toc309051605"/>
      <w:bookmarkStart w:id="1188" w:name="_Toc309907291"/>
      <w:bookmarkStart w:id="1189" w:name="_Toc309907377"/>
      <w:bookmarkStart w:id="1190" w:name="_Toc320625198"/>
      <w:bookmarkStart w:id="1191" w:name="_Toc320625562"/>
      <w:bookmarkStart w:id="1192" w:name="_Toc320625837"/>
      <w:bookmarkStart w:id="1193" w:name="_Toc320697877"/>
      <w:bookmarkStart w:id="1194" w:name="_Toc309911995"/>
      <w:bookmarkStart w:id="1195" w:name="_Toc309914703"/>
      <w:bookmarkStart w:id="1196" w:name="_Toc309985888"/>
      <w:bookmarkStart w:id="1197" w:name="_Toc309987300"/>
      <w:bookmarkStart w:id="1198" w:name="_Toc309987471"/>
      <w:bookmarkStart w:id="1199" w:name="_Toc309994909"/>
      <w:bookmarkStart w:id="1200" w:name="_Toc309995758"/>
      <w:bookmarkStart w:id="1201" w:name="_Toc309995845"/>
      <w:bookmarkStart w:id="1202" w:name="_Toc309995932"/>
      <w:bookmarkStart w:id="1203" w:name="_Toc309997027"/>
      <w:bookmarkStart w:id="1204" w:name="_Toc309997114"/>
      <w:bookmarkStart w:id="1205" w:name="_Toc309998329"/>
      <w:bookmarkStart w:id="1206" w:name="_Toc317504893"/>
      <w:bookmarkStart w:id="1207" w:name="_Toc317504986"/>
      <w:bookmarkStart w:id="1208" w:name="_Toc317516434"/>
      <w:bookmarkStart w:id="1209" w:name="_Toc317843224"/>
      <w:bookmarkStart w:id="1210" w:name="_Toc317852853"/>
      <w:bookmarkStart w:id="1211" w:name="_Toc317853279"/>
      <w:bookmarkStart w:id="1212" w:name="_Toc317854492"/>
      <w:bookmarkStart w:id="1213" w:name="_Toc317856847"/>
      <w:bookmarkStart w:id="1214" w:name="_Toc317857035"/>
      <w:bookmarkStart w:id="1215" w:name="_Toc317857603"/>
      <w:bookmarkStart w:id="1216" w:name="_Toc317858445"/>
      <w:bookmarkStart w:id="1217" w:name="_Toc317859054"/>
      <w:bookmarkStart w:id="1218" w:name="_Toc317861799"/>
      <w:bookmarkStart w:id="1219" w:name="_Toc317862205"/>
      <w:bookmarkStart w:id="1220" w:name="_Toc318116697"/>
      <w:bookmarkStart w:id="1221" w:name="_Toc318120442"/>
      <w:bookmarkStart w:id="1222" w:name="_Toc319071695"/>
      <w:r>
        <w:rPr>
          <w:rStyle w:val="CharSDivNo"/>
          <w:sz w:val="22"/>
          <w:szCs w:val="22"/>
        </w:rPr>
        <w:t>Division 3</w:t>
      </w:r>
      <w:r>
        <w:rPr>
          <w:sz w:val="22"/>
          <w:szCs w:val="22"/>
        </w:rPr>
        <w:t> — </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SDivText"/>
          <w:sz w:val="22"/>
          <w:szCs w:val="22"/>
        </w:rPr>
        <w:t>Other applications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rPr>
          <w:ins w:id="1223" w:author="Master Repository Process" w:date="2021-07-31T08:54:00Z"/>
        </w:rPr>
        <w:sectPr>
          <w:headerReference w:type="even" r:id="rId24"/>
          <w:headerReference w:type="default" r:id="rId25"/>
          <w:pgSz w:w="11907" w:h="16840" w:code="9"/>
          <w:pgMar w:top="2381" w:right="2410" w:bottom="3544" w:left="2410" w:header="720" w:footer="3380" w:gutter="0"/>
          <w:cols w:space="720"/>
          <w:docGrid w:linePitch="78"/>
        </w:sectPr>
      </w:pPr>
    </w:p>
    <w:p>
      <w:pPr>
        <w:pStyle w:val="yScheduleHeading"/>
      </w:pPr>
      <w:bookmarkStart w:id="1224" w:name="_Toc308532494"/>
      <w:bookmarkStart w:id="1225" w:name="_Toc308532579"/>
      <w:bookmarkStart w:id="1226" w:name="_Toc308601868"/>
      <w:bookmarkStart w:id="1227" w:name="_Toc309051606"/>
      <w:bookmarkStart w:id="1228" w:name="_Toc320625199"/>
      <w:bookmarkStart w:id="1229" w:name="_Toc320625563"/>
      <w:bookmarkStart w:id="1230" w:name="_Toc320625838"/>
      <w:bookmarkStart w:id="1231" w:name="_Toc320697878"/>
      <w:bookmarkStart w:id="1232" w:name="_Toc309907292"/>
      <w:bookmarkStart w:id="1233" w:name="_Toc309907378"/>
      <w:bookmarkStart w:id="1234" w:name="_Toc309911996"/>
      <w:bookmarkStart w:id="1235" w:name="_Toc309914704"/>
      <w:bookmarkStart w:id="1236" w:name="_Toc309985889"/>
      <w:bookmarkStart w:id="1237" w:name="_Toc309987301"/>
      <w:bookmarkStart w:id="1238" w:name="_Toc309987472"/>
      <w:bookmarkStart w:id="1239" w:name="_Toc309994910"/>
      <w:bookmarkStart w:id="1240" w:name="_Toc309995759"/>
      <w:bookmarkStart w:id="1241" w:name="_Toc309995846"/>
      <w:bookmarkStart w:id="1242" w:name="_Toc309995933"/>
      <w:bookmarkStart w:id="1243" w:name="_Toc309997028"/>
      <w:bookmarkStart w:id="1244" w:name="_Toc309997115"/>
      <w:bookmarkStart w:id="1245" w:name="_Toc309998330"/>
      <w:bookmarkStart w:id="1246" w:name="_Toc317504894"/>
      <w:bookmarkStart w:id="1247" w:name="_Toc317504987"/>
      <w:bookmarkStart w:id="1248" w:name="_Toc317516435"/>
      <w:bookmarkStart w:id="1249" w:name="_Toc317843225"/>
      <w:bookmarkStart w:id="1250" w:name="_Toc317852854"/>
      <w:bookmarkStart w:id="1251" w:name="_Toc317853280"/>
      <w:bookmarkStart w:id="1252" w:name="_Toc317854493"/>
      <w:bookmarkStart w:id="1253" w:name="_Toc317856848"/>
      <w:bookmarkStart w:id="1254" w:name="_Toc317857036"/>
      <w:bookmarkStart w:id="1255" w:name="_Toc317857604"/>
      <w:bookmarkStart w:id="1256" w:name="_Toc317858446"/>
      <w:bookmarkStart w:id="1257" w:name="_Toc317859055"/>
      <w:bookmarkStart w:id="1258" w:name="_Toc317861800"/>
      <w:bookmarkStart w:id="1259" w:name="_Toc317862206"/>
      <w:bookmarkStart w:id="1260" w:name="_Toc318116698"/>
      <w:bookmarkStart w:id="1261" w:name="_Toc318120443"/>
      <w:bookmarkStart w:id="1262" w:name="_Toc319071696"/>
      <w:bookmarkStart w:id="1263" w:name="_Toc305750177"/>
      <w:bookmarkStart w:id="1264" w:name="_Toc305766427"/>
      <w:bookmarkStart w:id="1265" w:name="_Toc305767197"/>
      <w:bookmarkStart w:id="1266" w:name="_Toc305768275"/>
      <w:bookmarkStart w:id="1267" w:name="_Toc305768354"/>
      <w:bookmarkStart w:id="1268" w:name="_Toc305768537"/>
      <w:bookmarkStart w:id="1269" w:name="_Toc305768799"/>
      <w:bookmarkStart w:id="1270" w:name="_Toc307926124"/>
      <w:bookmarkStart w:id="1271" w:name="_Toc308019053"/>
      <w:bookmarkStart w:id="1272" w:name="_Toc308019134"/>
      <w:bookmarkStart w:id="1273" w:name="_Toc308019398"/>
      <w:bookmarkStart w:id="1274" w:name="_Toc308074478"/>
      <w:bookmarkStart w:id="1275" w:name="_Toc308089844"/>
      <w:bookmarkStart w:id="1276" w:name="_Toc308173279"/>
      <w:bookmarkStart w:id="1277" w:name="_Toc308173392"/>
      <w:bookmarkStart w:id="1278" w:name="_Toc308181247"/>
      <w:r>
        <w:rPr>
          <w:rStyle w:val="CharSchNo"/>
        </w:rPr>
        <w:t>Schedule 3</w:t>
      </w:r>
      <w:r>
        <w:t> — </w:t>
      </w:r>
      <w:bookmarkEnd w:id="1224"/>
      <w:bookmarkEnd w:id="1225"/>
      <w:bookmarkEnd w:id="1226"/>
      <w:bookmarkEnd w:id="1227"/>
      <w:r>
        <w:rPr>
          <w:rStyle w:val="CharSchText"/>
        </w:rPr>
        <w:t>Inspections or tests of systems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ShoulderClause"/>
      </w:pPr>
      <w:r>
        <w:t>[r. 27]</w:t>
      </w:r>
    </w:p>
    <w:p>
      <w:pPr>
        <w:pStyle w:val="yHeading5"/>
      </w:pPr>
      <w:bookmarkStart w:id="1279" w:name="_Toc320625200"/>
      <w:bookmarkStart w:id="1280" w:name="_Toc320697879"/>
      <w:bookmarkStart w:id="1281" w:name="_Toc318120444"/>
      <w:bookmarkStart w:id="1282" w:name="_Toc319071697"/>
      <w:r>
        <w:rPr>
          <w:rStyle w:val="CharSClsNo"/>
        </w:rPr>
        <w:t>1</w:t>
      </w:r>
      <w:r>
        <w:t>.</w:t>
      </w:r>
      <w:r>
        <w:tab/>
        <w:t>Term used: EP</w:t>
      </w:r>
      <w:bookmarkEnd w:id="1279"/>
      <w:bookmarkEnd w:id="1280"/>
      <w:bookmarkEnd w:id="1281"/>
      <w:bookmarkEnd w:id="128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rPr>
          <w:ins w:id="1283" w:author="Master Repository Process" w:date="2021-07-31T08:54:00Z"/>
        </w:rPr>
        <w:sectPr>
          <w:headerReference w:type="even" r:id="rId26"/>
          <w:headerReference w:type="default" r:id="rId27"/>
          <w:pgSz w:w="11907" w:h="16840" w:code="9"/>
          <w:pgMar w:top="2381" w:right="2410" w:bottom="3544" w:left="2410" w:header="720" w:footer="3380" w:gutter="0"/>
          <w:cols w:space="720"/>
          <w:docGrid w:linePitch="78"/>
        </w:sectPr>
      </w:pPr>
      <w:bookmarkStart w:id="1284" w:name="_Toc308532497"/>
      <w:bookmarkStart w:id="1285" w:name="_Toc308532582"/>
      <w:bookmarkStart w:id="1286" w:name="_Toc308601871"/>
      <w:bookmarkStart w:id="1287" w:name="_Toc309051609"/>
      <w:bookmarkStart w:id="1288" w:name="_Toc309907294"/>
      <w:bookmarkStart w:id="1289" w:name="_Toc309907380"/>
      <w:bookmarkStart w:id="1290" w:name="_Toc309911998"/>
      <w:bookmarkStart w:id="1291" w:name="_Toc309914706"/>
    </w:p>
    <w:p>
      <w:pPr>
        <w:pStyle w:val="yScheduleHeading"/>
      </w:pPr>
      <w:bookmarkStart w:id="1292" w:name="_Toc320625201"/>
      <w:bookmarkStart w:id="1293" w:name="_Toc320625565"/>
      <w:bookmarkStart w:id="1294" w:name="_Toc320625840"/>
      <w:bookmarkStart w:id="1295" w:name="_Toc320697880"/>
      <w:bookmarkStart w:id="1296" w:name="_Toc308532498"/>
      <w:bookmarkStart w:id="1297" w:name="_Toc308532583"/>
      <w:bookmarkStart w:id="1298" w:name="_Toc308601872"/>
      <w:bookmarkStart w:id="1299" w:name="_Toc309051610"/>
      <w:bookmarkStart w:id="1300" w:name="_Toc309907295"/>
      <w:bookmarkStart w:id="1301" w:name="_Toc309907381"/>
      <w:bookmarkStart w:id="1302" w:name="_Toc309911999"/>
      <w:bookmarkStart w:id="1303" w:name="_Toc309914707"/>
      <w:bookmarkStart w:id="1304" w:name="_Toc309985892"/>
      <w:bookmarkStart w:id="1305" w:name="_Toc309987304"/>
      <w:bookmarkStart w:id="1306" w:name="_Toc309987475"/>
      <w:bookmarkStart w:id="1307" w:name="_Toc309994913"/>
      <w:bookmarkStart w:id="1308" w:name="_Toc309995762"/>
      <w:bookmarkStart w:id="1309" w:name="_Toc309995849"/>
      <w:bookmarkStart w:id="1310" w:name="_Toc309995936"/>
      <w:bookmarkStart w:id="1311" w:name="_Toc309997031"/>
      <w:bookmarkStart w:id="1312" w:name="_Toc309997118"/>
      <w:bookmarkStart w:id="1313" w:name="_Toc309998333"/>
      <w:bookmarkStart w:id="1314" w:name="_Toc317504896"/>
      <w:bookmarkStart w:id="1315" w:name="_Toc317504989"/>
      <w:bookmarkStart w:id="1316" w:name="_Toc317516437"/>
      <w:bookmarkStart w:id="1317" w:name="_Toc317843227"/>
      <w:bookmarkStart w:id="1318" w:name="_Toc317852856"/>
      <w:bookmarkStart w:id="1319" w:name="_Toc317853282"/>
      <w:bookmarkStart w:id="1320" w:name="_Toc317854495"/>
      <w:bookmarkStart w:id="1321" w:name="_Toc317856850"/>
      <w:bookmarkStart w:id="1322" w:name="_Toc317857038"/>
      <w:bookmarkStart w:id="1323" w:name="_Toc317857606"/>
      <w:bookmarkStart w:id="1324" w:name="_Toc317858448"/>
      <w:bookmarkStart w:id="1325" w:name="_Toc317859057"/>
      <w:bookmarkStart w:id="1326" w:name="_Toc317861802"/>
      <w:bookmarkStart w:id="1327" w:name="_Toc317862208"/>
      <w:bookmarkStart w:id="1328" w:name="_Toc318116700"/>
      <w:bookmarkStart w:id="1329" w:name="_Toc318120445"/>
      <w:bookmarkStart w:id="1330" w:name="_Toc319071698"/>
      <w:bookmarkEnd w:id="1284"/>
      <w:bookmarkEnd w:id="1285"/>
      <w:bookmarkEnd w:id="1286"/>
      <w:bookmarkEnd w:id="1287"/>
      <w:bookmarkEnd w:id="1288"/>
      <w:bookmarkEnd w:id="1289"/>
      <w:bookmarkEnd w:id="1290"/>
      <w:bookmarkEnd w:id="1291"/>
      <w:r>
        <w:rPr>
          <w:rStyle w:val="CharSchNo"/>
        </w:rPr>
        <w:t>Schedule 4</w:t>
      </w:r>
      <w:r>
        <w:t> — </w:t>
      </w:r>
      <w:r>
        <w:rPr>
          <w:rStyle w:val="CharSchText"/>
        </w:rPr>
        <w:t>Building work that does not require building permit</w:t>
      </w:r>
      <w:bookmarkEnd w:id="1292"/>
      <w:bookmarkEnd w:id="1293"/>
      <w:bookmarkEnd w:id="1294"/>
      <w:bookmarkEnd w:id="1295"/>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ShoulderClause"/>
      </w:pPr>
      <w:r>
        <w:t>[r. 41]</w:t>
      </w:r>
    </w:p>
    <w:p>
      <w:pPr>
        <w:pStyle w:val="yHeading5"/>
        <w:rPr>
          <w:rStyle w:val="CharSDivText"/>
        </w:rPr>
      </w:pPr>
      <w:bookmarkStart w:id="1331" w:name="_Toc320625202"/>
      <w:bookmarkStart w:id="1332" w:name="_Toc320697881"/>
      <w:bookmarkStart w:id="1333" w:name="_Toc318120446"/>
      <w:bookmarkStart w:id="1334" w:name="_Toc319071699"/>
      <w:r>
        <w:rPr>
          <w:rStyle w:val="CharSClsNo"/>
        </w:rPr>
        <w:t>1</w:t>
      </w:r>
      <w:r>
        <w:t>.</w:t>
      </w:r>
      <w:r>
        <w:tab/>
      </w:r>
      <w:bookmarkStart w:id="1335" w:name="_Toc305750178"/>
      <w:bookmarkStart w:id="1336" w:name="_Toc305766428"/>
      <w:bookmarkStart w:id="1337" w:name="_Toc305767198"/>
      <w:bookmarkStart w:id="1338" w:name="_Toc305768276"/>
      <w:bookmarkStart w:id="1339" w:name="_Toc305768355"/>
      <w:bookmarkStart w:id="1340" w:name="_Toc305768538"/>
      <w:bookmarkStart w:id="1341" w:name="_Toc305768800"/>
      <w:bookmarkStart w:id="1342" w:name="_Toc307926125"/>
      <w:bookmarkStart w:id="1343" w:name="_Toc308019054"/>
      <w:bookmarkStart w:id="1344" w:name="_Toc308019135"/>
      <w:bookmarkStart w:id="1345" w:name="_Toc308019399"/>
      <w:bookmarkStart w:id="1346" w:name="_Toc308074479"/>
      <w:bookmarkStart w:id="1347" w:name="_Toc308089845"/>
      <w:bookmarkStart w:id="1348" w:name="_Toc308173280"/>
      <w:bookmarkStart w:id="1349" w:name="_Toc308173393"/>
      <w:bookmarkStart w:id="1350" w:name="_Toc308181248"/>
      <w:bookmarkStart w:id="1351" w:name="_Toc308532499"/>
      <w:bookmarkStart w:id="1352" w:name="_Toc308532584"/>
      <w:bookmarkStart w:id="1353" w:name="_Toc308601873"/>
      <w:bookmarkStart w:id="1354" w:name="_Toc309051611"/>
      <w:r>
        <w:rPr>
          <w:rStyle w:val="CharSDivText"/>
        </w:rPr>
        <w:t>Areas where building permit not required for certain work</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left" w:pos="459"/>
                <w:tab w:val="left" w:pos="1139"/>
              </w:tabs>
              <w:ind w:left="34"/>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left" w:pos="459"/>
                <w:tab w:val="left" w:pos="1139"/>
              </w:tabs>
              <w:ind w:left="34"/>
            </w:pPr>
            <w:r>
              <w:t>(a)</w:t>
            </w:r>
            <w:r>
              <w:tab/>
              <w:t>townsites;</w:t>
            </w:r>
          </w:p>
          <w:p>
            <w:pPr>
              <w:pStyle w:val="yTableNAm"/>
              <w:tabs>
                <w:tab w:val="clear" w:pos="567"/>
                <w:tab w:val="left" w:pos="499"/>
              </w:tabs>
              <w:ind w:left="485" w:hanging="451"/>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townsites;</w:t>
            </w:r>
          </w:p>
          <w:p>
            <w:pPr>
              <w:pStyle w:val="yTableNAm"/>
              <w:tabs>
                <w:tab w:val="clear" w:pos="567"/>
                <w:tab w:val="left" w:pos="499"/>
              </w:tabs>
              <w:ind w:left="485" w:hanging="451"/>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townsites;</w:t>
            </w:r>
          </w:p>
          <w:p>
            <w:pPr>
              <w:pStyle w:val="yTableNAm"/>
              <w:tabs>
                <w:tab w:val="clear" w:pos="567"/>
                <w:tab w:val="left" w:pos="499"/>
              </w:tabs>
              <w:ind w:left="485" w:hanging="451"/>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townsites in Town Ward;</w:t>
            </w:r>
          </w:p>
          <w:p>
            <w:pPr>
              <w:pStyle w:val="yTableNAm"/>
              <w:tabs>
                <w:tab w:val="clear" w:pos="567"/>
                <w:tab w:val="left" w:pos="499"/>
              </w:tabs>
              <w:ind w:left="485" w:hanging="451"/>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 of Wandering;</w:t>
            </w:r>
          </w:p>
          <w:p>
            <w:pPr>
              <w:pStyle w:val="yTableNAm"/>
              <w:tabs>
                <w:tab w:val="clear" w:pos="567"/>
                <w:tab w:val="left" w:pos="499"/>
              </w:tabs>
              <w:ind w:left="485" w:hanging="451"/>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1355" w:name="_Toc320625203"/>
      <w:bookmarkStart w:id="1356" w:name="_Toc320697882"/>
      <w:bookmarkStart w:id="1357" w:name="_Toc318120447"/>
      <w:bookmarkStart w:id="1358" w:name="_Toc319071700"/>
      <w:r>
        <w:rPr>
          <w:rStyle w:val="CharSClsNo"/>
        </w:rPr>
        <w:t>2</w:t>
      </w:r>
      <w:r>
        <w:t>.</w:t>
      </w:r>
      <w:r>
        <w:tab/>
      </w:r>
      <w:r>
        <w:rPr>
          <w:rStyle w:val="CharSDivText"/>
        </w:rPr>
        <w:t>Kinds of building work for which a building permit is not required</w:t>
      </w:r>
      <w:bookmarkEnd w:id="1355"/>
      <w:bookmarkEnd w:id="1356"/>
      <w:bookmarkEnd w:id="1357"/>
      <w:bookmarkEnd w:id="135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will not affect whether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rainwater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rPr>
                <w:szCs w:val="22"/>
              </w:rPr>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rPr>
                <w:szCs w:val="22"/>
              </w:rPr>
            </w:pPr>
            <w:r>
              <w:rPr>
                <w:szCs w:val="22"/>
              </w:rPr>
              <w:t>(a)</w:t>
            </w:r>
            <w:r>
              <w:rPr>
                <w:szCs w:val="22"/>
              </w:rPr>
              <w:tab/>
              <w:t>commences before 31 December 2012; and</w:t>
            </w:r>
          </w:p>
          <w:p>
            <w:pPr>
              <w:pStyle w:val="yTableNAm"/>
              <w:tabs>
                <w:tab w:val="clear" w:pos="567"/>
              </w:tabs>
              <w:ind w:left="742" w:hanging="567"/>
              <w:rPr>
                <w:szCs w:val="22"/>
              </w:rPr>
            </w:pPr>
            <w:r>
              <w:rPr>
                <w:szCs w:val="22"/>
              </w:rPr>
              <w:t>(b)</w:t>
            </w:r>
            <w:r>
              <w:rPr>
                <w:szCs w:val="22"/>
              </w:rPr>
              <w:tab/>
              <w:t>has an estimated value of less than $100 000.</w:t>
            </w:r>
          </w:p>
        </w:tc>
      </w:tr>
    </w:tbl>
    <w:p>
      <w:pPr>
        <w:rPr>
          <w:ins w:id="1359" w:author="Master Repository Process" w:date="2021-07-31T08:54:00Z"/>
        </w:rPr>
        <w:sectPr>
          <w:headerReference w:type="even" r:id="rId28"/>
          <w:headerReference w:type="default" r:id="rId29"/>
          <w:pgSz w:w="11907" w:h="16840" w:code="9"/>
          <w:pgMar w:top="2381" w:right="2410" w:bottom="3544" w:left="2410" w:header="720" w:footer="3380" w:gutter="0"/>
          <w:cols w:space="720"/>
          <w:docGrid w:linePitch="78"/>
        </w:sectPr>
      </w:pPr>
    </w:p>
    <w:p>
      <w:pPr>
        <w:pStyle w:val="yScheduleHeading"/>
      </w:pPr>
      <w:bookmarkStart w:id="1360" w:name="_Toc320625204"/>
      <w:bookmarkStart w:id="1361" w:name="_Toc320625568"/>
      <w:bookmarkStart w:id="1362" w:name="_Toc320625843"/>
      <w:bookmarkStart w:id="1363" w:name="_Toc320697883"/>
      <w:bookmarkStart w:id="1364" w:name="_Toc305750182"/>
      <w:bookmarkStart w:id="1365" w:name="_Toc305766432"/>
      <w:bookmarkStart w:id="1366" w:name="_Toc305767202"/>
      <w:bookmarkStart w:id="1367" w:name="_Toc305768280"/>
      <w:bookmarkStart w:id="1368" w:name="_Toc305768359"/>
      <w:bookmarkStart w:id="1369" w:name="_Toc305768542"/>
      <w:bookmarkStart w:id="1370" w:name="_Toc305768804"/>
      <w:bookmarkStart w:id="1371" w:name="_Toc307926129"/>
      <w:bookmarkStart w:id="1372" w:name="_Toc308019058"/>
      <w:bookmarkStart w:id="1373" w:name="_Toc308019139"/>
      <w:bookmarkStart w:id="1374" w:name="_Toc308019403"/>
      <w:bookmarkStart w:id="1375" w:name="_Toc308074483"/>
      <w:bookmarkStart w:id="1376" w:name="_Toc308089849"/>
      <w:bookmarkStart w:id="1377" w:name="_Toc308173284"/>
      <w:bookmarkStart w:id="1378" w:name="_Toc308173397"/>
      <w:bookmarkStart w:id="1379" w:name="_Toc308181252"/>
      <w:bookmarkStart w:id="1380" w:name="_Toc308532503"/>
      <w:bookmarkStart w:id="1381" w:name="_Toc308532588"/>
      <w:bookmarkStart w:id="1382" w:name="_Toc308601877"/>
      <w:bookmarkStart w:id="1383" w:name="_Toc309051615"/>
      <w:bookmarkStart w:id="1384" w:name="_Toc309907298"/>
      <w:bookmarkStart w:id="1385" w:name="_Toc309907384"/>
      <w:bookmarkStart w:id="1386" w:name="_Toc309912002"/>
      <w:bookmarkStart w:id="1387" w:name="_Toc309914710"/>
      <w:bookmarkStart w:id="1388" w:name="_Toc309985895"/>
      <w:bookmarkStart w:id="1389" w:name="_Toc309987307"/>
      <w:bookmarkStart w:id="1390" w:name="_Toc309987478"/>
      <w:bookmarkStart w:id="1391" w:name="_Toc309994916"/>
      <w:bookmarkStart w:id="1392" w:name="_Toc309995765"/>
      <w:bookmarkStart w:id="1393" w:name="_Toc309995852"/>
      <w:bookmarkStart w:id="1394" w:name="_Toc309995939"/>
      <w:bookmarkStart w:id="1395" w:name="_Toc309997034"/>
      <w:bookmarkStart w:id="1396" w:name="_Toc309997121"/>
      <w:bookmarkStart w:id="1397" w:name="_Toc309998336"/>
      <w:bookmarkStart w:id="1398" w:name="_Toc317504899"/>
      <w:bookmarkStart w:id="1399" w:name="_Toc317504992"/>
      <w:bookmarkStart w:id="1400" w:name="_Toc317516440"/>
      <w:bookmarkStart w:id="1401" w:name="_Toc317843230"/>
      <w:bookmarkStart w:id="1402" w:name="_Toc317852859"/>
      <w:bookmarkStart w:id="1403" w:name="_Toc317853285"/>
      <w:bookmarkStart w:id="1404" w:name="_Toc317854498"/>
      <w:bookmarkStart w:id="1405" w:name="_Toc317856853"/>
      <w:bookmarkStart w:id="1406" w:name="_Toc317857041"/>
      <w:bookmarkStart w:id="1407" w:name="_Toc317857609"/>
      <w:bookmarkStart w:id="1408" w:name="_Toc317858451"/>
      <w:bookmarkStart w:id="1409" w:name="_Toc317859060"/>
      <w:bookmarkStart w:id="1410" w:name="_Toc317861805"/>
      <w:bookmarkStart w:id="1411" w:name="_Toc317862211"/>
      <w:bookmarkStart w:id="1412" w:name="_Toc318116703"/>
      <w:bookmarkStart w:id="1413" w:name="_Toc318120448"/>
      <w:bookmarkStart w:id="1414" w:name="_Toc319071701"/>
      <w:r>
        <w:rPr>
          <w:rStyle w:val="CharSchNo"/>
        </w:rPr>
        <w:t>Schedule 5</w:t>
      </w:r>
      <w:r>
        <w:rPr>
          <w:rStyle w:val="CharSDivNo"/>
        </w:rPr>
        <w:t> </w:t>
      </w:r>
      <w:r>
        <w:t>—</w:t>
      </w:r>
      <w:r>
        <w:rPr>
          <w:rStyle w:val="CharSDivText"/>
        </w:rPr>
        <w:t> </w:t>
      </w:r>
      <w:r>
        <w:rPr>
          <w:rStyle w:val="CharSchText"/>
        </w:rPr>
        <w:t>Areas of State where Part 8 Division 2 applies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BlankClose"/>
        <w:rPr>
          <w:del w:id="1415" w:author="Master Repository Process" w:date="2021-07-31T08:54:00Z"/>
        </w:rPr>
      </w:pPr>
    </w:p>
    <w:p>
      <w:pPr>
        <w:pStyle w:val="Subsection"/>
        <w:rPr>
          <w:ins w:id="1416" w:author="Master Repository Process" w:date="2021-07-31T08:54:00Z"/>
        </w:rPr>
        <w:sectPr>
          <w:headerReference w:type="even" r:id="rId30"/>
          <w:headerReference w:type="default" r:id="rId31"/>
          <w:endnotePr>
            <w:numFmt w:val="decimal"/>
          </w:endnotePr>
          <w:pgSz w:w="11907" w:h="16840" w:code="9"/>
          <w:pgMar w:top="2381" w:right="2410" w:bottom="3544" w:left="2410" w:header="720" w:footer="3380" w:gutter="0"/>
          <w:cols w:space="720"/>
          <w:docGrid w:linePitch="78"/>
        </w:sectPr>
      </w:pPr>
      <w:bookmarkStart w:id="1417" w:name="_Toc319322069"/>
      <w:bookmarkStart w:id="1418" w:name="_Toc319403168"/>
    </w:p>
    <w:p>
      <w:pPr>
        <w:pStyle w:val="nHeading2"/>
        <w:rPr>
          <w:ins w:id="1419" w:author="Master Repository Process" w:date="2021-07-31T08:54:00Z"/>
        </w:rPr>
      </w:pPr>
      <w:bookmarkStart w:id="1420" w:name="_Toc320625569"/>
      <w:bookmarkStart w:id="1421" w:name="_Toc320625844"/>
      <w:bookmarkStart w:id="1422" w:name="_Toc320697884"/>
      <w:ins w:id="1423" w:author="Master Repository Process" w:date="2021-07-31T08:54:00Z">
        <w:r>
          <w:t>Notes</w:t>
        </w:r>
        <w:bookmarkEnd w:id="955"/>
        <w:bookmarkEnd w:id="956"/>
        <w:bookmarkEnd w:id="957"/>
        <w:bookmarkEnd w:id="958"/>
        <w:bookmarkEnd w:id="1417"/>
        <w:bookmarkEnd w:id="1418"/>
        <w:bookmarkEnd w:id="1420"/>
        <w:bookmarkEnd w:id="1421"/>
        <w:bookmarkEnd w:id="1422"/>
      </w:ins>
    </w:p>
    <w:p>
      <w:pPr>
        <w:pStyle w:val="nSubsection"/>
        <w:rPr>
          <w:ins w:id="1424" w:author="Master Repository Process" w:date="2021-07-31T08:54:00Z"/>
          <w:snapToGrid w:val="0"/>
        </w:rPr>
      </w:pPr>
      <w:ins w:id="1425" w:author="Master Repository Process" w:date="2021-07-31T08:54:00Z">
        <w:r>
          <w:rPr>
            <w:snapToGrid w:val="0"/>
            <w:vertAlign w:val="superscript"/>
          </w:rPr>
          <w:t>1</w:t>
        </w:r>
        <w:r>
          <w:rPr>
            <w:snapToGrid w:val="0"/>
          </w:rPr>
          <w:tab/>
          <w:t xml:space="preserve">This is a compilation of the </w:t>
        </w:r>
        <w:r>
          <w:rPr>
            <w:i/>
          </w:rPr>
          <w:t>Building Regulations 2012</w:t>
        </w:r>
        <w:r>
          <w:rPr>
            <w:snapToGrid w:val="0"/>
          </w:rPr>
          <w:t xml:space="preserve">.  The following table contains information about those regulations. </w:t>
        </w:r>
      </w:ins>
    </w:p>
    <w:p>
      <w:pPr>
        <w:pStyle w:val="nHeading3"/>
        <w:rPr>
          <w:ins w:id="1426" w:author="Master Repository Process" w:date="2021-07-31T08:54:00Z"/>
        </w:rPr>
      </w:pPr>
      <w:bookmarkStart w:id="1427" w:name="_Toc320697885"/>
      <w:ins w:id="1428" w:author="Master Repository Process" w:date="2021-07-31T08:54:00Z">
        <w:r>
          <w:t>Compilation table</w:t>
        </w:r>
        <w:bookmarkEnd w:id="1427"/>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29" w:author="Master Repository Process" w:date="2021-07-31T08:54:00Z"/>
        </w:trPr>
        <w:tc>
          <w:tcPr>
            <w:tcW w:w="3118" w:type="dxa"/>
            <w:shd w:val="clear" w:color="auto" w:fill="auto"/>
          </w:tcPr>
          <w:p>
            <w:pPr>
              <w:pStyle w:val="nTable"/>
              <w:spacing w:after="40"/>
              <w:rPr>
                <w:ins w:id="1430" w:author="Master Repository Process" w:date="2021-07-31T08:54:00Z"/>
                <w:b/>
                <w:sz w:val="19"/>
              </w:rPr>
            </w:pPr>
            <w:ins w:id="1431" w:author="Master Repository Process" w:date="2021-07-31T08:54:00Z">
              <w:r>
                <w:rPr>
                  <w:b/>
                  <w:sz w:val="19"/>
                </w:rPr>
                <w:t>Citation</w:t>
              </w:r>
            </w:ins>
          </w:p>
        </w:tc>
        <w:tc>
          <w:tcPr>
            <w:tcW w:w="1276" w:type="dxa"/>
            <w:shd w:val="clear" w:color="auto" w:fill="auto"/>
          </w:tcPr>
          <w:p>
            <w:pPr>
              <w:pStyle w:val="nTable"/>
              <w:spacing w:after="40"/>
              <w:rPr>
                <w:ins w:id="1432" w:author="Master Repository Process" w:date="2021-07-31T08:54:00Z"/>
                <w:b/>
                <w:sz w:val="19"/>
              </w:rPr>
            </w:pPr>
            <w:ins w:id="1433" w:author="Master Repository Process" w:date="2021-07-31T08:54:00Z">
              <w:r>
                <w:rPr>
                  <w:b/>
                  <w:sz w:val="19"/>
                </w:rPr>
                <w:t>Gazettal</w:t>
              </w:r>
            </w:ins>
          </w:p>
        </w:tc>
        <w:tc>
          <w:tcPr>
            <w:tcW w:w="2693" w:type="dxa"/>
            <w:shd w:val="clear" w:color="auto" w:fill="auto"/>
          </w:tcPr>
          <w:p>
            <w:pPr>
              <w:pStyle w:val="nTable"/>
              <w:spacing w:after="40"/>
              <w:rPr>
                <w:ins w:id="1434" w:author="Master Repository Process" w:date="2021-07-31T08:54:00Z"/>
                <w:b/>
                <w:sz w:val="19"/>
              </w:rPr>
            </w:pPr>
            <w:ins w:id="1435" w:author="Master Repository Process" w:date="2021-07-31T08:54:00Z">
              <w:r>
                <w:rPr>
                  <w:b/>
                  <w:sz w:val="19"/>
                </w:rPr>
                <w:t>Commencement</w:t>
              </w:r>
            </w:ins>
          </w:p>
        </w:tc>
      </w:tr>
      <w:tr>
        <w:trPr>
          <w:ins w:id="1436" w:author="Master Repository Process" w:date="2021-07-31T08:54:00Z"/>
        </w:trPr>
        <w:tc>
          <w:tcPr>
            <w:tcW w:w="3118" w:type="dxa"/>
          </w:tcPr>
          <w:p>
            <w:pPr>
              <w:pStyle w:val="nTable"/>
              <w:spacing w:after="40"/>
              <w:rPr>
                <w:ins w:id="1437" w:author="Master Repository Process" w:date="2021-07-31T08:54:00Z"/>
                <w:i/>
                <w:noProof/>
                <w:snapToGrid w:val="0"/>
                <w:sz w:val="19"/>
              </w:rPr>
            </w:pPr>
            <w:ins w:id="1438" w:author="Master Repository Process" w:date="2021-07-31T08:54:00Z">
              <w:r>
                <w:rPr>
                  <w:i/>
                  <w:noProof/>
                  <w:snapToGrid w:val="0"/>
                  <w:sz w:val="19"/>
                </w:rPr>
                <w:t>Building Regulations 2012</w:t>
              </w:r>
            </w:ins>
          </w:p>
        </w:tc>
        <w:tc>
          <w:tcPr>
            <w:tcW w:w="1276" w:type="dxa"/>
          </w:tcPr>
          <w:p>
            <w:pPr>
              <w:pStyle w:val="nTable"/>
              <w:spacing w:after="40"/>
              <w:rPr>
                <w:ins w:id="1439" w:author="Master Repository Process" w:date="2021-07-31T08:54:00Z"/>
                <w:sz w:val="19"/>
              </w:rPr>
            </w:pPr>
            <w:ins w:id="1440" w:author="Master Repository Process" w:date="2021-07-31T08:54:00Z">
              <w:r>
                <w:rPr>
                  <w:sz w:val="19"/>
                </w:rPr>
                <w:t>13 Mar 2012 p. 1055-137</w:t>
              </w:r>
            </w:ins>
          </w:p>
        </w:tc>
        <w:tc>
          <w:tcPr>
            <w:tcW w:w="2693" w:type="dxa"/>
          </w:tcPr>
          <w:p>
            <w:pPr>
              <w:pStyle w:val="nTable"/>
              <w:spacing w:after="40"/>
              <w:rPr>
                <w:ins w:id="1441" w:author="Master Repository Process" w:date="2021-07-31T08:54:00Z"/>
                <w:sz w:val="19"/>
              </w:rPr>
            </w:pPr>
            <w:ins w:id="1442" w:author="Master Repository Process" w:date="2021-07-31T08:54:00Z">
              <w:r>
                <w:rPr>
                  <w:sz w:val="19"/>
                </w:rPr>
                <w:t>r. 1 and 2: 13 Mar 2012 (see r. 2(a))</w:t>
              </w:r>
              <w:r>
                <w:rPr>
                  <w:sz w:val="19"/>
                </w:rPr>
                <w:br/>
                <w:t xml:space="preserve">Regulations other than r. 1 and 2: 2 Apr 2012 (see r. 2(b) and </w:t>
              </w:r>
              <w:r>
                <w:rPr>
                  <w:i/>
                  <w:sz w:val="19"/>
                </w:rPr>
                <w:t>Gazette</w:t>
              </w:r>
              <w:r>
                <w:rPr>
                  <w:sz w:val="19"/>
                </w:rPr>
                <w:t xml:space="preserve"> 13 Mar 2012 p. 1033)</w:t>
              </w:r>
            </w:ins>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2</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2</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8021803-D093-4545-99E1-6AC1400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14665</Words>
  <Characters>73037</Characters>
  <Application>Microsoft Office Word</Application>
  <DocSecurity>0</DocSecurity>
  <Lines>2518</Lines>
  <Paragraphs>1392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General matters</vt:lpstr>
      <vt:lpstr>    Part 3 — Building and demolition permits</vt:lpstr>
      <vt:lpstr>    Part 4 —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Schedule 1 — Estimated value of building work</vt:lpstr>
      <vt:lpstr>    Schedule 2 — Fees</vt:lpstr>
      <vt:lpstr>        Division 1 — Applications for building permits, demolition permits</vt:lpstr>
      <vt:lpstr>        Division 2 — Application for occupancy permits, building approval certificates</vt:lpstr>
      <vt:lpstr>        Division 3 — Other applications</vt:lpstr>
      <vt:lpstr>    Schedule 3 — Inspections or tests of systems</vt:lpstr>
      <vt:lpstr>    Schedule 4 — Building work that does not require building permit</vt:lpstr>
      <vt:lpstr>    Schedule 5 — Areas of State where Part 8 Division 2 applies</vt:lpstr>
      <vt:lpstr/>
      <vt:lpstr>    Notes</vt:lpstr>
    </vt:vector>
  </TitlesOfParts>
  <Manager/>
  <Company/>
  <LinksUpToDate>false</LinksUpToDate>
  <CharactersWithSpaces>86310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00-a0-02 - 00-b0-02</dc:title>
  <dc:subject/>
  <dc:creator/>
  <cp:keywords/>
  <dc:description/>
  <cp:lastModifiedBy>Master Repository Process</cp:lastModifiedBy>
  <cp:revision>2</cp:revision>
  <cp:lastPrinted>2012-02-24T02:46:00Z</cp:lastPrinted>
  <dcterms:created xsi:type="dcterms:W3CDTF">2021-07-31T00:54:00Z</dcterms:created>
  <dcterms:modified xsi:type="dcterms:W3CDTF">2021-07-31T00:54:00Z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20120402</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13 Mar 2012</vt:lpwstr>
  </property>
  <property fmtid="{D5CDD505-2E9C-101B-9397-08002B2CF9AE}" pid="7" name="ToSuffix">
    <vt:lpwstr>00-b0-02</vt:lpwstr>
  </property>
  <property fmtid="{D5CDD505-2E9C-101B-9397-08002B2CF9AE}" pid="8" name="ToAsAtDate">
    <vt:lpwstr>02 Apr 2012</vt:lpwstr>
  </property>
</Properties>
</file>