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12-c0-04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12-d0-03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378069254"/>
      <w:bookmarkStart w:id="3" w:name="_Toc416961068"/>
      <w:bookmarkStart w:id="4" w:name="_Toc61156054"/>
      <w:bookmarkStart w:id="5" w:name="_Toc122761290"/>
      <w:bookmarkStart w:id="6" w:name="_Toc272307748"/>
      <w:r>
        <w:rPr>
          <w:rStyle w:val="CharSectno"/>
        </w:rPr>
        <w:t>1</w:t>
      </w:r>
      <w:r>
        <w:rPr>
          <w:snapToGrid w:val="0"/>
        </w:rPr>
        <w:t>.</w:t>
      </w:r>
      <w:r>
        <w:rPr>
          <w:snapToGrid w:val="0"/>
        </w:rPr>
        <w:tab/>
        <w:t>Short title and commencement</w:t>
      </w:r>
      <w:bookmarkEnd w:id="2"/>
      <w:bookmarkEnd w:id="3"/>
      <w:bookmarkEnd w:id="4"/>
      <w:bookmarkEnd w:id="5"/>
      <w:bookmarkEnd w:id="6"/>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7" w:name="_Toc378069255"/>
      <w:bookmarkStart w:id="8" w:name="_Toc416961069"/>
      <w:bookmarkStart w:id="9" w:name="_Toc61156055"/>
      <w:bookmarkStart w:id="10" w:name="_Toc122761291"/>
      <w:bookmarkStart w:id="11" w:name="_Toc272307749"/>
      <w:r>
        <w:rPr>
          <w:rStyle w:val="CharSectno"/>
        </w:rPr>
        <w:t>2</w:t>
      </w:r>
      <w:r>
        <w:rPr>
          <w:snapToGrid w:val="0"/>
        </w:rPr>
        <w:t>.</w:t>
      </w:r>
      <w:r>
        <w:rPr>
          <w:snapToGrid w:val="0"/>
        </w:rPr>
        <w:tab/>
        <w:t>This Act to be read with the Road Traffic Act</w:t>
      </w:r>
      <w:bookmarkEnd w:id="7"/>
      <w:bookmarkEnd w:id="8"/>
      <w:bookmarkEnd w:id="9"/>
      <w:bookmarkEnd w:id="10"/>
      <w:bookmarkEnd w:id="11"/>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12" w:name="_Toc61156056"/>
      <w:bookmarkStart w:id="13" w:name="_Toc122761292"/>
      <w:bookmarkStart w:id="14" w:name="_Toc378069256"/>
      <w:bookmarkStart w:id="15" w:name="_Toc416961070"/>
      <w:bookmarkStart w:id="16" w:name="_Toc272307750"/>
      <w:r>
        <w:rPr>
          <w:rStyle w:val="CharSectno"/>
        </w:rPr>
        <w:lastRenderedPageBreak/>
        <w:t>3</w:t>
      </w:r>
      <w:r>
        <w:rPr>
          <w:snapToGrid w:val="0"/>
        </w:rPr>
        <w:t>.</w:t>
      </w:r>
      <w:r>
        <w:rPr>
          <w:snapToGrid w:val="0"/>
        </w:rPr>
        <w:tab/>
      </w:r>
      <w:bookmarkEnd w:id="12"/>
      <w:bookmarkEnd w:id="13"/>
      <w:r>
        <w:rPr>
          <w:snapToGrid w:val="0"/>
        </w:rPr>
        <w:t>Terms used</w:t>
      </w:r>
      <w:bookmarkEnd w:id="14"/>
      <w:bookmarkEnd w:id="15"/>
      <w:bookmarkEnd w:id="16"/>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lastRenderedPageBreak/>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w:t>
      </w:r>
    </w:p>
    <w:p>
      <w:pPr>
        <w:pStyle w:val="Heading5"/>
        <w:rPr>
          <w:snapToGrid w:val="0"/>
        </w:rPr>
      </w:pPr>
      <w:bookmarkStart w:id="17" w:name="_Toc378069257"/>
      <w:bookmarkStart w:id="18" w:name="_Toc416961071"/>
      <w:bookmarkStart w:id="19" w:name="_Toc61156057"/>
      <w:bookmarkStart w:id="20" w:name="_Toc122761293"/>
      <w:bookmarkStart w:id="21" w:name="_Toc272307751"/>
      <w:r>
        <w:rPr>
          <w:rStyle w:val="CharSectno"/>
        </w:rPr>
        <w:t>3A</w:t>
      </w:r>
      <w:r>
        <w:rPr>
          <w:snapToGrid w:val="0"/>
        </w:rPr>
        <w:t xml:space="preserve">. </w:t>
      </w:r>
      <w:r>
        <w:rPr>
          <w:snapToGrid w:val="0"/>
        </w:rPr>
        <w:tab/>
        <w:t>Application of sections 3C and 3D</w:t>
      </w:r>
      <w:bookmarkEnd w:id="17"/>
      <w:bookmarkEnd w:id="18"/>
      <w:bookmarkEnd w:id="19"/>
      <w:bookmarkEnd w:id="20"/>
      <w:bookmarkEnd w:id="21"/>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22" w:name="_Toc378069258"/>
      <w:bookmarkStart w:id="23" w:name="_Toc416961072"/>
      <w:bookmarkStart w:id="24" w:name="_Toc61156058"/>
      <w:bookmarkStart w:id="25" w:name="_Toc122761294"/>
      <w:bookmarkStart w:id="26" w:name="_Toc272307752"/>
      <w:r>
        <w:rPr>
          <w:rStyle w:val="CharSectno"/>
        </w:rPr>
        <w:t>3B</w:t>
      </w:r>
      <w:r>
        <w:rPr>
          <w:snapToGrid w:val="0"/>
        </w:rPr>
        <w:t xml:space="preserve">. </w:t>
      </w:r>
      <w:r>
        <w:rPr>
          <w:snapToGrid w:val="0"/>
        </w:rPr>
        <w:tab/>
        <w:t>Limit on powers of courts</w:t>
      </w:r>
      <w:bookmarkEnd w:id="22"/>
      <w:bookmarkEnd w:id="23"/>
      <w:bookmarkEnd w:id="24"/>
      <w:bookmarkEnd w:id="25"/>
      <w:bookmarkEnd w:id="2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7" w:name="_Toc378069259"/>
      <w:bookmarkStart w:id="28" w:name="_Toc416961073"/>
      <w:bookmarkStart w:id="29" w:name="_Toc61156059"/>
      <w:bookmarkStart w:id="30" w:name="_Toc122761295"/>
      <w:bookmarkStart w:id="31" w:name="_Toc272307753"/>
      <w:r>
        <w:rPr>
          <w:rStyle w:val="CharSectno"/>
        </w:rPr>
        <w:t>3C</w:t>
      </w:r>
      <w:r>
        <w:rPr>
          <w:snapToGrid w:val="0"/>
        </w:rPr>
        <w:t xml:space="preserve">. </w:t>
      </w:r>
      <w:r>
        <w:rPr>
          <w:snapToGrid w:val="0"/>
        </w:rPr>
        <w:tab/>
        <w:t>Restrictions on damages for non</w:t>
      </w:r>
      <w:r>
        <w:rPr>
          <w:snapToGrid w:val="0"/>
        </w:rPr>
        <w:noBreakHyphen/>
        <w:t>pecuniary loss</w:t>
      </w:r>
      <w:bookmarkEnd w:id="27"/>
      <w:bookmarkEnd w:id="28"/>
      <w:bookmarkEnd w:id="29"/>
      <w:bookmarkEnd w:id="30"/>
      <w:bookmarkEnd w:id="31"/>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32" w:name="_Toc378069260"/>
      <w:bookmarkStart w:id="33" w:name="_Toc416961074"/>
      <w:bookmarkStart w:id="34" w:name="_Toc61156060"/>
      <w:bookmarkStart w:id="35" w:name="_Toc122761296"/>
      <w:bookmarkStart w:id="36" w:name="_Toc272307754"/>
      <w:r>
        <w:rPr>
          <w:rStyle w:val="CharSectno"/>
        </w:rPr>
        <w:t>3D</w:t>
      </w:r>
      <w:r>
        <w:rPr>
          <w:snapToGrid w:val="0"/>
        </w:rPr>
        <w:t xml:space="preserve">. </w:t>
      </w:r>
      <w:r>
        <w:rPr>
          <w:snapToGrid w:val="0"/>
        </w:rPr>
        <w:tab/>
        <w:t>Restrictions on damages for provision of home care services</w:t>
      </w:r>
      <w:bookmarkEnd w:id="32"/>
      <w:bookmarkEnd w:id="33"/>
      <w:bookmarkEnd w:id="34"/>
      <w:bookmarkEnd w:id="35"/>
      <w:bookmarkEnd w:id="36"/>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37" w:name="_Toc378069261"/>
      <w:bookmarkStart w:id="38" w:name="_Toc416961075"/>
      <w:bookmarkStart w:id="39" w:name="_Toc61156061"/>
      <w:bookmarkStart w:id="40" w:name="_Toc122761297"/>
      <w:bookmarkStart w:id="41" w:name="_Toc272307755"/>
      <w:r>
        <w:rPr>
          <w:rStyle w:val="CharSectno"/>
        </w:rPr>
        <w:t>3E</w:t>
      </w:r>
      <w:r>
        <w:rPr>
          <w:snapToGrid w:val="0"/>
        </w:rPr>
        <w:t xml:space="preserve">. </w:t>
      </w:r>
      <w:r>
        <w:rPr>
          <w:snapToGrid w:val="0"/>
        </w:rPr>
        <w:tab/>
        <w:t>Causes of action to which restrictions on damages apply</w:t>
      </w:r>
      <w:bookmarkEnd w:id="37"/>
      <w:bookmarkEnd w:id="38"/>
      <w:bookmarkEnd w:id="39"/>
      <w:bookmarkEnd w:id="40"/>
      <w:bookmarkEnd w:id="41"/>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42" w:name="_Toc378069262"/>
      <w:bookmarkStart w:id="43" w:name="_Toc416961076"/>
      <w:bookmarkStart w:id="44" w:name="_Toc272307756"/>
      <w:r>
        <w:rPr>
          <w:rStyle w:val="CharSectno"/>
        </w:rPr>
        <w:t>3F</w:t>
      </w:r>
      <w:r>
        <w:t>.</w:t>
      </w:r>
      <w:r>
        <w:tab/>
        <w:t>Restriction on damages for loss relating to earning capacity</w:t>
      </w:r>
      <w:bookmarkEnd w:id="42"/>
      <w:bookmarkEnd w:id="43"/>
      <w:bookmarkEnd w:id="4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45" w:name="_Toc378069263"/>
      <w:bookmarkStart w:id="46" w:name="_Toc416961077"/>
      <w:bookmarkStart w:id="47" w:name="_Toc272307757"/>
      <w:bookmarkStart w:id="48" w:name="_Toc61156062"/>
      <w:bookmarkStart w:id="49" w:name="_Toc122761298"/>
      <w:r>
        <w:rPr>
          <w:rStyle w:val="CharSectno"/>
        </w:rPr>
        <w:t>3G</w:t>
      </w:r>
      <w:r>
        <w:t>.</w:t>
      </w:r>
      <w:r>
        <w:tab/>
        <w:t>Liability of employers</w:t>
      </w:r>
      <w:bookmarkEnd w:id="45"/>
      <w:bookmarkEnd w:id="46"/>
      <w:bookmarkEnd w:id="4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50" w:name="_Toc378069264"/>
      <w:bookmarkStart w:id="51" w:name="_Toc416961078"/>
      <w:bookmarkStart w:id="52" w:name="_Toc272307758"/>
      <w:r>
        <w:rPr>
          <w:rStyle w:val="CharSectno"/>
        </w:rPr>
        <w:t>3Q</w:t>
      </w:r>
      <w:r>
        <w:rPr>
          <w:snapToGrid w:val="0"/>
        </w:rPr>
        <w:t xml:space="preserve">. </w:t>
      </w:r>
      <w:r>
        <w:rPr>
          <w:snapToGrid w:val="0"/>
        </w:rPr>
        <w:tab/>
        <w:t>Director General’s functions</w:t>
      </w:r>
      <w:bookmarkEnd w:id="50"/>
      <w:bookmarkEnd w:id="51"/>
      <w:bookmarkEnd w:id="48"/>
      <w:bookmarkEnd w:id="49"/>
      <w:bookmarkEnd w:id="52"/>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53" w:name="_Toc378069265"/>
      <w:bookmarkStart w:id="54" w:name="_Toc416961079"/>
      <w:bookmarkStart w:id="55" w:name="_Toc61156063"/>
      <w:bookmarkStart w:id="56" w:name="_Toc122761299"/>
      <w:bookmarkStart w:id="57" w:name="_Toc272307759"/>
      <w:r>
        <w:rPr>
          <w:rStyle w:val="CharSectno"/>
        </w:rPr>
        <w:t>3QA</w:t>
      </w:r>
      <w:r>
        <w:t>.</w:t>
      </w:r>
      <w:r>
        <w:tab/>
        <w:t>Agreements for performance of functions</w:t>
      </w:r>
      <w:bookmarkEnd w:id="53"/>
      <w:bookmarkEnd w:id="54"/>
      <w:bookmarkEnd w:id="55"/>
      <w:bookmarkEnd w:id="56"/>
      <w:bookmarkEnd w:id="5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58" w:name="_Toc378069266"/>
      <w:bookmarkStart w:id="59" w:name="_Toc416961080"/>
      <w:bookmarkStart w:id="60" w:name="_Toc61156064"/>
      <w:bookmarkStart w:id="61" w:name="_Toc122761300"/>
      <w:bookmarkStart w:id="62" w:name="_Toc272307760"/>
      <w:r>
        <w:rPr>
          <w:rStyle w:val="CharSectno"/>
        </w:rPr>
        <w:t>3QB</w:t>
      </w:r>
      <w:r>
        <w:t>.</w:t>
      </w:r>
      <w:r>
        <w:tab/>
        <w:t>Delegation</w:t>
      </w:r>
      <w:bookmarkEnd w:id="58"/>
      <w:bookmarkEnd w:id="59"/>
      <w:bookmarkEnd w:id="60"/>
      <w:bookmarkEnd w:id="61"/>
      <w:bookmarkEnd w:id="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63" w:name="_Toc378069267"/>
      <w:bookmarkStart w:id="64" w:name="_Toc416961081"/>
      <w:bookmarkStart w:id="65" w:name="_Toc61156065"/>
      <w:bookmarkStart w:id="66" w:name="_Toc122761301"/>
      <w:bookmarkStart w:id="67" w:name="_Toc272307761"/>
      <w:r>
        <w:rPr>
          <w:rStyle w:val="CharSectno"/>
        </w:rPr>
        <w:t>3R</w:t>
      </w:r>
      <w:r>
        <w:rPr>
          <w:snapToGrid w:val="0"/>
        </w:rPr>
        <w:t xml:space="preserve">. </w:t>
      </w:r>
      <w:r>
        <w:rPr>
          <w:snapToGrid w:val="0"/>
        </w:rPr>
        <w:tab/>
        <w:t>Issue of policies of insurance</w:t>
      </w:r>
      <w:bookmarkEnd w:id="63"/>
      <w:bookmarkEnd w:id="64"/>
      <w:bookmarkEnd w:id="65"/>
      <w:bookmarkEnd w:id="66"/>
      <w:bookmarkEnd w:id="67"/>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68" w:name="_Toc378069268"/>
      <w:bookmarkStart w:id="69" w:name="_Toc416961082"/>
      <w:bookmarkStart w:id="70" w:name="_Toc61156066"/>
      <w:bookmarkStart w:id="71" w:name="_Toc122761302"/>
      <w:bookmarkStart w:id="72" w:name="_Toc272307762"/>
      <w:r>
        <w:rPr>
          <w:rStyle w:val="CharSectno"/>
        </w:rPr>
        <w:t>3S</w:t>
      </w:r>
      <w:r>
        <w:rPr>
          <w:snapToGrid w:val="0"/>
        </w:rPr>
        <w:t xml:space="preserve">. </w:t>
      </w:r>
      <w:r>
        <w:rPr>
          <w:snapToGrid w:val="0"/>
        </w:rPr>
        <w:tab/>
        <w:t>Further powers of the Commission</w:t>
      </w:r>
      <w:bookmarkEnd w:id="68"/>
      <w:bookmarkEnd w:id="69"/>
      <w:bookmarkEnd w:id="70"/>
      <w:bookmarkEnd w:id="71"/>
      <w:bookmarkEnd w:id="7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73" w:name="_Toc378069269"/>
      <w:bookmarkStart w:id="74" w:name="_Toc416961083"/>
      <w:bookmarkStart w:id="75" w:name="_Toc61156067"/>
      <w:bookmarkStart w:id="76" w:name="_Toc122761303"/>
      <w:bookmarkStart w:id="77" w:name="_Toc272307763"/>
      <w:r>
        <w:rPr>
          <w:rStyle w:val="CharSectno"/>
        </w:rPr>
        <w:t>3T</w:t>
      </w:r>
      <w:r>
        <w:rPr>
          <w:snapToGrid w:val="0"/>
        </w:rPr>
        <w:t xml:space="preserve">. </w:t>
      </w:r>
      <w:r>
        <w:rPr>
          <w:snapToGrid w:val="0"/>
        </w:rPr>
        <w:tab/>
        <w:t>Premiums</w:t>
      </w:r>
      <w:bookmarkEnd w:id="73"/>
      <w:bookmarkEnd w:id="74"/>
      <w:bookmarkEnd w:id="75"/>
      <w:bookmarkEnd w:id="76"/>
      <w:bookmarkEnd w:id="77"/>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78" w:name="_Toc378069270"/>
      <w:bookmarkStart w:id="79" w:name="_Toc416961084"/>
      <w:bookmarkStart w:id="80" w:name="_Toc61156068"/>
      <w:bookmarkStart w:id="81" w:name="_Toc122761304"/>
      <w:bookmarkStart w:id="82" w:name="_Toc272307764"/>
      <w:r>
        <w:rPr>
          <w:rStyle w:val="CharSectno"/>
        </w:rPr>
        <w:t>4</w:t>
      </w:r>
      <w:r>
        <w:rPr>
          <w:snapToGrid w:val="0"/>
        </w:rPr>
        <w:t>.</w:t>
      </w:r>
      <w:r>
        <w:rPr>
          <w:snapToGrid w:val="0"/>
        </w:rPr>
        <w:tab/>
        <w:t>Insurance against third party risks</w:t>
      </w:r>
      <w:bookmarkEnd w:id="78"/>
      <w:bookmarkEnd w:id="79"/>
      <w:bookmarkEnd w:id="80"/>
      <w:bookmarkEnd w:id="81"/>
      <w:bookmarkEnd w:id="82"/>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an offence under section 15 of the Traffic Act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The owner shall be deemed to have complied with subsection (7A)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w:t>
      </w:r>
    </w:p>
    <w:p>
      <w:pPr>
        <w:pStyle w:val="Ednotesection"/>
      </w:pPr>
      <w:r>
        <w:t>[</w:t>
      </w:r>
      <w:r>
        <w:rPr>
          <w:b/>
        </w:rPr>
        <w:t>5.</w:t>
      </w:r>
      <w:r>
        <w:rPr>
          <w:b/>
        </w:rPr>
        <w:tab/>
      </w:r>
      <w:r>
        <w:t>Deleted by No. 31 of 1948 s. 7.]</w:t>
      </w:r>
    </w:p>
    <w:p>
      <w:pPr>
        <w:pStyle w:val="Heading5"/>
        <w:rPr>
          <w:snapToGrid w:val="0"/>
        </w:rPr>
      </w:pPr>
      <w:bookmarkStart w:id="83" w:name="_Toc378069271"/>
      <w:bookmarkStart w:id="84" w:name="_Toc416961085"/>
      <w:bookmarkStart w:id="85" w:name="_Toc61156069"/>
      <w:bookmarkStart w:id="86" w:name="_Toc122761305"/>
      <w:bookmarkStart w:id="87" w:name="_Toc272307765"/>
      <w:r>
        <w:rPr>
          <w:rStyle w:val="CharSectno"/>
        </w:rPr>
        <w:t>6</w:t>
      </w:r>
      <w:r>
        <w:rPr>
          <w:snapToGrid w:val="0"/>
        </w:rPr>
        <w:t>.</w:t>
      </w:r>
      <w:r>
        <w:rPr>
          <w:snapToGrid w:val="0"/>
        </w:rPr>
        <w:tab/>
        <w:t>Requirements in respect of policies</w:t>
      </w:r>
      <w:bookmarkEnd w:id="83"/>
      <w:bookmarkEnd w:id="84"/>
      <w:bookmarkEnd w:id="85"/>
      <w:bookmarkEnd w:id="86"/>
      <w:bookmarkEnd w:id="87"/>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88" w:name="_Toc378069272"/>
      <w:bookmarkStart w:id="89" w:name="_Toc416961086"/>
      <w:bookmarkStart w:id="90" w:name="_Toc61156070"/>
      <w:bookmarkStart w:id="91" w:name="_Toc122761306"/>
      <w:bookmarkStart w:id="92" w:name="_Toc272307766"/>
      <w:r>
        <w:rPr>
          <w:rStyle w:val="CharSectno"/>
        </w:rPr>
        <w:t>7</w:t>
      </w:r>
      <w:r>
        <w:rPr>
          <w:snapToGrid w:val="0"/>
        </w:rPr>
        <w:t>.</w:t>
      </w:r>
      <w:r>
        <w:rPr>
          <w:snapToGrid w:val="0"/>
        </w:rPr>
        <w:tab/>
        <w:t>Liability of the Commission</w:t>
      </w:r>
      <w:bookmarkEnd w:id="88"/>
      <w:bookmarkEnd w:id="89"/>
      <w:bookmarkEnd w:id="90"/>
      <w:bookmarkEnd w:id="91"/>
      <w:bookmarkEnd w:id="9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93" w:name="_Toc378069273"/>
      <w:bookmarkStart w:id="94" w:name="_Toc416961087"/>
      <w:bookmarkStart w:id="95" w:name="_Toc61156071"/>
      <w:bookmarkStart w:id="96" w:name="_Toc122761307"/>
      <w:bookmarkStart w:id="97" w:name="_Toc272307767"/>
      <w:r>
        <w:rPr>
          <w:rStyle w:val="CharSectno"/>
        </w:rPr>
        <w:t>8</w:t>
      </w:r>
      <w:r>
        <w:rPr>
          <w:snapToGrid w:val="0"/>
        </w:rPr>
        <w:t>.</w:t>
      </w:r>
      <w:r>
        <w:rPr>
          <w:snapToGrid w:val="0"/>
        </w:rPr>
        <w:tab/>
        <w:t>Special provisions in relation to uninsured motor vehicles</w:t>
      </w:r>
      <w:bookmarkEnd w:id="93"/>
      <w:bookmarkEnd w:id="94"/>
      <w:bookmarkEnd w:id="95"/>
      <w:bookmarkEnd w:id="96"/>
      <w:bookmarkEnd w:id="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98" w:name="_Toc378069274"/>
      <w:bookmarkStart w:id="99" w:name="_Toc416961088"/>
      <w:bookmarkStart w:id="100" w:name="_Toc61156072"/>
      <w:bookmarkStart w:id="101" w:name="_Toc122761308"/>
      <w:bookmarkStart w:id="102" w:name="_Toc272307768"/>
      <w:r>
        <w:rPr>
          <w:rStyle w:val="CharSectno"/>
        </w:rPr>
        <w:t>10</w:t>
      </w:r>
      <w:r>
        <w:rPr>
          <w:snapToGrid w:val="0"/>
        </w:rPr>
        <w:t>.</w:t>
      </w:r>
      <w:r>
        <w:rPr>
          <w:snapToGrid w:val="0"/>
        </w:rPr>
        <w:tab/>
        <w:t>Duties of owner or insured person</w:t>
      </w:r>
      <w:bookmarkEnd w:id="98"/>
      <w:bookmarkEnd w:id="99"/>
      <w:bookmarkEnd w:id="100"/>
      <w:bookmarkEnd w:id="101"/>
      <w:bookmarkEnd w:id="102"/>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103" w:name="_Toc378069275"/>
      <w:bookmarkStart w:id="104" w:name="_Toc416961089"/>
      <w:bookmarkStart w:id="105" w:name="_Toc61156073"/>
      <w:bookmarkStart w:id="106" w:name="_Toc122761309"/>
      <w:bookmarkStart w:id="107" w:name="_Toc272307769"/>
      <w:r>
        <w:rPr>
          <w:rStyle w:val="CharSectno"/>
        </w:rPr>
        <w:t>11</w:t>
      </w:r>
      <w:r>
        <w:rPr>
          <w:snapToGrid w:val="0"/>
        </w:rPr>
        <w:t>.</w:t>
      </w:r>
      <w:r>
        <w:rPr>
          <w:snapToGrid w:val="0"/>
        </w:rPr>
        <w:tab/>
        <w:t>Power of the Commission to deal with claims against insured persons</w:t>
      </w:r>
      <w:bookmarkEnd w:id="103"/>
      <w:bookmarkEnd w:id="104"/>
      <w:bookmarkEnd w:id="105"/>
      <w:bookmarkEnd w:id="106"/>
      <w:bookmarkEnd w:id="107"/>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108" w:name="_Toc378069276"/>
      <w:bookmarkStart w:id="109" w:name="_Toc416961090"/>
      <w:bookmarkStart w:id="110" w:name="_Toc61156074"/>
      <w:bookmarkStart w:id="111" w:name="_Toc122761310"/>
      <w:bookmarkStart w:id="112" w:name="_Toc272307770"/>
      <w:r>
        <w:rPr>
          <w:rStyle w:val="CharSectno"/>
        </w:rPr>
        <w:t>12</w:t>
      </w:r>
      <w:r>
        <w:rPr>
          <w:snapToGrid w:val="0"/>
        </w:rPr>
        <w:t>.</w:t>
      </w:r>
      <w:r>
        <w:rPr>
          <w:snapToGrid w:val="0"/>
        </w:rPr>
        <w:tab/>
        <w:t>Emergency treatment</w:t>
      </w:r>
      <w:bookmarkEnd w:id="108"/>
      <w:bookmarkEnd w:id="109"/>
      <w:bookmarkEnd w:id="110"/>
      <w:bookmarkEnd w:id="111"/>
      <w:bookmarkEnd w:id="112"/>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113" w:name="_Toc378069277"/>
      <w:bookmarkStart w:id="114" w:name="_Toc416961091"/>
      <w:bookmarkStart w:id="115" w:name="_Toc61156075"/>
      <w:bookmarkStart w:id="116" w:name="_Toc122761311"/>
      <w:bookmarkStart w:id="117" w:name="_Toc272307771"/>
      <w:r>
        <w:rPr>
          <w:rStyle w:val="CharSectno"/>
        </w:rPr>
        <w:t>14</w:t>
      </w:r>
      <w:r>
        <w:rPr>
          <w:snapToGrid w:val="0"/>
        </w:rPr>
        <w:t>.</w:t>
      </w:r>
      <w:r>
        <w:rPr>
          <w:snapToGrid w:val="0"/>
        </w:rPr>
        <w:tab/>
        <w:t>Recovery of payment for emergency treatment</w:t>
      </w:r>
      <w:bookmarkEnd w:id="113"/>
      <w:bookmarkEnd w:id="114"/>
      <w:bookmarkEnd w:id="115"/>
      <w:bookmarkEnd w:id="116"/>
      <w:bookmarkEnd w:id="117"/>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118" w:name="_Toc378069278"/>
      <w:bookmarkStart w:id="119" w:name="_Toc416961092"/>
      <w:bookmarkStart w:id="120" w:name="_Toc61156076"/>
      <w:bookmarkStart w:id="121" w:name="_Toc122761312"/>
      <w:bookmarkStart w:id="122" w:name="_Toc272307772"/>
      <w:r>
        <w:rPr>
          <w:rStyle w:val="CharSectno"/>
        </w:rPr>
        <w:t>15</w:t>
      </w:r>
      <w:r>
        <w:rPr>
          <w:snapToGrid w:val="0"/>
        </w:rPr>
        <w:t>.</w:t>
      </w:r>
      <w:r>
        <w:rPr>
          <w:snapToGrid w:val="0"/>
        </w:rPr>
        <w:tab/>
        <w:t>Right of the Commission against unauthorised drivers</w:t>
      </w:r>
      <w:bookmarkEnd w:id="118"/>
      <w:bookmarkEnd w:id="119"/>
      <w:bookmarkEnd w:id="120"/>
      <w:bookmarkEnd w:id="121"/>
      <w:bookmarkEnd w:id="12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123" w:name="_Toc378069279"/>
      <w:bookmarkStart w:id="124" w:name="_Toc416961093"/>
      <w:bookmarkStart w:id="125" w:name="_Toc61156077"/>
      <w:bookmarkStart w:id="126" w:name="_Toc122761313"/>
      <w:bookmarkStart w:id="127" w:name="_Toc272307773"/>
      <w:r>
        <w:rPr>
          <w:rStyle w:val="CharSectno"/>
        </w:rPr>
        <w:t>16</w:t>
      </w:r>
      <w:r>
        <w:rPr>
          <w:snapToGrid w:val="0"/>
        </w:rPr>
        <w:t>.</w:t>
      </w:r>
      <w:r>
        <w:rPr>
          <w:snapToGrid w:val="0"/>
        </w:rPr>
        <w:tab/>
        <w:t>Jurisdiction</w:t>
      </w:r>
      <w:bookmarkEnd w:id="123"/>
      <w:bookmarkEnd w:id="124"/>
      <w:bookmarkEnd w:id="125"/>
      <w:bookmarkEnd w:id="126"/>
      <w:bookmarkEnd w:id="127"/>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28" w:name="_Toc378069280"/>
      <w:bookmarkStart w:id="129" w:name="_Toc416961094"/>
      <w:bookmarkStart w:id="130" w:name="_Toc61156078"/>
      <w:bookmarkStart w:id="131" w:name="_Toc122761314"/>
      <w:bookmarkStart w:id="132" w:name="_Toc272307774"/>
      <w:r>
        <w:rPr>
          <w:rStyle w:val="CharSectno"/>
        </w:rPr>
        <w:t>17</w:t>
      </w:r>
      <w:r>
        <w:rPr>
          <w:snapToGrid w:val="0"/>
        </w:rPr>
        <w:t>.</w:t>
      </w:r>
      <w:r>
        <w:rPr>
          <w:snapToGrid w:val="0"/>
        </w:rPr>
        <w:tab/>
        <w:t>Insurance by visiting motorists</w:t>
      </w:r>
      <w:bookmarkEnd w:id="128"/>
      <w:bookmarkEnd w:id="129"/>
      <w:bookmarkEnd w:id="130"/>
      <w:bookmarkEnd w:id="131"/>
      <w:bookmarkEnd w:id="132"/>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33" w:name="_Toc378069281"/>
      <w:bookmarkStart w:id="134" w:name="_Toc416961095"/>
      <w:bookmarkStart w:id="135" w:name="_Toc61156079"/>
      <w:bookmarkStart w:id="136" w:name="_Toc122761315"/>
      <w:bookmarkStart w:id="137" w:name="_Toc272307775"/>
      <w:r>
        <w:rPr>
          <w:rStyle w:val="CharSectno"/>
        </w:rPr>
        <w:t>18</w:t>
      </w:r>
      <w:r>
        <w:rPr>
          <w:snapToGrid w:val="0"/>
        </w:rPr>
        <w:t>.</w:t>
      </w:r>
      <w:r>
        <w:rPr>
          <w:snapToGrid w:val="0"/>
        </w:rPr>
        <w:tab/>
        <w:t>Power to suspend or cancel licences</w:t>
      </w:r>
      <w:bookmarkEnd w:id="133"/>
      <w:bookmarkEnd w:id="134"/>
      <w:bookmarkEnd w:id="135"/>
      <w:bookmarkEnd w:id="136"/>
      <w:bookmarkEnd w:id="137"/>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38" w:name="_Toc378069282"/>
      <w:bookmarkStart w:id="139" w:name="_Toc416961096"/>
      <w:bookmarkStart w:id="140" w:name="_Toc61156080"/>
      <w:bookmarkStart w:id="141" w:name="_Toc122761316"/>
      <w:bookmarkStart w:id="142" w:name="_Toc272307776"/>
      <w:r>
        <w:rPr>
          <w:rStyle w:val="CharSectno"/>
        </w:rPr>
        <w:t>19</w:t>
      </w:r>
      <w:r>
        <w:rPr>
          <w:snapToGrid w:val="0"/>
        </w:rPr>
        <w:t>.</w:t>
      </w:r>
      <w:r>
        <w:rPr>
          <w:snapToGrid w:val="0"/>
        </w:rPr>
        <w:tab/>
        <w:t>Commission not to terminate policy</w:t>
      </w:r>
      <w:bookmarkEnd w:id="138"/>
      <w:bookmarkEnd w:id="139"/>
      <w:bookmarkEnd w:id="140"/>
      <w:bookmarkEnd w:id="141"/>
      <w:bookmarkEnd w:id="14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43" w:name="_Toc378069283"/>
      <w:bookmarkStart w:id="144" w:name="_Toc416961097"/>
      <w:bookmarkStart w:id="145" w:name="_Toc61156081"/>
      <w:bookmarkStart w:id="146" w:name="_Toc122761317"/>
      <w:bookmarkStart w:id="147" w:name="_Toc272307777"/>
      <w:r>
        <w:rPr>
          <w:rStyle w:val="CharSectno"/>
        </w:rPr>
        <w:t>20</w:t>
      </w:r>
      <w:r>
        <w:rPr>
          <w:snapToGrid w:val="0"/>
        </w:rPr>
        <w:t>.</w:t>
      </w:r>
      <w:r>
        <w:rPr>
          <w:snapToGrid w:val="0"/>
        </w:rPr>
        <w:tab/>
        <w:t>Policy of insurance to continue notwithstanding change of ownership of vehicle</w:t>
      </w:r>
      <w:bookmarkEnd w:id="143"/>
      <w:bookmarkEnd w:id="144"/>
      <w:bookmarkEnd w:id="145"/>
      <w:bookmarkEnd w:id="146"/>
      <w:bookmarkEnd w:id="14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48" w:name="_Toc378069284"/>
      <w:bookmarkStart w:id="149" w:name="_Toc416961098"/>
      <w:bookmarkStart w:id="150" w:name="_Toc61156082"/>
      <w:bookmarkStart w:id="151" w:name="_Toc122761318"/>
      <w:bookmarkStart w:id="152" w:name="_Toc272307778"/>
      <w:r>
        <w:rPr>
          <w:rStyle w:val="CharSectno"/>
        </w:rPr>
        <w:t>21</w:t>
      </w:r>
      <w:r>
        <w:rPr>
          <w:snapToGrid w:val="0"/>
        </w:rPr>
        <w:t>.</w:t>
      </w:r>
      <w:r>
        <w:rPr>
          <w:snapToGrid w:val="0"/>
        </w:rPr>
        <w:tab/>
        <w:t>Term of policy of insurance deemed to be extended in certain cases</w:t>
      </w:r>
      <w:bookmarkEnd w:id="148"/>
      <w:bookmarkEnd w:id="149"/>
      <w:bookmarkEnd w:id="150"/>
      <w:bookmarkEnd w:id="151"/>
      <w:bookmarkEnd w:id="152"/>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(b)</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 No. 19 of 2010 s. 51.]</w:t>
      </w:r>
    </w:p>
    <w:p>
      <w:pPr>
        <w:pStyle w:val="Heading5"/>
        <w:rPr>
          <w:snapToGrid w:val="0"/>
        </w:rPr>
      </w:pPr>
      <w:bookmarkStart w:id="153" w:name="_Toc378069285"/>
      <w:bookmarkStart w:id="154" w:name="_Toc416961099"/>
      <w:bookmarkStart w:id="155" w:name="_Toc61156083"/>
      <w:bookmarkStart w:id="156" w:name="_Toc122761319"/>
      <w:bookmarkStart w:id="157" w:name="_Toc272307779"/>
      <w:r>
        <w:rPr>
          <w:rStyle w:val="CharSectno"/>
        </w:rPr>
        <w:t>22</w:t>
      </w:r>
      <w:r>
        <w:rPr>
          <w:snapToGrid w:val="0"/>
        </w:rPr>
        <w:t>.</w:t>
      </w:r>
      <w:r>
        <w:rPr>
          <w:snapToGrid w:val="0"/>
        </w:rPr>
        <w:tab/>
        <w:t>Provision regarding motor vehicle of employee used by employee in employer’s business</w:t>
      </w:r>
      <w:bookmarkEnd w:id="153"/>
      <w:bookmarkEnd w:id="154"/>
      <w:bookmarkEnd w:id="155"/>
      <w:bookmarkEnd w:id="156"/>
      <w:bookmarkEnd w:id="157"/>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158" w:name="_Toc378069286"/>
      <w:bookmarkStart w:id="159" w:name="_Toc416961100"/>
      <w:bookmarkStart w:id="160" w:name="_Toc61156084"/>
      <w:bookmarkStart w:id="161" w:name="_Toc122761320"/>
      <w:bookmarkStart w:id="162" w:name="_Toc272307780"/>
      <w:r>
        <w:rPr>
          <w:rStyle w:val="CharSectno"/>
        </w:rPr>
        <w:t>23</w:t>
      </w:r>
      <w:r>
        <w:rPr>
          <w:snapToGrid w:val="0"/>
        </w:rPr>
        <w:t>.</w:t>
      </w:r>
      <w:r>
        <w:rPr>
          <w:snapToGrid w:val="0"/>
        </w:rPr>
        <w:tab/>
        <w:t>Policies to give cover required by amending Acts</w:t>
      </w:r>
      <w:bookmarkEnd w:id="158"/>
      <w:bookmarkEnd w:id="159"/>
      <w:bookmarkEnd w:id="160"/>
      <w:bookmarkEnd w:id="161"/>
      <w:bookmarkEnd w:id="162"/>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163" w:name="_Toc378069287"/>
      <w:bookmarkStart w:id="164" w:name="_Toc416961101"/>
      <w:bookmarkStart w:id="165" w:name="_Toc61156085"/>
      <w:bookmarkStart w:id="166" w:name="_Toc122761321"/>
      <w:bookmarkStart w:id="167" w:name="_Toc272307781"/>
      <w:r>
        <w:rPr>
          <w:rStyle w:val="CharSectno"/>
        </w:rPr>
        <w:t>24</w:t>
      </w:r>
      <w:r>
        <w:rPr>
          <w:snapToGrid w:val="0"/>
        </w:rPr>
        <w:t>.</w:t>
      </w:r>
      <w:r>
        <w:rPr>
          <w:snapToGrid w:val="0"/>
        </w:rPr>
        <w:tab/>
        <w:t>Reference to issue of policy to extend to renewal of policy</w:t>
      </w:r>
      <w:bookmarkEnd w:id="163"/>
      <w:bookmarkEnd w:id="164"/>
      <w:bookmarkEnd w:id="165"/>
      <w:bookmarkEnd w:id="166"/>
      <w:bookmarkEnd w:id="167"/>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68" w:name="_Toc378069288"/>
      <w:bookmarkStart w:id="169" w:name="_Toc416961102"/>
      <w:bookmarkStart w:id="170" w:name="_Toc61156086"/>
      <w:bookmarkStart w:id="171" w:name="_Toc122761322"/>
      <w:bookmarkStart w:id="172" w:name="_Toc272307782"/>
      <w:r>
        <w:rPr>
          <w:rStyle w:val="CharSectno"/>
        </w:rPr>
        <w:t>25</w:t>
      </w:r>
      <w:r>
        <w:rPr>
          <w:snapToGrid w:val="0"/>
        </w:rPr>
        <w:t>.</w:t>
      </w:r>
      <w:r>
        <w:rPr>
          <w:snapToGrid w:val="0"/>
        </w:rPr>
        <w:tab/>
        <w:t>Information to be furnished by the Commission</w:t>
      </w:r>
      <w:bookmarkEnd w:id="168"/>
      <w:bookmarkEnd w:id="169"/>
      <w:bookmarkEnd w:id="170"/>
      <w:bookmarkEnd w:id="171"/>
      <w:bookmarkEnd w:id="17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73" w:name="_Toc378069289"/>
      <w:bookmarkStart w:id="174" w:name="_Toc416961103"/>
      <w:bookmarkStart w:id="175" w:name="_Toc61156087"/>
      <w:bookmarkStart w:id="176" w:name="_Toc122761323"/>
      <w:bookmarkStart w:id="177" w:name="_Toc272307783"/>
      <w:r>
        <w:rPr>
          <w:rStyle w:val="CharSectno"/>
        </w:rPr>
        <w:t>26</w:t>
      </w:r>
      <w:r>
        <w:rPr>
          <w:snapToGrid w:val="0"/>
        </w:rPr>
        <w:t>.</w:t>
      </w:r>
      <w:r>
        <w:rPr>
          <w:snapToGrid w:val="0"/>
        </w:rPr>
        <w:tab/>
        <w:t>Contracting out of liability for negligence</w:t>
      </w:r>
      <w:bookmarkEnd w:id="173"/>
      <w:bookmarkEnd w:id="174"/>
      <w:bookmarkEnd w:id="175"/>
      <w:bookmarkEnd w:id="176"/>
      <w:bookmarkEnd w:id="177"/>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78" w:name="_Toc378069290"/>
      <w:bookmarkStart w:id="179" w:name="_Toc416961104"/>
      <w:bookmarkStart w:id="180" w:name="_Toc61156088"/>
      <w:bookmarkStart w:id="181" w:name="_Toc122761324"/>
      <w:bookmarkStart w:id="182" w:name="_Toc272307784"/>
      <w:r>
        <w:rPr>
          <w:rStyle w:val="CharSectno"/>
        </w:rPr>
        <w:t>27</w:t>
      </w:r>
      <w:r>
        <w:rPr>
          <w:snapToGrid w:val="0"/>
        </w:rPr>
        <w:t>.</w:t>
      </w:r>
      <w:r>
        <w:rPr>
          <w:snapToGrid w:val="0"/>
        </w:rPr>
        <w:tab/>
        <w:t>Soliciting instructions from persons claiming</w:t>
      </w:r>
      <w:bookmarkEnd w:id="178"/>
      <w:bookmarkEnd w:id="179"/>
      <w:bookmarkEnd w:id="180"/>
      <w:bookmarkEnd w:id="181"/>
      <w:bookmarkEnd w:id="18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83" w:name="_Toc378069291"/>
      <w:bookmarkStart w:id="184" w:name="_Toc416961105"/>
      <w:bookmarkStart w:id="185" w:name="_Toc61156089"/>
      <w:bookmarkStart w:id="186" w:name="_Toc122761325"/>
      <w:bookmarkStart w:id="187" w:name="_Toc272307785"/>
      <w:r>
        <w:rPr>
          <w:rStyle w:val="CharSectno"/>
        </w:rPr>
        <w:t>27A</w:t>
      </w:r>
      <w:r>
        <w:rPr>
          <w:snapToGrid w:val="0"/>
        </w:rPr>
        <w:t xml:space="preserve">. </w:t>
      </w:r>
      <w:r>
        <w:rPr>
          <w:snapToGrid w:val="0"/>
        </w:rPr>
        <w:tab/>
        <w:t>Costs between solicitor and client</w:t>
      </w:r>
      <w:bookmarkEnd w:id="183"/>
      <w:bookmarkEnd w:id="184"/>
      <w:bookmarkEnd w:id="185"/>
      <w:bookmarkEnd w:id="186"/>
      <w:bookmarkEnd w:id="187"/>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88" w:name="_Toc378069292"/>
      <w:bookmarkStart w:id="189" w:name="_Toc416961106"/>
      <w:bookmarkStart w:id="190" w:name="_Toc61156090"/>
      <w:bookmarkStart w:id="191" w:name="_Toc122761326"/>
      <w:bookmarkStart w:id="192" w:name="_Toc272307786"/>
      <w:r>
        <w:rPr>
          <w:rStyle w:val="CharSectno"/>
        </w:rPr>
        <w:t>28</w:t>
      </w:r>
      <w:r>
        <w:rPr>
          <w:snapToGrid w:val="0"/>
        </w:rPr>
        <w:t>.</w:t>
      </w:r>
      <w:r>
        <w:rPr>
          <w:snapToGrid w:val="0"/>
        </w:rPr>
        <w:tab/>
        <w:t>Offences: general penalty</w:t>
      </w:r>
      <w:bookmarkEnd w:id="188"/>
      <w:bookmarkEnd w:id="189"/>
      <w:bookmarkEnd w:id="190"/>
      <w:bookmarkEnd w:id="191"/>
      <w:bookmarkEnd w:id="192"/>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93" w:name="_Toc378069293"/>
      <w:bookmarkStart w:id="194" w:name="_Toc416961107"/>
      <w:bookmarkStart w:id="195" w:name="_Toc61156091"/>
      <w:bookmarkStart w:id="196" w:name="_Toc122761327"/>
      <w:bookmarkStart w:id="197" w:name="_Toc272307787"/>
      <w:r>
        <w:rPr>
          <w:rStyle w:val="CharSectno"/>
        </w:rPr>
        <w:t>29</w:t>
      </w:r>
      <w:r>
        <w:rPr>
          <w:snapToGrid w:val="0"/>
        </w:rPr>
        <w:t>.</w:t>
      </w:r>
      <w:r>
        <w:rPr>
          <w:snapToGrid w:val="0"/>
        </w:rPr>
        <w:tab/>
        <w:t>Notice of claim</w:t>
      </w:r>
      <w:bookmarkEnd w:id="193"/>
      <w:bookmarkEnd w:id="194"/>
      <w:bookmarkEnd w:id="195"/>
      <w:bookmarkEnd w:id="196"/>
      <w:bookmarkEnd w:id="19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98" w:name="_Toc378069294"/>
      <w:bookmarkStart w:id="199" w:name="_Toc416961108"/>
      <w:bookmarkStart w:id="200" w:name="_Toc61156092"/>
      <w:bookmarkStart w:id="201" w:name="_Toc122761328"/>
      <w:bookmarkStart w:id="202" w:name="_Toc272307788"/>
      <w:r>
        <w:rPr>
          <w:rStyle w:val="CharSectno"/>
        </w:rPr>
        <w:t>29A</w:t>
      </w:r>
      <w:r>
        <w:rPr>
          <w:snapToGrid w:val="0"/>
        </w:rPr>
        <w:t xml:space="preserve">. </w:t>
      </w:r>
      <w:r>
        <w:rPr>
          <w:snapToGrid w:val="0"/>
        </w:rPr>
        <w:tab/>
        <w:t>Court may grant leave to proceed</w:t>
      </w:r>
      <w:bookmarkEnd w:id="198"/>
      <w:bookmarkEnd w:id="199"/>
      <w:bookmarkEnd w:id="200"/>
      <w:bookmarkEnd w:id="201"/>
      <w:bookmarkEnd w:id="202"/>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203" w:name="_Toc378069295"/>
      <w:bookmarkStart w:id="204" w:name="_Toc416961109"/>
      <w:bookmarkStart w:id="205" w:name="_Toc61156093"/>
      <w:bookmarkStart w:id="206" w:name="_Toc122761329"/>
      <w:bookmarkStart w:id="207" w:name="_Toc272307789"/>
      <w:r>
        <w:rPr>
          <w:rStyle w:val="CharSectno"/>
        </w:rPr>
        <w:t>30</w:t>
      </w:r>
      <w:r>
        <w:rPr>
          <w:snapToGrid w:val="0"/>
        </w:rPr>
        <w:t>.</w:t>
      </w:r>
      <w:r>
        <w:rPr>
          <w:snapToGrid w:val="0"/>
        </w:rPr>
        <w:tab/>
        <w:t>Medical examination of injured person</w:t>
      </w:r>
      <w:bookmarkEnd w:id="203"/>
      <w:bookmarkEnd w:id="204"/>
      <w:bookmarkEnd w:id="205"/>
      <w:bookmarkEnd w:id="206"/>
      <w:bookmarkEnd w:id="207"/>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208" w:name="_Toc378069296"/>
      <w:bookmarkStart w:id="209" w:name="_Toc416961110"/>
      <w:bookmarkStart w:id="210" w:name="_Toc61156094"/>
      <w:bookmarkStart w:id="211" w:name="_Toc122761330"/>
      <w:bookmarkStart w:id="212" w:name="_Toc272307790"/>
      <w:r>
        <w:rPr>
          <w:rStyle w:val="CharSectno"/>
        </w:rPr>
        <w:t>33</w:t>
      </w:r>
      <w:r>
        <w:rPr>
          <w:snapToGrid w:val="0"/>
        </w:rPr>
        <w:t>.</w:t>
      </w:r>
      <w:r>
        <w:rPr>
          <w:snapToGrid w:val="0"/>
        </w:rPr>
        <w:tab/>
        <w:t>Regulations</w:t>
      </w:r>
      <w:bookmarkEnd w:id="208"/>
      <w:bookmarkEnd w:id="209"/>
      <w:bookmarkEnd w:id="210"/>
      <w:bookmarkEnd w:id="211"/>
      <w:bookmarkEnd w:id="212"/>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3" w:name="_Toc378069297"/>
      <w:bookmarkStart w:id="214" w:name="_Toc416961064"/>
      <w:bookmarkStart w:id="215" w:name="_Toc416961111"/>
      <w:bookmarkStart w:id="216" w:name="_Toc268179970"/>
      <w:bookmarkStart w:id="217" w:name="_Toc272238374"/>
      <w:bookmarkStart w:id="218" w:name="_Toc272307791"/>
      <w:r>
        <w:rPr>
          <w:rStyle w:val="CharSchNo"/>
        </w:rPr>
        <w:t>Schedule</w:t>
      </w:r>
      <w:r>
        <w:rPr>
          <w:rStyle w:val="CharSDivNo"/>
        </w:rPr>
        <w:t> </w:t>
      </w:r>
      <w:r>
        <w:t>—</w:t>
      </w:r>
      <w:r>
        <w:rPr>
          <w:rStyle w:val="CharSDivText"/>
        </w:rPr>
        <w:t> </w:t>
      </w:r>
      <w:r>
        <w:rPr>
          <w:rStyle w:val="CharSchText"/>
        </w:rPr>
        <w:t>Form of insurance policy</w:t>
      </w:r>
      <w:bookmarkEnd w:id="213"/>
      <w:bookmarkEnd w:id="214"/>
      <w:bookmarkEnd w:id="215"/>
      <w:bookmarkEnd w:id="216"/>
      <w:bookmarkEnd w:id="217"/>
      <w:bookmarkEnd w:id="218"/>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0" w:name="_Toc378069298"/>
      <w:bookmarkStart w:id="221" w:name="_Toc416961065"/>
      <w:bookmarkStart w:id="222" w:name="_Toc416961112"/>
      <w:bookmarkStart w:id="223" w:name="_Toc88885482"/>
      <w:bookmarkStart w:id="224" w:name="_Toc89568317"/>
      <w:bookmarkStart w:id="225" w:name="_Toc92784105"/>
      <w:bookmarkStart w:id="226" w:name="_Toc97018001"/>
      <w:bookmarkStart w:id="227" w:name="_Toc103131569"/>
      <w:bookmarkStart w:id="228" w:name="_Toc103131613"/>
      <w:bookmarkStart w:id="229" w:name="_Toc103131657"/>
      <w:bookmarkStart w:id="230" w:name="_Toc116374034"/>
      <w:bookmarkStart w:id="231" w:name="_Toc116374078"/>
      <w:bookmarkStart w:id="232" w:name="_Toc116376091"/>
      <w:bookmarkStart w:id="233" w:name="_Toc119220602"/>
      <w:bookmarkStart w:id="234" w:name="_Toc119315311"/>
      <w:bookmarkStart w:id="235" w:name="_Toc119394130"/>
      <w:bookmarkStart w:id="236" w:name="_Toc119394508"/>
      <w:bookmarkStart w:id="237" w:name="_Toc119731943"/>
      <w:bookmarkStart w:id="238" w:name="_Toc121287990"/>
      <w:bookmarkStart w:id="239" w:name="_Toc122761332"/>
      <w:bookmarkStart w:id="240" w:name="_Toc135714912"/>
      <w:bookmarkStart w:id="241" w:name="_Toc138582072"/>
      <w:bookmarkStart w:id="242" w:name="_Toc139252269"/>
      <w:bookmarkStart w:id="243" w:name="_Toc157925038"/>
      <w:bookmarkStart w:id="244" w:name="_Toc196193635"/>
      <w:bookmarkStart w:id="245" w:name="_Toc199754656"/>
      <w:bookmarkStart w:id="246" w:name="_Toc202174951"/>
      <w:bookmarkStart w:id="247" w:name="_Toc223858682"/>
      <w:bookmarkStart w:id="248" w:name="_Toc226184894"/>
      <w:bookmarkStart w:id="249" w:name="_Toc226185073"/>
      <w:bookmarkStart w:id="250" w:name="_Toc226796609"/>
      <w:bookmarkStart w:id="251" w:name="_Toc228006569"/>
      <w:bookmarkStart w:id="252" w:name="_Toc228079062"/>
      <w:bookmarkStart w:id="253" w:name="_Toc268179971"/>
      <w:bookmarkStart w:id="254" w:name="_Toc272238375"/>
      <w:bookmarkStart w:id="255" w:name="_Toc272307792"/>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ins w:id="256" w:author="svcMRProcess" w:date="2020-02-18T11:40:00Z">
        <w:r>
          <w:rPr>
            <w:snapToGrid w:val="0"/>
            <w:vertAlign w:val="superscript"/>
          </w:rPr>
          <w:t> 1a</w:t>
        </w:r>
      </w:ins>
      <w:r>
        <w:rPr>
          <w:snapToGrid w:val="0"/>
        </w:rPr>
        <w:t>.  The table also contains information about any reprint.</w:t>
      </w:r>
    </w:p>
    <w:p>
      <w:pPr>
        <w:pStyle w:val="nHeading3"/>
        <w:rPr>
          <w:snapToGrid w:val="0"/>
        </w:rPr>
      </w:pPr>
      <w:bookmarkStart w:id="257" w:name="_Toc378069299"/>
      <w:bookmarkStart w:id="258" w:name="_Toc416961113"/>
      <w:bookmarkStart w:id="259" w:name="_Toc272307793"/>
      <w:r>
        <w:rPr>
          <w:snapToGrid w:val="0"/>
        </w:rPr>
        <w:t>Compilation table</w:t>
      </w:r>
      <w:bookmarkEnd w:id="257"/>
      <w:bookmarkEnd w:id="258"/>
      <w:bookmarkEnd w:id="259"/>
    </w:p>
    <w:tbl>
      <w:tblPr>
        <w:tblW w:w="7087" w:type="dxa"/>
        <w:tblInd w:w="6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Motor Vehicle (Third Party Insurance) Act 1943</w:t>
            </w:r>
          </w:p>
        </w:tc>
        <w:tc>
          <w:tcPr>
            <w:tcW w:w="1134" w:type="dxa"/>
          </w:tcPr>
          <w:p>
            <w:pPr>
              <w:pStyle w:val="nTable"/>
              <w:spacing w:after="40"/>
            </w:pPr>
            <w:r>
              <w:t>32 of 1943</w:t>
            </w:r>
            <w:r>
              <w:rPr>
                <w:color w:val="000000"/>
              </w:rPr>
              <w:t xml:space="preserve"> (7 Geo. VI No. 27)</w:t>
            </w:r>
          </w:p>
        </w:tc>
        <w:tc>
          <w:tcPr>
            <w:tcW w:w="1134" w:type="dxa"/>
          </w:tcPr>
          <w:p>
            <w:pPr>
              <w:pStyle w:val="nTable"/>
              <w:spacing w:after="40"/>
            </w:pPr>
            <w:r>
              <w:t>12 Nov 1943</w:t>
            </w:r>
          </w:p>
        </w:tc>
        <w:tc>
          <w:tcPr>
            <w:tcW w:w="2551" w:type="dxa"/>
          </w:tcPr>
          <w:p>
            <w:pPr>
              <w:pStyle w:val="nTable"/>
              <w:spacing w:after="40"/>
            </w:pPr>
            <w:r>
              <w:t xml:space="preserve">1 Jul 1944 (see s. 1 and </w:t>
            </w:r>
            <w:r>
              <w:rPr>
                <w:i/>
              </w:rPr>
              <w:t>Gazette</w:t>
            </w:r>
            <w:r>
              <w:t xml:space="preserve"> 12 May 1944 p. 375)</w:t>
            </w:r>
          </w:p>
        </w:tc>
      </w:tr>
      <w:tr>
        <w:trPr>
          <w:cantSplit/>
        </w:trPr>
        <w:tc>
          <w:tcPr>
            <w:tcW w:w="2268" w:type="dxa"/>
          </w:tcPr>
          <w:p>
            <w:pPr>
              <w:pStyle w:val="nTable"/>
              <w:spacing w:after="40"/>
            </w:pPr>
            <w:r>
              <w:rPr>
                <w:i/>
              </w:rPr>
              <w:t>Motor Vehicle (Third Party Insurance) Act Amendment Act 1944</w:t>
            </w:r>
          </w:p>
        </w:tc>
        <w:tc>
          <w:tcPr>
            <w:tcW w:w="1134" w:type="dxa"/>
          </w:tcPr>
          <w:p>
            <w:pPr>
              <w:pStyle w:val="nTable"/>
              <w:spacing w:after="40"/>
            </w:pPr>
            <w:r>
              <w:t xml:space="preserve">40 of 1944 </w:t>
            </w:r>
            <w:r>
              <w:rPr>
                <w:color w:val="000000"/>
              </w:rPr>
              <w:t>(8 and 9 Geo. VI No. 40)</w:t>
            </w:r>
          </w:p>
        </w:tc>
        <w:tc>
          <w:tcPr>
            <w:tcW w:w="1134" w:type="dxa"/>
          </w:tcPr>
          <w:p>
            <w:pPr>
              <w:pStyle w:val="nTable"/>
              <w:spacing w:after="40"/>
            </w:pPr>
            <w:r>
              <w:t>11 Jan 1945</w:t>
            </w:r>
          </w:p>
        </w:tc>
        <w:tc>
          <w:tcPr>
            <w:tcW w:w="2551" w:type="dxa"/>
          </w:tcPr>
          <w:p>
            <w:pPr>
              <w:pStyle w:val="nTable"/>
              <w:spacing w:after="40"/>
            </w:pPr>
            <w:r>
              <w:t>11 Jan 1945</w:t>
            </w:r>
          </w:p>
        </w:tc>
      </w:tr>
      <w:tr>
        <w:trPr>
          <w:cantSplit/>
        </w:trPr>
        <w:tc>
          <w:tcPr>
            <w:tcW w:w="2268" w:type="dxa"/>
          </w:tcPr>
          <w:p>
            <w:pPr>
              <w:pStyle w:val="nTable"/>
              <w:spacing w:after="40"/>
            </w:pPr>
            <w:r>
              <w:rPr>
                <w:i/>
              </w:rPr>
              <w:t>Motor Vehicle (Third Party Insurance) Act Amendment Act 1945</w:t>
            </w:r>
          </w:p>
        </w:tc>
        <w:tc>
          <w:tcPr>
            <w:tcW w:w="1134" w:type="dxa"/>
          </w:tcPr>
          <w:p>
            <w:pPr>
              <w:pStyle w:val="nTable"/>
              <w:spacing w:after="40"/>
            </w:pPr>
            <w:r>
              <w:t xml:space="preserve">7 of 1945 </w:t>
            </w:r>
            <w:r>
              <w:rPr>
                <w:color w:val="000000"/>
              </w:rPr>
              <w:t>(9 Geo. VI No. 7)</w:t>
            </w:r>
          </w:p>
        </w:tc>
        <w:tc>
          <w:tcPr>
            <w:tcW w:w="1134" w:type="dxa"/>
          </w:tcPr>
          <w:p>
            <w:pPr>
              <w:pStyle w:val="nTable"/>
              <w:spacing w:after="40"/>
            </w:pPr>
            <w:r>
              <w:t>27 Nov 1945</w:t>
            </w:r>
          </w:p>
        </w:tc>
        <w:tc>
          <w:tcPr>
            <w:tcW w:w="2551" w:type="dxa"/>
          </w:tcPr>
          <w:p>
            <w:pPr>
              <w:pStyle w:val="nTable"/>
              <w:spacing w:after="40"/>
            </w:pPr>
            <w:r>
              <w:t>27 Nov 1945</w:t>
            </w:r>
          </w:p>
        </w:tc>
      </w:tr>
      <w:tr>
        <w:trPr>
          <w:cantSplit/>
        </w:trPr>
        <w:tc>
          <w:tcPr>
            <w:tcW w:w="7087"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268" w:type="dxa"/>
          </w:tcPr>
          <w:p>
            <w:pPr>
              <w:pStyle w:val="nTable"/>
              <w:spacing w:after="40"/>
            </w:pPr>
            <w:r>
              <w:rPr>
                <w:i/>
              </w:rPr>
              <w:t>Motor Vehicle (Third Party Insurance) Act Amendment Act 1948</w:t>
            </w:r>
          </w:p>
        </w:tc>
        <w:tc>
          <w:tcPr>
            <w:tcW w:w="1134" w:type="dxa"/>
          </w:tcPr>
          <w:p>
            <w:pPr>
              <w:pStyle w:val="nTable"/>
              <w:spacing w:after="40"/>
            </w:pPr>
            <w:r>
              <w:t xml:space="preserve">31 of 1948 </w:t>
            </w:r>
            <w:r>
              <w:rPr>
                <w:color w:val="000000"/>
              </w:rPr>
              <w:t>(12 Geo. VI No. 31)</w:t>
            </w:r>
          </w:p>
        </w:tc>
        <w:tc>
          <w:tcPr>
            <w:tcW w:w="1134" w:type="dxa"/>
          </w:tcPr>
          <w:p>
            <w:pPr>
              <w:pStyle w:val="nTable"/>
              <w:spacing w:after="40"/>
            </w:pPr>
            <w:r>
              <w:t>9 Dec 1948</w:t>
            </w:r>
          </w:p>
        </w:tc>
        <w:tc>
          <w:tcPr>
            <w:tcW w:w="2551"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1951</w:t>
            </w:r>
          </w:p>
        </w:tc>
        <w:tc>
          <w:tcPr>
            <w:tcW w:w="1134" w:type="dxa"/>
          </w:tcPr>
          <w:p>
            <w:pPr>
              <w:pStyle w:val="nTable"/>
              <w:spacing w:after="40"/>
            </w:pPr>
            <w:r>
              <w:t xml:space="preserve">40 of 1951 </w:t>
            </w:r>
            <w:r>
              <w:rPr>
                <w:color w:val="000000"/>
              </w:rPr>
              <w:t>(15 and 16 Geo. VI No. 40)</w:t>
            </w:r>
          </w:p>
        </w:tc>
        <w:tc>
          <w:tcPr>
            <w:tcW w:w="1134" w:type="dxa"/>
          </w:tcPr>
          <w:p>
            <w:pPr>
              <w:pStyle w:val="nTable"/>
              <w:spacing w:after="40"/>
            </w:pPr>
            <w:r>
              <w:t>20 Dec 1951</w:t>
            </w:r>
          </w:p>
        </w:tc>
        <w:tc>
          <w:tcPr>
            <w:tcW w:w="2551" w:type="dxa"/>
          </w:tcPr>
          <w:p>
            <w:pPr>
              <w:pStyle w:val="nTable"/>
              <w:spacing w:after="40"/>
            </w:pPr>
            <w:r>
              <w:t>20 Dec 1951</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1954</w:t>
            </w:r>
          </w:p>
        </w:tc>
        <w:tc>
          <w:tcPr>
            <w:tcW w:w="1134" w:type="dxa"/>
          </w:tcPr>
          <w:p>
            <w:pPr>
              <w:pStyle w:val="nTable"/>
              <w:spacing w:after="40"/>
            </w:pPr>
            <w:r>
              <w:t xml:space="preserve">36 of 1954 </w:t>
            </w:r>
            <w:r>
              <w:rPr>
                <w:color w:val="000000"/>
              </w:rPr>
              <w:t>(3 Eliz. II No. 36)</w:t>
            </w:r>
          </w:p>
        </w:tc>
        <w:tc>
          <w:tcPr>
            <w:tcW w:w="1134" w:type="dxa"/>
          </w:tcPr>
          <w:p>
            <w:pPr>
              <w:pStyle w:val="nTable"/>
              <w:spacing w:after="40"/>
            </w:pPr>
            <w:r>
              <w:t>3 Dec 1954</w:t>
            </w:r>
          </w:p>
        </w:tc>
        <w:tc>
          <w:tcPr>
            <w:tcW w:w="2551" w:type="dxa"/>
          </w:tcPr>
          <w:p>
            <w:pPr>
              <w:pStyle w:val="nTable"/>
              <w:spacing w:after="40"/>
            </w:pPr>
            <w:r>
              <w:t>3 Dec 1954</w:t>
            </w:r>
          </w:p>
        </w:tc>
      </w:tr>
      <w:tr>
        <w:trPr>
          <w:cantSplit/>
        </w:trPr>
        <w:tc>
          <w:tcPr>
            <w:tcW w:w="7087"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1957</w:t>
            </w:r>
          </w:p>
        </w:tc>
        <w:tc>
          <w:tcPr>
            <w:tcW w:w="1134" w:type="dxa"/>
          </w:tcPr>
          <w:p>
            <w:pPr>
              <w:pStyle w:val="nTable"/>
              <w:keepNext/>
              <w:spacing w:after="40"/>
            </w:pPr>
            <w:r>
              <w:t xml:space="preserve">77 of 1957 </w:t>
            </w:r>
            <w:r>
              <w:rPr>
                <w:color w:val="000000"/>
              </w:rPr>
              <w:t>(6 Eliz. II No. 77)</w:t>
            </w:r>
          </w:p>
        </w:tc>
        <w:tc>
          <w:tcPr>
            <w:tcW w:w="1134" w:type="dxa"/>
          </w:tcPr>
          <w:p>
            <w:pPr>
              <w:pStyle w:val="nTable"/>
              <w:spacing w:after="40"/>
            </w:pPr>
            <w:r>
              <w:t>16 Dec 1957</w:t>
            </w:r>
          </w:p>
        </w:tc>
        <w:tc>
          <w:tcPr>
            <w:tcW w:w="2551" w:type="dxa"/>
          </w:tcPr>
          <w:p>
            <w:pPr>
              <w:pStyle w:val="nTable"/>
              <w:spacing w:after="40"/>
            </w:pPr>
            <w:r>
              <w:t xml:space="preserve">1 Feb 1958 (see s. 2 and </w:t>
            </w:r>
            <w:r>
              <w:rPr>
                <w:i/>
              </w:rPr>
              <w:t>Gazette</w:t>
            </w:r>
            <w:r>
              <w:t xml:space="preserve"> 31 Jan 1958 p. 168)</w:t>
            </w:r>
          </w:p>
        </w:tc>
      </w:tr>
      <w:tr>
        <w:trPr>
          <w:cantSplit/>
        </w:trPr>
        <w:tc>
          <w:tcPr>
            <w:tcW w:w="2268" w:type="dxa"/>
          </w:tcPr>
          <w:p>
            <w:pPr>
              <w:pStyle w:val="nTable"/>
              <w:spacing w:after="40"/>
            </w:pPr>
            <w:r>
              <w:rPr>
                <w:i/>
              </w:rPr>
              <w:t>Motor Vehicle (Third Party Insurance) Act and Traffic Act Amendment Act 1959</w:t>
            </w:r>
          </w:p>
        </w:tc>
        <w:tc>
          <w:tcPr>
            <w:tcW w:w="1134" w:type="dxa"/>
          </w:tcPr>
          <w:p>
            <w:pPr>
              <w:pStyle w:val="nTable"/>
              <w:spacing w:after="40"/>
            </w:pPr>
            <w:r>
              <w:t>18 of 1959</w:t>
            </w:r>
            <w:r>
              <w:rPr>
                <w:color w:val="000000"/>
              </w:rPr>
              <w:t xml:space="preserve"> (8 Eliz. II No. 18)</w:t>
            </w:r>
          </w:p>
        </w:tc>
        <w:tc>
          <w:tcPr>
            <w:tcW w:w="1134" w:type="dxa"/>
          </w:tcPr>
          <w:p>
            <w:pPr>
              <w:pStyle w:val="nTable"/>
              <w:spacing w:after="40"/>
            </w:pPr>
            <w:r>
              <w:t>8 Oct 1959</w:t>
            </w:r>
          </w:p>
        </w:tc>
        <w:tc>
          <w:tcPr>
            <w:tcW w:w="2551" w:type="dxa"/>
          </w:tcPr>
          <w:p>
            <w:pPr>
              <w:pStyle w:val="nTable"/>
              <w:spacing w:after="40"/>
            </w:pPr>
            <w:r>
              <w:t>8 Oct 1959</w:t>
            </w:r>
          </w:p>
        </w:tc>
      </w:tr>
      <w:tr>
        <w:trPr>
          <w:cantSplit/>
        </w:trPr>
        <w:tc>
          <w:tcPr>
            <w:tcW w:w="2268" w:type="dxa"/>
          </w:tcPr>
          <w:p>
            <w:pPr>
              <w:pStyle w:val="nTable"/>
              <w:spacing w:after="40"/>
            </w:pPr>
            <w:r>
              <w:rPr>
                <w:i/>
              </w:rPr>
              <w:t>Motor Vehicle (Third Party Insurance) Act Amendment Act 1959</w:t>
            </w:r>
          </w:p>
        </w:tc>
        <w:tc>
          <w:tcPr>
            <w:tcW w:w="1134" w:type="dxa"/>
          </w:tcPr>
          <w:p>
            <w:pPr>
              <w:pStyle w:val="nTable"/>
              <w:spacing w:after="40"/>
            </w:pPr>
            <w:r>
              <w:t>25 of 1959</w:t>
            </w:r>
            <w:r>
              <w:rPr>
                <w:color w:val="000000"/>
              </w:rPr>
              <w:t xml:space="preserve"> (8 Eliz. II No. 25)</w:t>
            </w:r>
          </w:p>
        </w:tc>
        <w:tc>
          <w:tcPr>
            <w:tcW w:w="1134" w:type="dxa"/>
          </w:tcPr>
          <w:p>
            <w:pPr>
              <w:pStyle w:val="nTable"/>
              <w:spacing w:after="40"/>
            </w:pPr>
            <w:r>
              <w:t>15 Oct 1959</w:t>
            </w:r>
          </w:p>
        </w:tc>
        <w:tc>
          <w:tcPr>
            <w:tcW w:w="2551" w:type="dxa"/>
          </w:tcPr>
          <w:p>
            <w:pPr>
              <w:pStyle w:val="nTable"/>
              <w:spacing w:after="40"/>
            </w:pPr>
            <w:r>
              <w:t xml:space="preserve">4 Dec 1959 (see s. 2 and </w:t>
            </w:r>
            <w:r>
              <w:rPr>
                <w:i/>
              </w:rPr>
              <w:t>Gazette</w:t>
            </w:r>
            <w:r>
              <w:t xml:space="preserve"> 4 Dec 1959 p. 2975)</w:t>
            </w:r>
          </w:p>
        </w:tc>
      </w:tr>
      <w:tr>
        <w:trPr>
          <w:cantSplit/>
        </w:trPr>
        <w:tc>
          <w:tcPr>
            <w:tcW w:w="2268" w:type="dxa"/>
          </w:tcPr>
          <w:p>
            <w:pPr>
              <w:pStyle w:val="nTable"/>
              <w:spacing w:after="40"/>
            </w:pPr>
            <w:r>
              <w:rPr>
                <w:i/>
              </w:rPr>
              <w:t>Motor Vehicle (Third Party Insurance) Act Amendment Act 1960</w:t>
            </w:r>
          </w:p>
        </w:tc>
        <w:tc>
          <w:tcPr>
            <w:tcW w:w="1134" w:type="dxa"/>
          </w:tcPr>
          <w:p>
            <w:pPr>
              <w:pStyle w:val="nTable"/>
              <w:spacing w:after="40"/>
            </w:pPr>
            <w:r>
              <w:t>31 of 1960</w:t>
            </w:r>
            <w:r>
              <w:rPr>
                <w:color w:val="000000"/>
              </w:rPr>
              <w:t xml:space="preserve"> (9 Eliz. II No. 31)</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268" w:type="dxa"/>
          </w:tcPr>
          <w:p>
            <w:pPr>
              <w:pStyle w:val="nTable"/>
              <w:spacing w:after="40"/>
            </w:pPr>
            <w:r>
              <w:rPr>
                <w:i/>
              </w:rPr>
              <w:t>Motor Vehicle (Third Party Insurance) Act Amendment Act 1961</w:t>
            </w:r>
          </w:p>
        </w:tc>
        <w:tc>
          <w:tcPr>
            <w:tcW w:w="1134" w:type="dxa"/>
          </w:tcPr>
          <w:p>
            <w:pPr>
              <w:pStyle w:val="nTable"/>
              <w:spacing w:after="40"/>
            </w:pPr>
            <w:r>
              <w:t xml:space="preserve">70 of 1961 </w:t>
            </w:r>
            <w:r>
              <w:rPr>
                <w:color w:val="000000"/>
              </w:rPr>
              <w:t>(10 Eliz. II No. 70)</w:t>
            </w:r>
          </w:p>
        </w:tc>
        <w:tc>
          <w:tcPr>
            <w:tcW w:w="1134" w:type="dxa"/>
          </w:tcPr>
          <w:p>
            <w:pPr>
              <w:pStyle w:val="nTable"/>
              <w:spacing w:after="40"/>
            </w:pPr>
            <w:r>
              <w:t>28 Nov 1961</w:t>
            </w:r>
          </w:p>
        </w:tc>
        <w:tc>
          <w:tcPr>
            <w:tcW w:w="2551" w:type="dxa"/>
          </w:tcPr>
          <w:p>
            <w:pPr>
              <w:pStyle w:val="nTable"/>
              <w:spacing w:after="40"/>
            </w:pPr>
            <w:r>
              <w:t>28 Nov 1961</w:t>
            </w:r>
          </w:p>
        </w:tc>
      </w:tr>
      <w:tr>
        <w:trPr>
          <w:cantSplit/>
        </w:trPr>
        <w:tc>
          <w:tcPr>
            <w:tcW w:w="2268" w:type="dxa"/>
          </w:tcPr>
          <w:p>
            <w:pPr>
              <w:pStyle w:val="nTable"/>
              <w:spacing w:after="40"/>
            </w:pPr>
            <w:r>
              <w:rPr>
                <w:i/>
              </w:rPr>
              <w:t>Motor Vehicle (Third Party Insurance) Act Amendment Act 1962</w:t>
            </w:r>
          </w:p>
        </w:tc>
        <w:tc>
          <w:tcPr>
            <w:tcW w:w="1134" w:type="dxa"/>
          </w:tcPr>
          <w:p>
            <w:pPr>
              <w:pStyle w:val="nTable"/>
              <w:spacing w:after="40"/>
            </w:pPr>
            <w:r>
              <w:t xml:space="preserve">57 of 1962 </w:t>
            </w:r>
            <w:r>
              <w:rPr>
                <w:color w:val="000000"/>
              </w:rPr>
              <w:t>(11 Eliz. II No. 57)</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1962</w:t>
            </w:r>
          </w:p>
        </w:tc>
        <w:tc>
          <w:tcPr>
            <w:tcW w:w="1134" w:type="dxa"/>
          </w:tcPr>
          <w:p>
            <w:pPr>
              <w:pStyle w:val="nTable"/>
              <w:spacing w:after="40"/>
            </w:pPr>
            <w:r>
              <w:t xml:space="preserve">72 of 1962 </w:t>
            </w:r>
            <w:r>
              <w:rPr>
                <w:color w:val="000000"/>
              </w:rPr>
              <w:t>(11 Eliz. II No. 72)</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Motor Vehicle (Third Party Insurance) Act Amendment Act (No. 2) 1963</w:t>
            </w:r>
          </w:p>
        </w:tc>
        <w:tc>
          <w:tcPr>
            <w:tcW w:w="1134" w:type="dxa"/>
          </w:tcPr>
          <w:p>
            <w:pPr>
              <w:pStyle w:val="nTable"/>
              <w:spacing w:after="40"/>
            </w:pPr>
            <w:r>
              <w:t xml:space="preserve">71 of 1963 </w:t>
            </w:r>
            <w:r>
              <w:rPr>
                <w:color w:val="000000"/>
              </w:rPr>
              <w:t>(12 Eliz. II No. 71)</w:t>
            </w:r>
          </w:p>
        </w:tc>
        <w:tc>
          <w:tcPr>
            <w:tcW w:w="1134" w:type="dxa"/>
          </w:tcPr>
          <w:p>
            <w:pPr>
              <w:pStyle w:val="nTable"/>
              <w:spacing w:after="40"/>
            </w:pPr>
            <w:r>
              <w:t>17 Dec 1963</w:t>
            </w:r>
          </w:p>
        </w:tc>
        <w:tc>
          <w:tcPr>
            <w:tcW w:w="2551" w:type="dxa"/>
          </w:tcPr>
          <w:p>
            <w:pPr>
              <w:pStyle w:val="nTable"/>
              <w:spacing w:after="40"/>
            </w:pPr>
            <w:r>
              <w:t>17 Dec 1963</w:t>
            </w:r>
          </w:p>
        </w:tc>
      </w:tr>
      <w:tr>
        <w:trPr>
          <w:cantSplit/>
        </w:trPr>
        <w:tc>
          <w:tcPr>
            <w:tcW w:w="2268" w:type="dxa"/>
          </w:tcPr>
          <w:p>
            <w:pPr>
              <w:pStyle w:val="nTable"/>
              <w:spacing w:after="40"/>
            </w:pPr>
            <w:r>
              <w:rPr>
                <w:i/>
              </w:rPr>
              <w:t>Motor Vehicle (Third Party Insurance) Act Amendment Act 1964</w:t>
            </w:r>
          </w:p>
        </w:tc>
        <w:tc>
          <w:tcPr>
            <w:tcW w:w="1134" w:type="dxa"/>
          </w:tcPr>
          <w:p>
            <w:pPr>
              <w:pStyle w:val="nTable"/>
              <w:spacing w:after="40"/>
            </w:pPr>
            <w:r>
              <w:t xml:space="preserve">65 of 1964 </w:t>
            </w:r>
            <w:r>
              <w:rPr>
                <w:color w:val="000000"/>
              </w:rPr>
              <w:t>(13 Eliz. II No. 65)</w:t>
            </w:r>
          </w:p>
        </w:tc>
        <w:tc>
          <w:tcPr>
            <w:tcW w:w="1134" w:type="dxa"/>
          </w:tcPr>
          <w:p>
            <w:pPr>
              <w:pStyle w:val="nTable"/>
              <w:spacing w:after="40"/>
            </w:pPr>
            <w:r>
              <w:t>4 Dec 1964</w:t>
            </w:r>
          </w:p>
        </w:tc>
        <w:tc>
          <w:tcPr>
            <w:tcW w:w="2551" w:type="dxa"/>
          </w:tcPr>
          <w:p>
            <w:pPr>
              <w:pStyle w:val="nTable"/>
              <w:spacing w:after="40"/>
            </w:pPr>
            <w:r>
              <w:t>4 Dec 1964</w:t>
            </w:r>
          </w:p>
        </w:tc>
      </w:tr>
      <w:tr>
        <w:trPr>
          <w:cantSplit/>
        </w:trPr>
        <w:tc>
          <w:tcPr>
            <w:tcW w:w="2268" w:type="dxa"/>
          </w:tcPr>
          <w:p>
            <w:pPr>
              <w:pStyle w:val="nTable"/>
              <w:spacing w:after="40"/>
            </w:pPr>
            <w:r>
              <w:rPr>
                <w:i/>
              </w:rPr>
              <w:t>Motor Vehicle (Third Party Insurance) Act Amendment Act 1966</w:t>
            </w:r>
          </w:p>
        </w:tc>
        <w:tc>
          <w:tcPr>
            <w:tcW w:w="1134" w:type="dxa"/>
          </w:tcPr>
          <w:p>
            <w:pPr>
              <w:pStyle w:val="nTable"/>
              <w:spacing w:after="40"/>
            </w:pPr>
            <w:r>
              <w:t>95 of 1966</w:t>
            </w:r>
          </w:p>
        </w:tc>
        <w:tc>
          <w:tcPr>
            <w:tcW w:w="1134" w:type="dxa"/>
          </w:tcPr>
          <w:p>
            <w:pPr>
              <w:pStyle w:val="nTable"/>
              <w:spacing w:after="40"/>
            </w:pPr>
            <w:r>
              <w:t>12 Dec 1966</w:t>
            </w:r>
          </w:p>
        </w:tc>
        <w:tc>
          <w:tcPr>
            <w:tcW w:w="2551"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268" w:type="dxa"/>
          </w:tcPr>
          <w:p>
            <w:pPr>
              <w:pStyle w:val="nTable"/>
              <w:keepNext/>
              <w:spacing w:after="40"/>
            </w:pPr>
            <w:r>
              <w:rPr>
                <w:i/>
              </w:rPr>
              <w:t>Motor Vehicle (Third Party Insurance) Act Amendment Act 1967</w:t>
            </w:r>
          </w:p>
        </w:tc>
        <w:tc>
          <w:tcPr>
            <w:tcW w:w="1134" w:type="dxa"/>
          </w:tcPr>
          <w:p>
            <w:pPr>
              <w:pStyle w:val="nTable"/>
              <w:spacing w:after="40"/>
            </w:pPr>
            <w:r>
              <w:t>37 of 1967</w:t>
            </w:r>
          </w:p>
        </w:tc>
        <w:tc>
          <w:tcPr>
            <w:tcW w:w="1134" w:type="dxa"/>
          </w:tcPr>
          <w:p>
            <w:pPr>
              <w:pStyle w:val="nTable"/>
              <w:spacing w:after="40"/>
            </w:pPr>
            <w:r>
              <w:t>21 Nov 1967</w:t>
            </w:r>
          </w:p>
        </w:tc>
        <w:tc>
          <w:tcPr>
            <w:tcW w:w="2551" w:type="dxa"/>
          </w:tcPr>
          <w:p>
            <w:pPr>
              <w:pStyle w:val="nTable"/>
              <w:spacing w:after="40"/>
            </w:pPr>
            <w:r>
              <w:t xml:space="preserve">4 Dec 1967 (see s. 2 and </w:t>
            </w:r>
            <w:r>
              <w:rPr>
                <w:i/>
              </w:rPr>
              <w:t>Gazette</w:t>
            </w:r>
            <w:r>
              <w:t xml:space="preserve"> 24 Nov 1967 p. 3195)</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268" w:type="dxa"/>
          </w:tcPr>
          <w:p>
            <w:pPr>
              <w:pStyle w:val="nTable"/>
              <w:spacing w:after="40"/>
            </w:pPr>
            <w:r>
              <w:rPr>
                <w:i/>
              </w:rPr>
              <w:t>Motor Vehicle (Third Party Insurance) Act Amendment Act (No. 2) 1969</w:t>
            </w:r>
          </w:p>
        </w:tc>
        <w:tc>
          <w:tcPr>
            <w:tcW w:w="1134" w:type="dxa"/>
          </w:tcPr>
          <w:p>
            <w:pPr>
              <w:pStyle w:val="nTable"/>
              <w:spacing w:after="40"/>
            </w:pPr>
            <w:r>
              <w:t>21 of 1969</w:t>
            </w:r>
          </w:p>
        </w:tc>
        <w:tc>
          <w:tcPr>
            <w:tcW w:w="1134" w:type="dxa"/>
          </w:tcPr>
          <w:p>
            <w:pPr>
              <w:pStyle w:val="nTable"/>
              <w:spacing w:after="40"/>
            </w:pPr>
            <w:r>
              <w:t>7 May 1969</w:t>
            </w:r>
          </w:p>
        </w:tc>
        <w:tc>
          <w:tcPr>
            <w:tcW w:w="2551" w:type="dxa"/>
          </w:tcPr>
          <w:p>
            <w:pPr>
              <w:pStyle w:val="nTable"/>
              <w:spacing w:after="40"/>
            </w:pPr>
            <w:r>
              <w:t>7 May 1969</w:t>
            </w:r>
          </w:p>
        </w:tc>
      </w:tr>
      <w:tr>
        <w:trPr>
          <w:cantSplit/>
        </w:trPr>
        <w:tc>
          <w:tcPr>
            <w:tcW w:w="2268" w:type="dxa"/>
          </w:tcPr>
          <w:p>
            <w:pPr>
              <w:pStyle w:val="nTable"/>
              <w:spacing w:after="40"/>
            </w:pPr>
            <w:r>
              <w:rPr>
                <w:i/>
              </w:rPr>
              <w:t>Motor Vehicle (Third Party Insurance) Act Amendment Act 1970</w:t>
            </w:r>
          </w:p>
        </w:tc>
        <w:tc>
          <w:tcPr>
            <w:tcW w:w="1134" w:type="dxa"/>
          </w:tcPr>
          <w:p>
            <w:pPr>
              <w:pStyle w:val="nTable"/>
              <w:spacing w:after="40"/>
            </w:pPr>
            <w:r>
              <w:t>19 of 1970</w:t>
            </w:r>
          </w:p>
        </w:tc>
        <w:tc>
          <w:tcPr>
            <w:tcW w:w="1134" w:type="dxa"/>
          </w:tcPr>
          <w:p>
            <w:pPr>
              <w:pStyle w:val="nTable"/>
              <w:spacing w:after="40"/>
            </w:pPr>
            <w:r>
              <w:t>8 May 1970</w:t>
            </w:r>
          </w:p>
        </w:tc>
        <w:tc>
          <w:tcPr>
            <w:tcW w:w="2551" w:type="dxa"/>
          </w:tcPr>
          <w:p>
            <w:pPr>
              <w:pStyle w:val="nTable"/>
              <w:spacing w:after="40"/>
            </w:pPr>
            <w:r>
              <w:t>8 May 1970</w:t>
            </w:r>
          </w:p>
        </w:tc>
      </w:tr>
      <w:tr>
        <w:trPr>
          <w:cantSplit/>
        </w:trPr>
        <w:tc>
          <w:tcPr>
            <w:tcW w:w="2268" w:type="dxa"/>
          </w:tcPr>
          <w:p>
            <w:pPr>
              <w:pStyle w:val="nTable"/>
              <w:spacing w:after="40"/>
            </w:pPr>
            <w:r>
              <w:rPr>
                <w:i/>
              </w:rPr>
              <w:t>Motor Vehicle (Third Party Insurance) Act Amendment Act 1971</w:t>
            </w:r>
          </w:p>
        </w:tc>
        <w:tc>
          <w:tcPr>
            <w:tcW w:w="1134" w:type="dxa"/>
          </w:tcPr>
          <w:p>
            <w:pPr>
              <w:pStyle w:val="nTable"/>
              <w:spacing w:after="40"/>
            </w:pPr>
            <w:r>
              <w:t>44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pPr>
            <w:r>
              <w:rPr>
                <w:i/>
              </w:rPr>
              <w:t>Motor Vehicle (Third Party Insurance) Act Amendment Act 1972</w:t>
            </w:r>
          </w:p>
        </w:tc>
        <w:tc>
          <w:tcPr>
            <w:tcW w:w="1134" w:type="dxa"/>
          </w:tcPr>
          <w:p>
            <w:pPr>
              <w:pStyle w:val="nTable"/>
              <w:spacing w:after="40"/>
            </w:pPr>
            <w:r>
              <w:t>42 of 1972</w:t>
            </w:r>
          </w:p>
        </w:tc>
        <w:tc>
          <w:tcPr>
            <w:tcW w:w="1134" w:type="dxa"/>
          </w:tcPr>
          <w:p>
            <w:pPr>
              <w:pStyle w:val="nTable"/>
              <w:spacing w:after="40"/>
            </w:pPr>
            <w:r>
              <w:t>16 Jun 1972</w:t>
            </w:r>
          </w:p>
        </w:tc>
        <w:tc>
          <w:tcPr>
            <w:tcW w:w="2551" w:type="dxa"/>
          </w:tcPr>
          <w:p>
            <w:pPr>
              <w:pStyle w:val="nTable"/>
              <w:spacing w:after="40"/>
            </w:pPr>
            <w:r>
              <w:t xml:space="preserve">13 Jul 1972 (see s. 2 and </w:t>
            </w:r>
            <w:r>
              <w:rPr>
                <w:i/>
              </w:rPr>
              <w:t>Gazette</w:t>
            </w:r>
            <w:r>
              <w:t xml:space="preserve"> 30 Jun 1972 p. 2098)</w:t>
            </w:r>
          </w:p>
        </w:tc>
      </w:tr>
      <w:tr>
        <w:trPr>
          <w:cantSplit/>
        </w:trPr>
        <w:tc>
          <w:tcPr>
            <w:tcW w:w="2268" w:type="dxa"/>
          </w:tcPr>
          <w:p>
            <w:pPr>
              <w:pStyle w:val="nTable"/>
              <w:spacing w:after="40"/>
            </w:pPr>
            <w:r>
              <w:rPr>
                <w:i/>
              </w:rPr>
              <w:t>Motor Vehicle (Third Party Insurance) Act Amendment Act 1973</w:t>
            </w:r>
          </w:p>
        </w:tc>
        <w:tc>
          <w:tcPr>
            <w:tcW w:w="1134" w:type="dxa"/>
          </w:tcPr>
          <w:p>
            <w:pPr>
              <w:pStyle w:val="nTable"/>
              <w:spacing w:after="40"/>
            </w:pPr>
            <w:r>
              <w:t>45 of 1973</w:t>
            </w:r>
          </w:p>
        </w:tc>
        <w:tc>
          <w:tcPr>
            <w:tcW w:w="1134" w:type="dxa"/>
          </w:tcPr>
          <w:p>
            <w:pPr>
              <w:pStyle w:val="nTable"/>
              <w:spacing w:after="40"/>
            </w:pPr>
            <w:r>
              <w:t>6 Nov 1973</w:t>
            </w:r>
          </w:p>
        </w:tc>
        <w:tc>
          <w:tcPr>
            <w:tcW w:w="2551" w:type="dxa"/>
          </w:tcPr>
          <w:p>
            <w:pPr>
              <w:pStyle w:val="nTable"/>
              <w:spacing w:after="40"/>
            </w:pPr>
            <w:r>
              <w:t xml:space="preserve">21 Dec 1973 (see s. 2 and </w:t>
            </w:r>
            <w:r>
              <w:rPr>
                <w:i/>
              </w:rPr>
              <w:t>Gazette</w:t>
            </w:r>
            <w:r>
              <w:t xml:space="preserve"> 21 Dec 1973 p. 4662)</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268" w:type="dxa"/>
          </w:tcPr>
          <w:p>
            <w:pPr>
              <w:pStyle w:val="nTable"/>
              <w:spacing w:after="40"/>
            </w:pPr>
            <w:r>
              <w:rPr>
                <w:i/>
              </w:rPr>
              <w:t xml:space="preserve">Acts Amendment (Road Traffic) Act 1974 </w:t>
            </w:r>
            <w:r>
              <w:t>Pt. V</w:t>
            </w:r>
          </w:p>
        </w:tc>
        <w:tc>
          <w:tcPr>
            <w:tcW w:w="1134" w:type="dxa"/>
          </w:tcPr>
          <w:p>
            <w:pPr>
              <w:pStyle w:val="nTable"/>
              <w:keepNext/>
              <w:keepLines/>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pPr>
            <w:r>
              <w:rPr>
                <w:i/>
              </w:rPr>
              <w:t>Motor Vehicle (Third Party Insurance) Act Amendment Act 1975</w:t>
            </w:r>
          </w:p>
        </w:tc>
        <w:tc>
          <w:tcPr>
            <w:tcW w:w="1134" w:type="dxa"/>
          </w:tcPr>
          <w:p>
            <w:pPr>
              <w:pStyle w:val="nTable"/>
              <w:spacing w:after="40"/>
            </w:pPr>
            <w:r>
              <w:t>7 of 1975</w:t>
            </w:r>
          </w:p>
        </w:tc>
        <w:tc>
          <w:tcPr>
            <w:tcW w:w="1134" w:type="dxa"/>
          </w:tcPr>
          <w:p>
            <w:pPr>
              <w:pStyle w:val="nTable"/>
              <w:spacing w:after="40"/>
            </w:pPr>
            <w:r>
              <w:t>9 May 1975</w:t>
            </w:r>
          </w:p>
        </w:tc>
        <w:tc>
          <w:tcPr>
            <w:tcW w:w="2551" w:type="dxa"/>
          </w:tcPr>
          <w:p>
            <w:pPr>
              <w:pStyle w:val="nTable"/>
              <w:spacing w:after="40"/>
            </w:pPr>
            <w:r>
              <w:t>9 May 1975</w:t>
            </w:r>
          </w:p>
        </w:tc>
      </w:tr>
      <w:tr>
        <w:trPr>
          <w:cantSplit/>
        </w:trPr>
        <w:tc>
          <w:tcPr>
            <w:tcW w:w="2268" w:type="dxa"/>
          </w:tcPr>
          <w:p>
            <w:pPr>
              <w:pStyle w:val="nTable"/>
              <w:spacing w:after="40"/>
            </w:pPr>
            <w:r>
              <w:rPr>
                <w:i/>
              </w:rPr>
              <w:t>Motor Vehicle (Third Party Insurance) Act Amendment Act (No. 2) 1975</w:t>
            </w:r>
          </w:p>
        </w:tc>
        <w:tc>
          <w:tcPr>
            <w:tcW w:w="1134" w:type="dxa"/>
          </w:tcPr>
          <w:p>
            <w:pPr>
              <w:pStyle w:val="nTable"/>
              <w:spacing w:after="40"/>
            </w:pPr>
            <w:r>
              <w:t>55 of 1975</w:t>
            </w:r>
          </w:p>
        </w:tc>
        <w:tc>
          <w:tcPr>
            <w:tcW w:w="1134" w:type="dxa"/>
          </w:tcPr>
          <w:p>
            <w:pPr>
              <w:pStyle w:val="nTable"/>
              <w:spacing w:after="40"/>
            </w:pPr>
            <w:r>
              <w:t>15 Oct 1975</w:t>
            </w:r>
          </w:p>
        </w:tc>
        <w:tc>
          <w:tcPr>
            <w:tcW w:w="2551" w:type="dxa"/>
          </w:tcPr>
          <w:p>
            <w:pPr>
              <w:pStyle w:val="nTable"/>
              <w:spacing w:after="40"/>
            </w:pPr>
            <w:r>
              <w:t>15 Oct 1975</w:t>
            </w:r>
          </w:p>
        </w:tc>
      </w:tr>
      <w:tr>
        <w:trPr>
          <w:cantSplit/>
        </w:trPr>
        <w:tc>
          <w:tcPr>
            <w:tcW w:w="2268" w:type="dxa"/>
          </w:tcPr>
          <w:p>
            <w:pPr>
              <w:pStyle w:val="nTable"/>
              <w:spacing w:after="40"/>
            </w:pPr>
            <w:r>
              <w:rPr>
                <w:i/>
              </w:rPr>
              <w:t xml:space="preserve">Acts Amendment (Expert Evidence) Act 1976 </w:t>
            </w:r>
            <w:r>
              <w:t>Pt. VI</w:t>
            </w:r>
          </w:p>
        </w:tc>
        <w:tc>
          <w:tcPr>
            <w:tcW w:w="1134" w:type="dxa"/>
          </w:tcPr>
          <w:p>
            <w:pPr>
              <w:pStyle w:val="nTable"/>
              <w:spacing w:after="40"/>
            </w:pPr>
            <w:r>
              <w:t>111 of 1976</w:t>
            </w:r>
          </w:p>
        </w:tc>
        <w:tc>
          <w:tcPr>
            <w:tcW w:w="1134" w:type="dxa"/>
          </w:tcPr>
          <w:p>
            <w:pPr>
              <w:pStyle w:val="nTable"/>
              <w:spacing w:after="40"/>
            </w:pPr>
            <w:r>
              <w:t>25 Nov 1976</w:t>
            </w:r>
          </w:p>
        </w:tc>
        <w:tc>
          <w:tcPr>
            <w:tcW w:w="2551" w:type="dxa"/>
          </w:tcPr>
          <w:p>
            <w:pPr>
              <w:pStyle w:val="nTable"/>
              <w:spacing w:after="40"/>
            </w:pPr>
            <w:r>
              <w:t>25 Nov 1976</w:t>
            </w:r>
          </w:p>
        </w:tc>
      </w:tr>
      <w:tr>
        <w:trPr>
          <w:cantSplit/>
        </w:trPr>
        <w:tc>
          <w:tcPr>
            <w:tcW w:w="7087"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268" w:type="dxa"/>
          </w:tcPr>
          <w:p>
            <w:pPr>
              <w:pStyle w:val="nTable"/>
              <w:spacing w:after="40"/>
            </w:pPr>
            <w:r>
              <w:rPr>
                <w:i/>
              </w:rPr>
              <w:t xml:space="preserve">Acts Amendment (Traffic Board) Act 1981 </w:t>
            </w:r>
            <w:r>
              <w:t>Pt. II</w:t>
            </w:r>
          </w:p>
        </w:tc>
        <w:tc>
          <w:tcPr>
            <w:tcW w:w="1134" w:type="dxa"/>
          </w:tcPr>
          <w:p>
            <w:pPr>
              <w:pStyle w:val="nTable"/>
              <w:spacing w:after="40"/>
            </w:pPr>
            <w:r>
              <w:t>106 of 1981</w:t>
            </w:r>
          </w:p>
        </w:tc>
        <w:tc>
          <w:tcPr>
            <w:tcW w:w="1134"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Motor Vehicle (Third Party Insurance) Amendment Act 1982</w:t>
            </w:r>
          </w:p>
        </w:tc>
        <w:tc>
          <w:tcPr>
            <w:tcW w:w="1134" w:type="dxa"/>
          </w:tcPr>
          <w:p>
            <w:pPr>
              <w:pStyle w:val="nTable"/>
              <w:spacing w:after="40"/>
            </w:pPr>
            <w:r>
              <w:t>81 of 1982</w:t>
            </w:r>
          </w:p>
        </w:tc>
        <w:tc>
          <w:tcPr>
            <w:tcW w:w="1134" w:type="dxa"/>
          </w:tcPr>
          <w:p>
            <w:pPr>
              <w:pStyle w:val="nTable"/>
              <w:spacing w:after="40"/>
            </w:pPr>
            <w:r>
              <w:t>11 Nov 1982</w:t>
            </w:r>
          </w:p>
        </w:tc>
        <w:tc>
          <w:tcPr>
            <w:tcW w:w="2551" w:type="dxa"/>
          </w:tcPr>
          <w:p>
            <w:pPr>
              <w:pStyle w:val="nTable"/>
              <w:spacing w:after="40"/>
            </w:pPr>
            <w:r>
              <w:t xml:space="preserve">25 Feb 1983 (see s. 2 and </w:t>
            </w:r>
            <w:r>
              <w:rPr>
                <w:i/>
              </w:rPr>
              <w:t>Gazette</w:t>
            </w:r>
            <w:r>
              <w:t xml:space="preserve"> 25 Feb 1983 p. 640)</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rPr>
                <w:vertAlign w:val="superscript"/>
              </w:rPr>
            </w:pPr>
            <w:r>
              <w:rPr>
                <w:i/>
              </w:rPr>
              <w:t>Motor Vehicle (Third Party Insurance) Amendment Act 1986</w:t>
            </w:r>
            <w:r>
              <w:rPr>
                <w:vertAlign w:val="superscript"/>
              </w:rPr>
              <w:t> 4</w:t>
            </w:r>
          </w:p>
        </w:tc>
        <w:tc>
          <w:tcPr>
            <w:tcW w:w="1134" w:type="dxa"/>
          </w:tcPr>
          <w:p>
            <w:pPr>
              <w:pStyle w:val="nTable"/>
              <w:keepNext/>
              <w:keepLines/>
              <w:spacing w:after="40"/>
            </w:pPr>
            <w:r>
              <w:t>65 of 1986</w:t>
            </w:r>
          </w:p>
        </w:tc>
        <w:tc>
          <w:tcPr>
            <w:tcW w:w="1134" w:type="dxa"/>
          </w:tcPr>
          <w:p>
            <w:pPr>
              <w:pStyle w:val="nTable"/>
              <w:spacing w:after="40"/>
            </w:pPr>
            <w:r>
              <w:t>28 Nov 1986</w:t>
            </w:r>
          </w:p>
        </w:tc>
        <w:tc>
          <w:tcPr>
            <w:tcW w:w="2551" w:type="dxa"/>
          </w:tcPr>
          <w:p>
            <w:pPr>
              <w:pStyle w:val="nTable"/>
              <w:spacing w:after="40"/>
            </w:pPr>
            <w:r>
              <w:t>28 Nov 1986 (see s. 2)</w:t>
            </w:r>
          </w:p>
        </w:tc>
      </w:tr>
      <w:tr>
        <w:trPr>
          <w:cantSplit/>
        </w:trPr>
        <w:tc>
          <w:tcPr>
            <w:tcW w:w="2268" w:type="dxa"/>
          </w:tcPr>
          <w:p>
            <w:pPr>
              <w:pStyle w:val="nTable"/>
              <w:spacing w:after="40"/>
            </w:pPr>
            <w:r>
              <w:rPr>
                <w:i/>
              </w:rPr>
              <w:t>Motor Vehicle (Third Party Insurance) Amendment Act 1987</w:t>
            </w:r>
          </w:p>
        </w:tc>
        <w:tc>
          <w:tcPr>
            <w:tcW w:w="1134" w:type="dxa"/>
          </w:tcPr>
          <w:p>
            <w:pPr>
              <w:pStyle w:val="nTable"/>
              <w:keepNext/>
              <w:spacing w:after="40"/>
            </w:pPr>
            <w:r>
              <w:t>107 of 1987</w:t>
            </w:r>
          </w:p>
        </w:tc>
        <w:tc>
          <w:tcPr>
            <w:tcW w:w="1134"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34" w:type="dxa"/>
          </w:tcPr>
          <w:p>
            <w:pPr>
              <w:pStyle w:val="nTable"/>
              <w:spacing w:after="40"/>
            </w:pPr>
            <w:r>
              <w:t>8 of 1988</w:t>
            </w:r>
          </w:p>
        </w:tc>
        <w:tc>
          <w:tcPr>
            <w:tcW w:w="1134" w:type="dxa"/>
          </w:tcPr>
          <w:p>
            <w:pPr>
              <w:pStyle w:val="nTable"/>
              <w:spacing w:after="40"/>
            </w:pPr>
            <w:r>
              <w:t>30 Jun 1988</w:t>
            </w:r>
          </w:p>
        </w:tc>
        <w:tc>
          <w:tcPr>
            <w:tcW w:w="2551" w:type="dxa"/>
          </w:tcPr>
          <w:p>
            <w:pPr>
              <w:pStyle w:val="nTable"/>
              <w:spacing w:after="40"/>
            </w:pPr>
            <w:r>
              <w:t>30 Jun 1988 (see s. 2)</w:t>
            </w:r>
          </w:p>
        </w:tc>
      </w:tr>
      <w:tr>
        <w:trPr>
          <w:cantSplit/>
        </w:trPr>
        <w:tc>
          <w:tcPr>
            <w:tcW w:w="7087"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 xml:space="preserve">Acts Amendment (Vehicles on Roads) Act 1994 </w:t>
            </w:r>
            <w:r>
              <w:t>Pt. 2</w:t>
            </w:r>
          </w:p>
        </w:tc>
        <w:tc>
          <w:tcPr>
            <w:tcW w:w="1134" w:type="dxa"/>
          </w:tcPr>
          <w:p>
            <w:pPr>
              <w:pStyle w:val="nTable"/>
              <w:spacing w:after="40"/>
            </w:pPr>
            <w:r>
              <w:t>13 of 1994</w:t>
            </w:r>
          </w:p>
        </w:tc>
        <w:tc>
          <w:tcPr>
            <w:tcW w:w="1134"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Motor Vehicle (Third Party Insurance) Amendment Act 1994</w:t>
            </w:r>
          </w:p>
        </w:tc>
        <w:tc>
          <w:tcPr>
            <w:tcW w:w="1134" w:type="dxa"/>
          </w:tcPr>
          <w:p>
            <w:pPr>
              <w:pStyle w:val="nTable"/>
              <w:spacing w:after="40"/>
            </w:pPr>
            <w:r>
              <w:t>17 of 1994</w:t>
            </w:r>
          </w:p>
        </w:tc>
        <w:tc>
          <w:tcPr>
            <w:tcW w:w="1134" w:type="dxa"/>
          </w:tcPr>
          <w:p>
            <w:pPr>
              <w:pStyle w:val="nTable"/>
              <w:spacing w:after="40"/>
            </w:pPr>
            <w:r>
              <w:t>3 May 1994</w:t>
            </w:r>
          </w:p>
        </w:tc>
        <w:tc>
          <w:tcPr>
            <w:tcW w:w="2551" w:type="dxa"/>
          </w:tcPr>
          <w:p>
            <w:pPr>
              <w:pStyle w:val="nTable"/>
              <w:spacing w:after="40"/>
            </w:pPr>
            <w:r>
              <w:t>3 May 1994 (see s. 2)</w:t>
            </w:r>
          </w:p>
        </w:tc>
      </w:tr>
      <w:tr>
        <w:trPr>
          <w:cantSplit/>
        </w:trPr>
        <w:tc>
          <w:tcPr>
            <w:tcW w:w="2268" w:type="dxa"/>
          </w:tcPr>
          <w:p>
            <w:pPr>
              <w:pStyle w:val="nTable"/>
              <w:spacing w:after="40"/>
              <w:rPr>
                <w:i/>
              </w:rPr>
            </w:pPr>
            <w:r>
              <w:rPr>
                <w:i/>
              </w:rPr>
              <w:t>Sentencing (Consequential Provisions) Act 1995</w:t>
            </w:r>
            <w:r>
              <w:t xml:space="preserve"> Pt. 53</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Acts Amendment (ICWA) Act 1996</w:t>
            </w:r>
            <w:r>
              <w:t xml:space="preserve"> s. 38</w:t>
            </w:r>
          </w:p>
        </w:tc>
        <w:tc>
          <w:tcPr>
            <w:tcW w:w="1134" w:type="dxa"/>
          </w:tcPr>
          <w:p>
            <w:pPr>
              <w:pStyle w:val="nTable"/>
              <w:keepNext/>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Road Traffic Amendment Act 1996 </w:t>
            </w:r>
            <w:r>
              <w:t>Pt. 3 Div. 5</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7"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268"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34" w:type="dxa"/>
          </w:tcPr>
          <w:p>
            <w:pPr>
              <w:pStyle w:val="nTable"/>
              <w:spacing w:after="40"/>
              <w:rPr>
                <w:snapToGrid w:val="0"/>
              </w:rPr>
            </w:pPr>
            <w:r>
              <w:rPr>
                <w:snapToGrid w:val="0"/>
              </w:rP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34" w:type="dxa"/>
          </w:tcPr>
          <w:p>
            <w:pPr>
              <w:pStyle w:val="nTable"/>
              <w:spacing w:after="40"/>
              <w:rPr>
                <w:snapToGrid w:val="0"/>
              </w:rPr>
            </w:pPr>
            <w:r>
              <w:rPr>
                <w:snapToGrid w:val="0"/>
              </w:rP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snapToGrid w:val="0"/>
                <w:spacing w:val="6"/>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268" w:type="dxa"/>
          </w:tcPr>
          <w:p>
            <w:pPr>
              <w:pStyle w:val="nTable"/>
              <w:spacing w:after="40"/>
              <w:rPr>
                <w:snapToGrid w:val="0"/>
              </w:rPr>
            </w:pPr>
            <w:r>
              <w:rPr>
                <w:i/>
                <w:snapToGrid w:val="0"/>
              </w:rPr>
              <w:t>Motor Vehicle (Third Party Insurance) Amendment Act 2006</w:t>
            </w:r>
            <w:r>
              <w:rPr>
                <w:snapToGrid w:val="0"/>
              </w:rPr>
              <w:t xml:space="preserve"> </w:t>
            </w:r>
          </w:p>
        </w:tc>
        <w:tc>
          <w:tcPr>
            <w:tcW w:w="1134" w:type="dxa"/>
          </w:tcPr>
          <w:p>
            <w:pPr>
              <w:pStyle w:val="nTable"/>
              <w:spacing w:after="40"/>
              <w:rPr>
                <w:snapToGrid w:val="0"/>
              </w:rPr>
            </w:pPr>
            <w:r>
              <w:rPr>
                <w:snapToGrid w:val="0"/>
              </w:rPr>
              <w:t>15 of 2006</w:t>
            </w:r>
          </w:p>
        </w:tc>
        <w:tc>
          <w:tcPr>
            <w:tcW w:w="1134" w:type="dxa"/>
          </w:tcPr>
          <w:p>
            <w:pPr>
              <w:pStyle w:val="nTable"/>
              <w:spacing w:after="40"/>
            </w:pPr>
            <w:r>
              <w:t>17 May 2006</w:t>
            </w:r>
          </w:p>
        </w:tc>
        <w:tc>
          <w:tcPr>
            <w:tcW w:w="2551"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268"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Duties Legislation Amendment Act 2008</w:t>
            </w:r>
            <w:r>
              <w:rPr>
                <w:iCs/>
              </w:rPr>
              <w:t xml:space="preserve"> Sch. 1 cl. 23</w:t>
            </w:r>
          </w:p>
        </w:tc>
        <w:tc>
          <w:tcPr>
            <w:tcW w:w="1134" w:type="dxa"/>
          </w:tcPr>
          <w:p>
            <w:pPr>
              <w:pStyle w:val="nTable"/>
              <w:spacing w:after="40"/>
              <w:rPr>
                <w:snapToGrid w:val="0"/>
              </w:rPr>
            </w:pPr>
            <w:r>
              <w:t>12 of 2008</w:t>
            </w:r>
          </w:p>
        </w:tc>
        <w:tc>
          <w:tcPr>
            <w:tcW w:w="1134" w:type="dxa"/>
          </w:tcPr>
          <w:p>
            <w:pPr>
              <w:pStyle w:val="nTable"/>
              <w:spacing w:after="40"/>
              <w:rPr>
                <w:snapToGrid w:val="0"/>
              </w:rPr>
            </w:pPr>
            <w:r>
              <w:t>14 Apr 2008</w:t>
            </w:r>
          </w:p>
        </w:tc>
        <w:tc>
          <w:tcPr>
            <w:tcW w:w="2551" w:type="dxa"/>
          </w:tcPr>
          <w:p>
            <w:pPr>
              <w:pStyle w:val="nTable"/>
              <w:spacing w:after="40"/>
              <w:rPr>
                <w:snapToGrid w:val="0"/>
              </w:rPr>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682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34" w:type="dxa"/>
            <w:tcBorders>
              <w:bottom w:val="single" w:sz="8" w:space="0" w:color="auto"/>
            </w:tcBorders>
          </w:tcPr>
          <w:p>
            <w:pPr>
              <w:pStyle w:val="nTable"/>
              <w:spacing w:after="40"/>
              <w:rPr>
                <w:snapToGrid w:val="0"/>
              </w:rPr>
            </w:pPr>
            <w:r>
              <w:rPr>
                <w:snapToGrid w:val="0"/>
              </w:rPr>
              <w:t>19 of 2010</w:t>
            </w:r>
          </w:p>
        </w:tc>
        <w:tc>
          <w:tcPr>
            <w:tcW w:w="1134"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ins w:id="260" w:author="svcMRProcess" w:date="2020-02-18T11:40:00Z"/>
          <w:snapToGrid w:val="0"/>
        </w:rPr>
      </w:pPr>
      <w:ins w:id="261" w:author="svcMRProcess" w:date="2020-02-18T11: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2" w:author="svcMRProcess" w:date="2020-02-18T11:40:00Z"/>
        </w:rPr>
      </w:pPr>
      <w:bookmarkStart w:id="263" w:name="_Toc378069300"/>
      <w:bookmarkStart w:id="264" w:name="_Toc416961114"/>
      <w:ins w:id="265" w:author="svcMRProcess" w:date="2020-02-18T11:40:00Z">
        <w:r>
          <w:t>Provisions that have not come into operation</w:t>
        </w:r>
        <w:bookmarkEnd w:id="263"/>
        <w:bookmarkEnd w:id="26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6" w:author="svcMRProcess" w:date="2020-02-18T11:40:00Z"/>
        </w:trPr>
        <w:tc>
          <w:tcPr>
            <w:tcW w:w="2268" w:type="dxa"/>
          </w:tcPr>
          <w:p>
            <w:pPr>
              <w:pStyle w:val="nTable"/>
              <w:spacing w:after="40"/>
              <w:rPr>
                <w:ins w:id="267" w:author="svcMRProcess" w:date="2020-02-18T11:40:00Z"/>
                <w:b/>
                <w:snapToGrid w:val="0"/>
              </w:rPr>
            </w:pPr>
            <w:ins w:id="268" w:author="svcMRProcess" w:date="2020-02-18T11:40:00Z">
              <w:r>
                <w:rPr>
                  <w:b/>
                  <w:snapToGrid w:val="0"/>
                </w:rPr>
                <w:t>Short title</w:t>
              </w:r>
            </w:ins>
          </w:p>
        </w:tc>
        <w:tc>
          <w:tcPr>
            <w:tcW w:w="1118" w:type="dxa"/>
          </w:tcPr>
          <w:p>
            <w:pPr>
              <w:pStyle w:val="nTable"/>
              <w:spacing w:after="40"/>
              <w:rPr>
                <w:ins w:id="269" w:author="svcMRProcess" w:date="2020-02-18T11:40:00Z"/>
                <w:b/>
                <w:snapToGrid w:val="0"/>
              </w:rPr>
            </w:pPr>
            <w:ins w:id="270" w:author="svcMRProcess" w:date="2020-02-18T11:40:00Z">
              <w:r>
                <w:rPr>
                  <w:b/>
                  <w:snapToGrid w:val="0"/>
                </w:rPr>
                <w:t>Number and year</w:t>
              </w:r>
            </w:ins>
          </w:p>
        </w:tc>
        <w:tc>
          <w:tcPr>
            <w:tcW w:w="1134" w:type="dxa"/>
          </w:tcPr>
          <w:p>
            <w:pPr>
              <w:pStyle w:val="nTable"/>
              <w:spacing w:after="40"/>
              <w:rPr>
                <w:ins w:id="271" w:author="svcMRProcess" w:date="2020-02-18T11:40:00Z"/>
                <w:b/>
                <w:snapToGrid w:val="0"/>
              </w:rPr>
            </w:pPr>
            <w:ins w:id="272" w:author="svcMRProcess" w:date="2020-02-18T11:40:00Z">
              <w:r>
                <w:rPr>
                  <w:b/>
                  <w:snapToGrid w:val="0"/>
                </w:rPr>
                <w:t>Assent</w:t>
              </w:r>
            </w:ins>
          </w:p>
        </w:tc>
        <w:tc>
          <w:tcPr>
            <w:tcW w:w="2552" w:type="dxa"/>
          </w:tcPr>
          <w:p>
            <w:pPr>
              <w:pStyle w:val="nTable"/>
              <w:spacing w:after="40"/>
              <w:rPr>
                <w:ins w:id="273" w:author="svcMRProcess" w:date="2020-02-18T11:40:00Z"/>
                <w:b/>
                <w:snapToGrid w:val="0"/>
              </w:rPr>
            </w:pPr>
            <w:ins w:id="274" w:author="svcMRProcess" w:date="2020-02-18T11:40:00Z">
              <w:r>
                <w:rPr>
                  <w:b/>
                  <w:snapToGrid w:val="0"/>
                </w:rPr>
                <w:t>Commencement</w:t>
              </w:r>
            </w:ins>
          </w:p>
        </w:tc>
      </w:tr>
      <w:tr>
        <w:trPr>
          <w:ins w:id="275" w:author="svcMRProcess" w:date="2020-02-18T11:40:00Z"/>
        </w:trPr>
        <w:tc>
          <w:tcPr>
            <w:tcW w:w="2268" w:type="dxa"/>
          </w:tcPr>
          <w:p>
            <w:pPr>
              <w:pStyle w:val="nTable"/>
              <w:spacing w:after="40"/>
              <w:rPr>
                <w:ins w:id="276" w:author="svcMRProcess" w:date="2020-02-18T11:40:00Z"/>
                <w:snapToGrid w:val="0"/>
                <w:vertAlign w:val="superscript"/>
              </w:rPr>
            </w:pPr>
            <w:ins w:id="277" w:author="svcMRProcess" w:date="2020-02-18T11:40:00Z">
              <w:r>
                <w:rPr>
                  <w:i/>
                  <w:snapToGrid w:val="0"/>
                </w:rPr>
                <w:t xml:space="preserve">Road Traffic Legislation Amendment Act 2012 </w:t>
              </w:r>
              <w:r>
                <w:rPr>
                  <w:snapToGrid w:val="0"/>
                </w:rPr>
                <w:t>Pt. 4 Div. 34</w:t>
              </w:r>
              <w:r>
                <w:rPr>
                  <w:snapToGrid w:val="0"/>
                  <w:vertAlign w:val="superscript"/>
                </w:rPr>
                <w:t> 7</w:t>
              </w:r>
            </w:ins>
          </w:p>
        </w:tc>
        <w:tc>
          <w:tcPr>
            <w:tcW w:w="1118" w:type="dxa"/>
          </w:tcPr>
          <w:p>
            <w:pPr>
              <w:pStyle w:val="nTable"/>
              <w:spacing w:after="40"/>
              <w:rPr>
                <w:ins w:id="278" w:author="svcMRProcess" w:date="2020-02-18T11:40:00Z"/>
                <w:snapToGrid w:val="0"/>
              </w:rPr>
            </w:pPr>
            <w:ins w:id="279" w:author="svcMRProcess" w:date="2020-02-18T11:40:00Z">
              <w:r>
                <w:rPr>
                  <w:snapToGrid w:val="0"/>
                </w:rPr>
                <w:t>8 of 2012</w:t>
              </w:r>
            </w:ins>
          </w:p>
        </w:tc>
        <w:tc>
          <w:tcPr>
            <w:tcW w:w="1134" w:type="dxa"/>
          </w:tcPr>
          <w:p>
            <w:pPr>
              <w:pStyle w:val="nTable"/>
              <w:spacing w:after="40"/>
              <w:rPr>
                <w:ins w:id="280" w:author="svcMRProcess" w:date="2020-02-18T11:40:00Z"/>
                <w:snapToGrid w:val="0"/>
              </w:rPr>
            </w:pPr>
            <w:ins w:id="281" w:author="svcMRProcess" w:date="2020-02-18T11:40:00Z">
              <w:r>
                <w:t>21 May 2012</w:t>
              </w:r>
            </w:ins>
          </w:p>
        </w:tc>
        <w:tc>
          <w:tcPr>
            <w:tcW w:w="2552" w:type="dxa"/>
          </w:tcPr>
          <w:p>
            <w:pPr>
              <w:pStyle w:val="nTable"/>
              <w:spacing w:after="40"/>
              <w:rPr>
                <w:ins w:id="282" w:author="svcMRProcess" w:date="2020-02-18T11:40:00Z"/>
                <w:snapToGrid w:val="0"/>
              </w:rPr>
            </w:pPr>
            <w:ins w:id="283" w:author="svcMRProcess" w:date="2020-02-18T11:40:00Z">
              <w:r>
                <w:rPr>
                  <w:snapToGrid w:val="0"/>
                </w:rPr>
                <w:t xml:space="preserve">Operative on commencement of the </w:t>
              </w:r>
              <w:r>
                <w:rPr>
                  <w:i/>
                  <w:snapToGrid w:val="0"/>
                </w:rPr>
                <w:t>Road Traffic (Administration) Act 2008</w:t>
              </w:r>
              <w:r>
                <w:rPr>
                  <w:snapToGrid w:val="0"/>
                </w:rPr>
                <w:t xml:space="preserve"> (see s. 2(d))</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w:t>
            </w:r>
            <w:bookmarkStart w:id="284" w:name="UpToHere"/>
            <w:bookmarkEnd w:id="284"/>
            <w:r>
              <w:rPr>
                <w:snapToGrid w:val="0"/>
                <w:sz w:val="18"/>
              </w:rPr>
              <w:t>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100"/>
        <w:rPr>
          <w:ins w:id="285" w:author="svcMRProcess" w:date="2020-02-18T11:40:00Z"/>
          <w:snapToGrid w:val="0"/>
        </w:rPr>
      </w:pPr>
      <w:ins w:id="286" w:author="svcMRProcess" w:date="2020-02-18T11:40:00Z">
        <w:r>
          <w:rPr>
            <w:snapToGrid w:val="0"/>
            <w:vertAlign w:val="superscript"/>
          </w:rPr>
          <w:t>7</w:t>
        </w:r>
        <w:r>
          <w:rPr>
            <w:snapToGrid w:val="0"/>
          </w:rPr>
          <w:tab/>
          <w:t>O</w:t>
        </w:r>
        <w:r>
          <w:t xml:space="preserve">n the date as at which this compilation was prepared, </w:t>
        </w:r>
        <w:r>
          <w:rPr>
            <w:snapToGrid w:val="0"/>
          </w:rPr>
          <w:t xml:space="preserve">the </w:t>
        </w:r>
        <w:r>
          <w:rPr>
            <w:i/>
            <w:snapToGrid w:val="0"/>
          </w:rPr>
          <w:t xml:space="preserve">Road Traffic Legislation Amendment Act 2012 </w:t>
        </w:r>
        <w:r>
          <w:rPr>
            <w:snapToGrid w:val="0"/>
          </w:rPr>
          <w:t>Pt. 4 Div. 34 had not come into operation.  It reads as follows:</w:t>
        </w:r>
      </w:ins>
    </w:p>
    <w:p>
      <w:pPr>
        <w:pStyle w:val="BlankOpen"/>
        <w:rPr>
          <w:ins w:id="287" w:author="svcMRProcess" w:date="2020-02-18T11:40:00Z"/>
          <w:snapToGrid w:val="0"/>
        </w:rPr>
      </w:pPr>
    </w:p>
    <w:p>
      <w:pPr>
        <w:pStyle w:val="nzHeading3"/>
        <w:rPr>
          <w:ins w:id="288" w:author="svcMRProcess" w:date="2020-02-18T11:40:00Z"/>
        </w:rPr>
      </w:pPr>
      <w:ins w:id="289" w:author="svcMRProcess" w:date="2020-02-18T11:40:00Z">
        <w:r>
          <w:rPr>
            <w:rStyle w:val="CharDivNo"/>
          </w:rPr>
          <w:t>Division 34</w:t>
        </w:r>
        <w:r>
          <w:t> — </w:t>
        </w:r>
        <w:r>
          <w:rPr>
            <w:rStyle w:val="CharDivText"/>
            <w:i/>
            <w:iCs/>
          </w:rPr>
          <w:t>Motor Vehicle (Third Party Insurance) Act 1943</w:t>
        </w:r>
        <w:r>
          <w:rPr>
            <w:rStyle w:val="CharDivText"/>
          </w:rPr>
          <w:t> amended</w:t>
        </w:r>
      </w:ins>
    </w:p>
    <w:p>
      <w:pPr>
        <w:pStyle w:val="nzHeading5"/>
        <w:rPr>
          <w:ins w:id="290" w:author="svcMRProcess" w:date="2020-02-18T11:40:00Z"/>
          <w:snapToGrid w:val="0"/>
        </w:rPr>
      </w:pPr>
      <w:ins w:id="291" w:author="svcMRProcess" w:date="2020-02-18T11:40:00Z">
        <w:r>
          <w:rPr>
            <w:rStyle w:val="CharSectno"/>
          </w:rPr>
          <w:t>135</w:t>
        </w:r>
        <w:r>
          <w:rPr>
            <w:snapToGrid w:val="0"/>
          </w:rPr>
          <w:t>.</w:t>
        </w:r>
        <w:r>
          <w:rPr>
            <w:snapToGrid w:val="0"/>
          </w:rPr>
          <w:tab/>
          <w:t>Act amended</w:t>
        </w:r>
      </w:ins>
    </w:p>
    <w:p>
      <w:pPr>
        <w:pStyle w:val="nzSubsection"/>
        <w:rPr>
          <w:ins w:id="292" w:author="svcMRProcess" w:date="2020-02-18T11:40:00Z"/>
        </w:rPr>
      </w:pPr>
      <w:ins w:id="293" w:author="svcMRProcess" w:date="2020-02-18T11:40:00Z">
        <w:r>
          <w:tab/>
        </w:r>
        <w:r>
          <w:tab/>
          <w:t xml:space="preserve">This Division amends the </w:t>
        </w:r>
        <w:r>
          <w:rPr>
            <w:i/>
          </w:rPr>
          <w:t>Motor Vehicle (Third Party Insurance) Act 1943</w:t>
        </w:r>
        <w:r>
          <w:t>.</w:t>
        </w:r>
      </w:ins>
    </w:p>
    <w:p>
      <w:pPr>
        <w:pStyle w:val="nzHeading5"/>
        <w:rPr>
          <w:ins w:id="294" w:author="svcMRProcess" w:date="2020-02-18T11:40:00Z"/>
        </w:rPr>
      </w:pPr>
      <w:ins w:id="295" w:author="svcMRProcess" w:date="2020-02-18T11:40:00Z">
        <w:r>
          <w:rPr>
            <w:rStyle w:val="CharSectno"/>
          </w:rPr>
          <w:t>136</w:t>
        </w:r>
        <w:r>
          <w:t>.</w:t>
        </w:r>
        <w:r>
          <w:tab/>
          <w:t>Section 2 amended</w:t>
        </w:r>
      </w:ins>
    </w:p>
    <w:p>
      <w:pPr>
        <w:pStyle w:val="nzSubsection"/>
        <w:rPr>
          <w:ins w:id="296" w:author="svcMRProcess" w:date="2020-02-18T11:40:00Z"/>
        </w:rPr>
      </w:pPr>
      <w:ins w:id="297" w:author="svcMRProcess" w:date="2020-02-18T11:40:00Z">
        <w:r>
          <w:tab/>
        </w:r>
        <w:r>
          <w:tab/>
          <w:t>In section 2(2) delete “defined in the Traffic Act” and insert:</w:t>
        </w:r>
      </w:ins>
    </w:p>
    <w:p>
      <w:pPr>
        <w:pStyle w:val="BlankOpen"/>
        <w:rPr>
          <w:ins w:id="298" w:author="svcMRProcess" w:date="2020-02-18T11:40:00Z"/>
        </w:rPr>
      </w:pPr>
    </w:p>
    <w:p>
      <w:pPr>
        <w:pStyle w:val="nzSubsection"/>
        <w:rPr>
          <w:ins w:id="299" w:author="svcMRProcess" w:date="2020-02-18T11:40:00Z"/>
        </w:rPr>
      </w:pPr>
      <w:ins w:id="300" w:author="svcMRProcess" w:date="2020-02-18T11:40:00Z">
        <w:r>
          <w:tab/>
        </w:r>
        <w:r>
          <w:tab/>
          <w:t>defined in, or for the purposes of, the Vehicles Act</w:t>
        </w:r>
      </w:ins>
    </w:p>
    <w:p>
      <w:pPr>
        <w:pStyle w:val="BlankClose"/>
        <w:rPr>
          <w:ins w:id="301" w:author="svcMRProcess" w:date="2020-02-18T11:40:00Z"/>
        </w:rPr>
      </w:pPr>
    </w:p>
    <w:p>
      <w:pPr>
        <w:pStyle w:val="nzNotesPerm"/>
        <w:rPr>
          <w:ins w:id="302" w:author="svcMRProcess" w:date="2020-02-18T11:40:00Z"/>
        </w:rPr>
      </w:pPr>
      <w:ins w:id="303" w:author="svcMRProcess" w:date="2020-02-18T11:40:00Z">
        <w:r>
          <w:tab/>
          <w:t>Note:</w:t>
        </w:r>
        <w:r>
          <w:tab/>
          <w:t>The heading to amended section 2 is to read:</w:t>
        </w:r>
      </w:ins>
    </w:p>
    <w:p>
      <w:pPr>
        <w:pStyle w:val="nzNotesPerm"/>
        <w:rPr>
          <w:ins w:id="304" w:author="svcMRProcess" w:date="2020-02-18T11:40:00Z"/>
        </w:rPr>
      </w:pPr>
      <w:ins w:id="305" w:author="svcMRProcess" w:date="2020-02-18T11:40:00Z">
        <w:r>
          <w:tab/>
        </w:r>
        <w:r>
          <w:tab/>
        </w:r>
        <w:r>
          <w:rPr>
            <w:b/>
          </w:rPr>
          <w:t>This Act to be read with the Road Traffic (Vehicles) Act</w:t>
        </w:r>
      </w:ins>
    </w:p>
    <w:p>
      <w:pPr>
        <w:pStyle w:val="nzHeading5"/>
        <w:rPr>
          <w:ins w:id="306" w:author="svcMRProcess" w:date="2020-02-18T11:40:00Z"/>
        </w:rPr>
      </w:pPr>
      <w:ins w:id="307" w:author="svcMRProcess" w:date="2020-02-18T11:40:00Z">
        <w:r>
          <w:rPr>
            <w:rStyle w:val="CharSectno"/>
          </w:rPr>
          <w:t>137</w:t>
        </w:r>
        <w:r>
          <w:t>.</w:t>
        </w:r>
        <w:r>
          <w:tab/>
          <w:t>Section 3 amended</w:t>
        </w:r>
      </w:ins>
    </w:p>
    <w:p>
      <w:pPr>
        <w:pStyle w:val="nzSubsection"/>
        <w:rPr>
          <w:ins w:id="308" w:author="svcMRProcess" w:date="2020-02-18T11:40:00Z"/>
        </w:rPr>
      </w:pPr>
      <w:ins w:id="309" w:author="svcMRProcess" w:date="2020-02-18T11:40:00Z">
        <w:r>
          <w:tab/>
          <w:t>(1)</w:t>
        </w:r>
        <w:r>
          <w:tab/>
          <w:t>In section 3(1) delete the definitions of:</w:t>
        </w:r>
      </w:ins>
    </w:p>
    <w:p>
      <w:pPr>
        <w:pStyle w:val="DeleteListSub"/>
        <w:rPr>
          <w:ins w:id="310" w:author="svcMRProcess" w:date="2020-02-18T11:40:00Z"/>
          <w:b/>
          <w:bCs/>
          <w:i/>
          <w:iCs/>
          <w:sz w:val="20"/>
        </w:rPr>
      </w:pPr>
      <w:ins w:id="311" w:author="svcMRProcess" w:date="2020-02-18T11:40:00Z">
        <w:r>
          <w:rPr>
            <w:b/>
            <w:bCs/>
            <w:i/>
            <w:iCs/>
            <w:sz w:val="20"/>
          </w:rPr>
          <w:t>Director General</w:t>
        </w:r>
      </w:ins>
    </w:p>
    <w:p>
      <w:pPr>
        <w:pStyle w:val="DeleteListSub"/>
        <w:rPr>
          <w:ins w:id="312" w:author="svcMRProcess" w:date="2020-02-18T11:40:00Z"/>
          <w:sz w:val="20"/>
        </w:rPr>
      </w:pPr>
      <w:ins w:id="313" w:author="svcMRProcess" w:date="2020-02-18T11:40:00Z">
        <w:r>
          <w:rPr>
            <w:b/>
            <w:bCs/>
            <w:i/>
            <w:iCs/>
            <w:sz w:val="20"/>
          </w:rPr>
          <w:t>Traffic Act</w:t>
        </w:r>
      </w:ins>
    </w:p>
    <w:p>
      <w:pPr>
        <w:pStyle w:val="nzSubsection"/>
        <w:rPr>
          <w:ins w:id="314" w:author="svcMRProcess" w:date="2020-02-18T11:40:00Z"/>
        </w:rPr>
      </w:pPr>
      <w:ins w:id="315" w:author="svcMRProcess" w:date="2020-02-18T11:40:00Z">
        <w:r>
          <w:tab/>
          <w:t>(2)</w:t>
        </w:r>
        <w:r>
          <w:tab/>
          <w:t>In section 3(1) insert in alphabetical order:</w:t>
        </w:r>
      </w:ins>
    </w:p>
    <w:p>
      <w:pPr>
        <w:pStyle w:val="BlankOpen"/>
        <w:rPr>
          <w:ins w:id="316" w:author="svcMRProcess" w:date="2020-02-18T11:40:00Z"/>
        </w:rPr>
      </w:pPr>
    </w:p>
    <w:p>
      <w:pPr>
        <w:pStyle w:val="nzDefstart"/>
        <w:rPr>
          <w:ins w:id="317" w:author="svcMRProcess" w:date="2020-02-18T11:40:00Z"/>
        </w:rPr>
      </w:pPr>
      <w:ins w:id="318" w:author="svcMRProcess" w:date="2020-02-18T11:40:00Z">
        <w:r>
          <w:rPr>
            <w:b/>
          </w:rPr>
          <w:tab/>
        </w:r>
        <w:r>
          <w:rPr>
            <w:rStyle w:val="CharDefText"/>
          </w:rPr>
          <w:t>Director General</w:t>
        </w:r>
        <w:r>
          <w:t xml:space="preserve"> means the CEO as defined in the </w:t>
        </w:r>
        <w:r>
          <w:rPr>
            <w:i/>
            <w:iCs/>
          </w:rPr>
          <w:t>Road Traffic (Administration) Act 2008</w:t>
        </w:r>
        <w:r>
          <w:t xml:space="preserve"> section 4;</w:t>
        </w:r>
      </w:ins>
    </w:p>
    <w:p>
      <w:pPr>
        <w:pStyle w:val="nzDefstart"/>
        <w:rPr>
          <w:ins w:id="319" w:author="svcMRProcess" w:date="2020-02-18T11:40:00Z"/>
        </w:rPr>
      </w:pPr>
      <w:ins w:id="320" w:author="svcMRProcess" w:date="2020-02-18T11:40:00Z">
        <w:r>
          <w:rPr>
            <w:b/>
          </w:rPr>
          <w:tab/>
        </w:r>
        <w:r>
          <w:rPr>
            <w:rStyle w:val="CharDefText"/>
          </w:rPr>
          <w:t>Vehicles Act</w:t>
        </w:r>
        <w:r>
          <w:t xml:space="preserve"> means the </w:t>
        </w:r>
        <w:r>
          <w:rPr>
            <w:i/>
            <w:iCs/>
          </w:rPr>
          <w:t>Road Traffic (Vehicles) Act 2012</w:t>
        </w:r>
        <w:r>
          <w:t>.</w:t>
        </w:r>
      </w:ins>
    </w:p>
    <w:p>
      <w:pPr>
        <w:pStyle w:val="BlankClose"/>
        <w:rPr>
          <w:ins w:id="321" w:author="svcMRProcess" w:date="2020-02-18T11:40:00Z"/>
        </w:rPr>
      </w:pPr>
    </w:p>
    <w:p>
      <w:pPr>
        <w:pStyle w:val="nzSubsection"/>
        <w:rPr>
          <w:ins w:id="322" w:author="svcMRProcess" w:date="2020-02-18T11:40:00Z"/>
        </w:rPr>
      </w:pPr>
      <w:ins w:id="323" w:author="svcMRProcess" w:date="2020-02-18T11:40:00Z">
        <w:r>
          <w:tab/>
          <w:t>(3)</w:t>
        </w:r>
        <w:r>
          <w:tab/>
          <w:t xml:space="preserve">In section 3(1) in the definition of </w:t>
        </w:r>
        <w:r>
          <w:rPr>
            <w:b/>
            <w:bCs/>
            <w:i/>
            <w:iCs/>
          </w:rPr>
          <w:t>uninsured motor vehicle</w:t>
        </w:r>
        <w:r>
          <w:t xml:space="preserve"> delete “instrumentality.” and insert:</w:t>
        </w:r>
      </w:ins>
    </w:p>
    <w:p>
      <w:pPr>
        <w:pStyle w:val="BlankOpen"/>
        <w:rPr>
          <w:ins w:id="324" w:author="svcMRProcess" w:date="2020-02-18T11:40:00Z"/>
        </w:rPr>
      </w:pPr>
    </w:p>
    <w:p>
      <w:pPr>
        <w:pStyle w:val="nzSubsection"/>
        <w:rPr>
          <w:ins w:id="325" w:author="svcMRProcess" w:date="2020-02-18T11:40:00Z"/>
        </w:rPr>
      </w:pPr>
      <w:ins w:id="326" w:author="svcMRProcess" w:date="2020-02-18T11:40:00Z">
        <w:r>
          <w:tab/>
        </w:r>
        <w:r>
          <w:tab/>
          <w:t>instrumentality;</w:t>
        </w:r>
      </w:ins>
    </w:p>
    <w:p>
      <w:pPr>
        <w:pStyle w:val="BlankClose"/>
        <w:keepNext/>
        <w:rPr>
          <w:ins w:id="327" w:author="svcMRProcess" w:date="2020-02-18T11:40:00Z"/>
        </w:rPr>
      </w:pPr>
    </w:p>
    <w:p>
      <w:pPr>
        <w:pStyle w:val="nzHeading5"/>
        <w:rPr>
          <w:ins w:id="328" w:author="svcMRProcess" w:date="2020-02-18T11:40:00Z"/>
        </w:rPr>
      </w:pPr>
      <w:ins w:id="329" w:author="svcMRProcess" w:date="2020-02-18T11:40:00Z">
        <w:r>
          <w:rPr>
            <w:rStyle w:val="CharSectno"/>
          </w:rPr>
          <w:t>138</w:t>
        </w:r>
        <w:r>
          <w:t>.</w:t>
        </w:r>
        <w:r>
          <w:tab/>
          <w:t>Section 4 amended</w:t>
        </w:r>
      </w:ins>
    </w:p>
    <w:p>
      <w:pPr>
        <w:pStyle w:val="nzSubsection"/>
        <w:rPr>
          <w:ins w:id="330" w:author="svcMRProcess" w:date="2020-02-18T11:40:00Z"/>
        </w:rPr>
      </w:pPr>
      <w:ins w:id="331" w:author="svcMRProcess" w:date="2020-02-18T11:40:00Z">
        <w:r>
          <w:tab/>
          <w:t>(1)</w:t>
        </w:r>
        <w:r>
          <w:tab/>
          <w:t>In section 4(3B) delete “of an offence under section 15 of the Traffic Act” and insert:</w:t>
        </w:r>
      </w:ins>
    </w:p>
    <w:p>
      <w:pPr>
        <w:pStyle w:val="BlankOpen"/>
        <w:rPr>
          <w:ins w:id="332" w:author="svcMRProcess" w:date="2020-02-18T11:40:00Z"/>
        </w:rPr>
      </w:pPr>
    </w:p>
    <w:p>
      <w:pPr>
        <w:pStyle w:val="nzSubsection"/>
        <w:rPr>
          <w:ins w:id="333" w:author="svcMRProcess" w:date="2020-02-18T11:40:00Z"/>
        </w:rPr>
      </w:pPr>
      <w:ins w:id="334" w:author="svcMRProcess" w:date="2020-02-18T11:40:00Z">
        <w:r>
          <w:tab/>
        </w:r>
        <w:r>
          <w:tab/>
          <w:t>of, or the penalty has been paid under an infringement notice served on the person for, an offence under the Vehicles Act section 4(2)</w:t>
        </w:r>
      </w:ins>
    </w:p>
    <w:p>
      <w:pPr>
        <w:pStyle w:val="BlankClose"/>
        <w:rPr>
          <w:ins w:id="335" w:author="svcMRProcess" w:date="2020-02-18T11:40:00Z"/>
        </w:rPr>
      </w:pPr>
    </w:p>
    <w:p>
      <w:pPr>
        <w:pStyle w:val="nzSubsection"/>
        <w:rPr>
          <w:ins w:id="336" w:author="svcMRProcess" w:date="2020-02-18T11:40:00Z"/>
        </w:rPr>
      </w:pPr>
      <w:ins w:id="337" w:author="svcMRProcess" w:date="2020-02-18T11:40:00Z">
        <w:r>
          <w:tab/>
          <w:t>(2)</w:t>
        </w:r>
        <w:r>
          <w:tab/>
          <w:t>In section 4(4) delete “</w:t>
        </w:r>
        <w:r>
          <w:rPr>
            <w:snapToGrid w:val="0"/>
          </w:rPr>
          <w:t>Traffic Act a driver’s licence or</w:t>
        </w:r>
        <w:r>
          <w:t>” and insert:</w:t>
        </w:r>
      </w:ins>
    </w:p>
    <w:p>
      <w:pPr>
        <w:pStyle w:val="BlankOpen"/>
        <w:rPr>
          <w:ins w:id="338" w:author="svcMRProcess" w:date="2020-02-18T11:40:00Z"/>
        </w:rPr>
      </w:pPr>
    </w:p>
    <w:p>
      <w:pPr>
        <w:pStyle w:val="nzSubsection"/>
        <w:rPr>
          <w:ins w:id="339" w:author="svcMRProcess" w:date="2020-02-18T11:40:00Z"/>
        </w:rPr>
      </w:pPr>
      <w:ins w:id="340" w:author="svcMRProcess" w:date="2020-02-18T11:40:00Z">
        <w:r>
          <w:tab/>
        </w:r>
        <w:r>
          <w:tab/>
        </w:r>
        <w:r>
          <w:rPr>
            <w:i/>
            <w:iCs/>
          </w:rPr>
          <w:t>Road Traffic (Authorisation to Drive) Act 2008</w:t>
        </w:r>
        <w:r>
          <w:t xml:space="preserve"> a driver’s licence or under the Vehicles Act</w:t>
        </w:r>
      </w:ins>
    </w:p>
    <w:p>
      <w:pPr>
        <w:pStyle w:val="BlankClose"/>
        <w:rPr>
          <w:ins w:id="341" w:author="svcMRProcess" w:date="2020-02-18T11:40:00Z"/>
        </w:rPr>
      </w:pPr>
    </w:p>
    <w:p>
      <w:pPr>
        <w:pStyle w:val="nzSubsection"/>
        <w:rPr>
          <w:ins w:id="342" w:author="svcMRProcess" w:date="2020-02-18T11:40:00Z"/>
        </w:rPr>
      </w:pPr>
      <w:ins w:id="343" w:author="svcMRProcess" w:date="2020-02-18T11:40:00Z">
        <w:r>
          <w:tab/>
          <w:t>(3)</w:t>
        </w:r>
        <w:r>
          <w:tab/>
          <w:t>In section 4(7A) delete “an inspector appointed under the Traffic Act or by any member of the Police Force,” and insert:</w:t>
        </w:r>
      </w:ins>
    </w:p>
    <w:p>
      <w:pPr>
        <w:pStyle w:val="BlankOpen"/>
        <w:rPr>
          <w:ins w:id="344" w:author="svcMRProcess" w:date="2020-02-18T11:40:00Z"/>
        </w:rPr>
      </w:pPr>
    </w:p>
    <w:p>
      <w:pPr>
        <w:pStyle w:val="nzSubsection"/>
        <w:rPr>
          <w:ins w:id="345" w:author="svcMRProcess" w:date="2020-02-18T11:40:00Z"/>
        </w:rPr>
      </w:pPr>
      <w:ins w:id="346" w:author="svcMRProcess" w:date="2020-02-18T11:40:00Z">
        <w:r>
          <w:tab/>
        </w:r>
        <w:r>
          <w:tab/>
          <w:t>a police officer,</w:t>
        </w:r>
      </w:ins>
    </w:p>
    <w:p>
      <w:pPr>
        <w:pStyle w:val="BlankClose"/>
        <w:rPr>
          <w:ins w:id="347" w:author="svcMRProcess" w:date="2020-02-18T11:40:00Z"/>
        </w:rPr>
      </w:pPr>
    </w:p>
    <w:p>
      <w:pPr>
        <w:pStyle w:val="nzSubsection"/>
        <w:rPr>
          <w:ins w:id="348" w:author="svcMRProcess" w:date="2020-02-18T11:40:00Z"/>
        </w:rPr>
      </w:pPr>
      <w:ins w:id="349" w:author="svcMRProcess" w:date="2020-02-18T11:40:00Z">
        <w:r>
          <w:tab/>
          <w:t>(4)</w:t>
        </w:r>
        <w:r>
          <w:tab/>
          <w:t>In section 4(7B) delete “inspector or the member of the Police Force” and insert:</w:t>
        </w:r>
      </w:ins>
    </w:p>
    <w:p>
      <w:pPr>
        <w:pStyle w:val="BlankOpen"/>
        <w:rPr>
          <w:ins w:id="350" w:author="svcMRProcess" w:date="2020-02-18T11:40:00Z"/>
        </w:rPr>
      </w:pPr>
    </w:p>
    <w:p>
      <w:pPr>
        <w:pStyle w:val="nzSubsection"/>
        <w:rPr>
          <w:ins w:id="351" w:author="svcMRProcess" w:date="2020-02-18T11:40:00Z"/>
        </w:rPr>
      </w:pPr>
      <w:ins w:id="352" w:author="svcMRProcess" w:date="2020-02-18T11:40:00Z">
        <w:r>
          <w:tab/>
        </w:r>
        <w:r>
          <w:tab/>
          <w:t>police officer</w:t>
        </w:r>
      </w:ins>
    </w:p>
    <w:p>
      <w:pPr>
        <w:pStyle w:val="BlankClose"/>
        <w:rPr>
          <w:ins w:id="353" w:author="svcMRProcess" w:date="2020-02-18T11:40:00Z"/>
        </w:rPr>
      </w:pPr>
    </w:p>
    <w:p>
      <w:pPr>
        <w:pStyle w:val="nzHeading5"/>
        <w:rPr>
          <w:ins w:id="354" w:author="svcMRProcess" w:date="2020-02-18T11:40:00Z"/>
        </w:rPr>
      </w:pPr>
      <w:ins w:id="355" w:author="svcMRProcess" w:date="2020-02-18T11:40:00Z">
        <w:r>
          <w:rPr>
            <w:rStyle w:val="CharSectno"/>
          </w:rPr>
          <w:t>139</w:t>
        </w:r>
        <w:r>
          <w:t>.</w:t>
        </w:r>
        <w:r>
          <w:tab/>
          <w:t>Section 18 amended</w:t>
        </w:r>
      </w:ins>
    </w:p>
    <w:p>
      <w:pPr>
        <w:pStyle w:val="nzSubsection"/>
        <w:rPr>
          <w:ins w:id="356" w:author="svcMRProcess" w:date="2020-02-18T11:40:00Z"/>
        </w:rPr>
      </w:pPr>
      <w:ins w:id="357" w:author="svcMRProcess" w:date="2020-02-18T11:40:00Z">
        <w:r>
          <w:tab/>
        </w:r>
        <w:r>
          <w:tab/>
          <w:t>In section 18(1) delete “Traffic Act.” and insert:</w:t>
        </w:r>
      </w:ins>
    </w:p>
    <w:p>
      <w:pPr>
        <w:pStyle w:val="BlankOpen"/>
        <w:rPr>
          <w:ins w:id="358" w:author="svcMRProcess" w:date="2020-02-18T11:40:00Z"/>
        </w:rPr>
      </w:pPr>
    </w:p>
    <w:p>
      <w:pPr>
        <w:pStyle w:val="nzSubsection"/>
        <w:rPr>
          <w:ins w:id="359" w:author="svcMRProcess" w:date="2020-02-18T11:40:00Z"/>
        </w:rPr>
      </w:pPr>
      <w:ins w:id="360" w:author="svcMRProcess" w:date="2020-02-18T11:40:00Z">
        <w:r>
          <w:tab/>
        </w:r>
        <w:r>
          <w:tab/>
        </w:r>
        <w:r>
          <w:rPr>
            <w:i/>
            <w:iCs/>
          </w:rPr>
          <w:t>Road Traffic (Authorisation to Drive) Act 2008</w:t>
        </w:r>
        <w:r>
          <w:t>.</w:t>
        </w:r>
      </w:ins>
    </w:p>
    <w:p>
      <w:pPr>
        <w:pStyle w:val="BlankClose"/>
        <w:keepNext/>
        <w:rPr>
          <w:ins w:id="361" w:author="svcMRProcess" w:date="2020-02-18T11:40:00Z"/>
        </w:rPr>
      </w:pPr>
    </w:p>
    <w:p>
      <w:pPr>
        <w:pStyle w:val="nzHeading5"/>
        <w:rPr>
          <w:ins w:id="362" w:author="svcMRProcess" w:date="2020-02-18T11:40:00Z"/>
        </w:rPr>
      </w:pPr>
      <w:ins w:id="363" w:author="svcMRProcess" w:date="2020-02-18T11:40:00Z">
        <w:r>
          <w:rPr>
            <w:rStyle w:val="CharSectno"/>
          </w:rPr>
          <w:t>140</w:t>
        </w:r>
        <w:r>
          <w:t>.</w:t>
        </w:r>
        <w:r>
          <w:tab/>
          <w:t>Section 21 amended</w:t>
        </w:r>
      </w:ins>
    </w:p>
    <w:p>
      <w:pPr>
        <w:pStyle w:val="nzSubsection"/>
        <w:rPr>
          <w:ins w:id="364" w:author="svcMRProcess" w:date="2020-02-18T11:40:00Z"/>
        </w:rPr>
      </w:pPr>
      <w:ins w:id="365" w:author="svcMRProcess" w:date="2020-02-18T11:40:00Z">
        <w:r>
          <w:tab/>
        </w:r>
        <w:r>
          <w:tab/>
          <w:t>In section 21(1C)(a) delete “provision of section 18 of the Traffic Act,” and insert:</w:t>
        </w:r>
      </w:ins>
    </w:p>
    <w:p>
      <w:pPr>
        <w:pStyle w:val="BlankOpen"/>
        <w:rPr>
          <w:ins w:id="366" w:author="svcMRProcess" w:date="2020-02-18T11:40:00Z"/>
        </w:rPr>
      </w:pPr>
    </w:p>
    <w:p>
      <w:pPr>
        <w:pStyle w:val="nzIndenta"/>
        <w:rPr>
          <w:ins w:id="367" w:author="svcMRProcess" w:date="2020-02-18T11:40:00Z"/>
        </w:rPr>
      </w:pPr>
      <w:ins w:id="368" w:author="svcMRProcess" w:date="2020-02-18T11:40:00Z">
        <w:r>
          <w:tab/>
        </w:r>
        <w:r>
          <w:tab/>
          <w:t>regulation made under the Vehicles Act section 6,</w:t>
        </w:r>
      </w:ins>
    </w:p>
    <w:p>
      <w:pPr>
        <w:pStyle w:val="BlankClose"/>
        <w:rPr>
          <w:ins w:id="369" w:author="svcMRProcess" w:date="2020-02-18T11:40:00Z"/>
        </w:rPr>
      </w:pPr>
    </w:p>
    <w:p>
      <w:pPr>
        <w:pStyle w:val="nzHeading5"/>
        <w:rPr>
          <w:ins w:id="370" w:author="svcMRProcess" w:date="2020-02-18T11:40:00Z"/>
        </w:rPr>
      </w:pPr>
      <w:ins w:id="371" w:author="svcMRProcess" w:date="2020-02-18T11:40:00Z">
        <w:r>
          <w:rPr>
            <w:rStyle w:val="CharSectno"/>
          </w:rPr>
          <w:t>141</w:t>
        </w:r>
        <w:r>
          <w:t>.</w:t>
        </w:r>
        <w:r>
          <w:tab/>
          <w:t>Various references to “Traffic” amended</w:t>
        </w:r>
      </w:ins>
    </w:p>
    <w:p>
      <w:pPr>
        <w:pStyle w:val="nzSubsection"/>
        <w:rPr>
          <w:ins w:id="372" w:author="svcMRProcess" w:date="2020-02-18T11:40:00Z"/>
        </w:rPr>
      </w:pPr>
      <w:ins w:id="373" w:author="svcMRProcess" w:date="2020-02-18T11:40:00Z">
        <w:r>
          <w:tab/>
        </w:r>
        <w:r>
          <w:tab/>
          <w:t>In the provisions listed in the Table delete “Traffic” and insert:</w:t>
        </w:r>
      </w:ins>
    </w:p>
    <w:p>
      <w:pPr>
        <w:pStyle w:val="BlankOpen"/>
        <w:rPr>
          <w:ins w:id="374" w:author="svcMRProcess" w:date="2020-02-18T11:40:00Z"/>
        </w:rPr>
      </w:pPr>
    </w:p>
    <w:p>
      <w:pPr>
        <w:pStyle w:val="nzSubsection"/>
        <w:rPr>
          <w:ins w:id="375" w:author="svcMRProcess" w:date="2020-02-18T11:40:00Z"/>
        </w:rPr>
      </w:pPr>
      <w:ins w:id="376" w:author="svcMRProcess" w:date="2020-02-18T11:40:00Z">
        <w:r>
          <w:tab/>
        </w:r>
        <w:r>
          <w:tab/>
          <w:t>Vehicles</w:t>
        </w:r>
      </w:ins>
    </w:p>
    <w:p>
      <w:pPr>
        <w:pStyle w:val="BlankClose"/>
        <w:rPr>
          <w:ins w:id="377" w:author="svcMRProcess" w:date="2020-02-18T11:40:00Z"/>
        </w:rPr>
      </w:pPr>
    </w:p>
    <w:p>
      <w:pPr>
        <w:pStyle w:val="THeading"/>
        <w:rPr>
          <w:ins w:id="378" w:author="svcMRProcess" w:date="2020-02-18T11:40:00Z"/>
          <w:sz w:val="20"/>
        </w:rPr>
      </w:pPr>
      <w:ins w:id="379" w:author="svcMRProcess" w:date="2020-02-18T11:40: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80" w:author="svcMRProcess" w:date="2020-02-18T11:40:00Z"/>
        </w:trPr>
        <w:tc>
          <w:tcPr>
            <w:tcW w:w="3402" w:type="dxa"/>
          </w:tcPr>
          <w:p>
            <w:pPr>
              <w:pStyle w:val="TableAm"/>
              <w:rPr>
                <w:ins w:id="381" w:author="svcMRProcess" w:date="2020-02-18T11:40:00Z"/>
                <w:sz w:val="20"/>
              </w:rPr>
            </w:pPr>
            <w:ins w:id="382" w:author="svcMRProcess" w:date="2020-02-18T11:40:00Z">
              <w:r>
                <w:rPr>
                  <w:sz w:val="20"/>
                </w:rPr>
                <w:t>s. 2(1)</w:t>
              </w:r>
            </w:ins>
          </w:p>
        </w:tc>
        <w:tc>
          <w:tcPr>
            <w:tcW w:w="3402" w:type="dxa"/>
          </w:tcPr>
          <w:p>
            <w:pPr>
              <w:pStyle w:val="TableAm"/>
              <w:rPr>
                <w:ins w:id="383" w:author="svcMRProcess" w:date="2020-02-18T11:40:00Z"/>
                <w:b/>
                <w:bCs/>
                <w:i/>
                <w:iCs/>
                <w:sz w:val="20"/>
              </w:rPr>
            </w:pPr>
            <w:ins w:id="384" w:author="svcMRProcess" w:date="2020-02-18T11:40:00Z">
              <w:r>
                <w:rPr>
                  <w:sz w:val="20"/>
                </w:rPr>
                <w:t xml:space="preserve">s. 3(1) def. of </w:t>
              </w:r>
              <w:r>
                <w:rPr>
                  <w:b/>
                  <w:bCs/>
                  <w:i/>
                  <w:iCs/>
                  <w:sz w:val="20"/>
                </w:rPr>
                <w:t>motor vehicle</w:t>
              </w:r>
            </w:ins>
          </w:p>
        </w:tc>
      </w:tr>
      <w:tr>
        <w:trPr>
          <w:cantSplit/>
          <w:jc w:val="center"/>
          <w:ins w:id="385" w:author="svcMRProcess" w:date="2020-02-18T11:40:00Z"/>
        </w:trPr>
        <w:tc>
          <w:tcPr>
            <w:tcW w:w="3402" w:type="dxa"/>
          </w:tcPr>
          <w:p>
            <w:pPr>
              <w:pStyle w:val="TableAm"/>
              <w:rPr>
                <w:ins w:id="386" w:author="svcMRProcess" w:date="2020-02-18T11:40:00Z"/>
                <w:sz w:val="20"/>
              </w:rPr>
            </w:pPr>
            <w:ins w:id="387" w:author="svcMRProcess" w:date="2020-02-18T11:40:00Z">
              <w:r>
                <w:rPr>
                  <w:sz w:val="20"/>
                </w:rPr>
                <w:t>s. 3(5)</w:t>
              </w:r>
            </w:ins>
          </w:p>
        </w:tc>
        <w:tc>
          <w:tcPr>
            <w:tcW w:w="3402" w:type="dxa"/>
          </w:tcPr>
          <w:p>
            <w:pPr>
              <w:pStyle w:val="TableAm"/>
              <w:rPr>
                <w:ins w:id="388" w:author="svcMRProcess" w:date="2020-02-18T11:40:00Z"/>
                <w:sz w:val="20"/>
              </w:rPr>
            </w:pPr>
            <w:ins w:id="389" w:author="svcMRProcess" w:date="2020-02-18T11:40:00Z">
              <w:r>
                <w:rPr>
                  <w:sz w:val="20"/>
                </w:rPr>
                <w:t>s. 4(3C)</w:t>
              </w:r>
            </w:ins>
          </w:p>
        </w:tc>
      </w:tr>
      <w:tr>
        <w:trPr>
          <w:cantSplit/>
          <w:jc w:val="center"/>
          <w:ins w:id="390" w:author="svcMRProcess" w:date="2020-02-18T11:40:00Z"/>
        </w:trPr>
        <w:tc>
          <w:tcPr>
            <w:tcW w:w="3402" w:type="dxa"/>
          </w:tcPr>
          <w:p>
            <w:pPr>
              <w:pStyle w:val="TableAm"/>
              <w:rPr>
                <w:ins w:id="391" w:author="svcMRProcess" w:date="2020-02-18T11:40:00Z"/>
                <w:sz w:val="20"/>
              </w:rPr>
            </w:pPr>
            <w:ins w:id="392" w:author="svcMRProcess" w:date="2020-02-18T11:40:00Z">
              <w:r>
                <w:rPr>
                  <w:sz w:val="20"/>
                </w:rPr>
                <w:t>s. 4(8)</w:t>
              </w:r>
            </w:ins>
          </w:p>
        </w:tc>
        <w:tc>
          <w:tcPr>
            <w:tcW w:w="3402" w:type="dxa"/>
          </w:tcPr>
          <w:p>
            <w:pPr>
              <w:pStyle w:val="TableAm"/>
              <w:rPr>
                <w:ins w:id="393" w:author="svcMRProcess" w:date="2020-02-18T11:40:00Z"/>
                <w:sz w:val="20"/>
              </w:rPr>
            </w:pPr>
            <w:ins w:id="394" w:author="svcMRProcess" w:date="2020-02-18T11:40:00Z">
              <w:r>
                <w:rPr>
                  <w:sz w:val="20"/>
                </w:rPr>
                <w:t>s. 4(9)</w:t>
              </w:r>
            </w:ins>
          </w:p>
        </w:tc>
      </w:tr>
      <w:tr>
        <w:trPr>
          <w:cantSplit/>
          <w:jc w:val="center"/>
          <w:ins w:id="395" w:author="svcMRProcess" w:date="2020-02-18T11:40:00Z"/>
        </w:trPr>
        <w:tc>
          <w:tcPr>
            <w:tcW w:w="3402" w:type="dxa"/>
          </w:tcPr>
          <w:p>
            <w:pPr>
              <w:pStyle w:val="TableAm"/>
              <w:rPr>
                <w:ins w:id="396" w:author="svcMRProcess" w:date="2020-02-18T11:40:00Z"/>
                <w:sz w:val="20"/>
              </w:rPr>
            </w:pPr>
            <w:ins w:id="397" w:author="svcMRProcess" w:date="2020-02-18T11:40:00Z">
              <w:r>
                <w:rPr>
                  <w:sz w:val="20"/>
                </w:rPr>
                <w:t>s. 21(1A)</w:t>
              </w:r>
            </w:ins>
          </w:p>
        </w:tc>
        <w:tc>
          <w:tcPr>
            <w:tcW w:w="3402" w:type="dxa"/>
          </w:tcPr>
          <w:p>
            <w:pPr>
              <w:pStyle w:val="TableAm"/>
              <w:rPr>
                <w:ins w:id="398" w:author="svcMRProcess" w:date="2020-02-18T11:40:00Z"/>
                <w:sz w:val="20"/>
              </w:rPr>
            </w:pPr>
            <w:ins w:id="399" w:author="svcMRProcess" w:date="2020-02-18T11:40:00Z">
              <w:r>
                <w:rPr>
                  <w:sz w:val="20"/>
                </w:rPr>
                <w:t>s. 21(1C)(b)</w:t>
              </w:r>
            </w:ins>
          </w:p>
        </w:tc>
      </w:tr>
    </w:tbl>
    <w:p>
      <w:pPr>
        <w:pStyle w:val="BlankClose"/>
        <w:rPr>
          <w:ins w:id="400" w:author="svcMRProcess" w:date="2020-02-18T11:40:00Z"/>
        </w:rPr>
      </w:pPr>
    </w:p>
    <w:p>
      <w:pPr>
        <w:pStyle w:val="BlankClose"/>
        <w:rPr>
          <w:ins w:id="401" w:author="svcMRProcess" w:date="2020-02-18T11:40:00Z"/>
        </w:rPr>
      </w:pPr>
    </w:p>
    <w:p>
      <w:bookmarkStart w:id="402" w:name="AutoSch"/>
      <w:bookmarkEnd w:id="402"/>
    </w:p>
    <w:p>
      <w:pPr>
        <w:rPr>
          <w:vertAlign w:val="superscript"/>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3" w:name="Compilation"/>
    <w:bookmarkEnd w:id="4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13"/>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17411</Words>
  <Characters>77306</Characters>
  <Application>Microsoft Office Word</Application>
  <DocSecurity>0</DocSecurity>
  <Lines>2273</Lines>
  <Paragraphs>1101</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12-c0-04 - 12-d0-03</dc:title>
  <dc:subject/>
  <dc:creator/>
  <cp:keywords/>
  <dc:description/>
  <cp:lastModifiedBy>svcMRProcess</cp:lastModifiedBy>
  <cp:revision>2</cp:revision>
  <cp:lastPrinted>2010-09-14T06:34:00Z</cp:lastPrinted>
  <dcterms:created xsi:type="dcterms:W3CDTF">2020-02-18T03:40:00Z</dcterms:created>
  <dcterms:modified xsi:type="dcterms:W3CDTF">2020-02-18T03:40:00Z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527</vt:i4>
  </property>
  <property fmtid="{D5CDD505-2E9C-101B-9397-08002B2CF9AE}" pid="6" name="ReprintNo">
    <vt:lpwstr>12</vt:lpwstr>
  </property>
  <property fmtid="{D5CDD505-2E9C-101B-9397-08002B2CF9AE}" pid="7" name="FromSuffix">
    <vt:lpwstr>12-c0-04</vt:lpwstr>
  </property>
  <property fmtid="{D5CDD505-2E9C-101B-9397-08002B2CF9AE}" pid="8" name="FromAsAtDate">
    <vt:lpwstr>11 Sep 2010</vt:lpwstr>
  </property>
  <property fmtid="{D5CDD505-2E9C-101B-9397-08002B2CF9AE}" pid="9" name="ToSuffix">
    <vt:lpwstr>12-d0-03</vt:lpwstr>
  </property>
  <property fmtid="{D5CDD505-2E9C-101B-9397-08002B2CF9AE}" pid="10" name="ToAsAtDate">
    <vt:lpwstr>21 May 2012</vt:lpwstr>
  </property>
</Properties>
</file>