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10-j0-01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10-k0-01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320783003"/>
      <w:bookmarkStart w:id="18" w:name="_Toc320791622"/>
      <w:bookmarkStart w:id="19" w:name="_Toc335141565"/>
      <w:bookmarkStart w:id="20"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by No. 19 of 2010 s. 43(3)(a).]</w:t>
      </w:r>
    </w:p>
    <w:p>
      <w:pPr>
        <w:pStyle w:val="Heading5"/>
        <w:rPr>
          <w:snapToGrid w:val="0"/>
        </w:rPr>
      </w:pPr>
      <w:bookmarkStart w:id="21" w:name="_Toc335141566"/>
      <w:bookmarkStart w:id="22" w:name="_Toc320791623"/>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23" w:name="_Toc197240106"/>
      <w:r>
        <w:t>[Heading deleted by No. 19 of 2010 s. 43(3)(b).]</w:t>
      </w:r>
    </w:p>
    <w:p>
      <w:pPr>
        <w:pStyle w:val="Heading5"/>
        <w:rPr>
          <w:snapToGrid w:val="0"/>
        </w:rPr>
      </w:pPr>
      <w:bookmarkStart w:id="24" w:name="_Toc335141567"/>
      <w:bookmarkStart w:id="25" w:name="_Toc320791624"/>
      <w:r>
        <w:rPr>
          <w:rStyle w:val="CharSectno"/>
        </w:rPr>
        <w:t>2</w:t>
      </w:r>
      <w:r>
        <w:rPr>
          <w:snapToGrid w:val="0"/>
        </w:rPr>
        <w:t>.</w:t>
      </w:r>
      <w:r>
        <w:rPr>
          <w:snapToGrid w:val="0"/>
        </w:rPr>
        <w:tab/>
        <w:t>Terms used in this Act</w:t>
      </w:r>
      <w:bookmarkEnd w:id="23"/>
      <w:bookmarkEnd w:id="24"/>
      <w:bookmarkEnd w:id="25"/>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6" w:name="_Toc197240107"/>
      <w:bookmarkStart w:id="27" w:name="_Toc335141568"/>
      <w:bookmarkStart w:id="28" w:name="_Toc320791625"/>
      <w:r>
        <w:rPr>
          <w:rStyle w:val="CharSectno"/>
        </w:rPr>
        <w:t>4</w:t>
      </w:r>
      <w:r>
        <w:rPr>
          <w:snapToGrid w:val="0"/>
        </w:rPr>
        <w:t>.</w:t>
      </w:r>
      <w:r>
        <w:rPr>
          <w:snapToGrid w:val="0"/>
        </w:rPr>
        <w:tab/>
        <w:t>Governor may make regulations for conduct of officers</w:t>
      </w:r>
      <w:bookmarkEnd w:id="26"/>
      <w:bookmarkEnd w:id="27"/>
      <w:bookmarkEnd w:id="28"/>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9" w:name="_Toc197240108"/>
      <w:bookmarkStart w:id="30" w:name="_Toc335141569"/>
      <w:bookmarkStart w:id="31" w:name="_Toc320791626"/>
      <w:r>
        <w:rPr>
          <w:rStyle w:val="CharSectno"/>
        </w:rPr>
        <w:t>5</w:t>
      </w:r>
      <w:r>
        <w:rPr>
          <w:snapToGrid w:val="0"/>
        </w:rPr>
        <w:t>.</w:t>
      </w:r>
      <w:r>
        <w:rPr>
          <w:snapToGrid w:val="0"/>
        </w:rPr>
        <w:tab/>
        <w:t>Minister for Works</w:t>
      </w:r>
      <w:bookmarkEnd w:id="29"/>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32" w:name="_Toc197240109"/>
      <w:bookmarkStart w:id="33" w:name="_Toc335141570"/>
      <w:bookmarkStart w:id="34" w:name="_Toc320791627"/>
      <w:r>
        <w:rPr>
          <w:rStyle w:val="CharSectno"/>
        </w:rPr>
        <w:t>5A</w:t>
      </w:r>
      <w:r>
        <w:rPr>
          <w:snapToGrid w:val="0"/>
        </w:rPr>
        <w:t>.</w:t>
      </w:r>
      <w:r>
        <w:rPr>
          <w:snapToGrid w:val="0"/>
        </w:rPr>
        <w:tab/>
        <w:t>Delegation by Minister</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35" w:name="_Toc197240110"/>
      <w:bookmarkStart w:id="36" w:name="_Toc335141571"/>
      <w:bookmarkStart w:id="37" w:name="_Toc320791628"/>
      <w:r>
        <w:rPr>
          <w:rStyle w:val="CharSectno"/>
        </w:rPr>
        <w:t>5B</w:t>
      </w:r>
      <w:r>
        <w:rPr>
          <w:snapToGrid w:val="0"/>
        </w:rPr>
        <w:t>.</w:t>
      </w:r>
      <w:r>
        <w:rPr>
          <w:snapToGrid w:val="0"/>
        </w:rPr>
        <w:tab/>
        <w:t>Subdelegation of delegated power or duty</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38" w:name="_Toc197240111"/>
      <w:bookmarkStart w:id="39" w:name="_Toc335141572"/>
      <w:bookmarkStart w:id="40" w:name="_Toc320791629"/>
      <w:r>
        <w:rPr>
          <w:rStyle w:val="CharSectno"/>
        </w:rPr>
        <w:t>6</w:t>
      </w:r>
      <w:r>
        <w:rPr>
          <w:snapToGrid w:val="0"/>
        </w:rPr>
        <w:t>.</w:t>
      </w:r>
      <w:r>
        <w:rPr>
          <w:snapToGrid w:val="0"/>
        </w:rPr>
        <w:tab/>
        <w:t>Contracts etc. of Minister to devolve on his successor</w:t>
      </w:r>
      <w:bookmarkEnd w:id="38"/>
      <w:bookmarkEnd w:id="39"/>
      <w:bookmarkEnd w:id="40"/>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41" w:name="_Toc197240112"/>
      <w:bookmarkStart w:id="42" w:name="_Toc335141573"/>
      <w:bookmarkStart w:id="43" w:name="_Toc320791630"/>
      <w:r>
        <w:rPr>
          <w:rStyle w:val="CharSectno"/>
        </w:rPr>
        <w:t>7</w:t>
      </w:r>
      <w:r>
        <w:rPr>
          <w:snapToGrid w:val="0"/>
        </w:rPr>
        <w:t>.</w:t>
      </w:r>
      <w:r>
        <w:rPr>
          <w:snapToGrid w:val="0"/>
        </w:rPr>
        <w:tab/>
        <w:t>Appointment of engineers and other officers</w:t>
      </w:r>
      <w:bookmarkEnd w:id="41"/>
      <w:bookmarkEnd w:id="42"/>
      <w:bookmarkEnd w:id="43"/>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44" w:name="_Toc189645130"/>
      <w:bookmarkStart w:id="45" w:name="_Toc196794798"/>
      <w:bookmarkStart w:id="46" w:name="_Toc196795474"/>
      <w:bookmarkStart w:id="47" w:name="_Toc196795738"/>
      <w:bookmarkStart w:id="48" w:name="_Toc196798342"/>
      <w:bookmarkStart w:id="49" w:name="_Toc197135871"/>
      <w:bookmarkStart w:id="50" w:name="_Toc197240113"/>
      <w:bookmarkStart w:id="51" w:name="_Toc197240321"/>
      <w:bookmarkStart w:id="52" w:name="_Toc197240390"/>
      <w:bookmarkStart w:id="53" w:name="_Toc197840713"/>
      <w:bookmarkStart w:id="54" w:name="_Toc198114371"/>
      <w:bookmarkStart w:id="55" w:name="_Toc268244681"/>
      <w:bookmarkStart w:id="56" w:name="_Toc274311196"/>
      <w:bookmarkStart w:id="57" w:name="_Toc278982792"/>
      <w:bookmarkStart w:id="58" w:name="_Toc298423623"/>
      <w:bookmarkStart w:id="59" w:name="_Toc298423693"/>
      <w:bookmarkStart w:id="60" w:name="_Toc320783012"/>
      <w:bookmarkStart w:id="61" w:name="_Toc320791631"/>
      <w:bookmarkStart w:id="62" w:name="_Toc335141574"/>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pPr>
      <w:r>
        <w:tab/>
        <w:t>[Heading inserted by No. 123 of 1984 s. 4; amended by No. 59 of 1994 s. 9.]</w:t>
      </w:r>
    </w:p>
    <w:p>
      <w:pPr>
        <w:pStyle w:val="Heading5"/>
        <w:rPr>
          <w:snapToGrid w:val="0"/>
        </w:rPr>
      </w:pPr>
      <w:bookmarkStart w:id="63" w:name="_Toc197240114"/>
      <w:bookmarkStart w:id="64" w:name="_Toc335141575"/>
      <w:bookmarkStart w:id="65" w:name="_Toc320791632"/>
      <w:r>
        <w:rPr>
          <w:rStyle w:val="CharSectno"/>
        </w:rPr>
        <w:t>9A</w:t>
      </w:r>
      <w:r>
        <w:rPr>
          <w:snapToGrid w:val="0"/>
        </w:rPr>
        <w:t>.</w:t>
      </w:r>
      <w:r>
        <w:rPr>
          <w:snapToGrid w:val="0"/>
        </w:rPr>
        <w:tab/>
      </w:r>
      <w:bookmarkEnd w:id="63"/>
      <w:r>
        <w:rPr>
          <w:snapToGrid w:val="0"/>
        </w:rPr>
        <w:t>Terms used in this Part</w:t>
      </w:r>
      <w:bookmarkEnd w:id="64"/>
      <w:bookmarkEnd w:id="6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66" w:name="_Toc197240115"/>
      <w:bookmarkStart w:id="67" w:name="_Toc335141576"/>
      <w:bookmarkStart w:id="68" w:name="_Toc320791633"/>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69" w:name="_Toc197240116"/>
      <w:bookmarkStart w:id="70" w:name="_Toc335141577"/>
      <w:bookmarkStart w:id="71" w:name="_Toc320791634"/>
      <w:r>
        <w:rPr>
          <w:rStyle w:val="CharSectno"/>
        </w:rPr>
        <w:t>9C</w:t>
      </w:r>
      <w:r>
        <w:rPr>
          <w:snapToGrid w:val="0"/>
        </w:rPr>
        <w:t>.</w:t>
      </w:r>
      <w:r>
        <w:rPr>
          <w:snapToGrid w:val="0"/>
        </w:rPr>
        <w:tab/>
        <w:t>Functions and powers of Building Management Authority</w:t>
      </w:r>
      <w:bookmarkEnd w:id="69"/>
      <w:bookmarkEnd w:id="70"/>
      <w:bookmarkEnd w:id="71"/>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72" w:name="_Toc197240117"/>
      <w:bookmarkStart w:id="73" w:name="_Toc335141578"/>
      <w:bookmarkStart w:id="74" w:name="_Toc320791635"/>
      <w:r>
        <w:rPr>
          <w:rStyle w:val="CharSectno"/>
        </w:rPr>
        <w:t>9D</w:t>
      </w:r>
      <w:r>
        <w:rPr>
          <w:snapToGrid w:val="0"/>
        </w:rPr>
        <w:t>.</w:t>
      </w:r>
      <w:r>
        <w:rPr>
          <w:snapToGrid w:val="0"/>
        </w:rPr>
        <w:tab/>
        <w:t>Use of staff and facilities of departments, agencies and instrumentalities</w:t>
      </w:r>
      <w:bookmarkEnd w:id="72"/>
      <w:bookmarkEnd w:id="73"/>
      <w:bookmarkEnd w:id="74"/>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No. 39 of 2010 s. 89.] </w:t>
      </w:r>
    </w:p>
    <w:p>
      <w:pPr>
        <w:pStyle w:val="Heading5"/>
        <w:rPr>
          <w:snapToGrid w:val="0"/>
        </w:rPr>
      </w:pPr>
      <w:bookmarkStart w:id="75" w:name="_Toc197240118"/>
      <w:bookmarkStart w:id="76" w:name="_Toc335141579"/>
      <w:bookmarkStart w:id="77" w:name="_Toc320791636"/>
      <w:r>
        <w:rPr>
          <w:rStyle w:val="CharSectno"/>
        </w:rPr>
        <w:t>9E</w:t>
      </w:r>
      <w:r>
        <w:rPr>
          <w:snapToGrid w:val="0"/>
        </w:rPr>
        <w:t>.</w:t>
      </w:r>
      <w:r>
        <w:rPr>
          <w:snapToGrid w:val="0"/>
        </w:rPr>
        <w:tab/>
        <w:t>Funds of Building Management Authority</w:t>
      </w:r>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78" w:name="_Toc197240119"/>
      <w:bookmarkStart w:id="79" w:name="_Toc335141580"/>
      <w:bookmarkStart w:id="80" w:name="_Toc320791637"/>
      <w:r>
        <w:rPr>
          <w:rStyle w:val="CharSectno"/>
        </w:rPr>
        <w:t>9F</w:t>
      </w:r>
      <w:r>
        <w:rPr>
          <w:snapToGrid w:val="0"/>
        </w:rPr>
        <w:t>.</w:t>
      </w:r>
      <w:r>
        <w:rPr>
          <w:snapToGrid w:val="0"/>
        </w:rPr>
        <w:tab/>
        <w:t>Delegation by Building Management Authority</w:t>
      </w:r>
      <w:bookmarkEnd w:id="78"/>
      <w:bookmarkEnd w:id="79"/>
      <w:bookmarkEnd w:id="80"/>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81" w:name="_Toc197240120"/>
      <w:bookmarkStart w:id="82" w:name="_Toc335141581"/>
      <w:bookmarkStart w:id="83" w:name="_Toc320791638"/>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1"/>
      <w:bookmarkEnd w:id="82"/>
      <w:bookmarkEnd w:id="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84" w:name="_Toc197240121"/>
      <w:bookmarkStart w:id="85" w:name="_Toc335141582"/>
      <w:bookmarkStart w:id="86" w:name="_Toc320791639"/>
      <w:r>
        <w:rPr>
          <w:rStyle w:val="CharSectno"/>
        </w:rPr>
        <w:t>9I</w:t>
      </w:r>
      <w:r>
        <w:rPr>
          <w:snapToGrid w:val="0"/>
        </w:rPr>
        <w:t>.</w:t>
      </w:r>
      <w:r>
        <w:rPr>
          <w:snapToGrid w:val="0"/>
        </w:rPr>
        <w:tab/>
        <w:t>Regulations</w:t>
      </w:r>
      <w:bookmarkEnd w:id="84"/>
      <w:bookmarkEnd w:id="85"/>
      <w:bookmarkEnd w:id="8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87" w:name="_Toc189645139"/>
      <w:bookmarkStart w:id="88" w:name="_Toc196794807"/>
      <w:bookmarkStart w:id="89" w:name="_Toc196795483"/>
      <w:bookmarkStart w:id="90" w:name="_Toc196795747"/>
      <w:bookmarkStart w:id="91" w:name="_Toc196798351"/>
      <w:bookmarkStart w:id="92" w:name="_Toc197135880"/>
      <w:bookmarkStart w:id="93" w:name="_Toc197240122"/>
      <w:bookmarkStart w:id="94" w:name="_Toc197240330"/>
      <w:bookmarkStart w:id="95" w:name="_Toc197240399"/>
      <w:bookmarkStart w:id="96" w:name="_Toc197840722"/>
      <w:bookmarkStart w:id="97" w:name="_Toc198114380"/>
      <w:bookmarkStart w:id="98" w:name="_Toc268244690"/>
      <w:bookmarkStart w:id="99" w:name="_Toc274311205"/>
      <w:bookmarkStart w:id="100" w:name="_Toc278982801"/>
      <w:bookmarkStart w:id="101" w:name="_Toc298423632"/>
      <w:bookmarkStart w:id="102" w:name="_Toc298423702"/>
      <w:bookmarkStart w:id="103" w:name="_Toc320783021"/>
      <w:bookmarkStart w:id="104" w:name="_Toc320791640"/>
      <w:bookmarkStart w:id="105" w:name="_Toc335141583"/>
      <w:r>
        <w:rPr>
          <w:rStyle w:val="CharPartNo"/>
        </w:rPr>
        <w:t>Part II</w:t>
      </w:r>
      <w:r>
        <w:t> — </w:t>
      </w:r>
      <w:r>
        <w:rPr>
          <w:rStyle w:val="CharPartText"/>
        </w:rPr>
        <w:t>Authorising public works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106" w:name="_Toc197240123"/>
      <w:bookmarkStart w:id="107" w:name="_Toc335141584"/>
      <w:bookmarkStart w:id="108" w:name="_Toc320791641"/>
      <w:r>
        <w:rPr>
          <w:rStyle w:val="CharSectno"/>
        </w:rPr>
        <w:t>10</w:t>
      </w:r>
      <w:r>
        <w:t>.</w:t>
      </w:r>
      <w:r>
        <w:tab/>
        <w:t>Entry on land required for a public work</w:t>
      </w:r>
      <w:bookmarkEnd w:id="106"/>
      <w:bookmarkEnd w:id="107"/>
      <w:bookmarkEnd w:id="10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09" w:name="_Toc197240124"/>
      <w:bookmarkStart w:id="110" w:name="_Toc335141585"/>
      <w:bookmarkStart w:id="111" w:name="_Toc320791642"/>
      <w:r>
        <w:rPr>
          <w:rStyle w:val="CharSectno"/>
        </w:rPr>
        <w:t>11</w:t>
      </w:r>
      <w:r>
        <w:rPr>
          <w:snapToGrid w:val="0"/>
        </w:rPr>
        <w:t>.</w:t>
      </w:r>
      <w:r>
        <w:rPr>
          <w:snapToGrid w:val="0"/>
        </w:rPr>
        <w:tab/>
        <w:t>Governor may authorise works</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112" w:name="_Toc197240125"/>
      <w:bookmarkStart w:id="113" w:name="_Toc335141586"/>
      <w:bookmarkStart w:id="114" w:name="_Toc320791643"/>
      <w:r>
        <w:rPr>
          <w:rStyle w:val="CharSectno"/>
        </w:rPr>
        <w:t>28</w:t>
      </w:r>
      <w:r>
        <w:rPr>
          <w:snapToGrid w:val="0"/>
        </w:rPr>
        <w:t>.</w:t>
      </w:r>
      <w:r>
        <w:rPr>
          <w:snapToGrid w:val="0"/>
        </w:rPr>
        <w:tab/>
        <w:t>Power may be exercised after initiation of a public work</w:t>
      </w:r>
      <w:bookmarkEnd w:id="112"/>
      <w:bookmarkEnd w:id="113"/>
      <w:bookmarkEnd w:id="11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115" w:name="_Toc189645143"/>
      <w:bookmarkStart w:id="116" w:name="_Toc196794811"/>
      <w:bookmarkStart w:id="117" w:name="_Toc196795487"/>
      <w:bookmarkStart w:id="118" w:name="_Toc196795751"/>
      <w:bookmarkStart w:id="119" w:name="_Toc196798355"/>
      <w:bookmarkStart w:id="120" w:name="_Toc197135884"/>
      <w:bookmarkStart w:id="121" w:name="_Toc197240126"/>
      <w:bookmarkStart w:id="122" w:name="_Toc197240334"/>
      <w:bookmarkStart w:id="123" w:name="_Toc197240403"/>
      <w:bookmarkStart w:id="124" w:name="_Toc197840726"/>
      <w:bookmarkStart w:id="125" w:name="_Toc198114384"/>
      <w:bookmarkStart w:id="126" w:name="_Toc268244694"/>
      <w:bookmarkStart w:id="127" w:name="_Toc274311209"/>
      <w:bookmarkStart w:id="128" w:name="_Toc278982805"/>
      <w:bookmarkStart w:id="129" w:name="_Toc298423636"/>
      <w:bookmarkStart w:id="130" w:name="_Toc298423706"/>
      <w:bookmarkStart w:id="131" w:name="_Toc320783025"/>
      <w:bookmarkStart w:id="132" w:name="_Toc320791644"/>
      <w:bookmarkStart w:id="133" w:name="_Toc335141587"/>
      <w:r>
        <w:rPr>
          <w:rStyle w:val="CharPartNo"/>
        </w:rPr>
        <w:t>Part IV</w:t>
      </w:r>
      <w:r>
        <w:rPr>
          <w:rStyle w:val="CharDivNo"/>
        </w:rPr>
        <w:t> </w:t>
      </w:r>
      <w:r>
        <w:t>—</w:t>
      </w:r>
      <w:r>
        <w:rPr>
          <w:rStyle w:val="CharDivText"/>
        </w:rPr>
        <w:t> </w:t>
      </w:r>
      <w:r>
        <w:rPr>
          <w:rStyle w:val="CharPartText"/>
        </w:rPr>
        <w:t>Surveys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197240127"/>
      <w:bookmarkStart w:id="135" w:name="_Toc335141588"/>
      <w:bookmarkStart w:id="136" w:name="_Toc320791645"/>
      <w:r>
        <w:rPr>
          <w:rStyle w:val="CharSectno"/>
        </w:rPr>
        <w:t>82</w:t>
      </w:r>
      <w:r>
        <w:rPr>
          <w:snapToGrid w:val="0"/>
        </w:rPr>
        <w:t>.</w:t>
      </w:r>
      <w:r>
        <w:rPr>
          <w:snapToGrid w:val="0"/>
        </w:rPr>
        <w:tab/>
        <w:t>Powers of entry on lands etc. for survey purposes</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37" w:name="_Toc197240128"/>
      <w:bookmarkStart w:id="138" w:name="_Toc335141589"/>
      <w:bookmarkStart w:id="139" w:name="_Toc320791646"/>
      <w:r>
        <w:rPr>
          <w:rStyle w:val="CharSectno"/>
        </w:rPr>
        <w:t>83</w:t>
      </w:r>
      <w:r>
        <w:rPr>
          <w:snapToGrid w:val="0"/>
        </w:rPr>
        <w:t>.</w:t>
      </w:r>
      <w:r>
        <w:rPr>
          <w:snapToGrid w:val="0"/>
        </w:rPr>
        <w:tab/>
        <w:t>Penalty for destroying survey marks etc.</w:t>
      </w:r>
      <w:bookmarkEnd w:id="137"/>
      <w:bookmarkEnd w:id="138"/>
      <w:bookmarkEnd w:id="139"/>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40" w:name="_Toc189645146"/>
      <w:bookmarkStart w:id="141" w:name="_Toc196794814"/>
      <w:bookmarkStart w:id="142" w:name="_Toc196795490"/>
      <w:bookmarkStart w:id="143" w:name="_Toc196795754"/>
      <w:bookmarkStart w:id="144" w:name="_Toc196798358"/>
      <w:bookmarkStart w:id="145" w:name="_Toc197135887"/>
      <w:bookmarkStart w:id="146" w:name="_Toc197240129"/>
      <w:bookmarkStart w:id="147" w:name="_Toc197240337"/>
      <w:bookmarkStart w:id="148" w:name="_Toc197240406"/>
      <w:bookmarkStart w:id="149" w:name="_Toc197840729"/>
      <w:bookmarkStart w:id="150" w:name="_Toc198114387"/>
      <w:bookmarkStart w:id="151" w:name="_Toc268244697"/>
      <w:bookmarkStart w:id="152" w:name="_Toc274311212"/>
      <w:bookmarkStart w:id="153" w:name="_Toc278982808"/>
      <w:bookmarkStart w:id="154" w:name="_Toc298423639"/>
      <w:bookmarkStart w:id="155" w:name="_Toc298423709"/>
      <w:bookmarkStart w:id="156" w:name="_Toc320783028"/>
      <w:bookmarkStart w:id="157" w:name="_Toc320791647"/>
      <w:bookmarkStart w:id="158" w:name="_Toc335141590"/>
      <w:r>
        <w:rPr>
          <w:rStyle w:val="CharPartNo"/>
        </w:rPr>
        <w:t>Part IVA</w:t>
      </w:r>
      <w:r>
        <w:rPr>
          <w:rStyle w:val="CharDivNo"/>
        </w:rPr>
        <w:t> </w:t>
      </w:r>
      <w:r>
        <w:t>—</w:t>
      </w:r>
      <w:r>
        <w:rPr>
          <w:rStyle w:val="CharDivText"/>
        </w:rPr>
        <w:t> </w:t>
      </w:r>
      <w:r>
        <w:rPr>
          <w:rStyle w:val="CharPartText"/>
        </w:rPr>
        <w:t>Investigations for water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48 of 1953 s. 6.]</w:t>
      </w:r>
    </w:p>
    <w:p>
      <w:pPr>
        <w:pStyle w:val="Heading5"/>
        <w:rPr>
          <w:snapToGrid w:val="0"/>
        </w:rPr>
      </w:pPr>
      <w:bookmarkStart w:id="159" w:name="_Toc197240130"/>
      <w:bookmarkStart w:id="160" w:name="_Toc335141591"/>
      <w:bookmarkStart w:id="161" w:name="_Toc320791648"/>
      <w:r>
        <w:rPr>
          <w:rStyle w:val="CharSectno"/>
        </w:rPr>
        <w:t>83A</w:t>
      </w:r>
      <w:r>
        <w:rPr>
          <w:snapToGrid w:val="0"/>
        </w:rPr>
        <w:t>.</w:t>
      </w:r>
      <w:r>
        <w:rPr>
          <w:snapToGrid w:val="0"/>
        </w:rPr>
        <w:tab/>
        <w:t>Terms used in this Part and power of entry</w:t>
      </w:r>
      <w:bookmarkEnd w:id="159"/>
      <w:bookmarkEnd w:id="160"/>
      <w:bookmarkEnd w:id="161"/>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62" w:name="_Toc197240131"/>
      <w:bookmarkStart w:id="163" w:name="_Toc335141592"/>
      <w:bookmarkStart w:id="164" w:name="_Toc320791649"/>
      <w:r>
        <w:rPr>
          <w:rStyle w:val="CharSectno"/>
        </w:rPr>
        <w:t>83B</w:t>
      </w:r>
      <w:r>
        <w:rPr>
          <w:snapToGrid w:val="0"/>
        </w:rPr>
        <w:t>.</w:t>
      </w:r>
      <w:r>
        <w:rPr>
          <w:snapToGrid w:val="0"/>
        </w:rPr>
        <w:tab/>
        <w:t>Offences</w:t>
      </w:r>
      <w:bookmarkEnd w:id="162"/>
      <w:bookmarkEnd w:id="163"/>
      <w:bookmarkEnd w:id="164"/>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65" w:name="_Toc197240132"/>
      <w:bookmarkStart w:id="166" w:name="_Toc335141593"/>
      <w:bookmarkStart w:id="167" w:name="_Toc320791650"/>
      <w:r>
        <w:rPr>
          <w:rStyle w:val="CharSectno"/>
        </w:rPr>
        <w:t>83C</w:t>
      </w:r>
      <w:r>
        <w:rPr>
          <w:snapToGrid w:val="0"/>
        </w:rPr>
        <w:t>.</w:t>
      </w:r>
      <w:r>
        <w:rPr>
          <w:snapToGrid w:val="0"/>
        </w:rPr>
        <w:tab/>
        <w:t>Compensation</w:t>
      </w:r>
      <w:bookmarkEnd w:id="165"/>
      <w:bookmarkEnd w:id="166"/>
      <w:bookmarkEnd w:id="167"/>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68" w:name="_Toc189645150"/>
      <w:bookmarkStart w:id="169" w:name="_Toc196794818"/>
      <w:bookmarkStart w:id="170" w:name="_Toc196795494"/>
      <w:bookmarkStart w:id="171" w:name="_Toc196795758"/>
      <w:bookmarkStart w:id="172" w:name="_Toc196798362"/>
      <w:bookmarkStart w:id="173" w:name="_Toc197135891"/>
      <w:bookmarkStart w:id="174" w:name="_Toc197240133"/>
      <w:bookmarkStart w:id="175" w:name="_Toc197240341"/>
      <w:bookmarkStart w:id="176" w:name="_Toc197240410"/>
      <w:bookmarkStart w:id="177" w:name="_Toc197840733"/>
      <w:bookmarkStart w:id="178" w:name="_Toc198114391"/>
      <w:bookmarkStart w:id="179" w:name="_Toc268244701"/>
      <w:bookmarkStart w:id="180" w:name="_Toc274311216"/>
      <w:bookmarkStart w:id="181" w:name="_Toc278982812"/>
      <w:bookmarkStart w:id="182" w:name="_Toc298423643"/>
      <w:bookmarkStart w:id="183" w:name="_Toc298423713"/>
      <w:bookmarkStart w:id="184" w:name="_Toc320783032"/>
      <w:bookmarkStart w:id="185" w:name="_Toc320791651"/>
      <w:bookmarkStart w:id="186" w:name="_Toc335141594"/>
      <w:r>
        <w:rPr>
          <w:rStyle w:val="CharPartNo"/>
        </w:rPr>
        <w:t>Part V</w:t>
      </w:r>
      <w:r>
        <w:rPr>
          <w:rStyle w:val="CharDivNo"/>
        </w:rPr>
        <w:t> </w:t>
      </w:r>
      <w:r>
        <w:t>—</w:t>
      </w:r>
      <w:r>
        <w:rPr>
          <w:rStyle w:val="CharDivText"/>
        </w:rPr>
        <w:t> </w:t>
      </w:r>
      <w:r>
        <w:rPr>
          <w:rStyle w:val="CharPartText"/>
        </w:rPr>
        <w:t>Roads, rivers, and bridges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197240134"/>
      <w:bookmarkStart w:id="188" w:name="_Toc335141595"/>
      <w:bookmarkStart w:id="189" w:name="_Toc320791652"/>
      <w:r>
        <w:rPr>
          <w:rStyle w:val="CharSectno"/>
        </w:rPr>
        <w:t>84</w:t>
      </w:r>
      <w:r>
        <w:rPr>
          <w:snapToGrid w:val="0"/>
        </w:rPr>
        <w:t>.</w:t>
      </w:r>
      <w:r>
        <w:rPr>
          <w:snapToGrid w:val="0"/>
        </w:rPr>
        <w:tab/>
        <w:t>Meaning of “road” for purposes of Act</w:t>
      </w:r>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90" w:name="_Toc197240135"/>
      <w:bookmarkStart w:id="191" w:name="_Toc335141596"/>
      <w:bookmarkStart w:id="192" w:name="_Toc320791653"/>
      <w:r>
        <w:rPr>
          <w:rStyle w:val="CharSectno"/>
        </w:rPr>
        <w:t>85</w:t>
      </w:r>
      <w:r>
        <w:rPr>
          <w:snapToGrid w:val="0"/>
        </w:rPr>
        <w:t>.</w:t>
      </w:r>
      <w:r>
        <w:rPr>
          <w:snapToGrid w:val="0"/>
        </w:rPr>
        <w:tab/>
        <w:t>Roads vested in the Crown</w:t>
      </w:r>
      <w:bookmarkEnd w:id="190"/>
      <w:bookmarkEnd w:id="191"/>
      <w:bookmarkEnd w:id="192"/>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93" w:name="_Toc197240136"/>
      <w:bookmarkStart w:id="194" w:name="_Toc335141597"/>
      <w:bookmarkStart w:id="195" w:name="_Toc320791654"/>
      <w:r>
        <w:rPr>
          <w:rStyle w:val="CharSectno"/>
        </w:rPr>
        <w:t>86</w:t>
      </w:r>
      <w:r>
        <w:rPr>
          <w:snapToGrid w:val="0"/>
        </w:rPr>
        <w:t>.</w:t>
      </w:r>
      <w:r>
        <w:rPr>
          <w:snapToGrid w:val="0"/>
        </w:rPr>
        <w:tab/>
        <w:t>Construction and repair of roads and declaration of Government roads</w:t>
      </w:r>
      <w:bookmarkEnd w:id="193"/>
      <w:bookmarkEnd w:id="194"/>
      <w:bookmarkEnd w:id="195"/>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96" w:name="_Toc197240137"/>
      <w:bookmarkStart w:id="197" w:name="_Toc335141598"/>
      <w:bookmarkStart w:id="198" w:name="_Toc320791655"/>
      <w:r>
        <w:rPr>
          <w:rStyle w:val="CharSectno"/>
        </w:rPr>
        <w:t>87</w:t>
      </w:r>
      <w:r>
        <w:rPr>
          <w:snapToGrid w:val="0"/>
        </w:rPr>
        <w:t>.</w:t>
      </w:r>
      <w:r>
        <w:rPr>
          <w:snapToGrid w:val="0"/>
        </w:rPr>
        <w:tab/>
        <w:t>Government roads under exclusive care of Minister</w:t>
      </w:r>
      <w:bookmarkEnd w:id="196"/>
      <w:bookmarkEnd w:id="197"/>
      <w:bookmarkEnd w:id="198"/>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99" w:name="_Toc197240138"/>
      <w:bookmarkStart w:id="200" w:name="_Toc335141599"/>
      <w:bookmarkStart w:id="201" w:name="_Toc320791656"/>
      <w:r>
        <w:rPr>
          <w:rStyle w:val="CharSectno"/>
        </w:rPr>
        <w:t>88</w:t>
      </w:r>
      <w:r>
        <w:rPr>
          <w:snapToGrid w:val="0"/>
        </w:rPr>
        <w:t>.</w:t>
      </w:r>
      <w:r>
        <w:rPr>
          <w:snapToGrid w:val="0"/>
        </w:rPr>
        <w:tab/>
        <w:t>Local laws</w:t>
      </w:r>
      <w:bookmarkEnd w:id="199"/>
      <w:bookmarkEnd w:id="200"/>
      <w:bookmarkEnd w:id="201"/>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202" w:name="_Toc197240139"/>
      <w:bookmarkStart w:id="203" w:name="_Toc335141600"/>
      <w:bookmarkStart w:id="204" w:name="_Toc320791657"/>
      <w:r>
        <w:rPr>
          <w:rStyle w:val="CharSectno"/>
        </w:rPr>
        <w:t>90</w:t>
      </w:r>
      <w:r>
        <w:rPr>
          <w:snapToGrid w:val="0"/>
        </w:rPr>
        <w:t>.</w:t>
      </w:r>
      <w:r>
        <w:rPr>
          <w:snapToGrid w:val="0"/>
        </w:rPr>
        <w:tab/>
        <w:t>Breach of local law</w:t>
      </w:r>
      <w:bookmarkEnd w:id="202"/>
      <w:bookmarkEnd w:id="203"/>
      <w:bookmarkEnd w:id="204"/>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05" w:name="_Toc197240140"/>
      <w:bookmarkStart w:id="206" w:name="_Toc335141601"/>
      <w:bookmarkStart w:id="207" w:name="_Toc320791658"/>
      <w:r>
        <w:rPr>
          <w:rStyle w:val="CharSectno"/>
        </w:rPr>
        <w:t>91</w:t>
      </w:r>
      <w:r>
        <w:rPr>
          <w:snapToGrid w:val="0"/>
        </w:rPr>
        <w:t>.</w:t>
      </w:r>
      <w:r>
        <w:rPr>
          <w:snapToGrid w:val="0"/>
        </w:rPr>
        <w:tab/>
        <w:t>Governor may vest control of any bridge etc. in local authority</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208" w:name="_Toc197240141"/>
      <w:bookmarkStart w:id="209" w:name="_Toc335141602"/>
      <w:bookmarkStart w:id="210" w:name="_Toc320791659"/>
      <w:r>
        <w:rPr>
          <w:rStyle w:val="CharSectno"/>
        </w:rPr>
        <w:t>92</w:t>
      </w:r>
      <w:r>
        <w:rPr>
          <w:snapToGrid w:val="0"/>
        </w:rPr>
        <w:t>.</w:t>
      </w:r>
      <w:r>
        <w:rPr>
          <w:snapToGrid w:val="0"/>
        </w:rPr>
        <w:tab/>
        <w:t>Stopping or diverting of road</w:t>
      </w:r>
      <w:bookmarkEnd w:id="208"/>
      <w:bookmarkEnd w:id="209"/>
      <w:bookmarkEnd w:id="21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211" w:name="_Toc197240142"/>
      <w:r>
        <w:t>[Heading deleted by No. 19 of 2010 s. 44(3).]</w:t>
      </w:r>
    </w:p>
    <w:p>
      <w:pPr>
        <w:pStyle w:val="Heading5"/>
        <w:rPr>
          <w:snapToGrid w:val="0"/>
        </w:rPr>
      </w:pPr>
      <w:bookmarkStart w:id="212" w:name="_Toc335141603"/>
      <w:bookmarkStart w:id="213" w:name="_Toc320791660"/>
      <w:r>
        <w:rPr>
          <w:rStyle w:val="CharSectno"/>
        </w:rPr>
        <w:t>93</w:t>
      </w:r>
      <w:r>
        <w:rPr>
          <w:snapToGrid w:val="0"/>
        </w:rPr>
        <w:t>.</w:t>
      </w:r>
      <w:r>
        <w:rPr>
          <w:snapToGrid w:val="0"/>
        </w:rPr>
        <w:tab/>
        <w:t>Improvement of rivers and other watercourses</w:t>
      </w:r>
      <w:bookmarkEnd w:id="211"/>
      <w:bookmarkEnd w:id="212"/>
      <w:bookmarkEnd w:id="213"/>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14" w:name="_Toc197240143"/>
      <w:bookmarkStart w:id="215" w:name="_Toc335141604"/>
      <w:bookmarkStart w:id="216" w:name="_Toc320791661"/>
      <w:r>
        <w:rPr>
          <w:rStyle w:val="CharSectno"/>
        </w:rPr>
        <w:t>94</w:t>
      </w:r>
      <w:r>
        <w:rPr>
          <w:snapToGrid w:val="0"/>
        </w:rPr>
        <w:t>.</w:t>
      </w:r>
      <w:r>
        <w:rPr>
          <w:snapToGrid w:val="0"/>
        </w:rPr>
        <w:tab/>
        <w:t>Construction, repair and maintenance of bridges and culverts</w:t>
      </w:r>
      <w:bookmarkEnd w:id="214"/>
      <w:bookmarkEnd w:id="215"/>
      <w:bookmarkEnd w:id="216"/>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217" w:name="_Toc189645161"/>
      <w:bookmarkStart w:id="218" w:name="_Toc196794829"/>
      <w:bookmarkStart w:id="219" w:name="_Toc196795505"/>
      <w:bookmarkStart w:id="220" w:name="_Toc196795769"/>
      <w:bookmarkStart w:id="221" w:name="_Toc196798373"/>
      <w:bookmarkStart w:id="222" w:name="_Toc197135902"/>
      <w:bookmarkStart w:id="223" w:name="_Toc197240144"/>
      <w:bookmarkStart w:id="224" w:name="_Toc197240352"/>
      <w:bookmarkStart w:id="225" w:name="_Toc197240421"/>
      <w:bookmarkStart w:id="226" w:name="_Toc197840744"/>
      <w:bookmarkStart w:id="227" w:name="_Toc198114402"/>
      <w:bookmarkStart w:id="228" w:name="_Toc268244712"/>
      <w:bookmarkStart w:id="229" w:name="_Toc274311227"/>
      <w:bookmarkStart w:id="230" w:name="_Toc278982823"/>
      <w:bookmarkStart w:id="231" w:name="_Toc298423654"/>
      <w:bookmarkStart w:id="232" w:name="_Toc298423724"/>
      <w:bookmarkStart w:id="233" w:name="_Toc320783043"/>
      <w:bookmarkStart w:id="234" w:name="_Toc320791662"/>
      <w:bookmarkStart w:id="235" w:name="_Toc335141605"/>
      <w:r>
        <w:rPr>
          <w:rStyle w:val="CharPartNo"/>
        </w:rPr>
        <w:t>Part VI</w:t>
      </w:r>
      <w:r>
        <w:rPr>
          <w:rStyle w:val="CharDivNo"/>
        </w:rPr>
        <w:t> </w:t>
      </w:r>
      <w:r>
        <w:t>—</w:t>
      </w:r>
      <w:r>
        <w:rPr>
          <w:rStyle w:val="CharDivText"/>
        </w:rPr>
        <w:t> </w:t>
      </w:r>
      <w:r>
        <w:rPr>
          <w:rStyle w:val="CharPartText"/>
        </w:rPr>
        <w:t>Railways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197240145"/>
      <w:bookmarkStart w:id="237" w:name="_Toc335141606"/>
      <w:bookmarkStart w:id="238" w:name="_Toc320791663"/>
      <w:r>
        <w:rPr>
          <w:rStyle w:val="CharSectno"/>
        </w:rPr>
        <w:t>95</w:t>
      </w:r>
      <w:r>
        <w:rPr>
          <w:snapToGrid w:val="0"/>
        </w:rPr>
        <w:t>.</w:t>
      </w:r>
      <w:r>
        <w:rPr>
          <w:snapToGrid w:val="0"/>
        </w:rPr>
        <w:tab/>
        <w:t>Meaning of “railway”</w:t>
      </w:r>
      <w:bookmarkEnd w:id="236"/>
      <w:bookmarkEnd w:id="237"/>
      <w:bookmarkEnd w:id="238"/>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239" w:name="_Toc197240146"/>
      <w:r>
        <w:t>[Heading deleted by No. 19 of 2010 s. 44(3).]</w:t>
      </w:r>
    </w:p>
    <w:p>
      <w:pPr>
        <w:pStyle w:val="Heading5"/>
        <w:rPr>
          <w:snapToGrid w:val="0"/>
        </w:rPr>
      </w:pPr>
      <w:bookmarkStart w:id="240" w:name="_Toc335141607"/>
      <w:bookmarkStart w:id="241" w:name="_Toc320791664"/>
      <w:r>
        <w:rPr>
          <w:rStyle w:val="CharSectno"/>
        </w:rPr>
        <w:t>96</w:t>
      </w:r>
      <w:r>
        <w:rPr>
          <w:snapToGrid w:val="0"/>
        </w:rPr>
        <w:t>.</w:t>
      </w:r>
      <w:r>
        <w:rPr>
          <w:snapToGrid w:val="0"/>
        </w:rPr>
        <w:tab/>
        <w:t>Railways to be made only under special Act</w:t>
      </w:r>
      <w:bookmarkEnd w:id="239"/>
      <w:bookmarkEnd w:id="240"/>
      <w:bookmarkEnd w:id="241"/>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242" w:name="_Toc197240147"/>
      <w:bookmarkStart w:id="243" w:name="_Toc335141608"/>
      <w:bookmarkStart w:id="244" w:name="_Toc320791665"/>
      <w:r>
        <w:rPr>
          <w:rStyle w:val="CharSectno"/>
        </w:rPr>
        <w:t>99</w:t>
      </w:r>
      <w:r>
        <w:rPr>
          <w:snapToGrid w:val="0"/>
        </w:rPr>
        <w:t>.</w:t>
      </w:r>
      <w:r>
        <w:rPr>
          <w:snapToGrid w:val="0"/>
        </w:rPr>
        <w:tab/>
        <w:t>Powers to make railways, railway stations etc.</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45" w:name="_Toc197240148"/>
      <w:bookmarkStart w:id="246" w:name="_Toc335141609"/>
      <w:bookmarkStart w:id="247" w:name="_Toc320791666"/>
      <w:r>
        <w:rPr>
          <w:rStyle w:val="CharSectno"/>
        </w:rPr>
        <w:t>100</w:t>
      </w:r>
      <w:r>
        <w:rPr>
          <w:snapToGrid w:val="0"/>
        </w:rPr>
        <w:t>.</w:t>
      </w:r>
      <w:r>
        <w:rPr>
          <w:snapToGrid w:val="0"/>
        </w:rPr>
        <w:tab/>
        <w:t>Rights-of-way and traffic where railway made along or across road</w:t>
      </w:r>
      <w:bookmarkEnd w:id="245"/>
      <w:bookmarkEnd w:id="246"/>
      <w:bookmarkEnd w:id="24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48" w:name="_Toc197240149"/>
      <w:bookmarkStart w:id="249" w:name="_Toc335141610"/>
      <w:bookmarkStart w:id="250" w:name="_Toc320791667"/>
      <w:r>
        <w:rPr>
          <w:rStyle w:val="CharSectno"/>
        </w:rPr>
        <w:t>101</w:t>
      </w:r>
      <w:r>
        <w:rPr>
          <w:snapToGrid w:val="0"/>
        </w:rPr>
        <w:t>.</w:t>
      </w:r>
      <w:r>
        <w:rPr>
          <w:snapToGrid w:val="0"/>
        </w:rPr>
        <w:tab/>
        <w:t>Compensation where road interfered with or wholly closed</w:t>
      </w:r>
      <w:bookmarkEnd w:id="248"/>
      <w:bookmarkEnd w:id="249"/>
      <w:bookmarkEnd w:id="25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251" w:name="_Toc197240150"/>
      <w:bookmarkStart w:id="252" w:name="_Toc335141611"/>
      <w:bookmarkStart w:id="253" w:name="_Toc320791668"/>
      <w:r>
        <w:rPr>
          <w:rStyle w:val="CharSectno"/>
        </w:rPr>
        <w:t>102</w:t>
      </w:r>
      <w:r>
        <w:rPr>
          <w:snapToGrid w:val="0"/>
        </w:rPr>
        <w:t>.</w:t>
      </w:r>
      <w:r>
        <w:rPr>
          <w:snapToGrid w:val="0"/>
        </w:rPr>
        <w:tab/>
        <w:t>Government to make crossings to give access to land</w:t>
      </w:r>
      <w:bookmarkEnd w:id="251"/>
      <w:bookmarkEnd w:id="252"/>
      <w:bookmarkEnd w:id="253"/>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54" w:name="_Toc197240151"/>
      <w:bookmarkStart w:id="255" w:name="_Toc335141612"/>
      <w:bookmarkStart w:id="256" w:name="_Toc320791669"/>
      <w:r>
        <w:rPr>
          <w:rStyle w:val="CharSectno"/>
        </w:rPr>
        <w:t>103</w:t>
      </w:r>
      <w:r>
        <w:rPr>
          <w:snapToGrid w:val="0"/>
        </w:rPr>
        <w:t>.</w:t>
      </w:r>
      <w:r>
        <w:rPr>
          <w:snapToGrid w:val="0"/>
        </w:rPr>
        <w:tab/>
        <w:t>Maintenance of public roads at railway crossings and near railway stations</w:t>
      </w:r>
      <w:bookmarkEnd w:id="254"/>
      <w:bookmarkEnd w:id="255"/>
      <w:bookmarkEnd w:id="256"/>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257" w:name="_Toc197240152"/>
      <w:bookmarkStart w:id="258" w:name="_Toc335141613"/>
      <w:bookmarkStart w:id="259" w:name="_Toc320791670"/>
      <w:r>
        <w:rPr>
          <w:rStyle w:val="CharSectno"/>
        </w:rPr>
        <w:t>104</w:t>
      </w:r>
      <w:r>
        <w:rPr>
          <w:snapToGrid w:val="0"/>
        </w:rPr>
        <w:t>.</w:t>
      </w:r>
      <w:r>
        <w:rPr>
          <w:snapToGrid w:val="0"/>
        </w:rPr>
        <w:tab/>
        <w:t>Alterations in roads, drains, pipes etc. to be made without detriment to the public or to owners</w:t>
      </w:r>
      <w:bookmarkEnd w:id="257"/>
      <w:bookmarkEnd w:id="258"/>
      <w:bookmarkEnd w:id="25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260" w:name="_Toc197240153"/>
      <w:bookmarkStart w:id="261" w:name="_Toc335141614"/>
      <w:bookmarkStart w:id="262" w:name="_Toc320791671"/>
      <w:r>
        <w:rPr>
          <w:rStyle w:val="CharSectno"/>
        </w:rPr>
        <w:t>106</w:t>
      </w:r>
      <w:r>
        <w:rPr>
          <w:snapToGrid w:val="0"/>
        </w:rPr>
        <w:t>.</w:t>
      </w:r>
      <w:r>
        <w:rPr>
          <w:snapToGrid w:val="0"/>
        </w:rPr>
        <w:tab/>
        <w:t>Conversion of railway bridge to combined road and railway bridge</w:t>
      </w:r>
      <w:bookmarkEnd w:id="260"/>
      <w:bookmarkEnd w:id="261"/>
      <w:bookmarkEnd w:id="262"/>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63" w:name="_Toc197240154"/>
      <w:bookmarkStart w:id="264" w:name="_Toc335141615"/>
      <w:bookmarkStart w:id="265" w:name="_Toc320791672"/>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263"/>
      <w:bookmarkEnd w:id="264"/>
      <w:bookmarkEnd w:id="265"/>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66" w:name="_Toc197240155"/>
      <w:bookmarkStart w:id="267" w:name="_Toc335141616"/>
      <w:bookmarkStart w:id="268" w:name="_Toc320791673"/>
      <w:r>
        <w:rPr>
          <w:rStyle w:val="CharSectno"/>
        </w:rPr>
        <w:t>108</w:t>
      </w:r>
      <w:r>
        <w:rPr>
          <w:snapToGrid w:val="0"/>
        </w:rPr>
        <w:t>.</w:t>
      </w:r>
      <w:r>
        <w:rPr>
          <w:snapToGrid w:val="0"/>
        </w:rPr>
        <w:tab/>
        <w:t>Tree dangerous to railway to be removed</w:t>
      </w:r>
      <w:bookmarkEnd w:id="266"/>
      <w:bookmarkEnd w:id="267"/>
      <w:bookmarkEnd w:id="268"/>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69" w:name="_Toc197240156"/>
      <w:bookmarkStart w:id="270" w:name="_Toc335141617"/>
      <w:bookmarkStart w:id="271" w:name="_Toc320791674"/>
      <w:r>
        <w:rPr>
          <w:rStyle w:val="CharSectno"/>
        </w:rPr>
        <w:t>109</w:t>
      </w:r>
      <w:r>
        <w:rPr>
          <w:snapToGrid w:val="0"/>
        </w:rPr>
        <w:t>.</w:t>
      </w:r>
      <w:r>
        <w:rPr>
          <w:snapToGrid w:val="0"/>
        </w:rPr>
        <w:tab/>
        <w:t>Penalties for trespassing on railway in course of construction</w:t>
      </w:r>
      <w:bookmarkEnd w:id="269"/>
      <w:bookmarkEnd w:id="270"/>
      <w:bookmarkEnd w:id="271"/>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72" w:name="_Toc197240157"/>
      <w:bookmarkStart w:id="273" w:name="_Toc335141618"/>
      <w:bookmarkStart w:id="274" w:name="_Toc320791675"/>
      <w:r>
        <w:rPr>
          <w:rStyle w:val="CharSectno"/>
        </w:rPr>
        <w:t>110</w:t>
      </w:r>
      <w:r>
        <w:rPr>
          <w:snapToGrid w:val="0"/>
        </w:rPr>
        <w:t>.</w:t>
      </w:r>
      <w:r>
        <w:rPr>
          <w:snapToGrid w:val="0"/>
        </w:rPr>
        <w:tab/>
        <w:t>Crown may elect to erect and maintain fences along boundaries of railways</w:t>
      </w:r>
      <w:bookmarkEnd w:id="272"/>
      <w:bookmarkEnd w:id="273"/>
      <w:bookmarkEnd w:id="27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75" w:name="_Toc197240158"/>
      <w:bookmarkStart w:id="276" w:name="_Toc335141619"/>
      <w:bookmarkStart w:id="277" w:name="_Toc320791676"/>
      <w:r>
        <w:rPr>
          <w:rStyle w:val="CharSectno"/>
        </w:rPr>
        <w:t>111</w:t>
      </w:r>
      <w:r>
        <w:rPr>
          <w:snapToGrid w:val="0"/>
        </w:rPr>
        <w:t>.</w:t>
      </w:r>
      <w:r>
        <w:rPr>
          <w:snapToGrid w:val="0"/>
        </w:rPr>
        <w:tab/>
        <w:t>Impounding animals trespassing on railway in course of construction</w:t>
      </w:r>
      <w:bookmarkEnd w:id="275"/>
      <w:bookmarkEnd w:id="276"/>
      <w:bookmarkEnd w:id="27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78" w:name="_Toc189645176"/>
      <w:bookmarkStart w:id="279" w:name="_Toc196794844"/>
      <w:bookmarkStart w:id="280" w:name="_Toc196795520"/>
      <w:bookmarkStart w:id="281" w:name="_Toc196795784"/>
      <w:bookmarkStart w:id="282" w:name="_Toc196798388"/>
      <w:bookmarkStart w:id="283" w:name="_Toc197135917"/>
      <w:bookmarkStart w:id="284" w:name="_Toc197240159"/>
      <w:bookmarkStart w:id="285" w:name="_Toc197240367"/>
      <w:bookmarkStart w:id="286" w:name="_Toc197240436"/>
      <w:bookmarkStart w:id="287" w:name="_Toc197840759"/>
      <w:bookmarkStart w:id="288" w:name="_Toc198114417"/>
      <w:bookmarkStart w:id="289" w:name="_Toc268244727"/>
      <w:bookmarkStart w:id="290" w:name="_Toc274311242"/>
      <w:bookmarkStart w:id="291" w:name="_Toc278982838"/>
      <w:bookmarkStart w:id="292" w:name="_Toc298423669"/>
      <w:bookmarkStart w:id="293" w:name="_Toc298423739"/>
      <w:bookmarkStart w:id="294" w:name="_Toc320783058"/>
      <w:bookmarkStart w:id="295" w:name="_Toc320791677"/>
      <w:bookmarkStart w:id="296" w:name="_Toc335141620"/>
      <w:r>
        <w:rPr>
          <w:rStyle w:val="CharPartNo"/>
        </w:rPr>
        <w:t>Part VIA</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36 of 2007 s. 100.]</w:t>
      </w:r>
    </w:p>
    <w:p>
      <w:pPr>
        <w:pStyle w:val="Heading5"/>
      </w:pPr>
      <w:bookmarkStart w:id="297" w:name="_Toc197240160"/>
      <w:bookmarkStart w:id="298" w:name="_Toc335141621"/>
      <w:bookmarkStart w:id="299" w:name="_Toc320791678"/>
      <w:r>
        <w:rPr>
          <w:rStyle w:val="CharSectno"/>
        </w:rPr>
        <w:t>112</w:t>
      </w:r>
      <w:r>
        <w:t>.</w:t>
      </w:r>
      <w:r>
        <w:tab/>
        <w:t>Waste management operations at Mt Walton</w:t>
      </w:r>
      <w:bookmarkEnd w:id="297"/>
      <w:bookmarkEnd w:id="298"/>
      <w:bookmarkEnd w:id="299"/>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300" w:name="_Toc197240161"/>
      <w:bookmarkStart w:id="301" w:name="_Toc335141622"/>
      <w:bookmarkStart w:id="302" w:name="_Toc320791679"/>
      <w:r>
        <w:rPr>
          <w:rStyle w:val="CharSectno"/>
        </w:rPr>
        <w:t>113</w:t>
      </w:r>
      <w:r>
        <w:t>.</w:t>
      </w:r>
      <w:r>
        <w:tab/>
        <w:t>Delegation of powers and duties under section 112</w:t>
      </w:r>
      <w:bookmarkEnd w:id="300"/>
      <w:bookmarkEnd w:id="301"/>
      <w:bookmarkEnd w:id="302"/>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303" w:name="_Toc189645179"/>
      <w:bookmarkStart w:id="304" w:name="_Toc196794847"/>
      <w:bookmarkStart w:id="305" w:name="_Toc196795523"/>
      <w:bookmarkStart w:id="306" w:name="_Toc196795787"/>
      <w:bookmarkStart w:id="307" w:name="_Toc196798391"/>
      <w:bookmarkStart w:id="308" w:name="_Toc197135920"/>
      <w:bookmarkStart w:id="309" w:name="_Toc197240162"/>
      <w:bookmarkStart w:id="310" w:name="_Toc197240370"/>
      <w:bookmarkStart w:id="311" w:name="_Toc197240439"/>
      <w:bookmarkStart w:id="312" w:name="_Toc197840762"/>
      <w:bookmarkStart w:id="313" w:name="_Toc198114420"/>
      <w:bookmarkStart w:id="314" w:name="_Toc268244730"/>
      <w:bookmarkStart w:id="315" w:name="_Toc274311245"/>
      <w:bookmarkStart w:id="316" w:name="_Toc278982841"/>
      <w:bookmarkStart w:id="317" w:name="_Toc298423672"/>
      <w:bookmarkStart w:id="318" w:name="_Toc298423742"/>
      <w:bookmarkStart w:id="319" w:name="_Toc320783061"/>
      <w:bookmarkStart w:id="320" w:name="_Toc320791680"/>
      <w:bookmarkStart w:id="321" w:name="_Toc335141623"/>
      <w:r>
        <w:rPr>
          <w:rStyle w:val="CharPartNo"/>
        </w:rPr>
        <w:t>Part VII</w:t>
      </w:r>
      <w:r>
        <w:rPr>
          <w:rStyle w:val="CharDivNo"/>
        </w:rPr>
        <w:t> </w:t>
      </w:r>
      <w:r>
        <w:t>—</w:t>
      </w:r>
      <w:r>
        <w:rPr>
          <w:rStyle w:val="CharDivText"/>
        </w:rPr>
        <w:t> </w:t>
      </w:r>
      <w:r>
        <w:rPr>
          <w:rStyle w:val="CharPartText"/>
        </w:rPr>
        <w:t>General provisions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197240163"/>
      <w:bookmarkStart w:id="323" w:name="_Toc335141624"/>
      <w:bookmarkStart w:id="324" w:name="_Toc320791681"/>
      <w:r>
        <w:rPr>
          <w:rStyle w:val="CharSectno"/>
        </w:rPr>
        <w:t>113A</w:t>
      </w:r>
      <w:r>
        <w:rPr>
          <w:snapToGrid w:val="0"/>
        </w:rPr>
        <w:t>.</w:t>
      </w:r>
      <w:r>
        <w:rPr>
          <w:snapToGrid w:val="0"/>
        </w:rPr>
        <w:tab/>
        <w:t>Property in things placed on the land</w:t>
      </w:r>
      <w:bookmarkEnd w:id="322"/>
      <w:bookmarkEnd w:id="323"/>
      <w:bookmarkEnd w:id="324"/>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Ednotesection"/>
      </w:pPr>
      <w:bookmarkStart w:id="325" w:name="_Toc197240164"/>
      <w:r>
        <w:t>[</w:t>
      </w:r>
      <w:r>
        <w:rPr>
          <w:b/>
        </w:rPr>
        <w:t>114.</w:t>
      </w:r>
      <w:r>
        <w:tab/>
        <w:t xml:space="preserve">Deleted by No. 24 of 2011 s. 170.] </w:t>
      </w:r>
    </w:p>
    <w:p>
      <w:pPr>
        <w:pStyle w:val="Heading5"/>
        <w:rPr>
          <w:rStyle w:val="CharSectno"/>
        </w:rPr>
      </w:pPr>
      <w:bookmarkStart w:id="326" w:name="_Toc197240165"/>
      <w:bookmarkStart w:id="327" w:name="_Toc335141625"/>
      <w:bookmarkStart w:id="328" w:name="_Toc320791682"/>
      <w:bookmarkEnd w:id="325"/>
      <w:r>
        <w:rPr>
          <w:rStyle w:val="CharSectno"/>
        </w:rPr>
        <w:t>115.</w:t>
      </w:r>
      <w:r>
        <w:rPr>
          <w:rStyle w:val="CharSectno"/>
        </w:rPr>
        <w:tab/>
        <w:t>Governor may execute instruments</w:t>
      </w:r>
      <w:bookmarkEnd w:id="326"/>
      <w:bookmarkEnd w:id="327"/>
      <w:bookmarkEnd w:id="328"/>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329" w:name="_Toc197240166"/>
      <w:bookmarkStart w:id="330" w:name="_Toc335141626"/>
      <w:bookmarkStart w:id="331" w:name="_Toc320791683"/>
      <w:r>
        <w:rPr>
          <w:rStyle w:val="CharSectno"/>
        </w:rPr>
        <w:t>118</w:t>
      </w:r>
      <w:r>
        <w:rPr>
          <w:snapToGrid w:val="0"/>
        </w:rPr>
        <w:t>.</w:t>
      </w:r>
      <w:r>
        <w:rPr>
          <w:snapToGrid w:val="0"/>
        </w:rPr>
        <w:tab/>
        <w:t>Moneys due by local authority may be deducted from moneys payable to it by Government</w:t>
      </w:r>
      <w:bookmarkEnd w:id="329"/>
      <w:bookmarkEnd w:id="330"/>
      <w:bookmarkEnd w:id="331"/>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332" w:name="_Toc197240167"/>
      <w:bookmarkStart w:id="333" w:name="_Toc335141627"/>
      <w:bookmarkStart w:id="334" w:name="_Toc320791684"/>
      <w:r>
        <w:rPr>
          <w:rStyle w:val="CharSectno"/>
        </w:rPr>
        <w:t>120</w:t>
      </w:r>
      <w:r>
        <w:rPr>
          <w:snapToGrid w:val="0"/>
        </w:rPr>
        <w:t>.</w:t>
      </w:r>
      <w:r>
        <w:rPr>
          <w:snapToGrid w:val="0"/>
        </w:rPr>
        <w:tab/>
        <w:t>Penalty for obstructing workmen or destroying survey marks, fences etc.</w:t>
      </w:r>
      <w:bookmarkEnd w:id="332"/>
      <w:bookmarkEnd w:id="333"/>
      <w:bookmarkEnd w:id="334"/>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335" w:name="_Toc197240168"/>
      <w:bookmarkStart w:id="336" w:name="_Toc335141628"/>
      <w:bookmarkStart w:id="337" w:name="_Toc320791685"/>
      <w:r>
        <w:rPr>
          <w:rStyle w:val="CharSectno"/>
        </w:rPr>
        <w:t>122</w:t>
      </w:r>
      <w:r>
        <w:rPr>
          <w:snapToGrid w:val="0"/>
        </w:rPr>
        <w:t>.</w:t>
      </w:r>
      <w:r>
        <w:rPr>
          <w:snapToGrid w:val="0"/>
        </w:rPr>
        <w:tab/>
        <w:t>Works authorised or anything commenced under repealed enactments</w:t>
      </w:r>
      <w:bookmarkEnd w:id="335"/>
      <w:bookmarkEnd w:id="336"/>
      <w:bookmarkEnd w:id="337"/>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338" w:name="_Toc197240169"/>
      <w:bookmarkStart w:id="339" w:name="_Toc335141629"/>
      <w:bookmarkStart w:id="340" w:name="_Toc320791686"/>
      <w:r>
        <w:rPr>
          <w:rStyle w:val="CharSectno"/>
        </w:rPr>
        <w:t>123</w:t>
      </w:r>
      <w:r>
        <w:rPr>
          <w:snapToGrid w:val="0"/>
        </w:rPr>
        <w:t>.</w:t>
      </w:r>
      <w:r>
        <w:rPr>
          <w:snapToGrid w:val="0"/>
        </w:rPr>
        <w:tab/>
        <w:t>Public works under previous Acts to be deemed constructed under this Act</w:t>
      </w:r>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341" w:author="svcMRProcess" w:date="2015-11-05T14:47:00Z"/>
        </w:rPr>
      </w:pPr>
      <w:del w:id="342" w:author="svcMRProcess" w:date="2015-11-05T14:47: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343" w:author="svcMRProcess" w:date="2015-11-05T14:47:00Z"/>
        </w:rPr>
      </w:pPr>
      <w:ins w:id="344" w:author="svcMRProcess" w:date="2015-11-05T14:4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45" w:name="_Toc189645187"/>
      <w:bookmarkStart w:id="346" w:name="_Toc196794855"/>
      <w:bookmarkStart w:id="347" w:name="_Toc196795531"/>
      <w:bookmarkStart w:id="348" w:name="_Toc196795795"/>
      <w:bookmarkStart w:id="349" w:name="_Toc196798399"/>
      <w:bookmarkStart w:id="350" w:name="_Toc197135928"/>
      <w:bookmarkStart w:id="351" w:name="_Toc197240170"/>
      <w:bookmarkStart w:id="352" w:name="_Toc197240378"/>
      <w:bookmarkStart w:id="353" w:name="_Toc197240447"/>
      <w:bookmarkStart w:id="354" w:name="_Toc197840770"/>
      <w:bookmarkStart w:id="355" w:name="_Toc198114428"/>
      <w:bookmarkStart w:id="356" w:name="_Toc268244738"/>
      <w:bookmarkStart w:id="357" w:name="_Toc274311253"/>
      <w:bookmarkStart w:id="358" w:name="_Toc278982849"/>
      <w:bookmarkStart w:id="359" w:name="_Toc298423680"/>
      <w:bookmarkStart w:id="360" w:name="_Toc298423750"/>
      <w:bookmarkStart w:id="361" w:name="_Toc320783068"/>
      <w:bookmarkStart w:id="362" w:name="_Toc320791687"/>
      <w:bookmarkStart w:id="363" w:name="_Toc335141630"/>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w:t>
      </w:r>
      <w:ins w:id="364" w:author="svcMRProcess" w:date="2015-11-05T14:47:00Z">
        <w:r>
          <w:rPr>
            <w:snapToGrid w:val="0"/>
            <w:vertAlign w:val="superscript"/>
          </w:rPr>
          <w:t> 1a</w:t>
        </w:r>
      </w:ins>
      <w:r>
        <w:rPr>
          <w:snapToGrid w:val="0"/>
        </w:rPr>
        <w:t>.  The table also contains information about any reprint.</w:t>
      </w:r>
    </w:p>
    <w:p>
      <w:pPr>
        <w:pStyle w:val="nHeading3"/>
        <w:rPr>
          <w:snapToGrid w:val="0"/>
        </w:rPr>
      </w:pPr>
      <w:bookmarkStart w:id="365" w:name="_Toc335141631"/>
      <w:bookmarkStart w:id="366" w:name="_Toc320791688"/>
      <w:r>
        <w:rPr>
          <w:snapToGrid w:val="0"/>
        </w:rPr>
        <w:t>Compilation table</w:t>
      </w:r>
      <w:bookmarkEnd w:id="365"/>
      <w:bookmarkEnd w:id="366"/>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6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53"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26" w:type="dxa"/>
          </w:tcPr>
          <w:p>
            <w:pPr>
              <w:pStyle w:val="nTable"/>
              <w:spacing w:after="40"/>
              <w:rPr>
                <w:snapToGrid w:val="0"/>
                <w:sz w:val="19"/>
                <w:lang w:val="en-US"/>
              </w:rPr>
            </w:pPr>
            <w:r>
              <w:rPr>
                <w:snapToGrid w:val="0"/>
                <w:sz w:val="19"/>
                <w:lang w:val="en-US"/>
              </w:rPr>
              <w:t>1 Oct 2010</w:t>
            </w:r>
          </w:p>
        </w:tc>
        <w:tc>
          <w:tcPr>
            <w:tcW w:w="2566"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3" w:type="dxa"/>
          <w:cantSplit/>
        </w:trPr>
        <w:tc>
          <w:tcPr>
            <w:tcW w:w="2253" w:type="dxa"/>
            <w:gridSpan w:val="2"/>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170</w:t>
            </w:r>
          </w:p>
        </w:tc>
        <w:tc>
          <w:tcPr>
            <w:tcW w:w="112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2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tabs>
          <w:tab w:val="clear" w:pos="454"/>
          <w:tab w:val="left" w:pos="567"/>
        </w:tabs>
        <w:spacing w:before="120"/>
        <w:ind w:left="567" w:hanging="567"/>
        <w:rPr>
          <w:ins w:id="367" w:author="svcMRProcess" w:date="2015-11-05T14:47:00Z"/>
          <w:snapToGrid w:val="0"/>
        </w:rPr>
      </w:pPr>
      <w:del w:id="368" w:author="svcMRProcess" w:date="2015-11-05T14:47:00Z">
        <w:r>
          <w:rPr>
            <w:snapToGrid w:val="0"/>
            <w:vertAlign w:val="superscript"/>
          </w:rPr>
          <w:delText>2</w:delText>
        </w:r>
        <w:r>
          <w:rPr>
            <w:snapToGrid w:val="0"/>
          </w:rPr>
          <w:tab/>
          <w:delText>Footnote no longer applicable.</w:delText>
        </w:r>
      </w:del>
      <w:ins w:id="369" w:author="svcMRProcess" w:date="2015-11-05T14: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0" w:author="svcMRProcess" w:date="2015-11-05T14:47:00Z"/>
        </w:rPr>
      </w:pPr>
      <w:bookmarkStart w:id="371" w:name="_Toc7405065"/>
      <w:bookmarkStart w:id="372" w:name="_Toc335141632"/>
      <w:ins w:id="373" w:author="svcMRProcess" w:date="2015-11-05T14:47:00Z">
        <w:r>
          <w:t>Provisions that have not come into operation</w:t>
        </w:r>
        <w:bookmarkEnd w:id="371"/>
        <w:bookmarkEnd w:id="372"/>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4" w:author="svcMRProcess" w:date="2015-11-05T14:47:00Z"/>
        </w:trPr>
        <w:tc>
          <w:tcPr>
            <w:tcW w:w="2268" w:type="dxa"/>
          </w:tcPr>
          <w:p>
            <w:pPr>
              <w:pStyle w:val="nTable"/>
              <w:spacing w:after="40"/>
              <w:rPr>
                <w:ins w:id="375" w:author="svcMRProcess" w:date="2015-11-05T14:47:00Z"/>
                <w:b/>
                <w:snapToGrid w:val="0"/>
                <w:sz w:val="19"/>
                <w:lang w:val="en-US"/>
              </w:rPr>
            </w:pPr>
            <w:ins w:id="376" w:author="svcMRProcess" w:date="2015-11-05T14:47:00Z">
              <w:r>
                <w:rPr>
                  <w:b/>
                  <w:snapToGrid w:val="0"/>
                  <w:sz w:val="19"/>
                  <w:lang w:val="en-US"/>
                </w:rPr>
                <w:t>Short title</w:t>
              </w:r>
            </w:ins>
          </w:p>
        </w:tc>
        <w:tc>
          <w:tcPr>
            <w:tcW w:w="1118" w:type="dxa"/>
          </w:tcPr>
          <w:p>
            <w:pPr>
              <w:pStyle w:val="nTable"/>
              <w:spacing w:after="40"/>
              <w:rPr>
                <w:ins w:id="377" w:author="svcMRProcess" w:date="2015-11-05T14:47:00Z"/>
                <w:b/>
                <w:snapToGrid w:val="0"/>
                <w:sz w:val="19"/>
                <w:lang w:val="en-US"/>
              </w:rPr>
            </w:pPr>
            <w:ins w:id="378" w:author="svcMRProcess" w:date="2015-11-05T14:47:00Z">
              <w:r>
                <w:rPr>
                  <w:b/>
                  <w:snapToGrid w:val="0"/>
                  <w:sz w:val="19"/>
                  <w:lang w:val="en-US"/>
                </w:rPr>
                <w:t>Number and year</w:t>
              </w:r>
            </w:ins>
          </w:p>
        </w:tc>
        <w:tc>
          <w:tcPr>
            <w:tcW w:w="1134" w:type="dxa"/>
          </w:tcPr>
          <w:p>
            <w:pPr>
              <w:pStyle w:val="nTable"/>
              <w:spacing w:after="40"/>
              <w:rPr>
                <w:ins w:id="379" w:author="svcMRProcess" w:date="2015-11-05T14:47:00Z"/>
                <w:b/>
                <w:snapToGrid w:val="0"/>
                <w:sz w:val="19"/>
                <w:lang w:val="en-US"/>
              </w:rPr>
            </w:pPr>
            <w:ins w:id="380" w:author="svcMRProcess" w:date="2015-11-05T14:47:00Z">
              <w:r>
                <w:rPr>
                  <w:b/>
                  <w:snapToGrid w:val="0"/>
                  <w:sz w:val="19"/>
                  <w:lang w:val="en-US"/>
                </w:rPr>
                <w:t>Assent</w:t>
              </w:r>
            </w:ins>
          </w:p>
        </w:tc>
        <w:tc>
          <w:tcPr>
            <w:tcW w:w="2552" w:type="dxa"/>
          </w:tcPr>
          <w:p>
            <w:pPr>
              <w:pStyle w:val="nTable"/>
              <w:spacing w:after="40"/>
              <w:rPr>
                <w:ins w:id="381" w:author="svcMRProcess" w:date="2015-11-05T14:47:00Z"/>
                <w:b/>
                <w:snapToGrid w:val="0"/>
                <w:sz w:val="19"/>
                <w:lang w:val="en-US"/>
              </w:rPr>
            </w:pPr>
            <w:ins w:id="382" w:author="svcMRProcess" w:date="2015-11-05T14:47:00Z">
              <w:r>
                <w:rPr>
                  <w:b/>
                  <w:snapToGrid w:val="0"/>
                  <w:sz w:val="19"/>
                  <w:lang w:val="en-US"/>
                </w:rPr>
                <w:t>Commencement</w:t>
              </w:r>
            </w:ins>
          </w:p>
        </w:tc>
      </w:tr>
      <w:tr>
        <w:trPr>
          <w:ins w:id="383" w:author="svcMRProcess" w:date="2015-11-05T14:47:00Z"/>
        </w:trPr>
        <w:tc>
          <w:tcPr>
            <w:tcW w:w="2268" w:type="dxa"/>
          </w:tcPr>
          <w:p>
            <w:pPr>
              <w:pStyle w:val="nTable"/>
              <w:spacing w:after="40"/>
              <w:rPr>
                <w:ins w:id="384" w:author="svcMRProcess" w:date="2015-11-05T14:47:00Z"/>
                <w:snapToGrid w:val="0"/>
                <w:sz w:val="19"/>
                <w:lang w:val="en-US"/>
              </w:rPr>
            </w:pPr>
            <w:ins w:id="385" w:author="svcMRProcess" w:date="2015-11-05T14:47:00Z">
              <w:r>
                <w:rPr>
                  <w:i/>
                  <w:snapToGrid w:val="0"/>
                  <w:sz w:val="19"/>
                  <w:lang w:val="en-US"/>
                </w:rPr>
                <w:t>Water Services Legislation Amendment and Repeal Act 2012</w:t>
              </w:r>
              <w:r>
                <w:rPr>
                  <w:snapToGrid w:val="0"/>
                  <w:sz w:val="19"/>
                  <w:lang w:val="en-US"/>
                </w:rPr>
                <w:t xml:space="preserve"> s. 225</w:t>
              </w:r>
              <w:r>
                <w:rPr>
                  <w:snapToGrid w:val="0"/>
                  <w:sz w:val="19"/>
                  <w:vertAlign w:val="superscript"/>
                  <w:lang w:val="en-US"/>
                </w:rPr>
                <w:t> 2</w:t>
              </w:r>
            </w:ins>
          </w:p>
        </w:tc>
        <w:tc>
          <w:tcPr>
            <w:tcW w:w="1118" w:type="dxa"/>
          </w:tcPr>
          <w:p>
            <w:pPr>
              <w:pStyle w:val="nTable"/>
              <w:spacing w:after="40"/>
              <w:rPr>
                <w:ins w:id="386" w:author="svcMRProcess" w:date="2015-11-05T14:47:00Z"/>
                <w:snapToGrid w:val="0"/>
                <w:sz w:val="19"/>
                <w:lang w:val="en-US"/>
              </w:rPr>
            </w:pPr>
            <w:ins w:id="387" w:author="svcMRProcess" w:date="2015-11-05T14:47:00Z">
              <w:r>
                <w:rPr>
                  <w:snapToGrid w:val="0"/>
                  <w:sz w:val="19"/>
                  <w:lang w:val="en-US"/>
                </w:rPr>
                <w:t>25 of 2012</w:t>
              </w:r>
            </w:ins>
          </w:p>
        </w:tc>
        <w:tc>
          <w:tcPr>
            <w:tcW w:w="1134" w:type="dxa"/>
          </w:tcPr>
          <w:p>
            <w:pPr>
              <w:pStyle w:val="nTable"/>
              <w:spacing w:after="40"/>
              <w:rPr>
                <w:ins w:id="388" w:author="svcMRProcess" w:date="2015-11-05T14:47:00Z"/>
                <w:snapToGrid w:val="0"/>
                <w:sz w:val="19"/>
                <w:lang w:val="en-US"/>
              </w:rPr>
            </w:pPr>
            <w:ins w:id="389" w:author="svcMRProcess" w:date="2015-11-05T14:47:00Z">
              <w:r>
                <w:rPr>
                  <w:sz w:val="19"/>
                </w:rPr>
                <w:t>3 Sep 2012</w:t>
              </w:r>
            </w:ins>
          </w:p>
        </w:tc>
        <w:tc>
          <w:tcPr>
            <w:tcW w:w="2552" w:type="dxa"/>
          </w:tcPr>
          <w:p>
            <w:pPr>
              <w:pStyle w:val="nTable"/>
              <w:spacing w:after="40"/>
              <w:rPr>
                <w:ins w:id="390" w:author="svcMRProcess" w:date="2015-11-05T14:47:00Z"/>
                <w:snapToGrid w:val="0"/>
                <w:sz w:val="19"/>
                <w:lang w:val="en-US"/>
              </w:rPr>
            </w:pPr>
            <w:ins w:id="391" w:author="svcMRProcess" w:date="2015-11-05T14:47:00Z">
              <w:r>
                <w:rPr>
                  <w:snapToGrid w:val="0"/>
                  <w:sz w:val="19"/>
                  <w:lang w:val="en-US"/>
                </w:rPr>
                <w:t>To be proclaimed (see s. 2(b))</w:t>
              </w:r>
            </w:ins>
          </w:p>
        </w:tc>
      </w:tr>
    </w:tbl>
    <w:p>
      <w:pPr>
        <w:pStyle w:val="nSubsection"/>
        <w:rPr>
          <w:ins w:id="392" w:author="svcMRProcess" w:date="2015-11-05T14:47:00Z"/>
          <w:snapToGrid w:val="0"/>
        </w:rPr>
      </w:pPr>
      <w:ins w:id="393" w:author="svcMRProcess" w:date="2015-11-05T14:47: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225 had not come into operation.  It reads as follows:</w:t>
        </w:r>
      </w:ins>
    </w:p>
    <w:p>
      <w:pPr>
        <w:pStyle w:val="BlankOpen"/>
        <w:rPr>
          <w:ins w:id="394" w:author="svcMRProcess" w:date="2015-11-05T14:47:00Z"/>
        </w:rPr>
      </w:pPr>
    </w:p>
    <w:p>
      <w:pPr>
        <w:pStyle w:val="nzHeading5"/>
        <w:rPr>
          <w:ins w:id="395" w:author="svcMRProcess" w:date="2015-11-05T14:47:00Z"/>
        </w:rPr>
      </w:pPr>
      <w:bookmarkStart w:id="396" w:name="_Toc334516036"/>
      <w:bookmarkStart w:id="397" w:name="_Toc334695033"/>
      <w:ins w:id="398" w:author="svcMRProcess" w:date="2015-11-05T14:47:00Z">
        <w:r>
          <w:rPr>
            <w:rStyle w:val="CharSectno"/>
          </w:rPr>
          <w:t>225</w:t>
        </w:r>
        <w:r>
          <w:t>.</w:t>
        </w:r>
        <w:r>
          <w:tab/>
        </w:r>
        <w:r>
          <w:rPr>
            <w:i/>
            <w:iCs/>
          </w:rPr>
          <w:t>Public Works Act 1902</w:t>
        </w:r>
        <w:r>
          <w:t xml:space="preserve"> amended</w:t>
        </w:r>
        <w:bookmarkEnd w:id="396"/>
        <w:bookmarkEnd w:id="397"/>
      </w:ins>
    </w:p>
    <w:p>
      <w:pPr>
        <w:pStyle w:val="nzSubsection"/>
        <w:rPr>
          <w:ins w:id="399" w:author="svcMRProcess" w:date="2015-11-05T14:47:00Z"/>
        </w:rPr>
      </w:pPr>
      <w:ins w:id="400" w:author="svcMRProcess" w:date="2015-11-05T14:47:00Z">
        <w:r>
          <w:tab/>
          <w:t>(1)</w:t>
        </w:r>
        <w:r>
          <w:tab/>
          <w:t xml:space="preserve">This section amends the </w:t>
        </w:r>
        <w:r>
          <w:rPr>
            <w:i/>
            <w:iCs/>
          </w:rPr>
          <w:t>Public Works Act 1902</w:t>
        </w:r>
        <w:r>
          <w:t>.</w:t>
        </w:r>
      </w:ins>
    </w:p>
    <w:p>
      <w:pPr>
        <w:pStyle w:val="nzSubsection"/>
        <w:rPr>
          <w:ins w:id="401" w:author="svcMRProcess" w:date="2015-11-05T14:47:00Z"/>
        </w:rPr>
      </w:pPr>
      <w:ins w:id="402" w:author="svcMRProcess" w:date="2015-11-05T14:47:00Z">
        <w:r>
          <w:tab/>
          <w:t>(2)</w:t>
        </w:r>
        <w:r>
          <w:tab/>
          <w:t>In section 5A(e) delete “</w:t>
        </w:r>
        <w:r>
          <w:rPr>
            <w:i/>
            <w:iCs/>
          </w:rPr>
          <w:t>Water Corporation Act 1995</w:t>
        </w:r>
        <w:r>
          <w:t>” and insert:</w:t>
        </w:r>
      </w:ins>
    </w:p>
    <w:p>
      <w:pPr>
        <w:pStyle w:val="BlankOpen"/>
        <w:rPr>
          <w:ins w:id="403" w:author="svcMRProcess" w:date="2015-11-05T14:47:00Z"/>
        </w:rPr>
      </w:pPr>
    </w:p>
    <w:p>
      <w:pPr>
        <w:pStyle w:val="nzSubsection"/>
        <w:rPr>
          <w:ins w:id="404" w:author="svcMRProcess" w:date="2015-11-05T14:47:00Z"/>
        </w:rPr>
      </w:pPr>
      <w:ins w:id="405" w:author="svcMRProcess" w:date="2015-11-05T14:47:00Z">
        <w:r>
          <w:tab/>
        </w:r>
        <w:r>
          <w:tab/>
        </w:r>
        <w:r>
          <w:rPr>
            <w:i/>
            <w:iCs/>
          </w:rPr>
          <w:t>Water Services Act 2012</w:t>
        </w:r>
      </w:ins>
    </w:p>
    <w:p>
      <w:pPr>
        <w:pStyle w:val="BlankClose"/>
        <w:rPr>
          <w:ins w:id="406" w:author="svcMRProcess" w:date="2015-11-05T14:47:00Z"/>
        </w:rPr>
      </w:pPr>
    </w:p>
    <w:p>
      <w:pPr>
        <w:pStyle w:val="nzSubsection"/>
        <w:rPr>
          <w:ins w:id="407" w:author="svcMRProcess" w:date="2015-11-05T14:47:00Z"/>
        </w:rPr>
      </w:pPr>
      <w:ins w:id="408" w:author="svcMRProcess" w:date="2015-11-05T14:47:00Z">
        <w:r>
          <w:tab/>
          <w:t>(3)</w:t>
        </w:r>
        <w:r>
          <w:tab/>
          <w:t>In section 5B(1):</w:t>
        </w:r>
      </w:ins>
    </w:p>
    <w:p>
      <w:pPr>
        <w:pStyle w:val="nzIndenta"/>
        <w:rPr>
          <w:ins w:id="409" w:author="svcMRProcess" w:date="2015-11-05T14:47:00Z"/>
        </w:rPr>
      </w:pPr>
      <w:ins w:id="410" w:author="svcMRProcess" w:date="2015-11-05T14:47:00Z">
        <w:r>
          <w:tab/>
          <w:t>(a)</w:t>
        </w:r>
        <w:r>
          <w:tab/>
          <w:t>in paragraph (c)(iii) delete “Corporation; and” and insert:</w:t>
        </w:r>
      </w:ins>
    </w:p>
    <w:p>
      <w:pPr>
        <w:pStyle w:val="BlankOpen"/>
        <w:rPr>
          <w:ins w:id="411" w:author="svcMRProcess" w:date="2015-11-05T14:47:00Z"/>
        </w:rPr>
      </w:pPr>
    </w:p>
    <w:p>
      <w:pPr>
        <w:pStyle w:val="nzIndenta"/>
        <w:rPr>
          <w:ins w:id="412" w:author="svcMRProcess" w:date="2015-11-05T14:47:00Z"/>
        </w:rPr>
      </w:pPr>
      <w:ins w:id="413" w:author="svcMRProcess" w:date="2015-11-05T14:47:00Z">
        <w:r>
          <w:tab/>
        </w:r>
        <w:r>
          <w:tab/>
          <w:t>Corporation; or</w:t>
        </w:r>
      </w:ins>
    </w:p>
    <w:p>
      <w:pPr>
        <w:pStyle w:val="BlankClose"/>
        <w:rPr>
          <w:ins w:id="414" w:author="svcMRProcess" w:date="2015-11-05T14:47:00Z"/>
        </w:rPr>
      </w:pPr>
    </w:p>
    <w:p>
      <w:pPr>
        <w:pStyle w:val="nzIndenta"/>
        <w:rPr>
          <w:ins w:id="415" w:author="svcMRProcess" w:date="2015-11-05T14:47:00Z"/>
        </w:rPr>
      </w:pPr>
      <w:ins w:id="416" w:author="svcMRProcess" w:date="2015-11-05T14:47:00Z">
        <w:r>
          <w:tab/>
          <w:t>(b)</w:t>
        </w:r>
        <w:r>
          <w:tab/>
          <w:t xml:space="preserve">in paragraph (d) delete “Water Corporation established by the </w:t>
        </w:r>
        <w:r>
          <w:rPr>
            <w:i/>
            <w:iCs/>
          </w:rPr>
          <w:t xml:space="preserve">Water Corporation Act 1995 </w:t>
        </w:r>
        <w:r>
          <w:t>or an officer of that corporation;” and insert:</w:t>
        </w:r>
      </w:ins>
    </w:p>
    <w:p>
      <w:pPr>
        <w:pStyle w:val="BlankOpen"/>
        <w:rPr>
          <w:ins w:id="417" w:author="svcMRProcess" w:date="2015-11-05T14:47:00Z"/>
        </w:rPr>
      </w:pPr>
    </w:p>
    <w:p>
      <w:pPr>
        <w:pStyle w:val="nzIndenta"/>
        <w:rPr>
          <w:ins w:id="418" w:author="svcMRProcess" w:date="2015-11-05T14:47:00Z"/>
        </w:rPr>
      </w:pPr>
      <w:ins w:id="419" w:author="svcMRProcess" w:date="2015-11-05T14:47:00Z">
        <w:r>
          <w:tab/>
        </w:r>
        <w:r>
          <w:tab/>
          <w:t xml:space="preserve">holder of a licence granted under the </w:t>
        </w:r>
        <w:r>
          <w:rPr>
            <w:i/>
            <w:iCs/>
          </w:rPr>
          <w:t xml:space="preserve">Water Services Act 2012 </w:t>
        </w:r>
        <w:r>
          <w:t>section 11 or to any officer or employee of the holder of the licence;</w:t>
        </w:r>
      </w:ins>
    </w:p>
    <w:p>
      <w:pPr>
        <w:pStyle w:val="BlankClose"/>
        <w:rPr>
          <w:ins w:id="420" w:author="svcMRProcess" w:date="2015-11-05T14:47:00Z"/>
        </w:rPr>
      </w:pPr>
    </w:p>
    <w:p>
      <w:pPr>
        <w:pStyle w:val="BlankClose"/>
      </w:pP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13152</Words>
  <Characters>60371</Characters>
  <Application>Microsoft Office Word</Application>
  <DocSecurity>0</DocSecurity>
  <Lines>1724</Lines>
  <Paragraphs>854</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10-j0-01 - 10-k0-01</dc:title>
  <dc:subject/>
  <dc:creator/>
  <cp:keywords/>
  <dc:description/>
  <cp:lastModifiedBy>svcMRProcess</cp:lastModifiedBy>
  <cp:revision>2</cp:revision>
  <cp:lastPrinted>2008-05-09T08:40:00Z</cp:lastPrinted>
  <dcterms:created xsi:type="dcterms:W3CDTF">2015-11-05T06:47:00Z</dcterms:created>
  <dcterms:modified xsi:type="dcterms:W3CDTF">2015-11-05T06:48:00Z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10-j0-01</vt:lpwstr>
  </property>
  <property fmtid="{D5CDD505-2E9C-101B-9397-08002B2CF9AE}" pid="8" name="FromAsAtDate">
    <vt:lpwstr>02 Apr 2012</vt:lpwstr>
  </property>
  <property fmtid="{D5CDD505-2E9C-101B-9397-08002B2CF9AE}" pid="9" name="ToSuffix">
    <vt:lpwstr>10-k0-01</vt:lpwstr>
  </property>
  <property fmtid="{D5CDD505-2E9C-101B-9397-08002B2CF9AE}" pid="10" name="ToAsAtDate">
    <vt:lpwstr>03 Sep 2012</vt:lpwstr>
  </property>
</Properties>
</file>