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2012</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02 Nov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16:49:00Z"/>
        </w:trPr>
        <w:tc>
          <w:tcPr>
            <w:tcW w:w="2434" w:type="dxa"/>
            <w:vMerge w:val="restart"/>
          </w:tcPr>
          <w:p>
            <w:pPr>
              <w:rPr>
                <w:ins w:id="1" w:author="svcMRProcess" w:date="2015-12-10T16:49:00Z"/>
              </w:rPr>
            </w:pPr>
          </w:p>
        </w:tc>
        <w:tc>
          <w:tcPr>
            <w:tcW w:w="2434" w:type="dxa"/>
            <w:vMerge w:val="restart"/>
          </w:tcPr>
          <w:p>
            <w:pPr>
              <w:jc w:val="center"/>
              <w:rPr>
                <w:ins w:id="2" w:author="svcMRProcess" w:date="2015-12-10T16:49:00Z"/>
              </w:rPr>
            </w:pPr>
            <w:ins w:id="3" w:author="svcMRProcess" w:date="2015-12-10T16:4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0T16:49:00Z"/>
              </w:rPr>
            </w:pPr>
            <w:ins w:id="5" w:author="svcMRProcess" w:date="2015-12-10T16:49:00Z">
              <w:r>
                <w:rPr>
                  <w:b/>
                  <w:sz w:val="22"/>
                </w:rPr>
                <w:t xml:space="preserve">Reprinted under the </w:t>
              </w:r>
              <w:r>
                <w:rPr>
                  <w:b/>
                  <w:i/>
                  <w:sz w:val="22"/>
                </w:rPr>
                <w:t>Reprints Act 1984</w:t>
              </w:r>
              <w:r>
                <w:rPr>
                  <w:b/>
                  <w:sz w:val="22"/>
                </w:rPr>
                <w:t xml:space="preserve"> as</w:t>
              </w:r>
            </w:ins>
          </w:p>
        </w:tc>
      </w:tr>
      <w:tr>
        <w:trPr>
          <w:cantSplit/>
          <w:ins w:id="6" w:author="svcMRProcess" w:date="2015-12-10T16:49:00Z"/>
        </w:trPr>
        <w:tc>
          <w:tcPr>
            <w:tcW w:w="2434" w:type="dxa"/>
            <w:vMerge/>
          </w:tcPr>
          <w:p>
            <w:pPr>
              <w:rPr>
                <w:ins w:id="7" w:author="svcMRProcess" w:date="2015-12-10T16:49:00Z"/>
              </w:rPr>
            </w:pPr>
          </w:p>
        </w:tc>
        <w:tc>
          <w:tcPr>
            <w:tcW w:w="2434" w:type="dxa"/>
            <w:vMerge/>
          </w:tcPr>
          <w:p>
            <w:pPr>
              <w:jc w:val="center"/>
              <w:rPr>
                <w:ins w:id="8" w:author="svcMRProcess" w:date="2015-12-10T16:49:00Z"/>
              </w:rPr>
            </w:pPr>
          </w:p>
        </w:tc>
        <w:tc>
          <w:tcPr>
            <w:tcW w:w="2434" w:type="dxa"/>
          </w:tcPr>
          <w:p>
            <w:pPr>
              <w:keepNext/>
              <w:rPr>
                <w:ins w:id="9" w:author="svcMRProcess" w:date="2015-12-10T16:49:00Z"/>
                <w:b/>
                <w:sz w:val="22"/>
              </w:rPr>
            </w:pPr>
            <w:ins w:id="10" w:author="svcMRProcess" w:date="2015-12-10T16:49:00Z">
              <w:r>
                <w:rPr>
                  <w:b/>
                  <w:sz w:val="22"/>
                </w:rPr>
                <w:t>at 2</w:t>
              </w:r>
              <w:r>
                <w:rPr>
                  <w:b/>
                  <w:snapToGrid w:val="0"/>
                  <w:sz w:val="22"/>
                </w:rPr>
                <w:t xml:space="preserve"> November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Lotteries Commission Act 1990</w:t>
      </w:r>
    </w:p>
    <w:p>
      <w:pPr>
        <w:pStyle w:val="LongTitle"/>
        <w:rPr>
          <w:snapToGrid w:val="0"/>
        </w:rPr>
      </w:pPr>
      <w:r>
        <w:rPr>
          <w:snapToGrid w:val="0"/>
        </w:rPr>
        <w:t>A</w:t>
      </w:r>
      <w:bookmarkStart w:id="11" w:name="_GoBack"/>
      <w:bookmarkEnd w:id="1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2" w:name="_Toc139707399"/>
      <w:bookmarkStart w:id="13" w:name="_Toc156817030"/>
      <w:bookmarkStart w:id="14" w:name="_Toc156817094"/>
      <w:bookmarkStart w:id="15" w:name="_Toc157923534"/>
      <w:bookmarkStart w:id="16" w:name="_Toc159725692"/>
      <w:bookmarkStart w:id="17" w:name="_Toc159832714"/>
      <w:bookmarkStart w:id="18" w:name="_Toc161718877"/>
      <w:bookmarkStart w:id="19" w:name="_Toc161826058"/>
      <w:bookmarkStart w:id="20" w:name="_Toc164566810"/>
      <w:bookmarkStart w:id="21" w:name="_Toc241054192"/>
      <w:bookmarkStart w:id="22" w:name="_Toc268598766"/>
      <w:bookmarkStart w:id="23" w:name="_Toc272234825"/>
      <w:bookmarkStart w:id="24" w:name="_Toc274295838"/>
      <w:bookmarkStart w:id="25" w:name="_Toc278978695"/>
      <w:bookmarkStart w:id="26" w:name="_Toc334106697"/>
      <w:bookmarkStart w:id="27" w:name="_Toc334166906"/>
      <w:bookmarkStart w:id="28" w:name="_Toc335656520"/>
      <w:bookmarkStart w:id="29" w:name="_Toc335656643"/>
      <w:bookmarkStart w:id="30" w:name="_Toc335727380"/>
      <w:bookmarkStart w:id="31" w:name="_Toc338925455"/>
      <w:bookmarkStart w:id="32" w:name="_Toc340234843"/>
      <w:bookmarkStart w:id="33" w:name="_Toc340238426"/>
      <w:bookmarkStart w:id="34" w:name="_Toc340486204"/>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28767236"/>
      <w:bookmarkStart w:id="36" w:name="_Toc139707400"/>
      <w:bookmarkStart w:id="37" w:name="_Toc340486205"/>
      <w:bookmarkStart w:id="38" w:name="_Toc334166907"/>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39" w:name="_Toc428767237"/>
      <w:bookmarkStart w:id="40" w:name="_Toc139707401"/>
      <w:bookmarkStart w:id="41" w:name="_Toc340486206"/>
      <w:bookmarkStart w:id="42" w:name="_Toc334166908"/>
      <w:r>
        <w:rPr>
          <w:rStyle w:val="CharSectno"/>
        </w:rPr>
        <w:t>2</w:t>
      </w:r>
      <w:r>
        <w:rPr>
          <w:snapToGrid w:val="0"/>
        </w:rPr>
        <w:t>.</w:t>
      </w:r>
      <w:r>
        <w:rPr>
          <w:snapToGrid w:val="0"/>
        </w:rPr>
        <w:tab/>
        <w:t>Commencement</w:t>
      </w:r>
      <w:bookmarkEnd w:id="39"/>
      <w:bookmarkEnd w:id="40"/>
      <w:bookmarkEnd w:id="41"/>
      <w:bookmarkEnd w:id="42"/>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43" w:name="_Toc428767238"/>
      <w:bookmarkStart w:id="44" w:name="_Toc139707402"/>
      <w:bookmarkStart w:id="45" w:name="_Toc340486207"/>
      <w:bookmarkStart w:id="46" w:name="_Toc334166909"/>
      <w:r>
        <w:rPr>
          <w:rStyle w:val="CharSectno"/>
        </w:rPr>
        <w:t>3</w:t>
      </w:r>
      <w:r>
        <w:rPr>
          <w:snapToGrid w:val="0"/>
        </w:rPr>
        <w:t>.</w:t>
      </w:r>
      <w:r>
        <w:rPr>
          <w:snapToGrid w:val="0"/>
        </w:rPr>
        <w:tab/>
      </w:r>
      <w:bookmarkEnd w:id="43"/>
      <w:bookmarkEnd w:id="44"/>
      <w:r>
        <w:rPr>
          <w:snapToGrid w:val="0"/>
        </w:rPr>
        <w:t>Terms used</w:t>
      </w:r>
      <w:bookmarkEnd w:id="45"/>
      <w:del w:id="47" w:author="svcMRProcess" w:date="2015-12-10T16:49:00Z">
        <w:r>
          <w:rPr>
            <w:snapToGrid w:val="0"/>
          </w:rPr>
          <w:delText xml:space="preserve"> in this Act</w:delText>
        </w:r>
      </w:del>
      <w:bookmarkEnd w:id="4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ins w:id="48" w:author="svcMRProcess" w:date="2015-12-10T16:49:00Z">
        <w:r>
          <w:rPr>
            <w:snapToGrid w:val="0"/>
          </w:rPr>
          <w:t xml:space="preserve"> or</w:t>
        </w:r>
      </w:ins>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del w:id="49" w:author="svcMRProcess" w:date="2015-12-10T16:49:00Z">
        <w:r>
          <w:delText>“</w:delText>
        </w:r>
      </w:del>
      <w:r>
        <w:rPr>
          <w:b/>
          <w:i/>
        </w:rPr>
        <w:t>designated authority</w:t>
      </w:r>
      <w:del w:id="50" w:author="svcMRProcess" w:date="2015-12-10T16:49:00Z">
        <w:r>
          <w:delText>”</w:delText>
        </w:r>
      </w:del>
      <w:r>
        <w:t xml:space="preserve"> for the purposes of section 6.</w:t>
      </w:r>
    </w:p>
    <w:p>
      <w:pPr>
        <w:pStyle w:val="Footnotesection"/>
      </w:pPr>
      <w:r>
        <w:tab/>
        <w:t>[Section 3 amended by No. 26 of 1998 s. 5.]</w:t>
      </w:r>
    </w:p>
    <w:p>
      <w:pPr>
        <w:pStyle w:val="Heading5"/>
        <w:rPr>
          <w:snapToGrid w:val="0"/>
        </w:rPr>
      </w:pPr>
      <w:bookmarkStart w:id="51" w:name="_Toc428767239"/>
      <w:bookmarkStart w:id="52" w:name="_Toc139707403"/>
      <w:bookmarkStart w:id="53" w:name="_Toc340486208"/>
      <w:bookmarkStart w:id="54" w:name="_Toc334166910"/>
      <w:r>
        <w:rPr>
          <w:rStyle w:val="CharSectno"/>
        </w:rPr>
        <w:t>3A</w:t>
      </w:r>
      <w:r>
        <w:rPr>
          <w:snapToGrid w:val="0"/>
        </w:rPr>
        <w:t>.</w:t>
      </w:r>
      <w:r>
        <w:rPr>
          <w:snapToGrid w:val="0"/>
        </w:rPr>
        <w:tab/>
      </w:r>
      <w:del w:id="55" w:author="svcMRProcess" w:date="2015-12-10T16:49:00Z">
        <w:r>
          <w:rPr>
            <w:snapToGrid w:val="0"/>
          </w:rPr>
          <w:delText>Clarification</w:delText>
        </w:r>
      </w:del>
      <w:ins w:id="56" w:author="svcMRProcess" w:date="2015-12-10T16:49:00Z">
        <w:r>
          <w:rPr>
            <w:snapToGrid w:val="0"/>
          </w:rPr>
          <w:t>Instant lottery tickets</w:t>
        </w:r>
        <w:bookmarkEnd w:id="51"/>
        <w:bookmarkEnd w:id="52"/>
        <w:r>
          <w:rPr>
            <w:snapToGrid w:val="0"/>
          </w:rPr>
          <w:t>, meaning</w:t>
        </w:r>
      </w:ins>
      <w:r>
        <w:rPr>
          <w:snapToGrid w:val="0"/>
        </w:rPr>
        <w:t xml:space="preserve"> of instructions on</w:t>
      </w:r>
      <w:bookmarkEnd w:id="53"/>
      <w:del w:id="57" w:author="svcMRProcess" w:date="2015-12-10T16:49:00Z">
        <w:r>
          <w:rPr>
            <w:snapToGrid w:val="0"/>
          </w:rPr>
          <w:delText xml:space="preserve"> instant lottery tickets</w:delText>
        </w:r>
      </w:del>
      <w:bookmarkEnd w:id="54"/>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ins w:id="58" w:author="svcMRProcess" w:date="2015-12-10T16:49:00Z">
        <w:r>
          <w:rPr>
            <w:snapToGrid w:val="0"/>
            <w:vertAlign w:val="superscript"/>
          </w:rPr>
          <w:t> 1</w:t>
        </w:r>
      </w:ins>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w:t>
      </w:r>
      <w:del w:id="59" w:author="svcMRProcess" w:date="2015-12-10T16:49:00Z">
        <w:r>
          <w:rPr>
            <w:rStyle w:val="CharDefText"/>
          </w:rPr>
          <w:delText xml:space="preserve"> </w:delText>
        </w:r>
      </w:del>
      <w:ins w:id="60" w:author="svcMRProcess" w:date="2015-12-10T16:49:00Z">
        <w:r>
          <w:rPr>
            <w:b/>
            <w:i/>
          </w:rPr>
          <w:t> </w:t>
        </w:r>
      </w:ins>
      <w:r>
        <w:rPr>
          <w:b/>
          <w:i/>
        </w:rPr>
        <w:t>3 symbols</w:t>
      </w:r>
      <w:r>
        <w:t xml:space="preserve">, </w:t>
      </w:r>
      <w:r>
        <w:rPr>
          <w:b/>
          <w:i/>
        </w:rPr>
        <w:t>find 3 identical symbols</w:t>
      </w:r>
      <w:r>
        <w:t xml:space="preserve"> or </w:t>
      </w:r>
      <w:r>
        <w:rPr>
          <w:b/>
          <w:i/>
        </w:rPr>
        <w:t>match 3</w:t>
      </w:r>
      <w:del w:id="61" w:author="svcMRProcess" w:date="2015-12-10T16:49:00Z">
        <w:r>
          <w:rPr>
            <w:rStyle w:val="CharDefText"/>
          </w:rPr>
          <w:delText xml:space="preserve"> </w:delText>
        </w:r>
      </w:del>
      <w:ins w:id="62" w:author="svcMRProcess" w:date="2015-12-10T16:49:00Z">
        <w:r>
          <w:rPr>
            <w:b/>
            <w:i/>
          </w:rPr>
          <w:t> </w:t>
        </w:r>
      </w:ins>
      <w:r>
        <w:rPr>
          <w:b/>
          <w:i/>
        </w:rPr>
        <w:t>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w:t>
      </w:r>
      <w:del w:id="63" w:author="svcMRProcess" w:date="2015-12-10T16:49:00Z">
        <w:r>
          <w:rPr>
            <w:rStyle w:val="CharDefText"/>
          </w:rPr>
          <w:delText xml:space="preserve"> </w:delText>
        </w:r>
      </w:del>
      <w:ins w:id="64" w:author="svcMRProcess" w:date="2015-12-10T16:49:00Z">
        <w:r>
          <w:rPr>
            <w:b/>
            <w:i/>
          </w:rPr>
          <w:t> </w:t>
        </w:r>
      </w:ins>
      <w:r>
        <w:rPr>
          <w:b/>
          <w:i/>
        </w:rPr>
        <w:t>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w:t>
      </w:r>
      <w:del w:id="65" w:author="svcMRProcess" w:date="2015-12-10T16:49:00Z">
        <w:r>
          <w:rPr>
            <w:rStyle w:val="CharDefText"/>
          </w:rPr>
          <w:delText xml:space="preserve"> </w:delText>
        </w:r>
      </w:del>
      <w:ins w:id="66" w:author="svcMRProcess" w:date="2015-12-10T16:49:00Z">
        <w:r>
          <w:rPr>
            <w:b/>
            <w:i/>
          </w:rPr>
          <w:t> </w:t>
        </w:r>
      </w:ins>
      <w:r>
        <w:rPr>
          <w:b/>
          <w:i/>
        </w:rPr>
        <w:t>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67" w:name="_Toc139707404"/>
      <w:bookmarkStart w:id="68" w:name="_Toc156817035"/>
      <w:bookmarkStart w:id="69" w:name="_Toc156817099"/>
      <w:bookmarkStart w:id="70" w:name="_Toc157923539"/>
      <w:bookmarkStart w:id="71" w:name="_Toc159725697"/>
      <w:bookmarkStart w:id="72" w:name="_Toc159832719"/>
      <w:bookmarkStart w:id="73" w:name="_Toc161718882"/>
      <w:bookmarkStart w:id="74" w:name="_Toc161826063"/>
      <w:bookmarkStart w:id="75" w:name="_Toc164566815"/>
      <w:bookmarkStart w:id="76" w:name="_Toc241054197"/>
      <w:bookmarkStart w:id="77" w:name="_Toc268598771"/>
      <w:bookmarkStart w:id="78" w:name="_Toc272234830"/>
      <w:bookmarkStart w:id="79" w:name="_Toc274295843"/>
      <w:bookmarkStart w:id="80" w:name="_Toc278978700"/>
      <w:bookmarkStart w:id="81" w:name="_Toc334106702"/>
      <w:bookmarkStart w:id="82" w:name="_Toc334166911"/>
      <w:bookmarkStart w:id="83" w:name="_Toc335656525"/>
      <w:bookmarkStart w:id="84" w:name="_Toc335656648"/>
      <w:bookmarkStart w:id="85" w:name="_Toc335727385"/>
      <w:bookmarkStart w:id="86" w:name="_Toc338925460"/>
      <w:bookmarkStart w:id="87" w:name="_Toc340234848"/>
      <w:bookmarkStart w:id="88" w:name="_Toc340238431"/>
      <w:bookmarkStart w:id="89" w:name="_Toc340486209"/>
      <w:r>
        <w:rPr>
          <w:rStyle w:val="CharPartNo"/>
        </w:rPr>
        <w:t>Part 2</w:t>
      </w:r>
      <w:r>
        <w:rPr>
          <w:rStyle w:val="CharDivNo"/>
        </w:rPr>
        <w:t> </w:t>
      </w:r>
      <w:r>
        <w:t>—</w:t>
      </w:r>
      <w:r>
        <w:rPr>
          <w:rStyle w:val="CharDivText"/>
        </w:rPr>
        <w:t> </w:t>
      </w:r>
      <w:r>
        <w:rPr>
          <w:rStyle w:val="CharPartText"/>
        </w:rPr>
        <w:t>Constitution and administration of Commission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28767240"/>
      <w:bookmarkStart w:id="91" w:name="_Toc139707405"/>
      <w:bookmarkStart w:id="92" w:name="_Toc334166912"/>
      <w:bookmarkStart w:id="93" w:name="_Toc340486210"/>
      <w:r>
        <w:rPr>
          <w:rStyle w:val="CharSectno"/>
        </w:rPr>
        <w:t>4</w:t>
      </w:r>
      <w:r>
        <w:rPr>
          <w:snapToGrid w:val="0"/>
        </w:rPr>
        <w:t>.</w:t>
      </w:r>
      <w:r>
        <w:rPr>
          <w:snapToGrid w:val="0"/>
        </w:rPr>
        <w:tab/>
      </w:r>
      <w:del w:id="94" w:author="svcMRProcess" w:date="2015-12-10T16:49:00Z">
        <w:r>
          <w:rPr>
            <w:snapToGrid w:val="0"/>
          </w:rPr>
          <w:delText xml:space="preserve">Continuation of </w:delText>
        </w:r>
      </w:del>
      <w:r>
        <w:rPr>
          <w:snapToGrid w:val="0"/>
        </w:rPr>
        <w:t>Commission</w:t>
      </w:r>
      <w:bookmarkEnd w:id="90"/>
      <w:bookmarkEnd w:id="91"/>
      <w:bookmarkEnd w:id="92"/>
      <w:ins w:id="95" w:author="svcMRProcess" w:date="2015-12-10T16:49:00Z">
        <w:r>
          <w:rPr>
            <w:snapToGrid w:val="0"/>
          </w:rPr>
          <w:t xml:space="preserve"> continued; nature of body etc.</w:t>
        </w:r>
      </w:ins>
      <w:bookmarkEnd w:id="93"/>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ins w:id="96" w:author="svcMRProcess" w:date="2015-12-10T16:49: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97" w:name="_Toc428767241"/>
      <w:bookmarkStart w:id="98" w:name="_Toc139707406"/>
      <w:bookmarkStart w:id="99" w:name="_Toc334166913"/>
      <w:bookmarkStart w:id="100" w:name="_Toc340486211"/>
      <w:r>
        <w:rPr>
          <w:rStyle w:val="CharSectno"/>
        </w:rPr>
        <w:t>5</w:t>
      </w:r>
      <w:r>
        <w:rPr>
          <w:snapToGrid w:val="0"/>
        </w:rPr>
        <w:t>.</w:t>
      </w:r>
      <w:r>
        <w:rPr>
          <w:snapToGrid w:val="0"/>
        </w:rPr>
        <w:tab/>
      </w:r>
      <w:del w:id="101" w:author="svcMRProcess" w:date="2015-12-10T16:49:00Z">
        <w:r>
          <w:rPr>
            <w:snapToGrid w:val="0"/>
          </w:rPr>
          <w:delText>Composition</w:delText>
        </w:r>
      </w:del>
      <w:ins w:id="102" w:author="svcMRProcess" w:date="2015-12-10T16:49:00Z">
        <w:r>
          <w:rPr>
            <w:snapToGrid w:val="0"/>
          </w:rPr>
          <w:t>Members</w:t>
        </w:r>
      </w:ins>
      <w:r>
        <w:rPr>
          <w:snapToGrid w:val="0"/>
        </w:rPr>
        <w:t xml:space="preserve"> of Commission</w:t>
      </w:r>
      <w:bookmarkEnd w:id="97"/>
      <w:bookmarkEnd w:id="98"/>
      <w:bookmarkEnd w:id="99"/>
      <w:ins w:id="103" w:author="svcMRProcess" w:date="2015-12-10T16:49:00Z">
        <w:r>
          <w:rPr>
            <w:snapToGrid w:val="0"/>
          </w:rPr>
          <w:t>, appointment of etc.</w:t>
        </w:r>
      </w:ins>
      <w:bookmarkEnd w:id="100"/>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104" w:name="_Toc428767242"/>
      <w:bookmarkStart w:id="105" w:name="_Toc139707407"/>
      <w:bookmarkStart w:id="106" w:name="_Toc340486212"/>
      <w:bookmarkStart w:id="107" w:name="_Toc334166914"/>
      <w:r>
        <w:rPr>
          <w:rStyle w:val="CharSectno"/>
        </w:rPr>
        <w:t>6</w:t>
      </w:r>
      <w:r>
        <w:rPr>
          <w:snapToGrid w:val="0"/>
        </w:rPr>
        <w:t>.</w:t>
      </w:r>
      <w:r>
        <w:rPr>
          <w:snapToGrid w:val="0"/>
        </w:rPr>
        <w:tab/>
        <w:t>Functions and powers of Commission</w:t>
      </w:r>
      <w:bookmarkEnd w:id="104"/>
      <w:bookmarkEnd w:id="105"/>
      <w:bookmarkEnd w:id="106"/>
      <w:bookmarkEnd w:id="107"/>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108" w:name="_Toc334101123"/>
      <w:bookmarkStart w:id="109" w:name="_Toc334101237"/>
      <w:bookmarkStart w:id="110" w:name="_Toc340486213"/>
      <w:bookmarkStart w:id="111" w:name="_Toc334166915"/>
      <w:bookmarkStart w:id="112" w:name="_Toc428767243"/>
      <w:bookmarkStart w:id="113" w:name="_Toc139707408"/>
      <w:r>
        <w:rPr>
          <w:rStyle w:val="CharSectno"/>
        </w:rPr>
        <w:t>7A</w:t>
      </w:r>
      <w:r>
        <w:t>.</w:t>
      </w:r>
      <w:r>
        <w:tab/>
        <w:t>Exemptions from s. 6(4)</w:t>
      </w:r>
      <w:bookmarkEnd w:id="108"/>
      <w:bookmarkEnd w:id="109"/>
      <w:bookmarkEnd w:id="110"/>
      <w:bookmarkEnd w:id="111"/>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114" w:name="_Toc334166916"/>
      <w:bookmarkStart w:id="115" w:name="_Toc340486214"/>
      <w:r>
        <w:rPr>
          <w:rStyle w:val="CharSectno"/>
        </w:rPr>
        <w:t>7</w:t>
      </w:r>
      <w:r>
        <w:rPr>
          <w:snapToGrid w:val="0"/>
        </w:rPr>
        <w:t>.</w:t>
      </w:r>
      <w:r>
        <w:rPr>
          <w:snapToGrid w:val="0"/>
        </w:rPr>
        <w:tab/>
      </w:r>
      <w:del w:id="116" w:author="svcMRProcess" w:date="2015-12-10T16:49:00Z">
        <w:r>
          <w:rPr>
            <w:snapToGrid w:val="0"/>
          </w:rPr>
          <w:delText xml:space="preserve">Directions by the </w:delText>
        </w:r>
      </w:del>
      <w:r>
        <w:rPr>
          <w:snapToGrid w:val="0"/>
        </w:rPr>
        <w:t>Minister</w:t>
      </w:r>
      <w:bookmarkEnd w:id="112"/>
      <w:bookmarkEnd w:id="113"/>
      <w:bookmarkEnd w:id="114"/>
      <w:ins w:id="117" w:author="svcMRProcess" w:date="2015-12-10T16:49:00Z">
        <w:r>
          <w:rPr>
            <w:snapToGrid w:val="0"/>
          </w:rPr>
          <w:t xml:space="preserve"> may give directions to Commission</w:t>
        </w:r>
      </w:ins>
      <w:bookmarkEnd w:id="115"/>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7 amended by No. 41 of 1996 s. 3; No. 77 of 2006 </w:t>
      </w:r>
      <w:del w:id="118" w:author="svcMRProcess" w:date="2015-12-10T16:49:00Z">
        <w:r>
          <w:delText>s. 17.]</w:delText>
        </w:r>
      </w:del>
      <w:ins w:id="119" w:author="svcMRProcess" w:date="2015-12-10T16:49:00Z">
        <w:r>
          <w:t>Sch. 1 cl. 103(1).]</w:t>
        </w:r>
      </w:ins>
    </w:p>
    <w:p>
      <w:pPr>
        <w:pStyle w:val="Heading5"/>
        <w:rPr>
          <w:snapToGrid w:val="0"/>
        </w:rPr>
      </w:pPr>
      <w:bookmarkStart w:id="120" w:name="_Toc428767244"/>
      <w:bookmarkStart w:id="121" w:name="_Toc139707409"/>
      <w:bookmarkStart w:id="122" w:name="_Toc334166917"/>
      <w:bookmarkStart w:id="123" w:name="_Toc340486215"/>
      <w:r>
        <w:rPr>
          <w:rStyle w:val="CharSectno"/>
        </w:rPr>
        <w:t>8</w:t>
      </w:r>
      <w:r>
        <w:rPr>
          <w:snapToGrid w:val="0"/>
        </w:rPr>
        <w:t>.</w:t>
      </w:r>
      <w:r>
        <w:rPr>
          <w:snapToGrid w:val="0"/>
        </w:rPr>
        <w:tab/>
      </w:r>
      <w:del w:id="124" w:author="svcMRProcess" w:date="2015-12-10T16:49:00Z">
        <w:r>
          <w:rPr>
            <w:snapToGrid w:val="0"/>
          </w:rPr>
          <w:delText>Commission trading</w:delText>
        </w:r>
      </w:del>
      <w:ins w:id="125" w:author="svcMRProcess" w:date="2015-12-10T16:49:00Z">
        <w:r>
          <w:rPr>
            <w:snapToGrid w:val="0"/>
          </w:rPr>
          <w:t>Trading</w:t>
        </w:r>
      </w:ins>
      <w:r>
        <w:rPr>
          <w:snapToGrid w:val="0"/>
        </w:rPr>
        <w:t xml:space="preserve"> name or symbol</w:t>
      </w:r>
      <w:bookmarkEnd w:id="120"/>
      <w:bookmarkEnd w:id="121"/>
      <w:bookmarkEnd w:id="122"/>
      <w:ins w:id="126" w:author="svcMRProcess" w:date="2015-12-10T16:49:00Z">
        <w:r>
          <w:rPr>
            <w:snapToGrid w:val="0"/>
          </w:rPr>
          <w:t>, use of by Commission etc.</w:t>
        </w:r>
      </w:ins>
      <w:bookmarkEnd w:id="123"/>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rPr>
          <w:del w:id="127" w:author="svcMRProcess" w:date="2015-12-10T16:49:00Z"/>
        </w:rPr>
      </w:pPr>
      <w:bookmarkStart w:id="128" w:name="_Toc334166918"/>
      <w:bookmarkStart w:id="129" w:name="_Toc138751280"/>
      <w:bookmarkStart w:id="130" w:name="_Toc139167021"/>
      <w:bookmarkStart w:id="131" w:name="_Toc139707410"/>
      <w:bookmarkStart w:id="132" w:name="_Toc340486216"/>
      <w:bookmarkStart w:id="133" w:name="_Toc428767245"/>
      <w:del w:id="134" w:author="svcMRProcess" w:date="2015-12-10T16:49:00Z">
        <w:r>
          <w:rPr>
            <w:rStyle w:val="CharSectno"/>
          </w:rPr>
          <w:delText>8A</w:delText>
        </w:r>
        <w:r>
          <w:delText>.</w:delText>
        </w:r>
        <w:r>
          <w:tab/>
          <w:delText>Duty to observe policy instruments</w:delText>
        </w:r>
        <w:bookmarkEnd w:id="128"/>
      </w:del>
    </w:p>
    <w:p>
      <w:pPr>
        <w:pStyle w:val="Heading5"/>
        <w:rPr>
          <w:ins w:id="135" w:author="svcMRProcess" w:date="2015-12-10T16:49:00Z"/>
        </w:rPr>
      </w:pPr>
      <w:ins w:id="136" w:author="svcMRProcess" w:date="2015-12-10T16:49:00Z">
        <w:r>
          <w:rPr>
            <w:rStyle w:val="CharSectno"/>
          </w:rPr>
          <w:t>8A</w:t>
        </w:r>
        <w:r>
          <w:t>.</w:t>
        </w:r>
        <w:r>
          <w:tab/>
        </w:r>
        <w:bookmarkEnd w:id="129"/>
        <w:bookmarkEnd w:id="130"/>
        <w:bookmarkEnd w:id="131"/>
        <w:r>
          <w:t>Strategic development plan and statement of corporate intent, Commission to act under</w:t>
        </w:r>
        <w:bookmarkEnd w:id="132"/>
      </w:ins>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137" w:name="_Toc138751281"/>
      <w:bookmarkStart w:id="138" w:name="_Toc139167022"/>
      <w:bookmarkStart w:id="139" w:name="_Toc139707411"/>
      <w:bookmarkStart w:id="140" w:name="_Toc334166919"/>
      <w:bookmarkStart w:id="141" w:name="_Toc340486217"/>
      <w:r>
        <w:rPr>
          <w:rStyle w:val="CharSectno"/>
        </w:rPr>
        <w:t>8B</w:t>
      </w:r>
      <w:r>
        <w:t>.</w:t>
      </w:r>
      <w:r>
        <w:tab/>
        <w:t>Strategic development plan and statement of corporate intent</w:t>
      </w:r>
      <w:bookmarkEnd w:id="137"/>
      <w:bookmarkEnd w:id="138"/>
      <w:bookmarkEnd w:id="139"/>
      <w:bookmarkEnd w:id="140"/>
      <w:ins w:id="142" w:author="svcMRProcess" w:date="2015-12-10T16:49:00Z">
        <w:r>
          <w:t>, preparation and content of etc.</w:t>
        </w:r>
      </w:ins>
      <w:bookmarkEnd w:id="141"/>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143" w:name="_Toc138751282"/>
      <w:bookmarkStart w:id="144" w:name="_Toc139167023"/>
      <w:r>
        <w:tab/>
        <w:t>[Section 8B inserted by No. 28 of 2006 s. 427.]</w:t>
      </w:r>
    </w:p>
    <w:p>
      <w:pPr>
        <w:pStyle w:val="Heading5"/>
      </w:pPr>
      <w:bookmarkStart w:id="145" w:name="_Toc139707412"/>
      <w:bookmarkStart w:id="146" w:name="_Toc340486218"/>
      <w:bookmarkStart w:id="147" w:name="_Toc334166920"/>
      <w:del w:id="148" w:author="svcMRProcess" w:date="2015-12-10T16:49:00Z">
        <w:r>
          <w:rPr>
            <w:rStyle w:val="CharSectno"/>
          </w:rPr>
          <w:delText>8C</w:delText>
        </w:r>
        <w:r>
          <w:delText>.</w:delText>
        </w:r>
        <w:r>
          <w:tab/>
          <w:delText>Laying directions about strategic development plan or statement of corporate intent</w:delText>
        </w:r>
      </w:del>
      <w:ins w:id="149" w:author="svcMRProcess" w:date="2015-12-10T16:49:00Z">
        <w:r>
          <w:rPr>
            <w:rStyle w:val="CharSectno"/>
          </w:rPr>
          <w:t>8C</w:t>
        </w:r>
        <w:r>
          <w:t>.</w:t>
        </w:r>
        <w:r>
          <w:tab/>
          <w:t>Directions by Minister under s. 8B(3), laying</w:t>
        </w:r>
      </w:ins>
      <w:r>
        <w:t xml:space="preserve"> before Parliament</w:t>
      </w:r>
      <w:bookmarkEnd w:id="143"/>
      <w:bookmarkEnd w:id="144"/>
      <w:bookmarkEnd w:id="145"/>
      <w:bookmarkEnd w:id="146"/>
      <w:bookmarkEnd w:id="147"/>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 xml:space="preserve">[Section 8C inserted by No. 28 of 2006 s. 427; amended by No. 77 of 2006 </w:t>
      </w:r>
      <w:del w:id="150" w:author="svcMRProcess" w:date="2015-12-10T16:49:00Z">
        <w:r>
          <w:delText>s. 17.]</w:delText>
        </w:r>
      </w:del>
      <w:ins w:id="151" w:author="svcMRProcess" w:date="2015-12-10T16:49:00Z">
        <w:r>
          <w:t>Sch. 1 cl. 103(2).]</w:t>
        </w:r>
      </w:ins>
    </w:p>
    <w:p>
      <w:pPr>
        <w:pStyle w:val="Heading5"/>
        <w:rPr>
          <w:snapToGrid w:val="0"/>
        </w:rPr>
      </w:pPr>
      <w:bookmarkStart w:id="152" w:name="_Toc139707413"/>
      <w:bookmarkStart w:id="153" w:name="_Toc340486219"/>
      <w:bookmarkStart w:id="154" w:name="_Toc334166921"/>
      <w:r>
        <w:rPr>
          <w:rStyle w:val="CharSectno"/>
        </w:rPr>
        <w:t>9</w:t>
      </w:r>
      <w:r>
        <w:rPr>
          <w:snapToGrid w:val="0"/>
        </w:rPr>
        <w:t>.</w:t>
      </w:r>
      <w:r>
        <w:rPr>
          <w:snapToGrid w:val="0"/>
        </w:rPr>
        <w:tab/>
        <w:t>Staff</w:t>
      </w:r>
      <w:bookmarkEnd w:id="133"/>
      <w:bookmarkEnd w:id="152"/>
      <w:bookmarkEnd w:id="153"/>
      <w:bookmarkEnd w:id="154"/>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del w:id="155" w:author="svcMRProcess" w:date="2015-12-10T16:49:00Z">
        <w:r>
          <w:rPr>
            <w:snapToGrid w:val="0"/>
            <w:vertAlign w:val="superscript"/>
          </w:rPr>
          <w:delText>3</w:delText>
        </w:r>
      </w:del>
      <w:ins w:id="156" w:author="svcMRProcess" w:date="2015-12-10T16:49:00Z">
        <w:r>
          <w:rPr>
            <w:snapToGrid w:val="0"/>
            <w:vertAlign w:val="superscript"/>
          </w:rPr>
          <w:t>2</w:t>
        </w:r>
      </w:ins>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157" w:name="_Toc139707414"/>
      <w:bookmarkStart w:id="158" w:name="_Toc156817045"/>
      <w:bookmarkStart w:id="159" w:name="_Toc156817109"/>
      <w:bookmarkStart w:id="160" w:name="_Toc157923549"/>
      <w:bookmarkStart w:id="161" w:name="_Toc159725707"/>
      <w:bookmarkStart w:id="162" w:name="_Toc159832729"/>
      <w:bookmarkStart w:id="163" w:name="_Toc161718892"/>
      <w:bookmarkStart w:id="164" w:name="_Toc161826073"/>
      <w:bookmarkStart w:id="165" w:name="_Toc164566825"/>
      <w:bookmarkStart w:id="166" w:name="_Toc241054207"/>
      <w:bookmarkStart w:id="167" w:name="_Toc268598781"/>
      <w:bookmarkStart w:id="168" w:name="_Toc272234840"/>
      <w:bookmarkStart w:id="169" w:name="_Toc274295853"/>
      <w:bookmarkStart w:id="170" w:name="_Toc278978710"/>
      <w:bookmarkStart w:id="171" w:name="_Toc334106713"/>
      <w:bookmarkStart w:id="172" w:name="_Toc334166922"/>
      <w:bookmarkStart w:id="173" w:name="_Toc335656536"/>
      <w:bookmarkStart w:id="174" w:name="_Toc335656659"/>
      <w:bookmarkStart w:id="175" w:name="_Toc335727396"/>
      <w:bookmarkStart w:id="176" w:name="_Toc338925471"/>
      <w:bookmarkStart w:id="177" w:name="_Toc340234859"/>
      <w:bookmarkStart w:id="178" w:name="_Toc340238442"/>
      <w:bookmarkStart w:id="179" w:name="_Toc340486220"/>
      <w:r>
        <w:rPr>
          <w:rStyle w:val="CharPartNo"/>
        </w:rPr>
        <w:t>Part 3</w:t>
      </w:r>
      <w:r>
        <w:t> — </w:t>
      </w:r>
      <w:r>
        <w:rPr>
          <w:rStyle w:val="CharPartText"/>
        </w:rPr>
        <w:t>Conduct of lotteries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26 of 1998 s. 7.]</w:t>
      </w:r>
    </w:p>
    <w:p>
      <w:pPr>
        <w:pStyle w:val="Heading5"/>
        <w:rPr>
          <w:snapToGrid w:val="0"/>
        </w:rPr>
      </w:pPr>
      <w:bookmarkStart w:id="180" w:name="_Toc334166923"/>
      <w:bookmarkStart w:id="181" w:name="_Toc428767246"/>
      <w:bookmarkStart w:id="182" w:name="_Toc139707415"/>
      <w:bookmarkStart w:id="183" w:name="_Toc340486221"/>
      <w:r>
        <w:rPr>
          <w:rStyle w:val="CharSectno"/>
        </w:rPr>
        <w:t>10</w:t>
      </w:r>
      <w:r>
        <w:rPr>
          <w:snapToGrid w:val="0"/>
        </w:rPr>
        <w:t>.</w:t>
      </w:r>
      <w:r>
        <w:rPr>
          <w:snapToGrid w:val="0"/>
        </w:rPr>
        <w:tab/>
      </w:r>
      <w:del w:id="184" w:author="svcMRProcess" w:date="2015-12-10T16:49:00Z">
        <w:r>
          <w:rPr>
            <w:snapToGrid w:val="0"/>
          </w:rPr>
          <w:delText>Applications</w:delText>
        </w:r>
      </w:del>
      <w:ins w:id="185" w:author="svcMRProcess" w:date="2015-12-10T16:49:00Z">
        <w:r>
          <w:rPr>
            <w:snapToGrid w:val="0"/>
          </w:rPr>
          <w:t>Permit</w:t>
        </w:r>
      </w:ins>
      <w:r>
        <w:rPr>
          <w:snapToGrid w:val="0"/>
        </w:rPr>
        <w:t xml:space="preserve"> to conduct </w:t>
      </w:r>
      <w:del w:id="186" w:author="svcMRProcess" w:date="2015-12-10T16:49:00Z">
        <w:r>
          <w:rPr>
            <w:snapToGrid w:val="0"/>
          </w:rPr>
          <w:delText>lotteries and games of lotto</w:delText>
        </w:r>
      </w:del>
      <w:bookmarkEnd w:id="180"/>
      <w:ins w:id="187" w:author="svcMRProcess" w:date="2015-12-10T16:49:00Z">
        <w:r>
          <w:rPr>
            <w:snapToGrid w:val="0"/>
          </w:rPr>
          <w:t>lottery, Commission to obtain etc.</w:t>
        </w:r>
      </w:ins>
      <w:bookmarkEnd w:id="181"/>
      <w:bookmarkEnd w:id="182"/>
      <w:bookmarkEnd w:id="183"/>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w:t>
      </w:r>
      <w:ins w:id="188" w:author="svcMRProcess" w:date="2015-12-10T16:49:00Z">
        <w:r>
          <w:t xml:space="preserve"> and</w:t>
        </w:r>
      </w:ins>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189" w:name="_Toc428767247"/>
      <w:bookmarkStart w:id="190" w:name="_Toc139707416"/>
      <w:bookmarkStart w:id="191" w:name="_Toc340486222"/>
      <w:bookmarkStart w:id="192" w:name="_Toc334166924"/>
      <w:r>
        <w:rPr>
          <w:rStyle w:val="CharSectno"/>
        </w:rPr>
        <w:t>12</w:t>
      </w:r>
      <w:r>
        <w:rPr>
          <w:snapToGrid w:val="0"/>
        </w:rPr>
        <w:t>.</w:t>
      </w:r>
      <w:r>
        <w:rPr>
          <w:snapToGrid w:val="0"/>
        </w:rPr>
        <w:tab/>
      </w:r>
      <w:bookmarkEnd w:id="189"/>
      <w:bookmarkEnd w:id="190"/>
      <w:del w:id="193" w:author="svcMRProcess" w:date="2015-12-10T16:49:00Z">
        <w:r>
          <w:rPr>
            <w:snapToGrid w:val="0"/>
          </w:rPr>
          <w:delText>Provisions relating</w:delText>
        </w:r>
      </w:del>
      <w:ins w:id="194" w:author="svcMRProcess" w:date="2015-12-10T16:49:00Z">
        <w:r>
          <w:rPr>
            <w:snapToGrid w:val="0"/>
          </w:rPr>
          <w:t>Commission’s powers</w:t>
        </w:r>
      </w:ins>
      <w:r>
        <w:rPr>
          <w:snapToGrid w:val="0"/>
        </w:rPr>
        <w:t xml:space="preserve"> to </w:t>
      </w:r>
      <w:ins w:id="195" w:author="svcMRProcess" w:date="2015-12-10T16:49:00Z">
        <w:r>
          <w:rPr>
            <w:snapToGrid w:val="0"/>
          </w:rPr>
          <w:t xml:space="preserve">conduct permitted </w:t>
        </w:r>
      </w:ins>
      <w:r>
        <w:rPr>
          <w:snapToGrid w:val="0"/>
        </w:rPr>
        <w:t>lotteries</w:t>
      </w:r>
      <w:bookmarkEnd w:id="191"/>
      <w:del w:id="196" w:author="svcMRProcess" w:date="2015-12-10T16:49:00Z">
        <w:r>
          <w:rPr>
            <w:snapToGrid w:val="0"/>
          </w:rPr>
          <w:delText xml:space="preserve"> conducted by Commission</w:delText>
        </w:r>
      </w:del>
      <w:bookmarkEnd w:id="192"/>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197" w:name="_Toc428767248"/>
      <w:bookmarkStart w:id="198" w:name="_Toc139707417"/>
      <w:bookmarkStart w:id="199" w:name="_Toc340486223"/>
      <w:bookmarkStart w:id="200" w:name="_Toc334166925"/>
      <w:r>
        <w:rPr>
          <w:rStyle w:val="CharSectno"/>
        </w:rPr>
        <w:t>13</w:t>
      </w:r>
      <w:r>
        <w:rPr>
          <w:snapToGrid w:val="0"/>
        </w:rPr>
        <w:t>.</w:t>
      </w:r>
      <w:r>
        <w:rPr>
          <w:snapToGrid w:val="0"/>
        </w:rPr>
        <w:tab/>
      </w:r>
      <w:bookmarkEnd w:id="197"/>
      <w:bookmarkEnd w:id="198"/>
      <w:del w:id="201" w:author="svcMRProcess" w:date="2015-12-10T16:49:00Z">
        <w:r>
          <w:rPr>
            <w:snapToGrid w:val="0"/>
          </w:rPr>
          <w:delText>Duties of Commission in respect of</w:delText>
        </w:r>
      </w:del>
      <w:ins w:id="202" w:author="svcMRProcess" w:date="2015-12-10T16:49:00Z">
        <w:r>
          <w:rPr>
            <w:snapToGrid w:val="0"/>
          </w:rPr>
          <w:t>Commission’s duties when conducting permitted</w:t>
        </w:r>
      </w:ins>
      <w:r>
        <w:rPr>
          <w:snapToGrid w:val="0"/>
        </w:rPr>
        <w:t xml:space="preserve"> lotteries</w:t>
      </w:r>
      <w:bookmarkEnd w:id="199"/>
      <w:del w:id="203" w:author="svcMRProcess" w:date="2015-12-10T16:49:00Z">
        <w:r>
          <w:rPr>
            <w:snapToGrid w:val="0"/>
          </w:rPr>
          <w:delText>, games of lotto and soccer football pools</w:delText>
        </w:r>
      </w:del>
      <w:bookmarkEnd w:id="200"/>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204" w:name="_Toc428767249"/>
      <w:bookmarkStart w:id="205" w:name="_Toc139707418"/>
      <w:bookmarkStart w:id="206" w:name="_Toc334166926"/>
      <w:bookmarkStart w:id="207" w:name="_Toc340486224"/>
      <w:r>
        <w:rPr>
          <w:rStyle w:val="CharSectno"/>
        </w:rPr>
        <w:t>14</w:t>
      </w:r>
      <w:r>
        <w:rPr>
          <w:snapToGrid w:val="0"/>
        </w:rPr>
        <w:t>.</w:t>
      </w:r>
      <w:r>
        <w:rPr>
          <w:snapToGrid w:val="0"/>
        </w:rPr>
        <w:tab/>
        <w:t>Prizes</w:t>
      </w:r>
      <w:bookmarkEnd w:id="204"/>
      <w:bookmarkEnd w:id="205"/>
      <w:bookmarkEnd w:id="206"/>
      <w:ins w:id="208" w:author="svcMRProcess" w:date="2015-12-10T16:49:00Z">
        <w:r>
          <w:rPr>
            <w:snapToGrid w:val="0"/>
          </w:rPr>
          <w:t xml:space="preserve"> to be specified etc.</w:t>
        </w:r>
      </w:ins>
      <w:bookmarkEnd w:id="207"/>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209" w:name="_Toc428767250"/>
      <w:bookmarkStart w:id="210" w:name="_Toc139707419"/>
      <w:bookmarkStart w:id="211" w:name="_Toc334166927"/>
      <w:bookmarkStart w:id="212" w:name="_Toc340486225"/>
      <w:r>
        <w:rPr>
          <w:rStyle w:val="CharSectno"/>
        </w:rPr>
        <w:t>15</w:t>
      </w:r>
      <w:r>
        <w:rPr>
          <w:snapToGrid w:val="0"/>
        </w:rPr>
        <w:t>.</w:t>
      </w:r>
      <w:r>
        <w:rPr>
          <w:snapToGrid w:val="0"/>
        </w:rPr>
        <w:tab/>
      </w:r>
      <w:del w:id="213" w:author="svcMRProcess" w:date="2015-12-10T16:49:00Z">
        <w:r>
          <w:rPr>
            <w:snapToGrid w:val="0"/>
          </w:rPr>
          <w:delText>Payment</w:delText>
        </w:r>
      </w:del>
      <w:ins w:id="214" w:author="svcMRProcess" w:date="2015-12-10T16:49:00Z">
        <w:r>
          <w:rPr>
            <w:snapToGrid w:val="0"/>
          </w:rPr>
          <w:t>Prizes</w:t>
        </w:r>
        <w:bookmarkEnd w:id="209"/>
        <w:bookmarkEnd w:id="210"/>
        <w:r>
          <w:rPr>
            <w:snapToGrid w:val="0"/>
          </w:rPr>
          <w:t>, payment</w:t>
        </w:r>
      </w:ins>
      <w:r>
        <w:rPr>
          <w:snapToGrid w:val="0"/>
        </w:rPr>
        <w:t xml:space="preserve"> of</w:t>
      </w:r>
      <w:del w:id="215" w:author="svcMRProcess" w:date="2015-12-10T16:49:00Z">
        <w:r>
          <w:rPr>
            <w:snapToGrid w:val="0"/>
          </w:rPr>
          <w:delText xml:space="preserve"> prizes</w:delText>
        </w:r>
      </w:del>
      <w:bookmarkEnd w:id="211"/>
      <w:ins w:id="216" w:author="svcMRProcess" w:date="2015-12-10T16:49:00Z">
        <w:r>
          <w:rPr>
            <w:snapToGrid w:val="0"/>
          </w:rPr>
          <w:t>; evidence of winning entries</w:t>
        </w:r>
      </w:ins>
      <w:bookmarkEnd w:id="212"/>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w:t>
      </w:r>
      <w:ins w:id="217" w:author="svcMRProcess" w:date="2015-12-10T16:49:00Z">
        <w:r>
          <w:t xml:space="preserve"> or</w:t>
        </w:r>
      </w:ins>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218" w:name="_Toc428767251"/>
      <w:bookmarkStart w:id="219" w:name="_Toc139707420"/>
      <w:bookmarkStart w:id="220" w:name="_Toc340486226"/>
      <w:bookmarkStart w:id="221" w:name="_Toc334166928"/>
      <w:r>
        <w:rPr>
          <w:rStyle w:val="CharSectno"/>
        </w:rPr>
        <w:t>16</w:t>
      </w:r>
      <w:r>
        <w:rPr>
          <w:snapToGrid w:val="0"/>
        </w:rPr>
        <w:t>.</w:t>
      </w:r>
      <w:r>
        <w:rPr>
          <w:snapToGrid w:val="0"/>
        </w:rPr>
        <w:tab/>
        <w:t>Unclaimed prizes</w:t>
      </w:r>
      <w:bookmarkEnd w:id="218"/>
      <w:bookmarkEnd w:id="219"/>
      <w:bookmarkEnd w:id="220"/>
      <w:bookmarkEnd w:id="221"/>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222" w:name="_Toc428767252"/>
      <w:bookmarkStart w:id="223" w:name="_Toc139707421"/>
      <w:bookmarkStart w:id="224" w:name="_Toc334166929"/>
      <w:bookmarkStart w:id="225" w:name="_Toc340486227"/>
      <w:r>
        <w:rPr>
          <w:rStyle w:val="CharSectno"/>
        </w:rPr>
        <w:t>17</w:t>
      </w:r>
      <w:r>
        <w:rPr>
          <w:snapToGrid w:val="0"/>
        </w:rPr>
        <w:t>.</w:t>
      </w:r>
      <w:r>
        <w:rPr>
          <w:snapToGrid w:val="0"/>
        </w:rPr>
        <w:tab/>
      </w:r>
      <w:bookmarkEnd w:id="222"/>
      <w:bookmarkEnd w:id="223"/>
      <w:del w:id="226" w:author="svcMRProcess" w:date="2015-12-10T16:49:00Z">
        <w:r>
          <w:rPr>
            <w:snapToGrid w:val="0"/>
          </w:rPr>
          <w:delText>Requirements applicable to</w:delText>
        </w:r>
      </w:del>
      <w:ins w:id="227" w:author="svcMRProcess" w:date="2015-12-10T16:49:00Z">
        <w:r>
          <w:rPr>
            <w:snapToGrid w:val="0"/>
          </w:rPr>
          <w:t>Fully subscribed</w:t>
        </w:r>
      </w:ins>
      <w:r>
        <w:rPr>
          <w:snapToGrid w:val="0"/>
        </w:rPr>
        <w:t xml:space="preserve"> lotteries</w:t>
      </w:r>
      <w:del w:id="228" w:author="svcMRProcess" w:date="2015-12-10T16:49:00Z">
        <w:r>
          <w:rPr>
            <w:snapToGrid w:val="0"/>
          </w:rPr>
          <w:delText xml:space="preserve"> conducted by Commission</w:delText>
        </w:r>
      </w:del>
      <w:bookmarkEnd w:id="224"/>
      <w:ins w:id="229" w:author="svcMRProcess" w:date="2015-12-10T16:49:00Z">
        <w:r>
          <w:rPr>
            <w:snapToGrid w:val="0"/>
          </w:rPr>
          <w:t>, dealing with applications for tickets in</w:t>
        </w:r>
      </w:ins>
      <w:bookmarkEnd w:id="225"/>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230" w:name="_Toc428767253"/>
      <w:bookmarkStart w:id="231" w:name="_Toc139707422"/>
      <w:bookmarkStart w:id="232" w:name="_Toc334166930"/>
      <w:bookmarkStart w:id="233" w:name="_Toc340486228"/>
      <w:r>
        <w:rPr>
          <w:rStyle w:val="CharSectno"/>
        </w:rPr>
        <w:t>18</w:t>
      </w:r>
      <w:r>
        <w:t>.</w:t>
      </w:r>
      <w:r>
        <w:tab/>
      </w:r>
      <w:bookmarkEnd w:id="230"/>
      <w:bookmarkEnd w:id="231"/>
      <w:del w:id="234" w:author="svcMRProcess" w:date="2015-12-10T16:49:00Z">
        <w:r>
          <w:delText>Participants</w:delText>
        </w:r>
      </w:del>
      <w:ins w:id="235" w:author="svcMRProcess" w:date="2015-12-10T16:49:00Z">
        <w:r>
          <w:t>Selling etc. lottery ticket</w:t>
        </w:r>
      </w:ins>
      <w:r>
        <w:t xml:space="preserve"> to </w:t>
      </w:r>
      <w:del w:id="236" w:author="svcMRProcess" w:date="2015-12-10T16:49:00Z">
        <w:r>
          <w:delText>be</w:delText>
        </w:r>
      </w:del>
      <w:ins w:id="237" w:author="svcMRProcess" w:date="2015-12-10T16:49:00Z">
        <w:r>
          <w:t>person under</w:t>
        </w:r>
      </w:ins>
      <w:r>
        <w:t xml:space="preserve"> 16</w:t>
      </w:r>
      <w:del w:id="238" w:author="svcMRProcess" w:date="2015-12-10T16:49:00Z">
        <w:r>
          <w:delText> years or older</w:delText>
        </w:r>
      </w:del>
      <w:bookmarkEnd w:id="232"/>
      <w:ins w:id="239" w:author="svcMRProcess" w:date="2015-12-10T16:49:00Z">
        <w:r>
          <w:t>, offence</w:t>
        </w:r>
      </w:ins>
      <w:bookmarkEnd w:id="233"/>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240" w:name="_Toc139707423"/>
      <w:bookmarkStart w:id="241" w:name="_Toc156817054"/>
      <w:bookmarkStart w:id="242" w:name="_Toc156817118"/>
      <w:bookmarkStart w:id="243" w:name="_Toc157923558"/>
      <w:bookmarkStart w:id="244" w:name="_Toc159725716"/>
      <w:bookmarkStart w:id="245" w:name="_Toc159832738"/>
      <w:bookmarkStart w:id="246" w:name="_Toc161718901"/>
      <w:bookmarkStart w:id="247" w:name="_Toc161826082"/>
      <w:bookmarkStart w:id="248" w:name="_Toc164566834"/>
      <w:bookmarkStart w:id="249" w:name="_Toc241054216"/>
      <w:bookmarkStart w:id="250" w:name="_Toc268598790"/>
      <w:bookmarkStart w:id="251" w:name="_Toc272234849"/>
      <w:bookmarkStart w:id="252" w:name="_Toc274295862"/>
      <w:bookmarkStart w:id="253" w:name="_Toc278978719"/>
      <w:bookmarkStart w:id="254" w:name="_Toc334106722"/>
      <w:bookmarkStart w:id="255" w:name="_Toc334166931"/>
      <w:bookmarkStart w:id="256" w:name="_Toc335656545"/>
      <w:bookmarkStart w:id="257" w:name="_Toc335656668"/>
      <w:bookmarkStart w:id="258" w:name="_Toc335727405"/>
      <w:bookmarkStart w:id="259" w:name="_Toc338925480"/>
      <w:bookmarkStart w:id="260" w:name="_Toc340234868"/>
      <w:bookmarkStart w:id="261" w:name="_Toc340238451"/>
      <w:bookmarkStart w:id="262" w:name="_Toc340486229"/>
      <w:r>
        <w:rPr>
          <w:rStyle w:val="CharPartNo"/>
        </w:rPr>
        <w:t>Part 4</w:t>
      </w:r>
      <w:r>
        <w:rPr>
          <w:rStyle w:val="CharDivNo"/>
        </w:rPr>
        <w:t> </w:t>
      </w:r>
      <w:r>
        <w:t>—</w:t>
      </w:r>
      <w:r>
        <w:rPr>
          <w:rStyle w:val="CharDivText"/>
        </w:rPr>
        <w:t> </w:t>
      </w:r>
      <w:r>
        <w:rPr>
          <w:rStyle w:val="CharPartText"/>
        </w:rPr>
        <w:t>Financial provisions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428767254"/>
      <w:bookmarkStart w:id="264" w:name="_Toc139707424"/>
      <w:bookmarkStart w:id="265" w:name="_Toc340486230"/>
      <w:bookmarkStart w:id="266" w:name="_Toc334166932"/>
      <w:r>
        <w:rPr>
          <w:rStyle w:val="CharSectno"/>
        </w:rPr>
        <w:t>19</w:t>
      </w:r>
      <w:r>
        <w:rPr>
          <w:snapToGrid w:val="0"/>
        </w:rPr>
        <w:t>.</w:t>
      </w:r>
      <w:r>
        <w:rPr>
          <w:snapToGrid w:val="0"/>
        </w:rPr>
        <w:tab/>
      </w:r>
      <w:bookmarkEnd w:id="263"/>
      <w:bookmarkEnd w:id="264"/>
      <w:r>
        <w:rPr>
          <w:snapToGrid w:val="0"/>
        </w:rPr>
        <w:t>Terms used</w:t>
      </w:r>
      <w:bookmarkEnd w:id="265"/>
      <w:del w:id="267" w:author="svcMRProcess" w:date="2015-12-10T16:49:00Z">
        <w:r>
          <w:rPr>
            <w:snapToGrid w:val="0"/>
          </w:rPr>
          <w:delText xml:space="preserve"> in this Part</w:delText>
        </w:r>
      </w:del>
      <w:bookmarkEnd w:id="266"/>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268" w:name="_Toc428767255"/>
      <w:bookmarkStart w:id="269" w:name="_Toc139707425"/>
      <w:bookmarkStart w:id="270" w:name="_Toc334166933"/>
      <w:bookmarkStart w:id="271" w:name="_Toc340486231"/>
      <w:r>
        <w:rPr>
          <w:rStyle w:val="CharSectno"/>
        </w:rPr>
        <w:t>20</w:t>
      </w:r>
      <w:r>
        <w:rPr>
          <w:snapToGrid w:val="0"/>
        </w:rPr>
        <w:t>.</w:t>
      </w:r>
      <w:r>
        <w:rPr>
          <w:snapToGrid w:val="0"/>
        </w:rPr>
        <w:tab/>
      </w:r>
      <w:bookmarkEnd w:id="268"/>
      <w:bookmarkEnd w:id="269"/>
      <w:del w:id="272" w:author="svcMRProcess" w:date="2015-12-10T16:49:00Z">
        <w:r>
          <w:rPr>
            <w:snapToGrid w:val="0"/>
          </w:rPr>
          <w:delText>Resources of</w:delText>
        </w:r>
      </w:del>
      <w:ins w:id="273" w:author="svcMRProcess" w:date="2015-12-10T16:49:00Z">
        <w:r>
          <w:rPr>
            <w:snapToGrid w:val="0"/>
          </w:rPr>
          <w:t>Commission’s funds, expenses etc.; Lotteries</w:t>
        </w:r>
      </w:ins>
      <w:r>
        <w:rPr>
          <w:snapToGrid w:val="0"/>
        </w:rPr>
        <w:t xml:space="preserve"> Commission</w:t>
      </w:r>
      <w:bookmarkEnd w:id="270"/>
      <w:ins w:id="274" w:author="svcMRProcess" w:date="2015-12-10T16:49:00Z">
        <w:r>
          <w:rPr>
            <w:snapToGrid w:val="0"/>
          </w:rPr>
          <w:t xml:space="preserve"> Account</w:t>
        </w:r>
      </w:ins>
      <w:bookmarkEnd w:id="271"/>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ins w:id="275" w:author="svcMRProcess" w:date="2015-12-10T16:49:00Z">
        <w:r>
          <w:rPr>
            <w:snapToGrid w:val="0"/>
          </w:rPr>
          <w:t xml:space="preserve"> and</w:t>
        </w:r>
      </w:ins>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276" w:name="_Toc428767256"/>
      <w:bookmarkStart w:id="277" w:name="_Toc139707426"/>
      <w:bookmarkStart w:id="278" w:name="_Toc340486232"/>
      <w:bookmarkStart w:id="279" w:name="_Toc334166934"/>
      <w:r>
        <w:rPr>
          <w:rStyle w:val="CharSectno"/>
        </w:rPr>
        <w:t>21</w:t>
      </w:r>
      <w:r>
        <w:rPr>
          <w:snapToGrid w:val="0"/>
        </w:rPr>
        <w:t>.</w:t>
      </w:r>
      <w:r>
        <w:rPr>
          <w:snapToGrid w:val="0"/>
        </w:rPr>
        <w:tab/>
        <w:t>Temporary investment of moneys</w:t>
      </w:r>
      <w:bookmarkEnd w:id="276"/>
      <w:bookmarkEnd w:id="277"/>
      <w:bookmarkEnd w:id="278"/>
      <w:bookmarkEnd w:id="279"/>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280" w:name="_Toc428767257"/>
      <w:bookmarkStart w:id="281" w:name="_Toc139707427"/>
      <w:bookmarkStart w:id="282" w:name="_Toc334166935"/>
      <w:bookmarkStart w:id="283" w:name="_Toc340486233"/>
      <w:r>
        <w:rPr>
          <w:rStyle w:val="CharSectno"/>
        </w:rPr>
        <w:t>22</w:t>
      </w:r>
      <w:r>
        <w:rPr>
          <w:snapToGrid w:val="0"/>
        </w:rPr>
        <w:t>.</w:t>
      </w:r>
      <w:r>
        <w:rPr>
          <w:snapToGrid w:val="0"/>
        </w:rPr>
        <w:tab/>
      </w:r>
      <w:bookmarkEnd w:id="280"/>
      <w:bookmarkEnd w:id="281"/>
      <w:del w:id="284" w:author="svcMRProcess" w:date="2015-12-10T16:49:00Z">
        <w:r>
          <w:rPr>
            <w:snapToGrid w:val="0"/>
          </w:rPr>
          <w:delText xml:space="preserve">Distribution of </w:delText>
        </w:r>
      </w:del>
      <w:ins w:id="285" w:author="svcMRProcess" w:date="2015-12-10T16:49:00Z">
        <w:r>
          <w:rPr>
            <w:snapToGrid w:val="0"/>
          </w:rPr>
          <w:t xml:space="preserve">Net subscriptions from </w:t>
        </w:r>
      </w:ins>
      <w:r>
        <w:rPr>
          <w:snapToGrid w:val="0"/>
        </w:rPr>
        <w:t>lotteries</w:t>
      </w:r>
      <w:del w:id="286" w:author="svcMRProcess" w:date="2015-12-10T16:49:00Z">
        <w:r>
          <w:rPr>
            <w:snapToGrid w:val="0"/>
          </w:rPr>
          <w:delText xml:space="preserve"> and lotto moneys</w:delText>
        </w:r>
      </w:del>
      <w:bookmarkEnd w:id="282"/>
      <w:ins w:id="287" w:author="svcMRProcess" w:date="2015-12-10T16:49:00Z">
        <w:r>
          <w:rPr>
            <w:snapToGrid w:val="0"/>
          </w:rPr>
          <w:t>, distribution of to sports, arts etc.</w:t>
        </w:r>
      </w:ins>
      <w:bookmarkEnd w:id="283"/>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ins w:id="288" w:author="svcMRProcess" w:date="2015-12-10T16:49:00Z">
        <w:r>
          <w:rPr>
            <w:snapToGrid w:val="0"/>
          </w:rPr>
          <w:t xml:space="preserve"> and</w:t>
        </w:r>
      </w:ins>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ins w:id="289" w:author="svcMRProcess" w:date="2015-12-10T16:49:00Z">
        <w:r>
          <w:rPr>
            <w:snapToGrid w:val="0"/>
          </w:rPr>
          <w:t xml:space="preserve"> and</w:t>
        </w:r>
      </w:ins>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ins w:id="290" w:author="svcMRProcess" w:date="2015-12-10T16:49:00Z">
        <w:r>
          <w:rPr>
            <w:snapToGrid w:val="0"/>
          </w:rPr>
          <w:t xml:space="preserve"> and</w:t>
        </w:r>
      </w:ins>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ins w:id="291" w:author="svcMRProcess" w:date="2015-12-10T16:49:00Z">
        <w:r>
          <w:rPr>
            <w:snapToGrid w:val="0"/>
            <w:vertAlign w:val="superscript"/>
          </w:rPr>
          <w:t> 1</w:t>
        </w:r>
      </w:ins>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 xml:space="preserve">[Section 22 amended by No. 32 of 1992 s. 5; No. 6 of 1993 s. 4; No 74 of 1994 s. 5; No. 49 of 1996 s. 64; No. 26 of 1998 s. 18; No. 28 of 2006 s. 428; No. 77 of 2006 s. 4 and </w:t>
      </w:r>
      <w:del w:id="292" w:author="svcMRProcess" w:date="2015-12-10T16:49:00Z">
        <w:r>
          <w:delText>17;</w:delText>
        </w:r>
      </w:del>
      <w:ins w:id="293" w:author="svcMRProcess" w:date="2015-12-10T16:49:00Z">
        <w:r>
          <w:t xml:space="preserve">Sch. 1 </w:t>
        </w:r>
        <w:r>
          <w:br/>
          <w:t>cl. 103(3)-(5);</w:t>
        </w:r>
      </w:ins>
      <w:r>
        <w:t xml:space="preserve">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294" w:name="_Toc334166936"/>
      <w:bookmarkStart w:id="295" w:name="_Toc428767258"/>
      <w:bookmarkStart w:id="296" w:name="_Toc139707428"/>
      <w:bookmarkStart w:id="297" w:name="_Toc340486234"/>
      <w:r>
        <w:rPr>
          <w:rStyle w:val="CharSectno"/>
        </w:rPr>
        <w:t>24</w:t>
      </w:r>
      <w:r>
        <w:rPr>
          <w:snapToGrid w:val="0"/>
        </w:rPr>
        <w:t>.</w:t>
      </w:r>
      <w:r>
        <w:rPr>
          <w:snapToGrid w:val="0"/>
        </w:rPr>
        <w:tab/>
      </w:r>
      <w:del w:id="298" w:author="svcMRProcess" w:date="2015-12-10T16:49:00Z">
        <w:r>
          <w:rPr>
            <w:snapToGrid w:val="0"/>
          </w:rPr>
          <w:delText>Distribution of residual</w:delText>
        </w:r>
      </w:del>
      <w:ins w:id="299" w:author="svcMRProcess" w:date="2015-12-10T16:49:00Z">
        <w:r>
          <w:rPr>
            <w:snapToGrid w:val="0"/>
          </w:rPr>
          <w:t>Residual</w:t>
        </w:r>
      </w:ins>
      <w:r>
        <w:rPr>
          <w:snapToGrid w:val="0"/>
        </w:rPr>
        <w:t xml:space="preserve"> moneys</w:t>
      </w:r>
      <w:bookmarkEnd w:id="294"/>
      <w:ins w:id="300" w:author="svcMRProcess" w:date="2015-12-10T16:49:00Z">
        <w:r>
          <w:rPr>
            <w:snapToGrid w:val="0"/>
          </w:rPr>
          <w:t xml:space="preserve">, distribution of </w:t>
        </w:r>
        <w:bookmarkEnd w:id="295"/>
        <w:bookmarkEnd w:id="296"/>
        <w:r>
          <w:rPr>
            <w:snapToGrid w:val="0"/>
          </w:rPr>
          <w:t>to organizations</w:t>
        </w:r>
      </w:ins>
      <w:bookmarkEnd w:id="297"/>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ins w:id="301" w:author="svcMRProcess" w:date="2015-12-10T16:49:00Z">
        <w:r>
          <w:rPr>
            <w:snapToGrid w:val="0"/>
          </w:rPr>
          <w:t xml:space="preserve"> and</w:t>
        </w:r>
      </w:ins>
    </w:p>
    <w:p>
      <w:pPr>
        <w:pStyle w:val="Indenta"/>
        <w:rPr>
          <w:snapToGrid w:val="0"/>
        </w:rPr>
      </w:pPr>
      <w:r>
        <w:rPr>
          <w:snapToGrid w:val="0"/>
        </w:rPr>
        <w:tab/>
        <w:t>(b)</w:t>
      </w:r>
      <w:r>
        <w:rPr>
          <w:snapToGrid w:val="0"/>
        </w:rPr>
        <w:tab/>
        <w:t>payment of the prize moneys;</w:t>
      </w:r>
      <w:ins w:id="302" w:author="svcMRProcess" w:date="2015-12-10T16:49:00Z">
        <w:r>
          <w:rPr>
            <w:snapToGrid w:val="0"/>
          </w:rPr>
          <w:t xml:space="preserve"> and</w:t>
        </w:r>
      </w:ins>
    </w:p>
    <w:p>
      <w:pPr>
        <w:pStyle w:val="Indenta"/>
        <w:rPr>
          <w:snapToGrid w:val="0"/>
        </w:rPr>
      </w:pPr>
      <w:r>
        <w:rPr>
          <w:snapToGrid w:val="0"/>
        </w:rPr>
        <w:tab/>
        <w:t>(c)</w:t>
      </w:r>
      <w:r>
        <w:rPr>
          <w:snapToGrid w:val="0"/>
        </w:rPr>
        <w:tab/>
        <w:t>payment of the moneys required to be paid under section 22(2);</w:t>
      </w:r>
      <w:ins w:id="303" w:author="svcMRProcess" w:date="2015-12-10T16:49:00Z">
        <w:r>
          <w:rPr>
            <w:snapToGrid w:val="0"/>
          </w:rPr>
          <w:t xml:space="preserve"> and</w:t>
        </w:r>
      </w:ins>
    </w:p>
    <w:p>
      <w:pPr>
        <w:pStyle w:val="Indenta"/>
        <w:rPr>
          <w:snapToGrid w:val="0"/>
        </w:rPr>
      </w:pPr>
      <w:r>
        <w:rPr>
          <w:snapToGrid w:val="0"/>
        </w:rPr>
        <w:tab/>
        <w:t>(d)</w:t>
      </w:r>
      <w:r>
        <w:rPr>
          <w:snapToGrid w:val="0"/>
        </w:rPr>
        <w:tab/>
        <w:t>payment of the remuneration and allowances referred to in section 22(6);</w:t>
      </w:r>
      <w:ins w:id="304" w:author="svcMRProcess" w:date="2015-12-10T16:49:00Z">
        <w:r>
          <w:rPr>
            <w:snapToGrid w:val="0"/>
          </w:rPr>
          <w:t xml:space="preserve"> and</w:t>
        </w:r>
      </w:ins>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305" w:name="_Toc428767259"/>
      <w:bookmarkStart w:id="306" w:name="_Toc139707429"/>
      <w:bookmarkStart w:id="307" w:name="_Toc334166937"/>
      <w:bookmarkStart w:id="308" w:name="_Toc340486235"/>
      <w:r>
        <w:rPr>
          <w:rStyle w:val="CharSectno"/>
        </w:rPr>
        <w:t>25</w:t>
      </w:r>
      <w:r>
        <w:rPr>
          <w:snapToGrid w:val="0"/>
        </w:rPr>
        <w:t>.</w:t>
      </w:r>
      <w:r>
        <w:rPr>
          <w:snapToGrid w:val="0"/>
        </w:rPr>
        <w:tab/>
      </w:r>
      <w:bookmarkEnd w:id="305"/>
      <w:bookmarkEnd w:id="306"/>
      <w:del w:id="309" w:author="svcMRProcess" w:date="2015-12-10T16:49:00Z">
        <w:r>
          <w:rPr>
            <w:snapToGrid w:val="0"/>
          </w:rPr>
          <w:delText xml:space="preserve">Application of </w:delText>
        </w:r>
      </w:del>
      <w:r>
        <w:rPr>
          <w:i/>
          <w:iCs/>
        </w:rPr>
        <w:t>Financial Management Act 2006</w:t>
      </w:r>
      <w:r>
        <w:t xml:space="preserve"> and </w:t>
      </w:r>
      <w:r>
        <w:rPr>
          <w:i/>
          <w:iCs/>
        </w:rPr>
        <w:t>Auditor General Act 2006</w:t>
      </w:r>
      <w:bookmarkEnd w:id="307"/>
      <w:ins w:id="310" w:author="svcMRProcess" w:date="2015-12-10T16:49:00Z">
        <w:r>
          <w:rPr>
            <w:iCs/>
          </w:rPr>
          <w:t>, application of</w:t>
        </w:r>
      </w:ins>
      <w:bookmarkEnd w:id="30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25 amended by No. 77 of 2006 </w:t>
      </w:r>
      <w:del w:id="311" w:author="svcMRProcess" w:date="2015-12-10T16:49:00Z">
        <w:r>
          <w:delText>s. 17.]</w:delText>
        </w:r>
      </w:del>
      <w:ins w:id="312" w:author="svcMRProcess" w:date="2015-12-10T16:49:00Z">
        <w:r>
          <w:t>Sch. 1 cl. 103(6).]</w:t>
        </w:r>
      </w:ins>
    </w:p>
    <w:p>
      <w:pPr>
        <w:pStyle w:val="Heading5"/>
        <w:rPr>
          <w:del w:id="313" w:author="svcMRProcess" w:date="2015-12-10T16:49:00Z"/>
          <w:snapToGrid w:val="0"/>
        </w:rPr>
      </w:pPr>
      <w:bookmarkStart w:id="314" w:name="_Toc334166938"/>
      <w:bookmarkStart w:id="315" w:name="_Toc428767260"/>
      <w:bookmarkStart w:id="316" w:name="_Toc139707430"/>
      <w:bookmarkStart w:id="317" w:name="_Toc340486236"/>
      <w:del w:id="318" w:author="svcMRProcess" w:date="2015-12-10T16:49:00Z">
        <w:r>
          <w:rPr>
            <w:rStyle w:val="CharSectno"/>
          </w:rPr>
          <w:delText>26</w:delText>
        </w:r>
        <w:r>
          <w:rPr>
            <w:snapToGrid w:val="0"/>
          </w:rPr>
          <w:delText>.</w:delText>
        </w:r>
        <w:r>
          <w:rPr>
            <w:snapToGrid w:val="0"/>
          </w:rPr>
          <w:tab/>
          <w:delText>Information</w:delText>
        </w:r>
        <w:bookmarkEnd w:id="314"/>
      </w:del>
    </w:p>
    <w:p>
      <w:pPr>
        <w:pStyle w:val="Heading5"/>
        <w:rPr>
          <w:ins w:id="319" w:author="svcMRProcess" w:date="2015-12-10T16:49:00Z"/>
          <w:snapToGrid w:val="0"/>
        </w:rPr>
      </w:pPr>
      <w:ins w:id="320" w:author="svcMRProcess" w:date="2015-12-10T16:49:00Z">
        <w:r>
          <w:rPr>
            <w:rStyle w:val="CharSectno"/>
          </w:rPr>
          <w:t>26</w:t>
        </w:r>
        <w:r>
          <w:rPr>
            <w:snapToGrid w:val="0"/>
          </w:rPr>
          <w:t>.</w:t>
        </w:r>
        <w:r>
          <w:rPr>
            <w:snapToGrid w:val="0"/>
          </w:rPr>
          <w:tab/>
        </w:r>
        <w:bookmarkEnd w:id="315"/>
        <w:bookmarkEnd w:id="316"/>
        <w:r>
          <w:rPr>
            <w:snapToGrid w:val="0"/>
          </w:rPr>
          <w:t>Annual report to Parliament of grants etc.; Minister entitled to information</w:t>
        </w:r>
        <w:bookmarkEnd w:id="317"/>
      </w:ins>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21" w:name="_Toc139707431"/>
      <w:bookmarkStart w:id="322" w:name="_Toc156817062"/>
      <w:bookmarkStart w:id="323" w:name="_Toc156817126"/>
      <w:bookmarkStart w:id="324" w:name="_Toc157923566"/>
      <w:bookmarkStart w:id="325" w:name="_Toc159725724"/>
      <w:bookmarkStart w:id="326" w:name="_Toc159832746"/>
      <w:bookmarkStart w:id="327" w:name="_Toc161718909"/>
      <w:bookmarkStart w:id="328" w:name="_Toc161826090"/>
      <w:bookmarkStart w:id="329" w:name="_Toc164566842"/>
      <w:bookmarkStart w:id="330" w:name="_Toc241054224"/>
      <w:bookmarkStart w:id="331" w:name="_Toc268598798"/>
      <w:bookmarkStart w:id="332" w:name="_Toc272234857"/>
      <w:bookmarkStart w:id="333" w:name="_Toc274295870"/>
      <w:bookmarkStart w:id="334" w:name="_Toc278978727"/>
      <w:bookmarkStart w:id="335" w:name="_Toc334106730"/>
      <w:bookmarkStart w:id="336" w:name="_Toc334166939"/>
      <w:bookmarkStart w:id="337" w:name="_Toc335656553"/>
      <w:bookmarkStart w:id="338" w:name="_Toc335656676"/>
      <w:bookmarkStart w:id="339" w:name="_Toc335727413"/>
      <w:bookmarkStart w:id="340" w:name="_Toc338925488"/>
      <w:bookmarkStart w:id="341" w:name="_Toc340234876"/>
      <w:bookmarkStart w:id="342" w:name="_Toc340238459"/>
      <w:bookmarkStart w:id="343" w:name="_Toc340486237"/>
      <w:r>
        <w:rPr>
          <w:rStyle w:val="CharPartNo"/>
        </w:rPr>
        <w:t>Part 5</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428767261"/>
      <w:bookmarkStart w:id="345" w:name="_Toc139707432"/>
      <w:bookmarkStart w:id="346" w:name="_Toc340486238"/>
      <w:bookmarkStart w:id="347" w:name="_Toc334166940"/>
      <w:r>
        <w:rPr>
          <w:rStyle w:val="CharSectno"/>
        </w:rPr>
        <w:t>27</w:t>
      </w:r>
      <w:r>
        <w:rPr>
          <w:snapToGrid w:val="0"/>
        </w:rPr>
        <w:t>.</w:t>
      </w:r>
      <w:r>
        <w:rPr>
          <w:snapToGrid w:val="0"/>
        </w:rPr>
        <w:tab/>
        <w:t>Offences</w:t>
      </w:r>
      <w:bookmarkEnd w:id="344"/>
      <w:bookmarkEnd w:id="345"/>
      <w:bookmarkEnd w:id="346"/>
      <w:bookmarkEnd w:id="347"/>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ins w:id="348" w:author="svcMRProcess" w:date="2015-12-10T16:49:00Z">
        <w:r>
          <w:rPr>
            <w:snapToGrid w:val="0"/>
          </w:rPr>
          <w:t xml:space="preserve"> or</w:t>
        </w:r>
      </w:ins>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349" w:name="_Toc428767262"/>
      <w:bookmarkStart w:id="350" w:name="_Toc139707433"/>
      <w:bookmarkStart w:id="351" w:name="_Toc334166941"/>
      <w:bookmarkStart w:id="352" w:name="_Toc340486239"/>
      <w:r>
        <w:rPr>
          <w:rStyle w:val="CharSectno"/>
        </w:rPr>
        <w:t>28</w:t>
      </w:r>
      <w:r>
        <w:rPr>
          <w:snapToGrid w:val="0"/>
        </w:rPr>
        <w:t>.</w:t>
      </w:r>
      <w:r>
        <w:rPr>
          <w:snapToGrid w:val="0"/>
        </w:rPr>
        <w:tab/>
        <w:t>Rules</w:t>
      </w:r>
      <w:bookmarkEnd w:id="349"/>
      <w:bookmarkEnd w:id="350"/>
      <w:bookmarkEnd w:id="351"/>
      <w:ins w:id="353" w:author="svcMRProcess" w:date="2015-12-10T16:49:00Z">
        <w:r>
          <w:rPr>
            <w:snapToGrid w:val="0"/>
          </w:rPr>
          <w:t xml:space="preserve"> about conduct of lotteries etc.</w:t>
        </w:r>
      </w:ins>
      <w:bookmarkEnd w:id="352"/>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ins w:id="354" w:author="svcMRProcess" w:date="2015-12-10T16:49:00Z">
        <w:r>
          <w:rPr>
            <w:snapToGrid w:val="0"/>
          </w:rPr>
          <w:t xml:space="preserve"> and</w:t>
        </w:r>
      </w:ins>
    </w:p>
    <w:p>
      <w:pPr>
        <w:pStyle w:val="Indenti"/>
        <w:spacing w:before="60"/>
        <w:rPr>
          <w:snapToGrid w:val="0"/>
        </w:rPr>
      </w:pPr>
      <w:r>
        <w:rPr>
          <w:snapToGrid w:val="0"/>
        </w:rPr>
        <w:tab/>
        <w:t>(ii)</w:t>
      </w:r>
      <w:r>
        <w:rPr>
          <w:snapToGrid w:val="0"/>
        </w:rPr>
        <w:tab/>
        <w:t>the publication of the names and addresses of all or any of the winners of prizes;</w:t>
      </w:r>
      <w:ins w:id="355" w:author="svcMRProcess" w:date="2015-12-10T16:49:00Z">
        <w:r>
          <w:rPr>
            <w:snapToGrid w:val="0"/>
          </w:rPr>
          <w:t xml:space="preserve"> and</w:t>
        </w:r>
      </w:ins>
    </w:p>
    <w:p>
      <w:pPr>
        <w:pStyle w:val="Indenti"/>
        <w:spacing w:before="60"/>
        <w:rPr>
          <w:snapToGrid w:val="0"/>
        </w:rPr>
      </w:pPr>
      <w:r>
        <w:rPr>
          <w:snapToGrid w:val="0"/>
        </w:rPr>
        <w:tab/>
        <w:t>(iii)</w:t>
      </w:r>
      <w:r>
        <w:rPr>
          <w:snapToGrid w:val="0"/>
        </w:rPr>
        <w:tab/>
        <w:t>the circumstances in which a ticket becomes void and therefore incapable of winning a prize;</w:t>
      </w:r>
      <w:ins w:id="356" w:author="svcMRProcess" w:date="2015-12-10T16:49:00Z">
        <w:r>
          <w:rPr>
            <w:snapToGrid w:val="0"/>
          </w:rPr>
          <w:t xml:space="preserve"> and</w:t>
        </w:r>
      </w:ins>
    </w:p>
    <w:p>
      <w:pPr>
        <w:pStyle w:val="Indenti"/>
        <w:spacing w:before="60"/>
        <w:rPr>
          <w:snapToGrid w:val="0"/>
        </w:rPr>
      </w:pPr>
      <w:r>
        <w:rPr>
          <w:snapToGrid w:val="0"/>
        </w:rPr>
        <w:tab/>
        <w:t>(iv)</w:t>
      </w:r>
      <w:r>
        <w:rPr>
          <w:snapToGrid w:val="0"/>
        </w:rPr>
        <w:tab/>
        <w:t>the circumstances in which the Commission may substitute a valid ticket for a ticket which is void;</w:t>
      </w:r>
      <w:ins w:id="357" w:author="svcMRProcess" w:date="2015-12-10T16:49:00Z">
        <w:r>
          <w:rPr>
            <w:snapToGrid w:val="0"/>
          </w:rPr>
          <w:t xml:space="preserve"> and</w:t>
        </w:r>
      </w:ins>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358" w:name="_Toc428767263"/>
      <w:bookmarkStart w:id="359" w:name="_Toc139707434"/>
      <w:bookmarkStart w:id="360" w:name="_Toc340486240"/>
      <w:bookmarkStart w:id="361" w:name="_Toc334166942"/>
      <w:r>
        <w:rPr>
          <w:rStyle w:val="CharSectno"/>
        </w:rPr>
        <w:t>29</w:t>
      </w:r>
      <w:r>
        <w:rPr>
          <w:snapToGrid w:val="0"/>
        </w:rPr>
        <w:t>.</w:t>
      </w:r>
      <w:r>
        <w:rPr>
          <w:snapToGrid w:val="0"/>
        </w:rPr>
        <w:tab/>
        <w:t>Regulations</w:t>
      </w:r>
      <w:bookmarkEnd w:id="358"/>
      <w:bookmarkEnd w:id="359"/>
      <w:bookmarkEnd w:id="360"/>
      <w:bookmarkEnd w:id="361"/>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362" w:name="_Toc428767264"/>
      <w:bookmarkStart w:id="363" w:name="_Toc139707435"/>
      <w:bookmarkStart w:id="364" w:name="_Toc340486241"/>
      <w:bookmarkStart w:id="365" w:name="_Toc334166943"/>
      <w:r>
        <w:rPr>
          <w:rStyle w:val="CharSectno"/>
        </w:rPr>
        <w:t>30</w:t>
      </w:r>
      <w:r>
        <w:rPr>
          <w:snapToGrid w:val="0"/>
        </w:rPr>
        <w:t>.</w:t>
      </w:r>
      <w:r>
        <w:rPr>
          <w:snapToGrid w:val="0"/>
        </w:rPr>
        <w:tab/>
        <w:t>Review of Act</w:t>
      </w:r>
      <w:bookmarkEnd w:id="362"/>
      <w:bookmarkEnd w:id="363"/>
      <w:bookmarkEnd w:id="364"/>
      <w:bookmarkEnd w:id="36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w:t>
      </w:r>
      <w:ins w:id="366" w:author="svcMRProcess" w:date="2015-12-10T16:49:00Z">
        <w:r>
          <w:rPr>
            <w:snapToGrid w:val="0"/>
            <w:spacing w:val="-4"/>
          </w:rPr>
          <w:t xml:space="preserve"> and</w:t>
        </w:r>
      </w:ins>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367" w:name="_Toc428767265"/>
      <w:bookmarkStart w:id="368" w:name="_Toc139707436"/>
      <w:bookmarkStart w:id="369" w:name="_Toc340486242"/>
      <w:bookmarkStart w:id="370" w:name="_Toc334166944"/>
      <w:r>
        <w:rPr>
          <w:rStyle w:val="CharSectno"/>
        </w:rPr>
        <w:t>31</w:t>
      </w:r>
      <w:r>
        <w:rPr>
          <w:snapToGrid w:val="0"/>
        </w:rPr>
        <w:t>.</w:t>
      </w:r>
      <w:r>
        <w:rPr>
          <w:snapToGrid w:val="0"/>
        </w:rPr>
        <w:tab/>
        <w:t>Repeals</w:t>
      </w:r>
      <w:bookmarkEnd w:id="367"/>
      <w:bookmarkEnd w:id="368"/>
      <w:bookmarkEnd w:id="369"/>
      <w:bookmarkEnd w:id="37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del w:id="371" w:author="svcMRProcess" w:date="2015-12-10T16:49:00Z">
        <w:r>
          <w:rPr>
            <w:snapToGrid w:val="0"/>
            <w:vertAlign w:val="superscript"/>
          </w:rPr>
          <w:delText>4</w:delText>
        </w:r>
      </w:del>
      <w:ins w:id="372" w:author="svcMRProcess" w:date="2015-12-10T16:49:00Z">
        <w:r>
          <w:rPr>
            <w:snapToGrid w:val="0"/>
            <w:vertAlign w:val="superscript"/>
          </w:rPr>
          <w:t>3</w:t>
        </w:r>
      </w:ins>
      <w:r>
        <w:rPr>
          <w:snapToGrid w:val="0"/>
        </w:rPr>
        <w:t xml:space="preserve"> is repealed.</w:t>
      </w:r>
    </w:p>
    <w:p>
      <w:pPr>
        <w:pStyle w:val="Heading5"/>
        <w:rPr>
          <w:snapToGrid w:val="0"/>
        </w:rPr>
      </w:pPr>
      <w:bookmarkStart w:id="373" w:name="_Toc428767266"/>
      <w:bookmarkStart w:id="374" w:name="_Toc139707437"/>
      <w:bookmarkStart w:id="375" w:name="_Toc340486243"/>
      <w:bookmarkStart w:id="376" w:name="_Toc334166945"/>
      <w:r>
        <w:rPr>
          <w:rStyle w:val="CharSectno"/>
        </w:rPr>
        <w:t>32</w:t>
      </w:r>
      <w:r>
        <w:rPr>
          <w:snapToGrid w:val="0"/>
        </w:rPr>
        <w:t>.</w:t>
      </w:r>
      <w:r>
        <w:rPr>
          <w:snapToGrid w:val="0"/>
        </w:rPr>
        <w:tab/>
        <w:t>Transitional and savings</w:t>
      </w:r>
      <w:bookmarkEnd w:id="373"/>
      <w:bookmarkEnd w:id="374"/>
      <w:bookmarkEnd w:id="375"/>
      <w:bookmarkEnd w:id="376"/>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377" w:name="_Toc428767268"/>
      <w:bookmarkStart w:id="378" w:name="_Toc139707438"/>
      <w:bookmarkStart w:id="379" w:name="_Toc334166946"/>
      <w:bookmarkStart w:id="380" w:name="_Toc340486244"/>
      <w:r>
        <w:rPr>
          <w:rStyle w:val="CharSectno"/>
        </w:rPr>
        <w:t>34</w:t>
      </w:r>
      <w:r>
        <w:rPr>
          <w:snapToGrid w:val="0"/>
        </w:rPr>
        <w:t>.</w:t>
      </w:r>
      <w:r>
        <w:rPr>
          <w:snapToGrid w:val="0"/>
        </w:rPr>
        <w:tab/>
        <w:t>Validation</w:t>
      </w:r>
      <w:bookmarkEnd w:id="377"/>
      <w:bookmarkEnd w:id="378"/>
      <w:bookmarkEnd w:id="379"/>
      <w:ins w:id="381" w:author="svcMRProcess" w:date="2015-12-10T16:49:00Z">
        <w:r>
          <w:rPr>
            <w:snapToGrid w:val="0"/>
          </w:rPr>
          <w:t xml:space="preserve"> of soccer football pools conducted before 1 Jan 1991</w:t>
        </w:r>
      </w:ins>
      <w:bookmarkEnd w:id="380"/>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del w:id="382" w:author="svcMRProcess" w:date="2015-12-10T16:49:00Z">
        <w:r>
          <w:rPr>
            <w:snapToGrid w:val="0"/>
            <w:vertAlign w:val="superscript"/>
          </w:rPr>
          <w:delText>4</w:delText>
        </w:r>
      </w:del>
      <w:ins w:id="383" w:author="svcMRProcess" w:date="2015-12-10T16:49:00Z">
        <w:r>
          <w:rPr>
            <w:snapToGrid w:val="0"/>
            <w:vertAlign w:val="superscript"/>
          </w:rPr>
          <w:t>3</w:t>
        </w:r>
      </w:ins>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84" w:name="_Toc159725732"/>
      <w:bookmarkStart w:id="385" w:name="_Toc159832754"/>
      <w:bookmarkStart w:id="386" w:name="_Toc161718917"/>
      <w:bookmarkStart w:id="387" w:name="_Toc161826098"/>
      <w:bookmarkStart w:id="388" w:name="_Toc164566850"/>
      <w:bookmarkStart w:id="389" w:name="_Toc241054232"/>
      <w:bookmarkStart w:id="390" w:name="_Toc268598806"/>
      <w:bookmarkStart w:id="391" w:name="_Toc272234865"/>
      <w:bookmarkStart w:id="392" w:name="_Toc274295878"/>
      <w:bookmarkStart w:id="393" w:name="_Toc278978735"/>
      <w:bookmarkStart w:id="394" w:name="_Toc334106738"/>
      <w:bookmarkStart w:id="395" w:name="_Toc334166947"/>
      <w:bookmarkStart w:id="396" w:name="_Toc335656561"/>
      <w:bookmarkStart w:id="397" w:name="_Toc335656684"/>
      <w:bookmarkStart w:id="398" w:name="_Toc335727421"/>
      <w:bookmarkStart w:id="399" w:name="_Toc338925496"/>
      <w:bookmarkStart w:id="400" w:name="_Toc340234884"/>
      <w:bookmarkStart w:id="401" w:name="_Toc340238467"/>
      <w:bookmarkStart w:id="402" w:name="_Toc340486245"/>
      <w:r>
        <w:rPr>
          <w:rStyle w:val="CharSchNo"/>
        </w:rPr>
        <w:t>Schedule 1</w:t>
      </w:r>
      <w:bookmarkEnd w:id="384"/>
      <w:bookmarkEnd w:id="385"/>
      <w:bookmarkEnd w:id="386"/>
      <w:bookmarkEnd w:id="387"/>
      <w:bookmarkEnd w:id="388"/>
      <w:bookmarkEnd w:id="389"/>
      <w:r>
        <w:rPr>
          <w:rStyle w:val="CharSDivNo"/>
        </w:rPr>
        <w:t> </w:t>
      </w:r>
      <w:r>
        <w:t>—</w:t>
      </w:r>
      <w:r>
        <w:rPr>
          <w:rStyle w:val="CharSDivText"/>
        </w:rPr>
        <w:t> </w:t>
      </w:r>
      <w:r>
        <w:rPr>
          <w:rStyle w:val="CharSchText"/>
        </w:rPr>
        <w:t>Provisions concerning members and the procedure of the Commission</w:t>
      </w:r>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snapToGrid w:val="0"/>
        </w:rPr>
      </w:pPr>
      <w:r>
        <w:rPr>
          <w:snapToGrid w:val="0"/>
        </w:rPr>
        <w:t>[s. 5(4)]</w:t>
      </w:r>
    </w:p>
    <w:p>
      <w:pPr>
        <w:pStyle w:val="yFootnoteheading"/>
      </w:pPr>
      <w:bookmarkStart w:id="403" w:name="_Toc139707441"/>
      <w:r>
        <w:tab/>
        <w:t>[Heading amended by No. 19 of 2010 s. 4.]</w:t>
      </w:r>
    </w:p>
    <w:p>
      <w:pPr>
        <w:pStyle w:val="yHeading5"/>
        <w:outlineLvl w:val="9"/>
        <w:rPr>
          <w:snapToGrid w:val="0"/>
        </w:rPr>
      </w:pPr>
      <w:bookmarkStart w:id="404" w:name="_Toc340486246"/>
      <w:bookmarkStart w:id="405" w:name="_Toc334166948"/>
      <w:r>
        <w:rPr>
          <w:rStyle w:val="CharSClsNo"/>
        </w:rPr>
        <w:t>1</w:t>
      </w:r>
      <w:r>
        <w:rPr>
          <w:snapToGrid w:val="0"/>
        </w:rPr>
        <w:t>.</w:t>
      </w:r>
      <w:r>
        <w:rPr>
          <w:snapToGrid w:val="0"/>
        </w:rPr>
        <w:tab/>
        <w:t>Term of office of members</w:t>
      </w:r>
      <w:bookmarkEnd w:id="403"/>
      <w:bookmarkEnd w:id="404"/>
      <w:bookmarkEnd w:id="405"/>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406" w:name="_Toc139707442"/>
      <w:bookmarkStart w:id="407" w:name="_Toc334166949"/>
      <w:bookmarkStart w:id="408" w:name="_Toc340486247"/>
      <w:r>
        <w:rPr>
          <w:rStyle w:val="CharSClsNo"/>
        </w:rPr>
        <w:t>2</w:t>
      </w:r>
      <w:r>
        <w:rPr>
          <w:snapToGrid w:val="0"/>
        </w:rPr>
        <w:t>.</w:t>
      </w:r>
      <w:r>
        <w:rPr>
          <w:snapToGrid w:val="0"/>
        </w:rPr>
        <w:tab/>
      </w:r>
      <w:bookmarkEnd w:id="406"/>
      <w:del w:id="409" w:author="svcMRProcess" w:date="2015-12-10T16:49:00Z">
        <w:r>
          <w:rPr>
            <w:snapToGrid w:val="0"/>
          </w:rPr>
          <w:delText>Vacation of</w:delText>
        </w:r>
      </w:del>
      <w:ins w:id="410" w:author="svcMRProcess" w:date="2015-12-10T16:49:00Z">
        <w:r>
          <w:rPr>
            <w:snapToGrid w:val="0"/>
          </w:rPr>
          <w:t>When</w:t>
        </w:r>
      </w:ins>
      <w:r>
        <w:rPr>
          <w:snapToGrid w:val="0"/>
        </w:rPr>
        <w:t xml:space="preserve"> office</w:t>
      </w:r>
      <w:bookmarkEnd w:id="407"/>
      <w:ins w:id="411" w:author="svcMRProcess" w:date="2015-12-10T16:49:00Z">
        <w:r>
          <w:rPr>
            <w:snapToGrid w:val="0"/>
          </w:rPr>
          <w:t xml:space="preserve"> becomes vacant</w:t>
        </w:r>
      </w:ins>
      <w:bookmarkEnd w:id="408"/>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412" w:name="_Toc139707443"/>
      <w:bookmarkStart w:id="413" w:name="_Toc334166950"/>
      <w:bookmarkStart w:id="414" w:name="_Toc340486248"/>
      <w:r>
        <w:rPr>
          <w:rStyle w:val="CharSClsNo"/>
        </w:rPr>
        <w:t>3</w:t>
      </w:r>
      <w:r>
        <w:rPr>
          <w:snapToGrid w:val="0"/>
        </w:rPr>
        <w:t>.</w:t>
      </w:r>
      <w:r>
        <w:rPr>
          <w:snapToGrid w:val="0"/>
        </w:rPr>
        <w:tab/>
        <w:t>Remuneration</w:t>
      </w:r>
      <w:bookmarkEnd w:id="412"/>
      <w:bookmarkEnd w:id="413"/>
      <w:ins w:id="415" w:author="svcMRProcess" w:date="2015-12-10T16:49:00Z">
        <w:r>
          <w:rPr>
            <w:snapToGrid w:val="0"/>
          </w:rPr>
          <w:t xml:space="preserve"> of members</w:t>
        </w:r>
      </w:ins>
      <w:bookmarkEnd w:id="414"/>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416" w:name="_Toc139707444"/>
      <w:bookmarkStart w:id="417" w:name="_Toc340486249"/>
      <w:bookmarkStart w:id="418" w:name="_Toc334166951"/>
      <w:r>
        <w:rPr>
          <w:rStyle w:val="CharSClsNo"/>
        </w:rPr>
        <w:t>4</w:t>
      </w:r>
      <w:r>
        <w:rPr>
          <w:snapToGrid w:val="0"/>
        </w:rPr>
        <w:t>.</w:t>
      </w:r>
      <w:r>
        <w:rPr>
          <w:snapToGrid w:val="0"/>
        </w:rPr>
        <w:tab/>
        <w:t>Relationship to Public Service</w:t>
      </w:r>
      <w:bookmarkEnd w:id="416"/>
      <w:bookmarkEnd w:id="417"/>
      <w:bookmarkEnd w:id="418"/>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419" w:name="_Toc139707445"/>
      <w:r>
        <w:tab/>
        <w:t>[Clause 4 amended by No. 32 of 1994 s. 3</w:t>
      </w:r>
      <w:r>
        <w:rPr>
          <w:sz w:val="24"/>
        </w:rPr>
        <w:t>(2).]</w:t>
      </w:r>
    </w:p>
    <w:p>
      <w:pPr>
        <w:pStyle w:val="yHeading5"/>
        <w:outlineLvl w:val="9"/>
        <w:rPr>
          <w:snapToGrid w:val="0"/>
        </w:rPr>
      </w:pPr>
      <w:bookmarkStart w:id="420" w:name="_Toc334166952"/>
      <w:bookmarkStart w:id="421" w:name="_Toc340486250"/>
      <w:r>
        <w:rPr>
          <w:rStyle w:val="CharSClsNo"/>
        </w:rPr>
        <w:t>5</w:t>
      </w:r>
      <w:r>
        <w:rPr>
          <w:snapToGrid w:val="0"/>
        </w:rPr>
        <w:t>.</w:t>
      </w:r>
      <w:r>
        <w:rPr>
          <w:snapToGrid w:val="0"/>
        </w:rPr>
        <w:tab/>
        <w:t>Validity of proceedings</w:t>
      </w:r>
      <w:bookmarkEnd w:id="419"/>
      <w:bookmarkEnd w:id="420"/>
      <w:ins w:id="422" w:author="svcMRProcess" w:date="2015-12-10T16:49:00Z">
        <w:r>
          <w:rPr>
            <w:snapToGrid w:val="0"/>
          </w:rPr>
          <w:t xml:space="preserve"> not affected by defect in appointment etc.</w:t>
        </w:r>
      </w:ins>
      <w:bookmarkEnd w:id="421"/>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423" w:name="_Toc139707446"/>
      <w:bookmarkStart w:id="424" w:name="_Toc340486251"/>
      <w:bookmarkStart w:id="425" w:name="_Toc334166953"/>
      <w:r>
        <w:rPr>
          <w:rStyle w:val="CharSClsNo"/>
        </w:rPr>
        <w:t>6</w:t>
      </w:r>
      <w:r>
        <w:rPr>
          <w:snapToGrid w:val="0"/>
        </w:rPr>
        <w:t>.</w:t>
      </w:r>
      <w:r>
        <w:rPr>
          <w:snapToGrid w:val="0"/>
        </w:rPr>
        <w:tab/>
      </w:r>
      <w:bookmarkEnd w:id="423"/>
      <w:del w:id="426" w:author="svcMRProcess" w:date="2015-12-10T16:49:00Z">
        <w:r>
          <w:rPr>
            <w:snapToGrid w:val="0"/>
          </w:rPr>
          <w:delText>Liability of</w:delText>
        </w:r>
      </w:del>
      <w:ins w:id="427" w:author="svcMRProcess" w:date="2015-12-10T16:49:00Z">
        <w:r>
          <w:rPr>
            <w:snapToGrid w:val="0"/>
          </w:rPr>
          <w:t>Protection from personal liability for</w:t>
        </w:r>
      </w:ins>
      <w:r>
        <w:rPr>
          <w:snapToGrid w:val="0"/>
        </w:rPr>
        <w:t xml:space="preserve"> members etc.</w:t>
      </w:r>
      <w:bookmarkEnd w:id="424"/>
      <w:bookmarkEnd w:id="425"/>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428" w:name="_Toc139707447"/>
      <w:r>
        <w:tab/>
        <w:t xml:space="preserve">[Clause 6 amended by </w:t>
      </w:r>
      <w:r>
        <w:rPr>
          <w:sz w:val="24"/>
        </w:rPr>
        <w:t>No. 41 of 1996 s. 3.]</w:t>
      </w:r>
    </w:p>
    <w:p>
      <w:pPr>
        <w:pStyle w:val="yHeading5"/>
        <w:outlineLvl w:val="9"/>
        <w:rPr>
          <w:snapToGrid w:val="0"/>
        </w:rPr>
      </w:pPr>
      <w:bookmarkStart w:id="429" w:name="_Toc334166954"/>
      <w:bookmarkStart w:id="430" w:name="_Toc340486252"/>
      <w:r>
        <w:rPr>
          <w:rStyle w:val="CharSClsNo"/>
        </w:rPr>
        <w:t>7</w:t>
      </w:r>
      <w:r>
        <w:rPr>
          <w:snapToGrid w:val="0"/>
        </w:rPr>
        <w:t>.</w:t>
      </w:r>
      <w:r>
        <w:rPr>
          <w:snapToGrid w:val="0"/>
        </w:rPr>
        <w:tab/>
      </w:r>
      <w:del w:id="431" w:author="svcMRProcess" w:date="2015-12-10T16:49:00Z">
        <w:r>
          <w:rPr>
            <w:snapToGrid w:val="0"/>
          </w:rPr>
          <w:delText>General</w:delText>
        </w:r>
      </w:del>
      <w:ins w:id="432" w:author="svcMRProcess" w:date="2015-12-10T16:49:00Z">
        <w:r>
          <w:rPr>
            <w:snapToGrid w:val="0"/>
          </w:rPr>
          <w:t>Meetings</w:t>
        </w:r>
        <w:bookmarkEnd w:id="428"/>
        <w:r>
          <w:rPr>
            <w:snapToGrid w:val="0"/>
          </w:rPr>
          <w:t>,</w:t>
        </w:r>
      </w:ins>
      <w:r>
        <w:rPr>
          <w:snapToGrid w:val="0"/>
        </w:rPr>
        <w:t xml:space="preserve"> procedure </w:t>
      </w:r>
      <w:del w:id="433" w:author="svcMRProcess" w:date="2015-12-10T16:49:00Z">
        <w:r>
          <w:rPr>
            <w:snapToGrid w:val="0"/>
          </w:rPr>
          <w:delText>concerning meetings</w:delText>
        </w:r>
      </w:del>
      <w:bookmarkEnd w:id="429"/>
      <w:ins w:id="434" w:author="svcMRProcess" w:date="2015-12-10T16:49:00Z">
        <w:r>
          <w:rPr>
            <w:snapToGrid w:val="0"/>
          </w:rPr>
          <w:t>at etc.</w:t>
        </w:r>
      </w:ins>
      <w:bookmarkEnd w:id="430"/>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del w:id="435" w:author="svcMRProcess" w:date="2015-12-10T16:49:00Z"/>
          <w:snapToGrid w:val="0"/>
        </w:rPr>
      </w:pPr>
      <w:bookmarkStart w:id="436" w:name="_Toc334166955"/>
      <w:bookmarkStart w:id="437" w:name="_Toc139707448"/>
      <w:bookmarkStart w:id="438" w:name="_Toc340486253"/>
      <w:del w:id="439" w:author="svcMRProcess" w:date="2015-12-10T16:49:00Z">
        <w:r>
          <w:rPr>
            <w:rStyle w:val="CharSClsNo"/>
          </w:rPr>
          <w:delText>8</w:delText>
        </w:r>
        <w:r>
          <w:rPr>
            <w:snapToGrid w:val="0"/>
          </w:rPr>
          <w:delText>.</w:delText>
        </w:r>
        <w:r>
          <w:rPr>
            <w:snapToGrid w:val="0"/>
          </w:rPr>
          <w:tab/>
          <w:delText>Proceedings</w:delText>
        </w:r>
        <w:bookmarkEnd w:id="436"/>
      </w:del>
    </w:p>
    <w:p>
      <w:pPr>
        <w:pStyle w:val="yHeading5"/>
        <w:outlineLvl w:val="9"/>
        <w:rPr>
          <w:ins w:id="440" w:author="svcMRProcess" w:date="2015-12-10T16:49:00Z"/>
          <w:snapToGrid w:val="0"/>
        </w:rPr>
      </w:pPr>
      <w:ins w:id="441" w:author="svcMRProcess" w:date="2015-12-10T16:49:00Z">
        <w:r>
          <w:rPr>
            <w:rStyle w:val="CharSClsNo"/>
          </w:rPr>
          <w:t>8</w:t>
        </w:r>
        <w:r>
          <w:rPr>
            <w:snapToGrid w:val="0"/>
          </w:rPr>
          <w:t>.</w:t>
        </w:r>
        <w:r>
          <w:rPr>
            <w:snapToGrid w:val="0"/>
          </w:rPr>
          <w:tab/>
        </w:r>
        <w:bookmarkEnd w:id="437"/>
        <w:r>
          <w:rPr>
            <w:snapToGrid w:val="0"/>
          </w:rPr>
          <w:t>Quorum; who presides; voting etc.</w:t>
        </w:r>
        <w:bookmarkEnd w:id="438"/>
      </w:ins>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442" w:name="_Toc139707449"/>
      <w:bookmarkStart w:id="443" w:name="_Toc340486254"/>
      <w:bookmarkStart w:id="444" w:name="_Toc334166956"/>
      <w:r>
        <w:rPr>
          <w:rStyle w:val="CharSClsNo"/>
        </w:rPr>
        <w:t>9</w:t>
      </w:r>
      <w:r>
        <w:rPr>
          <w:snapToGrid w:val="0"/>
        </w:rPr>
        <w:t>.</w:t>
      </w:r>
      <w:r>
        <w:rPr>
          <w:snapToGrid w:val="0"/>
        </w:rPr>
        <w:tab/>
        <w:t>Minutes</w:t>
      </w:r>
      <w:bookmarkEnd w:id="442"/>
      <w:bookmarkEnd w:id="443"/>
      <w:bookmarkEnd w:id="444"/>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445" w:name="_Toc139707450"/>
      <w:bookmarkStart w:id="446" w:name="_Toc340486255"/>
      <w:bookmarkStart w:id="447" w:name="_Toc334166957"/>
      <w:r>
        <w:rPr>
          <w:rStyle w:val="CharSClsNo"/>
        </w:rPr>
        <w:t>10</w:t>
      </w:r>
      <w:r>
        <w:rPr>
          <w:snapToGrid w:val="0"/>
        </w:rPr>
        <w:t>.</w:t>
      </w:r>
      <w:r>
        <w:rPr>
          <w:snapToGrid w:val="0"/>
        </w:rPr>
        <w:tab/>
        <w:t>Resolution may be passed without meeting</w:t>
      </w:r>
      <w:bookmarkEnd w:id="445"/>
      <w:bookmarkEnd w:id="446"/>
      <w:bookmarkEnd w:id="447"/>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448" w:name="_Toc139707451"/>
      <w:bookmarkStart w:id="449" w:name="_Toc340486256"/>
      <w:bookmarkStart w:id="450" w:name="_Toc334166958"/>
      <w:r>
        <w:rPr>
          <w:rStyle w:val="CharSClsNo"/>
        </w:rPr>
        <w:t>11</w:t>
      </w:r>
      <w:r>
        <w:rPr>
          <w:snapToGrid w:val="0"/>
        </w:rPr>
        <w:t>.</w:t>
      </w:r>
      <w:r>
        <w:rPr>
          <w:snapToGrid w:val="0"/>
        </w:rPr>
        <w:tab/>
        <w:t>Leave of absence</w:t>
      </w:r>
      <w:bookmarkEnd w:id="448"/>
      <w:bookmarkEnd w:id="449"/>
      <w:bookmarkEnd w:id="450"/>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451" w:name="_Toc139707452"/>
      <w:bookmarkStart w:id="452" w:name="_Toc340486257"/>
      <w:bookmarkStart w:id="453" w:name="_Toc334166959"/>
      <w:r>
        <w:rPr>
          <w:rStyle w:val="CharSClsNo"/>
        </w:rPr>
        <w:t>12</w:t>
      </w:r>
      <w:r>
        <w:rPr>
          <w:snapToGrid w:val="0"/>
        </w:rPr>
        <w:t>.</w:t>
      </w:r>
      <w:r>
        <w:rPr>
          <w:snapToGrid w:val="0"/>
        </w:rPr>
        <w:tab/>
        <w:t>Execution of documents by Commission</w:t>
      </w:r>
      <w:bookmarkEnd w:id="451"/>
      <w:bookmarkEnd w:id="452"/>
      <w:bookmarkEnd w:id="453"/>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454" w:name="_Toc159725746"/>
      <w:bookmarkStart w:id="455" w:name="_Toc159832768"/>
      <w:bookmarkStart w:id="456" w:name="_Toc161718931"/>
      <w:bookmarkStart w:id="457" w:name="_Toc161826112"/>
      <w:bookmarkStart w:id="458" w:name="_Toc164566864"/>
      <w:bookmarkStart w:id="459" w:name="_Toc241054246"/>
      <w:bookmarkStart w:id="460" w:name="_Toc268598819"/>
      <w:bookmarkStart w:id="461" w:name="_Toc272234878"/>
      <w:bookmarkStart w:id="462" w:name="_Toc274295891"/>
      <w:bookmarkStart w:id="463" w:name="_Toc278978748"/>
      <w:bookmarkStart w:id="464" w:name="_Toc334106751"/>
      <w:bookmarkStart w:id="465" w:name="_Toc334166960"/>
      <w:bookmarkStart w:id="466" w:name="_Toc335656574"/>
      <w:bookmarkStart w:id="467" w:name="_Toc335656697"/>
      <w:bookmarkStart w:id="468" w:name="_Toc335727434"/>
      <w:bookmarkStart w:id="469" w:name="_Toc338925509"/>
      <w:bookmarkStart w:id="470" w:name="_Toc340234897"/>
      <w:bookmarkStart w:id="471" w:name="_Toc340238480"/>
      <w:bookmarkStart w:id="472" w:name="_Toc340486258"/>
      <w:r>
        <w:rPr>
          <w:rStyle w:val="CharSchNo"/>
        </w:rPr>
        <w:t>Schedule 2</w:t>
      </w:r>
      <w:bookmarkEnd w:id="454"/>
      <w:bookmarkEnd w:id="455"/>
      <w:bookmarkEnd w:id="456"/>
      <w:bookmarkEnd w:id="457"/>
      <w:bookmarkEnd w:id="458"/>
      <w:bookmarkEnd w:id="459"/>
      <w:r>
        <w:rPr>
          <w:rStyle w:val="CharSDivNo"/>
        </w:rPr>
        <w:t> </w:t>
      </w:r>
      <w:r>
        <w:t>—</w:t>
      </w:r>
      <w:r>
        <w:rPr>
          <w:rStyle w:val="CharSDivText"/>
        </w:rPr>
        <w:t> </w:t>
      </w:r>
      <w:r>
        <w:rPr>
          <w:rStyle w:val="CharSchText"/>
        </w:rPr>
        <w:t>Transitional and savings provisions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rPr>
          <w:snapToGrid w:val="0"/>
        </w:rPr>
      </w:pPr>
      <w:r>
        <w:rPr>
          <w:snapToGrid w:val="0"/>
        </w:rPr>
        <w:t>[s. 32]</w:t>
      </w:r>
    </w:p>
    <w:p>
      <w:pPr>
        <w:pStyle w:val="yFootnoteheading"/>
      </w:pPr>
      <w:bookmarkStart w:id="473" w:name="_Toc139707455"/>
      <w:r>
        <w:tab/>
        <w:t>[Heading amended by No. 19 of 2010 s. 4.]</w:t>
      </w:r>
    </w:p>
    <w:p>
      <w:pPr>
        <w:pStyle w:val="yHeading5"/>
        <w:outlineLvl w:val="9"/>
        <w:rPr>
          <w:snapToGrid w:val="0"/>
        </w:rPr>
      </w:pPr>
      <w:bookmarkStart w:id="474" w:name="_Toc334166961"/>
      <w:bookmarkStart w:id="475" w:name="_Toc340486259"/>
      <w:r>
        <w:rPr>
          <w:rStyle w:val="CharSClsNo"/>
        </w:rPr>
        <w:t>1</w:t>
      </w:r>
      <w:r>
        <w:rPr>
          <w:snapToGrid w:val="0"/>
        </w:rPr>
        <w:t>.</w:t>
      </w:r>
      <w:r>
        <w:rPr>
          <w:snapToGrid w:val="0"/>
        </w:rPr>
        <w:tab/>
      </w:r>
      <w:bookmarkEnd w:id="473"/>
      <w:r>
        <w:rPr>
          <w:snapToGrid w:val="0"/>
        </w:rPr>
        <w:t>Term used</w:t>
      </w:r>
      <w:del w:id="476" w:author="svcMRProcess" w:date="2015-12-10T16:49:00Z">
        <w:r>
          <w:rPr>
            <w:snapToGrid w:val="0"/>
          </w:rPr>
          <w:delText xml:space="preserve"> in this Schedule</w:delText>
        </w:r>
      </w:del>
      <w:bookmarkEnd w:id="474"/>
      <w:ins w:id="477" w:author="svcMRProcess" w:date="2015-12-10T16:49:00Z">
        <w:r>
          <w:rPr>
            <w:snapToGrid w:val="0"/>
          </w:rPr>
          <w:t>: commencement</w:t>
        </w:r>
      </w:ins>
      <w:bookmarkEnd w:id="47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478" w:name="_Toc139707456"/>
      <w:bookmarkStart w:id="479" w:name="_Toc334166962"/>
      <w:bookmarkStart w:id="480" w:name="_Toc340486260"/>
      <w:r>
        <w:rPr>
          <w:rStyle w:val="CharSClsNo"/>
        </w:rPr>
        <w:t>2</w:t>
      </w:r>
      <w:r>
        <w:rPr>
          <w:snapToGrid w:val="0"/>
        </w:rPr>
        <w:t>.</w:t>
      </w:r>
      <w:r>
        <w:rPr>
          <w:snapToGrid w:val="0"/>
        </w:rPr>
        <w:tab/>
        <w:t xml:space="preserve">Members </w:t>
      </w:r>
      <w:bookmarkEnd w:id="478"/>
      <w:del w:id="481" w:author="svcMRProcess" w:date="2015-12-10T16:49:00Z">
        <w:r>
          <w:rPr>
            <w:snapToGrid w:val="0"/>
          </w:rPr>
          <w:delText>of Commission</w:delText>
        </w:r>
      </w:del>
      <w:bookmarkEnd w:id="479"/>
      <w:ins w:id="482" w:author="svcMRProcess" w:date="2015-12-10T16:49:00Z">
        <w:r>
          <w:rPr>
            <w:snapToGrid w:val="0"/>
          </w:rPr>
          <w:t>as at 1 Jan 1991</w:t>
        </w:r>
      </w:ins>
      <w:bookmarkEnd w:id="480"/>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483" w:name="_Toc139707457"/>
      <w:bookmarkStart w:id="484" w:name="_Toc334166963"/>
      <w:bookmarkStart w:id="485" w:name="_Toc340486261"/>
      <w:r>
        <w:rPr>
          <w:rStyle w:val="CharSClsNo"/>
        </w:rPr>
        <w:t>3</w:t>
      </w:r>
      <w:r>
        <w:rPr>
          <w:snapToGrid w:val="0"/>
        </w:rPr>
        <w:t>.</w:t>
      </w:r>
      <w:r>
        <w:rPr>
          <w:snapToGrid w:val="0"/>
        </w:rPr>
        <w:tab/>
        <w:t>Rules</w:t>
      </w:r>
      <w:bookmarkEnd w:id="483"/>
      <w:bookmarkEnd w:id="484"/>
      <w:ins w:id="486" w:author="svcMRProcess" w:date="2015-12-10T16:49:00Z">
        <w:r>
          <w:rPr>
            <w:snapToGrid w:val="0"/>
          </w:rPr>
          <w:t xml:space="preserve"> in force as at 1 Jan 1991</w:t>
        </w:r>
      </w:ins>
      <w:bookmarkEnd w:id="485"/>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487" w:name="_Toc139707458"/>
      <w:bookmarkStart w:id="488" w:name="_Toc334166964"/>
      <w:bookmarkStart w:id="489" w:name="_Toc340486262"/>
      <w:r>
        <w:rPr>
          <w:rStyle w:val="CharSClsNo"/>
        </w:rPr>
        <w:t>4</w:t>
      </w:r>
      <w:r>
        <w:rPr>
          <w:snapToGrid w:val="0"/>
        </w:rPr>
        <w:t>.</w:t>
      </w:r>
      <w:r>
        <w:rPr>
          <w:snapToGrid w:val="0"/>
        </w:rPr>
        <w:tab/>
        <w:t>Appointments</w:t>
      </w:r>
      <w:del w:id="490" w:author="svcMRProcess" w:date="2015-12-10T16:49:00Z">
        <w:r>
          <w:rPr>
            <w:snapToGrid w:val="0"/>
          </w:rPr>
          <w:delText>,</w:delText>
        </w:r>
      </w:del>
      <w:r>
        <w:rPr>
          <w:snapToGrid w:val="0"/>
        </w:rPr>
        <w:t xml:space="preserve"> etc.</w:t>
      </w:r>
      <w:bookmarkEnd w:id="487"/>
      <w:bookmarkEnd w:id="488"/>
      <w:ins w:id="491" w:author="svcMRProcess" w:date="2015-12-10T16:49:00Z">
        <w:r>
          <w:rPr>
            <w:snapToGrid w:val="0"/>
          </w:rPr>
          <w:t xml:space="preserve"> in effect as at 1 Jan 1991</w:t>
        </w:r>
      </w:ins>
      <w:bookmarkEnd w:id="489"/>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del w:id="492" w:author="svcMRProcess" w:date="2015-12-10T16:49:00Z">
        <w:r>
          <w:rPr>
            <w:snapToGrid w:val="0"/>
            <w:vertAlign w:val="superscript"/>
          </w:rPr>
          <w:delText>4</w:delText>
        </w:r>
      </w:del>
      <w:ins w:id="493" w:author="svcMRProcess" w:date="2015-12-10T16:49:00Z">
        <w:r>
          <w:rPr>
            <w:snapToGrid w:val="0"/>
            <w:vertAlign w:val="superscript"/>
          </w:rPr>
          <w:t>3</w:t>
        </w:r>
      </w:ins>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494" w:name="_Toc139707459"/>
      <w:bookmarkStart w:id="495" w:name="_Toc334166965"/>
      <w:bookmarkStart w:id="496" w:name="_Toc340486263"/>
      <w:r>
        <w:rPr>
          <w:rStyle w:val="CharSClsNo"/>
        </w:rPr>
        <w:t>5</w:t>
      </w:r>
      <w:r>
        <w:rPr>
          <w:snapToGrid w:val="0"/>
        </w:rPr>
        <w:t>.</w:t>
      </w:r>
      <w:r>
        <w:rPr>
          <w:snapToGrid w:val="0"/>
        </w:rPr>
        <w:tab/>
      </w:r>
      <w:del w:id="497" w:author="svcMRProcess" w:date="2015-12-10T16:49:00Z">
        <w:r>
          <w:rPr>
            <w:snapToGrid w:val="0"/>
          </w:rPr>
          <w:delText xml:space="preserve">Transitional provisions as to </w:delText>
        </w:r>
      </w:del>
      <w:r>
        <w:rPr>
          <w:i/>
          <w:snapToGrid w:val="0"/>
        </w:rPr>
        <w:t>Gaming Commission Act 1987</w:t>
      </w:r>
      <w:bookmarkEnd w:id="494"/>
      <w:bookmarkEnd w:id="495"/>
      <w:ins w:id="498" w:author="svcMRProcess" w:date="2015-12-10T16:49:00Z">
        <w:r>
          <w:rPr>
            <w:snapToGrid w:val="0"/>
          </w:rPr>
          <w:t>, transitional provisions as to</w:t>
        </w:r>
      </w:ins>
      <w:bookmarkEnd w:id="496"/>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del w:id="499" w:author="svcMRProcess" w:date="2015-12-10T16:49:00Z">
        <w:r>
          <w:rPr>
            <w:snapToGrid w:val="0"/>
            <w:vertAlign w:val="superscript"/>
          </w:rPr>
          <w:delText>4</w:delText>
        </w:r>
      </w:del>
      <w:ins w:id="500" w:author="svcMRProcess" w:date="2015-12-10T16:49:00Z">
        <w:r>
          <w:rPr>
            <w:snapToGrid w:val="0"/>
            <w:vertAlign w:val="superscript"/>
          </w:rPr>
          <w:t>3</w:t>
        </w:r>
      </w:ins>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501" w:name="_Toc139707460"/>
      <w:bookmarkStart w:id="502" w:name="_Toc340486264"/>
      <w:bookmarkStart w:id="503" w:name="_Toc334166966"/>
      <w:r>
        <w:rPr>
          <w:rStyle w:val="CharSClsNo"/>
        </w:rPr>
        <w:t>6</w:t>
      </w:r>
      <w:r>
        <w:rPr>
          <w:snapToGrid w:val="0"/>
        </w:rPr>
        <w:t>.</w:t>
      </w:r>
      <w:r>
        <w:rPr>
          <w:snapToGrid w:val="0"/>
        </w:rPr>
        <w:tab/>
      </w:r>
      <w:r>
        <w:rPr>
          <w:i/>
          <w:snapToGrid w:val="0"/>
        </w:rPr>
        <w:t>Interpretation Act 1984</w:t>
      </w:r>
      <w:r>
        <w:rPr>
          <w:snapToGrid w:val="0"/>
        </w:rPr>
        <w:t xml:space="preserve"> not affected</w:t>
      </w:r>
      <w:bookmarkEnd w:id="501"/>
      <w:bookmarkEnd w:id="502"/>
      <w:bookmarkEnd w:id="503"/>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rPr>
          <w:ins w:id="504" w:author="svcMRProcess" w:date="2015-12-10T16:49:00Z"/>
        </w:rPr>
      </w:pPr>
      <w:ins w:id="505" w:author="svcMRProcess" w:date="2015-12-10T16:4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pPr>
      <w:bookmarkStart w:id="506" w:name="_Toc139707461"/>
      <w:bookmarkStart w:id="507" w:name="_Toc156817092"/>
      <w:bookmarkStart w:id="508" w:name="_Toc156817156"/>
      <w:bookmarkStart w:id="509" w:name="_Toc157923596"/>
      <w:bookmarkStart w:id="510" w:name="_Toc159725754"/>
      <w:bookmarkStart w:id="511" w:name="_Toc159832776"/>
      <w:bookmarkStart w:id="512" w:name="_Toc161718939"/>
      <w:bookmarkStart w:id="513" w:name="_Toc161826120"/>
      <w:bookmarkStart w:id="514" w:name="_Toc164566872"/>
      <w:bookmarkStart w:id="515" w:name="_Toc241054254"/>
      <w:bookmarkStart w:id="516" w:name="_Toc268598826"/>
      <w:bookmarkStart w:id="517" w:name="_Toc272234885"/>
      <w:bookmarkStart w:id="518" w:name="_Toc274295898"/>
      <w:bookmarkStart w:id="519" w:name="_Toc278978755"/>
      <w:bookmarkStart w:id="520" w:name="_Toc334106758"/>
      <w:bookmarkStart w:id="521" w:name="_Toc334166967"/>
      <w:bookmarkStart w:id="522" w:name="_Toc335656581"/>
      <w:bookmarkStart w:id="523" w:name="_Toc335656704"/>
      <w:bookmarkStart w:id="524" w:name="_Toc335727441"/>
      <w:bookmarkStart w:id="525" w:name="_Toc338925516"/>
      <w:bookmarkStart w:id="526" w:name="_Toc340234904"/>
      <w:bookmarkStart w:id="527" w:name="_Toc340238487"/>
      <w:bookmarkStart w:id="528" w:name="_Toc340486265"/>
      <w:r>
        <w:t>Notes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Subsection"/>
        <w:rPr>
          <w:snapToGrid w:val="0"/>
        </w:rPr>
      </w:pPr>
      <w:r>
        <w:rPr>
          <w:snapToGrid w:val="0"/>
          <w:vertAlign w:val="superscript"/>
        </w:rPr>
        <w:t>1</w:t>
      </w:r>
      <w:r>
        <w:rPr>
          <w:snapToGrid w:val="0"/>
        </w:rPr>
        <w:tab/>
        <w:t xml:space="preserve">This </w:t>
      </w:r>
      <w:ins w:id="529" w:author="svcMRProcess" w:date="2015-12-10T16:49:00Z">
        <w:r>
          <w:rPr>
            <w:snapToGrid w:val="0"/>
          </w:rPr>
          <w:t xml:space="preserve">reprint </w:t>
        </w:r>
      </w:ins>
      <w:r>
        <w:rPr>
          <w:snapToGrid w:val="0"/>
        </w:rPr>
        <w:t>is a compilation</w:t>
      </w:r>
      <w:ins w:id="530" w:author="svcMRProcess" w:date="2015-12-10T16:49:00Z">
        <w:r>
          <w:rPr>
            <w:snapToGrid w:val="0"/>
          </w:rPr>
          <w:t xml:space="preserve"> as at 2 November 2012</w:t>
        </w:r>
      </w:ins>
      <w:r>
        <w:rPr>
          <w:snapToGrid w:val="0"/>
        </w:rPr>
        <w:t xml:space="preserve"> of the </w:t>
      </w:r>
      <w:r>
        <w:rPr>
          <w:i/>
        </w:rPr>
        <w:t xml:space="preserve">Lotteries Commission Act 1990 </w:t>
      </w:r>
      <w:r>
        <w:rPr>
          <w:snapToGrid w:val="0"/>
        </w:rPr>
        <w:t>and includes the amendments made by the other written laws referred to in the following table.  The table also contains information about any reprint.</w:t>
      </w:r>
    </w:p>
    <w:p>
      <w:pPr>
        <w:pStyle w:val="nHeading3"/>
        <w:rPr>
          <w:snapToGrid w:val="0"/>
        </w:rPr>
      </w:pPr>
      <w:bookmarkStart w:id="531" w:name="_Toc340486266"/>
      <w:bookmarkStart w:id="532" w:name="_Toc334166968"/>
      <w:r>
        <w:rPr>
          <w:snapToGrid w:val="0"/>
        </w:rPr>
        <w:t>Compilation table</w:t>
      </w:r>
      <w:bookmarkEnd w:id="531"/>
      <w:bookmarkEnd w:id="5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51" w:type="dxa"/>
          </w:tcPr>
          <w:p>
            <w:pPr>
              <w:pStyle w:val="nTable"/>
              <w:spacing w:after="40"/>
              <w:rPr>
                <w:sz w:val="19"/>
              </w:rPr>
            </w:pPr>
            <w:ins w:id="533" w:author="svcMRProcess" w:date="2015-12-10T16:49:00Z">
              <w:r>
                <w:rPr>
                  <w:sz w:val="19"/>
                </w:rPr>
                <w:t xml:space="preserve">s. 1 and 2: 31 Jul 1990; </w:t>
              </w:r>
              <w:r>
                <w:rPr>
                  <w:sz w:val="19"/>
                </w:rPr>
                <w:br/>
                <w:t xml:space="preserve">Act other than s. 1 and 2: </w:t>
              </w:r>
            </w:ins>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w:t>
            </w:r>
            <w:del w:id="534" w:author="svcMRProcess" w:date="2015-12-10T16:49:00Z">
              <w:r>
                <w:rPr>
                  <w:iCs/>
                  <w:sz w:val="19"/>
                  <w:vertAlign w:val="superscript"/>
                </w:rPr>
                <w:delText>5</w:delText>
              </w:r>
            </w:del>
            <w:ins w:id="535" w:author="svcMRProcess" w:date="2015-12-10T16:49:00Z">
              <w:r>
                <w:rPr>
                  <w:iCs/>
                  <w:sz w:val="19"/>
                  <w:vertAlign w:val="superscript"/>
                </w:rPr>
                <w:t>4</w:t>
              </w:r>
            </w:ins>
          </w:p>
        </w:tc>
        <w:tc>
          <w:tcPr>
            <w:tcW w:w="1134"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51" w:type="dxa"/>
          </w:tcPr>
          <w:p>
            <w:pPr>
              <w:pStyle w:val="nTable"/>
              <w:spacing w:after="40"/>
              <w:rPr>
                <w:sz w:val="19"/>
              </w:rPr>
            </w:pPr>
            <w:ins w:id="536" w:author="svcMRProcess" w:date="2015-12-10T16:49:00Z">
              <w:r>
                <w:rPr>
                  <w:sz w:val="19"/>
                </w:rPr>
                <w:t xml:space="preserve">s. 1 and 2: 30 Jun 1998; </w:t>
              </w:r>
              <w:r>
                <w:rPr>
                  <w:sz w:val="19"/>
                </w:rPr>
                <w:br/>
                <w:t xml:space="preserve">Act other than s. 1 and 2: </w:t>
              </w:r>
            </w:ins>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 xml:space="preserve">s. 4 and </w:t>
            </w:r>
            <w:del w:id="537" w:author="svcMRProcess" w:date="2015-12-10T16:49:00Z">
              <w:r>
                <w:rPr>
                  <w:snapToGrid w:val="0"/>
                  <w:sz w:val="19"/>
                  <w:lang w:val="en-US"/>
                </w:rPr>
                <w:delText>17</w:delText>
              </w:r>
            </w:del>
            <w:ins w:id="538" w:author="svcMRProcess" w:date="2015-12-10T16:49:00Z">
              <w:r>
                <w:rPr>
                  <w:snapToGrid w:val="0"/>
                  <w:sz w:val="19"/>
                  <w:lang w:val="en-US"/>
                </w:rPr>
                <w:t>Sch. 1 cl. 103</w:t>
              </w:r>
            </w:ins>
          </w:p>
        </w:tc>
        <w:tc>
          <w:tcPr>
            <w:tcW w:w="1134"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4"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Cs/>
                <w:snapToGrid w:val="0"/>
                <w:sz w:val="19"/>
                <w:lang w:val="en-US"/>
              </w:rPr>
            </w:pPr>
            <w:r>
              <w:rPr>
                <w:i/>
                <w:iCs/>
                <w:snapToGrid w:val="0"/>
                <w:sz w:val="19"/>
                <w:lang w:val="en-US"/>
              </w:rPr>
              <w:t>Lotteries Commission Amendment Act 2012</w:t>
            </w:r>
          </w:p>
        </w:tc>
        <w:tc>
          <w:tcPr>
            <w:tcW w:w="1134" w:type="dxa"/>
          </w:tcPr>
          <w:p>
            <w:pPr>
              <w:pStyle w:val="nTable"/>
              <w:spacing w:after="40"/>
              <w:rPr>
                <w:snapToGrid w:val="0"/>
                <w:sz w:val="19"/>
                <w:lang w:val="en-US"/>
              </w:rPr>
            </w:pPr>
            <w:r>
              <w:rPr>
                <w:snapToGrid w:val="0"/>
                <w:sz w:val="19"/>
                <w:lang w:val="en-US"/>
              </w:rPr>
              <w:t>21 of 2012</w:t>
            </w:r>
          </w:p>
        </w:tc>
        <w:tc>
          <w:tcPr>
            <w:tcW w:w="1136" w:type="dxa"/>
          </w:tcPr>
          <w:p>
            <w:pPr>
              <w:pStyle w:val="nTable"/>
              <w:spacing w:after="40"/>
              <w:rPr>
                <w:snapToGrid w:val="0"/>
                <w:sz w:val="19"/>
                <w:lang w:val="en-US"/>
              </w:rPr>
            </w:pPr>
            <w:r>
              <w:rPr>
                <w:snapToGrid w:val="0"/>
                <w:sz w:val="19"/>
                <w:lang w:val="en-US"/>
              </w:rPr>
              <w:t>29 Aug 2012</w:t>
            </w:r>
          </w:p>
        </w:tc>
        <w:tc>
          <w:tcPr>
            <w:tcW w:w="2551" w:type="dxa"/>
          </w:tcPr>
          <w:p>
            <w:pPr>
              <w:pStyle w:val="nTable"/>
              <w:spacing w:after="40"/>
              <w:rPr>
                <w:snapToGrid w:val="0"/>
                <w:sz w:val="19"/>
                <w:lang w:val="en-US"/>
              </w:rPr>
            </w:pPr>
            <w:r>
              <w:rPr>
                <w:snapToGrid w:val="0"/>
                <w:sz w:val="19"/>
                <w:lang w:val="en-US"/>
              </w:rPr>
              <w:t>s. 1 and 2: 29 Aug 2012 (see s. 2(a));</w:t>
            </w:r>
            <w:r>
              <w:rPr>
                <w:snapToGrid w:val="0"/>
                <w:sz w:val="19"/>
                <w:lang w:val="en-US"/>
              </w:rPr>
              <w:br/>
              <w:t>Act other than s. 1 and 2: 30 Aug 2012 (see s. 2(b))</w:t>
            </w:r>
          </w:p>
        </w:tc>
      </w:tr>
    </w:tbl>
    <w:p>
      <w:pPr>
        <w:pStyle w:val="nSubsection"/>
        <w:rPr>
          <w:del w:id="539" w:author="svcMRProcess" w:date="2015-12-10T16:49:00Z"/>
          <w:iCs/>
          <w:snapToGrid w:val="0"/>
        </w:rPr>
      </w:pPr>
      <w:del w:id="540" w:author="svcMRProcess" w:date="2015-12-10T16:49:00Z">
        <w:r>
          <w:rPr>
            <w:snapToGrid w:val="0"/>
            <w:vertAlign w:val="superscript"/>
          </w:rPr>
          <w:delText>2</w:delText>
        </w:r>
        <w:r>
          <w:rPr>
            <w:snapToGrid w:val="0"/>
            <w:vertAlign w:val="superscript"/>
          </w:rPr>
          <w:tab/>
        </w:r>
        <w:r>
          <w:rPr>
            <w:iCs/>
            <w:snapToGrid w:val="0"/>
          </w:rPr>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541" w:author="svcMRProcess" w:date="2015-12-10T16:49:00Z"/>
        </w:trPr>
        <w:tc>
          <w:tcPr>
            <w:tcW w:w="7087" w:type="dxa"/>
            <w:tcBorders>
              <w:bottom w:val="single" w:sz="8" w:space="0" w:color="auto"/>
            </w:tcBorders>
            <w:shd w:val="clear" w:color="auto" w:fill="auto"/>
          </w:tcPr>
          <w:p>
            <w:pPr>
              <w:pStyle w:val="nTable"/>
              <w:spacing w:after="40"/>
              <w:rPr>
                <w:ins w:id="542" w:author="svcMRProcess" w:date="2015-12-10T16:49:00Z"/>
                <w:snapToGrid w:val="0"/>
                <w:sz w:val="19"/>
                <w:lang w:val="en-US"/>
              </w:rPr>
            </w:pPr>
            <w:del w:id="543" w:author="svcMRProcess" w:date="2015-12-10T16:49:00Z">
              <w:r>
                <w:rPr>
                  <w:vertAlign w:val="superscript"/>
                </w:rPr>
                <w:delText>3</w:delText>
              </w:r>
            </w:del>
            <w:ins w:id="544" w:author="svcMRProcess" w:date="2015-12-10T16:49:00Z">
              <w:r>
                <w:rPr>
                  <w:b/>
                  <w:bCs/>
                  <w:sz w:val="19"/>
                </w:rPr>
                <w:t xml:space="preserve">Reprint 3: The </w:t>
              </w:r>
              <w:r>
                <w:rPr>
                  <w:b/>
                  <w:bCs/>
                  <w:i/>
                  <w:sz w:val="19"/>
                </w:rPr>
                <w:t>Lotteries Commission Act 1990</w:t>
              </w:r>
              <w:r>
                <w:rPr>
                  <w:b/>
                  <w:bCs/>
                  <w:sz w:val="19"/>
                </w:rPr>
                <w:t xml:space="preserve"> as at 2 Nov 2012</w:t>
              </w:r>
              <w:r>
                <w:rPr>
                  <w:sz w:val="19"/>
                </w:rPr>
                <w:t xml:space="preserve"> (includes amendments listed above)</w:t>
              </w:r>
            </w:ins>
          </w:p>
        </w:tc>
      </w:tr>
    </w:tbl>
    <w:p>
      <w:pPr>
        <w:pStyle w:val="nSubsection"/>
      </w:pPr>
      <w:ins w:id="545" w:author="svcMRProcess" w:date="2015-12-10T16:49:00Z">
        <w:r>
          <w:rPr>
            <w:snapToGrid w:val="0"/>
            <w:vertAlign w:val="superscript"/>
          </w:rPr>
          <w:t>2</w:t>
        </w:r>
      </w:ins>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del w:id="546" w:author="svcMRProcess" w:date="2015-12-10T16:49:00Z">
        <w:r>
          <w:rPr>
            <w:vertAlign w:val="superscript"/>
          </w:rPr>
          <w:delText>4</w:delText>
        </w:r>
      </w:del>
      <w:ins w:id="547" w:author="svcMRProcess" w:date="2015-12-10T16:49:00Z">
        <w:r>
          <w:rPr>
            <w:vertAlign w:val="superscript"/>
          </w:rPr>
          <w:t>3</w:t>
        </w:r>
      </w:ins>
      <w:r>
        <w:tab/>
        <w:t xml:space="preserve">Now known as the </w:t>
      </w:r>
      <w:r>
        <w:rPr>
          <w:i/>
          <w:iCs/>
        </w:rPr>
        <w:t>Gaming and Wagering Commission Act 1987</w:t>
      </w:r>
      <w:r>
        <w:t>.</w:t>
      </w:r>
    </w:p>
    <w:p>
      <w:pPr>
        <w:pStyle w:val="nSubsection"/>
        <w:rPr>
          <w:snapToGrid w:val="0"/>
        </w:rPr>
      </w:pPr>
      <w:del w:id="548" w:author="svcMRProcess" w:date="2015-12-10T16:49:00Z">
        <w:r>
          <w:rPr>
            <w:snapToGrid w:val="0"/>
            <w:vertAlign w:val="superscript"/>
          </w:rPr>
          <w:delText>5</w:delText>
        </w:r>
      </w:del>
      <w:ins w:id="549" w:author="svcMRProcess" w:date="2015-12-10T16:49:00Z">
        <w:r>
          <w:rPr>
            <w:snapToGrid w:val="0"/>
            <w:vertAlign w:val="superscript"/>
          </w:rPr>
          <w:t>4</w:t>
        </w:r>
      </w:ins>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del w:id="550" w:author="svcMRProcess" w:date="2015-12-10T16:49:00Z">
        <w:r>
          <w:rPr>
            <w:snapToGrid w:val="0"/>
          </w:rPr>
          <w:delText>“</w:delText>
        </w:r>
      </w:del>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del w:id="551" w:author="svcMRProcess" w:date="2015-12-10T16:49:00Z"/>
          <w:snapToGrid w:val="0"/>
        </w:rPr>
      </w:pPr>
      <w:del w:id="552" w:author="svcMRProcess" w:date="2015-12-10T16:49:00Z">
        <w:r>
          <w:rPr>
            <w:snapToGrid w:val="0"/>
          </w:rPr>
          <w:delText>”.</w:delText>
        </w:r>
      </w:del>
    </w:p>
    <w:p>
      <w:pPr>
        <w:rPr>
          <w:del w:id="553" w:author="svcMRProcess" w:date="2015-12-10T16:49: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8854</Words>
  <Characters>41971</Characters>
  <Application>Microsoft Office Word</Application>
  <DocSecurity>0</DocSecurity>
  <Lines>1134</Lines>
  <Paragraphs>590</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02-i0-02 - 03-a0-01</dc:title>
  <dc:subject/>
  <dc:creator/>
  <cp:keywords/>
  <dc:description/>
  <cp:lastModifiedBy>svcMRProcess</cp:lastModifiedBy>
  <cp:revision>2</cp:revision>
  <cp:lastPrinted>2012-11-14T02:57:00Z</cp:lastPrinted>
  <dcterms:created xsi:type="dcterms:W3CDTF">2015-12-10T08:49:00Z</dcterms:created>
  <dcterms:modified xsi:type="dcterms:W3CDTF">2015-12-10T08:49:00Z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20121102</vt:lpwstr>
  </property>
  <property fmtid="{D5CDD505-2E9C-101B-9397-08002B2CF9AE}" pid="4" name="DocumentType">
    <vt:lpwstr>Act</vt:lpwstr>
  </property>
  <property fmtid="{D5CDD505-2E9C-101B-9397-08002B2CF9AE}" pid="5" name="OwlsUID">
    <vt:i4>469</vt:i4>
  </property>
  <property fmtid="{D5CDD505-2E9C-101B-9397-08002B2CF9AE}" pid="6" name="ReprintNo">
    <vt:lpwstr>3</vt:lpwstr>
  </property>
  <property fmtid="{D5CDD505-2E9C-101B-9397-08002B2CF9AE}" pid="7" name="ReprintedAsAt">
    <vt:filetime>2012-11-01T16:00:00Z</vt:filetime>
  </property>
  <property fmtid="{D5CDD505-2E9C-101B-9397-08002B2CF9AE}" pid="8" name="FromSuffix">
    <vt:lpwstr>02-i0-02</vt:lpwstr>
  </property>
  <property fmtid="{D5CDD505-2E9C-101B-9397-08002B2CF9AE}" pid="9" name="FromAsAtDate">
    <vt:lpwstr>30 Aug 2012</vt:lpwstr>
  </property>
  <property fmtid="{D5CDD505-2E9C-101B-9397-08002B2CF9AE}" pid="10" name="ToSuffix">
    <vt:lpwstr>03-a0-01</vt:lpwstr>
  </property>
  <property fmtid="{D5CDD505-2E9C-101B-9397-08002B2CF9AE}" pid="11" name="ToAsAtDate">
    <vt:lpwstr>02 Nov 2012</vt:lpwstr>
  </property>
</Properties>
</file>