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Heading2"/>
      </w:pPr>
      <w:bookmarkStart w:id="1" w:name="_Toc378088144"/>
      <w:bookmarkStart w:id="2" w:name="_Toc98901706"/>
      <w:bookmarkStart w:id="3" w:name="_Toc98901829"/>
      <w:bookmarkStart w:id="4" w:name="_Toc98901879"/>
      <w:bookmarkStart w:id="5" w:name="_Toc98901944"/>
      <w:bookmarkStart w:id="6" w:name="_Toc98902228"/>
      <w:bookmarkStart w:id="7" w:name="_Toc98902291"/>
      <w:bookmarkStart w:id="8" w:name="_Toc99172413"/>
      <w:bookmarkStart w:id="9" w:name="_Toc99857179"/>
      <w:bookmarkStart w:id="10" w:name="_Toc99858560"/>
      <w:bookmarkStart w:id="11" w:name="_Toc99871564"/>
      <w:bookmarkStart w:id="12" w:name="_Toc99876110"/>
      <w:bookmarkStart w:id="13" w:name="_Toc99877043"/>
      <w:bookmarkStart w:id="14" w:name="_Toc117042796"/>
      <w:bookmarkStart w:id="15" w:name="_Toc120945219"/>
      <w:bookmarkStart w:id="16" w:name="_Toc121294858"/>
      <w:bookmarkStart w:id="17" w:name="_Toc121294923"/>
      <w:bookmarkStart w:id="18" w:name="_Toc121296708"/>
      <w:bookmarkStart w:id="19" w:name="_Toc121548865"/>
      <w:bookmarkStart w:id="20" w:name="_Toc123018367"/>
      <w:bookmarkStart w:id="21" w:name="_Toc123023377"/>
      <w:bookmarkStart w:id="22" w:name="_Toc123024500"/>
      <w:bookmarkStart w:id="23" w:name="_Toc123026784"/>
      <w:bookmarkStart w:id="24" w:name="_Toc137531446"/>
      <w:bookmarkStart w:id="25" w:name="_Toc185844236"/>
      <w:bookmarkStart w:id="26" w:name="_Toc185926591"/>
      <w:bookmarkStart w:id="27" w:name="_Toc194915594"/>
      <w:bookmarkStart w:id="28" w:name="_Toc199820724"/>
      <w:bookmarkStart w:id="29" w:name="_Toc210115935"/>
      <w:bookmarkStart w:id="30" w:name="_Toc215544988"/>
      <w:bookmarkStart w:id="31" w:name="_Toc216670757"/>
      <w:bookmarkStart w:id="32" w:name="_Toc216670990"/>
      <w:bookmarkStart w:id="33" w:name="_Toc219085262"/>
      <w:bookmarkStart w:id="34" w:name="_Toc219172248"/>
      <w:bookmarkStart w:id="35" w:name="_Toc223859221"/>
      <w:bookmarkStart w:id="36" w:name="_Toc271192891"/>
      <w:bookmarkStart w:id="37" w:name="_Toc275253720"/>
      <w:bookmarkStart w:id="38" w:name="_Toc311119643"/>
      <w:bookmarkStart w:id="39" w:name="_Toc311123413"/>
      <w:bookmarkStart w:id="40" w:name="_Toc311124791"/>
      <w:bookmarkStart w:id="41" w:name="_Toc329258112"/>
      <w:bookmarkStart w:id="42" w:name="_Toc3408323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78088145"/>
      <w:bookmarkStart w:id="44" w:name="_Toc471793481"/>
      <w:bookmarkStart w:id="45" w:name="_Toc512746194"/>
      <w:bookmarkStart w:id="46" w:name="_Toc515958175"/>
      <w:bookmarkStart w:id="47" w:name="_Toc120945220"/>
      <w:bookmarkStart w:id="48" w:name="_Toc121294859"/>
      <w:bookmarkStart w:id="49" w:name="_Toc340832350"/>
      <w:r>
        <w:rPr>
          <w:rStyle w:val="CharSectno"/>
        </w:rPr>
        <w:t>1</w:t>
      </w:r>
      <w:r>
        <w:rPr>
          <w:snapToGrid w:val="0"/>
        </w:rPr>
        <w:t>.</w:t>
      </w:r>
      <w:r>
        <w:rPr>
          <w:snapToGrid w:val="0"/>
        </w:rPr>
        <w:tab/>
        <w:t>Short title</w:t>
      </w:r>
      <w:bookmarkEnd w:id="43"/>
      <w:bookmarkEnd w:id="44"/>
      <w:bookmarkEnd w:id="45"/>
      <w:bookmarkEnd w:id="46"/>
      <w:bookmarkEnd w:id="47"/>
      <w:bookmarkEnd w:id="48"/>
      <w:bookmarkEnd w:id="49"/>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50" w:name="_Toc378088146"/>
      <w:bookmarkStart w:id="51" w:name="_Toc120945221"/>
      <w:bookmarkStart w:id="52" w:name="_Toc121294860"/>
      <w:bookmarkStart w:id="53" w:name="_Toc340832351"/>
      <w:r>
        <w:rPr>
          <w:rStyle w:val="CharSectno"/>
        </w:rPr>
        <w:t>2</w:t>
      </w:r>
      <w:r>
        <w:t>.</w:t>
      </w:r>
      <w:r>
        <w:tab/>
        <w:t>Commencement</w:t>
      </w:r>
      <w:bookmarkEnd w:id="50"/>
      <w:bookmarkEnd w:id="51"/>
      <w:bookmarkEnd w:id="52"/>
      <w:bookmarkEnd w:id="53"/>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54" w:name="_Toc71480035"/>
      <w:bookmarkStart w:id="55" w:name="_Toc120945222"/>
      <w:bookmarkStart w:id="56" w:name="_Toc123017917"/>
      <w:bookmarkStart w:id="57" w:name="_Toc378088147"/>
      <w:bookmarkStart w:id="58" w:name="_Toc340832352"/>
      <w:r>
        <w:rPr>
          <w:rStyle w:val="CharSectno"/>
        </w:rPr>
        <w:t>3</w:t>
      </w:r>
      <w:r>
        <w:t>.</w:t>
      </w:r>
      <w:r>
        <w:tab/>
      </w:r>
      <w:bookmarkEnd w:id="54"/>
      <w:bookmarkEnd w:id="55"/>
      <w:bookmarkEnd w:id="56"/>
      <w:r>
        <w:t>Term used: prescribed consular official</w:t>
      </w:r>
      <w:bookmarkEnd w:id="57"/>
      <w:bookmarkEnd w:id="58"/>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9" w:name="_Toc378088148"/>
      <w:bookmarkStart w:id="60" w:name="_Toc98901710"/>
      <w:bookmarkStart w:id="61" w:name="_Toc98901833"/>
      <w:bookmarkStart w:id="62" w:name="_Toc98901883"/>
      <w:bookmarkStart w:id="63" w:name="_Toc98901948"/>
      <w:bookmarkStart w:id="64" w:name="_Toc98902232"/>
      <w:bookmarkStart w:id="65" w:name="_Toc98902295"/>
      <w:bookmarkStart w:id="66" w:name="_Toc99172417"/>
      <w:bookmarkStart w:id="67" w:name="_Toc99857183"/>
      <w:bookmarkStart w:id="68" w:name="_Toc99858564"/>
      <w:bookmarkStart w:id="69" w:name="_Toc99871568"/>
      <w:bookmarkStart w:id="70" w:name="_Toc99876114"/>
      <w:bookmarkStart w:id="71" w:name="_Toc99877047"/>
      <w:bookmarkStart w:id="72" w:name="_Toc117042800"/>
      <w:bookmarkStart w:id="73" w:name="_Toc120945223"/>
      <w:bookmarkStart w:id="74" w:name="_Toc123017918"/>
      <w:bookmarkStart w:id="75" w:name="_Toc123018371"/>
      <w:bookmarkStart w:id="76" w:name="_Toc123023381"/>
      <w:bookmarkStart w:id="77" w:name="_Toc123024504"/>
      <w:bookmarkStart w:id="78" w:name="_Toc123026788"/>
      <w:bookmarkStart w:id="79" w:name="_Toc137531450"/>
      <w:bookmarkStart w:id="80" w:name="_Toc185844240"/>
      <w:bookmarkStart w:id="81" w:name="_Toc185926595"/>
      <w:bookmarkStart w:id="82" w:name="_Toc194915598"/>
      <w:bookmarkStart w:id="83" w:name="_Toc199820728"/>
      <w:bookmarkStart w:id="84" w:name="_Toc210115939"/>
      <w:bookmarkStart w:id="85" w:name="_Toc215544992"/>
      <w:bookmarkStart w:id="86" w:name="_Toc216670761"/>
      <w:bookmarkStart w:id="87" w:name="_Toc216670994"/>
      <w:bookmarkStart w:id="88" w:name="_Toc219085266"/>
      <w:bookmarkStart w:id="89" w:name="_Toc219172252"/>
      <w:bookmarkStart w:id="90" w:name="_Toc223859225"/>
      <w:bookmarkStart w:id="91" w:name="_Toc271192895"/>
      <w:bookmarkStart w:id="92" w:name="_Toc275253724"/>
      <w:bookmarkStart w:id="93" w:name="_Toc311119647"/>
      <w:bookmarkStart w:id="94" w:name="_Toc311123417"/>
      <w:bookmarkStart w:id="95" w:name="_Toc311124795"/>
      <w:bookmarkStart w:id="96" w:name="_Toc329258116"/>
      <w:bookmarkStart w:id="97" w:name="_Toc340832353"/>
      <w:r>
        <w:rPr>
          <w:rStyle w:val="CharPartNo"/>
        </w:rPr>
        <w:t>Part 2</w:t>
      </w:r>
      <w:r>
        <w:rPr>
          <w:rStyle w:val="CharDivNo"/>
        </w:rPr>
        <w:t> </w:t>
      </w:r>
      <w:r>
        <w:t>—</w:t>
      </w:r>
      <w:r>
        <w:rPr>
          <w:rStyle w:val="CharDivText"/>
        </w:rPr>
        <w:t> </w:t>
      </w:r>
      <w:r>
        <w:rPr>
          <w:rStyle w:val="CharPartText"/>
        </w:rPr>
        <w:t>Oaths and related matters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378088149"/>
      <w:bookmarkStart w:id="99" w:name="_Toc71480036"/>
      <w:bookmarkStart w:id="100" w:name="_Toc120945224"/>
      <w:bookmarkStart w:id="101" w:name="_Toc123017919"/>
      <w:bookmarkStart w:id="102" w:name="_Toc340832354"/>
      <w:r>
        <w:rPr>
          <w:rStyle w:val="CharSectno"/>
        </w:rPr>
        <w:t>4</w:t>
      </w:r>
      <w:r>
        <w:t>.</w:t>
      </w:r>
      <w:r>
        <w:tab/>
        <w:t>Oaths, general form of</w:t>
      </w:r>
      <w:bookmarkEnd w:id="98"/>
      <w:bookmarkEnd w:id="99"/>
      <w:bookmarkEnd w:id="100"/>
      <w:bookmarkEnd w:id="101"/>
      <w:bookmarkEnd w:id="102"/>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03" w:name="_Toc378088150"/>
      <w:bookmarkStart w:id="104" w:name="_Toc71480037"/>
      <w:bookmarkStart w:id="105" w:name="_Toc120945225"/>
      <w:bookmarkStart w:id="106" w:name="_Toc123017920"/>
      <w:bookmarkStart w:id="107" w:name="_Toc340832355"/>
      <w:r>
        <w:rPr>
          <w:rStyle w:val="CharSectno"/>
        </w:rPr>
        <w:t>5</w:t>
      </w:r>
      <w:r>
        <w:t>.</w:t>
      </w:r>
      <w:r>
        <w:tab/>
        <w:t>Affirmation may be made instead of oath</w:t>
      </w:r>
      <w:bookmarkEnd w:id="103"/>
      <w:bookmarkEnd w:id="104"/>
      <w:bookmarkEnd w:id="105"/>
      <w:bookmarkEnd w:id="106"/>
      <w:bookmarkEnd w:id="107"/>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08" w:name="_Toc71480038"/>
      <w:bookmarkStart w:id="109" w:name="_Toc378088151"/>
      <w:bookmarkStart w:id="110" w:name="_Toc120945226"/>
      <w:bookmarkStart w:id="111" w:name="_Toc123017921"/>
      <w:bookmarkStart w:id="112" w:name="_Toc340832356"/>
      <w:r>
        <w:rPr>
          <w:rStyle w:val="CharSectno"/>
        </w:rPr>
        <w:t>6</w:t>
      </w:r>
      <w:r>
        <w:t>.</w:t>
      </w:r>
      <w:r>
        <w:tab/>
        <w:t>Oaths and affirmations</w:t>
      </w:r>
      <w:bookmarkEnd w:id="108"/>
      <w:r>
        <w:t>, who may administer</w:t>
      </w:r>
      <w:bookmarkEnd w:id="109"/>
      <w:bookmarkEnd w:id="110"/>
      <w:bookmarkEnd w:id="111"/>
      <w:bookmarkEnd w:id="11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13" w:name="_Toc378088152"/>
      <w:bookmarkStart w:id="114" w:name="_Toc71480039"/>
      <w:bookmarkStart w:id="115" w:name="_Toc120945227"/>
      <w:bookmarkStart w:id="116" w:name="_Toc123017922"/>
      <w:bookmarkStart w:id="117" w:name="_Toc340832357"/>
      <w:r>
        <w:rPr>
          <w:rStyle w:val="CharSectno"/>
        </w:rPr>
        <w:t>7</w:t>
      </w:r>
      <w:r>
        <w:t>.</w:t>
      </w:r>
      <w:r>
        <w:tab/>
        <w:t>Oaths and affirmations, how administered</w:t>
      </w:r>
      <w:bookmarkEnd w:id="113"/>
      <w:bookmarkEnd w:id="114"/>
      <w:bookmarkEnd w:id="115"/>
      <w:bookmarkEnd w:id="116"/>
      <w:bookmarkEnd w:id="117"/>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18" w:name="_Toc98901715"/>
      <w:bookmarkStart w:id="119" w:name="_Toc98901838"/>
      <w:bookmarkStart w:id="120" w:name="_Toc98901888"/>
      <w:bookmarkStart w:id="121" w:name="_Toc98901953"/>
      <w:bookmarkStart w:id="122" w:name="_Toc98902237"/>
      <w:bookmarkStart w:id="123" w:name="_Toc98902300"/>
      <w:bookmarkStart w:id="124" w:name="_Toc99172422"/>
      <w:bookmarkStart w:id="125" w:name="_Toc99857188"/>
      <w:bookmarkStart w:id="126" w:name="_Toc99858569"/>
      <w:bookmarkStart w:id="127" w:name="_Toc99871573"/>
      <w:bookmarkStart w:id="128" w:name="_Toc99876119"/>
      <w:bookmarkStart w:id="129" w:name="_Toc99877052"/>
      <w:bookmarkStart w:id="130" w:name="_Toc117042805"/>
      <w:bookmarkStart w:id="131" w:name="_Toc120945228"/>
      <w:bookmarkStart w:id="132" w:name="_Toc123017923"/>
      <w:bookmarkStart w:id="133" w:name="_Toc123018376"/>
      <w:bookmarkStart w:id="134" w:name="_Toc123023386"/>
      <w:bookmarkStart w:id="135" w:name="_Toc123024509"/>
      <w:bookmarkStart w:id="136" w:name="_Toc123026793"/>
      <w:bookmarkStart w:id="137" w:name="_Toc137531455"/>
      <w:bookmarkStart w:id="138" w:name="_Toc185844245"/>
      <w:bookmarkStart w:id="139" w:name="_Toc185926600"/>
      <w:bookmarkStart w:id="140" w:name="_Toc194915603"/>
      <w:bookmarkStart w:id="141"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42" w:name="_Toc378088153"/>
      <w:bookmarkStart w:id="143" w:name="_Toc210115944"/>
      <w:bookmarkStart w:id="144" w:name="_Toc215544997"/>
      <w:bookmarkStart w:id="145" w:name="_Toc216670766"/>
      <w:bookmarkStart w:id="146" w:name="_Toc216670999"/>
      <w:bookmarkStart w:id="147" w:name="_Toc219085271"/>
      <w:bookmarkStart w:id="148" w:name="_Toc219172257"/>
      <w:bookmarkStart w:id="149" w:name="_Toc223859230"/>
      <w:bookmarkStart w:id="150" w:name="_Toc271192900"/>
      <w:bookmarkStart w:id="151" w:name="_Toc275253729"/>
      <w:bookmarkStart w:id="152" w:name="_Toc311119652"/>
      <w:bookmarkStart w:id="153" w:name="_Toc311123422"/>
      <w:bookmarkStart w:id="154" w:name="_Toc311124800"/>
      <w:bookmarkStart w:id="155" w:name="_Toc329258121"/>
      <w:bookmarkStart w:id="156" w:name="_Toc340832358"/>
      <w:r>
        <w:rPr>
          <w:rStyle w:val="CharPartNo"/>
        </w:rPr>
        <w:t>Part 3</w:t>
      </w:r>
      <w:r>
        <w:rPr>
          <w:rStyle w:val="CharDivNo"/>
        </w:rPr>
        <w:t> </w:t>
      </w:r>
      <w:r>
        <w:t>—</w:t>
      </w:r>
      <w:r>
        <w:rPr>
          <w:rStyle w:val="CharDivText"/>
        </w:rPr>
        <w:t> </w:t>
      </w:r>
      <w:r>
        <w:rPr>
          <w:rStyle w:val="CharPartText"/>
        </w:rPr>
        <w:t>Affidavits</w:t>
      </w:r>
      <w:bookmarkEnd w:id="14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378088154"/>
      <w:bookmarkStart w:id="158" w:name="_Toc340832359"/>
      <w:bookmarkStart w:id="159" w:name="_Toc71480041"/>
      <w:bookmarkStart w:id="160" w:name="_Toc120945230"/>
      <w:bookmarkStart w:id="161" w:name="_Toc123017925"/>
      <w:r>
        <w:rPr>
          <w:rStyle w:val="CharSectno"/>
        </w:rPr>
        <w:t>8</w:t>
      </w:r>
      <w:r>
        <w:t>.</w:t>
      </w:r>
      <w:r>
        <w:rPr>
          <w:b w:val="0"/>
        </w:rPr>
        <w:tab/>
      </w:r>
      <w:r>
        <w:rPr>
          <w:bCs/>
        </w:rPr>
        <w:t>Meaning of “experienced legal practitioner”</w:t>
      </w:r>
      <w:bookmarkEnd w:id="157"/>
      <w:bookmarkEnd w:id="158"/>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62" w:name="_Toc378088155"/>
      <w:bookmarkStart w:id="163" w:name="_Toc340832360"/>
      <w:r>
        <w:rPr>
          <w:rStyle w:val="CharSectno"/>
        </w:rPr>
        <w:t>9</w:t>
      </w:r>
      <w:r>
        <w:t>.</w:t>
      </w:r>
      <w:r>
        <w:tab/>
        <w:t>Affidavits, how made</w:t>
      </w:r>
      <w:bookmarkEnd w:id="162"/>
      <w:bookmarkEnd w:id="159"/>
      <w:bookmarkEnd w:id="160"/>
      <w:bookmarkEnd w:id="161"/>
      <w:bookmarkEnd w:id="163"/>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64" w:name="_Toc378088156"/>
      <w:bookmarkStart w:id="165" w:name="_Toc120945231"/>
      <w:bookmarkStart w:id="166" w:name="_Toc123017926"/>
      <w:bookmarkStart w:id="167" w:name="_Toc340832361"/>
      <w:r>
        <w:rPr>
          <w:rStyle w:val="CharSectno"/>
        </w:rPr>
        <w:t>10</w:t>
      </w:r>
      <w:r>
        <w:t>.</w:t>
      </w:r>
      <w:r>
        <w:tab/>
        <w:t>Court authorised witness may witness affidavit for use in court</w:t>
      </w:r>
      <w:bookmarkEnd w:id="164"/>
      <w:bookmarkEnd w:id="165"/>
      <w:bookmarkEnd w:id="166"/>
      <w:bookmarkEnd w:id="167"/>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68" w:name="_Toc378088157"/>
      <w:bookmarkStart w:id="169" w:name="_Toc98901719"/>
      <w:bookmarkStart w:id="170" w:name="_Toc98901842"/>
      <w:bookmarkStart w:id="171" w:name="_Toc98901892"/>
      <w:bookmarkStart w:id="172" w:name="_Toc98901957"/>
      <w:bookmarkStart w:id="173" w:name="_Toc98902241"/>
      <w:bookmarkStart w:id="174" w:name="_Toc98902304"/>
      <w:bookmarkStart w:id="175" w:name="_Toc99172426"/>
      <w:bookmarkStart w:id="176" w:name="_Toc99857192"/>
      <w:bookmarkStart w:id="177" w:name="_Toc99858573"/>
      <w:bookmarkStart w:id="178" w:name="_Toc99871577"/>
      <w:bookmarkStart w:id="179" w:name="_Toc99876123"/>
      <w:bookmarkStart w:id="180" w:name="_Toc99877056"/>
      <w:bookmarkStart w:id="181" w:name="_Toc117042809"/>
      <w:bookmarkStart w:id="182" w:name="_Toc120945232"/>
      <w:bookmarkStart w:id="183" w:name="_Toc123017927"/>
      <w:bookmarkStart w:id="184" w:name="_Toc123018380"/>
      <w:bookmarkStart w:id="185" w:name="_Toc123023390"/>
      <w:bookmarkStart w:id="186" w:name="_Toc123024513"/>
      <w:bookmarkStart w:id="187" w:name="_Toc123026797"/>
      <w:bookmarkStart w:id="188" w:name="_Toc137531459"/>
      <w:bookmarkStart w:id="189" w:name="_Toc185844249"/>
      <w:bookmarkStart w:id="190" w:name="_Toc185926604"/>
      <w:bookmarkStart w:id="191" w:name="_Toc194915607"/>
      <w:bookmarkStart w:id="192" w:name="_Toc199820737"/>
      <w:bookmarkStart w:id="193" w:name="_Toc210115948"/>
      <w:bookmarkStart w:id="194" w:name="_Toc215545001"/>
      <w:bookmarkStart w:id="195" w:name="_Toc216670770"/>
      <w:bookmarkStart w:id="196" w:name="_Toc216671003"/>
      <w:bookmarkStart w:id="197" w:name="_Toc219085275"/>
      <w:bookmarkStart w:id="198" w:name="_Toc219172261"/>
      <w:bookmarkStart w:id="199" w:name="_Toc223859234"/>
      <w:bookmarkStart w:id="200" w:name="_Toc271192904"/>
      <w:bookmarkStart w:id="201" w:name="_Toc275253733"/>
      <w:bookmarkStart w:id="202" w:name="_Toc311119656"/>
      <w:bookmarkStart w:id="203" w:name="_Toc311123426"/>
      <w:bookmarkStart w:id="204" w:name="_Toc311124804"/>
      <w:bookmarkStart w:id="205" w:name="_Toc329258125"/>
      <w:bookmarkStart w:id="206" w:name="_Toc340832362"/>
      <w:r>
        <w:rPr>
          <w:rStyle w:val="CharPartNo"/>
        </w:rPr>
        <w:t>Part 4</w:t>
      </w:r>
      <w:r>
        <w:rPr>
          <w:rStyle w:val="CharDivNo"/>
        </w:rPr>
        <w:t> </w:t>
      </w:r>
      <w:r>
        <w:t>—</w:t>
      </w:r>
      <w:r>
        <w:rPr>
          <w:rStyle w:val="CharDivText"/>
        </w:rPr>
        <w:t> </w:t>
      </w:r>
      <w:r>
        <w:rPr>
          <w:rStyle w:val="CharPartText"/>
        </w:rPr>
        <w:t>Statutory declarations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378088158"/>
      <w:bookmarkStart w:id="208" w:name="_Toc71480042"/>
      <w:bookmarkStart w:id="209" w:name="_Toc120945233"/>
      <w:bookmarkStart w:id="210" w:name="_Toc123017928"/>
      <w:bookmarkStart w:id="211" w:name="_Toc340832363"/>
      <w:r>
        <w:rPr>
          <w:rStyle w:val="CharSectno"/>
        </w:rPr>
        <w:t>11</w:t>
      </w:r>
      <w:r>
        <w:t>.</w:t>
      </w:r>
      <w:r>
        <w:tab/>
        <w:t>When a statutory declaration may be made</w:t>
      </w:r>
      <w:bookmarkEnd w:id="207"/>
      <w:bookmarkEnd w:id="208"/>
      <w:bookmarkEnd w:id="209"/>
      <w:bookmarkEnd w:id="210"/>
      <w:bookmarkEnd w:id="211"/>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12" w:name="_Toc378088159"/>
      <w:bookmarkStart w:id="213" w:name="_Toc71480043"/>
      <w:bookmarkStart w:id="214" w:name="_Toc120945234"/>
      <w:bookmarkStart w:id="215" w:name="_Toc123017929"/>
      <w:bookmarkStart w:id="216" w:name="_Toc340832364"/>
      <w:r>
        <w:rPr>
          <w:rStyle w:val="CharSectno"/>
        </w:rPr>
        <w:t>12</w:t>
      </w:r>
      <w:r>
        <w:t>.</w:t>
      </w:r>
      <w:r>
        <w:tab/>
        <w:t>Statutory declarations, how made</w:t>
      </w:r>
      <w:bookmarkEnd w:id="212"/>
      <w:bookmarkEnd w:id="213"/>
      <w:bookmarkEnd w:id="214"/>
      <w:bookmarkEnd w:id="215"/>
      <w:bookmarkEnd w:id="21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217" w:name="_Hlt53916012"/>
      <w:r>
        <w:t> </w:t>
      </w:r>
      <w:bookmarkEnd w:id="217"/>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218" w:name="_Hlt53916077"/>
      <w:bookmarkEnd w:id="218"/>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w:t>
      </w:r>
      <w:bookmarkStart w:id="219" w:name="_Hlt49155044"/>
      <w:r>
        <w:t> </w:t>
      </w:r>
      <w:bookmarkEnd w:id="219"/>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20" w:name="_Toc378088160"/>
      <w:bookmarkStart w:id="221" w:name="_Toc98901722"/>
      <w:bookmarkStart w:id="222" w:name="_Toc98901845"/>
      <w:bookmarkStart w:id="223" w:name="_Toc98901895"/>
      <w:bookmarkStart w:id="224" w:name="_Toc98901960"/>
      <w:bookmarkStart w:id="225" w:name="_Toc98902244"/>
      <w:bookmarkStart w:id="226" w:name="_Toc98902307"/>
      <w:bookmarkStart w:id="227" w:name="_Toc99172429"/>
      <w:bookmarkStart w:id="228" w:name="_Toc99857195"/>
      <w:bookmarkStart w:id="229" w:name="_Toc99858576"/>
      <w:bookmarkStart w:id="230" w:name="_Toc99871580"/>
      <w:bookmarkStart w:id="231" w:name="_Toc99876126"/>
      <w:bookmarkStart w:id="232" w:name="_Toc99877059"/>
      <w:bookmarkStart w:id="233" w:name="_Toc117042812"/>
      <w:bookmarkStart w:id="234" w:name="_Toc120945235"/>
      <w:bookmarkStart w:id="235" w:name="_Toc123017930"/>
      <w:bookmarkStart w:id="236" w:name="_Toc123018383"/>
      <w:bookmarkStart w:id="237" w:name="_Toc123023393"/>
      <w:bookmarkStart w:id="238" w:name="_Toc123024516"/>
      <w:bookmarkStart w:id="239" w:name="_Toc123026800"/>
      <w:bookmarkStart w:id="240" w:name="_Toc137531462"/>
      <w:bookmarkStart w:id="241" w:name="_Toc185844252"/>
      <w:bookmarkStart w:id="242" w:name="_Toc185926607"/>
      <w:bookmarkStart w:id="243" w:name="_Toc194915610"/>
      <w:bookmarkStart w:id="244" w:name="_Toc199820740"/>
      <w:bookmarkStart w:id="245" w:name="_Toc210115951"/>
      <w:bookmarkStart w:id="246" w:name="_Toc215545004"/>
      <w:bookmarkStart w:id="247" w:name="_Toc216670773"/>
      <w:bookmarkStart w:id="248" w:name="_Toc216671006"/>
      <w:bookmarkStart w:id="249" w:name="_Toc219085278"/>
      <w:bookmarkStart w:id="250" w:name="_Toc219172264"/>
      <w:bookmarkStart w:id="251" w:name="_Toc223859237"/>
      <w:bookmarkStart w:id="252" w:name="_Toc271192907"/>
      <w:bookmarkStart w:id="253" w:name="_Toc275253736"/>
      <w:bookmarkStart w:id="254" w:name="_Toc311119659"/>
      <w:bookmarkStart w:id="255" w:name="_Toc311123429"/>
      <w:bookmarkStart w:id="256" w:name="_Toc311124807"/>
      <w:bookmarkStart w:id="257" w:name="_Toc329258128"/>
      <w:bookmarkStart w:id="258" w:name="_Toc340832365"/>
      <w:r>
        <w:rPr>
          <w:rStyle w:val="CharPartNo"/>
        </w:rPr>
        <w:t>Part 5</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378088161"/>
      <w:bookmarkStart w:id="260" w:name="_Toc71480044"/>
      <w:bookmarkStart w:id="261" w:name="_Toc120945236"/>
      <w:bookmarkStart w:id="262" w:name="_Toc123017931"/>
      <w:bookmarkStart w:id="263" w:name="_Toc340832366"/>
      <w:r>
        <w:rPr>
          <w:rStyle w:val="CharSectno"/>
        </w:rPr>
        <w:t>13</w:t>
      </w:r>
      <w:r>
        <w:t>.</w:t>
      </w:r>
      <w:r>
        <w:tab/>
        <w:t>Affidavits and declarations by blind or illiterate people</w:t>
      </w:r>
      <w:bookmarkEnd w:id="259"/>
      <w:bookmarkEnd w:id="260"/>
      <w:bookmarkEnd w:id="261"/>
      <w:bookmarkEnd w:id="262"/>
      <w:bookmarkEnd w:id="263"/>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64" w:name="_Toc378088162"/>
      <w:bookmarkStart w:id="265" w:name="_Toc71480045"/>
      <w:bookmarkStart w:id="266" w:name="_Toc120945237"/>
      <w:bookmarkStart w:id="267" w:name="_Toc123017932"/>
      <w:bookmarkStart w:id="268" w:name="_Toc340832367"/>
      <w:r>
        <w:rPr>
          <w:rStyle w:val="CharSectno"/>
        </w:rPr>
        <w:t>14</w:t>
      </w:r>
      <w:r>
        <w:t>.</w:t>
      </w:r>
      <w:r>
        <w:tab/>
        <w:t>Affidavits and declarations by people not conversant with English</w:t>
      </w:r>
      <w:bookmarkEnd w:id="264"/>
      <w:bookmarkEnd w:id="265"/>
      <w:bookmarkEnd w:id="266"/>
      <w:bookmarkEnd w:id="267"/>
      <w:bookmarkEnd w:id="268"/>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69" w:name="_Toc378088163"/>
      <w:bookmarkStart w:id="270" w:name="_Toc71480046"/>
      <w:bookmarkStart w:id="271" w:name="_Toc120945238"/>
      <w:bookmarkStart w:id="272" w:name="_Toc123017933"/>
      <w:bookmarkStart w:id="273" w:name="_Toc340832368"/>
      <w:r>
        <w:rPr>
          <w:rStyle w:val="CharSectno"/>
        </w:rPr>
        <w:t>15</w:t>
      </w:r>
      <w:r>
        <w:t>.</w:t>
      </w:r>
      <w:r>
        <w:tab/>
        <w:t>Rubber stamp signatures not to be used</w:t>
      </w:r>
      <w:bookmarkEnd w:id="269"/>
      <w:bookmarkEnd w:id="270"/>
      <w:bookmarkEnd w:id="271"/>
      <w:bookmarkEnd w:id="272"/>
      <w:bookmarkEnd w:id="273"/>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74" w:name="_Toc378088164"/>
      <w:bookmarkStart w:id="275" w:name="_Toc71480047"/>
      <w:bookmarkStart w:id="276" w:name="_Toc120945239"/>
      <w:bookmarkStart w:id="277" w:name="_Toc123017934"/>
      <w:bookmarkStart w:id="278" w:name="_Toc340832369"/>
      <w:r>
        <w:rPr>
          <w:rStyle w:val="CharSectno"/>
        </w:rPr>
        <w:t>16</w:t>
      </w:r>
      <w:r>
        <w:t>.</w:t>
      </w:r>
      <w:r>
        <w:tab/>
        <w:t>Non</w:t>
      </w:r>
      <w:r>
        <w:noBreakHyphen/>
        <w:t>compliance with form or procedure, effect of</w:t>
      </w:r>
      <w:bookmarkEnd w:id="274"/>
      <w:bookmarkEnd w:id="275"/>
      <w:bookmarkEnd w:id="276"/>
      <w:bookmarkEnd w:id="277"/>
      <w:bookmarkEnd w:id="278"/>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79" w:name="_Toc378088165"/>
      <w:bookmarkStart w:id="280" w:name="_Toc71480048"/>
      <w:bookmarkStart w:id="281" w:name="_Toc120945240"/>
      <w:bookmarkStart w:id="282" w:name="_Toc123017935"/>
      <w:bookmarkStart w:id="283" w:name="_Toc340832370"/>
      <w:r>
        <w:rPr>
          <w:rStyle w:val="CharSectno"/>
        </w:rPr>
        <w:t>17</w:t>
      </w:r>
      <w:r>
        <w:t>.</w:t>
      </w:r>
      <w:r>
        <w:tab/>
        <w:t>Pretending to be an authorised witness, offence of</w:t>
      </w:r>
      <w:bookmarkEnd w:id="279"/>
      <w:bookmarkEnd w:id="280"/>
      <w:bookmarkEnd w:id="281"/>
      <w:bookmarkEnd w:id="282"/>
      <w:bookmarkEnd w:id="283"/>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84" w:name="_Toc378088166"/>
      <w:bookmarkStart w:id="285" w:name="_Toc71480049"/>
      <w:bookmarkStart w:id="286" w:name="_Toc120945241"/>
      <w:bookmarkStart w:id="287" w:name="_Toc123017936"/>
      <w:bookmarkStart w:id="288" w:name="_Toc340832371"/>
      <w:r>
        <w:rPr>
          <w:rStyle w:val="CharSectno"/>
        </w:rPr>
        <w:t>18</w:t>
      </w:r>
      <w:r>
        <w:t>.</w:t>
      </w:r>
      <w:r>
        <w:tab/>
        <w:t>Regulations</w:t>
      </w:r>
      <w:bookmarkEnd w:id="284"/>
      <w:bookmarkEnd w:id="285"/>
      <w:bookmarkEnd w:id="286"/>
      <w:bookmarkEnd w:id="287"/>
      <w:bookmarkEnd w:id="28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89" w:name="_Toc123017937"/>
      <w:bookmarkStart w:id="290" w:name="_Toc123018390"/>
    </w:p>
    <w:p>
      <w:pPr>
        <w:pStyle w:val="yScheduleHeading"/>
      </w:pPr>
      <w:bookmarkStart w:id="291" w:name="_Toc378088167"/>
      <w:bookmarkStart w:id="292" w:name="_Toc123023400"/>
      <w:bookmarkStart w:id="293" w:name="_Toc123024523"/>
      <w:bookmarkStart w:id="294" w:name="_Toc123026807"/>
      <w:bookmarkStart w:id="295" w:name="_Toc137531469"/>
      <w:bookmarkStart w:id="296" w:name="_Toc185844259"/>
      <w:bookmarkStart w:id="297" w:name="_Toc185926614"/>
      <w:bookmarkStart w:id="298" w:name="_Toc194915617"/>
      <w:bookmarkStart w:id="299" w:name="_Toc199820747"/>
      <w:bookmarkStart w:id="300" w:name="_Toc210115958"/>
      <w:bookmarkStart w:id="301" w:name="_Toc215545011"/>
      <w:bookmarkStart w:id="302" w:name="_Toc216670780"/>
      <w:bookmarkStart w:id="303" w:name="_Toc216671013"/>
      <w:bookmarkStart w:id="304" w:name="_Toc219085285"/>
      <w:bookmarkStart w:id="305" w:name="_Toc219172271"/>
      <w:bookmarkStart w:id="306" w:name="_Toc223859244"/>
      <w:bookmarkStart w:id="307" w:name="_Toc271192914"/>
      <w:bookmarkStart w:id="308" w:name="_Toc275253743"/>
      <w:bookmarkStart w:id="309" w:name="_Toc311119666"/>
      <w:bookmarkStart w:id="310" w:name="_Toc311123436"/>
      <w:bookmarkStart w:id="311" w:name="_Toc311124814"/>
      <w:bookmarkStart w:id="312" w:name="_Toc329258135"/>
      <w:bookmarkStart w:id="313" w:name="_Toc340832372"/>
      <w:r>
        <w:rPr>
          <w:rStyle w:val="CharSchNo"/>
        </w:rPr>
        <w:t>Schedule 1</w:t>
      </w:r>
      <w:r>
        <w:rPr>
          <w:rStyle w:val="CharSDivNo"/>
        </w:rPr>
        <w:t> </w:t>
      </w:r>
      <w:r>
        <w:t>—</w:t>
      </w:r>
      <w:r>
        <w:rPr>
          <w:rStyle w:val="CharSDivText"/>
        </w:rPr>
        <w:t> </w:t>
      </w:r>
      <w:r>
        <w:rPr>
          <w:rStyle w:val="CharSchText"/>
        </w:rPr>
        <w:t>Form of statutory declaration</w:t>
      </w:r>
      <w:bookmarkEnd w:id="291"/>
      <w:bookmarkEnd w:id="289"/>
      <w:bookmarkEnd w:id="29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314" w:name="_Toc378088168"/>
      <w:bookmarkStart w:id="315" w:name="_Toc123017938"/>
      <w:bookmarkStart w:id="316" w:name="_Toc123018391"/>
      <w:bookmarkStart w:id="317" w:name="_Toc123023401"/>
      <w:bookmarkStart w:id="318" w:name="_Toc123024524"/>
      <w:bookmarkStart w:id="319" w:name="_Toc123026808"/>
      <w:bookmarkStart w:id="320" w:name="_Toc137531470"/>
      <w:bookmarkStart w:id="321" w:name="_Toc185844260"/>
      <w:bookmarkStart w:id="322" w:name="_Toc185926615"/>
      <w:bookmarkStart w:id="323" w:name="_Toc194915618"/>
      <w:bookmarkStart w:id="324" w:name="_Toc199820748"/>
      <w:bookmarkStart w:id="325" w:name="_Toc210115959"/>
      <w:bookmarkStart w:id="326" w:name="_Toc215545012"/>
      <w:bookmarkStart w:id="327" w:name="_Toc216670781"/>
      <w:bookmarkStart w:id="328" w:name="_Toc216671014"/>
      <w:bookmarkStart w:id="329" w:name="_Toc219085286"/>
      <w:bookmarkStart w:id="330" w:name="_Toc219172272"/>
      <w:bookmarkStart w:id="331" w:name="_Toc223859245"/>
      <w:bookmarkStart w:id="332" w:name="_Toc271192915"/>
      <w:bookmarkStart w:id="333" w:name="_Toc275253744"/>
      <w:bookmarkStart w:id="334" w:name="_Toc311119667"/>
      <w:bookmarkStart w:id="335" w:name="_Toc311123437"/>
      <w:bookmarkStart w:id="336" w:name="_Toc311124815"/>
      <w:bookmarkStart w:id="337" w:name="_Toc329258136"/>
      <w:bookmarkStart w:id="338" w:name="_Toc340832373"/>
      <w:r>
        <w:rPr>
          <w:rStyle w:val="CharSchNo"/>
        </w:rPr>
        <w:t>Schedule 2</w:t>
      </w:r>
      <w:r>
        <w:rPr>
          <w:rStyle w:val="CharSDivNo"/>
        </w:rPr>
        <w:t> </w:t>
      </w:r>
      <w:r>
        <w:t>—</w:t>
      </w:r>
      <w:r>
        <w:rPr>
          <w:rStyle w:val="CharSDivText"/>
        </w:rPr>
        <w:t> </w:t>
      </w:r>
      <w:r>
        <w:rPr>
          <w:rStyle w:val="CharSchText"/>
        </w:rPr>
        <w:t>Authorised witnesses for statutory declarations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del w:id="339" w:author="svcMRProcess" w:date="2015-12-11T18:44:00Z">
              <w:r>
                <w:delText xml:space="preserve">A person employed as a member of the teaching staff within the meaning of the </w:delText>
              </w:r>
              <w:r>
                <w:rPr>
                  <w:i/>
                </w:rPr>
                <w:delText>School Education Act 1999</w:delText>
              </w:r>
              <w:r>
                <w:delText xml:space="preserve"> or as a teacher of a non</w:delText>
              </w:r>
              <w:r>
                <w:noBreakHyphen/>
                <w:delText>government school within the meaning of that Act.</w:delText>
              </w:r>
            </w:del>
            <w:ins w:id="340" w:author="svcMRProcess" w:date="2015-12-11T18:44:00Z">
              <w:r>
                <w:t xml:space="preserve">A person registered under the </w:t>
              </w:r>
              <w:r>
                <w:rPr>
                  <w:i/>
                  <w:snapToGrid w:val="0"/>
                </w:rPr>
                <w:t>Teacher Registration Act 2012</w:t>
              </w:r>
              <w:r>
                <w:t>.</w:t>
              </w:r>
            </w:ins>
          </w:p>
        </w:tc>
        <w:tc>
          <w:tcPr>
            <w:tcW w:w="1992" w:type="dxa"/>
            <w:gridSpan w:val="2"/>
          </w:tcPr>
          <w:p>
            <w:pPr>
              <w:pStyle w:val="yTable"/>
            </w:pPr>
            <w:del w:id="341" w:author="svcMRProcess" w:date="2015-12-11T18:44:00Z">
              <w:r>
                <w:delText>Teacher</w:delText>
              </w:r>
            </w:del>
            <w:ins w:id="342" w:author="svcMRProcess" w:date="2015-12-11T18:44:00Z">
              <w:r>
                <w:t>Registered teacher</w:t>
              </w:r>
            </w:ins>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bookmarkStart w:id="343" w:name="_Toc119746908"/>
      <w:bookmarkStart w:id="344" w:name="_Toc121296711"/>
      <w:r>
        <w:tab/>
        <w:t>[Schedule 2 amended in Gazette 9 Jun 2006 p. 2030; 21 Dec 2007 p. 6328; 9 Dec 2011 p. 5235; amended by No. 21 of 2008 s. 684(5); No. 22 of 2008 s. 162; No. 35 of 2010 s. 120</w:t>
      </w:r>
      <w:ins w:id="345" w:author="svcMRProcess" w:date="2015-12-11T18:44:00Z">
        <w:r>
          <w:t>; No. 16 of 2012 s. 165</w:t>
        </w:r>
      </w:ins>
      <w:r>
        <w:t>.]</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346" w:name="_Toc378088169"/>
      <w:bookmarkStart w:id="347" w:name="_Toc121548868"/>
      <w:bookmarkStart w:id="348" w:name="_Toc123018392"/>
      <w:bookmarkStart w:id="349" w:name="_Toc123023402"/>
      <w:bookmarkStart w:id="350" w:name="_Toc123024525"/>
      <w:bookmarkStart w:id="351" w:name="_Toc123026809"/>
      <w:bookmarkStart w:id="352" w:name="_Toc137531471"/>
      <w:bookmarkStart w:id="353" w:name="_Toc185844261"/>
      <w:bookmarkStart w:id="354" w:name="_Toc185926616"/>
      <w:bookmarkStart w:id="355" w:name="_Toc194915619"/>
      <w:bookmarkStart w:id="356" w:name="_Toc199820749"/>
      <w:bookmarkStart w:id="357" w:name="_Toc210115960"/>
      <w:bookmarkStart w:id="358" w:name="_Toc215545013"/>
      <w:bookmarkStart w:id="359" w:name="_Toc216670782"/>
      <w:bookmarkStart w:id="360" w:name="_Toc216671015"/>
      <w:bookmarkStart w:id="361" w:name="_Toc219085287"/>
      <w:bookmarkStart w:id="362" w:name="_Toc219172273"/>
      <w:bookmarkStart w:id="363" w:name="_Toc223859246"/>
      <w:bookmarkStart w:id="364" w:name="_Toc271192916"/>
      <w:bookmarkStart w:id="365" w:name="_Toc275253745"/>
      <w:bookmarkStart w:id="366" w:name="_Toc311119668"/>
      <w:bookmarkStart w:id="367" w:name="_Toc311123438"/>
      <w:bookmarkStart w:id="368" w:name="_Toc311124816"/>
      <w:bookmarkStart w:id="369" w:name="_Toc329258137"/>
      <w:bookmarkStart w:id="370" w:name="_Toc340832374"/>
      <w:r>
        <w:t>Notes</w:t>
      </w:r>
      <w:bookmarkEnd w:id="346"/>
      <w:bookmarkEnd w:id="343"/>
      <w:bookmarkEnd w:id="34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w:t>
      </w:r>
      <w:del w:id="371" w:author="svcMRProcess" w:date="2015-12-11T18:4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72" w:name="_Toc378088170"/>
      <w:bookmarkStart w:id="373" w:name="_Toc340832375"/>
      <w:r>
        <w:rPr>
          <w:snapToGrid w:val="0"/>
        </w:rPr>
        <w:t>Compilation table</w:t>
      </w:r>
      <w:bookmarkEnd w:id="372"/>
      <w:bookmarkEnd w:id="373"/>
    </w:p>
    <w:tbl>
      <w:tblPr>
        <w:tblW w:w="0" w:type="auto"/>
        <w:tblInd w:w="14"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iCs/>
                <w:sz w:val="19"/>
              </w:rPr>
            </w:pPr>
            <w:r>
              <w:rPr>
                <w:i/>
                <w:iCs/>
                <w:snapToGrid w:val="0"/>
                <w:sz w:val="19"/>
              </w:rPr>
              <w:t>Legal Profession Act 2008</w:t>
            </w:r>
            <w:r>
              <w:rPr>
                <w:snapToGrid w:val="0"/>
                <w:sz w:val="19"/>
              </w:rPr>
              <w:t xml:space="preserve"> s. 684 </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2"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rPr>
            </w:pPr>
            <w:r>
              <w:rPr>
                <w:b/>
                <w:bCs/>
                <w:snapToGrid w:val="0"/>
                <w:sz w:val="19"/>
              </w:rPr>
              <w:t xml:space="preserve">Reprint 1:  The </w:t>
            </w:r>
            <w:r>
              <w:rPr>
                <w:b/>
                <w:bCs/>
                <w:i/>
                <w:snapToGrid w:val="0"/>
                <w:sz w:val="19"/>
              </w:rPr>
              <w:t xml:space="preserve">Oaths, Affidavits and Statutory Declarations Act 2005 </w:t>
            </w:r>
            <w:r>
              <w:rPr>
                <w:b/>
                <w:bCs/>
                <w:snapToGrid w:val="0"/>
                <w:sz w:val="19"/>
              </w:rPr>
              <w:t xml:space="preserve">as at 9 Jan 2009 </w:t>
            </w:r>
            <w:r>
              <w:rPr>
                <w:snapToGrid w:val="0"/>
                <w:sz w:val="19"/>
              </w:rPr>
              <w:t xml:space="preserve">(includes amendments listed above except those in the </w:t>
            </w:r>
            <w:r>
              <w:rPr>
                <w:i/>
                <w:iCs/>
                <w:snapToGrid w:val="0"/>
                <w:sz w:val="19"/>
              </w:rPr>
              <w:t>Legal Profession Act 2008</w:t>
            </w:r>
            <w:r>
              <w:rPr>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 xml:space="preserve">Health Practitioner Regulation National Law (WA) Act 2010 </w:t>
            </w:r>
            <w:r>
              <w:rPr>
                <w:iCs/>
                <w:snapToGrid w:val="0"/>
                <w:sz w:val="19"/>
              </w:rPr>
              <w:t>Pt. 5 Div. 38</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r>
              <w:rPr>
                <w:snapToGrid w:val="0"/>
                <w:sz w:val="19"/>
              </w:rPr>
              <w:t>30 Aug 2010</w:t>
            </w:r>
          </w:p>
        </w:tc>
        <w:tc>
          <w:tcPr>
            <w:tcW w:w="2552" w:type="dxa"/>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4536" w:type="dxa"/>
            <w:gridSpan w:val="3"/>
          </w:tcPr>
          <w:p>
            <w:pPr>
              <w:pStyle w:val="nTable"/>
              <w:spacing w:after="40"/>
              <w:rPr>
                <w:sz w:val="19"/>
              </w:rPr>
            </w:pPr>
            <w:r>
              <w:rPr>
                <w:i/>
                <w:iCs/>
                <w:sz w:val="19"/>
              </w:rPr>
              <w:t>Oaths, Affidavits and Statutory Declarations (Act Amendment) Regulations 2011</w:t>
            </w:r>
            <w:r>
              <w:rPr>
                <w:sz w:val="19"/>
              </w:rPr>
              <w:t xml:space="preserve"> r. 4 published in </w:t>
            </w:r>
            <w:r>
              <w:rPr>
                <w:i/>
                <w:iCs/>
                <w:sz w:val="19"/>
              </w:rPr>
              <w:t>Gazette</w:t>
            </w:r>
            <w:r>
              <w:rPr>
                <w:sz w:val="19"/>
              </w:rPr>
              <w:t xml:space="preserve"> 9 Dec 2011 p. 5235</w:t>
            </w:r>
          </w:p>
        </w:tc>
        <w:tc>
          <w:tcPr>
            <w:tcW w:w="2552" w:type="dxa"/>
          </w:tcPr>
          <w:p>
            <w:pPr>
              <w:pStyle w:val="nTable"/>
              <w:spacing w:after="40"/>
              <w:rPr>
                <w:sz w:val="19"/>
              </w:rPr>
            </w:pPr>
            <w:r>
              <w:rPr>
                <w:sz w:val="19"/>
              </w:rPr>
              <w:t>10 Dec 2011 (see r. 2(b))</w:t>
            </w:r>
          </w:p>
        </w:tc>
      </w:tr>
    </w:tbl>
    <w:p>
      <w:pPr>
        <w:pStyle w:val="nSubsection"/>
        <w:keepNext/>
        <w:rPr>
          <w:del w:id="374" w:author="svcMRProcess" w:date="2015-12-11T18:44:00Z"/>
          <w:snapToGrid w:val="0"/>
        </w:rPr>
      </w:pPr>
      <w:del w:id="375" w:author="svcMRProcess" w:date="2015-12-11T18: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6" w:author="svcMRProcess" w:date="2015-12-11T18:44:00Z"/>
          <w:snapToGrid w:val="0"/>
        </w:rPr>
      </w:pPr>
      <w:bookmarkStart w:id="377" w:name="_Toc534778309"/>
      <w:bookmarkStart w:id="378" w:name="_Toc7405063"/>
      <w:bookmarkStart w:id="379" w:name="_Toc296601212"/>
      <w:bookmarkStart w:id="380" w:name="_Toc309727460"/>
      <w:bookmarkStart w:id="381" w:name="_Toc340832376"/>
      <w:del w:id="382" w:author="svcMRProcess" w:date="2015-12-11T18:44:00Z">
        <w:r>
          <w:rPr>
            <w:snapToGrid w:val="0"/>
          </w:rPr>
          <w:delText>Provisions that have not come into operation</w:delText>
        </w:r>
        <w:bookmarkEnd w:id="377"/>
        <w:bookmarkEnd w:id="378"/>
        <w:bookmarkEnd w:id="379"/>
        <w:bookmarkEnd w:id="380"/>
        <w:bookmarkEnd w:id="381"/>
      </w:del>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2"/>
        <w:gridCol w:w="1134"/>
        <w:gridCol w:w="1134"/>
        <w:gridCol w:w="2552"/>
      </w:tblGrid>
      <w:tr>
        <w:trPr>
          <w:del w:id="383" w:author="svcMRProcess" w:date="2015-12-11T18:44:00Z"/>
        </w:trPr>
        <w:tc>
          <w:tcPr>
            <w:tcW w:w="2282" w:type="dxa"/>
          </w:tcPr>
          <w:p>
            <w:pPr>
              <w:pStyle w:val="nTable"/>
              <w:keepNext/>
              <w:spacing w:after="40"/>
              <w:rPr>
                <w:del w:id="384" w:author="svcMRProcess" w:date="2015-12-11T18:44:00Z"/>
                <w:b/>
                <w:snapToGrid w:val="0"/>
                <w:sz w:val="19"/>
                <w:lang w:val="en-US"/>
              </w:rPr>
            </w:pPr>
            <w:del w:id="385" w:author="svcMRProcess" w:date="2015-12-11T18:44:00Z">
              <w:r>
                <w:rPr>
                  <w:b/>
                  <w:snapToGrid w:val="0"/>
                  <w:sz w:val="19"/>
                  <w:lang w:val="en-US"/>
                </w:rPr>
                <w:delText>Short title</w:delText>
              </w:r>
            </w:del>
          </w:p>
        </w:tc>
        <w:tc>
          <w:tcPr>
            <w:tcW w:w="1134" w:type="dxa"/>
          </w:tcPr>
          <w:p>
            <w:pPr>
              <w:pStyle w:val="nTable"/>
              <w:keepNext/>
              <w:spacing w:after="40"/>
              <w:rPr>
                <w:del w:id="386" w:author="svcMRProcess" w:date="2015-12-11T18:44:00Z"/>
                <w:b/>
                <w:snapToGrid w:val="0"/>
                <w:sz w:val="19"/>
                <w:lang w:val="en-US"/>
              </w:rPr>
            </w:pPr>
            <w:del w:id="387" w:author="svcMRProcess" w:date="2015-12-11T18:44:00Z">
              <w:r>
                <w:rPr>
                  <w:b/>
                  <w:snapToGrid w:val="0"/>
                  <w:sz w:val="19"/>
                  <w:lang w:val="en-US"/>
                </w:rPr>
                <w:delText>Number and year</w:delText>
              </w:r>
            </w:del>
          </w:p>
        </w:tc>
        <w:tc>
          <w:tcPr>
            <w:tcW w:w="1134" w:type="dxa"/>
          </w:tcPr>
          <w:p>
            <w:pPr>
              <w:pStyle w:val="nTable"/>
              <w:keepNext/>
              <w:spacing w:after="40"/>
              <w:rPr>
                <w:del w:id="388" w:author="svcMRProcess" w:date="2015-12-11T18:44:00Z"/>
                <w:b/>
                <w:snapToGrid w:val="0"/>
                <w:sz w:val="19"/>
                <w:lang w:val="en-US"/>
              </w:rPr>
            </w:pPr>
            <w:del w:id="389" w:author="svcMRProcess" w:date="2015-12-11T18:44:00Z">
              <w:r>
                <w:rPr>
                  <w:b/>
                  <w:snapToGrid w:val="0"/>
                  <w:sz w:val="19"/>
                  <w:lang w:val="en-US"/>
                </w:rPr>
                <w:delText>Assent</w:delText>
              </w:r>
            </w:del>
          </w:p>
        </w:tc>
        <w:tc>
          <w:tcPr>
            <w:tcW w:w="2552" w:type="dxa"/>
          </w:tcPr>
          <w:p>
            <w:pPr>
              <w:pStyle w:val="nTable"/>
              <w:keepNext/>
              <w:spacing w:after="40"/>
              <w:rPr>
                <w:del w:id="390" w:author="svcMRProcess" w:date="2015-12-11T18:44:00Z"/>
                <w:b/>
                <w:snapToGrid w:val="0"/>
                <w:sz w:val="19"/>
                <w:lang w:val="en-US"/>
              </w:rPr>
            </w:pPr>
            <w:del w:id="391" w:author="svcMRProcess" w:date="2015-12-11T18:4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165</w:t>
            </w:r>
            <w:del w:id="392" w:author="svcMRProcess" w:date="2015-12-11T18:44:00Z">
              <w:r>
                <w:rPr>
                  <w:snapToGrid w:val="0"/>
                  <w:sz w:val="19"/>
                  <w:szCs w:val="19"/>
                </w:rPr>
                <w:delText> </w:delText>
              </w:r>
              <w:r>
                <w:rPr>
                  <w:snapToGrid w:val="0"/>
                  <w:sz w:val="19"/>
                  <w:szCs w:val="19"/>
                  <w:vertAlign w:val="superscript"/>
                </w:rPr>
                <w:delText>8</w:delText>
              </w:r>
            </w:del>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rPr>
            </w:pPr>
            <w:r>
              <w:rPr>
                <w:snapToGrid w:val="0"/>
                <w:sz w:val="19"/>
              </w:rPr>
              <w:t xml:space="preserve">7 Dec 2012 (see s. 2(b) and </w:t>
            </w:r>
            <w:r>
              <w:rPr>
                <w:i/>
                <w:snapToGrid w:val="0"/>
                <w:sz w:val="19"/>
              </w:rPr>
              <w:t>Gazette</w:t>
            </w:r>
            <w:r>
              <w:rPr>
                <w:snapToGrid w:val="0"/>
                <w:sz w:val="19"/>
              </w:rPr>
              <w:t xml:space="preserve"> 16 Nov 2012 p. 5637)</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del w:id="393" w:author="svcMRProcess" w:date="2015-12-11T18:44:00Z"/>
          <w:snapToGrid w:val="0"/>
        </w:rPr>
      </w:pPr>
      <w:del w:id="394" w:author="svcMRProcess" w:date="2015-12-11T18:44:00Z">
        <w:r>
          <w:rPr>
            <w:snapToGrid w:val="0"/>
            <w:vertAlign w:val="superscript"/>
          </w:rPr>
          <w:delText>8</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165 had not come into operation.  It reads as follows:</w:delText>
        </w:r>
      </w:del>
    </w:p>
    <w:p>
      <w:pPr>
        <w:pStyle w:val="BlankOpen"/>
        <w:rPr>
          <w:del w:id="395" w:author="svcMRProcess" w:date="2015-12-11T18:44:00Z"/>
          <w:snapToGrid w:val="0"/>
        </w:rPr>
      </w:pPr>
    </w:p>
    <w:p>
      <w:pPr>
        <w:pStyle w:val="nzHeading5"/>
        <w:rPr>
          <w:del w:id="396" w:author="svcMRProcess" w:date="2015-12-11T18:44:00Z"/>
        </w:rPr>
      </w:pPr>
      <w:bookmarkStart w:id="397" w:name="_Toc329165457"/>
      <w:bookmarkStart w:id="398" w:name="_Toc329165694"/>
      <w:del w:id="399" w:author="svcMRProcess" w:date="2015-12-11T18:44:00Z">
        <w:r>
          <w:rPr>
            <w:rStyle w:val="CharSectno"/>
          </w:rPr>
          <w:delText>165</w:delText>
        </w:r>
        <w:r>
          <w:delText>.</w:delText>
        </w:r>
        <w:r>
          <w:tab/>
        </w:r>
        <w:r>
          <w:rPr>
            <w:i/>
          </w:rPr>
          <w:delText xml:space="preserve">Oaths, Affidavits and Statutory Declarations Act 2005 </w:delText>
        </w:r>
        <w:r>
          <w:delText>amended</w:delText>
        </w:r>
        <w:bookmarkEnd w:id="397"/>
        <w:bookmarkEnd w:id="398"/>
      </w:del>
    </w:p>
    <w:p>
      <w:pPr>
        <w:pStyle w:val="nzSubsection"/>
        <w:rPr>
          <w:del w:id="400" w:author="svcMRProcess" w:date="2015-12-11T18:44:00Z"/>
        </w:rPr>
      </w:pPr>
      <w:del w:id="401" w:author="svcMRProcess" w:date="2015-12-11T18:44:00Z">
        <w:r>
          <w:tab/>
          <w:delText>(1)</w:delText>
        </w:r>
        <w:r>
          <w:tab/>
          <w:delText xml:space="preserve">This section amends the </w:delText>
        </w:r>
        <w:r>
          <w:rPr>
            <w:i/>
          </w:rPr>
          <w:delText>Oaths, Affidavits and Statutory Declarations Act 2005</w:delText>
        </w:r>
        <w:r>
          <w:delText>.</w:delText>
        </w:r>
      </w:del>
    </w:p>
    <w:p>
      <w:pPr>
        <w:pStyle w:val="nzSubsection"/>
        <w:rPr>
          <w:del w:id="402" w:author="svcMRProcess" w:date="2015-12-11T18:44:00Z"/>
        </w:rPr>
      </w:pPr>
      <w:del w:id="403" w:author="svcMRProcess" w:date="2015-12-11T18:44:00Z">
        <w:r>
          <w:tab/>
          <w:delText>(2)</w:delText>
        </w:r>
        <w:r>
          <w:tab/>
          <w:delText>In Schedule 2 delete item 42 and insert:</w:delText>
        </w:r>
      </w:del>
    </w:p>
    <w:p>
      <w:pPr>
        <w:pStyle w:val="BlankOpen"/>
        <w:rPr>
          <w:del w:id="404" w:author="svcMRProcess" w:date="2015-12-11T18:44:00Z"/>
        </w:rPr>
      </w:pPr>
    </w:p>
    <w:tbl>
      <w:tblPr>
        <w:tblW w:w="0" w:type="auto"/>
        <w:tblInd w:w="1525" w:type="dxa"/>
        <w:tblLayout w:type="fixed"/>
        <w:tblCellMar>
          <w:left w:w="85" w:type="dxa"/>
          <w:right w:w="85" w:type="dxa"/>
        </w:tblCellMar>
        <w:tblLook w:val="0000" w:firstRow="0" w:lastRow="0" w:firstColumn="0" w:lastColumn="0" w:noHBand="0" w:noVBand="0"/>
      </w:tblPr>
      <w:tblGrid>
        <w:gridCol w:w="3804"/>
        <w:gridCol w:w="1824"/>
      </w:tblGrid>
      <w:tr>
        <w:trPr>
          <w:del w:id="405" w:author="svcMRProcess" w:date="2015-12-11T18:44:00Z"/>
        </w:trPr>
        <w:tc>
          <w:tcPr>
            <w:tcW w:w="3804" w:type="dxa"/>
          </w:tcPr>
          <w:p>
            <w:pPr>
              <w:pStyle w:val="yTableNAm"/>
              <w:ind w:left="567" w:hanging="567"/>
              <w:rPr>
                <w:del w:id="406" w:author="svcMRProcess" w:date="2015-12-11T18:44:00Z"/>
                <w:sz w:val="20"/>
              </w:rPr>
            </w:pPr>
            <w:del w:id="407" w:author="svcMRProcess" w:date="2015-12-11T18:44:00Z">
              <w:r>
                <w:rPr>
                  <w:sz w:val="20"/>
                </w:rPr>
                <w:delText>42.</w:delText>
              </w:r>
              <w:r>
                <w:rPr>
                  <w:sz w:val="20"/>
                </w:rPr>
                <w:tab/>
                <w:delText xml:space="preserve">A person registered under the </w:delText>
              </w:r>
              <w:r>
                <w:rPr>
                  <w:i/>
                  <w:snapToGrid w:val="0"/>
                  <w:sz w:val="20"/>
                </w:rPr>
                <w:delText>Teacher Registration Act 2012</w:delText>
              </w:r>
              <w:r>
                <w:rPr>
                  <w:sz w:val="20"/>
                </w:rPr>
                <w:delText>.</w:delText>
              </w:r>
            </w:del>
          </w:p>
        </w:tc>
        <w:tc>
          <w:tcPr>
            <w:tcW w:w="1824" w:type="dxa"/>
          </w:tcPr>
          <w:p>
            <w:pPr>
              <w:pStyle w:val="yTableNAm"/>
              <w:rPr>
                <w:del w:id="408" w:author="svcMRProcess" w:date="2015-12-11T18:44:00Z"/>
                <w:sz w:val="20"/>
              </w:rPr>
            </w:pPr>
            <w:del w:id="409" w:author="svcMRProcess" w:date="2015-12-11T18:44:00Z">
              <w:r>
                <w:rPr>
                  <w:sz w:val="20"/>
                </w:rPr>
                <w:delText>Registered teacher</w:delText>
              </w:r>
            </w:del>
          </w:p>
        </w:tc>
      </w:tr>
    </w:tbl>
    <w:p>
      <w:pPr>
        <w:pStyle w:val="BlankClose"/>
        <w:rPr>
          <w:del w:id="410" w:author="svcMRProcess" w:date="2015-12-11T18:44:00Z"/>
        </w:rPr>
      </w:pPr>
    </w:p>
    <w:p>
      <w:pPr>
        <w:pStyle w:val="BlankClose"/>
        <w:rPr>
          <w:del w:id="411" w:author="svcMRProcess" w:date="2015-12-11T18:44:00Z"/>
        </w:rPr>
      </w:pPr>
    </w:p>
    <w:p>
      <w:pPr>
        <w:rPr>
          <w:del w:id="412" w:author="svcMRProcess" w:date="2015-12-11T18:44:00Z"/>
        </w:rPr>
      </w:pPr>
    </w:p>
    <w:p>
      <w:pPr>
        <w:rPr>
          <w:del w:id="413" w:author="svcMRProcess" w:date="2015-12-11T18:44: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rPr>
          <w:del w:id="414" w:author="svcMRProcess" w:date="2015-12-11T18:44:00Z"/>
        </w:rPr>
      </w:pPr>
    </w:p>
    <w:p>
      <w:pPr>
        <w:rPr>
          <w:ins w:id="415" w:author="svcMRProcess" w:date="2015-12-11T18:44:00Z"/>
        </w:rPr>
      </w:pPr>
    </w:p>
    <w:p>
      <w:pPr>
        <w:rPr>
          <w:ins w:id="416" w:author="svcMRProcess" w:date="2015-12-11T18:44: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39"/>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51208152739" w:val="RemoveTrackChanges"/>
    <w:docVar w:name="WAFER_20151208152739_GUID" w:val="15561f24-0116-4bd3-b1de-3893c235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4498</Words>
  <Characters>21640</Characters>
  <Application>Microsoft Office Word</Application>
  <DocSecurity>0</DocSecurity>
  <Lines>746</Lines>
  <Paragraphs>484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25654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01-g0-03 - 01-h0-03</dc:title>
  <dc:subject/>
  <dc:creator/>
  <cp:keywords/>
  <dc:description/>
  <cp:lastModifiedBy>svcMRProcess</cp:lastModifiedBy>
  <cp:revision>2</cp:revision>
  <cp:lastPrinted>2009-01-08T02:47:00Z</cp:lastPrinted>
  <dcterms:created xsi:type="dcterms:W3CDTF">2015-12-11T10:44:00Z</dcterms:created>
  <dcterms:modified xsi:type="dcterms:W3CDTF">2015-12-11T10:44:00Z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01-g0-03</vt:lpwstr>
  </property>
  <property fmtid="{D5CDD505-2E9C-101B-9397-08002B2CF9AE}" pid="8" name="FromAsAtDate">
    <vt:lpwstr>03 Jul 2012</vt:lpwstr>
  </property>
  <property fmtid="{D5CDD505-2E9C-101B-9397-08002B2CF9AE}" pid="9" name="ToSuffix">
    <vt:lpwstr>01-h0-03</vt:lpwstr>
  </property>
  <property fmtid="{D5CDD505-2E9C-101B-9397-08002B2CF9AE}" pid="10" name="ToAsAtDate">
    <vt:lpwstr>07 Dec 2012</vt:lpwstr>
  </property>
</Properties>
</file>