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Plumbers Licensing Act 1995</w:t>
      </w:r>
    </w:p>
    <w:p>
      <w:pPr>
        <w:pStyle w:val="LongTitle"/>
        <w:rPr>
          <w:snapToGrid w:val="0"/>
        </w:rPr>
      </w:pPr>
      <w:del w:id="0" w:author="svcMRProcess" w:date="2018-09-09T22:12:00Z">
        <w:r>
          <w:rPr>
            <w:snapToGrid w:val="0"/>
          </w:rPr>
          <w:delText>A</w:delText>
        </w:r>
        <w:bookmarkStart w:id="1" w:name="_GoBack"/>
        <w:bookmarkEnd w:id="1"/>
        <w:r>
          <w:rPr>
            <w:snapToGrid w:val="0"/>
          </w:rPr>
          <w:delText xml:space="preserve">n Act to establish a scheme for the licensing of water services, </w:delText>
        </w:r>
        <w:r>
          <w:delText>to confer functions on the Economic Regulation Authority in respect of that scheme and other matters,</w:delText>
        </w:r>
      </w:del>
      <w:ins w:id="2" w:author="svcMRProcess" w:date="2018-09-09T22:12:00Z">
        <w:r>
          <w:rPr>
            <w:snapToGrid w:val="0"/>
          </w:rPr>
          <w:t>An Act</w:t>
        </w:r>
      </w:ins>
      <w:r>
        <w:rPr>
          <w:snapToGrid w:val="0"/>
        </w:rPr>
        <w:t xml:space="preserve"> </w:t>
      </w:r>
      <w:r>
        <w:t xml:space="preserve">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w:t>
      </w:r>
      <w:del w:id="3" w:author="svcMRProcess" w:date="2018-09-09T22:12:00Z">
        <w:r>
          <w:delText>62</w:delText>
        </w:r>
      </w:del>
      <w:ins w:id="4" w:author="svcMRProcess" w:date="2018-09-09T22:12:00Z">
        <w:r>
          <w:t>62; No. 25 of 2012 s. 192</w:t>
        </w:r>
      </w:ins>
      <w:r>
        <w:t>.]</w:t>
      </w:r>
    </w:p>
    <w:p>
      <w:pPr>
        <w:pStyle w:val="Heading2"/>
      </w:pPr>
      <w:bookmarkStart w:id="5" w:name="_Toc378254906"/>
      <w:bookmarkStart w:id="6" w:name="_Toc92789947"/>
      <w:bookmarkStart w:id="7" w:name="_Toc92790051"/>
      <w:bookmarkStart w:id="8" w:name="_Toc107909393"/>
      <w:bookmarkStart w:id="9" w:name="_Toc123005081"/>
      <w:bookmarkStart w:id="10" w:name="_Toc131480070"/>
      <w:bookmarkStart w:id="11" w:name="_Toc137029138"/>
      <w:bookmarkStart w:id="12" w:name="_Toc138122104"/>
      <w:bookmarkStart w:id="13" w:name="_Toc138128425"/>
      <w:bookmarkStart w:id="14" w:name="_Toc138233929"/>
      <w:bookmarkStart w:id="15" w:name="_Toc138568388"/>
      <w:bookmarkStart w:id="16" w:name="_Toc141679366"/>
      <w:bookmarkStart w:id="17" w:name="_Toc143312474"/>
      <w:bookmarkStart w:id="18" w:name="_Toc144543770"/>
      <w:bookmarkStart w:id="19" w:name="_Toc144544029"/>
      <w:bookmarkStart w:id="20" w:name="_Toc157310090"/>
      <w:bookmarkStart w:id="21" w:name="_Toc158016583"/>
      <w:bookmarkStart w:id="22" w:name="_Toc196194987"/>
      <w:bookmarkStart w:id="23" w:name="_Toc202241086"/>
      <w:bookmarkStart w:id="24" w:name="_Toc268270930"/>
      <w:bookmarkStart w:id="25" w:name="_Toc268603575"/>
      <w:bookmarkStart w:id="26" w:name="_Toc302053485"/>
      <w:bookmarkStart w:id="27" w:name="_Toc302113902"/>
      <w:bookmarkStart w:id="28" w:name="_Toc305769178"/>
      <w:bookmarkStart w:id="29" w:name="_Toc318378897"/>
      <w:bookmarkStart w:id="30" w:name="_Toc324772641"/>
      <w:bookmarkStart w:id="31" w:name="_Toc327429644"/>
      <w:bookmarkStart w:id="32" w:name="_Toc329789480"/>
      <w:bookmarkStart w:id="33" w:name="_Toc329855528"/>
      <w:bookmarkStart w:id="34" w:name="_Toc329935091"/>
      <w:bookmarkStart w:id="35" w:name="_Toc330202045"/>
      <w:bookmarkStart w:id="36" w:name="_Toc335125166"/>
      <w:r>
        <w:rPr>
          <w:rStyle w:val="CharPartNo"/>
        </w:rPr>
        <w:lastRenderedPageBreak/>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378254907"/>
      <w:bookmarkStart w:id="38" w:name="_Toc404486051"/>
      <w:bookmarkStart w:id="39" w:name="_Toc404740419"/>
      <w:bookmarkStart w:id="40" w:name="_Toc404743373"/>
      <w:bookmarkStart w:id="41" w:name="_Toc486059858"/>
      <w:bookmarkStart w:id="42" w:name="_Toc92789948"/>
      <w:bookmarkStart w:id="43" w:name="_Toc137029139"/>
      <w:bookmarkStart w:id="44" w:name="_Toc144544030"/>
      <w:bookmarkStart w:id="45" w:name="_Toc335125167"/>
      <w:r>
        <w:rPr>
          <w:rStyle w:val="CharSectno"/>
        </w:rPr>
        <w:t>1</w:t>
      </w:r>
      <w:r>
        <w:rPr>
          <w:snapToGrid w:val="0"/>
        </w:rPr>
        <w:t>.</w:t>
      </w:r>
      <w:r>
        <w:rPr>
          <w:snapToGrid w:val="0"/>
        </w:rPr>
        <w:tab/>
        <w:t>Short title</w:t>
      </w:r>
      <w:bookmarkEnd w:id="37"/>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del w:id="46" w:author="svcMRProcess" w:date="2018-09-09T22:12:00Z">
        <w:r>
          <w:rPr>
            <w:i/>
            <w:snapToGrid w:val="0"/>
          </w:rPr>
          <w:delText>Water Services</w:delText>
        </w:r>
      </w:del>
      <w:ins w:id="47" w:author="svcMRProcess" w:date="2018-09-09T22:12:00Z">
        <w:r>
          <w:rPr>
            <w:i/>
            <w:iCs/>
          </w:rPr>
          <w:t>Plumbers</w:t>
        </w:r>
      </w:ins>
      <w:r>
        <w:rPr>
          <w:i/>
          <w:snapToGrid w:val="0"/>
        </w:rPr>
        <w:t xml:space="preserve"> Licensing Act 1995</w:t>
      </w:r>
      <w:r>
        <w:rPr>
          <w:snapToGrid w:val="0"/>
          <w:vertAlign w:val="superscript"/>
        </w:rPr>
        <w:t> 1</w:t>
      </w:r>
      <w:r>
        <w:rPr>
          <w:snapToGrid w:val="0"/>
        </w:rPr>
        <w:t>.</w:t>
      </w:r>
    </w:p>
    <w:p>
      <w:pPr>
        <w:pStyle w:val="Footnotesection"/>
      </w:pPr>
      <w:r>
        <w:tab/>
        <w:t>[Section 1 amended by No. 67 of 2003 s. </w:t>
      </w:r>
      <w:del w:id="48" w:author="svcMRProcess" w:date="2018-09-09T22:12:00Z">
        <w:r>
          <w:delText>62</w:delText>
        </w:r>
      </w:del>
      <w:ins w:id="49" w:author="svcMRProcess" w:date="2018-09-09T22:12:00Z">
        <w:r>
          <w:t>62; No. 25 of 2012 s. 193</w:t>
        </w:r>
      </w:ins>
      <w:r>
        <w:t>.]</w:t>
      </w:r>
    </w:p>
    <w:p>
      <w:pPr>
        <w:pStyle w:val="Heading5"/>
        <w:rPr>
          <w:snapToGrid w:val="0"/>
        </w:rPr>
      </w:pPr>
      <w:bookmarkStart w:id="50" w:name="_Toc378254908"/>
      <w:bookmarkStart w:id="51" w:name="_Toc404486052"/>
      <w:bookmarkStart w:id="52" w:name="_Toc404740420"/>
      <w:bookmarkStart w:id="53" w:name="_Toc404743374"/>
      <w:bookmarkStart w:id="54" w:name="_Toc486059859"/>
      <w:bookmarkStart w:id="55" w:name="_Toc92789949"/>
      <w:bookmarkStart w:id="56" w:name="_Toc137029140"/>
      <w:bookmarkStart w:id="57" w:name="_Toc144544031"/>
      <w:bookmarkStart w:id="58" w:name="_Toc335125168"/>
      <w:r>
        <w:rPr>
          <w:rStyle w:val="CharSectno"/>
        </w:rPr>
        <w:t>2</w:t>
      </w:r>
      <w:r>
        <w:rPr>
          <w:snapToGrid w:val="0"/>
        </w:rPr>
        <w:t>.</w:t>
      </w:r>
      <w:r>
        <w:rPr>
          <w:snapToGrid w:val="0"/>
        </w:rPr>
        <w:tab/>
        <w:t>Commencement</w:t>
      </w:r>
      <w:bookmarkEnd w:id="50"/>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59" w:name="_Toc404486053"/>
      <w:bookmarkStart w:id="60" w:name="_Toc404740421"/>
      <w:bookmarkStart w:id="61" w:name="_Toc404743375"/>
      <w:bookmarkStart w:id="62" w:name="_Toc486059860"/>
      <w:bookmarkStart w:id="63" w:name="_Toc92789950"/>
      <w:bookmarkStart w:id="64" w:name="_Toc137029141"/>
      <w:bookmarkStart w:id="65" w:name="_Toc144544032"/>
      <w:bookmarkStart w:id="66" w:name="_Toc378254909"/>
      <w:bookmarkStart w:id="67" w:name="_Toc335125169"/>
      <w:r>
        <w:rPr>
          <w:rStyle w:val="CharSectno"/>
        </w:rPr>
        <w:t>3</w:t>
      </w:r>
      <w:r>
        <w:rPr>
          <w:snapToGrid w:val="0"/>
        </w:rPr>
        <w:t>.</w:t>
      </w:r>
      <w:r>
        <w:rPr>
          <w:snapToGrid w:val="0"/>
        </w:rPr>
        <w:tab/>
      </w:r>
      <w:bookmarkEnd w:id="59"/>
      <w:bookmarkEnd w:id="60"/>
      <w:bookmarkEnd w:id="61"/>
      <w:bookmarkEnd w:id="62"/>
      <w:bookmarkEnd w:id="63"/>
      <w:bookmarkEnd w:id="64"/>
      <w:bookmarkEnd w:id="65"/>
      <w:r>
        <w:rPr>
          <w:snapToGrid w:val="0"/>
        </w:rPr>
        <w:t>Terms used</w:t>
      </w:r>
      <w:bookmarkEnd w:id="66"/>
      <w:bookmarkEnd w:id="6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del w:id="68" w:author="svcMRProcess" w:date="2018-09-09T22:12:00Z"/>
        </w:rPr>
      </w:pPr>
      <w:del w:id="69" w:author="svcMRProcess" w:date="2018-09-09T22:12:00Z">
        <w:r>
          <w:tab/>
        </w:r>
        <w:r>
          <w:rPr>
            <w:rStyle w:val="CharDefText"/>
          </w:rPr>
          <w:delText>Authority</w:delText>
        </w:r>
        <w:r>
          <w:delText xml:space="preserve"> means the Economic Regulation Authority established by the </w:delText>
        </w:r>
        <w:r>
          <w:rPr>
            <w:i/>
          </w:rPr>
          <w:delText>Economic Regulation Authority Act 2003</w:delText>
        </w:r>
        <w:r>
          <w:delText>;</w:delText>
        </w:r>
      </w:del>
    </w:p>
    <w:p>
      <w:pPr>
        <w:pStyle w:val="Defstart"/>
      </w:pPr>
      <w:r>
        <w:tab/>
      </w:r>
      <w:r>
        <w:rPr>
          <w:rStyle w:val="CharDefText"/>
        </w:rPr>
        <w:t>Board</w:t>
      </w:r>
      <w:r>
        <w:t xml:space="preserve"> means the Plumbers Licensing Board established by section 59;</w:t>
      </w:r>
    </w:p>
    <w:p>
      <w:pPr>
        <w:pStyle w:val="Defstart"/>
        <w:rPr>
          <w:del w:id="70" w:author="svcMRProcess" w:date="2018-09-09T22:12:00Z"/>
        </w:rPr>
      </w:pPr>
      <w:del w:id="71" w:author="svcMRProcess" w:date="2018-09-09T22:12:00Z">
        <w:r>
          <w:rPr>
            <w:b/>
          </w:rPr>
          <w:tab/>
        </w:r>
        <w:r>
          <w:rPr>
            <w:rStyle w:val="CharDefText"/>
          </w:rPr>
          <w:delText>controlled area</w:delText>
        </w:r>
        <w:r>
          <w:delText xml:space="preserve"> means an area for the time being constituted as such under section 11(1);</w:delText>
        </w:r>
      </w:del>
    </w:p>
    <w:p>
      <w:pPr>
        <w:pStyle w:val="Defstart"/>
      </w:pPr>
      <w:r>
        <w:tab/>
      </w:r>
      <w:r>
        <w:rPr>
          <w:rStyle w:val="CharDefText"/>
        </w:rPr>
        <w:t>department</w:t>
      </w:r>
      <w:r>
        <w:t xml:space="preserve"> means the department of the Public Service principally assisting the Minister in the administration of this Act;</w:t>
      </w:r>
    </w:p>
    <w:p>
      <w:pPr>
        <w:pStyle w:val="Defstart"/>
        <w:rPr>
          <w:del w:id="72" w:author="svcMRProcess" w:date="2018-09-09T22:12:00Z"/>
        </w:rPr>
      </w:pPr>
      <w:del w:id="73" w:author="svcMRProcess" w:date="2018-09-09T22:12:00Z">
        <w:r>
          <w:rPr>
            <w:b/>
          </w:rPr>
          <w:tab/>
        </w:r>
        <w:r>
          <w:rPr>
            <w:rStyle w:val="CharDefText"/>
          </w:rPr>
          <w:delText>inspector</w:delText>
        </w:r>
        <w:r>
          <w:delText xml:space="preserve"> means a member of the Authority or a person designated as an inspector under section 47;</w:delText>
        </w:r>
      </w:del>
    </w:p>
    <w:p>
      <w:pPr>
        <w:pStyle w:val="Defstart"/>
        <w:rPr>
          <w:del w:id="74" w:author="svcMRProcess" w:date="2018-09-09T22:12:00Z"/>
        </w:rPr>
      </w:pPr>
      <w:del w:id="75" w:author="svcMRProcess" w:date="2018-09-09T22:12:00Z">
        <w:r>
          <w:rPr>
            <w:b/>
          </w:rPr>
          <w:tab/>
        </w:r>
        <w:r>
          <w:rPr>
            <w:rStyle w:val="CharDefText"/>
          </w:rPr>
          <w:delText>irrigation</w:delText>
        </w:r>
        <w:r>
          <w:delText xml:space="preserve"> means any method of — </w:delText>
        </w:r>
      </w:del>
    </w:p>
    <w:p>
      <w:pPr>
        <w:pStyle w:val="Defpara"/>
        <w:rPr>
          <w:del w:id="76" w:author="svcMRProcess" w:date="2018-09-09T22:12:00Z"/>
        </w:rPr>
      </w:pPr>
      <w:del w:id="77" w:author="svcMRProcess" w:date="2018-09-09T22:12:00Z">
        <w:r>
          <w:tab/>
          <w:delText>(a)</w:delText>
        </w:r>
        <w:r>
          <w:tab/>
          <w:delText>causing water from a watercourse, water services works or an artificial collection of water to flow upon and spread over land; or</w:delText>
        </w:r>
      </w:del>
    </w:p>
    <w:p>
      <w:pPr>
        <w:pStyle w:val="Defpara"/>
        <w:keepNext/>
        <w:rPr>
          <w:del w:id="78" w:author="svcMRProcess" w:date="2018-09-09T22:12:00Z"/>
        </w:rPr>
      </w:pPr>
      <w:del w:id="79" w:author="svcMRProcess" w:date="2018-09-09T22:12:00Z">
        <w:r>
          <w:lastRenderedPageBreak/>
          <w:tab/>
          <w:delText>(b)</w:delText>
        </w:r>
        <w:r>
          <w:tab/>
          <w:delText>applying water to land from a watercourse, water service works or an artificial collection of water,</w:delText>
        </w:r>
      </w:del>
    </w:p>
    <w:p>
      <w:pPr>
        <w:pStyle w:val="Defstart"/>
        <w:rPr>
          <w:del w:id="80" w:author="svcMRProcess" w:date="2018-09-09T22:12:00Z"/>
        </w:rPr>
      </w:pPr>
      <w:del w:id="81" w:author="svcMRProcess" w:date="2018-09-09T22:12:00Z">
        <w:r>
          <w:tab/>
          <w:delText>for the purpose of cultivation of any kind or of tillage or improvement of pasture;</w:delText>
        </w:r>
      </w:del>
    </w:p>
    <w:p>
      <w:pPr>
        <w:pStyle w:val="Defstart"/>
        <w:rPr>
          <w:del w:id="82" w:author="svcMRProcess" w:date="2018-09-09T22:12:00Z"/>
        </w:rPr>
      </w:pPr>
      <w:del w:id="83" w:author="svcMRProcess" w:date="2018-09-09T22:12:00Z">
        <w:r>
          <w:tab/>
        </w:r>
        <w:r>
          <w:rPr>
            <w:rStyle w:val="CharDefText"/>
          </w:rPr>
          <w:delText>licence</w:delText>
        </w:r>
        <w:r>
          <w:delText> —</w:delText>
        </w:r>
      </w:del>
    </w:p>
    <w:p>
      <w:pPr>
        <w:pStyle w:val="Defpara"/>
        <w:rPr>
          <w:del w:id="84" w:author="svcMRProcess" w:date="2018-09-09T22:12:00Z"/>
        </w:rPr>
      </w:pPr>
      <w:del w:id="85" w:author="svcMRProcess" w:date="2018-09-09T22:12:00Z">
        <w:r>
          <w:tab/>
          <w:delText>(a)</w:delText>
        </w:r>
        <w:r>
          <w:tab/>
          <w:delText>in Schedule 3, means a licence under the regulations; and</w:delText>
        </w:r>
      </w:del>
    </w:p>
    <w:p>
      <w:pPr>
        <w:pStyle w:val="Defpara"/>
        <w:rPr>
          <w:del w:id="86" w:author="svcMRProcess" w:date="2018-09-09T22:12:00Z"/>
        </w:rPr>
      </w:pPr>
      <w:del w:id="87" w:author="svcMRProcess" w:date="2018-09-09T22:12:00Z">
        <w:r>
          <w:tab/>
          <w:delText>(b)</w:delText>
        </w:r>
        <w:r>
          <w:tab/>
          <w:delText>otherwise, means an operating licence;</w:delText>
        </w:r>
      </w:del>
    </w:p>
    <w:p>
      <w:pPr>
        <w:pStyle w:val="Defstart"/>
        <w:rPr>
          <w:del w:id="88" w:author="svcMRProcess" w:date="2018-09-09T22:12:00Z"/>
        </w:rPr>
      </w:pPr>
      <w:del w:id="89" w:author="svcMRProcess" w:date="2018-09-09T22:12:00Z">
        <w:r>
          <w:rPr>
            <w:b/>
          </w:rPr>
          <w:tab/>
        </w:r>
        <w:r>
          <w:rPr>
            <w:rStyle w:val="CharDefText"/>
          </w:rPr>
          <w:delText>licensee</w:delText>
        </w:r>
        <w:r>
          <w:delText xml:space="preserve"> means the holder of an operating licence;</w:delText>
        </w:r>
      </w:del>
    </w:p>
    <w:p>
      <w:pPr>
        <w:pStyle w:val="Defstart"/>
        <w:rPr>
          <w:del w:id="90" w:author="svcMRProcess" w:date="2018-09-09T22:12:00Z"/>
        </w:rPr>
      </w:pPr>
      <w:del w:id="91" w:author="svcMRProcess" w:date="2018-09-09T22:12:00Z">
        <w:r>
          <w:rPr>
            <w:b/>
          </w:rPr>
          <w:tab/>
        </w:r>
        <w:r>
          <w:rPr>
            <w:rStyle w:val="CharDefText"/>
          </w:rPr>
          <w:delText>operating licence</w:delText>
        </w:r>
        <w:r>
          <w:delText xml:space="preserve"> means a licence granted for the purposes of section 18;</w:delText>
        </w:r>
      </w:del>
    </w:p>
    <w:p>
      <w:pPr>
        <w:pStyle w:val="Defstart"/>
      </w:pPr>
      <w:r>
        <w:tab/>
      </w:r>
      <w:r>
        <w:rPr>
          <w:rStyle w:val="CharDefText"/>
        </w:rPr>
        <w:t>plumber</w:t>
      </w:r>
      <w:r>
        <w:t xml:space="preserve"> means a person who carries out plumbing work as defined in section 59I</w:t>
      </w:r>
      <w:del w:id="92" w:author="svcMRProcess" w:date="2018-09-09T22:12:00Z">
        <w:r>
          <w:delText>;</w:delText>
        </w:r>
      </w:del>
      <w:ins w:id="93" w:author="svcMRProcess" w:date="2018-09-09T22:12:00Z">
        <w:r>
          <w:t>.</w:t>
        </w:r>
      </w:ins>
    </w:p>
    <w:p>
      <w:pPr>
        <w:pStyle w:val="Defstart"/>
        <w:rPr>
          <w:del w:id="94" w:author="svcMRProcess" w:date="2018-09-09T22:12:00Z"/>
        </w:rPr>
      </w:pPr>
      <w:del w:id="95" w:author="svcMRProcess" w:date="2018-09-09T22:12:00Z">
        <w:r>
          <w:rPr>
            <w:b/>
          </w:rPr>
          <w:tab/>
        </w:r>
        <w:r>
          <w:rPr>
            <w:rStyle w:val="CharDefText"/>
          </w:rPr>
          <w:delText>Registrar of Deeds</w:delText>
        </w:r>
        <w:r>
          <w:delText xml:space="preserve"> means the Registrar of Deeds and Transfers under the </w:delText>
        </w:r>
        <w:r>
          <w:rPr>
            <w:i/>
            <w:iCs/>
          </w:rPr>
          <w:delText>Registration of Deeds Act 1856</w:delText>
        </w:r>
        <w:r>
          <w:delText>;</w:delText>
        </w:r>
      </w:del>
    </w:p>
    <w:p>
      <w:pPr>
        <w:pStyle w:val="Defstart"/>
        <w:rPr>
          <w:del w:id="96" w:author="svcMRProcess" w:date="2018-09-09T22:12:00Z"/>
        </w:rPr>
      </w:pPr>
      <w:del w:id="97" w:author="svcMRProcess" w:date="2018-09-09T22:12:00Z">
        <w:r>
          <w:rPr>
            <w:b/>
          </w:rPr>
          <w:tab/>
        </w:r>
        <w:r>
          <w:rPr>
            <w:rStyle w:val="CharDefText"/>
          </w:rPr>
          <w:delText>water services</w:delText>
        </w:r>
        <w:r>
          <w:delText xml:space="preserve"> means water supply, sewerage, irrigation or drainage services;</w:delText>
        </w:r>
      </w:del>
    </w:p>
    <w:p>
      <w:pPr>
        <w:pStyle w:val="Defstart"/>
        <w:rPr>
          <w:del w:id="98" w:author="svcMRProcess" w:date="2018-09-09T22:12:00Z"/>
        </w:rPr>
      </w:pPr>
      <w:del w:id="99" w:author="svcMRProcess" w:date="2018-09-09T22:12:00Z">
        <w:r>
          <w:rPr>
            <w:b/>
          </w:rPr>
          <w:tab/>
        </w:r>
        <w:r>
          <w:rPr>
            <w:rStyle w:val="CharDefText"/>
          </w:rPr>
          <w:delText>water services works</w:delText>
        </w:r>
        <w:r>
          <w:delText xml:space="preserve"> includes — </w:delText>
        </w:r>
      </w:del>
    </w:p>
    <w:p>
      <w:pPr>
        <w:pStyle w:val="Defpara"/>
        <w:rPr>
          <w:del w:id="100" w:author="svcMRProcess" w:date="2018-09-09T22:12:00Z"/>
        </w:rPr>
      </w:pPr>
      <w:del w:id="101" w:author="svcMRProcess" w:date="2018-09-09T22:12:00Z">
        <w:r>
          <w:tab/>
          <w:delText>(a)</w:delText>
        </w:r>
        <w:r>
          <w:tab/>
          <w:delText>waterworks, sewerage works, drainage works and irrigation works; and</w:delText>
        </w:r>
      </w:del>
    </w:p>
    <w:p>
      <w:pPr>
        <w:pStyle w:val="Defpara"/>
        <w:rPr>
          <w:del w:id="102" w:author="svcMRProcess" w:date="2018-09-09T22:12:00Z"/>
        </w:rPr>
      </w:pPr>
      <w:del w:id="103" w:author="svcMRProcess" w:date="2018-09-09T22:12:00Z">
        <w:r>
          <w:tab/>
          <w:delText>(b)</w:delText>
        </w:r>
        <w:r>
          <w:tab/>
          <w:delText>excavations, structures, buildings, equipment and plant used or intended to be used for the provision of any water services; and</w:delText>
        </w:r>
      </w:del>
    </w:p>
    <w:p>
      <w:pPr>
        <w:pStyle w:val="Defpara"/>
        <w:rPr>
          <w:del w:id="104" w:author="svcMRProcess" w:date="2018-09-09T22:12:00Z"/>
        </w:rPr>
      </w:pPr>
      <w:del w:id="105" w:author="svcMRProcess" w:date="2018-09-09T22:12:00Z">
        <w:r>
          <w:tab/>
          <w:delText>(c)</w:delText>
        </w:r>
        <w:r>
          <w:tab/>
        </w:r>
        <w:r>
          <w:rPr>
            <w:spacing w:val="-4"/>
          </w:rPr>
          <w:delText>except where the context otherwise requires, land upon which water services works are constructed or provided;</w:delText>
        </w:r>
      </w:del>
    </w:p>
    <w:p>
      <w:pPr>
        <w:pStyle w:val="Defstart"/>
        <w:rPr>
          <w:del w:id="106" w:author="svcMRProcess" w:date="2018-09-09T22:12:00Z"/>
        </w:rPr>
      </w:pPr>
      <w:del w:id="107" w:author="svcMRProcess" w:date="2018-09-09T22:12:00Z">
        <w:r>
          <w:rPr>
            <w:b/>
          </w:rPr>
          <w:tab/>
        </w:r>
        <w:r>
          <w:rPr>
            <w:rStyle w:val="CharDefText"/>
          </w:rPr>
          <w:delText>watercourse</w:delText>
        </w:r>
        <w:r>
          <w:delText xml:space="preserve"> means — </w:delText>
        </w:r>
      </w:del>
    </w:p>
    <w:p>
      <w:pPr>
        <w:pStyle w:val="Defpara"/>
        <w:rPr>
          <w:del w:id="108" w:author="svcMRProcess" w:date="2018-09-09T22:12:00Z"/>
        </w:rPr>
      </w:pPr>
      <w:del w:id="109" w:author="svcMRProcess" w:date="2018-09-09T22:12:00Z">
        <w:r>
          <w:tab/>
          <w:delText>(a)</w:delText>
        </w:r>
        <w:r>
          <w:tab/>
          <w:delText>any river, creek, stream or brook, whether artificially improved or altered or not; or</w:delText>
        </w:r>
      </w:del>
    </w:p>
    <w:p>
      <w:pPr>
        <w:pStyle w:val="Defpara"/>
        <w:rPr>
          <w:del w:id="110" w:author="svcMRProcess" w:date="2018-09-09T22:12:00Z"/>
        </w:rPr>
      </w:pPr>
      <w:del w:id="111" w:author="svcMRProcess" w:date="2018-09-09T22:12:00Z">
        <w:r>
          <w:tab/>
          <w:delText>(b)</w:delText>
        </w:r>
        <w:r>
          <w:tab/>
          <w:delText>any conduit that wholly or partially diverts a river, creek, stream or brook from its natural course and forms part of that river, creek, stream or brook; or</w:delText>
        </w:r>
      </w:del>
    </w:p>
    <w:p>
      <w:pPr>
        <w:pStyle w:val="Defpara"/>
        <w:rPr>
          <w:del w:id="112" w:author="svcMRProcess" w:date="2018-09-09T22:12:00Z"/>
        </w:rPr>
      </w:pPr>
      <w:del w:id="113" w:author="svcMRProcess" w:date="2018-09-09T22:12:00Z">
        <w:r>
          <w:tab/>
          <w:delText>(c)</w:delText>
        </w:r>
        <w:r>
          <w:tab/>
          <w:delText>any natural collection of water into, through, or out of which any thing referred to in paragraph (a) or (b) flows, whether artificially improved or altered or not,</w:delText>
        </w:r>
      </w:del>
    </w:p>
    <w:p>
      <w:pPr>
        <w:pStyle w:val="Defstart"/>
        <w:rPr>
          <w:del w:id="114" w:author="svcMRProcess" w:date="2018-09-09T22:12:00Z"/>
        </w:rPr>
      </w:pPr>
      <w:del w:id="115" w:author="svcMRProcess" w:date="2018-09-09T22:12:00Z">
        <w:r>
          <w:tab/>
          <w:delText>in which water flows or is contained whether permanently, intermittently or occasionally, together with the bed and banks of any thing referred to in paragraph (a), (b) or (c).</w:delText>
        </w:r>
      </w:del>
    </w:p>
    <w:p>
      <w:pPr>
        <w:pStyle w:val="Footnotesection"/>
      </w:pPr>
      <w:r>
        <w:tab/>
        <w:t>[Section 3 amended by No. 39 of 1999 s. 5; No. 67 of 2003 s. 62; No. 25 of 2005 s. </w:t>
      </w:r>
      <w:del w:id="116" w:author="svcMRProcess" w:date="2018-09-09T22:12:00Z">
        <w:r>
          <w:delText>64</w:delText>
        </w:r>
      </w:del>
      <w:ins w:id="117" w:author="svcMRProcess" w:date="2018-09-09T22:12:00Z">
        <w:r>
          <w:t>64; No. 25 of 2012 s. 194</w:t>
        </w:r>
      </w:ins>
      <w:r>
        <w:t>.]</w:t>
      </w:r>
    </w:p>
    <w:p>
      <w:pPr>
        <w:pStyle w:val="Heading2"/>
        <w:rPr>
          <w:del w:id="118" w:author="svcMRProcess" w:date="2018-09-09T22:12:00Z"/>
        </w:rPr>
      </w:pPr>
      <w:ins w:id="119" w:author="svcMRProcess" w:date="2018-09-09T22:12:00Z">
        <w:r>
          <w:t>[</w:t>
        </w:r>
      </w:ins>
      <w:bookmarkStart w:id="120" w:name="_Toc92789951"/>
      <w:bookmarkStart w:id="121" w:name="_Toc92790055"/>
      <w:bookmarkStart w:id="122" w:name="_Toc107909397"/>
      <w:bookmarkStart w:id="123" w:name="_Toc123005085"/>
      <w:bookmarkStart w:id="124" w:name="_Toc131480074"/>
      <w:bookmarkStart w:id="125" w:name="_Toc137029142"/>
      <w:bookmarkStart w:id="126" w:name="_Toc138122108"/>
      <w:bookmarkStart w:id="127" w:name="_Toc138128429"/>
      <w:bookmarkStart w:id="128" w:name="_Toc138233933"/>
      <w:bookmarkStart w:id="129" w:name="_Toc138568392"/>
      <w:bookmarkStart w:id="130" w:name="_Toc141679370"/>
      <w:bookmarkStart w:id="131" w:name="_Toc143312478"/>
      <w:bookmarkStart w:id="132" w:name="_Toc144543774"/>
      <w:bookmarkStart w:id="133" w:name="_Toc144544033"/>
      <w:bookmarkStart w:id="134" w:name="_Toc157310094"/>
      <w:bookmarkStart w:id="135" w:name="_Toc158016587"/>
      <w:bookmarkStart w:id="136" w:name="_Toc196194991"/>
      <w:bookmarkStart w:id="137" w:name="_Toc202241090"/>
      <w:bookmarkStart w:id="138" w:name="_Toc268270934"/>
      <w:bookmarkStart w:id="139" w:name="_Toc268603579"/>
      <w:bookmarkStart w:id="140" w:name="_Toc302053489"/>
      <w:bookmarkStart w:id="141" w:name="_Toc302113906"/>
      <w:bookmarkStart w:id="142" w:name="_Toc305769182"/>
      <w:bookmarkStart w:id="143" w:name="_Toc318378901"/>
      <w:bookmarkStart w:id="144" w:name="_Toc324772645"/>
      <w:bookmarkStart w:id="145" w:name="_Toc327429648"/>
      <w:bookmarkStart w:id="146" w:name="_Toc329789484"/>
      <w:bookmarkStart w:id="147" w:name="_Toc329855532"/>
      <w:bookmarkStart w:id="148" w:name="_Toc329935095"/>
      <w:bookmarkStart w:id="149" w:name="_Toc330202049"/>
      <w:bookmarkStart w:id="150" w:name="_Toc335125170"/>
      <w:r>
        <w:t>Part 2</w:t>
      </w:r>
      <w:del w:id="151" w:author="svcMRProcess" w:date="2018-09-09T22:12:00Z">
        <w:r>
          <w:rPr>
            <w:rStyle w:val="CharDivNo"/>
          </w:rPr>
          <w:delText> </w:delText>
        </w:r>
        <w:r>
          <w:delText>—</w:delText>
        </w:r>
        <w:r>
          <w:rPr>
            <w:rStyle w:val="CharDivText"/>
          </w:rPr>
          <w:delText> </w:delText>
        </w:r>
        <w:r>
          <w:rPr>
            <w:rStyle w:val="CharPartText"/>
          </w:rPr>
          <w:delText>Role</w:delText>
        </w:r>
      </w:del>
      <w:ins w:id="152" w:author="svcMRProcess" w:date="2018-09-09T22:12:00Z">
        <w:r>
          <w:t>:</w:t>
        </w:r>
        <w:r>
          <w:tab/>
          <w:t>s. 4 deleted by No. 25</w:t>
        </w:r>
      </w:ins>
      <w:r>
        <w:t xml:space="preserve"> of </w:t>
      </w:r>
      <w:del w:id="153" w:author="svcMRProcess" w:date="2018-09-09T22:12:00Z">
        <w:r>
          <w:rPr>
            <w:rStyle w:val="CharPartText"/>
          </w:rPr>
          <w:delText>Economic Regulation Authority</w:delTex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del>
    </w:p>
    <w:p>
      <w:pPr>
        <w:pStyle w:val="Ednotesection"/>
      </w:pPr>
      <w:del w:id="154" w:author="svcMRProcess" w:date="2018-09-09T22:12:00Z">
        <w:r>
          <w:tab/>
          <w:delText>[Heading inserted</w:delText>
        </w:r>
      </w:del>
      <w:ins w:id="155" w:author="svcMRProcess" w:date="2018-09-09T22:12:00Z">
        <w:r>
          <w:t>2012 s. 195;</w:t>
        </w:r>
        <w:r>
          <w:br/>
          <w:t>s. 5</w:t>
        </w:r>
        <w:r>
          <w:noBreakHyphen/>
          <w:t>9 deleted</w:t>
        </w:r>
      </w:ins>
      <w:r>
        <w:t xml:space="preserve"> by No. 67 of 2003 s. 62.]</w:t>
      </w:r>
    </w:p>
    <w:p>
      <w:pPr>
        <w:pStyle w:val="Heading5"/>
        <w:rPr>
          <w:del w:id="156" w:author="svcMRProcess" w:date="2018-09-09T22:12:00Z"/>
        </w:rPr>
      </w:pPr>
      <w:bookmarkStart w:id="157" w:name="_Toc92789952"/>
      <w:bookmarkStart w:id="158" w:name="_Toc137029143"/>
      <w:bookmarkStart w:id="159" w:name="_Toc144544034"/>
      <w:bookmarkStart w:id="160" w:name="_Toc335125171"/>
      <w:del w:id="161" w:author="svcMRProcess" w:date="2018-09-09T22:12:00Z">
        <w:r>
          <w:rPr>
            <w:rStyle w:val="CharSectno"/>
          </w:rPr>
          <w:delText>4</w:delText>
        </w:r>
        <w:r>
          <w:delText>.</w:delText>
        </w:r>
        <w:r>
          <w:tab/>
        </w:r>
        <w:bookmarkEnd w:id="157"/>
        <w:bookmarkEnd w:id="158"/>
        <w:bookmarkEnd w:id="159"/>
        <w:r>
          <w:delText>ERA, functions of</w:delText>
        </w:r>
        <w:bookmarkEnd w:id="160"/>
      </w:del>
    </w:p>
    <w:p>
      <w:pPr>
        <w:pStyle w:val="Subsection"/>
        <w:rPr>
          <w:del w:id="162" w:author="svcMRProcess" w:date="2018-09-09T22:12:00Z"/>
        </w:rPr>
      </w:pPr>
      <w:del w:id="163" w:author="svcMRProcess" w:date="2018-09-09T22:12:00Z">
        <w:r>
          <w:tab/>
        </w:r>
        <w:r>
          <w:tab/>
          <w:delText xml:space="preserve">The functions of the Authority under this Act are — </w:delText>
        </w:r>
      </w:del>
    </w:p>
    <w:p>
      <w:pPr>
        <w:pStyle w:val="Indenta"/>
        <w:rPr>
          <w:del w:id="164" w:author="svcMRProcess" w:date="2018-09-09T22:12:00Z"/>
        </w:rPr>
      </w:pPr>
      <w:del w:id="165" w:author="svcMRProcess" w:date="2018-09-09T22:12:00Z">
        <w:r>
          <w:tab/>
          <w:delText>(a)</w:delText>
        </w:r>
        <w:r>
          <w:tab/>
          <w:delText xml:space="preserve">to administer the licensing scheme provided for in </w:delText>
        </w:r>
      </w:del>
      <w:ins w:id="166" w:author="svcMRProcess" w:date="2018-09-09T22:12:00Z">
        <w:r>
          <w:t>[</w:t>
        </w:r>
      </w:ins>
      <w:r>
        <w:t>Part 3</w:t>
      </w:r>
      <w:del w:id="167" w:author="svcMRProcess" w:date="2018-09-09T22:12:00Z">
        <w:r>
          <w:delText>; and</w:delText>
        </w:r>
      </w:del>
    </w:p>
    <w:p>
      <w:pPr>
        <w:pStyle w:val="Indenta"/>
        <w:rPr>
          <w:del w:id="168" w:author="svcMRProcess" w:date="2018-09-09T22:12:00Z"/>
        </w:rPr>
      </w:pPr>
      <w:del w:id="169" w:author="svcMRProcess" w:date="2018-09-09T22:12:00Z">
        <w:r>
          <w:tab/>
          <w:delText>(b)</w:delText>
        </w:r>
        <w:r>
          <w:tab/>
          <w:delText>to monitor and report to the Minister on the operation of that licensing scheme and on compliance by licensees with their licences; and</w:delText>
        </w:r>
      </w:del>
    </w:p>
    <w:p>
      <w:pPr>
        <w:pStyle w:val="Indenta"/>
        <w:rPr>
          <w:del w:id="170" w:author="svcMRProcess" w:date="2018-09-09T22:12:00Z"/>
        </w:rPr>
      </w:pPr>
      <w:del w:id="171" w:author="svcMRProcess" w:date="2018-09-09T22:12:00Z">
        <w:r>
          <w:tab/>
          <w:delText>(c)</w:delText>
        </w:r>
        <w:r>
          <w:tab/>
          <w:delText>to inform the Minister about any failure by a licensee to meet operational standards or other requirements of its licence; and</w:delText>
        </w:r>
      </w:del>
    </w:p>
    <w:p>
      <w:pPr>
        <w:pStyle w:val="Indenta"/>
        <w:rPr>
          <w:del w:id="172" w:author="svcMRProcess" w:date="2018-09-09T22:12:00Z"/>
        </w:rPr>
      </w:pPr>
      <w:del w:id="173" w:author="svcMRProcess" w:date="2018-09-09T22:12:00Z">
        <w:r>
          <w:tab/>
          <w:delText>(d)</w:delText>
        </w:r>
        <w:r>
          <w:tab/>
          <w:delText xml:space="preserve">to monitor — </w:delText>
        </w:r>
      </w:del>
    </w:p>
    <w:p>
      <w:pPr>
        <w:pStyle w:val="Indenti"/>
        <w:rPr>
          <w:del w:id="174" w:author="svcMRProcess" w:date="2018-09-09T22:12:00Z"/>
        </w:rPr>
      </w:pPr>
      <w:del w:id="175" w:author="svcMRProcess" w:date="2018-09-09T22:12:00Z">
        <w:r>
          <w:tab/>
          <w:delText>(i)</w:delText>
        </w:r>
        <w:r>
          <w:tab/>
          <w:delText>the performance of the water services industry and of those participating in that industry; and</w:delText>
        </w:r>
      </w:del>
    </w:p>
    <w:p>
      <w:pPr>
        <w:pStyle w:val="Indenti"/>
        <w:rPr>
          <w:del w:id="176" w:author="svcMRProcess" w:date="2018-09-09T22:12:00Z"/>
        </w:rPr>
      </w:pPr>
      <w:del w:id="177" w:author="svcMRProcess" w:date="2018-09-09T22:12:00Z">
        <w:r>
          <w:tab/>
          <w:delText>(ii)</w:delText>
        </w:r>
        <w:r>
          <w:tab/>
          <w:delText>the performance of providers of water services,</w:delText>
        </w:r>
      </w:del>
    </w:p>
    <w:p>
      <w:pPr>
        <w:pStyle w:val="Indenta"/>
        <w:rPr>
          <w:del w:id="178" w:author="svcMRProcess" w:date="2018-09-09T22:12:00Z"/>
        </w:rPr>
      </w:pPr>
      <w:del w:id="179" w:author="svcMRProcess" w:date="2018-09-09T22:12:00Z">
        <w:r>
          <w:tab/>
        </w:r>
        <w:r>
          <w:tab/>
          <w:delText>and, for the purposes of such monitoring, to consult with interested groups and persons; and</w:delText>
        </w:r>
      </w:del>
    </w:p>
    <w:p>
      <w:pPr>
        <w:pStyle w:val="Indenta"/>
        <w:rPr>
          <w:del w:id="180" w:author="svcMRProcess" w:date="2018-09-09T22:12:00Z"/>
        </w:rPr>
      </w:pPr>
      <w:del w:id="181" w:author="svcMRProcess" w:date="2018-09-09T22:12:00Z">
        <w:r>
          <w:tab/>
          <w:delText>(e)</w:delText>
        </w:r>
        <w:r>
          <w:tab/>
          <w:delText>the other functions conferred on the Authority by this Act.</w:delText>
        </w:r>
      </w:del>
    </w:p>
    <w:p>
      <w:pPr>
        <w:pStyle w:val="Ednotesection"/>
      </w:pPr>
      <w:del w:id="182" w:author="svcMRProcess" w:date="2018-09-09T22:12:00Z">
        <w:r>
          <w:tab/>
          <w:delText xml:space="preserve">[Section 4 inserted by No. </w:delText>
        </w:r>
      </w:del>
      <w:ins w:id="183" w:author="svcMRProcess" w:date="2018-09-09T22:12:00Z">
        <w:r>
          <w:t>:</w:t>
        </w:r>
        <w:r>
          <w:tab/>
          <w:t>s. 10</w:t>
        </w:r>
        <w:r>
          <w:noBreakHyphen/>
          <w:t>46M deleted by No. 25 of 2012 s. 195;</w:t>
        </w:r>
        <w:r>
          <w:br/>
          <w:t xml:space="preserve">s. 43 deleted by No. </w:t>
        </w:r>
      </w:ins>
      <w:r>
        <w:t>67 of 2003 s. 62.]</w:t>
      </w:r>
    </w:p>
    <w:p>
      <w:pPr>
        <w:pStyle w:val="Ednotesection"/>
        <w:rPr>
          <w:del w:id="184" w:author="svcMRProcess" w:date="2018-09-09T22:12:00Z"/>
        </w:rPr>
      </w:pPr>
      <w:del w:id="185" w:author="svcMRProcess" w:date="2018-09-09T22:12:00Z">
        <w:r>
          <w:delText>[</w:delText>
        </w:r>
        <w:r>
          <w:rPr>
            <w:b/>
          </w:rPr>
          <w:delText>5</w:delText>
        </w:r>
        <w:r>
          <w:rPr>
            <w:b/>
          </w:rPr>
          <w:noBreakHyphen/>
          <w:delText>9.</w:delText>
        </w:r>
        <w:r>
          <w:tab/>
          <w:delText>Deleted by No. 67 of 2003 s. 62.]</w:delText>
        </w:r>
      </w:del>
    </w:p>
    <w:p>
      <w:pPr>
        <w:pStyle w:val="Heading2"/>
        <w:rPr>
          <w:del w:id="186" w:author="svcMRProcess" w:date="2018-09-09T22:12:00Z"/>
        </w:rPr>
      </w:pPr>
      <w:ins w:id="187" w:author="svcMRProcess" w:date="2018-09-09T22:12:00Z">
        <w:r>
          <w:t>[</w:t>
        </w:r>
      </w:ins>
      <w:bookmarkStart w:id="188" w:name="_Toc92789953"/>
      <w:bookmarkStart w:id="189" w:name="_Toc92790057"/>
      <w:bookmarkStart w:id="190" w:name="_Toc107909399"/>
      <w:bookmarkStart w:id="191" w:name="_Toc123005087"/>
      <w:bookmarkStart w:id="192" w:name="_Toc131480076"/>
      <w:bookmarkStart w:id="193" w:name="_Toc137029144"/>
      <w:bookmarkStart w:id="194" w:name="_Toc138122110"/>
      <w:bookmarkStart w:id="195" w:name="_Toc138128431"/>
      <w:bookmarkStart w:id="196" w:name="_Toc138233935"/>
      <w:bookmarkStart w:id="197" w:name="_Toc138568394"/>
      <w:bookmarkStart w:id="198" w:name="_Toc141679372"/>
      <w:bookmarkStart w:id="199" w:name="_Toc143312480"/>
      <w:bookmarkStart w:id="200" w:name="_Toc144543776"/>
      <w:bookmarkStart w:id="201" w:name="_Toc144544035"/>
      <w:bookmarkStart w:id="202" w:name="_Toc157310096"/>
      <w:bookmarkStart w:id="203" w:name="_Toc158016589"/>
      <w:bookmarkStart w:id="204" w:name="_Toc196194993"/>
      <w:bookmarkStart w:id="205" w:name="_Toc202241092"/>
      <w:bookmarkStart w:id="206" w:name="_Toc268270936"/>
      <w:bookmarkStart w:id="207" w:name="_Toc268603581"/>
      <w:bookmarkStart w:id="208" w:name="_Toc302053491"/>
      <w:bookmarkStart w:id="209" w:name="_Toc302113908"/>
      <w:bookmarkStart w:id="210" w:name="_Toc305769184"/>
      <w:bookmarkStart w:id="211" w:name="_Toc318378903"/>
      <w:bookmarkStart w:id="212" w:name="_Toc324772647"/>
      <w:bookmarkStart w:id="213" w:name="_Toc327429650"/>
      <w:bookmarkStart w:id="214" w:name="_Toc329789486"/>
      <w:bookmarkStart w:id="215" w:name="_Toc329855534"/>
      <w:bookmarkStart w:id="216" w:name="_Toc329935097"/>
      <w:bookmarkStart w:id="217" w:name="_Toc330202051"/>
      <w:bookmarkStart w:id="218" w:name="_Toc335125172"/>
      <w:r>
        <w:t>Part </w:t>
      </w:r>
      <w:del w:id="219" w:author="svcMRProcess" w:date="2018-09-09T22:12:00Z">
        <w:r>
          <w:rPr>
            <w:rStyle w:val="CharPartNo"/>
          </w:rPr>
          <w:delText>3</w:delText>
        </w:r>
        <w:r>
          <w:delText> — </w:delText>
        </w:r>
        <w:r>
          <w:rPr>
            <w:rStyle w:val="CharPartText"/>
          </w:rPr>
          <w:delText>Licensing of water services providers</w:delTex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delText xml:space="preserve"> </w:delText>
        </w:r>
      </w:del>
    </w:p>
    <w:p>
      <w:pPr>
        <w:pStyle w:val="Heading3"/>
        <w:rPr>
          <w:del w:id="220" w:author="svcMRProcess" w:date="2018-09-09T22:12:00Z"/>
          <w:snapToGrid w:val="0"/>
        </w:rPr>
      </w:pPr>
      <w:bookmarkStart w:id="221" w:name="_Toc92789954"/>
      <w:bookmarkStart w:id="222" w:name="_Toc92790058"/>
      <w:bookmarkStart w:id="223" w:name="_Toc107909400"/>
      <w:bookmarkStart w:id="224" w:name="_Toc123005088"/>
      <w:bookmarkStart w:id="225" w:name="_Toc131480077"/>
      <w:bookmarkStart w:id="226" w:name="_Toc137029145"/>
      <w:bookmarkStart w:id="227" w:name="_Toc138122111"/>
      <w:bookmarkStart w:id="228" w:name="_Toc138128432"/>
      <w:bookmarkStart w:id="229" w:name="_Toc138233936"/>
      <w:bookmarkStart w:id="230" w:name="_Toc138568395"/>
      <w:bookmarkStart w:id="231" w:name="_Toc141679373"/>
      <w:bookmarkStart w:id="232" w:name="_Toc143312481"/>
      <w:bookmarkStart w:id="233" w:name="_Toc144543777"/>
      <w:bookmarkStart w:id="234" w:name="_Toc144544036"/>
      <w:bookmarkStart w:id="235" w:name="_Toc157310097"/>
      <w:bookmarkStart w:id="236" w:name="_Toc158016590"/>
      <w:bookmarkStart w:id="237" w:name="_Toc196194994"/>
      <w:bookmarkStart w:id="238" w:name="_Toc202241093"/>
      <w:bookmarkStart w:id="239" w:name="_Toc268270937"/>
      <w:bookmarkStart w:id="240" w:name="_Toc268603582"/>
      <w:bookmarkStart w:id="241" w:name="_Toc302053492"/>
      <w:bookmarkStart w:id="242" w:name="_Toc302113909"/>
      <w:bookmarkStart w:id="243" w:name="_Toc305769185"/>
      <w:bookmarkStart w:id="244" w:name="_Toc318378904"/>
      <w:bookmarkStart w:id="245" w:name="_Toc324772648"/>
      <w:bookmarkStart w:id="246" w:name="_Toc327429651"/>
      <w:bookmarkStart w:id="247" w:name="_Toc329789487"/>
      <w:bookmarkStart w:id="248" w:name="_Toc329855535"/>
      <w:bookmarkStart w:id="249" w:name="_Toc329935098"/>
      <w:bookmarkStart w:id="250" w:name="_Toc330202052"/>
      <w:bookmarkStart w:id="251" w:name="_Toc335125173"/>
      <w:del w:id="252" w:author="svcMRProcess" w:date="2018-09-09T22:12:00Z">
        <w:r>
          <w:rPr>
            <w:rStyle w:val="CharDivNo"/>
          </w:rPr>
          <w:delText>Division 1</w:delText>
        </w:r>
        <w:r>
          <w:rPr>
            <w:snapToGrid w:val="0"/>
          </w:rPr>
          <w:delText> — </w:delText>
        </w:r>
        <w:r>
          <w:rPr>
            <w:rStyle w:val="CharDivText"/>
          </w:rPr>
          <w:delText>Controlled areas</w:delTex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delText xml:space="preserve"> </w:delText>
        </w:r>
      </w:del>
    </w:p>
    <w:p>
      <w:pPr>
        <w:pStyle w:val="Heading5"/>
        <w:rPr>
          <w:del w:id="253" w:author="svcMRProcess" w:date="2018-09-09T22:12:00Z"/>
          <w:snapToGrid w:val="0"/>
        </w:rPr>
      </w:pPr>
      <w:bookmarkStart w:id="254" w:name="_Toc404486060"/>
      <w:bookmarkStart w:id="255" w:name="_Toc404740428"/>
      <w:bookmarkStart w:id="256" w:name="_Toc404743382"/>
      <w:bookmarkStart w:id="257" w:name="_Toc486059867"/>
      <w:bookmarkStart w:id="258" w:name="_Toc92789955"/>
      <w:bookmarkStart w:id="259" w:name="_Toc137029146"/>
      <w:bookmarkStart w:id="260" w:name="_Toc144544037"/>
      <w:bookmarkStart w:id="261" w:name="_Toc335125174"/>
      <w:del w:id="262" w:author="svcMRProcess" w:date="2018-09-09T22:12:00Z">
        <w:r>
          <w:rPr>
            <w:rStyle w:val="CharSectno"/>
          </w:rPr>
          <w:delText>10</w:delText>
        </w:r>
        <w:r>
          <w:rPr>
            <w:snapToGrid w:val="0"/>
          </w:rPr>
          <w:delText>.</w:delText>
        </w:r>
        <w:r>
          <w:rPr>
            <w:snapToGrid w:val="0"/>
          </w:rPr>
          <w:tab/>
          <w:delText>Controlled areas, classification</w:delText>
        </w:r>
        <w:bookmarkEnd w:id="254"/>
        <w:bookmarkEnd w:id="255"/>
        <w:bookmarkEnd w:id="256"/>
        <w:bookmarkEnd w:id="257"/>
        <w:bookmarkEnd w:id="258"/>
        <w:bookmarkEnd w:id="259"/>
        <w:bookmarkEnd w:id="260"/>
        <w:r>
          <w:rPr>
            <w:snapToGrid w:val="0"/>
          </w:rPr>
          <w:delText xml:space="preserve"> of etc.</w:delText>
        </w:r>
        <w:bookmarkEnd w:id="261"/>
      </w:del>
    </w:p>
    <w:p>
      <w:pPr>
        <w:pStyle w:val="Subsection"/>
        <w:rPr>
          <w:del w:id="263" w:author="svcMRProcess" w:date="2018-09-09T22:12:00Z"/>
          <w:snapToGrid w:val="0"/>
        </w:rPr>
      </w:pPr>
      <w:del w:id="264" w:author="svcMRProcess" w:date="2018-09-09T22:12:00Z">
        <w:r>
          <w:rPr>
            <w:snapToGrid w:val="0"/>
          </w:rPr>
          <w:tab/>
          <w:delText>(1)</w:delText>
        </w:r>
        <w:r>
          <w:rPr>
            <w:snapToGrid w:val="0"/>
          </w:rPr>
          <w:tab/>
          <w:delText>Controlled areas are classified as follows — </w:delText>
        </w:r>
      </w:del>
    </w:p>
    <w:p>
      <w:pPr>
        <w:pStyle w:val="Indenta"/>
        <w:rPr>
          <w:del w:id="265" w:author="svcMRProcess" w:date="2018-09-09T22:12:00Z"/>
          <w:snapToGrid w:val="0"/>
        </w:rPr>
      </w:pPr>
      <w:del w:id="266" w:author="svcMRProcess" w:date="2018-09-09T22:12:00Z">
        <w:r>
          <w:rPr>
            <w:snapToGrid w:val="0"/>
          </w:rPr>
          <w:tab/>
          <w:delText>(a)</w:delText>
        </w:r>
        <w:r>
          <w:rPr>
            <w:snapToGrid w:val="0"/>
          </w:rPr>
          <w:tab/>
          <w:delText>controlled area (water supply services); or</w:delText>
        </w:r>
      </w:del>
    </w:p>
    <w:p>
      <w:pPr>
        <w:pStyle w:val="Indenta"/>
        <w:rPr>
          <w:del w:id="267" w:author="svcMRProcess" w:date="2018-09-09T22:12:00Z"/>
          <w:snapToGrid w:val="0"/>
        </w:rPr>
      </w:pPr>
      <w:del w:id="268" w:author="svcMRProcess" w:date="2018-09-09T22:12:00Z">
        <w:r>
          <w:rPr>
            <w:snapToGrid w:val="0"/>
          </w:rPr>
          <w:tab/>
          <w:delText>(b)</w:delText>
        </w:r>
        <w:r>
          <w:rPr>
            <w:snapToGrid w:val="0"/>
          </w:rPr>
          <w:tab/>
          <w:delText>controlled area (sewerage services); or</w:delText>
        </w:r>
      </w:del>
    </w:p>
    <w:p>
      <w:pPr>
        <w:pStyle w:val="Indenta"/>
        <w:rPr>
          <w:del w:id="269" w:author="svcMRProcess" w:date="2018-09-09T22:12:00Z"/>
          <w:snapToGrid w:val="0"/>
        </w:rPr>
      </w:pPr>
      <w:del w:id="270" w:author="svcMRProcess" w:date="2018-09-09T22:12:00Z">
        <w:r>
          <w:rPr>
            <w:snapToGrid w:val="0"/>
          </w:rPr>
          <w:tab/>
          <w:delText>(c)</w:delText>
        </w:r>
        <w:r>
          <w:rPr>
            <w:snapToGrid w:val="0"/>
          </w:rPr>
          <w:tab/>
          <w:delText>controlled area (irrigation services); or</w:delText>
        </w:r>
      </w:del>
    </w:p>
    <w:p>
      <w:pPr>
        <w:pStyle w:val="Indenta"/>
        <w:rPr>
          <w:del w:id="271" w:author="svcMRProcess" w:date="2018-09-09T22:12:00Z"/>
          <w:snapToGrid w:val="0"/>
        </w:rPr>
      </w:pPr>
      <w:del w:id="272" w:author="svcMRProcess" w:date="2018-09-09T22:12:00Z">
        <w:r>
          <w:rPr>
            <w:snapToGrid w:val="0"/>
          </w:rPr>
          <w:tab/>
          <w:delText>(d)</w:delText>
        </w:r>
        <w:r>
          <w:rPr>
            <w:snapToGrid w:val="0"/>
          </w:rPr>
          <w:tab/>
          <w:delText>controlled area (drainage services).</w:delText>
        </w:r>
      </w:del>
    </w:p>
    <w:p>
      <w:pPr>
        <w:pStyle w:val="Subsection"/>
        <w:rPr>
          <w:del w:id="273" w:author="svcMRProcess" w:date="2018-09-09T22:12:00Z"/>
          <w:snapToGrid w:val="0"/>
        </w:rPr>
      </w:pPr>
      <w:del w:id="274" w:author="svcMRProcess" w:date="2018-09-09T22:12:00Z">
        <w:r>
          <w:rPr>
            <w:snapToGrid w:val="0"/>
          </w:rPr>
          <w:tab/>
          <w:delText>(2)</w:delText>
        </w:r>
        <w:r>
          <w:rPr>
            <w:snapToGrid w:val="0"/>
          </w:rPr>
          <w:tab/>
          <w:delText>A controlled area is to be designated by reference to one or more of the classifications specified in subsection (1).</w:delText>
        </w:r>
      </w:del>
    </w:p>
    <w:p>
      <w:pPr>
        <w:pStyle w:val="Subsection"/>
        <w:rPr>
          <w:del w:id="275" w:author="svcMRProcess" w:date="2018-09-09T22:12:00Z"/>
          <w:snapToGrid w:val="0"/>
        </w:rPr>
      </w:pPr>
      <w:del w:id="276" w:author="svcMRProcess" w:date="2018-09-09T22:12:00Z">
        <w:r>
          <w:rPr>
            <w:snapToGrid w:val="0"/>
          </w:rPr>
          <w:tab/>
          <w:delText>(3)</w:delText>
        </w:r>
        <w:r>
          <w:rPr>
            <w:snapToGrid w:val="0"/>
          </w:rPr>
          <w:tab/>
          <w:delText>An area of the State may at the same time be included in 2 or more categories of controlled areas but the boundaries of those controlled areas need not be coterminous.</w:delText>
        </w:r>
      </w:del>
    </w:p>
    <w:p>
      <w:pPr>
        <w:pStyle w:val="Heading5"/>
        <w:spacing w:before="180"/>
        <w:rPr>
          <w:del w:id="277" w:author="svcMRProcess" w:date="2018-09-09T22:12:00Z"/>
          <w:snapToGrid w:val="0"/>
        </w:rPr>
      </w:pPr>
      <w:bookmarkStart w:id="278" w:name="_Toc404486061"/>
      <w:bookmarkStart w:id="279" w:name="_Toc404740429"/>
      <w:bookmarkStart w:id="280" w:name="_Toc404743383"/>
      <w:bookmarkStart w:id="281" w:name="_Toc486059868"/>
      <w:bookmarkStart w:id="282" w:name="_Toc92789956"/>
      <w:bookmarkStart w:id="283" w:name="_Toc137029147"/>
      <w:bookmarkStart w:id="284" w:name="_Toc144544038"/>
      <w:bookmarkStart w:id="285" w:name="_Toc335125175"/>
      <w:del w:id="286" w:author="svcMRProcess" w:date="2018-09-09T22:12:00Z">
        <w:r>
          <w:rPr>
            <w:rStyle w:val="CharSectno"/>
          </w:rPr>
          <w:delText>11</w:delText>
        </w:r>
        <w:r>
          <w:rPr>
            <w:snapToGrid w:val="0"/>
          </w:rPr>
          <w:delText>.</w:delText>
        </w:r>
        <w:r>
          <w:rPr>
            <w:snapToGrid w:val="0"/>
          </w:rPr>
          <w:tab/>
          <w:delText>Controlled areas</w:delText>
        </w:r>
        <w:bookmarkEnd w:id="278"/>
        <w:bookmarkEnd w:id="279"/>
        <w:bookmarkEnd w:id="280"/>
        <w:bookmarkEnd w:id="281"/>
        <w:bookmarkEnd w:id="282"/>
        <w:bookmarkEnd w:id="283"/>
        <w:bookmarkEnd w:id="284"/>
        <w:r>
          <w:rPr>
            <w:snapToGrid w:val="0"/>
          </w:rPr>
          <w:delText>, constitution of etc.</w:delText>
        </w:r>
        <w:bookmarkEnd w:id="285"/>
      </w:del>
    </w:p>
    <w:p>
      <w:pPr>
        <w:pStyle w:val="Subsection"/>
        <w:rPr>
          <w:del w:id="287" w:author="svcMRProcess" w:date="2018-09-09T22:12:00Z"/>
          <w:snapToGrid w:val="0"/>
        </w:rPr>
      </w:pPr>
      <w:del w:id="288" w:author="svcMRProcess" w:date="2018-09-09T22:12:00Z">
        <w:r>
          <w:rPr>
            <w:snapToGrid w:val="0"/>
          </w:rPr>
          <w:tab/>
          <w:delText>(1)</w:delText>
        </w:r>
        <w:r>
          <w:rPr>
            <w:snapToGrid w:val="0"/>
          </w:rPr>
          <w:tab/>
          <w:delText xml:space="preserve">The Governor may by order published in the </w:delText>
        </w:r>
        <w:r>
          <w:rPr>
            <w:i/>
            <w:snapToGrid w:val="0"/>
          </w:rPr>
          <w:delText>Government Gazette</w:delText>
        </w:r>
        <w:r>
          <w:rPr>
            <w:snapToGrid w:val="0"/>
          </w:rPr>
          <w:delText> — </w:delText>
        </w:r>
      </w:del>
    </w:p>
    <w:p>
      <w:pPr>
        <w:pStyle w:val="Indenta"/>
        <w:rPr>
          <w:del w:id="289" w:author="svcMRProcess" w:date="2018-09-09T22:12:00Z"/>
          <w:snapToGrid w:val="0"/>
        </w:rPr>
      </w:pPr>
      <w:del w:id="290" w:author="svcMRProcess" w:date="2018-09-09T22:12:00Z">
        <w:r>
          <w:rPr>
            <w:snapToGrid w:val="0"/>
          </w:rPr>
          <w:tab/>
          <w:delText>(a)</w:delText>
        </w:r>
        <w:r>
          <w:rPr>
            <w:snapToGrid w:val="0"/>
          </w:rPr>
          <w:tab/>
          <w:delText>constitute an area as a controlled area; or</w:delText>
        </w:r>
      </w:del>
    </w:p>
    <w:p>
      <w:pPr>
        <w:pStyle w:val="Indenta"/>
        <w:rPr>
          <w:del w:id="291" w:author="svcMRProcess" w:date="2018-09-09T22:12:00Z"/>
          <w:snapToGrid w:val="0"/>
        </w:rPr>
      </w:pPr>
      <w:del w:id="292" w:author="svcMRProcess" w:date="2018-09-09T22:12:00Z">
        <w:r>
          <w:rPr>
            <w:snapToGrid w:val="0"/>
          </w:rPr>
          <w:tab/>
          <w:delText>(b)</w:delText>
        </w:r>
        <w:r>
          <w:rPr>
            <w:snapToGrid w:val="0"/>
          </w:rPr>
          <w:tab/>
          <w:delText>add an area to, or excise an area from, a controlled area; or</w:delText>
        </w:r>
      </w:del>
    </w:p>
    <w:p>
      <w:pPr>
        <w:pStyle w:val="Indenta"/>
        <w:rPr>
          <w:del w:id="293" w:author="svcMRProcess" w:date="2018-09-09T22:12:00Z"/>
          <w:snapToGrid w:val="0"/>
        </w:rPr>
      </w:pPr>
      <w:del w:id="294" w:author="svcMRProcess" w:date="2018-09-09T22:12:00Z">
        <w:r>
          <w:rPr>
            <w:snapToGrid w:val="0"/>
          </w:rPr>
          <w:tab/>
          <w:delText>(c)</w:delText>
        </w:r>
        <w:r>
          <w:rPr>
            <w:snapToGrid w:val="0"/>
          </w:rPr>
          <w:tab/>
          <w:delText>cancel the status of an area as a controlled area.</w:delText>
        </w:r>
      </w:del>
    </w:p>
    <w:p>
      <w:pPr>
        <w:pStyle w:val="Subsection"/>
        <w:rPr>
          <w:del w:id="295" w:author="svcMRProcess" w:date="2018-09-09T22:12:00Z"/>
          <w:snapToGrid w:val="0"/>
        </w:rPr>
      </w:pPr>
      <w:del w:id="296" w:author="svcMRProcess" w:date="2018-09-09T22:12:00Z">
        <w:r>
          <w:rPr>
            <w:snapToGrid w:val="0"/>
          </w:rPr>
          <w:tab/>
          <w:delText>(2)</w:delText>
        </w:r>
        <w:r>
          <w:rPr>
            <w:snapToGrid w:val="0"/>
          </w:rPr>
          <w:tab/>
          <w:delTex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delText>
        </w:r>
      </w:del>
    </w:p>
    <w:p>
      <w:pPr>
        <w:pStyle w:val="Heading5"/>
        <w:keepLines w:val="0"/>
        <w:spacing w:before="180"/>
        <w:rPr>
          <w:del w:id="297" w:author="svcMRProcess" w:date="2018-09-09T22:12:00Z"/>
          <w:snapToGrid w:val="0"/>
        </w:rPr>
      </w:pPr>
      <w:bookmarkStart w:id="298" w:name="_Toc404486062"/>
      <w:bookmarkStart w:id="299" w:name="_Toc404740430"/>
      <w:bookmarkStart w:id="300" w:name="_Toc404743384"/>
      <w:bookmarkStart w:id="301" w:name="_Toc486059869"/>
      <w:bookmarkStart w:id="302" w:name="_Toc92789957"/>
      <w:bookmarkStart w:id="303" w:name="_Toc137029148"/>
      <w:bookmarkStart w:id="304" w:name="_Toc144544039"/>
      <w:bookmarkStart w:id="305" w:name="_Toc335125176"/>
      <w:del w:id="306" w:author="svcMRProcess" w:date="2018-09-09T22:12:00Z">
        <w:r>
          <w:rPr>
            <w:rStyle w:val="CharSectno"/>
          </w:rPr>
          <w:delText>12</w:delText>
        </w:r>
        <w:r>
          <w:rPr>
            <w:snapToGrid w:val="0"/>
          </w:rPr>
          <w:delText>.</w:delText>
        </w:r>
        <w:r>
          <w:rPr>
            <w:snapToGrid w:val="0"/>
          </w:rPr>
          <w:tab/>
          <w:delText>Controlled area need not be continuous</w:delText>
        </w:r>
        <w:bookmarkEnd w:id="298"/>
        <w:bookmarkEnd w:id="299"/>
        <w:bookmarkEnd w:id="300"/>
        <w:bookmarkEnd w:id="301"/>
        <w:bookmarkEnd w:id="302"/>
        <w:bookmarkEnd w:id="303"/>
        <w:bookmarkEnd w:id="304"/>
        <w:r>
          <w:rPr>
            <w:snapToGrid w:val="0"/>
          </w:rPr>
          <w:delText xml:space="preserve"> areas</w:delText>
        </w:r>
        <w:bookmarkEnd w:id="305"/>
      </w:del>
    </w:p>
    <w:p>
      <w:pPr>
        <w:pStyle w:val="Subsection"/>
        <w:spacing w:before="120"/>
        <w:rPr>
          <w:del w:id="307" w:author="svcMRProcess" w:date="2018-09-09T22:12:00Z"/>
          <w:snapToGrid w:val="0"/>
        </w:rPr>
      </w:pPr>
      <w:del w:id="308" w:author="svcMRProcess" w:date="2018-09-09T22:12:00Z">
        <w:r>
          <w:rPr>
            <w:snapToGrid w:val="0"/>
          </w:rPr>
          <w:tab/>
        </w:r>
        <w:r>
          <w:rPr>
            <w:snapToGrid w:val="0"/>
          </w:rPr>
          <w:tab/>
          <w:delText>A controlled area may be one continuous area or be made up of 2 or more separate areas.</w:delText>
        </w:r>
      </w:del>
    </w:p>
    <w:p>
      <w:pPr>
        <w:pStyle w:val="Heading5"/>
        <w:spacing w:before="260"/>
        <w:rPr>
          <w:del w:id="309" w:author="svcMRProcess" w:date="2018-09-09T22:12:00Z"/>
          <w:snapToGrid w:val="0"/>
        </w:rPr>
      </w:pPr>
      <w:bookmarkStart w:id="310" w:name="_Toc404486063"/>
      <w:bookmarkStart w:id="311" w:name="_Toc404740431"/>
      <w:bookmarkStart w:id="312" w:name="_Toc404743385"/>
      <w:bookmarkStart w:id="313" w:name="_Toc486059870"/>
      <w:bookmarkStart w:id="314" w:name="_Toc92789958"/>
      <w:bookmarkStart w:id="315" w:name="_Toc137029149"/>
      <w:bookmarkStart w:id="316" w:name="_Toc144544040"/>
      <w:bookmarkStart w:id="317" w:name="_Toc335125177"/>
      <w:del w:id="318" w:author="svcMRProcess" w:date="2018-09-09T22:12:00Z">
        <w:r>
          <w:rPr>
            <w:rStyle w:val="CharSectno"/>
          </w:rPr>
          <w:delText>13</w:delText>
        </w:r>
        <w:r>
          <w:rPr>
            <w:snapToGrid w:val="0"/>
          </w:rPr>
          <w:delText>.</w:delText>
        </w:r>
        <w:r>
          <w:rPr>
            <w:snapToGrid w:val="0"/>
          </w:rPr>
          <w:tab/>
          <w:delText>Consultation</w:delText>
        </w:r>
        <w:bookmarkEnd w:id="310"/>
        <w:bookmarkEnd w:id="311"/>
        <w:bookmarkEnd w:id="312"/>
        <w:bookmarkEnd w:id="313"/>
        <w:bookmarkEnd w:id="314"/>
        <w:bookmarkEnd w:id="315"/>
        <w:bookmarkEnd w:id="316"/>
        <w:r>
          <w:rPr>
            <w:snapToGrid w:val="0"/>
          </w:rPr>
          <w:delText xml:space="preserve"> required before s. 11 order made</w:delText>
        </w:r>
        <w:bookmarkEnd w:id="317"/>
      </w:del>
    </w:p>
    <w:p>
      <w:pPr>
        <w:pStyle w:val="Subsection"/>
        <w:rPr>
          <w:del w:id="319" w:author="svcMRProcess" w:date="2018-09-09T22:12:00Z"/>
          <w:snapToGrid w:val="0"/>
        </w:rPr>
      </w:pPr>
      <w:del w:id="320" w:author="svcMRProcess" w:date="2018-09-09T22:12:00Z">
        <w:r>
          <w:rPr>
            <w:snapToGrid w:val="0"/>
          </w:rPr>
          <w:tab/>
        </w:r>
        <w:r>
          <w:rPr>
            <w:snapToGrid w:val="0"/>
          </w:rPr>
          <w:tab/>
          <w:delText>Where it is proposed that an order be made under section 11, the Minister must, before the order is made, consult with any licensee who will be affected by the proposed order.</w:delText>
        </w:r>
      </w:del>
    </w:p>
    <w:p>
      <w:pPr>
        <w:pStyle w:val="Heading5"/>
        <w:rPr>
          <w:del w:id="321" w:author="svcMRProcess" w:date="2018-09-09T22:12:00Z"/>
          <w:snapToGrid w:val="0"/>
        </w:rPr>
      </w:pPr>
      <w:bookmarkStart w:id="322" w:name="_Toc404486064"/>
      <w:bookmarkStart w:id="323" w:name="_Toc404740432"/>
      <w:bookmarkStart w:id="324" w:name="_Toc404743386"/>
      <w:bookmarkStart w:id="325" w:name="_Toc486059871"/>
      <w:bookmarkStart w:id="326" w:name="_Toc92789959"/>
      <w:bookmarkStart w:id="327" w:name="_Toc137029150"/>
      <w:bookmarkStart w:id="328" w:name="_Toc144544041"/>
      <w:bookmarkStart w:id="329" w:name="_Toc335125178"/>
      <w:del w:id="330" w:author="svcMRProcess" w:date="2018-09-09T22:12:00Z">
        <w:r>
          <w:rPr>
            <w:rStyle w:val="CharSectno"/>
          </w:rPr>
          <w:delText>14</w:delText>
        </w:r>
        <w:r>
          <w:rPr>
            <w:snapToGrid w:val="0"/>
          </w:rPr>
          <w:delText>.</w:delText>
        </w:r>
        <w:r>
          <w:rPr>
            <w:snapToGrid w:val="0"/>
          </w:rPr>
          <w:tab/>
          <w:delText>Orders under s. 11 to be laid before Parliament</w:delText>
        </w:r>
        <w:bookmarkEnd w:id="322"/>
        <w:bookmarkEnd w:id="323"/>
        <w:bookmarkEnd w:id="324"/>
        <w:bookmarkEnd w:id="325"/>
        <w:bookmarkEnd w:id="326"/>
        <w:bookmarkEnd w:id="327"/>
        <w:bookmarkEnd w:id="328"/>
        <w:bookmarkEnd w:id="329"/>
        <w:r>
          <w:rPr>
            <w:snapToGrid w:val="0"/>
          </w:rPr>
          <w:delText xml:space="preserve"> </w:delText>
        </w:r>
      </w:del>
    </w:p>
    <w:p>
      <w:pPr>
        <w:pStyle w:val="Subsection"/>
        <w:rPr>
          <w:del w:id="331" w:author="svcMRProcess" w:date="2018-09-09T22:12:00Z"/>
          <w:snapToGrid w:val="0"/>
        </w:rPr>
      </w:pPr>
      <w:del w:id="332" w:author="svcMRProcess" w:date="2018-09-09T22:12:00Z">
        <w:r>
          <w:rPr>
            <w:snapToGrid w:val="0"/>
          </w:rPr>
          <w:tab/>
        </w:r>
        <w:r>
          <w:rPr>
            <w:snapToGrid w:val="0"/>
          </w:rPr>
          <w:tab/>
          <w:delText xml:space="preserve">An order under section 11 is to be laid before each House of Parliament under section 42 of the </w:delText>
        </w:r>
        <w:r>
          <w:rPr>
            <w:i/>
            <w:snapToGrid w:val="0"/>
          </w:rPr>
          <w:delText>Interpretation Act 1984</w:delText>
        </w:r>
        <w:r>
          <w:rPr>
            <w:snapToGrid w:val="0"/>
          </w:rPr>
          <w:delText xml:space="preserve"> and that section applies as if the order were a regulation.</w:delText>
        </w:r>
      </w:del>
    </w:p>
    <w:p>
      <w:pPr>
        <w:pStyle w:val="Heading3"/>
        <w:rPr>
          <w:del w:id="333" w:author="svcMRProcess" w:date="2018-09-09T22:12:00Z"/>
          <w:snapToGrid w:val="0"/>
        </w:rPr>
      </w:pPr>
      <w:bookmarkStart w:id="334" w:name="_Toc92789960"/>
      <w:bookmarkStart w:id="335" w:name="_Toc92790064"/>
      <w:bookmarkStart w:id="336" w:name="_Toc107909406"/>
      <w:bookmarkStart w:id="337" w:name="_Toc123005094"/>
      <w:bookmarkStart w:id="338" w:name="_Toc131480083"/>
      <w:bookmarkStart w:id="339" w:name="_Toc137029151"/>
      <w:bookmarkStart w:id="340" w:name="_Toc138122117"/>
      <w:bookmarkStart w:id="341" w:name="_Toc138128438"/>
      <w:bookmarkStart w:id="342" w:name="_Toc138233942"/>
      <w:bookmarkStart w:id="343" w:name="_Toc138568401"/>
      <w:bookmarkStart w:id="344" w:name="_Toc141679379"/>
      <w:bookmarkStart w:id="345" w:name="_Toc143312487"/>
      <w:bookmarkStart w:id="346" w:name="_Toc144543783"/>
      <w:bookmarkStart w:id="347" w:name="_Toc144544042"/>
      <w:bookmarkStart w:id="348" w:name="_Toc157310103"/>
      <w:bookmarkStart w:id="349" w:name="_Toc158016596"/>
      <w:bookmarkStart w:id="350" w:name="_Toc196195000"/>
      <w:bookmarkStart w:id="351" w:name="_Toc202241099"/>
      <w:bookmarkStart w:id="352" w:name="_Toc268270943"/>
      <w:bookmarkStart w:id="353" w:name="_Toc268603588"/>
      <w:bookmarkStart w:id="354" w:name="_Toc302053498"/>
      <w:bookmarkStart w:id="355" w:name="_Toc302113915"/>
      <w:bookmarkStart w:id="356" w:name="_Toc305769191"/>
      <w:bookmarkStart w:id="357" w:name="_Toc318378910"/>
      <w:bookmarkStart w:id="358" w:name="_Toc324772654"/>
      <w:bookmarkStart w:id="359" w:name="_Toc327429657"/>
      <w:bookmarkStart w:id="360" w:name="_Toc329789493"/>
      <w:bookmarkStart w:id="361" w:name="_Toc329855541"/>
      <w:bookmarkStart w:id="362" w:name="_Toc329935104"/>
      <w:bookmarkStart w:id="363" w:name="_Toc330202058"/>
      <w:bookmarkStart w:id="364" w:name="_Toc335125179"/>
      <w:del w:id="365" w:author="svcMRProcess" w:date="2018-09-09T22:12:00Z">
        <w:r>
          <w:rPr>
            <w:rStyle w:val="CharDivNo"/>
          </w:rPr>
          <w:delText>Division 2</w:delText>
        </w:r>
        <w:r>
          <w:rPr>
            <w:snapToGrid w:val="0"/>
          </w:rPr>
          <w:delText> — </w:delText>
        </w:r>
        <w:r>
          <w:rPr>
            <w:rStyle w:val="CharDivText"/>
          </w:rPr>
          <w:delText>Classification of licences</w:delTex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delText xml:space="preserve"> </w:delText>
        </w:r>
      </w:del>
    </w:p>
    <w:p>
      <w:pPr>
        <w:pStyle w:val="Heading5"/>
        <w:rPr>
          <w:del w:id="366" w:author="svcMRProcess" w:date="2018-09-09T22:12:00Z"/>
          <w:snapToGrid w:val="0"/>
        </w:rPr>
      </w:pPr>
      <w:bookmarkStart w:id="367" w:name="_Toc404486065"/>
      <w:bookmarkStart w:id="368" w:name="_Toc404740433"/>
      <w:bookmarkStart w:id="369" w:name="_Toc404743387"/>
      <w:bookmarkStart w:id="370" w:name="_Toc486059872"/>
      <w:bookmarkStart w:id="371" w:name="_Toc92789961"/>
      <w:bookmarkStart w:id="372" w:name="_Toc137029152"/>
      <w:bookmarkStart w:id="373" w:name="_Toc144544043"/>
      <w:bookmarkStart w:id="374" w:name="_Toc335125180"/>
      <w:del w:id="375" w:author="svcMRProcess" w:date="2018-09-09T22:12:00Z">
        <w:r>
          <w:rPr>
            <w:rStyle w:val="CharSectno"/>
          </w:rPr>
          <w:delText>15</w:delText>
        </w:r>
        <w:r>
          <w:rPr>
            <w:snapToGrid w:val="0"/>
          </w:rPr>
          <w:delText>.</w:delText>
        </w:r>
        <w:r>
          <w:rPr>
            <w:snapToGrid w:val="0"/>
          </w:rPr>
          <w:tab/>
          <w:delText>Operating licences</w:delText>
        </w:r>
        <w:bookmarkEnd w:id="367"/>
        <w:bookmarkEnd w:id="368"/>
        <w:bookmarkEnd w:id="369"/>
        <w:bookmarkEnd w:id="370"/>
        <w:bookmarkEnd w:id="371"/>
        <w:bookmarkEnd w:id="372"/>
        <w:bookmarkEnd w:id="373"/>
        <w:r>
          <w:rPr>
            <w:snapToGrid w:val="0"/>
          </w:rPr>
          <w:delText>, classification of etc.</w:delText>
        </w:r>
        <w:bookmarkEnd w:id="374"/>
      </w:del>
    </w:p>
    <w:p>
      <w:pPr>
        <w:pStyle w:val="Subsection"/>
        <w:rPr>
          <w:del w:id="376" w:author="svcMRProcess" w:date="2018-09-09T22:12:00Z"/>
          <w:snapToGrid w:val="0"/>
        </w:rPr>
      </w:pPr>
      <w:del w:id="377" w:author="svcMRProcess" w:date="2018-09-09T22:12:00Z">
        <w:r>
          <w:rPr>
            <w:snapToGrid w:val="0"/>
          </w:rPr>
          <w:tab/>
          <w:delText>(1)</w:delText>
        </w:r>
        <w:r>
          <w:rPr>
            <w:snapToGrid w:val="0"/>
          </w:rPr>
          <w:tab/>
          <w:delText>Operating licences are classified as follows — </w:delText>
        </w:r>
      </w:del>
    </w:p>
    <w:p>
      <w:pPr>
        <w:pStyle w:val="Indenta"/>
        <w:rPr>
          <w:del w:id="378" w:author="svcMRProcess" w:date="2018-09-09T22:12:00Z"/>
          <w:snapToGrid w:val="0"/>
        </w:rPr>
      </w:pPr>
      <w:del w:id="379" w:author="svcMRProcess" w:date="2018-09-09T22:12:00Z">
        <w:r>
          <w:rPr>
            <w:snapToGrid w:val="0"/>
          </w:rPr>
          <w:tab/>
          <w:delText>(a)</w:delText>
        </w:r>
        <w:r>
          <w:rPr>
            <w:snapToGrid w:val="0"/>
          </w:rPr>
          <w:tab/>
          <w:delText>operating licence (water supply services); or</w:delText>
        </w:r>
      </w:del>
    </w:p>
    <w:p>
      <w:pPr>
        <w:pStyle w:val="Indenta"/>
        <w:rPr>
          <w:del w:id="380" w:author="svcMRProcess" w:date="2018-09-09T22:12:00Z"/>
          <w:snapToGrid w:val="0"/>
        </w:rPr>
      </w:pPr>
      <w:del w:id="381" w:author="svcMRProcess" w:date="2018-09-09T22:12:00Z">
        <w:r>
          <w:rPr>
            <w:snapToGrid w:val="0"/>
          </w:rPr>
          <w:tab/>
          <w:delText>(b)</w:delText>
        </w:r>
        <w:r>
          <w:rPr>
            <w:snapToGrid w:val="0"/>
          </w:rPr>
          <w:tab/>
          <w:delText>operating licence (sewerage services); or</w:delText>
        </w:r>
      </w:del>
    </w:p>
    <w:p>
      <w:pPr>
        <w:pStyle w:val="Indenta"/>
        <w:rPr>
          <w:del w:id="382" w:author="svcMRProcess" w:date="2018-09-09T22:12:00Z"/>
          <w:snapToGrid w:val="0"/>
        </w:rPr>
      </w:pPr>
      <w:del w:id="383" w:author="svcMRProcess" w:date="2018-09-09T22:12:00Z">
        <w:r>
          <w:rPr>
            <w:snapToGrid w:val="0"/>
          </w:rPr>
          <w:tab/>
          <w:delText>(c)</w:delText>
        </w:r>
        <w:r>
          <w:rPr>
            <w:snapToGrid w:val="0"/>
          </w:rPr>
          <w:tab/>
          <w:delText>operating licence (irrigation services); or</w:delText>
        </w:r>
      </w:del>
    </w:p>
    <w:p>
      <w:pPr>
        <w:pStyle w:val="Indenta"/>
        <w:rPr>
          <w:del w:id="384" w:author="svcMRProcess" w:date="2018-09-09T22:12:00Z"/>
          <w:snapToGrid w:val="0"/>
        </w:rPr>
      </w:pPr>
      <w:del w:id="385" w:author="svcMRProcess" w:date="2018-09-09T22:12:00Z">
        <w:r>
          <w:rPr>
            <w:snapToGrid w:val="0"/>
          </w:rPr>
          <w:tab/>
          <w:delText>(d)</w:delText>
        </w:r>
        <w:r>
          <w:rPr>
            <w:snapToGrid w:val="0"/>
          </w:rPr>
          <w:tab/>
          <w:delText>operating licence (drainage services).</w:delText>
        </w:r>
      </w:del>
    </w:p>
    <w:p>
      <w:pPr>
        <w:pStyle w:val="Subsection"/>
        <w:rPr>
          <w:del w:id="386" w:author="svcMRProcess" w:date="2018-09-09T22:12:00Z"/>
          <w:snapToGrid w:val="0"/>
        </w:rPr>
      </w:pPr>
      <w:del w:id="387" w:author="svcMRProcess" w:date="2018-09-09T22:12:00Z">
        <w:r>
          <w:rPr>
            <w:snapToGrid w:val="0"/>
          </w:rPr>
          <w:tab/>
          <w:delText>(2)</w:delText>
        </w:r>
        <w:r>
          <w:rPr>
            <w:snapToGrid w:val="0"/>
          </w:rPr>
          <w:tab/>
          <w:delText>An operating licence is to be designated by reference to one or more of the classifications specified in subsection (1).</w:delText>
        </w:r>
      </w:del>
    </w:p>
    <w:p>
      <w:pPr>
        <w:pStyle w:val="Heading5"/>
        <w:rPr>
          <w:del w:id="388" w:author="svcMRProcess" w:date="2018-09-09T22:12:00Z"/>
          <w:snapToGrid w:val="0"/>
        </w:rPr>
      </w:pPr>
      <w:bookmarkStart w:id="389" w:name="_Toc404486066"/>
      <w:bookmarkStart w:id="390" w:name="_Toc404740434"/>
      <w:bookmarkStart w:id="391" w:name="_Toc404743388"/>
      <w:bookmarkStart w:id="392" w:name="_Toc486059873"/>
      <w:bookmarkStart w:id="393" w:name="_Toc92789962"/>
      <w:bookmarkStart w:id="394" w:name="_Toc137029153"/>
      <w:bookmarkStart w:id="395" w:name="_Toc144544044"/>
      <w:bookmarkStart w:id="396" w:name="_Toc335125181"/>
      <w:del w:id="397" w:author="svcMRProcess" w:date="2018-09-09T22:12:00Z">
        <w:r>
          <w:rPr>
            <w:rStyle w:val="CharSectno"/>
          </w:rPr>
          <w:delText>16</w:delText>
        </w:r>
        <w:r>
          <w:rPr>
            <w:snapToGrid w:val="0"/>
          </w:rPr>
          <w:delText>.</w:delText>
        </w:r>
        <w:r>
          <w:rPr>
            <w:snapToGrid w:val="0"/>
          </w:rPr>
          <w:tab/>
          <w:delText>Operating licence, area to which applies</w:delText>
        </w:r>
        <w:bookmarkEnd w:id="389"/>
        <w:bookmarkEnd w:id="390"/>
        <w:bookmarkEnd w:id="391"/>
        <w:bookmarkEnd w:id="392"/>
        <w:bookmarkEnd w:id="393"/>
        <w:bookmarkEnd w:id="394"/>
        <w:bookmarkEnd w:id="395"/>
        <w:bookmarkEnd w:id="396"/>
        <w:r>
          <w:rPr>
            <w:snapToGrid w:val="0"/>
          </w:rPr>
          <w:delText xml:space="preserve"> </w:delText>
        </w:r>
      </w:del>
    </w:p>
    <w:p>
      <w:pPr>
        <w:pStyle w:val="Subsection"/>
        <w:rPr>
          <w:del w:id="398" w:author="svcMRProcess" w:date="2018-09-09T22:12:00Z"/>
          <w:snapToGrid w:val="0"/>
        </w:rPr>
      </w:pPr>
      <w:del w:id="399" w:author="svcMRProcess" w:date="2018-09-09T22:12:00Z">
        <w:r>
          <w:rPr>
            <w:snapToGrid w:val="0"/>
          </w:rPr>
          <w:tab/>
          <w:delText>(1)</w:delText>
        </w:r>
        <w:r>
          <w:rPr>
            <w:snapToGrid w:val="0"/>
          </w:rPr>
          <w:tab/>
          <w:delText>An operating licence that has a particular designation, whether solely or together with any other designation, is to apply to an area that has a corresponding designation under section 10, whether solely or together with any other designation.</w:delText>
        </w:r>
      </w:del>
    </w:p>
    <w:p>
      <w:pPr>
        <w:pStyle w:val="Subsection"/>
        <w:keepNext/>
        <w:rPr>
          <w:del w:id="400" w:author="svcMRProcess" w:date="2018-09-09T22:12:00Z"/>
          <w:snapToGrid w:val="0"/>
        </w:rPr>
      </w:pPr>
      <w:del w:id="401" w:author="svcMRProcess" w:date="2018-09-09T22:12:00Z">
        <w:r>
          <w:rPr>
            <w:snapToGrid w:val="0"/>
          </w:rPr>
          <w:tab/>
          <w:delText>(2)</w:delText>
        </w:r>
        <w:r>
          <w:rPr>
            <w:snapToGrid w:val="0"/>
          </w:rPr>
          <w:tab/>
          <w:delText>For example — </w:delText>
        </w:r>
      </w:del>
    </w:p>
    <w:p>
      <w:pPr>
        <w:pStyle w:val="Indenta"/>
        <w:rPr>
          <w:del w:id="402" w:author="svcMRProcess" w:date="2018-09-09T22:12:00Z"/>
          <w:snapToGrid w:val="0"/>
        </w:rPr>
      </w:pPr>
      <w:del w:id="403" w:author="svcMRProcess" w:date="2018-09-09T22:12:00Z">
        <w:r>
          <w:rPr>
            <w:snapToGrid w:val="0"/>
          </w:rPr>
          <w:tab/>
          <w:delText>(a)</w:delText>
        </w:r>
        <w:r>
          <w:rPr>
            <w:snapToGrid w:val="0"/>
          </w:rPr>
          <w:tab/>
          <w:delText>an operating licence (water supply services) is only to apply to an area that is designated under section 10 as a controlled area (water supply services); and</w:delText>
        </w:r>
      </w:del>
    </w:p>
    <w:p>
      <w:pPr>
        <w:pStyle w:val="Indenta"/>
        <w:rPr>
          <w:del w:id="404" w:author="svcMRProcess" w:date="2018-09-09T22:12:00Z"/>
          <w:snapToGrid w:val="0"/>
        </w:rPr>
      </w:pPr>
      <w:del w:id="405" w:author="svcMRProcess" w:date="2018-09-09T22:12:00Z">
        <w:r>
          <w:rPr>
            <w:snapToGrid w:val="0"/>
          </w:rPr>
          <w:tab/>
          <w:delText>(b)</w:delText>
        </w:r>
        <w:r>
          <w:rPr>
            <w:snapToGrid w:val="0"/>
          </w:rPr>
          <w:tab/>
          <w:delText>an operating licence (water supply services and sewerage services) is only to apply in respect of each of those services to an area that is designated under section 10 for that service.</w:delText>
        </w:r>
      </w:del>
    </w:p>
    <w:p>
      <w:pPr>
        <w:pStyle w:val="Subsection"/>
        <w:rPr>
          <w:del w:id="406" w:author="svcMRProcess" w:date="2018-09-09T22:12:00Z"/>
          <w:snapToGrid w:val="0"/>
        </w:rPr>
      </w:pPr>
      <w:del w:id="407" w:author="svcMRProcess" w:date="2018-09-09T22:12:00Z">
        <w:r>
          <w:rPr>
            <w:snapToGrid w:val="0"/>
          </w:rPr>
          <w:tab/>
          <w:delText>(3)</w:delText>
        </w:r>
        <w:r>
          <w:rPr>
            <w:snapToGrid w:val="0"/>
          </w:rPr>
          <w:tab/>
          <w:delText>If an operating licence is designated by reference to more than one classification the boundaries of the controlled areas to which it applies need not be coterminous.</w:delText>
        </w:r>
      </w:del>
    </w:p>
    <w:p>
      <w:pPr>
        <w:pStyle w:val="Heading3"/>
        <w:rPr>
          <w:del w:id="408" w:author="svcMRProcess" w:date="2018-09-09T22:12:00Z"/>
          <w:snapToGrid w:val="0"/>
        </w:rPr>
      </w:pPr>
      <w:bookmarkStart w:id="409" w:name="_Toc92789963"/>
      <w:bookmarkStart w:id="410" w:name="_Toc92790067"/>
      <w:bookmarkStart w:id="411" w:name="_Toc107909409"/>
      <w:bookmarkStart w:id="412" w:name="_Toc123005097"/>
      <w:bookmarkStart w:id="413" w:name="_Toc131480086"/>
      <w:bookmarkStart w:id="414" w:name="_Toc137029154"/>
      <w:bookmarkStart w:id="415" w:name="_Toc138122120"/>
      <w:bookmarkStart w:id="416" w:name="_Toc138128441"/>
      <w:bookmarkStart w:id="417" w:name="_Toc138233945"/>
      <w:bookmarkStart w:id="418" w:name="_Toc138568404"/>
      <w:bookmarkStart w:id="419" w:name="_Toc141679382"/>
      <w:bookmarkStart w:id="420" w:name="_Toc143312490"/>
      <w:bookmarkStart w:id="421" w:name="_Toc144543786"/>
      <w:bookmarkStart w:id="422" w:name="_Toc144544045"/>
      <w:bookmarkStart w:id="423" w:name="_Toc157310106"/>
      <w:bookmarkStart w:id="424" w:name="_Toc158016599"/>
      <w:bookmarkStart w:id="425" w:name="_Toc196195003"/>
      <w:bookmarkStart w:id="426" w:name="_Toc202241102"/>
      <w:bookmarkStart w:id="427" w:name="_Toc268270946"/>
      <w:bookmarkStart w:id="428" w:name="_Toc268603591"/>
      <w:bookmarkStart w:id="429" w:name="_Toc302053501"/>
      <w:bookmarkStart w:id="430" w:name="_Toc302113918"/>
      <w:bookmarkStart w:id="431" w:name="_Toc305769194"/>
      <w:bookmarkStart w:id="432" w:name="_Toc318378913"/>
      <w:bookmarkStart w:id="433" w:name="_Toc324772657"/>
      <w:bookmarkStart w:id="434" w:name="_Toc327429660"/>
      <w:bookmarkStart w:id="435" w:name="_Toc329789496"/>
      <w:bookmarkStart w:id="436" w:name="_Toc329855544"/>
      <w:bookmarkStart w:id="437" w:name="_Toc329935107"/>
      <w:bookmarkStart w:id="438" w:name="_Toc330202061"/>
      <w:bookmarkStart w:id="439" w:name="_Toc335125182"/>
      <w:del w:id="440" w:author="svcMRProcess" w:date="2018-09-09T22:12:00Z">
        <w:r>
          <w:rPr>
            <w:rStyle w:val="CharDivNo"/>
          </w:rPr>
          <w:delText>Division 3</w:delText>
        </w:r>
        <w:r>
          <w:rPr>
            <w:snapToGrid w:val="0"/>
          </w:rPr>
          <w:delText> — </w:delText>
        </w:r>
        <w:r>
          <w:rPr>
            <w:rStyle w:val="CharDivText"/>
          </w:rPr>
          <w:delText>Licensing requirements</w:delTex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delText xml:space="preserve"> </w:delText>
        </w:r>
      </w:del>
    </w:p>
    <w:p>
      <w:pPr>
        <w:pStyle w:val="Heading5"/>
        <w:spacing w:before="180"/>
        <w:rPr>
          <w:del w:id="441" w:author="svcMRProcess" w:date="2018-09-09T22:12:00Z"/>
          <w:snapToGrid w:val="0"/>
        </w:rPr>
      </w:pPr>
      <w:bookmarkStart w:id="442" w:name="_Toc404486067"/>
      <w:bookmarkStart w:id="443" w:name="_Toc404740435"/>
      <w:bookmarkStart w:id="444" w:name="_Toc404743389"/>
      <w:bookmarkStart w:id="445" w:name="_Toc486059874"/>
      <w:bookmarkStart w:id="446" w:name="_Toc92789964"/>
      <w:bookmarkStart w:id="447" w:name="_Toc137029155"/>
      <w:bookmarkStart w:id="448" w:name="_Toc144544046"/>
      <w:bookmarkStart w:id="449" w:name="_Toc335125183"/>
      <w:del w:id="450" w:author="svcMRProcess" w:date="2018-09-09T22:12:00Z">
        <w:r>
          <w:rPr>
            <w:rStyle w:val="CharSectno"/>
          </w:rPr>
          <w:delText>17</w:delText>
        </w:r>
        <w:r>
          <w:rPr>
            <w:snapToGrid w:val="0"/>
          </w:rPr>
          <w:delText>.</w:delText>
        </w:r>
        <w:r>
          <w:rPr>
            <w:snapToGrid w:val="0"/>
          </w:rPr>
          <w:tab/>
          <w:delText>Licensing requirements extend to statutory providers</w:delText>
        </w:r>
        <w:bookmarkEnd w:id="442"/>
        <w:bookmarkEnd w:id="443"/>
        <w:bookmarkEnd w:id="444"/>
        <w:bookmarkEnd w:id="445"/>
        <w:bookmarkEnd w:id="446"/>
        <w:bookmarkEnd w:id="447"/>
        <w:bookmarkEnd w:id="448"/>
        <w:bookmarkEnd w:id="449"/>
        <w:r>
          <w:rPr>
            <w:snapToGrid w:val="0"/>
          </w:rPr>
          <w:delText xml:space="preserve"> </w:delText>
        </w:r>
      </w:del>
    </w:p>
    <w:p>
      <w:pPr>
        <w:pStyle w:val="Subsection"/>
        <w:rPr>
          <w:del w:id="451" w:author="svcMRProcess" w:date="2018-09-09T22:12:00Z"/>
          <w:snapToGrid w:val="0"/>
        </w:rPr>
      </w:pPr>
      <w:del w:id="452" w:author="svcMRProcess" w:date="2018-09-09T22:12:00Z">
        <w:r>
          <w:rPr>
            <w:snapToGrid w:val="0"/>
          </w:rPr>
          <w:tab/>
        </w:r>
        <w:r>
          <w:rPr>
            <w:snapToGrid w:val="0"/>
          </w:rPr>
          <w:tab/>
          <w:delText>The requirements of this Division apply to a person despite the fact that the person, in providing a water service, is performing a function that — </w:delText>
        </w:r>
      </w:del>
    </w:p>
    <w:p>
      <w:pPr>
        <w:pStyle w:val="Indenta"/>
        <w:rPr>
          <w:del w:id="453" w:author="svcMRProcess" w:date="2018-09-09T22:12:00Z"/>
          <w:snapToGrid w:val="0"/>
        </w:rPr>
      </w:pPr>
      <w:del w:id="454" w:author="svcMRProcess" w:date="2018-09-09T22:12:00Z">
        <w:r>
          <w:rPr>
            <w:snapToGrid w:val="0"/>
          </w:rPr>
          <w:tab/>
          <w:delText>(a)</w:delText>
        </w:r>
        <w:r>
          <w:rPr>
            <w:snapToGrid w:val="0"/>
          </w:rPr>
          <w:tab/>
          <w:delText>is authorised or provided for by or under a written law; or</w:delText>
        </w:r>
      </w:del>
    </w:p>
    <w:p>
      <w:pPr>
        <w:pStyle w:val="Indenta"/>
        <w:rPr>
          <w:del w:id="455" w:author="svcMRProcess" w:date="2018-09-09T22:12:00Z"/>
          <w:snapToGrid w:val="0"/>
        </w:rPr>
      </w:pPr>
      <w:del w:id="456" w:author="svcMRProcess" w:date="2018-09-09T22:12:00Z">
        <w:r>
          <w:rPr>
            <w:snapToGrid w:val="0"/>
          </w:rPr>
          <w:tab/>
          <w:delText>(b)</w:delText>
        </w:r>
        <w:r>
          <w:rPr>
            <w:snapToGrid w:val="0"/>
          </w:rPr>
          <w:tab/>
          <w:delText>has been approved by the Governor or any other person under a written law.</w:delText>
        </w:r>
      </w:del>
    </w:p>
    <w:p>
      <w:pPr>
        <w:pStyle w:val="Heading5"/>
        <w:spacing w:before="180"/>
        <w:rPr>
          <w:del w:id="457" w:author="svcMRProcess" w:date="2018-09-09T22:12:00Z"/>
          <w:snapToGrid w:val="0"/>
        </w:rPr>
      </w:pPr>
      <w:bookmarkStart w:id="458" w:name="_Toc404486068"/>
      <w:bookmarkStart w:id="459" w:name="_Toc404740436"/>
      <w:bookmarkStart w:id="460" w:name="_Toc404743390"/>
      <w:bookmarkStart w:id="461" w:name="_Toc486059875"/>
      <w:bookmarkStart w:id="462" w:name="_Toc92789965"/>
      <w:bookmarkStart w:id="463" w:name="_Toc137029156"/>
      <w:bookmarkStart w:id="464" w:name="_Toc144544047"/>
      <w:bookmarkStart w:id="465" w:name="_Toc335125184"/>
      <w:del w:id="466" w:author="svcMRProcess" w:date="2018-09-09T22:12:00Z">
        <w:r>
          <w:rPr>
            <w:rStyle w:val="CharSectno"/>
          </w:rPr>
          <w:delText>18</w:delText>
        </w:r>
        <w:r>
          <w:rPr>
            <w:snapToGrid w:val="0"/>
          </w:rPr>
          <w:delText>.</w:delText>
        </w:r>
        <w:r>
          <w:rPr>
            <w:snapToGrid w:val="0"/>
          </w:rPr>
          <w:tab/>
        </w:r>
        <w:bookmarkEnd w:id="458"/>
        <w:bookmarkEnd w:id="459"/>
        <w:bookmarkEnd w:id="460"/>
        <w:bookmarkEnd w:id="461"/>
        <w:bookmarkEnd w:id="462"/>
        <w:bookmarkEnd w:id="463"/>
        <w:bookmarkEnd w:id="464"/>
        <w:r>
          <w:rPr>
            <w:snapToGrid w:val="0"/>
          </w:rPr>
          <w:delText>Operating licence, when required</w:delText>
        </w:r>
        <w:bookmarkEnd w:id="465"/>
      </w:del>
    </w:p>
    <w:p>
      <w:pPr>
        <w:pStyle w:val="Subsection"/>
        <w:rPr>
          <w:del w:id="467" w:author="svcMRProcess" w:date="2018-09-09T22:12:00Z"/>
          <w:snapToGrid w:val="0"/>
        </w:rPr>
      </w:pPr>
      <w:del w:id="468" w:author="svcMRProcess" w:date="2018-09-09T22:12:00Z">
        <w:r>
          <w:rPr>
            <w:snapToGrid w:val="0"/>
          </w:rPr>
          <w:tab/>
          <w:delText>(1)</w:delText>
        </w:r>
        <w:r>
          <w:rPr>
            <w:snapToGrid w:val="0"/>
          </w:rPr>
          <w:tab/>
          <w:delText>A person must not provide a water service in a controlled area or part of a controlled area except under the authority of an operating licence granted by the Authority that applies to that area or that part of the area.</w:delText>
        </w:r>
      </w:del>
    </w:p>
    <w:p>
      <w:pPr>
        <w:pStyle w:val="Penstart"/>
        <w:rPr>
          <w:del w:id="469" w:author="svcMRProcess" w:date="2018-09-09T22:12:00Z"/>
          <w:snapToGrid w:val="0"/>
        </w:rPr>
      </w:pPr>
      <w:del w:id="470" w:author="svcMRProcess" w:date="2018-09-09T22:12:00Z">
        <w:r>
          <w:rPr>
            <w:snapToGrid w:val="0"/>
          </w:rPr>
          <w:tab/>
          <w:delText>Penalty: $100 000 and a daily penalty of $5 000.</w:delText>
        </w:r>
      </w:del>
    </w:p>
    <w:p>
      <w:pPr>
        <w:pStyle w:val="Subsection"/>
        <w:rPr>
          <w:del w:id="471" w:author="svcMRProcess" w:date="2018-09-09T22:12:00Z"/>
          <w:snapToGrid w:val="0"/>
        </w:rPr>
      </w:pPr>
      <w:del w:id="472" w:author="svcMRProcess" w:date="2018-09-09T22:12:00Z">
        <w:r>
          <w:rPr>
            <w:snapToGrid w:val="0"/>
          </w:rPr>
          <w:tab/>
          <w:delText>(2)</w:delText>
        </w:r>
        <w:r>
          <w:rPr>
            <w:snapToGrid w:val="0"/>
          </w:rPr>
          <w:tab/>
          <w:delText>An operating licence may specify the water services works that are to be undertaken, used or operated for the provision of water services, and those works may be situated outside the controlled area for that licence.</w:delText>
        </w:r>
      </w:del>
    </w:p>
    <w:p>
      <w:pPr>
        <w:pStyle w:val="Footnotesection"/>
        <w:spacing w:before="80"/>
        <w:ind w:left="890" w:hanging="890"/>
        <w:rPr>
          <w:del w:id="473" w:author="svcMRProcess" w:date="2018-09-09T22:12:00Z"/>
        </w:rPr>
      </w:pPr>
      <w:del w:id="474" w:author="svcMRProcess" w:date="2018-09-09T22:12:00Z">
        <w:r>
          <w:tab/>
          <w:delText>[Section 18 amended by No. 67 of 2003 s. 62.]</w:delText>
        </w:r>
      </w:del>
    </w:p>
    <w:p>
      <w:pPr>
        <w:pStyle w:val="Heading5"/>
        <w:rPr>
          <w:del w:id="475" w:author="svcMRProcess" w:date="2018-09-09T22:12:00Z"/>
          <w:snapToGrid w:val="0"/>
        </w:rPr>
      </w:pPr>
      <w:bookmarkStart w:id="476" w:name="_Toc404486069"/>
      <w:bookmarkStart w:id="477" w:name="_Toc404740437"/>
      <w:bookmarkStart w:id="478" w:name="_Toc404743391"/>
      <w:bookmarkStart w:id="479" w:name="_Toc486059876"/>
      <w:bookmarkStart w:id="480" w:name="_Toc92789966"/>
      <w:bookmarkStart w:id="481" w:name="_Toc137029157"/>
      <w:bookmarkStart w:id="482" w:name="_Toc144544048"/>
      <w:bookmarkStart w:id="483" w:name="_Toc335125185"/>
      <w:del w:id="484" w:author="svcMRProcess" w:date="2018-09-09T22:12:00Z">
        <w:r>
          <w:rPr>
            <w:rStyle w:val="CharSectno"/>
          </w:rPr>
          <w:delText>19</w:delText>
        </w:r>
        <w:r>
          <w:rPr>
            <w:snapToGrid w:val="0"/>
          </w:rPr>
          <w:delText>.</w:delText>
        </w:r>
        <w:r>
          <w:rPr>
            <w:snapToGrid w:val="0"/>
          </w:rPr>
          <w:tab/>
          <w:delText>Exempt</w:delText>
        </w:r>
        <w:bookmarkEnd w:id="476"/>
        <w:bookmarkEnd w:id="477"/>
        <w:bookmarkEnd w:id="478"/>
        <w:bookmarkEnd w:id="479"/>
        <w:bookmarkEnd w:id="480"/>
        <w:bookmarkEnd w:id="481"/>
        <w:bookmarkEnd w:id="482"/>
        <w:r>
          <w:rPr>
            <w:snapToGrid w:val="0"/>
          </w:rPr>
          <w:delText>ions from s. 18(1)</w:delText>
        </w:r>
        <w:bookmarkEnd w:id="483"/>
        <w:r>
          <w:rPr>
            <w:snapToGrid w:val="0"/>
          </w:rPr>
          <w:delText xml:space="preserve"> </w:delText>
        </w:r>
      </w:del>
    </w:p>
    <w:p>
      <w:pPr>
        <w:pStyle w:val="Subsection"/>
        <w:rPr>
          <w:del w:id="485" w:author="svcMRProcess" w:date="2018-09-09T22:12:00Z"/>
          <w:snapToGrid w:val="0"/>
        </w:rPr>
      </w:pPr>
      <w:del w:id="486" w:author="svcMRProcess" w:date="2018-09-09T22:12:00Z">
        <w:r>
          <w:rPr>
            <w:snapToGrid w:val="0"/>
          </w:rPr>
          <w:tab/>
          <w:delText>(1)</w:delText>
        </w:r>
        <w:r>
          <w:rPr>
            <w:snapToGrid w:val="0"/>
          </w:rPr>
          <w:tab/>
          <w:delText xml:space="preserve">The Governor may by order published in the </w:delText>
        </w:r>
        <w:r>
          <w:rPr>
            <w:i/>
            <w:snapToGrid w:val="0"/>
          </w:rPr>
          <w:delText>Government Gazette</w:delText>
        </w:r>
        <w:r>
          <w:rPr>
            <w:snapToGrid w:val="0"/>
          </w:rPr>
          <w:delText xml:space="preserve"> provide for exemptions from section 18(1).</w:delText>
        </w:r>
      </w:del>
    </w:p>
    <w:p>
      <w:pPr>
        <w:pStyle w:val="Subsection"/>
        <w:rPr>
          <w:del w:id="487" w:author="svcMRProcess" w:date="2018-09-09T22:12:00Z"/>
        </w:rPr>
      </w:pPr>
      <w:del w:id="488" w:author="svcMRProcess" w:date="2018-09-09T22:12:00Z">
        <w:r>
          <w:tab/>
          <w:delText>(1a)</w:delText>
        </w:r>
        <w:r>
          <w:tab/>
          <w:delText>The Governor must not make an order under subsection (1) unless he or she is satisfied that it would not be contrary to the public interest to do so.</w:delText>
        </w:r>
      </w:del>
    </w:p>
    <w:p>
      <w:pPr>
        <w:pStyle w:val="Subsection"/>
        <w:rPr>
          <w:del w:id="489" w:author="svcMRProcess" w:date="2018-09-09T22:12:00Z"/>
        </w:rPr>
      </w:pPr>
      <w:del w:id="490" w:author="svcMRProcess" w:date="2018-09-09T22:12:00Z">
        <w:r>
          <w:tab/>
          <w:delText>(1b)</w:delText>
        </w:r>
        <w:r>
          <w:tab/>
          <w:delText xml:space="preserve">The Governor, in determining whether the making of the order would not be contrary to the public interest, may take into account one or more of the following matters — </w:delText>
        </w:r>
      </w:del>
    </w:p>
    <w:p>
      <w:pPr>
        <w:pStyle w:val="Indenta"/>
        <w:rPr>
          <w:del w:id="491" w:author="svcMRProcess" w:date="2018-09-09T22:12:00Z"/>
        </w:rPr>
      </w:pPr>
      <w:del w:id="492" w:author="svcMRProcess" w:date="2018-09-09T22:12:00Z">
        <w:r>
          <w:tab/>
          <w:delText>(a)</w:delText>
        </w:r>
        <w:r>
          <w:tab/>
          <w:delText>environmental considerations;</w:delText>
        </w:r>
      </w:del>
    </w:p>
    <w:p>
      <w:pPr>
        <w:pStyle w:val="Indenta"/>
        <w:rPr>
          <w:del w:id="493" w:author="svcMRProcess" w:date="2018-09-09T22:12:00Z"/>
        </w:rPr>
      </w:pPr>
      <w:del w:id="494" w:author="svcMRProcess" w:date="2018-09-09T22:12:00Z">
        <w:r>
          <w:tab/>
          <w:delText>(b)</w:delText>
        </w:r>
        <w:r>
          <w:tab/>
          <w:delText>social welfare and equity considerations, including community service obligations;</w:delText>
        </w:r>
      </w:del>
    </w:p>
    <w:p>
      <w:pPr>
        <w:pStyle w:val="Indenta"/>
        <w:rPr>
          <w:del w:id="495" w:author="svcMRProcess" w:date="2018-09-09T22:12:00Z"/>
        </w:rPr>
      </w:pPr>
      <w:del w:id="496" w:author="svcMRProcess" w:date="2018-09-09T22:12:00Z">
        <w:r>
          <w:tab/>
          <w:delText>(c)</w:delText>
        </w:r>
        <w:r>
          <w:tab/>
          <w:delText>economic and regional development, including employment and investment growth;</w:delText>
        </w:r>
      </w:del>
    </w:p>
    <w:p>
      <w:pPr>
        <w:pStyle w:val="Indenta"/>
        <w:rPr>
          <w:del w:id="497" w:author="svcMRProcess" w:date="2018-09-09T22:12:00Z"/>
        </w:rPr>
      </w:pPr>
      <w:del w:id="498" w:author="svcMRProcess" w:date="2018-09-09T22:12:00Z">
        <w:r>
          <w:tab/>
          <w:delText>(d)</w:delText>
        </w:r>
        <w:r>
          <w:tab/>
          <w:delText>the interests of water services customers generally or of a class of water services customers;</w:delText>
        </w:r>
      </w:del>
    </w:p>
    <w:p>
      <w:pPr>
        <w:pStyle w:val="Indenta"/>
        <w:rPr>
          <w:del w:id="499" w:author="svcMRProcess" w:date="2018-09-09T22:12:00Z"/>
        </w:rPr>
      </w:pPr>
      <w:del w:id="500" w:author="svcMRProcess" w:date="2018-09-09T22:12:00Z">
        <w:r>
          <w:tab/>
          <w:delText>(e)</w:delText>
        </w:r>
        <w:r>
          <w:tab/>
          <w:delText>the interests of any licensee, or applicant for a licence, in respect of the controlled area or part of a controlled area to which the order, if made, would apply;</w:delText>
        </w:r>
      </w:del>
    </w:p>
    <w:p>
      <w:pPr>
        <w:pStyle w:val="Indenta"/>
        <w:rPr>
          <w:del w:id="501" w:author="svcMRProcess" w:date="2018-09-09T22:12:00Z"/>
        </w:rPr>
      </w:pPr>
      <w:del w:id="502" w:author="svcMRProcess" w:date="2018-09-09T22:12:00Z">
        <w:r>
          <w:tab/>
          <w:delText>(f)</w:delText>
        </w:r>
        <w:r>
          <w:tab/>
          <w:delText>the importance of competition in water services industry markets;</w:delText>
        </w:r>
      </w:del>
    </w:p>
    <w:p>
      <w:pPr>
        <w:pStyle w:val="Indenta"/>
        <w:rPr>
          <w:del w:id="503" w:author="svcMRProcess" w:date="2018-09-09T22:12:00Z"/>
        </w:rPr>
      </w:pPr>
      <w:del w:id="504" w:author="svcMRProcess" w:date="2018-09-09T22:12:00Z">
        <w:r>
          <w:tab/>
          <w:delText>(g)</w:delText>
        </w:r>
        <w:r>
          <w:tab/>
          <w:delText>public health considerations in relation to the provision of a safe drinking water supply;</w:delText>
        </w:r>
      </w:del>
    </w:p>
    <w:p>
      <w:pPr>
        <w:pStyle w:val="Indenta"/>
        <w:rPr>
          <w:del w:id="505" w:author="svcMRProcess" w:date="2018-09-09T22:12:00Z"/>
        </w:rPr>
      </w:pPr>
      <w:del w:id="506" w:author="svcMRProcess" w:date="2018-09-09T22:12:00Z">
        <w:r>
          <w:tab/>
          <w:delText>(h)</w:delText>
        </w:r>
        <w:r>
          <w:tab/>
          <w:delText>the policy objectives of government in relation to water services;</w:delText>
        </w:r>
      </w:del>
    </w:p>
    <w:p>
      <w:pPr>
        <w:pStyle w:val="Indenta"/>
        <w:rPr>
          <w:del w:id="507" w:author="svcMRProcess" w:date="2018-09-09T22:12:00Z"/>
        </w:rPr>
      </w:pPr>
      <w:del w:id="508" w:author="svcMRProcess" w:date="2018-09-09T22:12:00Z">
        <w:r>
          <w:tab/>
          <w:delText>(i)</w:delText>
        </w:r>
        <w:r>
          <w:tab/>
          <w:delText>any other matter that he or she considers relevant.</w:delText>
        </w:r>
      </w:del>
    </w:p>
    <w:p>
      <w:pPr>
        <w:pStyle w:val="Subsection"/>
        <w:rPr>
          <w:del w:id="509" w:author="svcMRProcess" w:date="2018-09-09T22:12:00Z"/>
          <w:snapToGrid w:val="0"/>
        </w:rPr>
      </w:pPr>
      <w:del w:id="510" w:author="svcMRProcess" w:date="2018-09-09T22:12:00Z">
        <w:r>
          <w:rPr>
            <w:snapToGrid w:val="0"/>
          </w:rPr>
          <w:tab/>
          <w:delText>(2)</w:delText>
        </w:r>
        <w:r>
          <w:rPr>
            <w:snapToGrid w:val="0"/>
          </w:rPr>
          <w:tab/>
          <w:delText xml:space="preserve">Section 43(4) and (7) to (9) of the </w:delText>
        </w:r>
        <w:r>
          <w:rPr>
            <w:i/>
            <w:snapToGrid w:val="0"/>
          </w:rPr>
          <w:delText>Interpretation Act 1984</w:delText>
        </w:r>
        <w:r>
          <w:rPr>
            <w:snapToGrid w:val="0"/>
          </w:rPr>
          <w:delText xml:space="preserve"> applies to an order under subsection (1) as though the order were subsidiary legislation.</w:delText>
        </w:r>
      </w:del>
    </w:p>
    <w:p>
      <w:pPr>
        <w:pStyle w:val="Footnotesection"/>
        <w:rPr>
          <w:del w:id="511" w:author="svcMRProcess" w:date="2018-09-09T22:12:00Z"/>
        </w:rPr>
      </w:pPr>
      <w:bookmarkStart w:id="512" w:name="_Toc404486070"/>
      <w:bookmarkStart w:id="513" w:name="_Toc404740438"/>
      <w:bookmarkStart w:id="514" w:name="_Toc404743392"/>
      <w:bookmarkStart w:id="515" w:name="_Toc486059877"/>
      <w:del w:id="516" w:author="svcMRProcess" w:date="2018-09-09T22:12:00Z">
        <w:r>
          <w:tab/>
          <w:delText>[Section 19 amended by No. 67 of 2003 s. 62.]</w:delText>
        </w:r>
      </w:del>
    </w:p>
    <w:p>
      <w:pPr>
        <w:pStyle w:val="Heading5"/>
        <w:rPr>
          <w:del w:id="517" w:author="svcMRProcess" w:date="2018-09-09T22:12:00Z"/>
          <w:snapToGrid w:val="0"/>
        </w:rPr>
      </w:pPr>
      <w:bookmarkStart w:id="518" w:name="_Toc92789967"/>
      <w:bookmarkStart w:id="519" w:name="_Toc137029158"/>
      <w:bookmarkStart w:id="520" w:name="_Toc144544049"/>
      <w:bookmarkStart w:id="521" w:name="_Toc335125186"/>
      <w:del w:id="522" w:author="svcMRProcess" w:date="2018-09-09T22:12:00Z">
        <w:r>
          <w:rPr>
            <w:rStyle w:val="CharSectno"/>
          </w:rPr>
          <w:delText>20</w:delText>
        </w:r>
        <w:r>
          <w:rPr>
            <w:snapToGrid w:val="0"/>
          </w:rPr>
          <w:delText>.</w:delText>
        </w:r>
        <w:r>
          <w:rPr>
            <w:snapToGrid w:val="0"/>
          </w:rPr>
          <w:tab/>
          <w:delText>Intention to provide water service</w:delText>
        </w:r>
        <w:bookmarkEnd w:id="512"/>
        <w:bookmarkEnd w:id="513"/>
        <w:bookmarkEnd w:id="514"/>
        <w:bookmarkEnd w:id="515"/>
        <w:bookmarkEnd w:id="518"/>
        <w:bookmarkEnd w:id="519"/>
        <w:bookmarkEnd w:id="520"/>
        <w:r>
          <w:rPr>
            <w:snapToGrid w:val="0"/>
          </w:rPr>
          <w:delText>, notice of to be given to ERA</w:delText>
        </w:r>
        <w:bookmarkEnd w:id="521"/>
        <w:r>
          <w:rPr>
            <w:snapToGrid w:val="0"/>
          </w:rPr>
          <w:delText xml:space="preserve"> </w:delText>
        </w:r>
      </w:del>
    </w:p>
    <w:p>
      <w:pPr>
        <w:pStyle w:val="Subsection"/>
        <w:rPr>
          <w:del w:id="523" w:author="svcMRProcess" w:date="2018-09-09T22:12:00Z"/>
          <w:snapToGrid w:val="0"/>
        </w:rPr>
      </w:pPr>
      <w:del w:id="524" w:author="svcMRProcess" w:date="2018-09-09T22:12:00Z">
        <w:r>
          <w:rPr>
            <w:snapToGrid w:val="0"/>
          </w:rPr>
          <w:tab/>
          <w:delText>(1)</w:delText>
        </w:r>
        <w:r>
          <w:rPr>
            <w:snapToGrid w:val="0"/>
          </w:rPr>
          <w:tab/>
          <w:delText>A person must not provide any water service in any part of the State that is not a controlled area designated under section 10 for that classification of water service unless the person has given the required notice to the Authority.</w:delText>
        </w:r>
      </w:del>
    </w:p>
    <w:p>
      <w:pPr>
        <w:pStyle w:val="Subsection"/>
        <w:spacing w:before="180"/>
        <w:rPr>
          <w:del w:id="525" w:author="svcMRProcess" w:date="2018-09-09T22:12:00Z"/>
          <w:snapToGrid w:val="0"/>
        </w:rPr>
      </w:pPr>
      <w:del w:id="526" w:author="svcMRProcess" w:date="2018-09-09T22:12:00Z">
        <w:r>
          <w:rPr>
            <w:snapToGrid w:val="0"/>
          </w:rPr>
          <w:tab/>
          <w:delText>(2)</w:delText>
        </w:r>
        <w:r>
          <w:rPr>
            <w:snapToGrid w:val="0"/>
          </w:rPr>
          <w:tab/>
          <w:delText>The required notice is that at least 3 months before the provision of the water service commences the person give to the Authority notice in writing of the person’s intention to commence the provision of that service.</w:delText>
        </w:r>
      </w:del>
    </w:p>
    <w:p>
      <w:pPr>
        <w:pStyle w:val="Penstart"/>
        <w:rPr>
          <w:del w:id="527" w:author="svcMRProcess" w:date="2018-09-09T22:12:00Z"/>
          <w:snapToGrid w:val="0"/>
        </w:rPr>
      </w:pPr>
      <w:del w:id="528" w:author="svcMRProcess" w:date="2018-09-09T22:12:00Z">
        <w:r>
          <w:rPr>
            <w:snapToGrid w:val="0"/>
          </w:rPr>
          <w:tab/>
          <w:delText>Penalty: $10 000.</w:delText>
        </w:r>
      </w:del>
    </w:p>
    <w:p>
      <w:pPr>
        <w:pStyle w:val="Footnotesection"/>
        <w:ind w:left="890" w:hanging="890"/>
        <w:rPr>
          <w:del w:id="529" w:author="svcMRProcess" w:date="2018-09-09T22:12:00Z"/>
        </w:rPr>
      </w:pPr>
      <w:bookmarkStart w:id="530" w:name="_Toc404486071"/>
      <w:bookmarkStart w:id="531" w:name="_Toc404740439"/>
      <w:bookmarkStart w:id="532" w:name="_Toc404743393"/>
      <w:bookmarkStart w:id="533" w:name="_Toc486059878"/>
      <w:del w:id="534" w:author="svcMRProcess" w:date="2018-09-09T22:12:00Z">
        <w:r>
          <w:tab/>
          <w:delText>[Section 20 amended</w:delText>
        </w:r>
      </w:del>
      <w:ins w:id="535" w:author="svcMRProcess" w:date="2018-09-09T22:12:00Z">
        <w:r>
          <w:t>4 (s. 47</w:t>
        </w:r>
        <w:r>
          <w:noBreakHyphen/>
          <w:t>55) deleted</w:t>
        </w:r>
      </w:ins>
      <w:r>
        <w:t xml:space="preserve"> by No. </w:t>
      </w:r>
      <w:del w:id="536" w:author="svcMRProcess" w:date="2018-09-09T22:12:00Z">
        <w:r>
          <w:delText>67 of 2003 s. 62.]</w:delText>
        </w:r>
      </w:del>
    </w:p>
    <w:p>
      <w:pPr>
        <w:pStyle w:val="Heading5"/>
        <w:rPr>
          <w:del w:id="537" w:author="svcMRProcess" w:date="2018-09-09T22:12:00Z"/>
          <w:snapToGrid w:val="0"/>
        </w:rPr>
      </w:pPr>
      <w:bookmarkStart w:id="538" w:name="_Toc92789968"/>
      <w:bookmarkStart w:id="539" w:name="_Toc137029159"/>
      <w:bookmarkStart w:id="540" w:name="_Toc144544050"/>
      <w:bookmarkStart w:id="541" w:name="_Toc335125187"/>
      <w:del w:id="542" w:author="svcMRProcess" w:date="2018-09-09T22:12:00Z">
        <w:r>
          <w:rPr>
            <w:rStyle w:val="CharSectno"/>
          </w:rPr>
          <w:delText>21</w:delText>
        </w:r>
        <w:r>
          <w:rPr>
            <w:snapToGrid w:val="0"/>
          </w:rPr>
          <w:delText>.</w:delText>
        </w:r>
        <w:r>
          <w:rPr>
            <w:snapToGrid w:val="0"/>
          </w:rPr>
          <w:tab/>
          <w:delText>Transitional provision</w:delText>
        </w:r>
        <w:bookmarkEnd w:id="538"/>
        <w:bookmarkEnd w:id="539"/>
        <w:bookmarkEnd w:id="540"/>
        <w:bookmarkEnd w:id="530"/>
        <w:bookmarkEnd w:id="531"/>
        <w:bookmarkEnd w:id="532"/>
        <w:bookmarkEnd w:id="533"/>
        <w:r>
          <w:rPr>
            <w:snapToGrid w:val="0"/>
          </w:rPr>
          <w:delText xml:space="preserve"> for people operating before 1 Jan 1996</w:delText>
        </w:r>
        <w:bookmarkEnd w:id="541"/>
        <w:r>
          <w:rPr>
            <w:snapToGrid w:val="0"/>
          </w:rPr>
          <w:delText xml:space="preserve"> </w:delText>
        </w:r>
      </w:del>
    </w:p>
    <w:p>
      <w:pPr>
        <w:pStyle w:val="Subsection"/>
        <w:rPr>
          <w:del w:id="543" w:author="svcMRProcess" w:date="2018-09-09T22:12:00Z"/>
          <w:snapToGrid w:val="0"/>
        </w:rPr>
      </w:pPr>
      <w:del w:id="544" w:author="svcMRProcess" w:date="2018-09-09T22:12:00Z">
        <w:r>
          <w:rPr>
            <w:snapToGrid w:val="0"/>
          </w:rPr>
          <w:tab/>
          <w:delText>(1)</w:delText>
        </w:r>
        <w:r>
          <w:rPr>
            <w:snapToGrid w:val="0"/>
          </w:rPr>
          <w:tab/>
          <w:delText xml:space="preserve">This section applies to every person (an </w:delText>
        </w:r>
        <w:r>
          <w:rPr>
            <w:rStyle w:val="CharDefText"/>
          </w:rPr>
          <w:delText>existing operator</w:delText>
        </w:r>
        <w:r>
          <w:rPr>
            <w:snapToGrid w:val="0"/>
          </w:rPr>
          <w:delText>) that immediately before the commencement of this Part is doing anything that, after that commencement, is required to be licensed under section 18.</w:delText>
        </w:r>
      </w:del>
    </w:p>
    <w:p>
      <w:pPr>
        <w:pStyle w:val="Subsection"/>
        <w:rPr>
          <w:del w:id="545" w:author="svcMRProcess" w:date="2018-09-09T22:12:00Z"/>
          <w:snapToGrid w:val="0"/>
        </w:rPr>
      </w:pPr>
      <w:del w:id="546" w:author="svcMRProcess" w:date="2018-09-09T22:12:00Z">
        <w:r>
          <w:rPr>
            <w:snapToGrid w:val="0"/>
          </w:rPr>
          <w:tab/>
          <w:delText>(2)</w:delText>
        </w:r>
        <w:r>
          <w:rPr>
            <w:snapToGrid w:val="0"/>
          </w:rPr>
          <w:tab/>
          <w:delText>An existing operator is to be treated as if the person were the holder of the relevant operating licence — </w:delText>
        </w:r>
      </w:del>
    </w:p>
    <w:p>
      <w:pPr>
        <w:pStyle w:val="Indenta"/>
        <w:rPr>
          <w:del w:id="547" w:author="svcMRProcess" w:date="2018-09-09T22:12:00Z"/>
          <w:snapToGrid w:val="0"/>
        </w:rPr>
      </w:pPr>
      <w:del w:id="548" w:author="svcMRProcess" w:date="2018-09-09T22:12:00Z">
        <w:r>
          <w:rPr>
            <w:snapToGrid w:val="0"/>
          </w:rPr>
          <w:tab/>
          <w:delText>(a)</w:delText>
        </w:r>
        <w:r>
          <w:rPr>
            <w:snapToGrid w:val="0"/>
          </w:rPr>
          <w:tab/>
          <w:delText>until the expiry of 120 days after the commencement of this Part; or</w:delText>
        </w:r>
      </w:del>
    </w:p>
    <w:p>
      <w:pPr>
        <w:pStyle w:val="Indenta"/>
        <w:rPr>
          <w:del w:id="549" w:author="svcMRProcess" w:date="2018-09-09T22:12:00Z"/>
          <w:snapToGrid w:val="0"/>
        </w:rPr>
      </w:pPr>
      <w:del w:id="550" w:author="svcMRProcess" w:date="2018-09-09T22:12:00Z">
        <w:r>
          <w:rPr>
            <w:snapToGrid w:val="0"/>
          </w:rPr>
          <w:tab/>
          <w:delText>(b)</w:delText>
        </w:r>
        <w:r>
          <w:rPr>
            <w:snapToGrid w:val="0"/>
          </w:rPr>
          <w:tab/>
          <w:delText>until — </w:delText>
        </w:r>
      </w:del>
    </w:p>
    <w:p>
      <w:pPr>
        <w:pStyle w:val="Indenti"/>
        <w:rPr>
          <w:del w:id="551" w:author="svcMRProcess" w:date="2018-09-09T22:12:00Z"/>
          <w:snapToGrid w:val="0"/>
        </w:rPr>
      </w:pPr>
      <w:del w:id="552" w:author="svcMRProcess" w:date="2018-09-09T22:12:00Z">
        <w:r>
          <w:rPr>
            <w:snapToGrid w:val="0"/>
          </w:rPr>
          <w:tab/>
          <w:delText>(i)</w:delText>
        </w:r>
        <w:r>
          <w:rPr>
            <w:snapToGrid w:val="0"/>
          </w:rPr>
          <w:tab/>
          <w:delText>the grant of a licence of that kind to the person has been refused; and</w:delText>
        </w:r>
      </w:del>
    </w:p>
    <w:p>
      <w:pPr>
        <w:pStyle w:val="Indenti"/>
        <w:rPr>
          <w:del w:id="553" w:author="svcMRProcess" w:date="2018-09-09T22:12:00Z"/>
        </w:rPr>
      </w:pPr>
      <w:del w:id="554" w:author="svcMRProcess" w:date="2018-09-09T22:12:00Z">
        <w:r>
          <w:tab/>
          <w:delText>(ii)</w:delText>
        </w:r>
        <w:r>
          <w:tab/>
        </w:r>
        <w:r>
          <w:rPr>
            <w:snapToGrid w:val="0"/>
          </w:rPr>
          <w:delText>the time for applying under section 44 for a review of the refusal has expired without an application being made or an application has been made but has been unsuccessful,</w:delText>
        </w:r>
      </w:del>
    </w:p>
    <w:p>
      <w:pPr>
        <w:pStyle w:val="Subsection"/>
        <w:rPr>
          <w:del w:id="555" w:author="svcMRProcess" w:date="2018-09-09T22:12:00Z"/>
          <w:snapToGrid w:val="0"/>
        </w:rPr>
      </w:pPr>
      <w:del w:id="556" w:author="svcMRProcess" w:date="2018-09-09T22:12:00Z">
        <w:r>
          <w:rPr>
            <w:snapToGrid w:val="0"/>
          </w:rPr>
          <w:tab/>
        </w:r>
        <w:r>
          <w:rPr>
            <w:snapToGrid w:val="0"/>
          </w:rPr>
          <w:tab/>
          <w:delText>whichever happens first.</w:delText>
        </w:r>
      </w:del>
    </w:p>
    <w:p>
      <w:pPr>
        <w:pStyle w:val="Subsection"/>
        <w:keepNext/>
        <w:rPr>
          <w:del w:id="557" w:author="svcMRProcess" w:date="2018-09-09T22:12:00Z"/>
          <w:snapToGrid w:val="0"/>
        </w:rPr>
      </w:pPr>
      <w:del w:id="558" w:author="svcMRProcess" w:date="2018-09-09T22:12:00Z">
        <w:r>
          <w:rPr>
            <w:snapToGrid w:val="0"/>
          </w:rPr>
          <w:tab/>
          <w:delText>(3)</w:delText>
        </w:r>
        <w:r>
          <w:rPr>
            <w:snapToGrid w:val="0"/>
          </w:rPr>
          <w:tab/>
          <w:delText>For the purposes of subsection (2)(b)(ii) an application is unsuccessful if it — </w:delText>
        </w:r>
      </w:del>
    </w:p>
    <w:p>
      <w:pPr>
        <w:pStyle w:val="Indenta"/>
        <w:rPr>
          <w:del w:id="559" w:author="svcMRProcess" w:date="2018-09-09T22:12:00Z"/>
          <w:snapToGrid w:val="0"/>
        </w:rPr>
      </w:pPr>
      <w:del w:id="560" w:author="svcMRProcess" w:date="2018-09-09T22:12:00Z">
        <w:r>
          <w:rPr>
            <w:snapToGrid w:val="0"/>
          </w:rPr>
          <w:tab/>
          <w:delText>(a)</w:delText>
        </w:r>
        <w:r>
          <w:rPr>
            <w:snapToGrid w:val="0"/>
          </w:rPr>
          <w:tab/>
          <w:delText>results in the refusal referred to in paragraph (b)(i) of that subsection being confirmed; or</w:delText>
        </w:r>
      </w:del>
    </w:p>
    <w:p>
      <w:pPr>
        <w:pStyle w:val="Indenta"/>
        <w:rPr>
          <w:del w:id="561" w:author="svcMRProcess" w:date="2018-09-09T22:12:00Z"/>
          <w:snapToGrid w:val="0"/>
        </w:rPr>
      </w:pPr>
      <w:del w:id="562" w:author="svcMRProcess" w:date="2018-09-09T22:12:00Z">
        <w:r>
          <w:rPr>
            <w:snapToGrid w:val="0"/>
          </w:rPr>
          <w:tab/>
          <w:delText>(b)</w:delText>
        </w:r>
        <w:r>
          <w:rPr>
            <w:snapToGrid w:val="0"/>
          </w:rPr>
          <w:tab/>
          <w:delText>is withdrawn, discontinued or dismissed.</w:delText>
        </w:r>
      </w:del>
    </w:p>
    <w:p>
      <w:pPr>
        <w:pStyle w:val="Footnotesection"/>
        <w:rPr>
          <w:del w:id="563" w:author="svcMRProcess" w:date="2018-09-09T22:12:00Z"/>
        </w:rPr>
      </w:pPr>
      <w:del w:id="564" w:author="svcMRProcess" w:date="2018-09-09T22:12:00Z">
        <w:r>
          <w:tab/>
          <w:delText>[Section 21 amended by No. 55 of 2004 s. 1298.]</w:delText>
        </w:r>
      </w:del>
    </w:p>
    <w:p>
      <w:pPr>
        <w:pStyle w:val="Heading3"/>
        <w:rPr>
          <w:del w:id="565" w:author="svcMRProcess" w:date="2018-09-09T22:12:00Z"/>
          <w:snapToGrid w:val="0"/>
          <w:lang w:val="fr-FR"/>
        </w:rPr>
      </w:pPr>
      <w:bookmarkStart w:id="566" w:name="_Toc92789969"/>
      <w:bookmarkStart w:id="567" w:name="_Toc92790073"/>
      <w:bookmarkStart w:id="568" w:name="_Toc107909415"/>
      <w:bookmarkStart w:id="569" w:name="_Toc123005103"/>
      <w:bookmarkStart w:id="570" w:name="_Toc131480092"/>
      <w:bookmarkStart w:id="571" w:name="_Toc137029160"/>
      <w:bookmarkStart w:id="572" w:name="_Toc138122126"/>
      <w:bookmarkStart w:id="573" w:name="_Toc138128447"/>
      <w:bookmarkStart w:id="574" w:name="_Toc138233951"/>
      <w:bookmarkStart w:id="575" w:name="_Toc138568410"/>
      <w:bookmarkStart w:id="576" w:name="_Toc141679388"/>
      <w:bookmarkStart w:id="577" w:name="_Toc143312496"/>
      <w:bookmarkStart w:id="578" w:name="_Toc144543792"/>
      <w:bookmarkStart w:id="579" w:name="_Toc144544051"/>
      <w:bookmarkStart w:id="580" w:name="_Toc157310112"/>
      <w:bookmarkStart w:id="581" w:name="_Toc158016605"/>
      <w:bookmarkStart w:id="582" w:name="_Toc196195009"/>
      <w:bookmarkStart w:id="583" w:name="_Toc202241108"/>
      <w:bookmarkStart w:id="584" w:name="_Toc268270952"/>
      <w:bookmarkStart w:id="585" w:name="_Toc268603597"/>
      <w:bookmarkStart w:id="586" w:name="_Toc302053507"/>
      <w:bookmarkStart w:id="587" w:name="_Toc302113924"/>
      <w:bookmarkStart w:id="588" w:name="_Toc305769200"/>
      <w:bookmarkStart w:id="589" w:name="_Toc318378919"/>
      <w:bookmarkStart w:id="590" w:name="_Toc324772663"/>
      <w:bookmarkStart w:id="591" w:name="_Toc327429666"/>
      <w:bookmarkStart w:id="592" w:name="_Toc329789502"/>
      <w:bookmarkStart w:id="593" w:name="_Toc329855550"/>
      <w:bookmarkStart w:id="594" w:name="_Toc329935113"/>
      <w:bookmarkStart w:id="595" w:name="_Toc330202067"/>
      <w:bookmarkStart w:id="596" w:name="_Toc335125188"/>
      <w:del w:id="597" w:author="svcMRProcess" w:date="2018-09-09T22:12:00Z">
        <w:r>
          <w:rPr>
            <w:rStyle w:val="CharDivNo"/>
            <w:lang w:val="fr-FR"/>
          </w:rPr>
          <w:delText>Division 4</w:delText>
        </w:r>
        <w:r>
          <w:rPr>
            <w:snapToGrid w:val="0"/>
            <w:lang w:val="fr-FR"/>
          </w:rPr>
          <w:delText> — </w:delText>
        </w:r>
        <w:r>
          <w:rPr>
            <w:rStyle w:val="CharDivText"/>
            <w:lang w:val="fr-FR"/>
          </w:rPr>
          <w:delText>Licence application, grant etc.</w:delTex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DivText"/>
            <w:lang w:val="fr-FR"/>
          </w:rPr>
          <w:delText xml:space="preserve"> </w:delText>
        </w:r>
      </w:del>
    </w:p>
    <w:p>
      <w:pPr>
        <w:pStyle w:val="Heading5"/>
        <w:spacing w:before="260"/>
        <w:rPr>
          <w:del w:id="598" w:author="svcMRProcess" w:date="2018-09-09T22:12:00Z"/>
          <w:snapToGrid w:val="0"/>
        </w:rPr>
      </w:pPr>
      <w:bookmarkStart w:id="599" w:name="_Toc404486072"/>
      <w:bookmarkStart w:id="600" w:name="_Toc404740440"/>
      <w:bookmarkStart w:id="601" w:name="_Toc404743394"/>
      <w:bookmarkStart w:id="602" w:name="_Toc486059879"/>
      <w:bookmarkStart w:id="603" w:name="_Toc92789970"/>
      <w:bookmarkStart w:id="604" w:name="_Toc137029161"/>
      <w:bookmarkStart w:id="605" w:name="_Toc144544052"/>
      <w:bookmarkStart w:id="606" w:name="_Toc335125189"/>
      <w:del w:id="607" w:author="svcMRProcess" w:date="2018-09-09T22:12:00Z">
        <w:r>
          <w:rPr>
            <w:rStyle w:val="CharSectno"/>
          </w:rPr>
          <w:delText>22</w:delText>
        </w:r>
        <w:r>
          <w:rPr>
            <w:snapToGrid w:val="0"/>
          </w:rPr>
          <w:delText>.</w:delText>
        </w:r>
        <w:r>
          <w:rPr>
            <w:snapToGrid w:val="0"/>
          </w:rPr>
          <w:tab/>
          <w:delText>Licence</w:delText>
        </w:r>
        <w:bookmarkEnd w:id="599"/>
        <w:bookmarkEnd w:id="600"/>
        <w:bookmarkEnd w:id="601"/>
        <w:bookmarkEnd w:id="602"/>
        <w:bookmarkEnd w:id="603"/>
        <w:bookmarkEnd w:id="604"/>
        <w:bookmarkEnd w:id="605"/>
        <w:r>
          <w:rPr>
            <w:snapToGrid w:val="0"/>
          </w:rPr>
          <w:delText>, application for</w:delText>
        </w:r>
        <w:bookmarkEnd w:id="606"/>
      </w:del>
    </w:p>
    <w:p>
      <w:pPr>
        <w:pStyle w:val="Subsection"/>
        <w:spacing w:before="180"/>
        <w:rPr>
          <w:del w:id="608" w:author="svcMRProcess" w:date="2018-09-09T22:12:00Z"/>
          <w:snapToGrid w:val="0"/>
        </w:rPr>
      </w:pPr>
      <w:del w:id="609" w:author="svcMRProcess" w:date="2018-09-09T22:12:00Z">
        <w:r>
          <w:rPr>
            <w:snapToGrid w:val="0"/>
          </w:rPr>
          <w:tab/>
          <w:delText>(1)</w:delText>
        </w:r>
        <w:r>
          <w:rPr>
            <w:snapToGrid w:val="0"/>
          </w:rPr>
          <w:tab/>
          <w:delText>An application for a licence is to be — </w:delText>
        </w:r>
      </w:del>
    </w:p>
    <w:p>
      <w:pPr>
        <w:pStyle w:val="Indenta"/>
        <w:spacing w:before="90"/>
        <w:rPr>
          <w:del w:id="610" w:author="svcMRProcess" w:date="2018-09-09T22:12:00Z"/>
          <w:snapToGrid w:val="0"/>
        </w:rPr>
      </w:pPr>
      <w:del w:id="611" w:author="svcMRProcess" w:date="2018-09-09T22:12:00Z">
        <w:r>
          <w:rPr>
            <w:snapToGrid w:val="0"/>
          </w:rPr>
          <w:tab/>
          <w:delText>(a)</w:delText>
        </w:r>
        <w:r>
          <w:rPr>
            <w:snapToGrid w:val="0"/>
          </w:rPr>
          <w:tab/>
          <w:delText>made in a form approved by the Authority; and</w:delText>
        </w:r>
      </w:del>
    </w:p>
    <w:p>
      <w:pPr>
        <w:pStyle w:val="Indenta"/>
        <w:spacing w:before="90"/>
        <w:rPr>
          <w:del w:id="612" w:author="svcMRProcess" w:date="2018-09-09T22:12:00Z"/>
          <w:snapToGrid w:val="0"/>
        </w:rPr>
      </w:pPr>
      <w:del w:id="613" w:author="svcMRProcess" w:date="2018-09-09T22:12:00Z">
        <w:r>
          <w:rPr>
            <w:snapToGrid w:val="0"/>
          </w:rPr>
          <w:tab/>
          <w:delText>(b)</w:delText>
        </w:r>
        <w:r>
          <w:rPr>
            <w:snapToGrid w:val="0"/>
          </w:rPr>
          <w:tab/>
          <w:delText>accompanied by the prescribed fee.</w:delText>
        </w:r>
      </w:del>
    </w:p>
    <w:p>
      <w:pPr>
        <w:pStyle w:val="Subsection"/>
        <w:rPr>
          <w:del w:id="614" w:author="svcMRProcess" w:date="2018-09-09T22:12:00Z"/>
          <w:snapToGrid w:val="0"/>
        </w:rPr>
      </w:pPr>
      <w:del w:id="615" w:author="svcMRProcess" w:date="2018-09-09T22:12:00Z">
        <w:r>
          <w:rPr>
            <w:snapToGrid w:val="0"/>
          </w:rPr>
          <w:tab/>
          <w:delText>(2)</w:delText>
        </w:r>
        <w:r>
          <w:rPr>
            <w:snapToGrid w:val="0"/>
          </w:rPr>
          <w:tab/>
          <w:delText>Without limiting subsection (1)(a), an applicant for a licence is to inform the Authority of — </w:delText>
        </w:r>
      </w:del>
    </w:p>
    <w:p>
      <w:pPr>
        <w:pStyle w:val="Indenta"/>
        <w:spacing w:before="90"/>
        <w:rPr>
          <w:del w:id="616" w:author="svcMRProcess" w:date="2018-09-09T22:12:00Z"/>
          <w:snapToGrid w:val="0"/>
        </w:rPr>
      </w:pPr>
      <w:del w:id="617" w:author="svcMRProcess" w:date="2018-09-09T22:12:00Z">
        <w:r>
          <w:rPr>
            <w:snapToGrid w:val="0"/>
          </w:rPr>
          <w:tab/>
          <w:delText>(a)</w:delText>
        </w:r>
        <w:r>
          <w:rPr>
            <w:snapToGrid w:val="0"/>
          </w:rPr>
          <w:tab/>
          <w:delText>the nature of the business activities undertaken or to be undertaken by the applicant; and</w:delText>
        </w:r>
      </w:del>
    </w:p>
    <w:p>
      <w:pPr>
        <w:pStyle w:val="Indenta"/>
        <w:spacing w:before="90"/>
        <w:rPr>
          <w:del w:id="618" w:author="svcMRProcess" w:date="2018-09-09T22:12:00Z"/>
          <w:snapToGrid w:val="0"/>
        </w:rPr>
      </w:pPr>
      <w:del w:id="619" w:author="svcMRProcess" w:date="2018-09-09T22:12:00Z">
        <w:r>
          <w:rPr>
            <w:snapToGrid w:val="0"/>
          </w:rPr>
          <w:tab/>
          <w:delText>(b)</w:delText>
        </w:r>
        <w:r>
          <w:rPr>
            <w:snapToGrid w:val="0"/>
          </w:rPr>
          <w:tab/>
          <w:delText>where, if a licence is granted, the applicant will have power to determine prices or charges, the methods or principles that the applicant proposes to apply in doing so; and</w:delText>
        </w:r>
      </w:del>
    </w:p>
    <w:p>
      <w:pPr>
        <w:pStyle w:val="Indenta"/>
        <w:spacing w:before="90"/>
        <w:rPr>
          <w:del w:id="620" w:author="svcMRProcess" w:date="2018-09-09T22:12:00Z"/>
          <w:snapToGrid w:val="0"/>
        </w:rPr>
      </w:pPr>
      <w:del w:id="621" w:author="svcMRProcess" w:date="2018-09-09T22:12:00Z">
        <w:r>
          <w:rPr>
            <w:snapToGrid w:val="0"/>
          </w:rPr>
          <w:tab/>
          <w:delText>(c)</w:delText>
        </w:r>
        <w:r>
          <w:rPr>
            <w:snapToGrid w:val="0"/>
          </w:rPr>
          <w:tab/>
          <w:delText>the methods or principles that the applicant proposes to apply in the provision of water services; and</w:delText>
        </w:r>
      </w:del>
    </w:p>
    <w:p>
      <w:pPr>
        <w:pStyle w:val="Indenta"/>
        <w:spacing w:before="90"/>
        <w:rPr>
          <w:del w:id="622" w:author="svcMRProcess" w:date="2018-09-09T22:12:00Z"/>
          <w:snapToGrid w:val="0"/>
        </w:rPr>
      </w:pPr>
      <w:del w:id="623" w:author="svcMRProcess" w:date="2018-09-09T22:12:00Z">
        <w:r>
          <w:rPr>
            <w:snapToGrid w:val="0"/>
          </w:rPr>
          <w:tab/>
          <w:delText>(d)</w:delText>
        </w:r>
        <w:r>
          <w:rPr>
            <w:snapToGrid w:val="0"/>
          </w:rPr>
          <w:tab/>
          <w:delText>the nature of the construction, operation or maintenance of water services works undertaken or to be undertaken to provide water services; and</w:delText>
        </w:r>
      </w:del>
    </w:p>
    <w:p>
      <w:pPr>
        <w:pStyle w:val="Indenta"/>
        <w:spacing w:before="90"/>
        <w:rPr>
          <w:del w:id="624" w:author="svcMRProcess" w:date="2018-09-09T22:12:00Z"/>
          <w:snapToGrid w:val="0"/>
        </w:rPr>
      </w:pPr>
      <w:del w:id="625" w:author="svcMRProcess" w:date="2018-09-09T22:12:00Z">
        <w:r>
          <w:rPr>
            <w:snapToGrid w:val="0"/>
          </w:rPr>
          <w:tab/>
          <w:delText>(e)</w:delText>
        </w:r>
        <w:r>
          <w:rPr>
            <w:snapToGrid w:val="0"/>
          </w:rPr>
          <w:tab/>
          <w:delText>the terms and conditions of any proposed standard customer contract between the applicant and any purchaser of water services from the applicant.</w:delText>
        </w:r>
      </w:del>
    </w:p>
    <w:p>
      <w:pPr>
        <w:pStyle w:val="Subsection"/>
        <w:spacing w:before="180"/>
        <w:rPr>
          <w:del w:id="626" w:author="svcMRProcess" w:date="2018-09-09T22:12:00Z"/>
          <w:snapToGrid w:val="0"/>
        </w:rPr>
      </w:pPr>
      <w:del w:id="627" w:author="svcMRProcess" w:date="2018-09-09T22:12:00Z">
        <w:r>
          <w:rPr>
            <w:snapToGrid w:val="0"/>
          </w:rPr>
          <w:tab/>
          <w:delText>(3)</w:delText>
        </w:r>
        <w:r>
          <w:rPr>
            <w:snapToGrid w:val="0"/>
          </w:rPr>
          <w:tab/>
          <w:delText>The applicant must also provide such other information (including information as to surveys carried out) as the Authority may require for the proper consideration of the application.</w:delText>
        </w:r>
      </w:del>
    </w:p>
    <w:p>
      <w:pPr>
        <w:pStyle w:val="Footnotesection"/>
        <w:ind w:left="890" w:hanging="890"/>
        <w:rPr>
          <w:del w:id="628" w:author="svcMRProcess" w:date="2018-09-09T22:12:00Z"/>
        </w:rPr>
      </w:pPr>
      <w:bookmarkStart w:id="629" w:name="_Toc404486073"/>
      <w:bookmarkStart w:id="630" w:name="_Toc404740441"/>
      <w:bookmarkStart w:id="631" w:name="_Toc404743395"/>
      <w:bookmarkStart w:id="632" w:name="_Toc486059880"/>
      <w:del w:id="633" w:author="svcMRProcess" w:date="2018-09-09T22:12:00Z">
        <w:r>
          <w:tab/>
          <w:delText>[Section 22 amended by No. 67 of 2003 s. 62.]</w:delText>
        </w:r>
      </w:del>
    </w:p>
    <w:p>
      <w:pPr>
        <w:pStyle w:val="Heading5"/>
        <w:rPr>
          <w:del w:id="634" w:author="svcMRProcess" w:date="2018-09-09T22:12:00Z"/>
        </w:rPr>
      </w:pPr>
      <w:bookmarkStart w:id="635" w:name="_Toc92789971"/>
      <w:bookmarkStart w:id="636" w:name="_Toc137029162"/>
      <w:bookmarkStart w:id="637" w:name="_Toc144544053"/>
      <w:bookmarkStart w:id="638" w:name="_Toc335125190"/>
      <w:bookmarkStart w:id="639" w:name="_Toc404486074"/>
      <w:bookmarkStart w:id="640" w:name="_Toc404740442"/>
      <w:bookmarkStart w:id="641" w:name="_Toc404743396"/>
      <w:bookmarkStart w:id="642" w:name="_Toc486059881"/>
      <w:bookmarkEnd w:id="629"/>
      <w:bookmarkEnd w:id="630"/>
      <w:bookmarkEnd w:id="631"/>
      <w:bookmarkEnd w:id="632"/>
      <w:del w:id="643" w:author="svcMRProcess" w:date="2018-09-09T22:12:00Z">
        <w:r>
          <w:rPr>
            <w:rStyle w:val="CharSectno"/>
          </w:rPr>
          <w:delText>23</w:delText>
        </w:r>
        <w:r>
          <w:delText>.</w:delText>
        </w:r>
        <w:r>
          <w:tab/>
          <w:delText>Grant of licence</w:delText>
        </w:r>
        <w:bookmarkEnd w:id="635"/>
        <w:bookmarkEnd w:id="636"/>
        <w:bookmarkEnd w:id="637"/>
        <w:r>
          <w:delText>, matters relevant to</w:delText>
        </w:r>
        <w:bookmarkEnd w:id="638"/>
      </w:del>
    </w:p>
    <w:p>
      <w:pPr>
        <w:pStyle w:val="Subsection"/>
        <w:keepNext/>
        <w:keepLines/>
        <w:spacing w:before="180"/>
        <w:rPr>
          <w:del w:id="644" w:author="svcMRProcess" w:date="2018-09-09T22:12:00Z"/>
        </w:rPr>
      </w:pPr>
      <w:del w:id="645" w:author="svcMRProcess" w:date="2018-09-09T22:12:00Z">
        <w:r>
          <w:tab/>
        </w:r>
        <w:r>
          <w:tab/>
          <w:delText xml:space="preserve">The Authority is not to grant a licence unless the Authority is satisfied that — </w:delText>
        </w:r>
      </w:del>
    </w:p>
    <w:p>
      <w:pPr>
        <w:pStyle w:val="Indenta"/>
        <w:spacing w:before="90"/>
        <w:rPr>
          <w:del w:id="646" w:author="svcMRProcess" w:date="2018-09-09T22:12:00Z"/>
        </w:rPr>
      </w:pPr>
      <w:del w:id="647" w:author="svcMRProcess" w:date="2018-09-09T22:12:00Z">
        <w:r>
          <w:tab/>
          <w:delText>(a)</w:delText>
        </w:r>
        <w:r>
          <w:tab/>
          <w:delText>the applicant has, and is likely to continue to have, the financial and technical ability to provide the water services that will be covered by the licence; and</w:delText>
        </w:r>
      </w:del>
    </w:p>
    <w:p>
      <w:pPr>
        <w:pStyle w:val="Indenta"/>
        <w:spacing w:before="90"/>
        <w:rPr>
          <w:del w:id="648" w:author="svcMRProcess" w:date="2018-09-09T22:12:00Z"/>
        </w:rPr>
      </w:pPr>
      <w:del w:id="649" w:author="svcMRProcess" w:date="2018-09-09T22:12:00Z">
        <w:r>
          <w:tab/>
          <w:delText>(b)</w:delText>
        </w:r>
        <w:r>
          <w:tab/>
          <w:delText>it would not be contrary to the public interest to grant the licence.</w:delText>
        </w:r>
      </w:del>
    </w:p>
    <w:p>
      <w:pPr>
        <w:pStyle w:val="Footnotesection"/>
        <w:rPr>
          <w:del w:id="650" w:author="svcMRProcess" w:date="2018-09-09T22:12:00Z"/>
        </w:rPr>
      </w:pPr>
      <w:del w:id="651" w:author="svcMRProcess" w:date="2018-09-09T22:12:00Z">
        <w:r>
          <w:tab/>
          <w:delText>[Section 23 inserted by No. 67 of 2003 s. 62.]</w:delText>
        </w:r>
      </w:del>
    </w:p>
    <w:p>
      <w:pPr>
        <w:pStyle w:val="Heading5"/>
        <w:spacing w:before="260"/>
        <w:rPr>
          <w:del w:id="652" w:author="svcMRProcess" w:date="2018-09-09T22:12:00Z"/>
          <w:snapToGrid w:val="0"/>
        </w:rPr>
      </w:pPr>
      <w:bookmarkStart w:id="653" w:name="_Toc92789972"/>
      <w:bookmarkStart w:id="654" w:name="_Toc137029163"/>
      <w:bookmarkStart w:id="655" w:name="_Toc144544054"/>
      <w:bookmarkStart w:id="656" w:name="_Toc335125191"/>
      <w:del w:id="657" w:author="svcMRProcess" w:date="2018-09-09T22:12:00Z">
        <w:r>
          <w:rPr>
            <w:rStyle w:val="CharSectno"/>
          </w:rPr>
          <w:delText>24</w:delText>
        </w:r>
        <w:r>
          <w:rPr>
            <w:snapToGrid w:val="0"/>
          </w:rPr>
          <w:delText>.</w:delText>
        </w:r>
        <w:r>
          <w:rPr>
            <w:snapToGrid w:val="0"/>
          </w:rPr>
          <w:tab/>
        </w:r>
        <w:bookmarkEnd w:id="639"/>
        <w:bookmarkEnd w:id="640"/>
        <w:bookmarkEnd w:id="641"/>
        <w:bookmarkEnd w:id="642"/>
        <w:bookmarkEnd w:id="653"/>
        <w:bookmarkEnd w:id="654"/>
        <w:bookmarkEnd w:id="655"/>
        <w:r>
          <w:rPr>
            <w:snapToGrid w:val="0"/>
          </w:rPr>
          <w:delText>Licences, terms and conditions of</w:delText>
        </w:r>
        <w:bookmarkEnd w:id="656"/>
      </w:del>
    </w:p>
    <w:p>
      <w:pPr>
        <w:pStyle w:val="Subsection"/>
        <w:spacing w:before="180"/>
        <w:rPr>
          <w:del w:id="658" w:author="svcMRProcess" w:date="2018-09-09T22:12:00Z"/>
          <w:snapToGrid w:val="0"/>
        </w:rPr>
      </w:pPr>
      <w:del w:id="659" w:author="svcMRProcess" w:date="2018-09-09T22:12:00Z">
        <w:r>
          <w:rPr>
            <w:snapToGrid w:val="0"/>
          </w:rPr>
          <w:tab/>
          <w:delText>(1)</w:delText>
        </w:r>
        <w:r>
          <w:rPr>
            <w:snapToGrid w:val="0"/>
          </w:rPr>
          <w:tab/>
          <w:delText>A licence is subject to such terms and conditions as are determined by the Authority.</w:delText>
        </w:r>
      </w:del>
    </w:p>
    <w:p>
      <w:pPr>
        <w:pStyle w:val="Subsection"/>
        <w:spacing w:before="180"/>
        <w:rPr>
          <w:del w:id="660" w:author="svcMRProcess" w:date="2018-09-09T22:12:00Z"/>
          <w:snapToGrid w:val="0"/>
        </w:rPr>
      </w:pPr>
      <w:del w:id="661" w:author="svcMRProcess" w:date="2018-09-09T22:12:00Z">
        <w:r>
          <w:rPr>
            <w:snapToGrid w:val="0"/>
          </w:rPr>
          <w:tab/>
          <w:delText>(2)</w:delText>
        </w:r>
        <w:r>
          <w:rPr>
            <w:snapToGrid w:val="0"/>
          </w:rPr>
          <w:tab/>
          <w:delText>Without limiting subsection (1) the terms and conditions may include provisions relating to any matter provided for by Schedule 1.</w:delText>
        </w:r>
      </w:del>
    </w:p>
    <w:p>
      <w:pPr>
        <w:pStyle w:val="Subsection"/>
        <w:spacing w:before="180"/>
        <w:rPr>
          <w:del w:id="662" w:author="svcMRProcess" w:date="2018-09-09T22:12:00Z"/>
          <w:snapToGrid w:val="0"/>
        </w:rPr>
      </w:pPr>
      <w:del w:id="663" w:author="svcMRProcess" w:date="2018-09-09T22:12:00Z">
        <w:r>
          <w:rPr>
            <w:snapToGrid w:val="0"/>
          </w:rPr>
          <w:tab/>
          <w:delText>(3)</w:delText>
        </w:r>
        <w:r>
          <w:rPr>
            <w:snapToGrid w:val="0"/>
          </w:rPr>
          <w:tab/>
          <w:delText>Despite subsections (1) and (2) conditions relating to any matter referred to in paragraph (d), (e), (j)(i) or (iii) or (m) of Schedule 1 cannot be included in a licence granted to — </w:delText>
        </w:r>
      </w:del>
    </w:p>
    <w:p>
      <w:pPr>
        <w:pStyle w:val="Indenta"/>
        <w:spacing w:before="90"/>
        <w:rPr>
          <w:del w:id="664" w:author="svcMRProcess" w:date="2018-09-09T22:12:00Z"/>
          <w:snapToGrid w:val="0"/>
        </w:rPr>
      </w:pPr>
      <w:del w:id="665" w:author="svcMRProcess" w:date="2018-09-09T22:12:00Z">
        <w:r>
          <w:rPr>
            <w:snapToGrid w:val="0"/>
          </w:rPr>
          <w:tab/>
          <w:delText>(a)</w:delText>
        </w:r>
        <w:r>
          <w:rPr>
            <w:snapToGrid w:val="0"/>
          </w:rPr>
          <w:tab/>
          <w:delText xml:space="preserve">the Water Corporation established by section 4 of the </w:delText>
        </w:r>
        <w:r>
          <w:rPr>
            <w:i/>
            <w:snapToGrid w:val="0"/>
          </w:rPr>
          <w:delText>Water Corporation Act 1995</w:delText>
        </w:r>
        <w:r>
          <w:rPr>
            <w:snapToGrid w:val="0"/>
          </w:rPr>
          <w:delText>; or</w:delText>
        </w:r>
      </w:del>
    </w:p>
    <w:p>
      <w:pPr>
        <w:pStyle w:val="Indenta"/>
        <w:spacing w:before="90"/>
        <w:rPr>
          <w:del w:id="666" w:author="svcMRProcess" w:date="2018-09-09T22:12:00Z"/>
          <w:snapToGrid w:val="0"/>
        </w:rPr>
      </w:pPr>
      <w:del w:id="667" w:author="svcMRProcess" w:date="2018-09-09T22:12:00Z">
        <w:r>
          <w:rPr>
            <w:snapToGrid w:val="0"/>
          </w:rPr>
          <w:tab/>
          <w:delText>(b)</w:delText>
        </w:r>
        <w:r>
          <w:rPr>
            <w:snapToGrid w:val="0"/>
          </w:rPr>
          <w:tab/>
          <w:delText xml:space="preserve">a Water Board constituted under the </w:delText>
        </w:r>
        <w:r>
          <w:rPr>
            <w:i/>
            <w:snapToGrid w:val="0"/>
          </w:rPr>
          <w:delText>Water Boards Act 1904</w:delText>
        </w:r>
        <w:r>
          <w:rPr>
            <w:snapToGrid w:val="0"/>
          </w:rPr>
          <w:delText>.</w:delText>
        </w:r>
      </w:del>
    </w:p>
    <w:p>
      <w:pPr>
        <w:pStyle w:val="Subsection"/>
        <w:spacing w:before="180"/>
        <w:rPr>
          <w:del w:id="668" w:author="svcMRProcess" w:date="2018-09-09T22:12:00Z"/>
          <w:snapToGrid w:val="0"/>
        </w:rPr>
      </w:pPr>
      <w:del w:id="669" w:author="svcMRProcess" w:date="2018-09-09T22:12:00Z">
        <w:r>
          <w:rPr>
            <w:snapToGrid w:val="0"/>
          </w:rPr>
          <w:tab/>
          <w:delText>(4)</w:delText>
        </w:r>
        <w:r>
          <w:rPr>
            <w:snapToGrid w:val="0"/>
          </w:rPr>
          <w:tab/>
          <w:delText>A requirement made under paragraph (c) of Schedule 1 must not be inconsistent with any enactment that regulates the financial administration of the Water Corporation or a Water Board.</w:delText>
        </w:r>
      </w:del>
    </w:p>
    <w:p>
      <w:pPr>
        <w:pStyle w:val="Footnotesection"/>
        <w:rPr>
          <w:del w:id="670" w:author="svcMRProcess" w:date="2018-09-09T22:12:00Z"/>
        </w:rPr>
      </w:pPr>
      <w:bookmarkStart w:id="671" w:name="_Toc404486075"/>
      <w:bookmarkStart w:id="672" w:name="_Toc404740443"/>
      <w:bookmarkStart w:id="673" w:name="_Toc404743397"/>
      <w:bookmarkStart w:id="674" w:name="_Toc486059882"/>
      <w:del w:id="675" w:author="svcMRProcess" w:date="2018-09-09T22:12:00Z">
        <w:r>
          <w:tab/>
          <w:delText>[Section 24 amended by No. 67 of 2003 s. 62.]</w:delText>
        </w:r>
      </w:del>
    </w:p>
    <w:p>
      <w:pPr>
        <w:pStyle w:val="Heading5"/>
        <w:rPr>
          <w:del w:id="676" w:author="svcMRProcess" w:date="2018-09-09T22:12:00Z"/>
          <w:snapToGrid w:val="0"/>
        </w:rPr>
      </w:pPr>
      <w:bookmarkStart w:id="677" w:name="_Toc92789973"/>
      <w:bookmarkStart w:id="678" w:name="_Toc137029164"/>
      <w:bookmarkStart w:id="679" w:name="_Toc144544055"/>
      <w:bookmarkStart w:id="680" w:name="_Toc335125192"/>
      <w:del w:id="681" w:author="svcMRProcess" w:date="2018-09-09T22:12:00Z">
        <w:r>
          <w:rPr>
            <w:rStyle w:val="CharSectno"/>
          </w:rPr>
          <w:delText>25</w:delText>
        </w:r>
        <w:r>
          <w:rPr>
            <w:snapToGrid w:val="0"/>
          </w:rPr>
          <w:delText>.</w:delText>
        </w:r>
        <w:r>
          <w:rPr>
            <w:snapToGrid w:val="0"/>
          </w:rPr>
          <w:tab/>
          <w:delText>Licence</w:delText>
        </w:r>
        <w:bookmarkEnd w:id="671"/>
        <w:bookmarkEnd w:id="672"/>
        <w:bookmarkEnd w:id="673"/>
        <w:bookmarkEnd w:id="674"/>
        <w:bookmarkEnd w:id="677"/>
        <w:bookmarkEnd w:id="678"/>
        <w:bookmarkEnd w:id="679"/>
        <w:r>
          <w:rPr>
            <w:snapToGrid w:val="0"/>
          </w:rPr>
          <w:delText>, duration of</w:delText>
        </w:r>
        <w:bookmarkEnd w:id="680"/>
      </w:del>
    </w:p>
    <w:p>
      <w:pPr>
        <w:pStyle w:val="Subsection"/>
        <w:spacing w:before="180"/>
        <w:rPr>
          <w:del w:id="682" w:author="svcMRProcess" w:date="2018-09-09T22:12:00Z"/>
          <w:snapToGrid w:val="0"/>
        </w:rPr>
      </w:pPr>
      <w:del w:id="683" w:author="svcMRProcess" w:date="2018-09-09T22:12:00Z">
        <w:r>
          <w:rPr>
            <w:snapToGrid w:val="0"/>
          </w:rPr>
          <w:tab/>
        </w:r>
        <w:r>
          <w:rPr>
            <w:snapToGrid w:val="0"/>
          </w:rPr>
          <w:tab/>
          <w:delText>A licence may be granted or renewed for such period as the Authority thinks fit, but the period cannot exceed 25 years from the day of grant or renewal of the licence.</w:delText>
        </w:r>
      </w:del>
    </w:p>
    <w:p>
      <w:pPr>
        <w:pStyle w:val="Footnotesection"/>
        <w:rPr>
          <w:del w:id="684" w:author="svcMRProcess" w:date="2018-09-09T22:12:00Z"/>
        </w:rPr>
      </w:pPr>
      <w:bookmarkStart w:id="685" w:name="_Toc404486076"/>
      <w:bookmarkStart w:id="686" w:name="_Toc404740444"/>
      <w:bookmarkStart w:id="687" w:name="_Toc404743398"/>
      <w:bookmarkStart w:id="688" w:name="_Toc486059883"/>
      <w:del w:id="689" w:author="svcMRProcess" w:date="2018-09-09T22:12:00Z">
        <w:r>
          <w:tab/>
          <w:delText>[Section 25 amended by No. 67 of 2003 s. 62.]</w:delText>
        </w:r>
      </w:del>
    </w:p>
    <w:p>
      <w:pPr>
        <w:pStyle w:val="Heading5"/>
        <w:spacing w:before="260"/>
        <w:rPr>
          <w:del w:id="690" w:author="svcMRProcess" w:date="2018-09-09T22:12:00Z"/>
          <w:snapToGrid w:val="0"/>
        </w:rPr>
      </w:pPr>
      <w:bookmarkStart w:id="691" w:name="_Toc92789974"/>
      <w:bookmarkStart w:id="692" w:name="_Toc137029165"/>
      <w:bookmarkStart w:id="693" w:name="_Toc144544056"/>
      <w:bookmarkStart w:id="694" w:name="_Toc335125193"/>
      <w:del w:id="695" w:author="svcMRProcess" w:date="2018-09-09T22:12:00Z">
        <w:r>
          <w:rPr>
            <w:rStyle w:val="CharSectno"/>
          </w:rPr>
          <w:delText>26</w:delText>
        </w:r>
        <w:r>
          <w:rPr>
            <w:snapToGrid w:val="0"/>
          </w:rPr>
          <w:delText>.</w:delText>
        </w:r>
        <w:r>
          <w:rPr>
            <w:snapToGrid w:val="0"/>
          </w:rPr>
          <w:tab/>
        </w:r>
        <w:bookmarkEnd w:id="685"/>
        <w:bookmarkEnd w:id="686"/>
        <w:bookmarkEnd w:id="687"/>
        <w:bookmarkEnd w:id="688"/>
        <w:bookmarkEnd w:id="691"/>
        <w:bookmarkEnd w:id="692"/>
        <w:bookmarkEnd w:id="693"/>
        <w:r>
          <w:rPr>
            <w:snapToGrid w:val="0"/>
          </w:rPr>
          <w:delText>Grant of licence, notice of to be gazetted</w:delText>
        </w:r>
        <w:bookmarkEnd w:id="694"/>
      </w:del>
    </w:p>
    <w:p>
      <w:pPr>
        <w:pStyle w:val="Subsection"/>
        <w:keepNext/>
        <w:keepLines/>
        <w:spacing w:before="180"/>
        <w:rPr>
          <w:del w:id="696" w:author="svcMRProcess" w:date="2018-09-09T22:12:00Z"/>
          <w:snapToGrid w:val="0"/>
        </w:rPr>
      </w:pPr>
      <w:del w:id="697" w:author="svcMRProcess" w:date="2018-09-09T22:12:00Z">
        <w:r>
          <w:rPr>
            <w:snapToGrid w:val="0"/>
          </w:rPr>
          <w:tab/>
          <w:delText>(1)</w:delText>
        </w:r>
        <w:r>
          <w:rPr>
            <w:snapToGrid w:val="0"/>
          </w:rPr>
          <w:tab/>
          <w:delText xml:space="preserve">The Authority must ensure that notice of the grant of a licence is published in the </w:delText>
        </w:r>
        <w:r>
          <w:rPr>
            <w:i/>
            <w:snapToGrid w:val="0"/>
          </w:rPr>
          <w:delText>Government Gazette</w:delText>
        </w:r>
        <w:r>
          <w:rPr>
            <w:snapToGrid w:val="0"/>
          </w:rPr>
          <w:delText xml:space="preserve"> as soon as is practicable after the grant.</w:delText>
        </w:r>
      </w:del>
    </w:p>
    <w:p>
      <w:pPr>
        <w:pStyle w:val="Subsection"/>
        <w:spacing w:before="180"/>
        <w:rPr>
          <w:del w:id="698" w:author="svcMRProcess" w:date="2018-09-09T22:12:00Z"/>
          <w:snapToGrid w:val="0"/>
        </w:rPr>
      </w:pPr>
      <w:del w:id="699" w:author="svcMRProcess" w:date="2018-09-09T22:12:00Z">
        <w:r>
          <w:rPr>
            <w:snapToGrid w:val="0"/>
          </w:rPr>
          <w:tab/>
          <w:delText>(2)</w:delText>
        </w:r>
        <w:r>
          <w:rPr>
            <w:snapToGrid w:val="0"/>
          </w:rPr>
          <w:tab/>
          <w:delText>The notice is to include — </w:delText>
        </w:r>
      </w:del>
    </w:p>
    <w:p>
      <w:pPr>
        <w:pStyle w:val="Indenta"/>
        <w:rPr>
          <w:del w:id="700" w:author="svcMRProcess" w:date="2018-09-09T22:12:00Z"/>
          <w:snapToGrid w:val="0"/>
        </w:rPr>
      </w:pPr>
      <w:del w:id="701" w:author="svcMRProcess" w:date="2018-09-09T22:12:00Z">
        <w:r>
          <w:rPr>
            <w:snapToGrid w:val="0"/>
          </w:rPr>
          <w:tab/>
          <w:delText>(a)</w:delText>
        </w:r>
        <w:r>
          <w:rPr>
            <w:snapToGrid w:val="0"/>
          </w:rPr>
          <w:tab/>
          <w:delText>the classification of the licence; and</w:delText>
        </w:r>
      </w:del>
    </w:p>
    <w:p>
      <w:pPr>
        <w:pStyle w:val="Indenta"/>
        <w:rPr>
          <w:del w:id="702" w:author="svcMRProcess" w:date="2018-09-09T22:12:00Z"/>
          <w:snapToGrid w:val="0"/>
        </w:rPr>
      </w:pPr>
      <w:del w:id="703" w:author="svcMRProcess" w:date="2018-09-09T22:12:00Z">
        <w:r>
          <w:rPr>
            <w:snapToGrid w:val="0"/>
          </w:rPr>
          <w:tab/>
          <w:delText>(b)</w:delText>
        </w:r>
        <w:r>
          <w:rPr>
            <w:snapToGrid w:val="0"/>
          </w:rPr>
          <w:tab/>
          <w:delText>the name of the licensee; and</w:delText>
        </w:r>
      </w:del>
    </w:p>
    <w:p>
      <w:pPr>
        <w:pStyle w:val="Indenta"/>
        <w:rPr>
          <w:del w:id="704" w:author="svcMRProcess" w:date="2018-09-09T22:12:00Z"/>
          <w:snapToGrid w:val="0"/>
        </w:rPr>
      </w:pPr>
      <w:del w:id="705" w:author="svcMRProcess" w:date="2018-09-09T22:12:00Z">
        <w:r>
          <w:rPr>
            <w:snapToGrid w:val="0"/>
          </w:rPr>
          <w:tab/>
          <w:delText>(c)</w:delText>
        </w:r>
        <w:r>
          <w:rPr>
            <w:snapToGrid w:val="0"/>
          </w:rPr>
          <w:tab/>
          <w:delText>the term of the licence; and</w:delText>
        </w:r>
      </w:del>
    </w:p>
    <w:p>
      <w:pPr>
        <w:pStyle w:val="Indenta"/>
        <w:rPr>
          <w:del w:id="706" w:author="svcMRProcess" w:date="2018-09-09T22:12:00Z"/>
          <w:snapToGrid w:val="0"/>
        </w:rPr>
      </w:pPr>
      <w:del w:id="707" w:author="svcMRProcess" w:date="2018-09-09T22:12:00Z">
        <w:r>
          <w:rPr>
            <w:snapToGrid w:val="0"/>
          </w:rPr>
          <w:tab/>
          <w:delText>(d)</w:delText>
        </w:r>
        <w:r>
          <w:rPr>
            <w:snapToGrid w:val="0"/>
          </w:rPr>
          <w:tab/>
          <w:delText>the area or areas covered by the licence; and</w:delText>
        </w:r>
      </w:del>
    </w:p>
    <w:p>
      <w:pPr>
        <w:pStyle w:val="Indenta"/>
        <w:rPr>
          <w:del w:id="708" w:author="svcMRProcess" w:date="2018-09-09T22:12:00Z"/>
          <w:snapToGrid w:val="0"/>
        </w:rPr>
      </w:pPr>
      <w:del w:id="709" w:author="svcMRProcess" w:date="2018-09-09T22:12:00Z">
        <w:r>
          <w:rPr>
            <w:snapToGrid w:val="0"/>
          </w:rPr>
          <w:tab/>
          <w:delText>(e)</w:delText>
        </w:r>
        <w:r>
          <w:rPr>
            <w:snapToGrid w:val="0"/>
          </w:rPr>
          <w:tab/>
          <w:delText>the place where a copy of the licence and any plan may be inspected under section 27.</w:delText>
        </w:r>
      </w:del>
    </w:p>
    <w:p>
      <w:pPr>
        <w:pStyle w:val="Footnotesection"/>
        <w:rPr>
          <w:del w:id="710" w:author="svcMRProcess" w:date="2018-09-09T22:12:00Z"/>
        </w:rPr>
      </w:pPr>
      <w:bookmarkStart w:id="711" w:name="_Toc404486077"/>
      <w:bookmarkStart w:id="712" w:name="_Toc404740445"/>
      <w:bookmarkStart w:id="713" w:name="_Toc404743399"/>
      <w:bookmarkStart w:id="714" w:name="_Toc486059884"/>
      <w:del w:id="715" w:author="svcMRProcess" w:date="2018-09-09T22:12:00Z">
        <w:r>
          <w:tab/>
          <w:delText>[Section 26 amended by No. 67 of 2003 s. 62.]</w:delText>
        </w:r>
      </w:del>
    </w:p>
    <w:p>
      <w:pPr>
        <w:pStyle w:val="Heading5"/>
        <w:spacing w:before="260"/>
        <w:rPr>
          <w:del w:id="716" w:author="svcMRProcess" w:date="2018-09-09T22:12:00Z"/>
          <w:snapToGrid w:val="0"/>
        </w:rPr>
      </w:pPr>
      <w:bookmarkStart w:id="717" w:name="_Toc92789975"/>
      <w:bookmarkStart w:id="718" w:name="_Toc137029166"/>
      <w:bookmarkStart w:id="719" w:name="_Toc144544057"/>
      <w:bookmarkStart w:id="720" w:name="_Toc335125194"/>
      <w:del w:id="721" w:author="svcMRProcess" w:date="2018-09-09T22:12:00Z">
        <w:r>
          <w:rPr>
            <w:rStyle w:val="CharSectno"/>
          </w:rPr>
          <w:delText>27</w:delText>
        </w:r>
        <w:r>
          <w:rPr>
            <w:snapToGrid w:val="0"/>
          </w:rPr>
          <w:delText>.</w:delText>
        </w:r>
        <w:r>
          <w:rPr>
            <w:snapToGrid w:val="0"/>
          </w:rPr>
          <w:tab/>
          <w:delText>Licences to be available for inspection</w:delText>
        </w:r>
        <w:bookmarkEnd w:id="711"/>
        <w:bookmarkEnd w:id="712"/>
        <w:bookmarkEnd w:id="713"/>
        <w:bookmarkEnd w:id="714"/>
        <w:bookmarkEnd w:id="717"/>
        <w:bookmarkEnd w:id="718"/>
        <w:bookmarkEnd w:id="719"/>
        <w:r>
          <w:rPr>
            <w:snapToGrid w:val="0"/>
          </w:rPr>
          <w:delText xml:space="preserve"> at ERA</w:delText>
        </w:r>
        <w:bookmarkEnd w:id="720"/>
      </w:del>
    </w:p>
    <w:p>
      <w:pPr>
        <w:pStyle w:val="Subsection"/>
        <w:spacing w:before="180"/>
        <w:rPr>
          <w:del w:id="722" w:author="svcMRProcess" w:date="2018-09-09T22:12:00Z"/>
          <w:snapToGrid w:val="0"/>
        </w:rPr>
      </w:pPr>
      <w:del w:id="723" w:author="svcMRProcess" w:date="2018-09-09T22:12:00Z">
        <w:r>
          <w:rPr>
            <w:snapToGrid w:val="0"/>
          </w:rPr>
          <w:tab/>
        </w:r>
        <w:r>
          <w:rPr>
            <w:snapToGrid w:val="0"/>
          </w:rPr>
          <w:tab/>
          <w:delText>The Authority is to keep available at its office for inspection by members of the public during normal office hours — </w:delText>
        </w:r>
      </w:del>
    </w:p>
    <w:p>
      <w:pPr>
        <w:pStyle w:val="Indenta"/>
        <w:rPr>
          <w:del w:id="724" w:author="svcMRProcess" w:date="2018-09-09T22:12:00Z"/>
          <w:snapToGrid w:val="0"/>
        </w:rPr>
      </w:pPr>
      <w:del w:id="725" w:author="svcMRProcess" w:date="2018-09-09T22:12:00Z">
        <w:r>
          <w:rPr>
            <w:snapToGrid w:val="0"/>
          </w:rPr>
          <w:tab/>
          <w:delText>(a)</w:delText>
        </w:r>
        <w:r>
          <w:rPr>
            <w:snapToGrid w:val="0"/>
          </w:rPr>
          <w:tab/>
          <w:delText>a copy of every licence, as in force from time to time; and</w:delText>
        </w:r>
      </w:del>
    </w:p>
    <w:p>
      <w:pPr>
        <w:pStyle w:val="Indenta"/>
        <w:rPr>
          <w:del w:id="726" w:author="svcMRProcess" w:date="2018-09-09T22:12:00Z"/>
          <w:snapToGrid w:val="0"/>
        </w:rPr>
      </w:pPr>
      <w:del w:id="727" w:author="svcMRProcess" w:date="2018-09-09T22:12:00Z">
        <w:r>
          <w:rPr>
            <w:snapToGrid w:val="0"/>
          </w:rPr>
          <w:tab/>
          <w:delText>(b)</w:delText>
        </w:r>
        <w:r>
          <w:rPr>
            <w:snapToGrid w:val="0"/>
          </w:rPr>
          <w:tab/>
          <w:delText>if any area covered by a licence is specified by reference to a plan, a copy of the plan.</w:delText>
        </w:r>
      </w:del>
    </w:p>
    <w:p>
      <w:pPr>
        <w:pStyle w:val="Footnotesection"/>
        <w:rPr>
          <w:del w:id="728" w:author="svcMRProcess" w:date="2018-09-09T22:12:00Z"/>
        </w:rPr>
      </w:pPr>
      <w:bookmarkStart w:id="729" w:name="_Toc404486078"/>
      <w:bookmarkStart w:id="730" w:name="_Toc404740446"/>
      <w:bookmarkStart w:id="731" w:name="_Toc404743400"/>
      <w:bookmarkStart w:id="732" w:name="_Toc486059885"/>
      <w:del w:id="733" w:author="svcMRProcess" w:date="2018-09-09T22:12:00Z">
        <w:r>
          <w:tab/>
          <w:delText>[Section 27 amended by No. 67 of 2003 s. 62; No. 8 of 2009 s. 133(2).]</w:delText>
        </w:r>
      </w:del>
    </w:p>
    <w:p>
      <w:pPr>
        <w:pStyle w:val="Heading5"/>
        <w:rPr>
          <w:del w:id="734" w:author="svcMRProcess" w:date="2018-09-09T22:12:00Z"/>
          <w:snapToGrid w:val="0"/>
        </w:rPr>
      </w:pPr>
      <w:bookmarkStart w:id="735" w:name="_Toc92789976"/>
      <w:bookmarkStart w:id="736" w:name="_Toc137029167"/>
      <w:bookmarkStart w:id="737" w:name="_Toc144544058"/>
      <w:bookmarkStart w:id="738" w:name="_Toc335125195"/>
      <w:del w:id="739" w:author="svcMRProcess" w:date="2018-09-09T22:12:00Z">
        <w:r>
          <w:rPr>
            <w:rStyle w:val="CharSectno"/>
          </w:rPr>
          <w:delText>28</w:delText>
        </w:r>
        <w:r>
          <w:rPr>
            <w:snapToGrid w:val="0"/>
          </w:rPr>
          <w:delText>.</w:delText>
        </w:r>
        <w:r>
          <w:rPr>
            <w:snapToGrid w:val="0"/>
          </w:rPr>
          <w:tab/>
          <w:delText>Licence</w:delText>
        </w:r>
        <w:bookmarkEnd w:id="729"/>
        <w:bookmarkEnd w:id="730"/>
        <w:bookmarkEnd w:id="731"/>
        <w:bookmarkEnd w:id="732"/>
        <w:bookmarkEnd w:id="735"/>
        <w:bookmarkEnd w:id="736"/>
        <w:bookmarkEnd w:id="737"/>
        <w:r>
          <w:rPr>
            <w:snapToGrid w:val="0"/>
          </w:rPr>
          <w:delText>, renewal of</w:delText>
        </w:r>
        <w:bookmarkEnd w:id="738"/>
      </w:del>
    </w:p>
    <w:p>
      <w:pPr>
        <w:pStyle w:val="Subsection"/>
        <w:keepNext/>
        <w:keepLines/>
        <w:rPr>
          <w:del w:id="740" w:author="svcMRProcess" w:date="2018-09-09T22:12:00Z"/>
          <w:snapToGrid w:val="0"/>
        </w:rPr>
      </w:pPr>
      <w:del w:id="741" w:author="svcMRProcess" w:date="2018-09-09T22:12:00Z">
        <w:r>
          <w:rPr>
            <w:snapToGrid w:val="0"/>
          </w:rPr>
          <w:tab/>
          <w:delText>(1)</w:delText>
        </w:r>
        <w:r>
          <w:rPr>
            <w:snapToGrid w:val="0"/>
          </w:rPr>
          <w:tab/>
          <w:delText>An application for the renewal of a licence is to be — </w:delText>
        </w:r>
      </w:del>
    </w:p>
    <w:p>
      <w:pPr>
        <w:pStyle w:val="Indenta"/>
        <w:keepNext/>
        <w:keepLines/>
        <w:rPr>
          <w:del w:id="742" w:author="svcMRProcess" w:date="2018-09-09T22:12:00Z"/>
          <w:snapToGrid w:val="0"/>
        </w:rPr>
      </w:pPr>
      <w:del w:id="743" w:author="svcMRProcess" w:date="2018-09-09T22:12:00Z">
        <w:r>
          <w:rPr>
            <w:snapToGrid w:val="0"/>
          </w:rPr>
          <w:tab/>
          <w:delText>(a)</w:delText>
        </w:r>
        <w:r>
          <w:rPr>
            <w:snapToGrid w:val="0"/>
          </w:rPr>
          <w:tab/>
          <w:delText>made in a form approved by the Authority; and</w:delText>
        </w:r>
      </w:del>
    </w:p>
    <w:p>
      <w:pPr>
        <w:pStyle w:val="Indenta"/>
        <w:rPr>
          <w:del w:id="744" w:author="svcMRProcess" w:date="2018-09-09T22:12:00Z"/>
          <w:snapToGrid w:val="0"/>
        </w:rPr>
      </w:pPr>
      <w:del w:id="745" w:author="svcMRProcess" w:date="2018-09-09T22:12:00Z">
        <w:r>
          <w:rPr>
            <w:snapToGrid w:val="0"/>
          </w:rPr>
          <w:tab/>
          <w:delText>(b)</w:delText>
        </w:r>
        <w:r>
          <w:rPr>
            <w:snapToGrid w:val="0"/>
          </w:rPr>
          <w:tab/>
          <w:delText>accompanied by the prescribed fee.</w:delText>
        </w:r>
      </w:del>
    </w:p>
    <w:p>
      <w:pPr>
        <w:pStyle w:val="Subsection"/>
        <w:rPr>
          <w:del w:id="746" w:author="svcMRProcess" w:date="2018-09-09T22:12:00Z"/>
        </w:rPr>
      </w:pPr>
      <w:bookmarkStart w:id="747" w:name="_Toc404486079"/>
      <w:bookmarkStart w:id="748" w:name="_Toc404740447"/>
      <w:bookmarkStart w:id="749" w:name="_Toc404743401"/>
      <w:bookmarkStart w:id="750" w:name="_Toc486059886"/>
      <w:del w:id="751" w:author="svcMRProcess" w:date="2018-09-09T22:12:00Z">
        <w:r>
          <w:tab/>
          <w:delText>(2)</w:delText>
        </w:r>
        <w:r>
          <w:tab/>
          <w:delText>The Authority is not to renew a licence unless the Authority is satisfied that it would not be contrary to the public interest to do so.</w:delText>
        </w:r>
      </w:del>
    </w:p>
    <w:p>
      <w:pPr>
        <w:pStyle w:val="Footnotesection"/>
        <w:rPr>
          <w:del w:id="752" w:author="svcMRProcess" w:date="2018-09-09T22:12:00Z"/>
        </w:rPr>
      </w:pPr>
      <w:del w:id="753" w:author="svcMRProcess" w:date="2018-09-09T22:12:00Z">
        <w:r>
          <w:tab/>
          <w:delText>[Section 28 amended by No. 67 of 2003 s. 62.]</w:delText>
        </w:r>
      </w:del>
    </w:p>
    <w:p>
      <w:pPr>
        <w:pStyle w:val="Heading5"/>
        <w:rPr>
          <w:del w:id="754" w:author="svcMRProcess" w:date="2018-09-09T22:12:00Z"/>
          <w:snapToGrid w:val="0"/>
        </w:rPr>
      </w:pPr>
      <w:bookmarkStart w:id="755" w:name="_Toc92789977"/>
      <w:bookmarkStart w:id="756" w:name="_Toc137029168"/>
      <w:bookmarkStart w:id="757" w:name="_Toc144544059"/>
      <w:bookmarkStart w:id="758" w:name="_Toc335125196"/>
      <w:del w:id="759" w:author="svcMRProcess" w:date="2018-09-09T22:12:00Z">
        <w:r>
          <w:rPr>
            <w:rStyle w:val="CharSectno"/>
          </w:rPr>
          <w:delText>29</w:delText>
        </w:r>
        <w:r>
          <w:rPr>
            <w:snapToGrid w:val="0"/>
          </w:rPr>
          <w:delText>.</w:delText>
        </w:r>
        <w:r>
          <w:rPr>
            <w:snapToGrid w:val="0"/>
          </w:rPr>
          <w:tab/>
          <w:delText>Other laws not affected</w:delText>
        </w:r>
        <w:bookmarkEnd w:id="747"/>
        <w:bookmarkEnd w:id="748"/>
        <w:bookmarkEnd w:id="749"/>
        <w:bookmarkEnd w:id="750"/>
        <w:bookmarkEnd w:id="755"/>
        <w:bookmarkEnd w:id="756"/>
        <w:bookmarkEnd w:id="757"/>
        <w:bookmarkEnd w:id="758"/>
        <w:r>
          <w:rPr>
            <w:snapToGrid w:val="0"/>
          </w:rPr>
          <w:delText xml:space="preserve"> </w:delText>
        </w:r>
      </w:del>
    </w:p>
    <w:p>
      <w:pPr>
        <w:pStyle w:val="Subsection"/>
        <w:keepNext/>
        <w:keepLines/>
        <w:rPr>
          <w:del w:id="760" w:author="svcMRProcess" w:date="2018-09-09T22:12:00Z"/>
          <w:snapToGrid w:val="0"/>
        </w:rPr>
      </w:pPr>
      <w:del w:id="761" w:author="svcMRProcess" w:date="2018-09-09T22:12:00Z">
        <w:r>
          <w:rPr>
            <w:snapToGrid w:val="0"/>
          </w:rPr>
          <w:tab/>
        </w:r>
        <w:r>
          <w:rPr>
            <w:snapToGrid w:val="0"/>
          </w:rPr>
          <w:tab/>
          <w:delText>The grant of a licence does not affect the licensee’s obligations to comply with any other written law in relation to the matters covered by the licence.</w:delText>
        </w:r>
      </w:del>
    </w:p>
    <w:p>
      <w:pPr>
        <w:pStyle w:val="Heading5"/>
        <w:rPr>
          <w:del w:id="762" w:author="svcMRProcess" w:date="2018-09-09T22:12:00Z"/>
        </w:rPr>
      </w:pPr>
      <w:bookmarkStart w:id="763" w:name="_Toc92789978"/>
      <w:bookmarkStart w:id="764" w:name="_Toc137029169"/>
      <w:bookmarkStart w:id="765" w:name="_Toc144544060"/>
      <w:bookmarkStart w:id="766" w:name="_Toc335125197"/>
      <w:bookmarkStart w:id="767" w:name="_Toc404486081"/>
      <w:bookmarkStart w:id="768" w:name="_Toc404740449"/>
      <w:bookmarkStart w:id="769" w:name="_Toc404743403"/>
      <w:bookmarkStart w:id="770" w:name="_Toc486059888"/>
      <w:del w:id="771" w:author="svcMRProcess" w:date="2018-09-09T22:12:00Z">
        <w:r>
          <w:rPr>
            <w:rStyle w:val="CharSectno"/>
          </w:rPr>
          <w:delText>30</w:delText>
        </w:r>
        <w:r>
          <w:delText>.</w:delText>
        </w:r>
        <w:r>
          <w:tab/>
          <w:delText>Licence</w:delText>
        </w:r>
        <w:bookmarkEnd w:id="763"/>
        <w:bookmarkEnd w:id="764"/>
        <w:bookmarkEnd w:id="765"/>
        <w:r>
          <w:delText>, transfer of</w:delText>
        </w:r>
        <w:bookmarkEnd w:id="766"/>
      </w:del>
    </w:p>
    <w:p>
      <w:pPr>
        <w:pStyle w:val="Subsection"/>
        <w:rPr>
          <w:del w:id="772" w:author="svcMRProcess" w:date="2018-09-09T22:12:00Z"/>
        </w:rPr>
      </w:pPr>
      <w:del w:id="773" w:author="svcMRProcess" w:date="2018-09-09T22:12:00Z">
        <w:r>
          <w:tab/>
          <w:delText>(1)</w:delText>
        </w:r>
        <w:r>
          <w:tab/>
          <w:delText>The Authority may transfer a licence.</w:delText>
        </w:r>
      </w:del>
    </w:p>
    <w:p>
      <w:pPr>
        <w:pStyle w:val="Subsection"/>
        <w:rPr>
          <w:del w:id="774" w:author="svcMRProcess" w:date="2018-09-09T22:12:00Z"/>
        </w:rPr>
      </w:pPr>
      <w:del w:id="775" w:author="svcMRProcess" w:date="2018-09-09T22:12:00Z">
        <w:r>
          <w:tab/>
          <w:delText>(2)</w:delText>
        </w:r>
        <w:r>
          <w:tab/>
          <w:delText xml:space="preserve">An application for the transfer of a licence is to be — </w:delText>
        </w:r>
      </w:del>
    </w:p>
    <w:p>
      <w:pPr>
        <w:pStyle w:val="Indenta"/>
        <w:rPr>
          <w:del w:id="776" w:author="svcMRProcess" w:date="2018-09-09T22:12:00Z"/>
        </w:rPr>
      </w:pPr>
      <w:del w:id="777" w:author="svcMRProcess" w:date="2018-09-09T22:12:00Z">
        <w:r>
          <w:tab/>
          <w:delText>(a)</w:delText>
        </w:r>
        <w:r>
          <w:tab/>
          <w:delText>made in a form approved by the Authority by the person to whom the licence is to be transferred; and</w:delText>
        </w:r>
      </w:del>
    </w:p>
    <w:p>
      <w:pPr>
        <w:pStyle w:val="Indenta"/>
        <w:rPr>
          <w:del w:id="778" w:author="svcMRProcess" w:date="2018-09-09T22:12:00Z"/>
        </w:rPr>
      </w:pPr>
      <w:del w:id="779" w:author="svcMRProcess" w:date="2018-09-09T22:12:00Z">
        <w:r>
          <w:tab/>
          <w:delText>(b)</w:delText>
        </w:r>
        <w:r>
          <w:tab/>
          <w:delText xml:space="preserve">accompanied by — </w:delText>
        </w:r>
      </w:del>
    </w:p>
    <w:p>
      <w:pPr>
        <w:pStyle w:val="Indenti"/>
        <w:rPr>
          <w:del w:id="780" w:author="svcMRProcess" w:date="2018-09-09T22:12:00Z"/>
        </w:rPr>
      </w:pPr>
      <w:del w:id="781" w:author="svcMRProcess" w:date="2018-09-09T22:12:00Z">
        <w:r>
          <w:tab/>
          <w:delText>(i)</w:delText>
        </w:r>
        <w:r>
          <w:tab/>
          <w:delText>the licensee’s written consent to the transfer of the licence to the applicant; and</w:delText>
        </w:r>
      </w:del>
    </w:p>
    <w:p>
      <w:pPr>
        <w:pStyle w:val="Indenti"/>
        <w:rPr>
          <w:del w:id="782" w:author="svcMRProcess" w:date="2018-09-09T22:12:00Z"/>
        </w:rPr>
      </w:pPr>
      <w:del w:id="783" w:author="svcMRProcess" w:date="2018-09-09T22:12:00Z">
        <w:r>
          <w:tab/>
          <w:delText>(ii)</w:delText>
        </w:r>
        <w:r>
          <w:tab/>
          <w:delText>the prescribed fee.</w:delText>
        </w:r>
      </w:del>
    </w:p>
    <w:p>
      <w:pPr>
        <w:pStyle w:val="Subsection"/>
        <w:rPr>
          <w:del w:id="784" w:author="svcMRProcess" w:date="2018-09-09T22:12:00Z"/>
        </w:rPr>
      </w:pPr>
      <w:del w:id="785" w:author="svcMRProcess" w:date="2018-09-09T22:12:00Z">
        <w:r>
          <w:tab/>
          <w:delText>(3)</w:delText>
        </w:r>
        <w:r>
          <w:tab/>
        </w:r>
        <w:r>
          <w:rPr>
            <w:snapToGrid w:val="0"/>
          </w:rPr>
          <w:delText>The</w:delText>
        </w:r>
        <w:r>
          <w:delText xml:space="preserve"> applicant must provide any additional information that the Authority requires for the proper consideration of the application.</w:delText>
        </w:r>
      </w:del>
    </w:p>
    <w:p>
      <w:pPr>
        <w:pStyle w:val="Subsection"/>
        <w:rPr>
          <w:del w:id="786" w:author="svcMRProcess" w:date="2018-09-09T22:12:00Z"/>
        </w:rPr>
      </w:pPr>
      <w:del w:id="787" w:author="svcMRProcess" w:date="2018-09-09T22:12:00Z">
        <w:r>
          <w:tab/>
          <w:delText>(4)</w:delText>
        </w:r>
        <w:r>
          <w:tab/>
          <w:delText xml:space="preserve">The Authority is not to transfer a licence unless the Authority is satisfied that — </w:delText>
        </w:r>
      </w:del>
    </w:p>
    <w:p>
      <w:pPr>
        <w:pStyle w:val="Indenta"/>
        <w:rPr>
          <w:del w:id="788" w:author="svcMRProcess" w:date="2018-09-09T22:12:00Z"/>
        </w:rPr>
      </w:pPr>
      <w:del w:id="789" w:author="svcMRProcess" w:date="2018-09-09T22:12:00Z">
        <w:r>
          <w:tab/>
          <w:delText>(a)</w:delText>
        </w:r>
        <w:r>
          <w:tab/>
          <w:delText>the applicant has, and is likely to continue to have, the financial and technical ability to provide the water services covered by the licence; and</w:delText>
        </w:r>
      </w:del>
    </w:p>
    <w:p>
      <w:pPr>
        <w:pStyle w:val="Indenta"/>
        <w:rPr>
          <w:del w:id="790" w:author="svcMRProcess" w:date="2018-09-09T22:12:00Z"/>
        </w:rPr>
      </w:pPr>
      <w:del w:id="791" w:author="svcMRProcess" w:date="2018-09-09T22:12:00Z">
        <w:r>
          <w:tab/>
          <w:delText>(b)</w:delText>
        </w:r>
        <w:r>
          <w:tab/>
          <w:delText>it would not be contrary to the public interest to transfer the licence.</w:delText>
        </w:r>
      </w:del>
    </w:p>
    <w:p>
      <w:pPr>
        <w:pStyle w:val="Subsection"/>
        <w:rPr>
          <w:del w:id="792" w:author="svcMRProcess" w:date="2018-09-09T22:12:00Z"/>
        </w:rPr>
      </w:pPr>
      <w:del w:id="793" w:author="svcMRProcess" w:date="2018-09-09T22:12:00Z">
        <w:r>
          <w:tab/>
          <w:delText>(5)</w:delText>
        </w:r>
        <w:r>
          <w:tab/>
          <w:delText>The transfer of a licence may be subject to any terms and conditions that the Authority considers appropriate.</w:delText>
        </w:r>
      </w:del>
    </w:p>
    <w:p>
      <w:pPr>
        <w:pStyle w:val="Subsection"/>
        <w:rPr>
          <w:del w:id="794" w:author="svcMRProcess" w:date="2018-09-09T22:12:00Z"/>
        </w:rPr>
      </w:pPr>
      <w:del w:id="795" w:author="svcMRProcess" w:date="2018-09-09T22:12:00Z">
        <w:r>
          <w:tab/>
          <w:delText>(6)</w:delText>
        </w:r>
        <w:r>
          <w:tab/>
          <w:delText>The transfer of a licence does not affect the term of the licence.</w:delText>
        </w:r>
      </w:del>
    </w:p>
    <w:p>
      <w:pPr>
        <w:pStyle w:val="Subsection"/>
        <w:rPr>
          <w:del w:id="796" w:author="svcMRProcess" w:date="2018-09-09T22:12:00Z"/>
        </w:rPr>
      </w:pPr>
      <w:del w:id="797" w:author="svcMRProcess" w:date="2018-09-09T22:12:00Z">
        <w:r>
          <w:tab/>
          <w:delText>(7)</w:delText>
        </w:r>
        <w:r>
          <w:tab/>
          <w:delText xml:space="preserve">The Authority is to ensure that notice of the transfer of a licence is published in the </w:delText>
        </w:r>
        <w:r>
          <w:rPr>
            <w:i/>
          </w:rPr>
          <w:delText>Gazette</w:delText>
        </w:r>
        <w:r>
          <w:delText xml:space="preserve"> as soon as is practicable after the transfer.</w:delText>
        </w:r>
      </w:del>
    </w:p>
    <w:p>
      <w:pPr>
        <w:pStyle w:val="Subsection"/>
        <w:rPr>
          <w:del w:id="798" w:author="svcMRProcess" w:date="2018-09-09T22:12:00Z"/>
        </w:rPr>
      </w:pPr>
      <w:del w:id="799" w:author="svcMRProcess" w:date="2018-09-09T22:12:00Z">
        <w:r>
          <w:tab/>
          <w:delText>(8)</w:delText>
        </w:r>
        <w:r>
          <w:tab/>
        </w:r>
        <w:r>
          <w:rPr>
            <w:snapToGrid w:val="0"/>
          </w:rPr>
          <w:delText>The</w:delText>
        </w:r>
        <w:r>
          <w:delText xml:space="preserve"> notice is to include — </w:delText>
        </w:r>
      </w:del>
    </w:p>
    <w:p>
      <w:pPr>
        <w:pStyle w:val="Indenta"/>
        <w:rPr>
          <w:del w:id="800" w:author="svcMRProcess" w:date="2018-09-09T22:12:00Z"/>
        </w:rPr>
      </w:pPr>
      <w:del w:id="801" w:author="svcMRProcess" w:date="2018-09-09T22:12:00Z">
        <w:r>
          <w:tab/>
          <w:delText>(a)</w:delText>
        </w:r>
        <w:r>
          <w:tab/>
          <w:delText>the classification of the licence; and</w:delText>
        </w:r>
      </w:del>
    </w:p>
    <w:p>
      <w:pPr>
        <w:pStyle w:val="Indenta"/>
        <w:keepNext/>
        <w:keepLines/>
        <w:rPr>
          <w:del w:id="802" w:author="svcMRProcess" w:date="2018-09-09T22:12:00Z"/>
        </w:rPr>
      </w:pPr>
      <w:del w:id="803" w:author="svcMRProcess" w:date="2018-09-09T22:12:00Z">
        <w:r>
          <w:tab/>
          <w:delText>(b)</w:delText>
        </w:r>
        <w:r>
          <w:tab/>
          <w:delText>the name of the transferee; and</w:delText>
        </w:r>
      </w:del>
    </w:p>
    <w:p>
      <w:pPr>
        <w:pStyle w:val="Indenta"/>
        <w:rPr>
          <w:del w:id="804" w:author="svcMRProcess" w:date="2018-09-09T22:12:00Z"/>
        </w:rPr>
      </w:pPr>
      <w:del w:id="805" w:author="svcMRProcess" w:date="2018-09-09T22:12:00Z">
        <w:r>
          <w:tab/>
          <w:delText>(c)</w:delText>
        </w:r>
        <w:r>
          <w:tab/>
          <w:delText>the term of the licence; and</w:delText>
        </w:r>
      </w:del>
    </w:p>
    <w:p>
      <w:pPr>
        <w:pStyle w:val="Indenta"/>
        <w:rPr>
          <w:del w:id="806" w:author="svcMRProcess" w:date="2018-09-09T22:12:00Z"/>
        </w:rPr>
      </w:pPr>
      <w:del w:id="807" w:author="svcMRProcess" w:date="2018-09-09T22:12:00Z">
        <w:r>
          <w:tab/>
          <w:delText>(d)</w:delText>
        </w:r>
        <w:r>
          <w:tab/>
          <w:delText>the area or areas covered by the licence; and</w:delText>
        </w:r>
      </w:del>
    </w:p>
    <w:p>
      <w:pPr>
        <w:pStyle w:val="Indenta"/>
        <w:rPr>
          <w:del w:id="808" w:author="svcMRProcess" w:date="2018-09-09T22:12:00Z"/>
        </w:rPr>
      </w:pPr>
      <w:del w:id="809" w:author="svcMRProcess" w:date="2018-09-09T22:12:00Z">
        <w:r>
          <w:tab/>
          <w:delText>(e)</w:delText>
        </w:r>
        <w:r>
          <w:tab/>
          <w:delText>the place where a copy of the licence and any plan may be inspected under section 27.</w:delText>
        </w:r>
      </w:del>
    </w:p>
    <w:p>
      <w:pPr>
        <w:pStyle w:val="Footnotesection"/>
        <w:rPr>
          <w:del w:id="810" w:author="svcMRProcess" w:date="2018-09-09T22:12:00Z"/>
        </w:rPr>
      </w:pPr>
      <w:del w:id="811" w:author="svcMRProcess" w:date="2018-09-09T22:12:00Z">
        <w:r>
          <w:tab/>
          <w:delText>[Section 30 inserted by No. 67 of 2003 s. 62.]</w:delText>
        </w:r>
      </w:del>
    </w:p>
    <w:p>
      <w:pPr>
        <w:pStyle w:val="Heading5"/>
        <w:spacing w:before="260"/>
        <w:rPr>
          <w:del w:id="812" w:author="svcMRProcess" w:date="2018-09-09T22:12:00Z"/>
          <w:snapToGrid w:val="0"/>
        </w:rPr>
      </w:pPr>
      <w:bookmarkStart w:id="813" w:name="_Toc92789979"/>
      <w:bookmarkStart w:id="814" w:name="_Toc137029170"/>
      <w:bookmarkStart w:id="815" w:name="_Toc144544061"/>
      <w:bookmarkStart w:id="816" w:name="_Toc335125198"/>
      <w:del w:id="817" w:author="svcMRProcess" w:date="2018-09-09T22:12:00Z">
        <w:r>
          <w:rPr>
            <w:rStyle w:val="CharSectno"/>
          </w:rPr>
          <w:delText>31</w:delText>
        </w:r>
        <w:r>
          <w:rPr>
            <w:snapToGrid w:val="0"/>
          </w:rPr>
          <w:delText>.</w:delText>
        </w:r>
        <w:r>
          <w:rPr>
            <w:snapToGrid w:val="0"/>
          </w:rPr>
          <w:tab/>
          <w:delText>Licence</w:delText>
        </w:r>
        <w:bookmarkEnd w:id="767"/>
        <w:bookmarkEnd w:id="768"/>
        <w:bookmarkEnd w:id="769"/>
        <w:bookmarkEnd w:id="770"/>
        <w:bookmarkEnd w:id="813"/>
        <w:bookmarkEnd w:id="814"/>
        <w:bookmarkEnd w:id="815"/>
        <w:r>
          <w:rPr>
            <w:snapToGrid w:val="0"/>
          </w:rPr>
          <w:delText>, amendment of</w:delText>
        </w:r>
        <w:bookmarkEnd w:id="816"/>
      </w:del>
    </w:p>
    <w:p>
      <w:pPr>
        <w:pStyle w:val="Subsection"/>
        <w:rPr>
          <w:del w:id="818" w:author="svcMRProcess" w:date="2018-09-09T22:12:00Z"/>
          <w:snapToGrid w:val="0"/>
        </w:rPr>
      </w:pPr>
      <w:del w:id="819" w:author="svcMRProcess" w:date="2018-09-09T22:12:00Z">
        <w:r>
          <w:rPr>
            <w:snapToGrid w:val="0"/>
          </w:rPr>
          <w:tab/>
          <w:delText>(1)</w:delText>
        </w:r>
        <w:r>
          <w:rPr>
            <w:snapToGrid w:val="0"/>
          </w:rPr>
          <w:tab/>
          <w:delText>The Authority may determine that a licence is to be amended.</w:delText>
        </w:r>
      </w:del>
    </w:p>
    <w:p>
      <w:pPr>
        <w:pStyle w:val="Subsection"/>
        <w:rPr>
          <w:del w:id="820" w:author="svcMRProcess" w:date="2018-09-09T22:12:00Z"/>
        </w:rPr>
      </w:pPr>
      <w:del w:id="821" w:author="svcMRProcess" w:date="2018-09-09T22:12:00Z">
        <w:r>
          <w:tab/>
          <w:delText>(1a)</w:delText>
        </w:r>
        <w:r>
          <w:tab/>
          <w:delText>The Authority is not to make a determination under subsection (1) unless the Authority is satisfied that it would not be contrary to the public interest to do so.</w:delText>
        </w:r>
      </w:del>
    </w:p>
    <w:p>
      <w:pPr>
        <w:pStyle w:val="Subsection"/>
        <w:rPr>
          <w:del w:id="822" w:author="svcMRProcess" w:date="2018-09-09T22:12:00Z"/>
          <w:snapToGrid w:val="0"/>
        </w:rPr>
      </w:pPr>
      <w:del w:id="823" w:author="svcMRProcess" w:date="2018-09-09T22:12:00Z">
        <w:r>
          <w:rPr>
            <w:snapToGrid w:val="0"/>
          </w:rPr>
          <w:tab/>
          <w:delText>(2)</w:delText>
        </w:r>
        <w:r>
          <w:rPr>
            <w:snapToGrid w:val="0"/>
          </w:rPr>
          <w:tab/>
          <w:delText>If the licence specifies a procedure to be followed in making such a determination, the determination may only be made in accordance with that procedure.</w:delText>
        </w:r>
      </w:del>
    </w:p>
    <w:p>
      <w:pPr>
        <w:pStyle w:val="Subsection"/>
        <w:rPr>
          <w:del w:id="824" w:author="svcMRProcess" w:date="2018-09-09T22:12:00Z"/>
          <w:snapToGrid w:val="0"/>
        </w:rPr>
      </w:pPr>
      <w:del w:id="825" w:author="svcMRProcess" w:date="2018-09-09T22:12:00Z">
        <w:r>
          <w:rPr>
            <w:snapToGrid w:val="0"/>
          </w:rPr>
          <w:tab/>
          <w:delText>(3)</w:delText>
        </w:r>
        <w:r>
          <w:rPr>
            <w:snapToGrid w:val="0"/>
          </w:rPr>
          <w:tab/>
          <w:delText>An amendment cannot take effect until it is notified to the licensee under subsection (4) or under the procedure referred to in subsection (2).</w:delText>
        </w:r>
      </w:del>
    </w:p>
    <w:p>
      <w:pPr>
        <w:pStyle w:val="Subsection"/>
        <w:keepNext/>
        <w:rPr>
          <w:del w:id="826" w:author="svcMRProcess" w:date="2018-09-09T22:12:00Z"/>
          <w:snapToGrid w:val="0"/>
        </w:rPr>
      </w:pPr>
      <w:del w:id="827" w:author="svcMRProcess" w:date="2018-09-09T22:12:00Z">
        <w:r>
          <w:rPr>
            <w:snapToGrid w:val="0"/>
          </w:rPr>
          <w:tab/>
          <w:delText>(4)</w:delText>
        </w:r>
        <w:r>
          <w:rPr>
            <w:snapToGrid w:val="0"/>
          </w:rPr>
          <w:tab/>
          <w:delText>If a licence is amended under this section the Authority must — </w:delText>
        </w:r>
      </w:del>
    </w:p>
    <w:p>
      <w:pPr>
        <w:pStyle w:val="Indenta"/>
        <w:rPr>
          <w:del w:id="828" w:author="svcMRProcess" w:date="2018-09-09T22:12:00Z"/>
          <w:snapToGrid w:val="0"/>
        </w:rPr>
      </w:pPr>
      <w:del w:id="829" w:author="svcMRProcess" w:date="2018-09-09T22:12:00Z">
        <w:r>
          <w:rPr>
            <w:snapToGrid w:val="0"/>
          </w:rPr>
          <w:tab/>
          <w:delText>(a)</w:delText>
        </w:r>
        <w:r>
          <w:rPr>
            <w:snapToGrid w:val="0"/>
          </w:rPr>
          <w:tab/>
          <w:delText>if subsection (2) does not apply, notify the licensee of the amendment; and</w:delText>
        </w:r>
      </w:del>
    </w:p>
    <w:p>
      <w:pPr>
        <w:pStyle w:val="Indenta"/>
        <w:rPr>
          <w:del w:id="830" w:author="svcMRProcess" w:date="2018-09-09T22:12:00Z"/>
          <w:snapToGrid w:val="0"/>
        </w:rPr>
      </w:pPr>
      <w:del w:id="831" w:author="svcMRProcess" w:date="2018-09-09T22:12:00Z">
        <w:r>
          <w:rPr>
            <w:snapToGrid w:val="0"/>
          </w:rPr>
          <w:tab/>
          <w:delText>(b)</w:delText>
        </w:r>
        <w:r>
          <w:rPr>
            <w:snapToGrid w:val="0"/>
          </w:rPr>
          <w:tab/>
          <w:delText xml:space="preserve">ensure that notice is published in the </w:delText>
        </w:r>
        <w:r>
          <w:rPr>
            <w:i/>
            <w:snapToGrid w:val="0"/>
          </w:rPr>
          <w:delText>Government Gazette</w:delText>
        </w:r>
        <w:r>
          <w:rPr>
            <w:snapToGrid w:val="0"/>
          </w:rPr>
          <w:delText xml:space="preserve"> indicating the nature of the amendment and the place where a copy of the licence may be inspected under section 27.</w:delText>
        </w:r>
      </w:del>
    </w:p>
    <w:p>
      <w:pPr>
        <w:pStyle w:val="Subsection"/>
        <w:rPr>
          <w:del w:id="832" w:author="svcMRProcess" w:date="2018-09-09T22:12:00Z"/>
          <w:snapToGrid w:val="0"/>
        </w:rPr>
      </w:pPr>
      <w:del w:id="833" w:author="svcMRProcess" w:date="2018-09-09T22:12:00Z">
        <w:r>
          <w:rPr>
            <w:snapToGrid w:val="0"/>
          </w:rPr>
          <w:tab/>
          <w:delText>(5)</w:delText>
        </w:r>
        <w:r>
          <w:rPr>
            <w:snapToGrid w:val="0"/>
          </w:rPr>
          <w:tab/>
          <w:delText>This section applies to the substitution of a new licence for an existing licence in the same way as it applies to the amendment of a licence.</w:delText>
        </w:r>
      </w:del>
    </w:p>
    <w:p>
      <w:pPr>
        <w:pStyle w:val="Footnotesection"/>
        <w:rPr>
          <w:del w:id="834" w:author="svcMRProcess" w:date="2018-09-09T22:12:00Z"/>
        </w:rPr>
      </w:pPr>
      <w:del w:id="835" w:author="svcMRProcess" w:date="2018-09-09T22:12:00Z">
        <w:r>
          <w:tab/>
          <w:delText>[Section 31 amended by No. 67 of 2003 s. 62.]</w:delText>
        </w:r>
      </w:del>
    </w:p>
    <w:p>
      <w:pPr>
        <w:pStyle w:val="Heading5"/>
        <w:spacing w:before="260"/>
        <w:rPr>
          <w:del w:id="836" w:author="svcMRProcess" w:date="2018-09-09T22:12:00Z"/>
        </w:rPr>
      </w:pPr>
      <w:bookmarkStart w:id="837" w:name="_Toc335125199"/>
      <w:bookmarkStart w:id="838" w:name="_Toc92789980"/>
      <w:bookmarkStart w:id="839" w:name="_Toc137029171"/>
      <w:bookmarkStart w:id="840" w:name="_Toc144544062"/>
      <w:del w:id="841" w:author="svcMRProcess" w:date="2018-09-09T22:12:00Z">
        <w:r>
          <w:rPr>
            <w:rStyle w:val="CharSectno"/>
          </w:rPr>
          <w:delText>31A</w:delText>
        </w:r>
        <w:r>
          <w:delText>.</w:delText>
        </w:r>
        <w:r>
          <w:tab/>
        </w:r>
        <w:r>
          <w:rPr>
            <w:snapToGrid w:val="0"/>
          </w:rPr>
          <w:delText>Public interest, matters relevant</w:delText>
        </w:r>
        <w:r>
          <w:delText xml:space="preserve"> to determining</w:delText>
        </w:r>
        <w:bookmarkEnd w:id="837"/>
        <w:r>
          <w:delText xml:space="preserve"> </w:delText>
        </w:r>
        <w:bookmarkEnd w:id="838"/>
        <w:bookmarkEnd w:id="839"/>
        <w:bookmarkEnd w:id="840"/>
      </w:del>
    </w:p>
    <w:p>
      <w:pPr>
        <w:pStyle w:val="Subsection"/>
        <w:keepNext/>
        <w:keepLines/>
        <w:rPr>
          <w:del w:id="842" w:author="svcMRProcess" w:date="2018-09-09T22:12:00Z"/>
        </w:rPr>
      </w:pPr>
      <w:del w:id="843" w:author="svcMRProcess" w:date="2018-09-09T22:12:00Z">
        <w:r>
          <w:tab/>
        </w:r>
        <w:r>
          <w:tab/>
          <w:delText>Where the Authority is required under this Division to determine whether something would not be contrary to the public interest, the Authority, in making its determination, may take into account one or more of the matters referred to in section 19(1b).</w:delText>
        </w:r>
      </w:del>
    </w:p>
    <w:p>
      <w:pPr>
        <w:pStyle w:val="Footnotesection"/>
        <w:rPr>
          <w:del w:id="844" w:author="svcMRProcess" w:date="2018-09-09T22:12:00Z"/>
        </w:rPr>
      </w:pPr>
      <w:del w:id="845" w:author="svcMRProcess" w:date="2018-09-09T22:12:00Z">
        <w:r>
          <w:tab/>
          <w:delText>[Section 31A inserted by No. 67 of 2003 s. 62.]</w:delText>
        </w:r>
      </w:del>
    </w:p>
    <w:p>
      <w:pPr>
        <w:pStyle w:val="Heading5"/>
        <w:spacing w:before="260"/>
        <w:rPr>
          <w:del w:id="846" w:author="svcMRProcess" w:date="2018-09-09T22:12:00Z"/>
        </w:rPr>
      </w:pPr>
      <w:bookmarkStart w:id="847" w:name="_Toc92789981"/>
      <w:bookmarkStart w:id="848" w:name="_Toc137029172"/>
      <w:bookmarkStart w:id="849" w:name="_Toc144544063"/>
      <w:bookmarkStart w:id="850" w:name="_Toc335125200"/>
      <w:del w:id="851" w:author="svcMRProcess" w:date="2018-09-09T22:12:00Z">
        <w:r>
          <w:rPr>
            <w:rStyle w:val="CharSectno"/>
          </w:rPr>
          <w:delText>31B</w:delText>
        </w:r>
        <w:r>
          <w:delText>.</w:delText>
        </w:r>
        <w:r>
          <w:tab/>
        </w:r>
        <w:r>
          <w:rPr>
            <w:snapToGrid w:val="0"/>
          </w:rPr>
          <w:delText>Regulations</w:delText>
        </w:r>
        <w:r>
          <w:delText xml:space="preserve"> about public consultation</w:delText>
        </w:r>
        <w:bookmarkEnd w:id="847"/>
        <w:bookmarkEnd w:id="848"/>
        <w:bookmarkEnd w:id="849"/>
        <w:bookmarkEnd w:id="850"/>
      </w:del>
    </w:p>
    <w:p>
      <w:pPr>
        <w:pStyle w:val="Subsection"/>
        <w:rPr>
          <w:del w:id="852" w:author="svcMRProcess" w:date="2018-09-09T22:12:00Z"/>
        </w:rPr>
      </w:pPr>
      <w:del w:id="853" w:author="svcMRProcess" w:date="2018-09-09T22:12:00Z">
        <w:r>
          <w:tab/>
        </w:r>
        <w:r>
          <w:tab/>
          <w:delText>Regulations made under section 61 may require the Authority, before it makes a decision on any application for the grant, renewal or transfer of a licence under this Division, to undertake public consultation in accordance with the procedure specified in the regulations.</w:delText>
        </w:r>
      </w:del>
    </w:p>
    <w:p>
      <w:pPr>
        <w:pStyle w:val="Footnotesection"/>
        <w:ind w:left="890" w:hanging="890"/>
        <w:rPr>
          <w:del w:id="854" w:author="svcMRProcess" w:date="2018-09-09T22:12:00Z"/>
        </w:rPr>
      </w:pPr>
      <w:del w:id="855" w:author="svcMRProcess" w:date="2018-09-09T22:12:00Z">
        <w:r>
          <w:tab/>
          <w:delText>[Section 31B inserted by No. 67 of 2003 s. 62.]</w:delText>
        </w:r>
      </w:del>
    </w:p>
    <w:p>
      <w:pPr>
        <w:pStyle w:val="Heading3"/>
        <w:keepLines/>
        <w:rPr>
          <w:del w:id="856" w:author="svcMRProcess" w:date="2018-09-09T22:12:00Z"/>
          <w:snapToGrid w:val="0"/>
        </w:rPr>
      </w:pPr>
      <w:bookmarkStart w:id="857" w:name="_Toc92789982"/>
      <w:bookmarkStart w:id="858" w:name="_Toc92790086"/>
      <w:bookmarkStart w:id="859" w:name="_Toc107909428"/>
      <w:bookmarkStart w:id="860" w:name="_Toc123005116"/>
      <w:bookmarkStart w:id="861" w:name="_Toc131480105"/>
      <w:bookmarkStart w:id="862" w:name="_Toc137029173"/>
      <w:bookmarkStart w:id="863" w:name="_Toc138122139"/>
      <w:bookmarkStart w:id="864" w:name="_Toc138128460"/>
      <w:bookmarkStart w:id="865" w:name="_Toc138233964"/>
      <w:bookmarkStart w:id="866" w:name="_Toc138568423"/>
      <w:bookmarkStart w:id="867" w:name="_Toc141679401"/>
      <w:bookmarkStart w:id="868" w:name="_Toc143312509"/>
      <w:bookmarkStart w:id="869" w:name="_Toc144543805"/>
      <w:bookmarkStart w:id="870" w:name="_Toc144544064"/>
      <w:bookmarkStart w:id="871" w:name="_Toc157310125"/>
      <w:bookmarkStart w:id="872" w:name="_Toc158016618"/>
      <w:bookmarkStart w:id="873" w:name="_Toc196195022"/>
      <w:bookmarkStart w:id="874" w:name="_Toc202241121"/>
      <w:bookmarkStart w:id="875" w:name="_Toc268270965"/>
      <w:bookmarkStart w:id="876" w:name="_Toc268603610"/>
      <w:bookmarkStart w:id="877" w:name="_Toc302053520"/>
      <w:bookmarkStart w:id="878" w:name="_Toc302113937"/>
      <w:bookmarkStart w:id="879" w:name="_Toc305769213"/>
      <w:bookmarkStart w:id="880" w:name="_Toc318378932"/>
      <w:bookmarkStart w:id="881" w:name="_Toc324772676"/>
      <w:bookmarkStart w:id="882" w:name="_Toc327429679"/>
      <w:bookmarkStart w:id="883" w:name="_Toc329789515"/>
      <w:bookmarkStart w:id="884" w:name="_Toc329855563"/>
      <w:bookmarkStart w:id="885" w:name="_Toc329935126"/>
      <w:bookmarkStart w:id="886" w:name="_Toc330202080"/>
      <w:bookmarkStart w:id="887" w:name="_Toc335125201"/>
      <w:del w:id="888" w:author="svcMRProcess" w:date="2018-09-09T22:12:00Z">
        <w:r>
          <w:rPr>
            <w:rStyle w:val="CharDivNo"/>
          </w:rPr>
          <w:delText>Division 5</w:delText>
        </w:r>
        <w:r>
          <w:rPr>
            <w:snapToGrid w:val="0"/>
          </w:rPr>
          <w:delText> — </w:delText>
        </w:r>
        <w:r>
          <w:rPr>
            <w:rStyle w:val="CharDivText"/>
          </w:rPr>
          <w:delText>Duty to provide services</w:delTex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DivText"/>
          </w:rPr>
          <w:delText xml:space="preserve"> </w:delText>
        </w:r>
      </w:del>
    </w:p>
    <w:p>
      <w:pPr>
        <w:pStyle w:val="Heading5"/>
        <w:rPr>
          <w:del w:id="889" w:author="svcMRProcess" w:date="2018-09-09T22:12:00Z"/>
          <w:snapToGrid w:val="0"/>
        </w:rPr>
      </w:pPr>
      <w:bookmarkStart w:id="890" w:name="_Toc404486082"/>
      <w:bookmarkStart w:id="891" w:name="_Toc404740450"/>
      <w:bookmarkStart w:id="892" w:name="_Toc404743404"/>
      <w:bookmarkStart w:id="893" w:name="_Toc486059889"/>
      <w:bookmarkStart w:id="894" w:name="_Toc92789983"/>
      <w:bookmarkStart w:id="895" w:name="_Toc137029174"/>
      <w:bookmarkStart w:id="896" w:name="_Toc144544065"/>
      <w:bookmarkStart w:id="897" w:name="_Toc335125202"/>
      <w:del w:id="898" w:author="svcMRProcess" w:date="2018-09-09T22:12:00Z">
        <w:r>
          <w:rPr>
            <w:rStyle w:val="CharSectno"/>
          </w:rPr>
          <w:delText>32</w:delText>
        </w:r>
        <w:r>
          <w:rPr>
            <w:snapToGrid w:val="0"/>
          </w:rPr>
          <w:delText>.</w:delText>
        </w:r>
        <w:r>
          <w:rPr>
            <w:snapToGrid w:val="0"/>
          </w:rPr>
          <w:tab/>
          <w:delText>Licensee to provide services</w:delText>
        </w:r>
        <w:bookmarkEnd w:id="890"/>
        <w:bookmarkEnd w:id="891"/>
        <w:bookmarkEnd w:id="892"/>
        <w:bookmarkEnd w:id="893"/>
        <w:bookmarkEnd w:id="894"/>
        <w:bookmarkEnd w:id="895"/>
        <w:bookmarkEnd w:id="896"/>
        <w:r>
          <w:rPr>
            <w:snapToGrid w:val="0"/>
          </w:rPr>
          <w:delText xml:space="preserve"> specified in licence</w:delText>
        </w:r>
        <w:bookmarkEnd w:id="897"/>
      </w:del>
    </w:p>
    <w:p>
      <w:pPr>
        <w:pStyle w:val="Subsection"/>
        <w:keepNext/>
        <w:keepLines/>
        <w:rPr>
          <w:del w:id="899" w:author="svcMRProcess" w:date="2018-09-09T22:12:00Z"/>
          <w:snapToGrid w:val="0"/>
        </w:rPr>
      </w:pPr>
      <w:del w:id="900" w:author="svcMRProcess" w:date="2018-09-09T22:12:00Z">
        <w:r>
          <w:rPr>
            <w:snapToGrid w:val="0"/>
          </w:rPr>
          <w:tab/>
          <w:delText>(1)</w:delText>
        </w:r>
        <w:r>
          <w:rPr>
            <w:snapToGrid w:val="0"/>
          </w:rPr>
          <w:tab/>
          <w:delText>It is a condition of every licence that, subject to this Division, the licensee is to — </w:delText>
        </w:r>
      </w:del>
    </w:p>
    <w:p>
      <w:pPr>
        <w:pStyle w:val="Indenta"/>
        <w:rPr>
          <w:del w:id="901" w:author="svcMRProcess" w:date="2018-09-09T22:12:00Z"/>
          <w:snapToGrid w:val="0"/>
        </w:rPr>
      </w:pPr>
      <w:del w:id="902" w:author="svcMRProcess" w:date="2018-09-09T22:12:00Z">
        <w:r>
          <w:rPr>
            <w:snapToGrid w:val="0"/>
          </w:rPr>
          <w:tab/>
          <w:delText>(a)</w:delText>
        </w:r>
        <w:r>
          <w:rPr>
            <w:snapToGrid w:val="0"/>
          </w:rPr>
          <w:tab/>
          <w:delText>provide the water services; and</w:delText>
        </w:r>
      </w:del>
    </w:p>
    <w:p>
      <w:pPr>
        <w:pStyle w:val="Indenta"/>
        <w:rPr>
          <w:del w:id="903" w:author="svcMRProcess" w:date="2018-09-09T22:12:00Z"/>
          <w:snapToGrid w:val="0"/>
        </w:rPr>
      </w:pPr>
      <w:del w:id="904" w:author="svcMRProcess" w:date="2018-09-09T22:12:00Z">
        <w:r>
          <w:rPr>
            <w:snapToGrid w:val="0"/>
          </w:rPr>
          <w:tab/>
          <w:delText>(b)</w:delText>
        </w:r>
        <w:r>
          <w:rPr>
            <w:snapToGrid w:val="0"/>
          </w:rPr>
          <w:tab/>
        </w:r>
        <w:r>
          <w:rPr>
            <w:snapToGrid w:val="0"/>
            <w:spacing w:val="-4"/>
          </w:rPr>
          <w:delText>undertake, maintain and operate any water services works,</w:delText>
        </w:r>
      </w:del>
    </w:p>
    <w:p>
      <w:pPr>
        <w:pStyle w:val="Subsection"/>
        <w:rPr>
          <w:del w:id="905" w:author="svcMRProcess" w:date="2018-09-09T22:12:00Z"/>
          <w:snapToGrid w:val="0"/>
        </w:rPr>
      </w:pPr>
      <w:del w:id="906" w:author="svcMRProcess" w:date="2018-09-09T22:12:00Z">
        <w:r>
          <w:rPr>
            <w:snapToGrid w:val="0"/>
          </w:rPr>
          <w:tab/>
        </w:r>
        <w:r>
          <w:rPr>
            <w:snapToGrid w:val="0"/>
          </w:rPr>
          <w:tab/>
          <w:delText>specified in the licence.</w:delText>
        </w:r>
      </w:del>
    </w:p>
    <w:p>
      <w:pPr>
        <w:pStyle w:val="Subsection"/>
        <w:rPr>
          <w:del w:id="907" w:author="svcMRProcess" w:date="2018-09-09T22:12:00Z"/>
          <w:snapToGrid w:val="0"/>
        </w:rPr>
      </w:pPr>
      <w:del w:id="908" w:author="svcMRProcess" w:date="2018-09-09T22:12:00Z">
        <w:r>
          <w:rPr>
            <w:snapToGrid w:val="0"/>
          </w:rPr>
          <w:tab/>
          <w:delText>(2)</w:delText>
        </w:r>
        <w:r>
          <w:rPr>
            <w:snapToGrid w:val="0"/>
          </w:rPr>
          <w:tab/>
          <w:delText xml:space="preserve">Subsection (1) does not affect the protection given to the Water Corporation by section 27(5) of the </w:delText>
        </w:r>
        <w:r>
          <w:rPr>
            <w:i/>
            <w:snapToGrid w:val="0"/>
          </w:rPr>
          <w:delText>Water Corporation Act 1995</w:delText>
        </w:r>
        <w:r>
          <w:rPr>
            <w:snapToGrid w:val="0"/>
          </w:rPr>
          <w:delText>.</w:delText>
        </w:r>
      </w:del>
    </w:p>
    <w:p>
      <w:pPr>
        <w:pStyle w:val="Subsection"/>
        <w:rPr>
          <w:del w:id="909" w:author="svcMRProcess" w:date="2018-09-09T22:12:00Z"/>
          <w:snapToGrid w:val="0"/>
        </w:rPr>
      </w:pPr>
      <w:del w:id="910" w:author="svcMRProcess" w:date="2018-09-09T22:12:00Z">
        <w:r>
          <w:rPr>
            <w:snapToGrid w:val="0"/>
          </w:rPr>
          <w:tab/>
          <w:delText>(3)</w:delText>
        </w:r>
        <w:r>
          <w:rPr>
            <w:snapToGrid w:val="0"/>
          </w:rPr>
          <w:tab/>
          <w:delText xml:space="preserve">The Governor may by order published in the </w:delText>
        </w:r>
        <w:r>
          <w:rPr>
            <w:i/>
            <w:snapToGrid w:val="0"/>
          </w:rPr>
          <w:delText>Government Gazette</w:delText>
        </w:r>
        <w:r>
          <w:rPr>
            <w:snapToGrid w:val="0"/>
          </w:rPr>
          <w:delText xml:space="preserve"> provide for exemptions from subsection (1).</w:delText>
        </w:r>
      </w:del>
    </w:p>
    <w:p>
      <w:pPr>
        <w:pStyle w:val="Subsection"/>
        <w:rPr>
          <w:del w:id="911" w:author="svcMRProcess" w:date="2018-09-09T22:12:00Z"/>
          <w:snapToGrid w:val="0"/>
        </w:rPr>
      </w:pPr>
      <w:del w:id="912" w:author="svcMRProcess" w:date="2018-09-09T22:12:00Z">
        <w:r>
          <w:rPr>
            <w:snapToGrid w:val="0"/>
          </w:rPr>
          <w:tab/>
          <w:delText>(4)</w:delText>
        </w:r>
        <w:r>
          <w:rPr>
            <w:snapToGrid w:val="0"/>
          </w:rPr>
          <w:tab/>
          <w:delText xml:space="preserve">Section 43(4) and (7) to (9) of the </w:delText>
        </w:r>
        <w:r>
          <w:rPr>
            <w:i/>
            <w:snapToGrid w:val="0"/>
          </w:rPr>
          <w:delText>Interpretation Act 1984</w:delText>
        </w:r>
        <w:r>
          <w:rPr>
            <w:snapToGrid w:val="0"/>
          </w:rPr>
          <w:delText xml:space="preserve"> applies to an order under subsection (3) as though the order were subsidiary legislation.</w:delText>
        </w:r>
      </w:del>
    </w:p>
    <w:p>
      <w:pPr>
        <w:pStyle w:val="Heading5"/>
        <w:rPr>
          <w:del w:id="913" w:author="svcMRProcess" w:date="2018-09-09T22:12:00Z"/>
          <w:snapToGrid w:val="0"/>
        </w:rPr>
      </w:pPr>
      <w:bookmarkStart w:id="914" w:name="_Toc404486083"/>
      <w:bookmarkStart w:id="915" w:name="_Toc404740451"/>
      <w:bookmarkStart w:id="916" w:name="_Toc404743405"/>
      <w:bookmarkStart w:id="917" w:name="_Toc486059890"/>
      <w:bookmarkStart w:id="918" w:name="_Toc92789984"/>
      <w:bookmarkStart w:id="919" w:name="_Toc137029175"/>
      <w:bookmarkStart w:id="920" w:name="_Toc144544066"/>
      <w:bookmarkStart w:id="921" w:name="_Toc335125203"/>
      <w:del w:id="922" w:author="svcMRProcess" w:date="2018-09-09T22:12:00Z">
        <w:r>
          <w:rPr>
            <w:rStyle w:val="CharSectno"/>
          </w:rPr>
          <w:delText>33</w:delText>
        </w:r>
        <w:r>
          <w:rPr>
            <w:snapToGrid w:val="0"/>
          </w:rPr>
          <w:delText>.</w:delText>
        </w:r>
        <w:r>
          <w:rPr>
            <w:snapToGrid w:val="0"/>
          </w:rPr>
          <w:tab/>
        </w:r>
        <w:bookmarkEnd w:id="914"/>
        <w:bookmarkEnd w:id="915"/>
        <w:bookmarkEnd w:id="916"/>
        <w:bookmarkEnd w:id="917"/>
        <w:bookmarkEnd w:id="918"/>
        <w:bookmarkEnd w:id="919"/>
        <w:bookmarkEnd w:id="920"/>
        <w:r>
          <w:rPr>
            <w:snapToGrid w:val="0"/>
          </w:rPr>
          <w:delText>Standards of performance etc. for licensees, regulations may prescribe</w:delText>
        </w:r>
        <w:bookmarkEnd w:id="921"/>
        <w:r>
          <w:rPr>
            <w:snapToGrid w:val="0"/>
          </w:rPr>
          <w:delText xml:space="preserve"> </w:delText>
        </w:r>
      </w:del>
    </w:p>
    <w:p>
      <w:pPr>
        <w:pStyle w:val="Subsection"/>
        <w:keepNext/>
        <w:keepLines/>
        <w:rPr>
          <w:del w:id="923" w:author="svcMRProcess" w:date="2018-09-09T22:12:00Z"/>
          <w:snapToGrid w:val="0"/>
        </w:rPr>
      </w:pPr>
      <w:del w:id="924" w:author="svcMRProcess" w:date="2018-09-09T22:12:00Z">
        <w:r>
          <w:rPr>
            <w:snapToGrid w:val="0"/>
          </w:rPr>
          <w:tab/>
          <w:delText>(1)</w:delText>
        </w:r>
        <w:r>
          <w:rPr>
            <w:snapToGrid w:val="0"/>
          </w:rPr>
          <w:tab/>
          <w:delText>Subject to section 34, regulations made under section 61 may —</w:delText>
        </w:r>
      </w:del>
    </w:p>
    <w:p>
      <w:pPr>
        <w:pStyle w:val="Indenta"/>
        <w:rPr>
          <w:del w:id="925" w:author="svcMRProcess" w:date="2018-09-09T22:12:00Z"/>
          <w:snapToGrid w:val="0"/>
        </w:rPr>
      </w:pPr>
      <w:del w:id="926" w:author="svcMRProcess" w:date="2018-09-09T22:12:00Z">
        <w:r>
          <w:rPr>
            <w:snapToGrid w:val="0"/>
          </w:rPr>
          <w:tab/>
          <w:delText>(a)</w:delText>
        </w:r>
        <w:r>
          <w:rPr>
            <w:snapToGrid w:val="0"/>
          </w:rPr>
          <w:tab/>
          <w:delText>prescribe standards of performance that are to be achieved in individual cases in the provision of water services; and</w:delText>
        </w:r>
      </w:del>
    </w:p>
    <w:p>
      <w:pPr>
        <w:pStyle w:val="Indenta"/>
        <w:rPr>
          <w:del w:id="927" w:author="svcMRProcess" w:date="2018-09-09T22:12:00Z"/>
          <w:snapToGrid w:val="0"/>
        </w:rPr>
      </w:pPr>
      <w:del w:id="928" w:author="svcMRProcess" w:date="2018-09-09T22:12:00Z">
        <w:r>
          <w:rPr>
            <w:snapToGrid w:val="0"/>
          </w:rPr>
          <w:tab/>
          <w:delText>(b)</w:delText>
        </w:r>
        <w:r>
          <w:rPr>
            <w:snapToGrid w:val="0"/>
          </w:rPr>
          <w:tab/>
          <w:delText>provide that if a licensee fails to meet such a standard, the licensee is to pay a prescribed amount to any person affected by the failure who comes within a prescribed description.</w:delText>
        </w:r>
      </w:del>
    </w:p>
    <w:p>
      <w:pPr>
        <w:pStyle w:val="Subsection"/>
        <w:rPr>
          <w:del w:id="929" w:author="svcMRProcess" w:date="2018-09-09T22:12:00Z"/>
          <w:snapToGrid w:val="0"/>
        </w:rPr>
      </w:pPr>
      <w:del w:id="930" w:author="svcMRProcess" w:date="2018-09-09T22:12:00Z">
        <w:r>
          <w:rPr>
            <w:snapToGrid w:val="0"/>
          </w:rPr>
          <w:tab/>
          <w:delText>(2)</w:delText>
        </w:r>
        <w:r>
          <w:rPr>
            <w:snapToGrid w:val="0"/>
          </w:rPr>
          <w:tab/>
          <w:delText>The regulations may — </w:delText>
        </w:r>
      </w:del>
    </w:p>
    <w:p>
      <w:pPr>
        <w:pStyle w:val="Indenta"/>
        <w:rPr>
          <w:del w:id="931" w:author="svcMRProcess" w:date="2018-09-09T22:12:00Z"/>
          <w:snapToGrid w:val="0"/>
        </w:rPr>
      </w:pPr>
      <w:del w:id="932" w:author="svcMRProcess" w:date="2018-09-09T22:12:00Z">
        <w:r>
          <w:rPr>
            <w:snapToGrid w:val="0"/>
          </w:rPr>
          <w:tab/>
          <w:delText>(a)</w:delText>
        </w:r>
        <w:r>
          <w:rPr>
            <w:snapToGrid w:val="0"/>
          </w:rPr>
          <w:tab/>
          <w:delText>include a requirement for a licensee, in prescribed circumstances, to inform a person of his or her rights under the regulations; and</w:delText>
        </w:r>
      </w:del>
    </w:p>
    <w:p>
      <w:pPr>
        <w:pStyle w:val="Indenta"/>
        <w:rPr>
          <w:del w:id="933" w:author="svcMRProcess" w:date="2018-09-09T22:12:00Z"/>
          <w:snapToGrid w:val="0"/>
        </w:rPr>
      </w:pPr>
      <w:del w:id="934" w:author="svcMRProcess" w:date="2018-09-09T22:12:00Z">
        <w:r>
          <w:rPr>
            <w:snapToGrid w:val="0"/>
          </w:rPr>
          <w:tab/>
          <w:delText>(b)</w:delText>
        </w:r>
        <w:r>
          <w:rPr>
            <w:snapToGrid w:val="0"/>
          </w:rPr>
          <w:tab/>
          <w:delText>provide for any dispute under the regulations to be referred to the Authority for determination; and</w:delText>
        </w:r>
      </w:del>
    </w:p>
    <w:p>
      <w:pPr>
        <w:pStyle w:val="Indenta"/>
        <w:rPr>
          <w:del w:id="935" w:author="svcMRProcess" w:date="2018-09-09T22:12:00Z"/>
          <w:snapToGrid w:val="0"/>
        </w:rPr>
      </w:pPr>
      <w:del w:id="936" w:author="svcMRProcess" w:date="2018-09-09T22:12:00Z">
        <w:r>
          <w:rPr>
            <w:snapToGrid w:val="0"/>
          </w:rPr>
          <w:tab/>
          <w:delText>(c)</w:delText>
        </w:r>
        <w:r>
          <w:rPr>
            <w:snapToGrid w:val="0"/>
          </w:rPr>
          <w:tab/>
          <w:delText>make provision for the procedure to be followed in connection with any such reference and for the enforcement of the Authority’s determination; and</w:delText>
        </w:r>
      </w:del>
    </w:p>
    <w:p>
      <w:pPr>
        <w:pStyle w:val="Indenta"/>
        <w:rPr>
          <w:del w:id="937" w:author="svcMRProcess" w:date="2018-09-09T22:12:00Z"/>
          <w:snapToGrid w:val="0"/>
        </w:rPr>
      </w:pPr>
      <w:del w:id="938" w:author="svcMRProcess" w:date="2018-09-09T22:12:00Z">
        <w:r>
          <w:rPr>
            <w:snapToGrid w:val="0"/>
          </w:rPr>
          <w:tab/>
          <w:delText>(d)</w:delText>
        </w:r>
        <w:r>
          <w:rPr>
            <w:snapToGrid w:val="0"/>
          </w:rPr>
          <w:tab/>
          <w:delText>provide for exemptions from the requirements of the regulations.</w:delText>
        </w:r>
      </w:del>
    </w:p>
    <w:p>
      <w:pPr>
        <w:pStyle w:val="Subsection"/>
        <w:rPr>
          <w:del w:id="939" w:author="svcMRProcess" w:date="2018-09-09T22:12:00Z"/>
          <w:snapToGrid w:val="0"/>
        </w:rPr>
      </w:pPr>
      <w:del w:id="940" w:author="svcMRProcess" w:date="2018-09-09T22:12:00Z">
        <w:r>
          <w:rPr>
            <w:snapToGrid w:val="0"/>
          </w:rPr>
          <w:tab/>
          <w:delText>(3)</w:delText>
        </w:r>
        <w:r>
          <w:rPr>
            <w:snapToGrid w:val="0"/>
          </w:rPr>
          <w:tab/>
          <w:delText xml:space="preserve">Regulations referred to in subsection (1) are to have effect despite section 27(5) of the </w:delText>
        </w:r>
        <w:r>
          <w:rPr>
            <w:i/>
            <w:snapToGrid w:val="0"/>
          </w:rPr>
          <w:delText>Water Corporation Act 1995</w:delText>
        </w:r>
        <w:r>
          <w:rPr>
            <w:snapToGrid w:val="0"/>
          </w:rPr>
          <w:delText>.</w:delText>
        </w:r>
      </w:del>
    </w:p>
    <w:p>
      <w:pPr>
        <w:pStyle w:val="Footnotesection"/>
        <w:rPr>
          <w:del w:id="941" w:author="svcMRProcess" w:date="2018-09-09T22:12:00Z"/>
        </w:rPr>
      </w:pPr>
      <w:bookmarkStart w:id="942" w:name="_Toc404486084"/>
      <w:bookmarkStart w:id="943" w:name="_Toc404740452"/>
      <w:bookmarkStart w:id="944" w:name="_Toc404743406"/>
      <w:bookmarkStart w:id="945" w:name="_Toc486059891"/>
      <w:del w:id="946" w:author="svcMRProcess" w:date="2018-09-09T22:12:00Z">
        <w:r>
          <w:tab/>
          <w:delText>[Section 33 amended by No. 67 of 2003 s. 62.]</w:delText>
        </w:r>
      </w:del>
    </w:p>
    <w:p>
      <w:pPr>
        <w:pStyle w:val="Heading5"/>
        <w:rPr>
          <w:del w:id="947" w:author="svcMRProcess" w:date="2018-09-09T22:12:00Z"/>
          <w:snapToGrid w:val="0"/>
        </w:rPr>
      </w:pPr>
      <w:bookmarkStart w:id="948" w:name="_Toc92789985"/>
      <w:bookmarkStart w:id="949" w:name="_Toc137029176"/>
      <w:bookmarkStart w:id="950" w:name="_Toc144544067"/>
      <w:bookmarkStart w:id="951" w:name="_Toc335125204"/>
      <w:del w:id="952" w:author="svcMRProcess" w:date="2018-09-09T22:12:00Z">
        <w:r>
          <w:rPr>
            <w:rStyle w:val="CharSectno"/>
          </w:rPr>
          <w:delText>34</w:delText>
        </w:r>
        <w:r>
          <w:rPr>
            <w:snapToGrid w:val="0"/>
          </w:rPr>
          <w:delText>.</w:delText>
        </w:r>
        <w:r>
          <w:rPr>
            <w:snapToGrid w:val="0"/>
          </w:rPr>
          <w:tab/>
          <w:delText>Prerequisite to making regulations referred to in s. 33</w:delText>
        </w:r>
        <w:bookmarkEnd w:id="942"/>
        <w:bookmarkEnd w:id="943"/>
        <w:bookmarkEnd w:id="944"/>
        <w:bookmarkEnd w:id="945"/>
        <w:bookmarkEnd w:id="948"/>
        <w:bookmarkEnd w:id="949"/>
        <w:bookmarkEnd w:id="950"/>
        <w:bookmarkEnd w:id="951"/>
        <w:r>
          <w:rPr>
            <w:snapToGrid w:val="0"/>
          </w:rPr>
          <w:delText xml:space="preserve"> </w:delText>
        </w:r>
      </w:del>
    </w:p>
    <w:p>
      <w:pPr>
        <w:pStyle w:val="Subsection"/>
        <w:rPr>
          <w:del w:id="953" w:author="svcMRProcess" w:date="2018-09-09T22:12:00Z"/>
          <w:snapToGrid w:val="0"/>
        </w:rPr>
      </w:pPr>
      <w:del w:id="954" w:author="svcMRProcess" w:date="2018-09-09T22:12:00Z">
        <w:r>
          <w:rPr>
            <w:snapToGrid w:val="0"/>
          </w:rPr>
          <w:tab/>
        </w:r>
        <w:r>
          <w:rPr>
            <w:snapToGrid w:val="0"/>
          </w:rPr>
          <w:tab/>
          <w:delText>Regulations of the kind described in section 33(1) are not to be made or amended unless the Minister has furnished to the Governor a certificate that — </w:delText>
        </w:r>
      </w:del>
    </w:p>
    <w:p>
      <w:pPr>
        <w:pStyle w:val="Indenta"/>
        <w:rPr>
          <w:del w:id="955" w:author="svcMRProcess" w:date="2018-09-09T22:12:00Z"/>
          <w:snapToGrid w:val="0"/>
        </w:rPr>
      </w:pPr>
      <w:del w:id="956" w:author="svcMRProcess" w:date="2018-09-09T22:12:00Z">
        <w:r>
          <w:rPr>
            <w:snapToGrid w:val="0"/>
          </w:rPr>
          <w:tab/>
          <w:delText>(a)</w:delText>
        </w:r>
        <w:r>
          <w:rPr>
            <w:snapToGrid w:val="0"/>
          </w:rPr>
          <w:tab/>
          <w:delText>a copy of, and a statement of reasons for, the proposed regulations or amendment have been served on each existing licensee that will be affected if the proposal is carried into effect; and</w:delText>
        </w:r>
      </w:del>
    </w:p>
    <w:p>
      <w:pPr>
        <w:pStyle w:val="Indenta"/>
        <w:rPr>
          <w:del w:id="957" w:author="svcMRProcess" w:date="2018-09-09T22:12:00Z"/>
          <w:snapToGrid w:val="0"/>
        </w:rPr>
      </w:pPr>
      <w:del w:id="958" w:author="svcMRProcess" w:date="2018-09-09T22:12:00Z">
        <w:r>
          <w:rPr>
            <w:snapToGrid w:val="0"/>
          </w:rPr>
          <w:tab/>
          <w:delText>(b)</w:delText>
        </w:r>
        <w:r>
          <w:rPr>
            <w:snapToGrid w:val="0"/>
          </w:rPr>
          <w:tab/>
          <w:delText>a reasonable opportunity has been given to each such licensee to make submissions on the proposal; and</w:delText>
        </w:r>
      </w:del>
    </w:p>
    <w:p>
      <w:pPr>
        <w:pStyle w:val="Indenta"/>
        <w:rPr>
          <w:del w:id="959" w:author="svcMRProcess" w:date="2018-09-09T22:12:00Z"/>
          <w:snapToGrid w:val="0"/>
        </w:rPr>
      </w:pPr>
      <w:del w:id="960" w:author="svcMRProcess" w:date="2018-09-09T22:12:00Z">
        <w:r>
          <w:rPr>
            <w:snapToGrid w:val="0"/>
          </w:rPr>
          <w:tab/>
          <w:delText>(c)</w:delText>
        </w:r>
        <w:r>
          <w:rPr>
            <w:snapToGrid w:val="0"/>
          </w:rPr>
          <w:tab/>
          <w:delText>the Minister has considered any submissions so made.</w:delText>
        </w:r>
      </w:del>
    </w:p>
    <w:p>
      <w:pPr>
        <w:pStyle w:val="Heading5"/>
        <w:rPr>
          <w:del w:id="961" w:author="svcMRProcess" w:date="2018-09-09T22:12:00Z"/>
          <w:snapToGrid w:val="0"/>
        </w:rPr>
      </w:pPr>
      <w:bookmarkStart w:id="962" w:name="_Toc404486085"/>
      <w:bookmarkStart w:id="963" w:name="_Toc404740453"/>
      <w:bookmarkStart w:id="964" w:name="_Toc404743407"/>
      <w:bookmarkStart w:id="965" w:name="_Toc486059892"/>
      <w:bookmarkStart w:id="966" w:name="_Toc92789986"/>
      <w:bookmarkStart w:id="967" w:name="_Toc137029177"/>
      <w:bookmarkStart w:id="968" w:name="_Toc144544068"/>
      <w:bookmarkStart w:id="969" w:name="_Toc335125205"/>
      <w:del w:id="970" w:author="svcMRProcess" w:date="2018-09-09T22:12:00Z">
        <w:r>
          <w:rPr>
            <w:rStyle w:val="CharSectno"/>
          </w:rPr>
          <w:delText>35</w:delText>
        </w:r>
        <w:r>
          <w:rPr>
            <w:snapToGrid w:val="0"/>
          </w:rPr>
          <w:delText>.</w:delText>
        </w:r>
        <w:r>
          <w:rPr>
            <w:snapToGrid w:val="0"/>
          </w:rPr>
          <w:tab/>
          <w:delText>Interrupting etc. water service</w:delText>
        </w:r>
        <w:bookmarkEnd w:id="962"/>
        <w:bookmarkEnd w:id="963"/>
        <w:bookmarkEnd w:id="964"/>
        <w:bookmarkEnd w:id="965"/>
        <w:bookmarkEnd w:id="966"/>
        <w:bookmarkEnd w:id="967"/>
        <w:bookmarkEnd w:id="968"/>
        <w:r>
          <w:rPr>
            <w:snapToGrid w:val="0"/>
          </w:rPr>
          <w:delText>, licensee’s powers as to etc.</w:delText>
        </w:r>
        <w:bookmarkEnd w:id="969"/>
      </w:del>
    </w:p>
    <w:p>
      <w:pPr>
        <w:pStyle w:val="Subsection"/>
        <w:rPr>
          <w:del w:id="971" w:author="svcMRProcess" w:date="2018-09-09T22:12:00Z"/>
          <w:snapToGrid w:val="0"/>
        </w:rPr>
      </w:pPr>
      <w:del w:id="972" w:author="svcMRProcess" w:date="2018-09-09T22:12:00Z">
        <w:r>
          <w:rPr>
            <w:snapToGrid w:val="0"/>
          </w:rPr>
          <w:tab/>
          <w:delText>(1)</w:delText>
        </w:r>
        <w:r>
          <w:rPr>
            <w:snapToGrid w:val="0"/>
          </w:rPr>
          <w:tab/>
          <w:delText>This section has effect despite any provision in this Division or in regulations referred to in section 33.</w:delText>
        </w:r>
      </w:del>
    </w:p>
    <w:p>
      <w:pPr>
        <w:pStyle w:val="Subsection"/>
        <w:rPr>
          <w:del w:id="973" w:author="svcMRProcess" w:date="2018-09-09T22:12:00Z"/>
          <w:snapToGrid w:val="0"/>
        </w:rPr>
      </w:pPr>
      <w:del w:id="974" w:author="svcMRProcess" w:date="2018-09-09T22:12:00Z">
        <w:r>
          <w:rPr>
            <w:snapToGrid w:val="0"/>
          </w:rPr>
          <w:tab/>
          <w:delText>(2)</w:delText>
        </w:r>
        <w:r>
          <w:rPr>
            <w:snapToGrid w:val="0"/>
          </w:rPr>
          <w:tab/>
          <w:delText>A licensee may interrupt, suspend or restrict the provision of a water service if in the licensee’s opinion it is necessary to do so because of an accident, emergency, potential danger or other unavoidable cause.</w:delText>
        </w:r>
      </w:del>
    </w:p>
    <w:p>
      <w:pPr>
        <w:pStyle w:val="Subsection"/>
        <w:rPr>
          <w:del w:id="975" w:author="svcMRProcess" w:date="2018-09-09T22:12:00Z"/>
          <w:snapToGrid w:val="0"/>
        </w:rPr>
      </w:pPr>
      <w:del w:id="976" w:author="svcMRProcess" w:date="2018-09-09T22:12:00Z">
        <w:r>
          <w:rPr>
            <w:snapToGrid w:val="0"/>
          </w:rPr>
          <w:tab/>
          <w:delText>(3)</w:delText>
        </w:r>
        <w:r>
          <w:rPr>
            <w:snapToGrid w:val="0"/>
          </w:rPr>
          <w:tab/>
          <w:delText>A licensee is not liable for any loss or damage that arises from any such interruption, suspension or restriction except to the extent that an agreement to which the licensee is a party provides otherwise.</w:delText>
        </w:r>
      </w:del>
    </w:p>
    <w:p>
      <w:pPr>
        <w:pStyle w:val="Heading3"/>
        <w:spacing w:before="220"/>
        <w:rPr>
          <w:del w:id="977" w:author="svcMRProcess" w:date="2018-09-09T22:12:00Z"/>
          <w:snapToGrid w:val="0"/>
        </w:rPr>
      </w:pPr>
      <w:bookmarkStart w:id="978" w:name="_Toc92789987"/>
      <w:bookmarkStart w:id="979" w:name="_Toc92790091"/>
      <w:bookmarkStart w:id="980" w:name="_Toc107909433"/>
      <w:bookmarkStart w:id="981" w:name="_Toc123005121"/>
      <w:bookmarkStart w:id="982" w:name="_Toc131480110"/>
      <w:bookmarkStart w:id="983" w:name="_Toc137029178"/>
      <w:bookmarkStart w:id="984" w:name="_Toc138122144"/>
      <w:bookmarkStart w:id="985" w:name="_Toc138128465"/>
      <w:bookmarkStart w:id="986" w:name="_Toc138233969"/>
      <w:bookmarkStart w:id="987" w:name="_Toc138568428"/>
      <w:bookmarkStart w:id="988" w:name="_Toc141679406"/>
      <w:bookmarkStart w:id="989" w:name="_Toc143312514"/>
      <w:bookmarkStart w:id="990" w:name="_Toc144543810"/>
      <w:bookmarkStart w:id="991" w:name="_Toc144544069"/>
      <w:bookmarkStart w:id="992" w:name="_Toc157310130"/>
      <w:bookmarkStart w:id="993" w:name="_Toc158016623"/>
      <w:bookmarkStart w:id="994" w:name="_Toc196195027"/>
      <w:bookmarkStart w:id="995" w:name="_Toc202241126"/>
      <w:bookmarkStart w:id="996" w:name="_Toc268270970"/>
      <w:bookmarkStart w:id="997" w:name="_Toc268603615"/>
      <w:bookmarkStart w:id="998" w:name="_Toc302053525"/>
      <w:bookmarkStart w:id="999" w:name="_Toc302113942"/>
      <w:bookmarkStart w:id="1000" w:name="_Toc305769218"/>
      <w:bookmarkStart w:id="1001" w:name="_Toc318378937"/>
      <w:bookmarkStart w:id="1002" w:name="_Toc324772681"/>
      <w:bookmarkStart w:id="1003" w:name="_Toc327429684"/>
      <w:bookmarkStart w:id="1004" w:name="_Toc329789520"/>
      <w:bookmarkStart w:id="1005" w:name="_Toc329855568"/>
      <w:bookmarkStart w:id="1006" w:name="_Toc329935131"/>
      <w:bookmarkStart w:id="1007" w:name="_Toc330202085"/>
      <w:bookmarkStart w:id="1008" w:name="_Toc335125206"/>
      <w:del w:id="1009" w:author="svcMRProcess" w:date="2018-09-09T22:12:00Z">
        <w:r>
          <w:rPr>
            <w:rStyle w:val="CharDivNo"/>
          </w:rPr>
          <w:delText>Division 6</w:delText>
        </w:r>
        <w:r>
          <w:rPr>
            <w:snapToGrid w:val="0"/>
          </w:rPr>
          <w:delText> — </w:delText>
        </w:r>
        <w:r>
          <w:rPr>
            <w:rStyle w:val="CharDivText"/>
          </w:rPr>
          <w:delText>Other duties included in licences</w:delTex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rStyle w:val="CharDivText"/>
          </w:rPr>
          <w:delText xml:space="preserve"> </w:delText>
        </w:r>
      </w:del>
    </w:p>
    <w:p>
      <w:pPr>
        <w:pStyle w:val="Heading5"/>
        <w:spacing w:before="180"/>
        <w:rPr>
          <w:del w:id="1010" w:author="svcMRProcess" w:date="2018-09-09T22:12:00Z"/>
          <w:snapToGrid w:val="0"/>
        </w:rPr>
      </w:pPr>
      <w:bookmarkStart w:id="1011" w:name="_Toc404486086"/>
      <w:bookmarkStart w:id="1012" w:name="_Toc404740454"/>
      <w:bookmarkStart w:id="1013" w:name="_Toc404743408"/>
      <w:bookmarkStart w:id="1014" w:name="_Toc486059893"/>
      <w:bookmarkStart w:id="1015" w:name="_Toc92789988"/>
      <w:bookmarkStart w:id="1016" w:name="_Toc137029179"/>
      <w:bookmarkStart w:id="1017" w:name="_Toc144544070"/>
      <w:bookmarkStart w:id="1018" w:name="_Toc335125207"/>
      <w:del w:id="1019" w:author="svcMRProcess" w:date="2018-09-09T22:12:00Z">
        <w:r>
          <w:rPr>
            <w:rStyle w:val="CharSectno"/>
          </w:rPr>
          <w:delText>36</w:delText>
        </w:r>
        <w:r>
          <w:rPr>
            <w:snapToGrid w:val="0"/>
          </w:rPr>
          <w:delText>.</w:delText>
        </w:r>
        <w:r>
          <w:rPr>
            <w:snapToGrid w:val="0"/>
          </w:rPr>
          <w:tab/>
          <w:delText>Asset management system</w:delText>
        </w:r>
        <w:bookmarkEnd w:id="1011"/>
        <w:bookmarkEnd w:id="1012"/>
        <w:bookmarkEnd w:id="1013"/>
        <w:bookmarkEnd w:id="1014"/>
        <w:bookmarkEnd w:id="1015"/>
        <w:bookmarkEnd w:id="1016"/>
        <w:bookmarkEnd w:id="1017"/>
        <w:r>
          <w:rPr>
            <w:snapToGrid w:val="0"/>
          </w:rPr>
          <w:delText>, licensee to provide for etc.</w:delText>
        </w:r>
        <w:bookmarkEnd w:id="1018"/>
        <w:r>
          <w:rPr>
            <w:snapToGrid w:val="0"/>
          </w:rPr>
          <w:delText xml:space="preserve"> </w:delText>
        </w:r>
      </w:del>
    </w:p>
    <w:p>
      <w:pPr>
        <w:pStyle w:val="Subsection"/>
        <w:spacing w:before="120"/>
        <w:rPr>
          <w:del w:id="1020" w:author="svcMRProcess" w:date="2018-09-09T22:12:00Z"/>
          <w:snapToGrid w:val="0"/>
        </w:rPr>
      </w:pPr>
      <w:del w:id="1021" w:author="svcMRProcess" w:date="2018-09-09T22:12:00Z">
        <w:r>
          <w:rPr>
            <w:snapToGrid w:val="0"/>
          </w:rPr>
          <w:tab/>
          <w:delText>(1)</w:delText>
        </w:r>
        <w:r>
          <w:rPr>
            <w:snapToGrid w:val="0"/>
          </w:rPr>
          <w:tab/>
          <w:delText>It is a condition of every licence that the licensee is to — </w:delText>
        </w:r>
      </w:del>
    </w:p>
    <w:p>
      <w:pPr>
        <w:pStyle w:val="Indenta"/>
        <w:rPr>
          <w:del w:id="1022" w:author="svcMRProcess" w:date="2018-09-09T22:12:00Z"/>
          <w:snapToGrid w:val="0"/>
        </w:rPr>
      </w:pPr>
      <w:del w:id="1023" w:author="svcMRProcess" w:date="2018-09-09T22:12:00Z">
        <w:r>
          <w:rPr>
            <w:snapToGrid w:val="0"/>
          </w:rPr>
          <w:tab/>
          <w:delText>(a)</w:delText>
        </w:r>
        <w:r>
          <w:rPr>
            <w:snapToGrid w:val="0"/>
          </w:rPr>
          <w:tab/>
          <w:delText>provide for an asset management system in respect of the licensee’s assets; and</w:delText>
        </w:r>
      </w:del>
    </w:p>
    <w:p>
      <w:pPr>
        <w:pStyle w:val="Indenta"/>
        <w:rPr>
          <w:del w:id="1024" w:author="svcMRProcess" w:date="2018-09-09T22:12:00Z"/>
          <w:snapToGrid w:val="0"/>
        </w:rPr>
      </w:pPr>
      <w:del w:id="1025" w:author="svcMRProcess" w:date="2018-09-09T22:12:00Z">
        <w:r>
          <w:rPr>
            <w:snapToGrid w:val="0"/>
          </w:rPr>
          <w:tab/>
          <w:delText>(b)</w:delText>
        </w:r>
        <w:r>
          <w:rPr>
            <w:snapToGrid w:val="0"/>
          </w:rPr>
          <w:tab/>
          <w:delText>notify details of the system and any changes to it to the Authority; and</w:delText>
        </w:r>
      </w:del>
    </w:p>
    <w:p>
      <w:pPr>
        <w:pStyle w:val="Indenta"/>
        <w:rPr>
          <w:del w:id="1026" w:author="svcMRProcess" w:date="2018-09-09T22:12:00Z"/>
          <w:snapToGrid w:val="0"/>
        </w:rPr>
      </w:pPr>
      <w:del w:id="1027" w:author="svcMRProcess" w:date="2018-09-09T22:12:00Z">
        <w:r>
          <w:rPr>
            <w:snapToGrid w:val="0"/>
          </w:rPr>
          <w:tab/>
          <w:delText>(c)</w:delText>
        </w:r>
        <w:r>
          <w:rPr>
            <w:snapToGrid w:val="0"/>
          </w:rPr>
          <w:tab/>
          <w:delText>not less than once in every period of 24 months (or such longer period as the Authority allows) calculated from the commencement of this section, provide the Authority with a report by an independent expert acceptable to the Authority as to the effectiveness of the system.</w:delText>
        </w:r>
      </w:del>
    </w:p>
    <w:p>
      <w:pPr>
        <w:pStyle w:val="Subsection"/>
        <w:spacing w:before="120"/>
        <w:rPr>
          <w:del w:id="1028" w:author="svcMRProcess" w:date="2018-09-09T22:12:00Z"/>
          <w:snapToGrid w:val="0"/>
        </w:rPr>
      </w:pPr>
      <w:del w:id="1029" w:author="svcMRProcess" w:date="2018-09-09T22:12:00Z">
        <w:r>
          <w:rPr>
            <w:snapToGrid w:val="0"/>
          </w:rPr>
          <w:tab/>
          <w:delText>(2)</w:delText>
        </w:r>
        <w:r>
          <w:rPr>
            <w:snapToGrid w:val="0"/>
          </w:rPr>
          <w:tab/>
          <w:delText>An asset management system is to set out the measures to be taken by the licensee for the proper maintenance of assets used in the provision of water services and for the undertaking, maintenance and operation of water services works.</w:delText>
        </w:r>
      </w:del>
    </w:p>
    <w:p>
      <w:pPr>
        <w:pStyle w:val="Footnotesection"/>
        <w:spacing w:before="80"/>
        <w:ind w:left="890" w:hanging="890"/>
        <w:rPr>
          <w:del w:id="1030" w:author="svcMRProcess" w:date="2018-09-09T22:12:00Z"/>
        </w:rPr>
      </w:pPr>
      <w:bookmarkStart w:id="1031" w:name="_Toc404486087"/>
      <w:bookmarkStart w:id="1032" w:name="_Toc404740455"/>
      <w:bookmarkStart w:id="1033" w:name="_Toc404743409"/>
      <w:bookmarkStart w:id="1034" w:name="_Toc486059894"/>
      <w:del w:id="1035" w:author="svcMRProcess" w:date="2018-09-09T22:12:00Z">
        <w:r>
          <w:tab/>
          <w:delText>[Section 36 amended by No. 67 of 2003 s. 62.]</w:delText>
        </w:r>
      </w:del>
    </w:p>
    <w:p>
      <w:pPr>
        <w:pStyle w:val="Heading5"/>
        <w:spacing w:before="180"/>
        <w:rPr>
          <w:del w:id="1036" w:author="svcMRProcess" w:date="2018-09-09T22:12:00Z"/>
          <w:snapToGrid w:val="0"/>
        </w:rPr>
      </w:pPr>
      <w:bookmarkStart w:id="1037" w:name="_Toc92789989"/>
      <w:bookmarkStart w:id="1038" w:name="_Toc137029180"/>
      <w:bookmarkStart w:id="1039" w:name="_Toc144544071"/>
      <w:bookmarkStart w:id="1040" w:name="_Toc335125208"/>
      <w:del w:id="1041" w:author="svcMRProcess" w:date="2018-09-09T22:12:00Z">
        <w:r>
          <w:rPr>
            <w:rStyle w:val="CharSectno"/>
          </w:rPr>
          <w:delText>37</w:delText>
        </w:r>
        <w:r>
          <w:rPr>
            <w:snapToGrid w:val="0"/>
          </w:rPr>
          <w:delText>.</w:delText>
        </w:r>
        <w:r>
          <w:rPr>
            <w:snapToGrid w:val="0"/>
          </w:rPr>
          <w:tab/>
          <w:delText>Operational audit</w:delText>
        </w:r>
        <w:bookmarkEnd w:id="1031"/>
        <w:bookmarkEnd w:id="1032"/>
        <w:bookmarkEnd w:id="1033"/>
        <w:bookmarkEnd w:id="1034"/>
        <w:bookmarkEnd w:id="1037"/>
        <w:bookmarkEnd w:id="1038"/>
        <w:bookmarkEnd w:id="1039"/>
        <w:r>
          <w:rPr>
            <w:snapToGrid w:val="0"/>
          </w:rPr>
          <w:delText>, licensee to provide ERA with etc.</w:delText>
        </w:r>
        <w:bookmarkEnd w:id="1040"/>
        <w:r>
          <w:rPr>
            <w:snapToGrid w:val="0"/>
          </w:rPr>
          <w:delText xml:space="preserve"> </w:delText>
        </w:r>
      </w:del>
    </w:p>
    <w:p>
      <w:pPr>
        <w:pStyle w:val="Subsection"/>
        <w:rPr>
          <w:del w:id="1042" w:author="svcMRProcess" w:date="2018-09-09T22:12:00Z"/>
          <w:snapToGrid w:val="0"/>
        </w:rPr>
      </w:pPr>
      <w:del w:id="1043" w:author="svcMRProcess" w:date="2018-09-09T22:12:00Z">
        <w:r>
          <w:rPr>
            <w:snapToGrid w:val="0"/>
          </w:rPr>
          <w:tab/>
          <w:delText>(1)</w:delText>
        </w:r>
        <w:r>
          <w:rPr>
            <w:snapToGrid w:val="0"/>
          </w:rPr>
          <w:tab/>
          <w:delTex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delText>
        </w:r>
      </w:del>
    </w:p>
    <w:p>
      <w:pPr>
        <w:pStyle w:val="Subsection"/>
        <w:rPr>
          <w:del w:id="1044" w:author="svcMRProcess" w:date="2018-09-09T22:12:00Z"/>
          <w:snapToGrid w:val="0"/>
        </w:rPr>
      </w:pPr>
      <w:del w:id="1045" w:author="svcMRProcess" w:date="2018-09-09T22:12:00Z">
        <w:r>
          <w:rPr>
            <w:snapToGrid w:val="0"/>
          </w:rPr>
          <w:tab/>
          <w:delText>(2)</w:delText>
        </w:r>
        <w:r>
          <w:rPr>
            <w:snapToGrid w:val="0"/>
          </w:rPr>
          <w:tab/>
          <w:delText>An operational audit is an audit of the effectiveness of measures taken by the licensee to maintain any quality and performance standards referred to in the licence.</w:delText>
        </w:r>
      </w:del>
    </w:p>
    <w:p>
      <w:pPr>
        <w:pStyle w:val="Subsection"/>
        <w:rPr>
          <w:del w:id="1046" w:author="svcMRProcess" w:date="2018-09-09T22:12:00Z"/>
          <w:snapToGrid w:val="0"/>
        </w:rPr>
      </w:pPr>
      <w:del w:id="1047" w:author="svcMRProcess" w:date="2018-09-09T22:12:00Z">
        <w:r>
          <w:rPr>
            <w:snapToGrid w:val="0"/>
          </w:rPr>
          <w:tab/>
          <w:delText>(3)</w:delText>
        </w:r>
        <w:r>
          <w:rPr>
            <w:snapToGrid w:val="0"/>
          </w:rPr>
          <w:tab/>
          <w:delText>The Authority is to present to the Minister a report on each operational audit within one month after its receipt of the audit.</w:delText>
        </w:r>
      </w:del>
    </w:p>
    <w:p>
      <w:pPr>
        <w:pStyle w:val="Footnotesection"/>
        <w:rPr>
          <w:del w:id="1048" w:author="svcMRProcess" w:date="2018-09-09T22:12:00Z"/>
        </w:rPr>
      </w:pPr>
      <w:bookmarkStart w:id="1049" w:name="_Toc404486088"/>
      <w:bookmarkStart w:id="1050" w:name="_Toc404740456"/>
      <w:bookmarkStart w:id="1051" w:name="_Toc404743410"/>
      <w:bookmarkStart w:id="1052" w:name="_Toc486059895"/>
      <w:del w:id="1053" w:author="svcMRProcess" w:date="2018-09-09T22:12:00Z">
        <w:r>
          <w:tab/>
          <w:delText>[Section 37 amended by No. 67 of 2003 s. 62.]</w:delText>
        </w:r>
      </w:del>
    </w:p>
    <w:p>
      <w:pPr>
        <w:pStyle w:val="Heading5"/>
        <w:rPr>
          <w:del w:id="1054" w:author="svcMRProcess" w:date="2018-09-09T22:12:00Z"/>
          <w:snapToGrid w:val="0"/>
        </w:rPr>
      </w:pPr>
      <w:bookmarkStart w:id="1055" w:name="_Toc92789990"/>
      <w:bookmarkStart w:id="1056" w:name="_Toc137029181"/>
      <w:bookmarkStart w:id="1057" w:name="_Toc144544072"/>
      <w:bookmarkStart w:id="1058" w:name="_Toc335125209"/>
      <w:del w:id="1059" w:author="svcMRProcess" w:date="2018-09-09T22:12:00Z">
        <w:r>
          <w:rPr>
            <w:rStyle w:val="CharSectno"/>
          </w:rPr>
          <w:delText>38</w:delText>
        </w:r>
        <w:r>
          <w:rPr>
            <w:snapToGrid w:val="0"/>
          </w:rPr>
          <w:delText>.</w:delText>
        </w:r>
        <w:r>
          <w:rPr>
            <w:snapToGrid w:val="0"/>
          </w:rPr>
          <w:tab/>
          <w:delText>Technical standards</w:delText>
        </w:r>
        <w:bookmarkEnd w:id="1049"/>
        <w:bookmarkEnd w:id="1050"/>
        <w:bookmarkEnd w:id="1051"/>
        <w:bookmarkEnd w:id="1052"/>
        <w:bookmarkEnd w:id="1055"/>
        <w:bookmarkEnd w:id="1056"/>
        <w:bookmarkEnd w:id="1057"/>
        <w:r>
          <w:rPr>
            <w:snapToGrid w:val="0"/>
          </w:rPr>
          <w:delText>, ERA may set etc.</w:delText>
        </w:r>
        <w:bookmarkEnd w:id="1058"/>
        <w:r>
          <w:rPr>
            <w:snapToGrid w:val="0"/>
          </w:rPr>
          <w:delText xml:space="preserve"> </w:delText>
        </w:r>
      </w:del>
    </w:p>
    <w:p>
      <w:pPr>
        <w:pStyle w:val="Subsection"/>
        <w:rPr>
          <w:del w:id="1060" w:author="svcMRProcess" w:date="2018-09-09T22:12:00Z"/>
          <w:snapToGrid w:val="0"/>
        </w:rPr>
      </w:pPr>
      <w:del w:id="1061" w:author="svcMRProcess" w:date="2018-09-09T22:12:00Z">
        <w:r>
          <w:rPr>
            <w:snapToGrid w:val="0"/>
          </w:rPr>
          <w:tab/>
          <w:delText>(1)</w:delText>
        </w:r>
        <w:r>
          <w:rPr>
            <w:snapToGrid w:val="0"/>
          </w:rPr>
          <w:tab/>
          <w:delText xml:space="preserve">The Authority may, by instrument published in the </w:delText>
        </w:r>
        <w:r>
          <w:rPr>
            <w:i/>
            <w:snapToGrid w:val="0"/>
          </w:rPr>
          <w:delText>Government Gazette</w:delText>
        </w:r>
        <w:r>
          <w:rPr>
            <w:snapToGrid w:val="0"/>
          </w:rPr>
          <w:delText>, set minimum technical standards (</w:delText>
        </w:r>
        <w:r>
          <w:rPr>
            <w:rStyle w:val="CharDefText"/>
          </w:rPr>
          <w:delText>technical standards</w:delText>
        </w:r>
        <w:r>
          <w:rPr>
            <w:snapToGrid w:val="0"/>
          </w:rPr>
          <w:delText>) for — </w:delText>
        </w:r>
      </w:del>
    </w:p>
    <w:p>
      <w:pPr>
        <w:pStyle w:val="Indenta"/>
        <w:rPr>
          <w:del w:id="1062" w:author="svcMRProcess" w:date="2018-09-09T22:12:00Z"/>
          <w:snapToGrid w:val="0"/>
        </w:rPr>
      </w:pPr>
      <w:del w:id="1063" w:author="svcMRProcess" w:date="2018-09-09T22:12:00Z">
        <w:r>
          <w:rPr>
            <w:snapToGrid w:val="0"/>
          </w:rPr>
          <w:tab/>
          <w:delText>(a)</w:delText>
        </w:r>
        <w:r>
          <w:rPr>
            <w:snapToGrid w:val="0"/>
          </w:rPr>
          <w:tab/>
          <w:delText>the provision of water services; and</w:delText>
        </w:r>
      </w:del>
    </w:p>
    <w:p>
      <w:pPr>
        <w:pStyle w:val="Indenta"/>
        <w:rPr>
          <w:del w:id="1064" w:author="svcMRProcess" w:date="2018-09-09T22:12:00Z"/>
          <w:snapToGrid w:val="0"/>
        </w:rPr>
      </w:pPr>
      <w:del w:id="1065" w:author="svcMRProcess" w:date="2018-09-09T22:12:00Z">
        <w:r>
          <w:rPr>
            <w:snapToGrid w:val="0"/>
          </w:rPr>
          <w:tab/>
          <w:delText>(b)</w:delText>
        </w:r>
        <w:r>
          <w:rPr>
            <w:snapToGrid w:val="0"/>
          </w:rPr>
          <w:tab/>
          <w:delText>the undertaking, maintenance and operation of water services works.</w:delText>
        </w:r>
      </w:del>
    </w:p>
    <w:p>
      <w:pPr>
        <w:pStyle w:val="Subsection"/>
        <w:rPr>
          <w:del w:id="1066" w:author="svcMRProcess" w:date="2018-09-09T22:12:00Z"/>
          <w:snapToGrid w:val="0"/>
        </w:rPr>
      </w:pPr>
      <w:del w:id="1067" w:author="svcMRProcess" w:date="2018-09-09T22:12:00Z">
        <w:r>
          <w:rPr>
            <w:snapToGrid w:val="0"/>
          </w:rPr>
          <w:tab/>
          <w:delText>(2)</w:delText>
        </w:r>
        <w:r>
          <w:rPr>
            <w:snapToGrid w:val="0"/>
          </w:rPr>
          <w:tab/>
          <w:delText>It is a condition of every licence that the licensee is to comply with the technical standards.</w:delText>
        </w:r>
      </w:del>
    </w:p>
    <w:p>
      <w:pPr>
        <w:pStyle w:val="Subsection"/>
        <w:rPr>
          <w:del w:id="1068" w:author="svcMRProcess" w:date="2018-09-09T22:12:00Z"/>
          <w:snapToGrid w:val="0"/>
        </w:rPr>
      </w:pPr>
      <w:del w:id="1069" w:author="svcMRProcess" w:date="2018-09-09T22:12:00Z">
        <w:r>
          <w:rPr>
            <w:snapToGrid w:val="0"/>
          </w:rPr>
          <w:tab/>
          <w:delText>(3)</w:delText>
        </w:r>
        <w:r>
          <w:rPr>
            <w:snapToGrid w:val="0"/>
          </w:rPr>
          <w:tab/>
          <w:delText xml:space="preserve">Sections 9, 10, 15, 43(4) and 43(7) to (9) of the </w:delText>
        </w:r>
        <w:r>
          <w:rPr>
            <w:i/>
            <w:snapToGrid w:val="0"/>
          </w:rPr>
          <w:delText>Interpretation Act 1984</w:delText>
        </w:r>
        <w:r>
          <w:rPr>
            <w:snapToGrid w:val="0"/>
          </w:rPr>
          <w:delText xml:space="preserve"> apply to the technical standards as if they were regulations.</w:delText>
        </w:r>
      </w:del>
    </w:p>
    <w:p>
      <w:pPr>
        <w:pStyle w:val="Footnotesection"/>
        <w:rPr>
          <w:del w:id="1070" w:author="svcMRProcess" w:date="2018-09-09T22:12:00Z"/>
        </w:rPr>
      </w:pPr>
      <w:del w:id="1071" w:author="svcMRProcess" w:date="2018-09-09T22:12:00Z">
        <w:r>
          <w:tab/>
          <w:delText>[Section 38 amended by No. 67 of 2003 s. 62.]</w:delText>
        </w:r>
      </w:del>
    </w:p>
    <w:p>
      <w:pPr>
        <w:pStyle w:val="Heading3"/>
        <w:rPr>
          <w:del w:id="1072" w:author="svcMRProcess" w:date="2018-09-09T22:12:00Z"/>
          <w:snapToGrid w:val="0"/>
        </w:rPr>
      </w:pPr>
      <w:bookmarkStart w:id="1073" w:name="_Toc92789991"/>
      <w:bookmarkStart w:id="1074" w:name="_Toc92790095"/>
      <w:bookmarkStart w:id="1075" w:name="_Toc107909437"/>
      <w:bookmarkStart w:id="1076" w:name="_Toc123005125"/>
      <w:bookmarkStart w:id="1077" w:name="_Toc131480114"/>
      <w:bookmarkStart w:id="1078" w:name="_Toc137029182"/>
      <w:bookmarkStart w:id="1079" w:name="_Toc138122148"/>
      <w:bookmarkStart w:id="1080" w:name="_Toc138128469"/>
      <w:bookmarkStart w:id="1081" w:name="_Toc138233973"/>
      <w:bookmarkStart w:id="1082" w:name="_Toc138568432"/>
      <w:bookmarkStart w:id="1083" w:name="_Toc141679410"/>
      <w:bookmarkStart w:id="1084" w:name="_Toc143312518"/>
      <w:bookmarkStart w:id="1085" w:name="_Toc144543814"/>
      <w:bookmarkStart w:id="1086" w:name="_Toc144544073"/>
      <w:bookmarkStart w:id="1087" w:name="_Toc157310134"/>
      <w:bookmarkStart w:id="1088" w:name="_Toc158016627"/>
      <w:bookmarkStart w:id="1089" w:name="_Toc196195031"/>
      <w:bookmarkStart w:id="1090" w:name="_Toc202241130"/>
      <w:bookmarkStart w:id="1091" w:name="_Toc268270974"/>
      <w:bookmarkStart w:id="1092" w:name="_Toc268603619"/>
      <w:bookmarkStart w:id="1093" w:name="_Toc302053529"/>
      <w:bookmarkStart w:id="1094" w:name="_Toc302113946"/>
      <w:bookmarkStart w:id="1095" w:name="_Toc305769222"/>
      <w:bookmarkStart w:id="1096" w:name="_Toc318378941"/>
      <w:bookmarkStart w:id="1097" w:name="_Toc324772685"/>
      <w:bookmarkStart w:id="1098" w:name="_Toc327429688"/>
      <w:bookmarkStart w:id="1099" w:name="_Toc329789524"/>
      <w:bookmarkStart w:id="1100" w:name="_Toc329855572"/>
      <w:bookmarkStart w:id="1101" w:name="_Toc329935135"/>
      <w:bookmarkStart w:id="1102" w:name="_Toc330202089"/>
      <w:bookmarkStart w:id="1103" w:name="_Toc335125210"/>
      <w:del w:id="1104" w:author="svcMRProcess" w:date="2018-09-09T22:12:00Z">
        <w:r>
          <w:rPr>
            <w:rStyle w:val="CharDivNo"/>
          </w:rPr>
          <w:delText>Division 7</w:delText>
        </w:r>
        <w:r>
          <w:rPr>
            <w:snapToGrid w:val="0"/>
          </w:rPr>
          <w:delText> — </w:delText>
        </w:r>
        <w:r>
          <w:rPr>
            <w:rStyle w:val="CharDivText"/>
          </w:rPr>
          <w:delText>Enforcement</w:delTex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rStyle w:val="CharDivText"/>
          </w:rPr>
          <w:delText xml:space="preserve"> </w:delText>
        </w:r>
      </w:del>
    </w:p>
    <w:p>
      <w:pPr>
        <w:pStyle w:val="Heading5"/>
        <w:rPr>
          <w:del w:id="1105" w:author="svcMRProcess" w:date="2018-09-09T22:12:00Z"/>
          <w:snapToGrid w:val="0"/>
        </w:rPr>
      </w:pPr>
      <w:bookmarkStart w:id="1106" w:name="_Toc404486089"/>
      <w:bookmarkStart w:id="1107" w:name="_Toc404740457"/>
      <w:bookmarkStart w:id="1108" w:name="_Toc404743411"/>
      <w:bookmarkStart w:id="1109" w:name="_Toc486059896"/>
      <w:bookmarkStart w:id="1110" w:name="_Toc92789992"/>
      <w:bookmarkStart w:id="1111" w:name="_Toc137029183"/>
      <w:bookmarkStart w:id="1112" w:name="_Toc144544074"/>
      <w:bookmarkStart w:id="1113" w:name="_Toc335125211"/>
      <w:del w:id="1114" w:author="svcMRProcess" w:date="2018-09-09T22:12:00Z">
        <w:r>
          <w:rPr>
            <w:rStyle w:val="CharSectno"/>
          </w:rPr>
          <w:delText>39</w:delText>
        </w:r>
        <w:r>
          <w:rPr>
            <w:snapToGrid w:val="0"/>
          </w:rPr>
          <w:delText>.</w:delText>
        </w:r>
        <w:r>
          <w:rPr>
            <w:snapToGrid w:val="0"/>
          </w:rPr>
          <w:tab/>
          <w:delText>Contravention of operating licence</w:delText>
        </w:r>
        <w:bookmarkEnd w:id="1106"/>
        <w:bookmarkEnd w:id="1107"/>
        <w:bookmarkEnd w:id="1108"/>
        <w:bookmarkEnd w:id="1109"/>
        <w:bookmarkEnd w:id="1110"/>
        <w:bookmarkEnd w:id="1111"/>
        <w:bookmarkEnd w:id="1112"/>
        <w:r>
          <w:rPr>
            <w:snapToGrid w:val="0"/>
          </w:rPr>
          <w:delText>, ERA’s powers as to</w:delText>
        </w:r>
        <w:bookmarkEnd w:id="1113"/>
      </w:del>
    </w:p>
    <w:p>
      <w:pPr>
        <w:pStyle w:val="Subsection"/>
        <w:rPr>
          <w:del w:id="1115" w:author="svcMRProcess" w:date="2018-09-09T22:12:00Z"/>
          <w:snapToGrid w:val="0"/>
        </w:rPr>
      </w:pPr>
      <w:del w:id="1116" w:author="svcMRProcess" w:date="2018-09-09T22:12:00Z">
        <w:r>
          <w:rPr>
            <w:snapToGrid w:val="0"/>
          </w:rPr>
          <w:tab/>
          <w:delText>(1)</w:delText>
        </w:r>
        <w:r>
          <w:rPr>
            <w:snapToGrid w:val="0"/>
          </w:rPr>
          <w:tab/>
          <w:delText>If, in the opinion of the Authority, a licensee contravenes an operating licence, the Authority may cause a notice to be served on the licensee requiring the licensee to rectify the contravention within a specified period.</w:delText>
        </w:r>
      </w:del>
    </w:p>
    <w:p>
      <w:pPr>
        <w:pStyle w:val="Subsection"/>
        <w:rPr>
          <w:del w:id="1117" w:author="svcMRProcess" w:date="2018-09-09T22:12:00Z"/>
          <w:snapToGrid w:val="0"/>
        </w:rPr>
      </w:pPr>
      <w:del w:id="1118" w:author="svcMRProcess" w:date="2018-09-09T22:12:00Z">
        <w:r>
          <w:rPr>
            <w:snapToGrid w:val="0"/>
          </w:rPr>
          <w:tab/>
          <w:delText>(2)</w:delText>
        </w:r>
        <w:r>
          <w:rPr>
            <w:snapToGrid w:val="0"/>
          </w:rPr>
          <w:tab/>
          <w:delText>If, in the opinion of the Authority, a licensee has failed to comply with a notice under subsection (1) the Authority may, subject to section 40, do one or more of the following — </w:delText>
        </w:r>
      </w:del>
    </w:p>
    <w:p>
      <w:pPr>
        <w:pStyle w:val="Indenta"/>
        <w:rPr>
          <w:del w:id="1119" w:author="svcMRProcess" w:date="2018-09-09T22:12:00Z"/>
          <w:snapToGrid w:val="0"/>
        </w:rPr>
      </w:pPr>
      <w:del w:id="1120" w:author="svcMRProcess" w:date="2018-09-09T22:12:00Z">
        <w:r>
          <w:rPr>
            <w:snapToGrid w:val="0"/>
          </w:rPr>
          <w:tab/>
          <w:delText>(a)</w:delText>
        </w:r>
        <w:r>
          <w:rPr>
            <w:snapToGrid w:val="0"/>
          </w:rPr>
          <w:tab/>
          <w:delText>serve a letter of reprimand on the licensee;</w:delText>
        </w:r>
      </w:del>
    </w:p>
    <w:p>
      <w:pPr>
        <w:pStyle w:val="Indenta"/>
        <w:rPr>
          <w:del w:id="1121" w:author="svcMRProcess" w:date="2018-09-09T22:12:00Z"/>
          <w:snapToGrid w:val="0"/>
        </w:rPr>
      </w:pPr>
      <w:del w:id="1122" w:author="svcMRProcess" w:date="2018-09-09T22:12:00Z">
        <w:r>
          <w:rPr>
            <w:snapToGrid w:val="0"/>
          </w:rPr>
          <w:tab/>
          <w:delText>(b)</w:delText>
        </w:r>
        <w:r>
          <w:rPr>
            <w:snapToGrid w:val="0"/>
          </w:rPr>
          <w:tab/>
          <w:delText>order the licensee to pay a monetary penalty fixed by the Authority but not exceeding $100 000;</w:delText>
        </w:r>
      </w:del>
    </w:p>
    <w:p>
      <w:pPr>
        <w:pStyle w:val="Indenta"/>
        <w:rPr>
          <w:del w:id="1123" w:author="svcMRProcess" w:date="2018-09-09T22:12:00Z"/>
          <w:snapToGrid w:val="0"/>
        </w:rPr>
      </w:pPr>
      <w:del w:id="1124" w:author="svcMRProcess" w:date="2018-09-09T22:12:00Z">
        <w:r>
          <w:rPr>
            <w:snapToGrid w:val="0"/>
          </w:rPr>
          <w:tab/>
          <w:delText>(c)</w:delText>
        </w:r>
        <w:r>
          <w:rPr>
            <w:snapToGrid w:val="0"/>
          </w:rPr>
          <w:tab/>
          <w:delText>cause the contravention to be rectified to the satisfaction of the Authority.</w:delText>
        </w:r>
      </w:del>
    </w:p>
    <w:p>
      <w:pPr>
        <w:pStyle w:val="Subsection"/>
        <w:rPr>
          <w:del w:id="1125" w:author="svcMRProcess" w:date="2018-09-09T22:12:00Z"/>
          <w:snapToGrid w:val="0"/>
        </w:rPr>
      </w:pPr>
      <w:del w:id="1126" w:author="svcMRProcess" w:date="2018-09-09T22:12:00Z">
        <w:r>
          <w:rPr>
            <w:snapToGrid w:val="0"/>
          </w:rPr>
          <w:tab/>
          <w:delText>(3)</w:delText>
        </w:r>
        <w:r>
          <w:rPr>
            <w:snapToGrid w:val="0"/>
          </w:rPr>
          <w:tab/>
          <w:delText>Persons authorised by the Authority may enter any premises and do all things that are necessary for the purposes of subsection (2)(c).</w:delText>
        </w:r>
      </w:del>
    </w:p>
    <w:p>
      <w:pPr>
        <w:pStyle w:val="Subsection"/>
        <w:rPr>
          <w:del w:id="1127" w:author="svcMRProcess" w:date="2018-09-09T22:12:00Z"/>
          <w:snapToGrid w:val="0"/>
        </w:rPr>
      </w:pPr>
      <w:del w:id="1128" w:author="svcMRProcess" w:date="2018-09-09T22:12:00Z">
        <w:r>
          <w:rPr>
            <w:snapToGrid w:val="0"/>
          </w:rPr>
          <w:tab/>
          <w:delText>(4)</w:delText>
        </w:r>
        <w:r>
          <w:rPr>
            <w:snapToGrid w:val="0"/>
          </w:rPr>
          <w:tab/>
          <w:delText>The Authority may recover — </w:delText>
        </w:r>
      </w:del>
    </w:p>
    <w:p>
      <w:pPr>
        <w:pStyle w:val="Indenta"/>
        <w:rPr>
          <w:del w:id="1129" w:author="svcMRProcess" w:date="2018-09-09T22:12:00Z"/>
          <w:snapToGrid w:val="0"/>
        </w:rPr>
      </w:pPr>
      <w:del w:id="1130" w:author="svcMRProcess" w:date="2018-09-09T22:12:00Z">
        <w:r>
          <w:rPr>
            <w:snapToGrid w:val="0"/>
          </w:rPr>
          <w:tab/>
          <w:delText>(a)</w:delText>
        </w:r>
        <w:r>
          <w:rPr>
            <w:snapToGrid w:val="0"/>
          </w:rPr>
          <w:tab/>
          <w:delText>a penalty imposed under subsection (2)(b); or</w:delText>
        </w:r>
      </w:del>
    </w:p>
    <w:p>
      <w:pPr>
        <w:pStyle w:val="Indenta"/>
        <w:rPr>
          <w:del w:id="1131" w:author="svcMRProcess" w:date="2018-09-09T22:12:00Z"/>
          <w:snapToGrid w:val="0"/>
        </w:rPr>
      </w:pPr>
      <w:del w:id="1132" w:author="svcMRProcess" w:date="2018-09-09T22:12:00Z">
        <w:r>
          <w:rPr>
            <w:snapToGrid w:val="0"/>
          </w:rPr>
          <w:tab/>
          <w:delText>(b)</w:delText>
        </w:r>
        <w:r>
          <w:rPr>
            <w:snapToGrid w:val="0"/>
          </w:rPr>
          <w:tab/>
          <w:delText>the costs and expenses of any action taken under subsection (2)(c),</w:delText>
        </w:r>
      </w:del>
    </w:p>
    <w:p>
      <w:pPr>
        <w:pStyle w:val="Subsection"/>
        <w:rPr>
          <w:del w:id="1133" w:author="svcMRProcess" w:date="2018-09-09T22:12:00Z"/>
          <w:snapToGrid w:val="0"/>
        </w:rPr>
      </w:pPr>
      <w:del w:id="1134" w:author="svcMRProcess" w:date="2018-09-09T22:12:00Z">
        <w:r>
          <w:rPr>
            <w:snapToGrid w:val="0"/>
          </w:rPr>
          <w:tab/>
        </w:r>
        <w:r>
          <w:rPr>
            <w:snapToGrid w:val="0"/>
          </w:rPr>
          <w:tab/>
          <w:delText>in a court of competent jurisdiction as a debt due by the licensee to the Crown.</w:delText>
        </w:r>
      </w:del>
    </w:p>
    <w:p>
      <w:pPr>
        <w:pStyle w:val="Footnotesection"/>
        <w:rPr>
          <w:del w:id="1135" w:author="svcMRProcess" w:date="2018-09-09T22:12:00Z"/>
        </w:rPr>
      </w:pPr>
      <w:bookmarkStart w:id="1136" w:name="_Toc404486090"/>
      <w:bookmarkStart w:id="1137" w:name="_Toc404740458"/>
      <w:bookmarkStart w:id="1138" w:name="_Toc404743412"/>
      <w:bookmarkStart w:id="1139" w:name="_Toc486059897"/>
      <w:del w:id="1140" w:author="svcMRProcess" w:date="2018-09-09T22:12:00Z">
        <w:r>
          <w:tab/>
          <w:delText>[Section 39 amended by No. 67 of 2003 s. 62.]</w:delText>
        </w:r>
      </w:del>
    </w:p>
    <w:p>
      <w:pPr>
        <w:pStyle w:val="Heading5"/>
        <w:rPr>
          <w:del w:id="1141" w:author="svcMRProcess" w:date="2018-09-09T22:12:00Z"/>
          <w:snapToGrid w:val="0"/>
        </w:rPr>
      </w:pPr>
      <w:bookmarkStart w:id="1142" w:name="_Toc92789993"/>
      <w:bookmarkStart w:id="1143" w:name="_Toc137029184"/>
      <w:bookmarkStart w:id="1144" w:name="_Toc144544075"/>
      <w:bookmarkStart w:id="1145" w:name="_Toc335125212"/>
      <w:del w:id="1146" w:author="svcMRProcess" w:date="2018-09-09T22:12:00Z">
        <w:r>
          <w:rPr>
            <w:rStyle w:val="CharSectno"/>
          </w:rPr>
          <w:delText>40</w:delText>
        </w:r>
        <w:r>
          <w:rPr>
            <w:snapToGrid w:val="0"/>
          </w:rPr>
          <w:delText>.</w:delText>
        </w:r>
        <w:r>
          <w:rPr>
            <w:snapToGrid w:val="0"/>
          </w:rPr>
          <w:tab/>
          <w:delText>Right of licensee to make submissions</w:delText>
        </w:r>
        <w:bookmarkEnd w:id="1136"/>
        <w:bookmarkEnd w:id="1137"/>
        <w:bookmarkEnd w:id="1138"/>
        <w:bookmarkEnd w:id="1139"/>
        <w:bookmarkEnd w:id="1142"/>
        <w:bookmarkEnd w:id="1143"/>
        <w:bookmarkEnd w:id="1144"/>
        <w:r>
          <w:rPr>
            <w:snapToGrid w:val="0"/>
          </w:rPr>
          <w:delText xml:space="preserve"> to ERA before action under s. 39(2)(b) or (c)</w:delText>
        </w:r>
        <w:bookmarkEnd w:id="1145"/>
      </w:del>
    </w:p>
    <w:p>
      <w:pPr>
        <w:pStyle w:val="Subsection"/>
        <w:rPr>
          <w:del w:id="1147" w:author="svcMRProcess" w:date="2018-09-09T22:12:00Z"/>
          <w:snapToGrid w:val="0"/>
        </w:rPr>
      </w:pPr>
      <w:del w:id="1148" w:author="svcMRProcess" w:date="2018-09-09T22:12:00Z">
        <w:r>
          <w:rPr>
            <w:snapToGrid w:val="0"/>
          </w:rPr>
          <w:tab/>
        </w:r>
        <w:r>
          <w:rPr>
            <w:snapToGrid w:val="0"/>
          </w:rPr>
          <w:tab/>
          <w:delText>The Authority is not to take any action under section 39(2)(b) or (c) unless it has notified the licensee of the proposed action and given the licensee a reasonable opportunity of making submissions on the matter.</w:delText>
        </w:r>
      </w:del>
    </w:p>
    <w:p>
      <w:pPr>
        <w:pStyle w:val="Footnotesection"/>
        <w:rPr>
          <w:del w:id="1149" w:author="svcMRProcess" w:date="2018-09-09T22:12:00Z"/>
        </w:rPr>
      </w:pPr>
      <w:bookmarkStart w:id="1150" w:name="_Toc404486091"/>
      <w:bookmarkStart w:id="1151" w:name="_Toc404740459"/>
      <w:bookmarkStart w:id="1152" w:name="_Toc404743413"/>
      <w:bookmarkStart w:id="1153" w:name="_Toc486059898"/>
      <w:del w:id="1154" w:author="svcMRProcess" w:date="2018-09-09T22:12:00Z">
        <w:r>
          <w:tab/>
          <w:delText>[Section 40 amended by No. 67 of 2003 s. 62.]</w:delText>
        </w:r>
      </w:del>
    </w:p>
    <w:p>
      <w:pPr>
        <w:pStyle w:val="Heading5"/>
        <w:rPr>
          <w:del w:id="1155" w:author="svcMRProcess" w:date="2018-09-09T22:12:00Z"/>
          <w:snapToGrid w:val="0"/>
        </w:rPr>
      </w:pPr>
      <w:bookmarkStart w:id="1156" w:name="_Toc92789994"/>
      <w:bookmarkStart w:id="1157" w:name="_Toc137029185"/>
      <w:bookmarkStart w:id="1158" w:name="_Toc144544076"/>
      <w:bookmarkStart w:id="1159" w:name="_Toc335125213"/>
      <w:del w:id="1160" w:author="svcMRProcess" w:date="2018-09-09T22:12:00Z">
        <w:r>
          <w:rPr>
            <w:rStyle w:val="CharSectno"/>
          </w:rPr>
          <w:delText>41</w:delText>
        </w:r>
        <w:r>
          <w:rPr>
            <w:snapToGrid w:val="0"/>
          </w:rPr>
          <w:delText>.</w:delText>
        </w:r>
        <w:r>
          <w:rPr>
            <w:snapToGrid w:val="0"/>
          </w:rPr>
          <w:tab/>
          <w:delText>Exception to s. 39(1) and 40 if public health etc. endangered</w:delText>
        </w:r>
        <w:bookmarkEnd w:id="1150"/>
        <w:bookmarkEnd w:id="1151"/>
        <w:bookmarkEnd w:id="1152"/>
        <w:bookmarkEnd w:id="1153"/>
        <w:bookmarkEnd w:id="1156"/>
        <w:bookmarkEnd w:id="1157"/>
        <w:bookmarkEnd w:id="1158"/>
        <w:bookmarkEnd w:id="1159"/>
        <w:r>
          <w:rPr>
            <w:snapToGrid w:val="0"/>
          </w:rPr>
          <w:delText xml:space="preserve"> </w:delText>
        </w:r>
      </w:del>
    </w:p>
    <w:p>
      <w:pPr>
        <w:pStyle w:val="Subsection"/>
        <w:rPr>
          <w:del w:id="1161" w:author="svcMRProcess" w:date="2018-09-09T22:12:00Z"/>
          <w:snapToGrid w:val="0"/>
        </w:rPr>
      </w:pPr>
      <w:del w:id="1162" w:author="svcMRProcess" w:date="2018-09-09T22:12:00Z">
        <w:r>
          <w:rPr>
            <w:snapToGrid w:val="0"/>
          </w:rPr>
          <w:tab/>
        </w:r>
        <w:r>
          <w:rPr>
            <w:snapToGrid w:val="0"/>
          </w:rPr>
          <w:tab/>
          <w:delText>If in the opinion of the Authority the health or safety of members of the public is or may be at risk, the Authority may cause any contravention of a licence to be rectified under section 39(2)(c) without — </w:delText>
        </w:r>
      </w:del>
    </w:p>
    <w:p>
      <w:pPr>
        <w:pStyle w:val="Indenta"/>
        <w:rPr>
          <w:del w:id="1163" w:author="svcMRProcess" w:date="2018-09-09T22:12:00Z"/>
          <w:snapToGrid w:val="0"/>
        </w:rPr>
      </w:pPr>
      <w:del w:id="1164" w:author="svcMRProcess" w:date="2018-09-09T22:12:00Z">
        <w:r>
          <w:rPr>
            <w:snapToGrid w:val="0"/>
          </w:rPr>
          <w:tab/>
          <w:delText>(a)</w:delText>
        </w:r>
        <w:r>
          <w:rPr>
            <w:snapToGrid w:val="0"/>
          </w:rPr>
          <w:tab/>
          <w:delText>serving notice on the licensee under section 39(1); or</w:delText>
        </w:r>
      </w:del>
    </w:p>
    <w:p>
      <w:pPr>
        <w:pStyle w:val="Indenta"/>
        <w:rPr>
          <w:del w:id="1165" w:author="svcMRProcess" w:date="2018-09-09T22:12:00Z"/>
          <w:snapToGrid w:val="0"/>
        </w:rPr>
      </w:pPr>
      <w:del w:id="1166" w:author="svcMRProcess" w:date="2018-09-09T22:12:00Z">
        <w:r>
          <w:rPr>
            <w:snapToGrid w:val="0"/>
          </w:rPr>
          <w:tab/>
          <w:delText>(b)</w:delText>
        </w:r>
        <w:r>
          <w:rPr>
            <w:snapToGrid w:val="0"/>
          </w:rPr>
          <w:tab/>
          <w:delText>complying with section 40.</w:delText>
        </w:r>
      </w:del>
    </w:p>
    <w:p>
      <w:pPr>
        <w:pStyle w:val="Footnotesection"/>
        <w:rPr>
          <w:del w:id="1167" w:author="svcMRProcess" w:date="2018-09-09T22:12:00Z"/>
        </w:rPr>
      </w:pPr>
      <w:bookmarkStart w:id="1168" w:name="_Toc404486092"/>
      <w:bookmarkStart w:id="1169" w:name="_Toc404740460"/>
      <w:bookmarkStart w:id="1170" w:name="_Toc404743414"/>
      <w:bookmarkStart w:id="1171" w:name="_Toc486059899"/>
      <w:del w:id="1172" w:author="svcMRProcess" w:date="2018-09-09T22:12:00Z">
        <w:r>
          <w:tab/>
          <w:delText>[Section 41 amended by No. 67 of 2003 s. 62.]</w:delText>
        </w:r>
      </w:del>
    </w:p>
    <w:p>
      <w:pPr>
        <w:pStyle w:val="Heading5"/>
        <w:rPr>
          <w:del w:id="1173" w:author="svcMRProcess" w:date="2018-09-09T22:12:00Z"/>
          <w:snapToGrid w:val="0"/>
        </w:rPr>
      </w:pPr>
      <w:bookmarkStart w:id="1174" w:name="_Toc92789995"/>
      <w:bookmarkStart w:id="1175" w:name="_Toc137029186"/>
      <w:bookmarkStart w:id="1176" w:name="_Toc144544077"/>
      <w:bookmarkStart w:id="1177" w:name="_Toc335125214"/>
      <w:del w:id="1178" w:author="svcMRProcess" w:date="2018-09-09T22:12:00Z">
        <w:r>
          <w:rPr>
            <w:rStyle w:val="CharSectno"/>
          </w:rPr>
          <w:delText>42</w:delText>
        </w:r>
        <w:r>
          <w:rPr>
            <w:snapToGrid w:val="0"/>
          </w:rPr>
          <w:delText>.</w:delText>
        </w:r>
        <w:r>
          <w:rPr>
            <w:snapToGrid w:val="0"/>
          </w:rPr>
          <w:tab/>
          <w:delText>Cancelling licence</w:delText>
        </w:r>
        <w:bookmarkEnd w:id="1168"/>
        <w:bookmarkEnd w:id="1169"/>
        <w:bookmarkEnd w:id="1170"/>
        <w:bookmarkEnd w:id="1171"/>
        <w:bookmarkEnd w:id="1174"/>
        <w:bookmarkEnd w:id="1175"/>
        <w:bookmarkEnd w:id="1176"/>
        <w:r>
          <w:rPr>
            <w:snapToGrid w:val="0"/>
          </w:rPr>
          <w:delText>, Governor’s powers as to</w:delText>
        </w:r>
        <w:bookmarkEnd w:id="1177"/>
      </w:del>
    </w:p>
    <w:p>
      <w:pPr>
        <w:pStyle w:val="Subsection"/>
        <w:rPr>
          <w:del w:id="1179" w:author="svcMRProcess" w:date="2018-09-09T22:12:00Z"/>
          <w:snapToGrid w:val="0"/>
        </w:rPr>
      </w:pPr>
      <w:del w:id="1180" w:author="svcMRProcess" w:date="2018-09-09T22:12:00Z">
        <w:r>
          <w:rPr>
            <w:snapToGrid w:val="0"/>
          </w:rPr>
          <w:tab/>
          <w:delText>(1)</w:delText>
        </w:r>
        <w:r>
          <w:rPr>
            <w:snapToGrid w:val="0"/>
          </w:rPr>
          <w:tab/>
          <w:delText>The Governor may cancel a licence if he or she is satisfied that the licensee — </w:delText>
        </w:r>
      </w:del>
    </w:p>
    <w:p>
      <w:pPr>
        <w:pStyle w:val="Indenta"/>
        <w:rPr>
          <w:del w:id="1181" w:author="svcMRProcess" w:date="2018-09-09T22:12:00Z"/>
          <w:snapToGrid w:val="0"/>
        </w:rPr>
      </w:pPr>
      <w:del w:id="1182" w:author="svcMRProcess" w:date="2018-09-09T22:12:00Z">
        <w:r>
          <w:rPr>
            <w:snapToGrid w:val="0"/>
          </w:rPr>
          <w:tab/>
          <w:delText>(a)</w:delText>
        </w:r>
        <w:r>
          <w:rPr>
            <w:snapToGrid w:val="0"/>
          </w:rPr>
          <w:tab/>
          <w:delText>has failed to comply with the condition imposed by section 32 or is otherwise in default as defined in subsection (2); or</w:delText>
        </w:r>
      </w:del>
    </w:p>
    <w:p>
      <w:pPr>
        <w:pStyle w:val="Indenta"/>
        <w:rPr>
          <w:del w:id="1183" w:author="svcMRProcess" w:date="2018-09-09T22:12:00Z"/>
          <w:snapToGrid w:val="0"/>
        </w:rPr>
      </w:pPr>
      <w:del w:id="1184" w:author="svcMRProcess" w:date="2018-09-09T22:12:00Z">
        <w:r>
          <w:rPr>
            <w:snapToGrid w:val="0"/>
          </w:rPr>
          <w:tab/>
          <w:delText>(b)</w:delText>
        </w:r>
        <w:r>
          <w:rPr>
            <w:snapToGrid w:val="0"/>
          </w:rPr>
          <w:tab/>
          <w:delText>in the case of a company, is an externally administered corporation within the meaning of the</w:delText>
        </w:r>
        <w:r>
          <w:rPr>
            <w:i/>
          </w:rPr>
          <w:delText xml:space="preserve"> Corporations Act 2001</w:delText>
        </w:r>
        <w:r>
          <w:delText xml:space="preserve"> of the Commonwealth</w:delText>
        </w:r>
        <w:r>
          <w:rPr>
            <w:snapToGrid w:val="0"/>
          </w:rPr>
          <w:delText>; or</w:delText>
        </w:r>
      </w:del>
    </w:p>
    <w:p>
      <w:pPr>
        <w:pStyle w:val="Indenta"/>
        <w:rPr>
          <w:del w:id="1185" w:author="svcMRProcess" w:date="2018-09-09T22:12:00Z"/>
          <w:snapToGrid w:val="0"/>
        </w:rPr>
      </w:pPr>
      <w:del w:id="1186" w:author="svcMRProcess" w:date="2018-09-09T22:12:00Z">
        <w:r>
          <w:rPr>
            <w:snapToGrid w:val="0"/>
          </w:rPr>
          <w:tab/>
          <w:delText>(c)</w:delText>
        </w:r>
        <w:r>
          <w:rPr>
            <w:snapToGrid w:val="0"/>
          </w:rPr>
          <w:tab/>
          <w:delText>has within a period of 12 months been convicted of more than 3 offences for which the prescribed punishment is a fine of $10 000 or more or imprisonment for 12 months or more.</w:delText>
        </w:r>
      </w:del>
    </w:p>
    <w:p>
      <w:pPr>
        <w:pStyle w:val="Subsection"/>
        <w:rPr>
          <w:del w:id="1187" w:author="svcMRProcess" w:date="2018-09-09T22:12:00Z"/>
          <w:snapToGrid w:val="0"/>
        </w:rPr>
      </w:pPr>
      <w:del w:id="1188" w:author="svcMRProcess" w:date="2018-09-09T22:12:00Z">
        <w:r>
          <w:rPr>
            <w:snapToGrid w:val="0"/>
          </w:rPr>
          <w:tab/>
          <w:delText>(2)</w:delText>
        </w:r>
        <w:r>
          <w:rPr>
            <w:snapToGrid w:val="0"/>
          </w:rPr>
          <w:tab/>
          <w:delText>For the purposes of subsection (1)(a) a licensee is in default if the Governor is satisfied that — </w:delText>
        </w:r>
      </w:del>
    </w:p>
    <w:p>
      <w:pPr>
        <w:pStyle w:val="Indenta"/>
        <w:spacing w:before="60"/>
        <w:rPr>
          <w:del w:id="1189" w:author="svcMRProcess" w:date="2018-09-09T22:12:00Z"/>
          <w:snapToGrid w:val="0"/>
        </w:rPr>
      </w:pPr>
      <w:del w:id="1190" w:author="svcMRProcess" w:date="2018-09-09T22:12:00Z">
        <w:r>
          <w:rPr>
            <w:snapToGrid w:val="0"/>
          </w:rPr>
          <w:tab/>
          <w:delText>(a)</w:delText>
        </w:r>
        <w:r>
          <w:rPr>
            <w:snapToGrid w:val="0"/>
          </w:rPr>
          <w:tab/>
          <w:delText>the licensee has failed to comply with a term or condition of the licence, other than that imposed by section 32; and</w:delText>
        </w:r>
      </w:del>
    </w:p>
    <w:p>
      <w:pPr>
        <w:pStyle w:val="Indenta"/>
        <w:spacing w:before="60"/>
        <w:rPr>
          <w:del w:id="1191" w:author="svcMRProcess" w:date="2018-09-09T22:12:00Z"/>
          <w:snapToGrid w:val="0"/>
        </w:rPr>
      </w:pPr>
      <w:del w:id="1192" w:author="svcMRProcess" w:date="2018-09-09T22:12:00Z">
        <w:r>
          <w:rPr>
            <w:snapToGrid w:val="0"/>
          </w:rPr>
          <w:tab/>
          <w:delText>(b)</w:delText>
        </w:r>
        <w:r>
          <w:rPr>
            <w:snapToGrid w:val="0"/>
          </w:rPr>
          <w:tab/>
          <w:delText>the failure is material in terms of the operation of the licence as a whole; and</w:delText>
        </w:r>
      </w:del>
    </w:p>
    <w:p>
      <w:pPr>
        <w:pStyle w:val="Indenta"/>
        <w:spacing w:before="60"/>
        <w:rPr>
          <w:del w:id="1193" w:author="svcMRProcess" w:date="2018-09-09T22:12:00Z"/>
          <w:snapToGrid w:val="0"/>
        </w:rPr>
      </w:pPr>
      <w:del w:id="1194" w:author="svcMRProcess" w:date="2018-09-09T22:12:00Z">
        <w:r>
          <w:rPr>
            <w:snapToGrid w:val="0"/>
          </w:rPr>
          <w:tab/>
          <w:delText>(c)</w:delText>
        </w:r>
        <w:r>
          <w:rPr>
            <w:snapToGrid w:val="0"/>
          </w:rPr>
          <w:tab/>
          <w:delText>the Minister has given to the licensee written notice of the failure and the fact that in the Minister’s opinion paragraph (b) applies to it; and</w:delText>
        </w:r>
      </w:del>
    </w:p>
    <w:p>
      <w:pPr>
        <w:pStyle w:val="Indenta"/>
        <w:spacing w:before="60"/>
        <w:rPr>
          <w:del w:id="1195" w:author="svcMRProcess" w:date="2018-09-09T22:12:00Z"/>
          <w:snapToGrid w:val="0"/>
        </w:rPr>
      </w:pPr>
      <w:del w:id="1196" w:author="svcMRProcess" w:date="2018-09-09T22:12:00Z">
        <w:r>
          <w:rPr>
            <w:snapToGrid w:val="0"/>
          </w:rPr>
          <w:tab/>
          <w:delText>(d)</w:delText>
        </w:r>
        <w:r>
          <w:rPr>
            <w:snapToGrid w:val="0"/>
          </w:rPr>
          <w:tab/>
          <w:delText>the licensee has not, within the time specified in the notice, either remedied the failure or shown cause why the licence should not be cancelled.</w:delText>
        </w:r>
      </w:del>
    </w:p>
    <w:p>
      <w:pPr>
        <w:pStyle w:val="Subsection"/>
        <w:rPr>
          <w:del w:id="1197" w:author="svcMRProcess" w:date="2018-09-09T22:12:00Z"/>
          <w:snapToGrid w:val="0"/>
        </w:rPr>
      </w:pPr>
      <w:del w:id="1198" w:author="svcMRProcess" w:date="2018-09-09T22:12:00Z">
        <w:r>
          <w:rPr>
            <w:snapToGrid w:val="0"/>
          </w:rPr>
          <w:tab/>
          <w:delText>(3)</w:delText>
        </w:r>
        <w:r>
          <w:rPr>
            <w:snapToGrid w:val="0"/>
          </w:rPr>
          <w:tab/>
          <w:delText xml:space="preserve">If a licence is cancelled under this section the Authority must ensure that notice of the cancellation is published in the </w:delText>
        </w:r>
        <w:r>
          <w:rPr>
            <w:i/>
            <w:snapToGrid w:val="0"/>
          </w:rPr>
          <w:delText>Government Gazette</w:delText>
        </w:r>
        <w:r>
          <w:rPr>
            <w:snapToGrid w:val="0"/>
          </w:rPr>
          <w:delText>.</w:delText>
        </w:r>
      </w:del>
    </w:p>
    <w:p>
      <w:pPr>
        <w:pStyle w:val="Subsection"/>
        <w:rPr>
          <w:del w:id="1199" w:author="svcMRProcess" w:date="2018-09-09T22:12:00Z"/>
          <w:snapToGrid w:val="0"/>
        </w:rPr>
      </w:pPr>
      <w:del w:id="1200" w:author="svcMRProcess" w:date="2018-09-09T22:12:00Z">
        <w:r>
          <w:rPr>
            <w:snapToGrid w:val="0"/>
          </w:rPr>
          <w:tab/>
          <w:delText>(4)</w:delText>
        </w:r>
        <w:r>
          <w:rPr>
            <w:snapToGrid w:val="0"/>
          </w:rPr>
          <w:tab/>
          <w:delText>Regulations may be made under section 61 providing, in the event of a licence being cancelled, for — </w:delText>
        </w:r>
      </w:del>
    </w:p>
    <w:p>
      <w:pPr>
        <w:pStyle w:val="Indenta"/>
        <w:rPr>
          <w:del w:id="1201" w:author="svcMRProcess" w:date="2018-09-09T22:12:00Z"/>
          <w:snapToGrid w:val="0"/>
        </w:rPr>
      </w:pPr>
      <w:del w:id="1202" w:author="svcMRProcess" w:date="2018-09-09T22:12:00Z">
        <w:r>
          <w:rPr>
            <w:snapToGrid w:val="0"/>
          </w:rPr>
          <w:tab/>
          <w:delText>(a)</w:delText>
        </w:r>
        <w:r>
          <w:rPr>
            <w:snapToGrid w:val="0"/>
          </w:rPr>
          <w:tab/>
          <w:delText>the vesting of assets and rights of the former licensee in a person (including the Minister as a corporation) for the purpose of enabling water services to be provided after the cancellation; and</w:delText>
        </w:r>
      </w:del>
    </w:p>
    <w:p>
      <w:pPr>
        <w:pStyle w:val="Indenta"/>
        <w:rPr>
          <w:del w:id="1203" w:author="svcMRProcess" w:date="2018-09-09T22:12:00Z"/>
          <w:snapToGrid w:val="0"/>
        </w:rPr>
      </w:pPr>
      <w:del w:id="1204" w:author="svcMRProcess" w:date="2018-09-09T22:12:00Z">
        <w:r>
          <w:rPr>
            <w:snapToGrid w:val="0"/>
          </w:rPr>
          <w:tab/>
          <w:delText>(b)</w:delText>
        </w:r>
        <w:r>
          <w:rPr>
            <w:snapToGrid w:val="0"/>
          </w:rPr>
          <w:tab/>
          <w:delText>the conferral of powers and duties for that purpose; and</w:delText>
        </w:r>
      </w:del>
    </w:p>
    <w:p>
      <w:pPr>
        <w:pStyle w:val="Indenta"/>
        <w:rPr>
          <w:del w:id="1205" w:author="svcMRProcess" w:date="2018-09-09T22:12:00Z"/>
          <w:snapToGrid w:val="0"/>
        </w:rPr>
      </w:pPr>
      <w:del w:id="1206" w:author="svcMRProcess" w:date="2018-09-09T22:12:00Z">
        <w:r>
          <w:rPr>
            <w:snapToGrid w:val="0"/>
          </w:rPr>
          <w:tab/>
          <w:delText>(c)</w:delText>
        </w:r>
        <w:r>
          <w:rPr>
            <w:snapToGrid w:val="0"/>
          </w:rPr>
          <w:tab/>
          <w:delText>the discharge or assignment of liabilities; and</w:delText>
        </w:r>
      </w:del>
    </w:p>
    <w:p>
      <w:pPr>
        <w:pStyle w:val="Indenta"/>
        <w:rPr>
          <w:del w:id="1207" w:author="svcMRProcess" w:date="2018-09-09T22:12:00Z"/>
          <w:snapToGrid w:val="0"/>
        </w:rPr>
      </w:pPr>
      <w:del w:id="1208" w:author="svcMRProcess" w:date="2018-09-09T22:12:00Z">
        <w:r>
          <w:rPr>
            <w:snapToGrid w:val="0"/>
          </w:rPr>
          <w:tab/>
          <w:delText>(d)</w:delText>
        </w:r>
        <w:r>
          <w:rPr>
            <w:snapToGrid w:val="0"/>
          </w:rPr>
          <w:tab/>
          <w:delText>the disposal of property; and</w:delText>
        </w:r>
      </w:del>
    </w:p>
    <w:p>
      <w:pPr>
        <w:pStyle w:val="Indenta"/>
        <w:rPr>
          <w:del w:id="1209" w:author="svcMRProcess" w:date="2018-09-09T22:12:00Z"/>
          <w:snapToGrid w:val="0"/>
        </w:rPr>
      </w:pPr>
      <w:del w:id="1210" w:author="svcMRProcess" w:date="2018-09-09T22:12:00Z">
        <w:r>
          <w:rPr>
            <w:snapToGrid w:val="0"/>
          </w:rPr>
          <w:tab/>
          <w:delText>(e)</w:delText>
        </w:r>
        <w:r>
          <w:rPr>
            <w:snapToGrid w:val="0"/>
          </w:rPr>
          <w:tab/>
          <w:delText>all matters that are necessary or convenient for dealing with the consequences of the cancellation and the vesting referred to in paragraph (a).</w:delText>
        </w:r>
      </w:del>
    </w:p>
    <w:p>
      <w:pPr>
        <w:pStyle w:val="Footnotesection"/>
        <w:rPr>
          <w:del w:id="1211" w:author="svcMRProcess" w:date="2018-09-09T22:12:00Z"/>
        </w:rPr>
      </w:pPr>
      <w:del w:id="1212" w:author="svcMRProcess" w:date="2018-09-09T22:12:00Z">
        <w:r>
          <w:tab/>
          <w:delText>[Section 42 amended by No. 10 of 2001 s. 220; No. 67 of 2003 s. 62.]</w:delText>
        </w:r>
      </w:del>
    </w:p>
    <w:p>
      <w:pPr>
        <w:pStyle w:val="Ednotesection"/>
        <w:spacing w:before="180"/>
        <w:ind w:left="890" w:hanging="890"/>
        <w:rPr>
          <w:del w:id="1213" w:author="svcMRProcess" w:date="2018-09-09T22:12:00Z"/>
        </w:rPr>
      </w:pPr>
      <w:del w:id="1214" w:author="svcMRProcess" w:date="2018-09-09T22:12:00Z">
        <w:r>
          <w:delText>[</w:delText>
        </w:r>
        <w:r>
          <w:rPr>
            <w:b/>
          </w:rPr>
          <w:delText>43.</w:delText>
        </w:r>
        <w:r>
          <w:tab/>
          <w:delText>Deleted by No. 67 of 2003 s. 62.]</w:delText>
        </w:r>
      </w:del>
    </w:p>
    <w:p>
      <w:pPr>
        <w:pStyle w:val="Heading3"/>
        <w:rPr>
          <w:del w:id="1215" w:author="svcMRProcess" w:date="2018-09-09T22:12:00Z"/>
        </w:rPr>
      </w:pPr>
      <w:bookmarkStart w:id="1216" w:name="_Toc92789996"/>
      <w:bookmarkStart w:id="1217" w:name="_Toc92790100"/>
      <w:bookmarkStart w:id="1218" w:name="_Toc107909442"/>
      <w:bookmarkStart w:id="1219" w:name="_Toc123005130"/>
      <w:bookmarkStart w:id="1220" w:name="_Toc131480119"/>
      <w:bookmarkStart w:id="1221" w:name="_Toc137029187"/>
      <w:bookmarkStart w:id="1222" w:name="_Toc138122153"/>
      <w:bookmarkStart w:id="1223" w:name="_Toc138128474"/>
      <w:bookmarkStart w:id="1224" w:name="_Toc138233978"/>
      <w:bookmarkStart w:id="1225" w:name="_Toc138568437"/>
      <w:bookmarkStart w:id="1226" w:name="_Toc141679415"/>
      <w:bookmarkStart w:id="1227" w:name="_Toc143312523"/>
      <w:bookmarkStart w:id="1228" w:name="_Toc144543819"/>
      <w:bookmarkStart w:id="1229" w:name="_Toc144544078"/>
      <w:bookmarkStart w:id="1230" w:name="_Toc157310139"/>
      <w:bookmarkStart w:id="1231" w:name="_Toc158016632"/>
      <w:bookmarkStart w:id="1232" w:name="_Toc196195036"/>
      <w:bookmarkStart w:id="1233" w:name="_Toc202241135"/>
      <w:bookmarkStart w:id="1234" w:name="_Toc268270979"/>
      <w:bookmarkStart w:id="1235" w:name="_Toc268603624"/>
      <w:bookmarkStart w:id="1236" w:name="_Toc302053534"/>
      <w:bookmarkStart w:id="1237" w:name="_Toc302113951"/>
      <w:bookmarkStart w:id="1238" w:name="_Toc305769227"/>
      <w:bookmarkStart w:id="1239" w:name="_Toc318378946"/>
      <w:bookmarkStart w:id="1240" w:name="_Toc324772690"/>
      <w:bookmarkStart w:id="1241" w:name="_Toc327429693"/>
      <w:bookmarkStart w:id="1242" w:name="_Toc329789529"/>
      <w:bookmarkStart w:id="1243" w:name="_Toc329855577"/>
      <w:bookmarkStart w:id="1244" w:name="_Toc329935140"/>
      <w:bookmarkStart w:id="1245" w:name="_Toc330202094"/>
      <w:bookmarkStart w:id="1246" w:name="_Toc335125215"/>
      <w:bookmarkStart w:id="1247" w:name="_Toc404486094"/>
      <w:bookmarkStart w:id="1248" w:name="_Toc404740462"/>
      <w:bookmarkStart w:id="1249" w:name="_Toc404743416"/>
      <w:bookmarkStart w:id="1250" w:name="_Toc486059901"/>
      <w:del w:id="1251" w:author="svcMRProcess" w:date="2018-09-09T22:12:00Z">
        <w:r>
          <w:rPr>
            <w:rStyle w:val="CharDivNo"/>
          </w:rPr>
          <w:delText>Division 8</w:delText>
        </w:r>
        <w:r>
          <w:delText> — </w:delText>
        </w:r>
        <w:r>
          <w:rPr>
            <w:rStyle w:val="CharDivText"/>
          </w:rPr>
          <w:delText>Review</w:delTex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del>
    </w:p>
    <w:p>
      <w:pPr>
        <w:pStyle w:val="Footnoteheading"/>
        <w:tabs>
          <w:tab w:val="left" w:pos="851"/>
        </w:tabs>
        <w:rPr>
          <w:del w:id="1252" w:author="svcMRProcess" w:date="2018-09-09T22:12:00Z"/>
        </w:rPr>
      </w:pPr>
      <w:del w:id="1253" w:author="svcMRProcess" w:date="2018-09-09T22:12:00Z">
        <w:r>
          <w:tab/>
          <w:delText>[Heading inserted by No. 55 of 2004 s. 1299.]</w:delText>
        </w:r>
      </w:del>
    </w:p>
    <w:p>
      <w:pPr>
        <w:pStyle w:val="Heading5"/>
        <w:spacing w:before="200"/>
        <w:rPr>
          <w:del w:id="1254" w:author="svcMRProcess" w:date="2018-09-09T22:12:00Z"/>
          <w:snapToGrid w:val="0"/>
        </w:rPr>
      </w:pPr>
      <w:bookmarkStart w:id="1255" w:name="_Toc92789997"/>
      <w:bookmarkStart w:id="1256" w:name="_Toc137029188"/>
      <w:bookmarkStart w:id="1257" w:name="_Toc144544079"/>
      <w:bookmarkStart w:id="1258" w:name="_Toc335125216"/>
      <w:del w:id="1259" w:author="svcMRProcess" w:date="2018-09-09T22:12:00Z">
        <w:r>
          <w:rPr>
            <w:rStyle w:val="CharSectno"/>
          </w:rPr>
          <w:delText>44</w:delText>
        </w:r>
        <w:r>
          <w:rPr>
            <w:snapToGrid w:val="0"/>
          </w:rPr>
          <w:delText>.</w:delText>
        </w:r>
        <w:r>
          <w:rPr>
            <w:snapToGrid w:val="0"/>
          </w:rPr>
          <w:tab/>
        </w:r>
        <w:bookmarkEnd w:id="1247"/>
        <w:bookmarkEnd w:id="1248"/>
        <w:bookmarkEnd w:id="1249"/>
        <w:bookmarkEnd w:id="1250"/>
        <w:bookmarkEnd w:id="1255"/>
        <w:bookmarkEnd w:id="1256"/>
        <w:bookmarkEnd w:id="1257"/>
        <w:r>
          <w:rPr>
            <w:snapToGrid w:val="0"/>
          </w:rPr>
          <w:delText>Review by SAT of ERA’s decision</w:delText>
        </w:r>
        <w:bookmarkEnd w:id="1258"/>
      </w:del>
    </w:p>
    <w:p>
      <w:pPr>
        <w:pStyle w:val="Subsection"/>
        <w:rPr>
          <w:del w:id="1260" w:author="svcMRProcess" w:date="2018-09-09T22:12:00Z"/>
          <w:snapToGrid w:val="0"/>
        </w:rPr>
      </w:pPr>
      <w:del w:id="1261" w:author="svcMRProcess" w:date="2018-09-09T22:12:00Z">
        <w:r>
          <w:rPr>
            <w:snapToGrid w:val="0"/>
          </w:rPr>
          <w:tab/>
          <w:delText>(1)</w:delText>
        </w:r>
        <w:r>
          <w:rPr>
            <w:snapToGrid w:val="0"/>
          </w:rPr>
          <w:tab/>
          <w:delText>A person who is aggrieved by a decision of the Authority — </w:delText>
        </w:r>
      </w:del>
    </w:p>
    <w:p>
      <w:pPr>
        <w:pStyle w:val="Indenta"/>
        <w:rPr>
          <w:del w:id="1262" w:author="svcMRProcess" w:date="2018-09-09T22:12:00Z"/>
          <w:snapToGrid w:val="0"/>
        </w:rPr>
      </w:pPr>
      <w:del w:id="1263" w:author="svcMRProcess" w:date="2018-09-09T22:12:00Z">
        <w:r>
          <w:rPr>
            <w:snapToGrid w:val="0"/>
          </w:rPr>
          <w:tab/>
          <w:delText>(a)</w:delText>
        </w:r>
        <w:r>
          <w:rPr>
            <w:snapToGrid w:val="0"/>
          </w:rPr>
          <w:tab/>
          <w:delText>to refuse to grant, renew or transfer a licence; or</w:delText>
        </w:r>
      </w:del>
    </w:p>
    <w:p>
      <w:pPr>
        <w:pStyle w:val="Indenta"/>
        <w:rPr>
          <w:del w:id="1264" w:author="svcMRProcess" w:date="2018-09-09T22:12:00Z"/>
          <w:snapToGrid w:val="0"/>
        </w:rPr>
      </w:pPr>
      <w:del w:id="1265" w:author="svcMRProcess" w:date="2018-09-09T22:12:00Z">
        <w:r>
          <w:rPr>
            <w:snapToGrid w:val="0"/>
          </w:rPr>
          <w:tab/>
          <w:delText>(b)</w:delText>
        </w:r>
        <w:r>
          <w:rPr>
            <w:snapToGrid w:val="0"/>
          </w:rPr>
          <w:tab/>
          <w:delText>as to the length of the period for which a licence is granted or renewed; or</w:delText>
        </w:r>
      </w:del>
    </w:p>
    <w:p>
      <w:pPr>
        <w:pStyle w:val="Indenta"/>
        <w:rPr>
          <w:del w:id="1266" w:author="svcMRProcess" w:date="2018-09-09T22:12:00Z"/>
          <w:snapToGrid w:val="0"/>
        </w:rPr>
      </w:pPr>
      <w:del w:id="1267" w:author="svcMRProcess" w:date="2018-09-09T22:12:00Z">
        <w:r>
          <w:rPr>
            <w:snapToGrid w:val="0"/>
          </w:rPr>
          <w:tab/>
          <w:delText>(c)</w:delText>
        </w:r>
        <w:r>
          <w:rPr>
            <w:snapToGrid w:val="0"/>
          </w:rPr>
          <w:tab/>
          <w:delText>as to any term or condition of a licence; or</w:delText>
        </w:r>
      </w:del>
    </w:p>
    <w:p>
      <w:pPr>
        <w:pStyle w:val="Indenta"/>
        <w:rPr>
          <w:del w:id="1268" w:author="svcMRProcess" w:date="2018-09-09T22:12:00Z"/>
          <w:snapToGrid w:val="0"/>
        </w:rPr>
      </w:pPr>
      <w:del w:id="1269" w:author="svcMRProcess" w:date="2018-09-09T22:12:00Z">
        <w:r>
          <w:rPr>
            <w:snapToGrid w:val="0"/>
          </w:rPr>
          <w:tab/>
          <w:delText>(d)</w:delText>
        </w:r>
        <w:r>
          <w:rPr>
            <w:snapToGrid w:val="0"/>
          </w:rPr>
          <w:tab/>
          <w:delText>to amend a licence under section 31,</w:delText>
        </w:r>
      </w:del>
    </w:p>
    <w:p>
      <w:pPr>
        <w:pStyle w:val="Subsection"/>
        <w:rPr>
          <w:del w:id="1270" w:author="svcMRProcess" w:date="2018-09-09T22:12:00Z"/>
          <w:snapToGrid w:val="0"/>
        </w:rPr>
      </w:pPr>
      <w:del w:id="1271" w:author="svcMRProcess" w:date="2018-09-09T22:12:00Z">
        <w:r>
          <w:rPr>
            <w:snapToGrid w:val="0"/>
          </w:rPr>
          <w:tab/>
        </w:r>
        <w:r>
          <w:rPr>
            <w:snapToGrid w:val="0"/>
          </w:rPr>
          <w:tab/>
          <w:delText xml:space="preserve">may apply to the State </w:delText>
        </w:r>
        <w:r>
          <w:rPr>
            <w:snapToGrid w:val="0"/>
            <w:spacing w:val="-4"/>
          </w:rPr>
          <w:delText>Administrative Tribunal</w:delText>
        </w:r>
        <w:r>
          <w:rPr>
            <w:snapToGrid w:val="0"/>
          </w:rPr>
          <w:delText xml:space="preserve"> for a review of the decision.</w:delText>
        </w:r>
      </w:del>
    </w:p>
    <w:p>
      <w:pPr>
        <w:pStyle w:val="Ednotesubsection"/>
        <w:spacing w:before="120"/>
        <w:rPr>
          <w:del w:id="1272" w:author="svcMRProcess" w:date="2018-09-09T22:12:00Z"/>
        </w:rPr>
      </w:pPr>
      <w:del w:id="1273" w:author="svcMRProcess" w:date="2018-09-09T22:12:00Z">
        <w:r>
          <w:tab/>
          <w:delText>[(2)</w:delText>
        </w:r>
        <w:r>
          <w:tab/>
          <w:delText>deleted]</w:delText>
        </w:r>
      </w:del>
    </w:p>
    <w:p>
      <w:pPr>
        <w:pStyle w:val="Footnotesection"/>
        <w:rPr>
          <w:del w:id="1274" w:author="svcMRProcess" w:date="2018-09-09T22:12:00Z"/>
        </w:rPr>
      </w:pPr>
      <w:del w:id="1275" w:author="svcMRProcess" w:date="2018-09-09T22:12:00Z">
        <w:r>
          <w:tab/>
          <w:delText>[Section 44 amended by No. 67 of 2003 s. 62; No. 55 of 2004 s. 1300.]</w:delText>
        </w:r>
      </w:del>
    </w:p>
    <w:p>
      <w:pPr>
        <w:pStyle w:val="Heading3"/>
        <w:rPr>
          <w:del w:id="1276" w:author="svcMRProcess" w:date="2018-09-09T22:12:00Z"/>
        </w:rPr>
      </w:pPr>
      <w:bookmarkStart w:id="1277" w:name="_Toc137029189"/>
      <w:bookmarkStart w:id="1278" w:name="_Toc138122155"/>
      <w:bookmarkStart w:id="1279" w:name="_Toc138128476"/>
      <w:bookmarkStart w:id="1280" w:name="_Toc138233980"/>
      <w:bookmarkStart w:id="1281" w:name="_Toc138568439"/>
      <w:bookmarkStart w:id="1282" w:name="_Toc141679417"/>
      <w:bookmarkStart w:id="1283" w:name="_Toc143312525"/>
      <w:bookmarkStart w:id="1284" w:name="_Toc144543821"/>
      <w:bookmarkStart w:id="1285" w:name="_Toc144544080"/>
      <w:bookmarkStart w:id="1286" w:name="_Toc157310141"/>
      <w:bookmarkStart w:id="1287" w:name="_Toc158016634"/>
      <w:bookmarkStart w:id="1288" w:name="_Toc196195038"/>
      <w:bookmarkStart w:id="1289" w:name="_Toc202241137"/>
      <w:bookmarkStart w:id="1290" w:name="_Toc268270981"/>
      <w:bookmarkStart w:id="1291" w:name="_Toc268603626"/>
      <w:bookmarkStart w:id="1292" w:name="_Toc302053536"/>
      <w:bookmarkStart w:id="1293" w:name="_Toc302113953"/>
      <w:bookmarkStart w:id="1294" w:name="_Toc305769229"/>
      <w:bookmarkStart w:id="1295" w:name="_Toc318378948"/>
      <w:bookmarkStart w:id="1296" w:name="_Toc324772692"/>
      <w:bookmarkStart w:id="1297" w:name="_Toc327429695"/>
      <w:bookmarkStart w:id="1298" w:name="_Toc329789531"/>
      <w:bookmarkStart w:id="1299" w:name="_Toc329855579"/>
      <w:bookmarkStart w:id="1300" w:name="_Toc329935142"/>
      <w:bookmarkStart w:id="1301" w:name="_Toc330202096"/>
      <w:bookmarkStart w:id="1302" w:name="_Toc335125217"/>
      <w:bookmarkStart w:id="1303" w:name="_Toc92789998"/>
      <w:bookmarkStart w:id="1304" w:name="_Toc92790102"/>
      <w:bookmarkStart w:id="1305" w:name="_Toc107909444"/>
      <w:bookmarkStart w:id="1306" w:name="_Toc123005132"/>
      <w:bookmarkStart w:id="1307" w:name="_Toc131480121"/>
      <w:del w:id="1308" w:author="svcMRProcess" w:date="2018-09-09T22:12:00Z">
        <w:r>
          <w:rPr>
            <w:rStyle w:val="CharDivNo"/>
          </w:rPr>
          <w:delText>Division 8A</w:delText>
        </w:r>
        <w:r>
          <w:delText> — </w:delText>
        </w:r>
        <w:r>
          <w:rPr>
            <w:rStyle w:val="CharDivText"/>
          </w:rPr>
          <w:delText>Powers relating to land</w:delTex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del>
    </w:p>
    <w:p>
      <w:pPr>
        <w:pStyle w:val="Ednotesection"/>
      </w:pPr>
      <w:del w:id="1309" w:author="svcMRProcess" w:date="2018-09-09T22:12:00Z">
        <w:r>
          <w:tab/>
          <w:delText xml:space="preserve">[Heading inserted by No. </w:delText>
        </w:r>
      </w:del>
      <w:r>
        <w:t xml:space="preserve">25 of </w:t>
      </w:r>
      <w:del w:id="1310" w:author="svcMRProcess" w:date="2018-09-09T22:12:00Z">
        <w:r>
          <w:delText>2005</w:delText>
        </w:r>
      </w:del>
      <w:ins w:id="1311" w:author="svcMRProcess" w:date="2018-09-09T22:12:00Z">
        <w:r>
          <w:t>2012</w:t>
        </w:r>
      </w:ins>
      <w:r>
        <w:t xml:space="preserve"> s. </w:t>
      </w:r>
      <w:del w:id="1312" w:author="svcMRProcess" w:date="2018-09-09T22:12:00Z">
        <w:r>
          <w:delText>65</w:delText>
        </w:r>
      </w:del>
      <w:ins w:id="1313" w:author="svcMRProcess" w:date="2018-09-09T22:12:00Z">
        <w:r>
          <w:t>195</w:t>
        </w:r>
      </w:ins>
      <w:r>
        <w:t>.]</w:t>
      </w:r>
    </w:p>
    <w:p>
      <w:pPr>
        <w:pStyle w:val="Heading5"/>
        <w:spacing w:before="200"/>
        <w:rPr>
          <w:del w:id="1314" w:author="svcMRProcess" w:date="2018-09-09T22:12:00Z"/>
        </w:rPr>
      </w:pPr>
      <w:bookmarkStart w:id="1315" w:name="_Toc137029190"/>
      <w:bookmarkStart w:id="1316" w:name="_Toc144544081"/>
      <w:bookmarkStart w:id="1317" w:name="_Toc335125218"/>
      <w:del w:id="1318" w:author="svcMRProcess" w:date="2018-09-09T22:12:00Z">
        <w:r>
          <w:rPr>
            <w:rStyle w:val="CharSectno"/>
          </w:rPr>
          <w:delText>44A</w:delText>
        </w:r>
        <w:r>
          <w:delText>.</w:delText>
        </w:r>
        <w:r>
          <w:tab/>
          <w:delText>Public authority may grant licensee certain interests</w:delText>
        </w:r>
        <w:bookmarkEnd w:id="1315"/>
        <w:bookmarkEnd w:id="1316"/>
        <w:bookmarkEnd w:id="1317"/>
      </w:del>
    </w:p>
    <w:p>
      <w:pPr>
        <w:pStyle w:val="Subsection"/>
        <w:rPr>
          <w:del w:id="1319" w:author="svcMRProcess" w:date="2018-09-09T22:12:00Z"/>
        </w:rPr>
      </w:pPr>
      <w:del w:id="1320" w:author="svcMRProcess" w:date="2018-09-09T22:12:00Z">
        <w:r>
          <w:tab/>
          <w:delText>(1)</w:delText>
        </w:r>
        <w:r>
          <w:tab/>
          <w:delText xml:space="preserve">In this section — </w:delText>
        </w:r>
      </w:del>
    </w:p>
    <w:p>
      <w:pPr>
        <w:pStyle w:val="Defstart"/>
        <w:spacing w:before="100"/>
        <w:rPr>
          <w:del w:id="1321" w:author="svcMRProcess" w:date="2018-09-09T22:12:00Z"/>
        </w:rPr>
      </w:pPr>
      <w:del w:id="1322" w:author="svcMRProcess" w:date="2018-09-09T22:12:00Z">
        <w:r>
          <w:rPr>
            <w:b/>
          </w:rPr>
          <w:tab/>
        </w:r>
        <w:r>
          <w:rPr>
            <w:rStyle w:val="CharDefText"/>
          </w:rPr>
          <w:delText>public authority</w:delText>
        </w:r>
        <w:r>
          <w:delText xml:space="preserve"> means — </w:delText>
        </w:r>
      </w:del>
    </w:p>
    <w:p>
      <w:pPr>
        <w:pStyle w:val="Defpara"/>
        <w:spacing w:before="100"/>
        <w:rPr>
          <w:del w:id="1323" w:author="svcMRProcess" w:date="2018-09-09T22:12:00Z"/>
        </w:rPr>
      </w:pPr>
      <w:del w:id="1324" w:author="svcMRProcess" w:date="2018-09-09T22:12:00Z">
        <w:r>
          <w:tab/>
          <w:delText>(a)</w:delText>
        </w:r>
        <w:r>
          <w:tab/>
          <w:delText>a Minister of the State; or</w:delText>
        </w:r>
      </w:del>
    </w:p>
    <w:p>
      <w:pPr>
        <w:pStyle w:val="Defpara"/>
        <w:spacing w:before="100"/>
        <w:rPr>
          <w:del w:id="1325" w:author="svcMRProcess" w:date="2018-09-09T22:12:00Z"/>
        </w:rPr>
      </w:pPr>
      <w:del w:id="1326" w:author="svcMRProcess" w:date="2018-09-09T22:12:00Z">
        <w:r>
          <w:tab/>
          <w:delText>(b)</w:delText>
        </w:r>
        <w:r>
          <w:tab/>
          <w:delText>an agency, authority or instrumentality of the State or a local government; or</w:delText>
        </w:r>
      </w:del>
    </w:p>
    <w:p>
      <w:pPr>
        <w:pStyle w:val="Defpara"/>
        <w:spacing w:before="100"/>
        <w:rPr>
          <w:del w:id="1327" w:author="svcMRProcess" w:date="2018-09-09T22:12:00Z"/>
        </w:rPr>
      </w:pPr>
      <w:del w:id="1328" w:author="svcMRProcess" w:date="2018-09-09T22:12:00Z">
        <w:r>
          <w:tab/>
          <w:delText>(c)</w:delText>
        </w:r>
        <w:r>
          <w:tab/>
          <w:delText>a body, whether corporate or unincorporate, that is established or continued for a public purpose by or under a written law and prescribed for the purposes of this definition;</w:delText>
        </w:r>
      </w:del>
    </w:p>
    <w:p>
      <w:pPr>
        <w:pStyle w:val="Defstart"/>
        <w:spacing w:before="100"/>
        <w:rPr>
          <w:del w:id="1329" w:author="svcMRProcess" w:date="2018-09-09T22:12:00Z"/>
        </w:rPr>
      </w:pPr>
      <w:del w:id="1330" w:author="svcMRProcess" w:date="2018-09-09T22:12:00Z">
        <w:r>
          <w:rPr>
            <w:b/>
          </w:rPr>
          <w:tab/>
        </w:r>
        <w:r>
          <w:rPr>
            <w:rStyle w:val="CharDefText"/>
          </w:rPr>
          <w:delText>relevant interest</w:delText>
        </w:r>
        <w:r>
          <w:delText xml:space="preserve"> means a lease, easement, licence or other authority necessary or expedient to enable the licensee to construct, alter, operate or maintain water services works.</w:delText>
        </w:r>
      </w:del>
    </w:p>
    <w:p>
      <w:pPr>
        <w:pStyle w:val="Subsection"/>
        <w:rPr>
          <w:del w:id="1331" w:author="svcMRProcess" w:date="2018-09-09T22:12:00Z"/>
        </w:rPr>
      </w:pPr>
      <w:del w:id="1332" w:author="svcMRProcess" w:date="2018-09-09T22:12:00Z">
        <w:r>
          <w:tab/>
          <w:delText>(2)</w:delText>
        </w:r>
        <w:r>
          <w:tab/>
          <w:delText>A public authority may grant to a licensee, on such terms and conditions as are agreed between the authority and the licensee, a relevant interest in respect of land held by the public authority in fee simple.</w:delText>
        </w:r>
      </w:del>
    </w:p>
    <w:p>
      <w:pPr>
        <w:pStyle w:val="Footnotesection"/>
        <w:rPr>
          <w:del w:id="1333" w:author="svcMRProcess" w:date="2018-09-09T22:12:00Z"/>
        </w:rPr>
      </w:pPr>
      <w:del w:id="1334" w:author="svcMRProcess" w:date="2018-09-09T22:12:00Z">
        <w:r>
          <w:tab/>
          <w:delText>[Section 44A inserted by No. 25 of 2005 s. 65.]</w:delText>
        </w:r>
      </w:del>
    </w:p>
    <w:p>
      <w:pPr>
        <w:pStyle w:val="Heading5"/>
        <w:rPr>
          <w:del w:id="1335" w:author="svcMRProcess" w:date="2018-09-09T22:12:00Z"/>
        </w:rPr>
      </w:pPr>
      <w:bookmarkStart w:id="1336" w:name="_Toc137029191"/>
      <w:bookmarkStart w:id="1337" w:name="_Toc144544082"/>
      <w:bookmarkStart w:id="1338" w:name="_Toc335125219"/>
      <w:del w:id="1339" w:author="svcMRProcess" w:date="2018-09-09T22:12:00Z">
        <w:r>
          <w:rPr>
            <w:rStyle w:val="CharSectno"/>
          </w:rPr>
          <w:delText>44B</w:delText>
        </w:r>
        <w:r>
          <w:delText>.</w:delText>
        </w:r>
        <w:r>
          <w:tab/>
          <w:delText>Easement etc. for purpose of licence</w:delText>
        </w:r>
        <w:bookmarkEnd w:id="1336"/>
        <w:bookmarkEnd w:id="1337"/>
        <w:r>
          <w:delText>, taking</w:delText>
        </w:r>
        <w:bookmarkEnd w:id="1338"/>
      </w:del>
    </w:p>
    <w:p>
      <w:pPr>
        <w:pStyle w:val="Subsection"/>
        <w:rPr>
          <w:del w:id="1340" w:author="svcMRProcess" w:date="2018-09-09T22:12:00Z"/>
        </w:rPr>
      </w:pPr>
      <w:del w:id="1341" w:author="svcMRProcess" w:date="2018-09-09T22:12:00Z">
        <w:r>
          <w:tab/>
          <w:delText>(1)</w:delText>
        </w:r>
        <w:r>
          <w:tab/>
          <w:delText xml:space="preserve">For the purpose of enabling a licensee to provide any water service as authorised by a licence, an interest in land or easement over land may be taken under Part 9 of the </w:delText>
        </w:r>
        <w:r>
          <w:rPr>
            <w:i/>
            <w:iCs/>
          </w:rPr>
          <w:delText>Land Administration Act 1997</w:delText>
        </w:r>
        <w:r>
          <w:delText xml:space="preserve"> as if for a public work within the meaning of that Act.</w:delText>
        </w:r>
      </w:del>
    </w:p>
    <w:p>
      <w:pPr>
        <w:pStyle w:val="Subsection"/>
        <w:rPr>
          <w:del w:id="1342" w:author="svcMRProcess" w:date="2018-09-09T22:12:00Z"/>
        </w:rPr>
      </w:pPr>
      <w:del w:id="1343" w:author="svcMRProcess" w:date="2018-09-09T22:12:00Z">
        <w:r>
          <w:tab/>
          <w:delText>(2)</w:delText>
        </w:r>
        <w:r>
          <w:tab/>
          <w:delText>The power conferred by subsection (1) can only be exercised on the recommendation of the Minister administering this Act.</w:delText>
        </w:r>
      </w:del>
    </w:p>
    <w:p>
      <w:pPr>
        <w:pStyle w:val="Subsection"/>
        <w:rPr>
          <w:del w:id="1344" w:author="svcMRProcess" w:date="2018-09-09T22:12:00Z"/>
        </w:rPr>
      </w:pPr>
      <w:del w:id="1345" w:author="svcMRProcess" w:date="2018-09-09T22:12:00Z">
        <w:r>
          <w:tab/>
          <w:delText>(3)</w:delText>
        </w:r>
        <w:r>
          <w:tab/>
          <w:delText xml:space="preserve">If requested to do so in a written objection served under section 175 of the </w:delText>
        </w:r>
        <w:r>
          <w:rPr>
            <w:i/>
            <w:iCs/>
          </w:rPr>
          <w:delText>Land Administration Act 1997</w:delText>
        </w:r>
        <w:r>
          <w:delText xml:space="preserve">, the Minister as defined in section 3(1) of that Act (the </w:delText>
        </w:r>
        <w:r>
          <w:rPr>
            <w:rStyle w:val="CharDefText"/>
          </w:rPr>
          <w:delText>LAA Minister</w:delText>
        </w:r>
        <w:r>
          <w:rPr>
            <w:bCs/>
          </w:rPr>
          <w:delText>)</w:delText>
        </w:r>
        <w:r>
          <w:delText xml:space="preserve">, after consultation with the licensee, may vary the proposal to take an interest or easement in accordance with this section so that — </w:delText>
        </w:r>
      </w:del>
    </w:p>
    <w:p>
      <w:pPr>
        <w:pStyle w:val="Indenta"/>
        <w:rPr>
          <w:del w:id="1346" w:author="svcMRProcess" w:date="2018-09-09T22:12:00Z"/>
        </w:rPr>
      </w:pPr>
      <w:del w:id="1347" w:author="svcMRProcess" w:date="2018-09-09T22:12:00Z">
        <w:r>
          <w:tab/>
          <w:delText>(a)</w:delText>
        </w:r>
        <w:r>
          <w:tab/>
          <w:delText>instead of the whole of the interest that was proposed to be taken, a lesser estate or interest that is sufficient for the purposes of the licensee is proposed to be taken; or</w:delText>
        </w:r>
      </w:del>
    </w:p>
    <w:p>
      <w:pPr>
        <w:pStyle w:val="Indenta"/>
        <w:rPr>
          <w:del w:id="1348" w:author="svcMRProcess" w:date="2018-09-09T22:12:00Z"/>
        </w:rPr>
      </w:pPr>
      <w:del w:id="1349" w:author="svcMRProcess" w:date="2018-09-09T22:12:00Z">
        <w:r>
          <w:tab/>
          <w:delText>(b)</w:delText>
        </w:r>
        <w:r>
          <w:tab/>
          <w:delText>instead of a partial interest that was proposed to be taken, the whole of an interest is proposed to be taken.</w:delText>
        </w:r>
      </w:del>
    </w:p>
    <w:p>
      <w:pPr>
        <w:pStyle w:val="Subsection"/>
        <w:rPr>
          <w:del w:id="1350" w:author="svcMRProcess" w:date="2018-09-09T22:12:00Z"/>
        </w:rPr>
      </w:pPr>
      <w:del w:id="1351" w:author="svcMRProcess" w:date="2018-09-09T22:12:00Z">
        <w:r>
          <w:tab/>
          <w:delText>(4)</w:delText>
        </w:r>
        <w:r>
          <w:tab/>
          <w:delText xml:space="preserve">The LAA Minister may, by notice published in the </w:delText>
        </w:r>
        <w:r>
          <w:rPr>
            <w:i/>
            <w:iCs/>
          </w:rPr>
          <w:delText>Gazette</w:delText>
        </w:r>
        <w:r>
          <w:delText>, delegate to the Minister administering this Act the power conferred on the LAA Minister by subsection (3).</w:delText>
        </w:r>
      </w:del>
    </w:p>
    <w:p>
      <w:pPr>
        <w:pStyle w:val="Subsection"/>
        <w:rPr>
          <w:del w:id="1352" w:author="svcMRProcess" w:date="2018-09-09T22:12:00Z"/>
        </w:rPr>
      </w:pPr>
      <w:del w:id="1353" w:author="svcMRProcess" w:date="2018-09-09T22:12:00Z">
        <w:r>
          <w:tab/>
        </w:r>
        <w:r>
          <w:rPr>
            <w:rFonts w:ascii="Times" w:hAnsi="Times"/>
          </w:rPr>
          <w:delText>(5)</w:delText>
        </w:r>
        <w:r>
          <w:tab/>
          <w:delText xml:space="preserve">If in the opinion of the Minister administering this Act an interest in land or easement over land is appropriate to a licensee’s needs in respect of — </w:delText>
        </w:r>
      </w:del>
    </w:p>
    <w:p>
      <w:pPr>
        <w:pStyle w:val="Indenta"/>
        <w:rPr>
          <w:del w:id="1354" w:author="svcMRProcess" w:date="2018-09-09T22:12:00Z"/>
        </w:rPr>
      </w:pPr>
      <w:del w:id="1355" w:author="svcMRProcess" w:date="2018-09-09T22:12:00Z">
        <w:r>
          <w:tab/>
          <w:delText>(a)</w:delText>
        </w:r>
        <w:r>
          <w:tab/>
          <w:delText xml:space="preserve">major works or general works, as defined in section 86 of the </w:delText>
        </w:r>
        <w:r>
          <w:rPr>
            <w:i/>
          </w:rPr>
          <w:delText>Water Agencies (Powers) Act 1984</w:delText>
        </w:r>
        <w:r>
          <w:delText>; or</w:delText>
        </w:r>
      </w:del>
    </w:p>
    <w:p>
      <w:pPr>
        <w:pStyle w:val="Indenta"/>
        <w:rPr>
          <w:del w:id="1356" w:author="svcMRProcess" w:date="2018-09-09T22:12:00Z"/>
        </w:rPr>
      </w:pPr>
      <w:del w:id="1357" w:author="svcMRProcess" w:date="2018-09-09T22:12:00Z">
        <w:r>
          <w:tab/>
          <w:delText>(b)</w:delText>
        </w:r>
        <w:r>
          <w:tab/>
          <w:delText>any other works of a kind prescribed for the purposes of this subsection,</w:delText>
        </w:r>
      </w:del>
    </w:p>
    <w:p>
      <w:pPr>
        <w:pStyle w:val="Subsection"/>
        <w:rPr>
          <w:del w:id="1358" w:author="svcMRProcess" w:date="2018-09-09T22:12:00Z"/>
        </w:rPr>
      </w:pPr>
      <w:del w:id="1359" w:author="svcMRProcess" w:date="2018-09-09T22:12:00Z">
        <w:r>
          <w:tab/>
        </w:r>
        <w:r>
          <w:tab/>
          <w:delText xml:space="preserve">that Minister is to advise the licensee of that opinion and the licensee is required to acquire that interest in land or easement over land where practicable by agreement but otherwise by the taking of the land under Part 9 of the </w:delText>
        </w:r>
        <w:r>
          <w:rPr>
            <w:i/>
            <w:iCs/>
          </w:rPr>
          <w:delText>Land Administration Act 1997</w:delText>
        </w:r>
        <w:r>
          <w:delText xml:space="preserve"> as if for a public work within the meaning of that Act.</w:delText>
        </w:r>
      </w:del>
    </w:p>
    <w:p>
      <w:pPr>
        <w:pStyle w:val="Subsection"/>
        <w:rPr>
          <w:del w:id="1360" w:author="svcMRProcess" w:date="2018-09-09T22:12:00Z"/>
        </w:rPr>
      </w:pPr>
      <w:del w:id="1361" w:author="svcMRProcess" w:date="2018-09-09T22:12:00Z">
        <w:r>
          <w:tab/>
          <w:delText>(6)</w:delText>
        </w:r>
        <w:r>
          <w:tab/>
          <w:delText>The requirement imposed by subsection (5) does not extend to land that is vested in, or otherwise occupied or managed by or on behalf of, the State or a public authority as defined in section 44A(1).</w:delText>
        </w:r>
      </w:del>
    </w:p>
    <w:p>
      <w:pPr>
        <w:pStyle w:val="Subsection"/>
        <w:rPr>
          <w:del w:id="1362" w:author="svcMRProcess" w:date="2018-09-09T22:12:00Z"/>
        </w:rPr>
      </w:pPr>
      <w:del w:id="1363" w:author="svcMRProcess" w:date="2018-09-09T22:12:00Z">
        <w:r>
          <w:tab/>
          <w:delText>(7)</w:delText>
        </w:r>
        <w:r>
          <w:tab/>
          <w:delText xml:space="preserve">Any costs and expenses incurred in the taking of an interest or easement under this section — </w:delText>
        </w:r>
      </w:del>
    </w:p>
    <w:p>
      <w:pPr>
        <w:pStyle w:val="Indenta"/>
        <w:rPr>
          <w:del w:id="1364" w:author="svcMRProcess" w:date="2018-09-09T22:12:00Z"/>
        </w:rPr>
      </w:pPr>
      <w:del w:id="1365" w:author="svcMRProcess" w:date="2018-09-09T22:12:00Z">
        <w:r>
          <w:tab/>
          <w:delText>(a)</w:delText>
        </w:r>
        <w:r>
          <w:tab/>
          <w:delText>are to be paid by the licensee; and</w:delText>
        </w:r>
      </w:del>
    </w:p>
    <w:p>
      <w:pPr>
        <w:pStyle w:val="Indenta"/>
        <w:rPr>
          <w:del w:id="1366" w:author="svcMRProcess" w:date="2018-09-09T22:12:00Z"/>
        </w:rPr>
      </w:pPr>
      <w:del w:id="1367" w:author="svcMRProcess" w:date="2018-09-09T22:12:00Z">
        <w:r>
          <w:tab/>
          <w:delText>(b)</w:delText>
        </w:r>
        <w:r>
          <w:tab/>
          <w:delText>may be recovered in a court of competent jurisdiction as a debt due from the licensee to the State.</w:delText>
        </w:r>
      </w:del>
    </w:p>
    <w:p>
      <w:pPr>
        <w:pStyle w:val="Subsection"/>
        <w:rPr>
          <w:del w:id="1368" w:author="svcMRProcess" w:date="2018-09-09T22:12:00Z"/>
        </w:rPr>
      </w:pPr>
      <w:del w:id="1369" w:author="svcMRProcess" w:date="2018-09-09T22:12:00Z">
        <w:r>
          <w:tab/>
          <w:delText>(8)</w:delText>
        </w:r>
        <w:r>
          <w:tab/>
          <w:delText xml:space="preserve">For the purposes of this section a reference in Part 9 of the </w:delText>
        </w:r>
        <w:r>
          <w:rPr>
            <w:i/>
            <w:iCs/>
          </w:rPr>
          <w:delText>Land Administration Act 1997</w:delText>
        </w:r>
        <w:r>
          <w:delText xml:space="preserve"> to an interest in land includes an easement over land.</w:delText>
        </w:r>
      </w:del>
    </w:p>
    <w:p>
      <w:pPr>
        <w:pStyle w:val="Footnotesection"/>
        <w:rPr>
          <w:del w:id="1370" w:author="svcMRProcess" w:date="2018-09-09T22:12:00Z"/>
        </w:rPr>
      </w:pPr>
      <w:del w:id="1371" w:author="svcMRProcess" w:date="2018-09-09T22:12:00Z">
        <w:r>
          <w:tab/>
          <w:delText>[Section 44B inserted by No. 25 of 2005 s. 65.]</w:delText>
        </w:r>
      </w:del>
    </w:p>
    <w:p>
      <w:pPr>
        <w:pStyle w:val="Heading5"/>
        <w:rPr>
          <w:del w:id="1372" w:author="svcMRProcess" w:date="2018-09-09T22:12:00Z"/>
        </w:rPr>
      </w:pPr>
      <w:bookmarkStart w:id="1373" w:name="_Toc137029192"/>
      <w:bookmarkStart w:id="1374" w:name="_Toc144544083"/>
      <w:bookmarkStart w:id="1375" w:name="_Toc335125220"/>
      <w:del w:id="1376" w:author="svcMRProcess" w:date="2018-09-09T22:12:00Z">
        <w:r>
          <w:rPr>
            <w:rStyle w:val="CharSectno"/>
          </w:rPr>
          <w:delText>44C</w:delText>
        </w:r>
        <w:r>
          <w:delText>.</w:delText>
        </w:r>
        <w:r>
          <w:tab/>
          <w:delText>Easement</w:delText>
        </w:r>
        <w:bookmarkEnd w:id="1373"/>
        <w:bookmarkEnd w:id="1374"/>
        <w:r>
          <w:delText xml:space="preserve"> etc. taken under s. 44B, vesting of</w:delText>
        </w:r>
        <w:bookmarkEnd w:id="1375"/>
      </w:del>
    </w:p>
    <w:p>
      <w:pPr>
        <w:pStyle w:val="Subsection"/>
        <w:rPr>
          <w:del w:id="1377" w:author="svcMRProcess" w:date="2018-09-09T22:12:00Z"/>
        </w:rPr>
      </w:pPr>
      <w:del w:id="1378" w:author="svcMRProcess" w:date="2018-09-09T22:12:00Z">
        <w:r>
          <w:tab/>
          <w:delText>(1)</w:delText>
        </w:r>
        <w:r>
          <w:tab/>
          <w:delText xml:space="preserve">Despite anything in Part 9 of the </w:delText>
        </w:r>
        <w:r>
          <w:rPr>
            <w:i/>
            <w:iCs/>
          </w:rPr>
          <w:delText>Land Administration Act 1997</w:delText>
        </w:r>
        <w:r>
          <w:delTex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delText>
        </w:r>
      </w:del>
    </w:p>
    <w:p>
      <w:pPr>
        <w:pStyle w:val="Subsection"/>
        <w:rPr>
          <w:del w:id="1379" w:author="svcMRProcess" w:date="2018-09-09T22:12:00Z"/>
        </w:rPr>
      </w:pPr>
      <w:del w:id="1380" w:author="svcMRProcess" w:date="2018-09-09T22:12:00Z">
        <w:r>
          <w:tab/>
          <w:delText>(2)</w:delText>
        </w:r>
        <w:r>
          <w:tab/>
          <w:delText xml:space="preserve">Part 9 of the </w:delText>
        </w:r>
        <w:r>
          <w:rPr>
            <w:i/>
            <w:iCs/>
          </w:rPr>
          <w:delText>Land Administration Act 1997</w:delText>
        </w:r>
        <w:r>
          <w:delText xml:space="preserve"> applies, with all necessary changes, in relation to the recording or registering of an interest or easement taken under section 44B.</w:delText>
        </w:r>
      </w:del>
    </w:p>
    <w:p>
      <w:pPr>
        <w:pStyle w:val="Subsection"/>
        <w:rPr>
          <w:del w:id="1381" w:author="svcMRProcess" w:date="2018-09-09T22:12:00Z"/>
        </w:rPr>
      </w:pPr>
      <w:del w:id="1382" w:author="svcMRProcess" w:date="2018-09-09T22:12:00Z">
        <w:r>
          <w:tab/>
          <w:delText>(3)</w:delText>
        </w:r>
        <w:r>
          <w:tab/>
          <w:delText xml:space="preserve">Where, whether by agreement or compulsory acquisition, any interest in land or easement is vested in a licensee and the land is subsequently affected by a taking order under Part 9 of the </w:delText>
        </w:r>
        <w:r>
          <w:rPr>
            <w:i/>
            <w:iCs/>
          </w:rPr>
          <w:delText>Land Administration Act 1997</w:delText>
        </w:r>
        <w:r>
          <w:delText xml:space="preserve"> then despite section 179 of that Act — </w:delText>
        </w:r>
      </w:del>
    </w:p>
    <w:p>
      <w:pPr>
        <w:pStyle w:val="Indenta"/>
        <w:rPr>
          <w:del w:id="1383" w:author="svcMRProcess" w:date="2018-09-09T22:12:00Z"/>
        </w:rPr>
      </w:pPr>
      <w:del w:id="1384" w:author="svcMRProcess" w:date="2018-09-09T22:12:00Z">
        <w:r>
          <w:tab/>
          <w:delText>(a)</w:delText>
        </w:r>
        <w:r>
          <w:tab/>
          <w:delText>the licensee’s interest or easement continues unless the licensee otherwise agrees; and</w:delText>
        </w:r>
      </w:del>
    </w:p>
    <w:p>
      <w:pPr>
        <w:pStyle w:val="Indenta"/>
        <w:rPr>
          <w:del w:id="1385" w:author="svcMRProcess" w:date="2018-09-09T22:12:00Z"/>
        </w:rPr>
      </w:pPr>
      <w:del w:id="1386" w:author="svcMRProcess" w:date="2018-09-09T22:12:00Z">
        <w:r>
          <w:tab/>
          <w:delText>(b)</w:delText>
        </w:r>
        <w:r>
          <w:tab/>
          <w:delText>the licensee is a person having an interest in the land for the purposes of section 202 of that Act.</w:delText>
        </w:r>
      </w:del>
    </w:p>
    <w:p>
      <w:pPr>
        <w:pStyle w:val="Footnotesection"/>
        <w:rPr>
          <w:del w:id="1387" w:author="svcMRProcess" w:date="2018-09-09T22:12:00Z"/>
        </w:rPr>
      </w:pPr>
      <w:del w:id="1388" w:author="svcMRProcess" w:date="2018-09-09T22:12:00Z">
        <w:r>
          <w:tab/>
          <w:delText>[Section 44C inserted by No. 25 of 2005 s. 65.]</w:delText>
        </w:r>
      </w:del>
    </w:p>
    <w:p>
      <w:pPr>
        <w:pStyle w:val="Heading5"/>
        <w:rPr>
          <w:del w:id="1389" w:author="svcMRProcess" w:date="2018-09-09T22:12:00Z"/>
        </w:rPr>
      </w:pPr>
      <w:bookmarkStart w:id="1390" w:name="_Toc137029193"/>
      <w:bookmarkStart w:id="1391" w:name="_Toc144544084"/>
      <w:bookmarkStart w:id="1392" w:name="_Toc335125221"/>
      <w:del w:id="1393" w:author="svcMRProcess" w:date="2018-09-09T22:12:00Z">
        <w:r>
          <w:rPr>
            <w:rStyle w:val="CharSectno"/>
          </w:rPr>
          <w:delText>44D</w:delText>
        </w:r>
        <w:r>
          <w:delText>.</w:delText>
        </w:r>
        <w:r>
          <w:tab/>
        </w:r>
        <w:bookmarkEnd w:id="1390"/>
        <w:bookmarkEnd w:id="1391"/>
        <w:r>
          <w:delText>Compensation etc., proceedings and liability for</w:delText>
        </w:r>
        <w:bookmarkEnd w:id="1392"/>
      </w:del>
    </w:p>
    <w:p>
      <w:pPr>
        <w:pStyle w:val="Subsection"/>
        <w:rPr>
          <w:del w:id="1394" w:author="svcMRProcess" w:date="2018-09-09T22:12:00Z"/>
        </w:rPr>
      </w:pPr>
      <w:del w:id="1395" w:author="svcMRProcess" w:date="2018-09-09T22:12:00Z">
        <w:r>
          <w:tab/>
          <w:delText>(1)</w:delText>
        </w:r>
        <w:r>
          <w:tab/>
          <w:delText xml:space="preserve">Proceedings in respect of compensation, or otherwise for the purpose of complying with Parts 9 and 10 of the </w:delText>
        </w:r>
        <w:r>
          <w:rPr>
            <w:i/>
            <w:iCs/>
          </w:rPr>
          <w:delText>Land Administration Act 1997</w:delText>
        </w:r>
        <w:r>
          <w:delText>, may be taken against the licensee.</w:delText>
        </w:r>
      </w:del>
    </w:p>
    <w:p>
      <w:pPr>
        <w:pStyle w:val="Subsection"/>
        <w:rPr>
          <w:del w:id="1396" w:author="svcMRProcess" w:date="2018-09-09T22:12:00Z"/>
        </w:rPr>
      </w:pPr>
      <w:del w:id="1397" w:author="svcMRProcess" w:date="2018-09-09T22:12:00Z">
        <w:r>
          <w:tab/>
          <w:delText>(2)</w:delText>
        </w:r>
        <w:r>
          <w:tab/>
          <w:delText xml:space="preserve">The licensee is liable in respect of the taking of an interest in land or easement over land under section 44B to the same extent as the Minister administering the </w:delText>
        </w:r>
        <w:r>
          <w:rPr>
            <w:i/>
            <w:iCs/>
          </w:rPr>
          <w:delText>Land Administration Act 1997</w:delText>
        </w:r>
        <w:r>
          <w:delText xml:space="preserve"> would have been liable if the taking had been for the purpose of a public work.</w:delText>
        </w:r>
      </w:del>
    </w:p>
    <w:p>
      <w:pPr>
        <w:pStyle w:val="Footnotesection"/>
        <w:ind w:left="890" w:hanging="890"/>
        <w:rPr>
          <w:del w:id="1398" w:author="svcMRProcess" w:date="2018-09-09T22:12:00Z"/>
        </w:rPr>
      </w:pPr>
      <w:del w:id="1399" w:author="svcMRProcess" w:date="2018-09-09T22:12:00Z">
        <w:r>
          <w:tab/>
          <w:delText>[Section 44D inserted by No. 25 of 2005 s. 65.]</w:delText>
        </w:r>
      </w:del>
    </w:p>
    <w:p>
      <w:pPr>
        <w:pStyle w:val="Heading5"/>
        <w:rPr>
          <w:del w:id="1400" w:author="svcMRProcess" w:date="2018-09-09T22:12:00Z"/>
        </w:rPr>
      </w:pPr>
      <w:bookmarkStart w:id="1401" w:name="_Toc137029194"/>
      <w:bookmarkStart w:id="1402" w:name="_Toc144544085"/>
      <w:bookmarkStart w:id="1403" w:name="_Toc335125222"/>
      <w:del w:id="1404" w:author="svcMRProcess" w:date="2018-09-09T22:12:00Z">
        <w:r>
          <w:rPr>
            <w:rStyle w:val="CharSectno"/>
          </w:rPr>
          <w:delText>44E</w:delText>
        </w:r>
        <w:r>
          <w:delText>.</w:delText>
        </w:r>
        <w:r>
          <w:tab/>
          <w:delText>Easement in gross</w:delText>
        </w:r>
        <w:bookmarkEnd w:id="1401"/>
        <w:bookmarkEnd w:id="1402"/>
        <w:r>
          <w:delText xml:space="preserve"> may be taken under s. 44B</w:delText>
        </w:r>
        <w:bookmarkEnd w:id="1403"/>
      </w:del>
    </w:p>
    <w:p>
      <w:pPr>
        <w:pStyle w:val="Subsection"/>
        <w:rPr>
          <w:del w:id="1405" w:author="svcMRProcess" w:date="2018-09-09T22:12:00Z"/>
        </w:rPr>
      </w:pPr>
      <w:del w:id="1406" w:author="svcMRProcess" w:date="2018-09-09T22:12:00Z">
        <w:r>
          <w:tab/>
        </w:r>
        <w:r>
          <w:tab/>
          <w:delText>An easement may be taken under section 44B without there being a dominant tenement and there may be made appurtenant or annexed to any such easement another easement or the benefit of a restriction as to the user of the land.</w:delText>
        </w:r>
      </w:del>
    </w:p>
    <w:p>
      <w:pPr>
        <w:pStyle w:val="Footnotesection"/>
        <w:rPr>
          <w:del w:id="1407" w:author="svcMRProcess" w:date="2018-09-09T22:12:00Z"/>
        </w:rPr>
      </w:pPr>
      <w:del w:id="1408" w:author="svcMRProcess" w:date="2018-09-09T22:12:00Z">
        <w:r>
          <w:tab/>
          <w:delText>[Section 44E inserted by No. 25 of 2005 s. 65.]</w:delText>
        </w:r>
      </w:del>
    </w:p>
    <w:p>
      <w:pPr>
        <w:pStyle w:val="Heading3"/>
        <w:rPr>
          <w:del w:id="1409" w:author="svcMRProcess" w:date="2018-09-09T22:12:00Z"/>
        </w:rPr>
      </w:pPr>
      <w:bookmarkStart w:id="1410" w:name="_Toc137029195"/>
      <w:bookmarkStart w:id="1411" w:name="_Toc138122161"/>
      <w:bookmarkStart w:id="1412" w:name="_Toc138128482"/>
      <w:bookmarkStart w:id="1413" w:name="_Toc138233986"/>
      <w:bookmarkStart w:id="1414" w:name="_Toc138568445"/>
      <w:bookmarkStart w:id="1415" w:name="_Toc141679423"/>
      <w:bookmarkStart w:id="1416" w:name="_Toc143312531"/>
      <w:bookmarkStart w:id="1417" w:name="_Toc144543827"/>
      <w:bookmarkStart w:id="1418" w:name="_Toc144544086"/>
      <w:bookmarkStart w:id="1419" w:name="_Toc157310147"/>
      <w:bookmarkStart w:id="1420" w:name="_Toc158016640"/>
      <w:bookmarkStart w:id="1421" w:name="_Toc196195044"/>
      <w:bookmarkStart w:id="1422" w:name="_Toc202241143"/>
      <w:bookmarkStart w:id="1423" w:name="_Toc268270987"/>
      <w:bookmarkStart w:id="1424" w:name="_Toc268603632"/>
      <w:bookmarkStart w:id="1425" w:name="_Toc302053542"/>
      <w:bookmarkStart w:id="1426" w:name="_Toc302113959"/>
      <w:bookmarkStart w:id="1427" w:name="_Toc305769235"/>
      <w:bookmarkStart w:id="1428" w:name="_Toc318378954"/>
      <w:bookmarkStart w:id="1429" w:name="_Toc324772698"/>
      <w:bookmarkStart w:id="1430" w:name="_Toc327429701"/>
      <w:bookmarkStart w:id="1431" w:name="_Toc329789537"/>
      <w:bookmarkStart w:id="1432" w:name="_Toc329855585"/>
      <w:bookmarkStart w:id="1433" w:name="_Toc329935148"/>
      <w:bookmarkStart w:id="1434" w:name="_Toc330202102"/>
      <w:bookmarkStart w:id="1435" w:name="_Toc335125223"/>
      <w:del w:id="1436" w:author="svcMRProcess" w:date="2018-09-09T22:12:00Z">
        <w:r>
          <w:rPr>
            <w:rStyle w:val="CharDivNo"/>
          </w:rPr>
          <w:delText>Division 8B</w:delText>
        </w:r>
        <w:r>
          <w:delText> — </w:delText>
        </w:r>
        <w:r>
          <w:rPr>
            <w:rStyle w:val="CharDivText"/>
          </w:rPr>
          <w:delText>Powers for recovering charges</w:delTex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del>
    </w:p>
    <w:p>
      <w:pPr>
        <w:pStyle w:val="Footnoteheading"/>
        <w:tabs>
          <w:tab w:val="left" w:pos="851"/>
        </w:tabs>
        <w:rPr>
          <w:del w:id="1437" w:author="svcMRProcess" w:date="2018-09-09T22:12:00Z"/>
        </w:rPr>
      </w:pPr>
      <w:del w:id="1438" w:author="svcMRProcess" w:date="2018-09-09T22:12:00Z">
        <w:r>
          <w:tab/>
          <w:delText>[Heading inserted by No. 25 of 2005 s. 66.]</w:delText>
        </w:r>
      </w:del>
    </w:p>
    <w:p>
      <w:pPr>
        <w:pStyle w:val="Heading5"/>
        <w:rPr>
          <w:del w:id="1439" w:author="svcMRProcess" w:date="2018-09-09T22:12:00Z"/>
        </w:rPr>
      </w:pPr>
      <w:bookmarkStart w:id="1440" w:name="_Toc137029196"/>
      <w:bookmarkStart w:id="1441" w:name="_Toc144544087"/>
      <w:bookmarkStart w:id="1442" w:name="_Toc335125224"/>
      <w:del w:id="1443" w:author="svcMRProcess" w:date="2018-09-09T22:12:00Z">
        <w:r>
          <w:rPr>
            <w:rStyle w:val="CharSectno"/>
          </w:rPr>
          <w:delText>44F</w:delText>
        </w:r>
        <w:r>
          <w:delText>.</w:delText>
        </w:r>
        <w:r>
          <w:tab/>
          <w:delText>Prohibiting dealings in land</w:delText>
        </w:r>
        <w:bookmarkEnd w:id="1440"/>
        <w:bookmarkEnd w:id="1441"/>
        <w:r>
          <w:delText xml:space="preserve"> to which unpaid charges relate</w:delText>
        </w:r>
        <w:bookmarkEnd w:id="1442"/>
      </w:del>
    </w:p>
    <w:p>
      <w:pPr>
        <w:pStyle w:val="Subsection"/>
        <w:rPr>
          <w:del w:id="1444" w:author="svcMRProcess" w:date="2018-09-09T22:12:00Z"/>
        </w:rPr>
      </w:pPr>
      <w:del w:id="1445" w:author="svcMRProcess" w:date="2018-09-09T22:12:00Z">
        <w:r>
          <w:tab/>
          <w:delText>(1)</w:delText>
        </w:r>
        <w:r>
          <w:tab/>
          <w:delText xml:space="preserve">In this section — </w:delText>
        </w:r>
      </w:del>
    </w:p>
    <w:p>
      <w:pPr>
        <w:pStyle w:val="Defstart"/>
        <w:rPr>
          <w:del w:id="1446" w:author="svcMRProcess" w:date="2018-09-09T22:12:00Z"/>
        </w:rPr>
      </w:pPr>
      <w:del w:id="1447" w:author="svcMRProcess" w:date="2018-09-09T22:12:00Z">
        <w:r>
          <w:tab/>
        </w:r>
        <w:r>
          <w:rPr>
            <w:rStyle w:val="CharDefText"/>
          </w:rPr>
          <w:delText>Registrar</w:delText>
        </w:r>
        <w:r>
          <w:delText xml:space="preserve"> means the Registrar of Titles or Registrar of Deeds, according to which of them is responsible for registering a memorial referred to in this section;</w:delText>
        </w:r>
      </w:del>
    </w:p>
    <w:p>
      <w:pPr>
        <w:pStyle w:val="Defstart"/>
        <w:rPr>
          <w:del w:id="1448" w:author="svcMRProcess" w:date="2018-09-09T22:12:00Z"/>
        </w:rPr>
      </w:pPr>
      <w:del w:id="1449" w:author="svcMRProcess" w:date="2018-09-09T22:12:00Z">
        <w:r>
          <w:tab/>
        </w:r>
        <w:r>
          <w:rPr>
            <w:rStyle w:val="CharDefText"/>
          </w:rPr>
          <w:delText>water services charge</w:delText>
        </w:r>
        <w:r>
          <w:delText xml:space="preserve">, in relation to land, means a charge made under the </w:delText>
        </w:r>
        <w:r>
          <w:rPr>
            <w:i/>
            <w:iCs/>
          </w:rPr>
          <w:delText>Water Agencies (Powers) Act 1984</w:delText>
        </w:r>
        <w:r>
          <w:delText xml:space="preserve"> in respect of that land relating to — </w:delText>
        </w:r>
      </w:del>
    </w:p>
    <w:p>
      <w:pPr>
        <w:pStyle w:val="Defpara"/>
        <w:spacing w:before="100"/>
        <w:rPr>
          <w:del w:id="1450" w:author="svcMRProcess" w:date="2018-09-09T22:12:00Z"/>
        </w:rPr>
      </w:pPr>
      <w:del w:id="1451" w:author="svcMRProcess" w:date="2018-09-09T22:12:00Z">
        <w:r>
          <w:tab/>
          <w:delText>(a)</w:delText>
        </w:r>
        <w:r>
          <w:tab/>
          <w:delText xml:space="preserve">the provision of a water supply under the </w:delText>
        </w:r>
        <w:r>
          <w:rPr>
            <w:i/>
            <w:iCs/>
          </w:rPr>
          <w:delText>Country Areas Water Supply Act 1947</w:delText>
        </w:r>
        <w:r>
          <w:delText>; or</w:delText>
        </w:r>
      </w:del>
    </w:p>
    <w:p>
      <w:pPr>
        <w:pStyle w:val="Defpara"/>
        <w:spacing w:before="100"/>
        <w:rPr>
          <w:del w:id="1452" w:author="svcMRProcess" w:date="2018-09-09T22:12:00Z"/>
        </w:rPr>
      </w:pPr>
      <w:del w:id="1453" w:author="svcMRProcess" w:date="2018-09-09T22:12:00Z">
        <w:r>
          <w:tab/>
          <w:delText>(b)</w:delText>
        </w:r>
        <w:r>
          <w:tab/>
          <w:delText xml:space="preserve">the provision of sewerage under the </w:delText>
        </w:r>
        <w:r>
          <w:rPr>
            <w:i/>
            <w:iCs/>
          </w:rPr>
          <w:delText>Country Towns Sewerage Act 1948</w:delText>
        </w:r>
        <w:r>
          <w:delText>; or</w:delText>
        </w:r>
      </w:del>
    </w:p>
    <w:p>
      <w:pPr>
        <w:pStyle w:val="Defpara"/>
        <w:spacing w:before="100"/>
        <w:rPr>
          <w:del w:id="1454" w:author="svcMRProcess" w:date="2018-09-09T22:12:00Z"/>
        </w:rPr>
      </w:pPr>
      <w:del w:id="1455" w:author="svcMRProcess" w:date="2018-09-09T22:12:00Z">
        <w:r>
          <w:tab/>
          <w:delText>(c)</w:delText>
        </w:r>
        <w:r>
          <w:tab/>
          <w:delText xml:space="preserve">the provision, under the </w:delText>
        </w:r>
        <w:r>
          <w:rPr>
            <w:i/>
            <w:iCs/>
          </w:rPr>
          <w:delText>Metropolitan Water Supply, Sewerage, and Drainage Act 1909</w:delText>
        </w:r>
        <w:r>
          <w:delText xml:space="preserve"> or the </w:delText>
        </w:r>
        <w:r>
          <w:rPr>
            <w:i/>
            <w:iCs/>
          </w:rPr>
          <w:delText>Metropolitan Water Authority Act 1982</w:delText>
        </w:r>
        <w:r>
          <w:delText xml:space="preserve">, of any water services as defined in section 3(1) of the </w:delText>
        </w:r>
        <w:r>
          <w:rPr>
            <w:i/>
            <w:iCs/>
          </w:rPr>
          <w:delText>Water Agencies (Powers) Act 1984</w:delText>
        </w:r>
        <w:r>
          <w:delText>,</w:delText>
        </w:r>
      </w:del>
    </w:p>
    <w:p>
      <w:pPr>
        <w:pStyle w:val="Defstart"/>
        <w:spacing w:before="160"/>
        <w:rPr>
          <w:del w:id="1456" w:author="svcMRProcess" w:date="2018-09-09T22:12:00Z"/>
        </w:rPr>
      </w:pPr>
      <w:del w:id="1457" w:author="svcMRProcess" w:date="2018-09-09T22:12:00Z">
        <w:r>
          <w:tab/>
          <w:delText>and includes an amount owing for a combination of those charges and also includes interest on any amount owing.</w:delText>
        </w:r>
      </w:del>
    </w:p>
    <w:p>
      <w:pPr>
        <w:pStyle w:val="Subsection"/>
        <w:rPr>
          <w:del w:id="1458" w:author="svcMRProcess" w:date="2018-09-09T22:12:00Z"/>
        </w:rPr>
      </w:pPr>
      <w:del w:id="1459" w:author="svcMRProcess" w:date="2018-09-09T22:12:00Z">
        <w:r>
          <w:tab/>
          <w:delText>(2)</w:delText>
        </w:r>
        <w:r>
          <w:tab/>
          <w:delText>This section does not apply to a prescribed licensee or a licensee belonging to a prescribed class of licensees.</w:delText>
        </w:r>
      </w:del>
    </w:p>
    <w:p>
      <w:pPr>
        <w:pStyle w:val="Subsection"/>
        <w:rPr>
          <w:del w:id="1460" w:author="svcMRProcess" w:date="2018-09-09T22:12:00Z"/>
        </w:rPr>
      </w:pPr>
      <w:del w:id="1461" w:author="svcMRProcess" w:date="2018-09-09T22:12:00Z">
        <w:r>
          <w:tab/>
          <w:delText>(3)</w:delText>
        </w:r>
        <w:r>
          <w:tab/>
          <w:delTex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delText>
        </w:r>
      </w:del>
    </w:p>
    <w:p>
      <w:pPr>
        <w:pStyle w:val="Subsection"/>
        <w:rPr>
          <w:del w:id="1462" w:author="svcMRProcess" w:date="2018-09-09T22:12:00Z"/>
        </w:rPr>
      </w:pPr>
      <w:del w:id="1463" w:author="svcMRProcess" w:date="2018-09-09T22:12:00Z">
        <w:r>
          <w:tab/>
          <w:delText>(4)</w:delText>
        </w:r>
        <w:r>
          <w:tab/>
          <w:delText>Until the memorial is withdrawn under subsection (5), the Registrar is not to register, without the written consent of the licensee, an instrument affecting the land that was lodged for registration after the memorial was lodged.</w:delText>
        </w:r>
      </w:del>
    </w:p>
    <w:p>
      <w:pPr>
        <w:pStyle w:val="Subsection"/>
        <w:rPr>
          <w:del w:id="1464" w:author="svcMRProcess" w:date="2018-09-09T22:12:00Z"/>
        </w:rPr>
      </w:pPr>
      <w:del w:id="1465" w:author="svcMRProcess" w:date="2018-09-09T22:12:00Z">
        <w:r>
          <w:tab/>
          <w:delText>(5)</w:delText>
        </w:r>
        <w:r>
          <w:tab/>
          <w:delTex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delText>
        </w:r>
      </w:del>
    </w:p>
    <w:p>
      <w:pPr>
        <w:pStyle w:val="Subsection"/>
        <w:rPr>
          <w:del w:id="1466" w:author="svcMRProcess" w:date="2018-09-09T22:12:00Z"/>
        </w:rPr>
      </w:pPr>
      <w:del w:id="1467" w:author="svcMRProcess" w:date="2018-09-09T22:12:00Z">
        <w:r>
          <w:tab/>
          <w:delText>(6)</w:delText>
        </w:r>
        <w:r>
          <w:tab/>
          <w:delText>A memorial under subsection (3) or withdrawal of memorial under subsection (5) is to be in a form approved by the Registrar.</w:delText>
        </w:r>
      </w:del>
    </w:p>
    <w:p>
      <w:pPr>
        <w:pStyle w:val="Footnotesection"/>
        <w:rPr>
          <w:del w:id="1468" w:author="svcMRProcess" w:date="2018-09-09T22:12:00Z"/>
        </w:rPr>
      </w:pPr>
      <w:del w:id="1469" w:author="svcMRProcess" w:date="2018-09-09T22:12:00Z">
        <w:r>
          <w:tab/>
          <w:delText>[Section 44F inserted by No. 25 of 2005 s. 66.]</w:delText>
        </w:r>
      </w:del>
    </w:p>
    <w:p>
      <w:pPr>
        <w:pStyle w:val="Heading5"/>
        <w:rPr>
          <w:del w:id="1470" w:author="svcMRProcess" w:date="2018-09-09T22:12:00Z"/>
        </w:rPr>
      </w:pPr>
      <w:bookmarkStart w:id="1471" w:name="_Toc137029197"/>
      <w:bookmarkStart w:id="1472" w:name="_Toc144544088"/>
      <w:bookmarkStart w:id="1473" w:name="_Toc335125225"/>
      <w:del w:id="1474" w:author="svcMRProcess" w:date="2018-09-09T22:12:00Z">
        <w:r>
          <w:rPr>
            <w:rStyle w:val="CharSectno"/>
          </w:rPr>
          <w:delText>44G</w:delText>
        </w:r>
        <w:r>
          <w:delText>.</w:delText>
        </w:r>
        <w:r>
          <w:tab/>
          <w:delText>Transitional provision</w:delText>
        </w:r>
        <w:bookmarkEnd w:id="1471"/>
        <w:bookmarkEnd w:id="1472"/>
        <w:r>
          <w:delText xml:space="preserve"> for certain memorials delivered etc. before 3 Jun 2006</w:delText>
        </w:r>
        <w:bookmarkEnd w:id="1473"/>
      </w:del>
    </w:p>
    <w:p>
      <w:pPr>
        <w:pStyle w:val="Subsection"/>
        <w:rPr>
          <w:del w:id="1475" w:author="svcMRProcess" w:date="2018-09-09T22:12:00Z"/>
        </w:rPr>
      </w:pPr>
      <w:del w:id="1476" w:author="svcMRProcess" w:date="2018-09-09T22:12:00Z">
        <w:r>
          <w:tab/>
        </w:r>
        <w:r>
          <w:tab/>
          <w:delText xml:space="preserve">A memorial that, when section 45 of the </w:delText>
        </w:r>
        <w:r>
          <w:rPr>
            <w:i/>
            <w:iCs/>
          </w:rPr>
          <w:delText>Water Legislation Amendment (Competition Policy) Act 2005</w:delText>
        </w:r>
        <w:r>
          <w:delText xml:space="preserve"> comes into operation</w:delText>
        </w:r>
        <w:r>
          <w:rPr>
            <w:vertAlign w:val="superscript"/>
          </w:rPr>
          <w:delText> 1</w:delText>
        </w:r>
        <w:r>
          <w:delText xml:space="preserve">, has been delivered or registered under section 124A of the </w:delText>
        </w:r>
        <w:r>
          <w:rPr>
            <w:i/>
          </w:rPr>
          <w:delText>Metropolitan Water Supply, Sewerage, and Drainage Act 1909</w:delText>
        </w:r>
        <w:r>
          <w:delText xml:space="preserve"> but not endorsed under subsection (3) of that section is to be regarded as having been lodged or registered, as the case requires, under this section.</w:delText>
        </w:r>
      </w:del>
    </w:p>
    <w:p>
      <w:pPr>
        <w:pStyle w:val="Footnotesection"/>
        <w:rPr>
          <w:del w:id="1477" w:author="svcMRProcess" w:date="2018-09-09T22:12:00Z"/>
        </w:rPr>
      </w:pPr>
      <w:del w:id="1478" w:author="svcMRProcess" w:date="2018-09-09T22:12:00Z">
        <w:r>
          <w:tab/>
          <w:delText>[Section 44G inserted by No. 25 of 2005 s. 66.]</w:delText>
        </w:r>
      </w:del>
    </w:p>
    <w:p>
      <w:pPr>
        <w:pStyle w:val="Heading3"/>
        <w:rPr>
          <w:del w:id="1479" w:author="svcMRProcess" w:date="2018-09-09T22:12:00Z"/>
          <w:snapToGrid w:val="0"/>
        </w:rPr>
      </w:pPr>
      <w:bookmarkStart w:id="1480" w:name="_Toc137029198"/>
      <w:bookmarkStart w:id="1481" w:name="_Toc138122164"/>
      <w:bookmarkStart w:id="1482" w:name="_Toc138128485"/>
      <w:bookmarkStart w:id="1483" w:name="_Toc138233989"/>
      <w:bookmarkStart w:id="1484" w:name="_Toc138568448"/>
      <w:bookmarkStart w:id="1485" w:name="_Toc141679426"/>
      <w:bookmarkStart w:id="1486" w:name="_Toc143312534"/>
      <w:bookmarkStart w:id="1487" w:name="_Toc144543830"/>
      <w:bookmarkStart w:id="1488" w:name="_Toc144544089"/>
      <w:bookmarkStart w:id="1489" w:name="_Toc157310150"/>
      <w:bookmarkStart w:id="1490" w:name="_Toc158016643"/>
      <w:bookmarkStart w:id="1491" w:name="_Toc196195047"/>
      <w:bookmarkStart w:id="1492" w:name="_Toc202241146"/>
      <w:bookmarkStart w:id="1493" w:name="_Toc268270990"/>
      <w:bookmarkStart w:id="1494" w:name="_Toc268603635"/>
      <w:bookmarkStart w:id="1495" w:name="_Toc302053545"/>
      <w:bookmarkStart w:id="1496" w:name="_Toc302113962"/>
      <w:bookmarkStart w:id="1497" w:name="_Toc305769238"/>
      <w:bookmarkStart w:id="1498" w:name="_Toc318378957"/>
      <w:bookmarkStart w:id="1499" w:name="_Toc324772701"/>
      <w:bookmarkStart w:id="1500" w:name="_Toc327429704"/>
      <w:bookmarkStart w:id="1501" w:name="_Toc329789540"/>
      <w:bookmarkStart w:id="1502" w:name="_Toc329855588"/>
      <w:bookmarkStart w:id="1503" w:name="_Toc329935151"/>
      <w:bookmarkStart w:id="1504" w:name="_Toc330202105"/>
      <w:bookmarkStart w:id="1505" w:name="_Toc335125226"/>
      <w:del w:id="1506" w:author="svcMRProcess" w:date="2018-09-09T22:12:00Z">
        <w:r>
          <w:rPr>
            <w:rStyle w:val="CharDivNo"/>
          </w:rPr>
          <w:delText>Division 9</w:delText>
        </w:r>
        <w:r>
          <w:rPr>
            <w:snapToGrid w:val="0"/>
          </w:rPr>
          <w:delText> — </w:delText>
        </w:r>
        <w:r>
          <w:rPr>
            <w:rStyle w:val="CharDivText"/>
          </w:rPr>
          <w:delText>Powers of licensees, other than Corporation</w:delTex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303"/>
        <w:bookmarkEnd w:id="1304"/>
        <w:bookmarkEnd w:id="1305"/>
        <w:bookmarkEnd w:id="1306"/>
        <w:bookmarkEnd w:id="1307"/>
      </w:del>
    </w:p>
    <w:p>
      <w:pPr>
        <w:pStyle w:val="Heading5"/>
        <w:rPr>
          <w:del w:id="1507" w:author="svcMRProcess" w:date="2018-09-09T22:12:00Z"/>
          <w:snapToGrid w:val="0"/>
        </w:rPr>
      </w:pPr>
      <w:bookmarkStart w:id="1508" w:name="_Toc404486095"/>
      <w:bookmarkStart w:id="1509" w:name="_Toc404740463"/>
      <w:bookmarkStart w:id="1510" w:name="_Toc404743417"/>
      <w:bookmarkStart w:id="1511" w:name="_Toc486059902"/>
      <w:bookmarkStart w:id="1512" w:name="_Toc92789999"/>
      <w:bookmarkStart w:id="1513" w:name="_Toc137029199"/>
      <w:bookmarkStart w:id="1514" w:name="_Toc144544090"/>
      <w:bookmarkStart w:id="1515" w:name="_Toc335125227"/>
      <w:del w:id="1516" w:author="svcMRProcess" w:date="2018-09-09T22:12:00Z">
        <w:r>
          <w:rPr>
            <w:rStyle w:val="CharSectno"/>
          </w:rPr>
          <w:delText>45</w:delText>
        </w:r>
        <w:r>
          <w:rPr>
            <w:snapToGrid w:val="0"/>
          </w:rPr>
          <w:delText>.</w:delText>
        </w:r>
        <w:r>
          <w:rPr>
            <w:snapToGrid w:val="0"/>
          </w:rPr>
          <w:tab/>
          <w:delText>Extending certain enactments to certain licensees</w:delText>
        </w:r>
        <w:bookmarkEnd w:id="1508"/>
        <w:bookmarkEnd w:id="1509"/>
        <w:bookmarkEnd w:id="1510"/>
        <w:bookmarkEnd w:id="1511"/>
        <w:bookmarkEnd w:id="1512"/>
        <w:bookmarkEnd w:id="1513"/>
        <w:bookmarkEnd w:id="1514"/>
        <w:bookmarkEnd w:id="1515"/>
        <w:r>
          <w:rPr>
            <w:snapToGrid w:val="0"/>
          </w:rPr>
          <w:delText xml:space="preserve"> </w:delText>
        </w:r>
      </w:del>
    </w:p>
    <w:p>
      <w:pPr>
        <w:pStyle w:val="Subsection"/>
        <w:rPr>
          <w:del w:id="1517" w:author="svcMRProcess" w:date="2018-09-09T22:12:00Z"/>
          <w:snapToGrid w:val="0"/>
        </w:rPr>
      </w:pPr>
      <w:del w:id="1518" w:author="svcMRProcess" w:date="2018-09-09T22:12:00Z">
        <w:r>
          <w:rPr>
            <w:snapToGrid w:val="0"/>
          </w:rPr>
          <w:tab/>
          <w:delText>(1)</w:delText>
        </w:r>
        <w:r>
          <w:rPr>
            <w:snapToGrid w:val="0"/>
          </w:rPr>
          <w:tab/>
          <w:delText>A reference to the Corporation in an enactment referred to in a Part of Schedule 2 includes a licensee if that licensee — </w:delText>
        </w:r>
      </w:del>
    </w:p>
    <w:p>
      <w:pPr>
        <w:pStyle w:val="Indenta"/>
        <w:rPr>
          <w:del w:id="1519" w:author="svcMRProcess" w:date="2018-09-09T22:12:00Z"/>
          <w:snapToGrid w:val="0"/>
        </w:rPr>
      </w:pPr>
      <w:del w:id="1520" w:author="svcMRProcess" w:date="2018-09-09T22:12:00Z">
        <w:r>
          <w:rPr>
            <w:snapToGrid w:val="0"/>
          </w:rPr>
          <w:tab/>
          <w:delText>(a)</w:delText>
        </w:r>
        <w:r>
          <w:rPr>
            <w:snapToGrid w:val="0"/>
          </w:rPr>
          <w:tab/>
          <w:delText>is prescribed by regulations made under section 61 for the purposes of that Part; or</w:delText>
        </w:r>
      </w:del>
    </w:p>
    <w:p>
      <w:pPr>
        <w:pStyle w:val="Indenta"/>
        <w:rPr>
          <w:del w:id="1521" w:author="svcMRProcess" w:date="2018-09-09T22:12:00Z"/>
          <w:snapToGrid w:val="0"/>
        </w:rPr>
      </w:pPr>
      <w:del w:id="1522" w:author="svcMRProcess" w:date="2018-09-09T22:12:00Z">
        <w:r>
          <w:rPr>
            <w:snapToGrid w:val="0"/>
          </w:rPr>
          <w:tab/>
          <w:delText>(b)</w:delText>
        </w:r>
        <w:r>
          <w:rPr>
            <w:snapToGrid w:val="0"/>
          </w:rPr>
          <w:tab/>
          <w:delText>belongs to a class of licensees that is so prescribed.</w:delText>
        </w:r>
      </w:del>
    </w:p>
    <w:p>
      <w:pPr>
        <w:pStyle w:val="Subsection"/>
        <w:rPr>
          <w:del w:id="1523" w:author="svcMRProcess" w:date="2018-09-09T22:12:00Z"/>
          <w:snapToGrid w:val="0"/>
        </w:rPr>
      </w:pPr>
      <w:del w:id="1524" w:author="svcMRProcess" w:date="2018-09-09T22:12:00Z">
        <w:r>
          <w:rPr>
            <w:snapToGrid w:val="0"/>
          </w:rPr>
          <w:tab/>
          <w:delText>(2)</w:delText>
        </w:r>
        <w:r>
          <w:rPr>
            <w:snapToGrid w:val="0"/>
          </w:rPr>
          <w:tab/>
          <w:delText>Any such prescription may be made in terms that — </w:delText>
        </w:r>
      </w:del>
    </w:p>
    <w:p>
      <w:pPr>
        <w:pStyle w:val="Indenta"/>
        <w:rPr>
          <w:del w:id="1525" w:author="svcMRProcess" w:date="2018-09-09T22:12:00Z"/>
          <w:snapToGrid w:val="0"/>
        </w:rPr>
      </w:pPr>
      <w:del w:id="1526" w:author="svcMRProcess" w:date="2018-09-09T22:12:00Z">
        <w:r>
          <w:rPr>
            <w:snapToGrid w:val="0"/>
          </w:rPr>
          <w:tab/>
          <w:delText>(a)</w:delText>
        </w:r>
        <w:r>
          <w:rPr>
            <w:snapToGrid w:val="0"/>
          </w:rPr>
          <w:tab/>
          <w:delText>modify the operation of, add a further requirement to, or make inapplicable an enactment or part of an enactment in relation to a licensee or class of licensees; or</w:delText>
        </w:r>
      </w:del>
    </w:p>
    <w:p>
      <w:pPr>
        <w:pStyle w:val="Indenta"/>
        <w:rPr>
          <w:del w:id="1527" w:author="svcMRProcess" w:date="2018-09-09T22:12:00Z"/>
          <w:snapToGrid w:val="0"/>
        </w:rPr>
      </w:pPr>
      <w:del w:id="1528" w:author="svcMRProcess" w:date="2018-09-09T22:12:00Z">
        <w:r>
          <w:rPr>
            <w:snapToGrid w:val="0"/>
          </w:rPr>
          <w:tab/>
          <w:delText>(b)</w:delText>
        </w:r>
        <w:r>
          <w:rPr>
            <w:snapToGrid w:val="0"/>
          </w:rPr>
          <w:tab/>
          <w:delText>impose conditions or restrictions on the doing of any thing by a licensee or a member of a class of licensees; or</w:delText>
        </w:r>
      </w:del>
    </w:p>
    <w:p>
      <w:pPr>
        <w:pStyle w:val="Indenta"/>
        <w:rPr>
          <w:del w:id="1529" w:author="svcMRProcess" w:date="2018-09-09T22:12:00Z"/>
          <w:snapToGrid w:val="0"/>
        </w:rPr>
      </w:pPr>
      <w:del w:id="1530" w:author="svcMRProcess" w:date="2018-09-09T22:12:00Z">
        <w:r>
          <w:rPr>
            <w:snapToGrid w:val="0"/>
          </w:rPr>
          <w:tab/>
          <w:delText>(c)</w:delText>
        </w:r>
        <w:r>
          <w:rPr>
            <w:snapToGrid w:val="0"/>
          </w:rPr>
          <w:tab/>
          <w:delText>prohibit a licensee or a member of a class of licensees from doing any thing; or</w:delText>
        </w:r>
      </w:del>
    </w:p>
    <w:p>
      <w:pPr>
        <w:pStyle w:val="Indenta"/>
        <w:rPr>
          <w:del w:id="1531" w:author="svcMRProcess" w:date="2018-09-09T22:12:00Z"/>
          <w:snapToGrid w:val="0"/>
        </w:rPr>
      </w:pPr>
      <w:del w:id="1532" w:author="svcMRProcess" w:date="2018-09-09T22:12:00Z">
        <w:r>
          <w:rPr>
            <w:snapToGrid w:val="0"/>
          </w:rPr>
          <w:tab/>
          <w:delText>(d)</w:delText>
        </w:r>
        <w:r>
          <w:rPr>
            <w:snapToGrid w:val="0"/>
          </w:rPr>
          <w:tab/>
          <w:delText>require a consent or approval to be obtained for the doing of, or the manner of doing, any thing.</w:delText>
        </w:r>
      </w:del>
    </w:p>
    <w:p>
      <w:pPr>
        <w:pStyle w:val="Subsection"/>
        <w:rPr>
          <w:del w:id="1533" w:author="svcMRProcess" w:date="2018-09-09T22:12:00Z"/>
          <w:snapToGrid w:val="0"/>
        </w:rPr>
      </w:pPr>
      <w:del w:id="1534" w:author="svcMRProcess" w:date="2018-09-09T22:12:00Z">
        <w:r>
          <w:rPr>
            <w:snapToGrid w:val="0"/>
          </w:rPr>
          <w:tab/>
          <w:delText>(3)</w:delText>
        </w:r>
        <w:r>
          <w:rPr>
            <w:snapToGrid w:val="0"/>
          </w:rPr>
          <w:tab/>
          <w:delText xml:space="preserve">This section does not apply to a licensee that is a water board under the </w:delText>
        </w:r>
        <w:r>
          <w:rPr>
            <w:i/>
            <w:snapToGrid w:val="0"/>
          </w:rPr>
          <w:delText>Water Boards Act 1904</w:delText>
        </w:r>
        <w:r>
          <w:rPr>
            <w:snapToGrid w:val="0"/>
          </w:rPr>
          <w:delText>.</w:delText>
        </w:r>
      </w:del>
    </w:p>
    <w:p>
      <w:pPr>
        <w:pStyle w:val="Subsection"/>
        <w:rPr>
          <w:del w:id="1535" w:author="svcMRProcess" w:date="2018-09-09T22:12:00Z"/>
          <w:snapToGrid w:val="0"/>
        </w:rPr>
      </w:pPr>
      <w:del w:id="1536" w:author="svcMRProcess" w:date="2018-09-09T22:12:00Z">
        <w:r>
          <w:rPr>
            <w:snapToGrid w:val="0"/>
          </w:rPr>
          <w:tab/>
          <w:delText>(4)</w:delText>
        </w:r>
        <w:r>
          <w:rPr>
            <w:snapToGrid w:val="0"/>
          </w:rPr>
          <w:tab/>
          <w:delText>In subsection (1) — </w:delText>
        </w:r>
      </w:del>
    </w:p>
    <w:p>
      <w:pPr>
        <w:pStyle w:val="Defstart"/>
        <w:rPr>
          <w:del w:id="1537" w:author="svcMRProcess" w:date="2018-09-09T22:12:00Z"/>
        </w:rPr>
      </w:pPr>
      <w:del w:id="1538" w:author="svcMRProcess" w:date="2018-09-09T22:12:00Z">
        <w:r>
          <w:rPr>
            <w:b/>
          </w:rPr>
          <w:tab/>
        </w:r>
        <w:r>
          <w:rPr>
            <w:rStyle w:val="CharDefText"/>
          </w:rPr>
          <w:delText>Corporation</w:delText>
        </w:r>
        <w:r>
          <w:delText xml:space="preserve"> means the Water Corporation established by section 4 of the </w:delText>
        </w:r>
        <w:r>
          <w:rPr>
            <w:i/>
          </w:rPr>
          <w:delText>Water Corporation Act 1995</w:delText>
        </w:r>
        <w:r>
          <w:delText>.</w:delText>
        </w:r>
      </w:del>
    </w:p>
    <w:p>
      <w:pPr>
        <w:pStyle w:val="Heading5"/>
        <w:rPr>
          <w:del w:id="1539" w:author="svcMRProcess" w:date="2018-09-09T22:12:00Z"/>
          <w:snapToGrid w:val="0"/>
        </w:rPr>
      </w:pPr>
      <w:bookmarkStart w:id="1540" w:name="_Toc404486096"/>
      <w:bookmarkStart w:id="1541" w:name="_Toc404740464"/>
      <w:bookmarkStart w:id="1542" w:name="_Toc404743418"/>
      <w:bookmarkStart w:id="1543" w:name="_Toc486059903"/>
      <w:bookmarkStart w:id="1544" w:name="_Toc92790000"/>
      <w:bookmarkStart w:id="1545" w:name="_Toc137029200"/>
      <w:bookmarkStart w:id="1546" w:name="_Toc144544091"/>
      <w:bookmarkStart w:id="1547" w:name="_Toc335125228"/>
      <w:del w:id="1548" w:author="svcMRProcess" w:date="2018-09-09T22:12:00Z">
        <w:r>
          <w:rPr>
            <w:rStyle w:val="CharSectno"/>
          </w:rPr>
          <w:delText>46</w:delText>
        </w:r>
        <w:r>
          <w:rPr>
            <w:snapToGrid w:val="0"/>
          </w:rPr>
          <w:delText>.</w:delText>
        </w:r>
        <w:r>
          <w:rPr>
            <w:snapToGrid w:val="0"/>
          </w:rPr>
          <w:tab/>
        </w:r>
        <w:bookmarkEnd w:id="1540"/>
        <w:bookmarkEnd w:id="1541"/>
        <w:bookmarkEnd w:id="1542"/>
        <w:bookmarkEnd w:id="1543"/>
        <w:bookmarkEnd w:id="1544"/>
        <w:bookmarkEnd w:id="1545"/>
        <w:bookmarkEnd w:id="1546"/>
        <w:r>
          <w:rPr>
            <w:snapToGrid w:val="0"/>
          </w:rPr>
          <w:delText>Regulations for s. 45, commencement of</w:delText>
        </w:r>
        <w:bookmarkEnd w:id="1547"/>
        <w:r>
          <w:rPr>
            <w:snapToGrid w:val="0"/>
          </w:rPr>
          <w:delText xml:space="preserve"> </w:delText>
        </w:r>
      </w:del>
    </w:p>
    <w:p>
      <w:pPr>
        <w:pStyle w:val="Subsection"/>
        <w:rPr>
          <w:del w:id="1549" w:author="svcMRProcess" w:date="2018-09-09T22:12:00Z"/>
          <w:snapToGrid w:val="0"/>
        </w:rPr>
      </w:pPr>
      <w:del w:id="1550" w:author="svcMRProcess" w:date="2018-09-09T22:12:00Z">
        <w:r>
          <w:rPr>
            <w:snapToGrid w:val="0"/>
          </w:rPr>
          <w:tab/>
          <w:delText>(1)</w:delText>
        </w:r>
        <w:r>
          <w:rPr>
            <w:snapToGrid w:val="0"/>
          </w:rPr>
          <w:tab/>
          <w:delText>Regulations referred to in section 45 do not come into operation until they have been — </w:delText>
        </w:r>
      </w:del>
    </w:p>
    <w:p>
      <w:pPr>
        <w:pStyle w:val="Indenta"/>
        <w:rPr>
          <w:del w:id="1551" w:author="svcMRProcess" w:date="2018-09-09T22:12:00Z"/>
          <w:snapToGrid w:val="0"/>
        </w:rPr>
      </w:pPr>
      <w:del w:id="1552" w:author="svcMRProcess" w:date="2018-09-09T22:12:00Z">
        <w:r>
          <w:rPr>
            <w:snapToGrid w:val="0"/>
          </w:rPr>
          <w:tab/>
          <w:delText>(a)</w:delText>
        </w:r>
        <w:r>
          <w:rPr>
            <w:snapToGrid w:val="0"/>
          </w:rPr>
          <w:tab/>
          <w:delText xml:space="preserve">published in the </w:delText>
        </w:r>
        <w:r>
          <w:rPr>
            <w:i/>
            <w:snapToGrid w:val="0"/>
          </w:rPr>
          <w:delText>Government Gazette</w:delText>
        </w:r>
        <w:r>
          <w:rPr>
            <w:snapToGrid w:val="0"/>
          </w:rPr>
          <w:delText>; and</w:delText>
        </w:r>
      </w:del>
    </w:p>
    <w:p>
      <w:pPr>
        <w:pStyle w:val="Indenta"/>
        <w:rPr>
          <w:del w:id="1553" w:author="svcMRProcess" w:date="2018-09-09T22:12:00Z"/>
          <w:snapToGrid w:val="0"/>
        </w:rPr>
      </w:pPr>
      <w:del w:id="1554" w:author="svcMRProcess" w:date="2018-09-09T22:12:00Z">
        <w:r>
          <w:rPr>
            <w:snapToGrid w:val="0"/>
          </w:rPr>
          <w:tab/>
          <w:delText>(b)</w:delText>
        </w:r>
        <w:r>
          <w:rPr>
            <w:snapToGrid w:val="0"/>
          </w:rPr>
          <w:tab/>
          <w:delText>laid before each House of Parliament and either — </w:delText>
        </w:r>
      </w:del>
    </w:p>
    <w:p>
      <w:pPr>
        <w:pStyle w:val="Indenti"/>
        <w:rPr>
          <w:del w:id="1555" w:author="svcMRProcess" w:date="2018-09-09T22:12:00Z"/>
          <w:snapToGrid w:val="0"/>
        </w:rPr>
      </w:pPr>
      <w:del w:id="1556" w:author="svcMRProcess" w:date="2018-09-09T22:12:00Z">
        <w:r>
          <w:rPr>
            <w:snapToGrid w:val="0"/>
          </w:rPr>
          <w:tab/>
          <w:delText>(i)</w:delText>
        </w:r>
        <w:r>
          <w:rPr>
            <w:snapToGrid w:val="0"/>
          </w:rPr>
          <w:tab/>
          <w:delText>15 sitting days of each House have passed after the regulations were so laid and notice of a motion to disallow the regulations has not been given; or</w:delText>
        </w:r>
      </w:del>
    </w:p>
    <w:p>
      <w:pPr>
        <w:pStyle w:val="Indenti"/>
        <w:rPr>
          <w:del w:id="1557" w:author="svcMRProcess" w:date="2018-09-09T22:12:00Z"/>
          <w:snapToGrid w:val="0"/>
        </w:rPr>
      </w:pPr>
      <w:del w:id="1558" w:author="svcMRProcess" w:date="2018-09-09T22:12:00Z">
        <w:r>
          <w:rPr>
            <w:snapToGrid w:val="0"/>
          </w:rPr>
          <w:tab/>
          <w:delText>(ii)</w:delText>
        </w:r>
        <w:r>
          <w:rPr>
            <w:snapToGrid w:val="0"/>
          </w:rPr>
          <w:tab/>
          <w:delText>if notice of a motion to disallow the regulations has been given, the motion has lapsed or has been withdrawn or defeated.</w:delText>
        </w:r>
      </w:del>
    </w:p>
    <w:p>
      <w:pPr>
        <w:pStyle w:val="Subsection"/>
        <w:rPr>
          <w:del w:id="1559" w:author="svcMRProcess" w:date="2018-09-09T22:12:00Z"/>
          <w:snapToGrid w:val="0"/>
        </w:rPr>
      </w:pPr>
      <w:del w:id="1560" w:author="svcMRProcess" w:date="2018-09-09T22:12:00Z">
        <w:r>
          <w:rPr>
            <w:snapToGrid w:val="0"/>
          </w:rPr>
          <w:tab/>
          <w:delText>(2)</w:delText>
        </w:r>
        <w:r>
          <w:rPr>
            <w:snapToGrid w:val="0"/>
          </w:rPr>
          <w:tab/>
          <w:delText xml:space="preserve">The Minister is to cause notice to be published in the </w:delText>
        </w:r>
        <w:r>
          <w:rPr>
            <w:i/>
            <w:snapToGrid w:val="0"/>
          </w:rPr>
          <w:delText>Government Gazette</w:delText>
        </w:r>
        <w:r>
          <w:rPr>
            <w:snapToGrid w:val="0"/>
          </w:rPr>
          <w:delText xml:space="preserve"> showing the day on which any such regulations came into operation.</w:delText>
        </w:r>
      </w:del>
    </w:p>
    <w:p>
      <w:pPr>
        <w:pStyle w:val="Heading3"/>
        <w:rPr>
          <w:del w:id="1561" w:author="svcMRProcess" w:date="2018-09-09T22:12:00Z"/>
          <w:rFonts w:ascii="Courier New" w:hAnsi="Courier New"/>
          <w:snapToGrid w:val="0"/>
        </w:rPr>
      </w:pPr>
      <w:bookmarkStart w:id="1562" w:name="_Toc92790001"/>
      <w:bookmarkStart w:id="1563" w:name="_Toc92790105"/>
      <w:bookmarkStart w:id="1564" w:name="_Toc107909447"/>
      <w:bookmarkStart w:id="1565" w:name="_Toc123005135"/>
      <w:bookmarkStart w:id="1566" w:name="_Toc131480124"/>
      <w:bookmarkStart w:id="1567" w:name="_Toc137029201"/>
      <w:bookmarkStart w:id="1568" w:name="_Toc138122167"/>
      <w:bookmarkStart w:id="1569" w:name="_Toc138128488"/>
      <w:bookmarkStart w:id="1570" w:name="_Toc138233992"/>
      <w:bookmarkStart w:id="1571" w:name="_Toc138568451"/>
      <w:bookmarkStart w:id="1572" w:name="_Toc141679429"/>
      <w:bookmarkStart w:id="1573" w:name="_Toc143312537"/>
      <w:bookmarkStart w:id="1574" w:name="_Toc144543833"/>
      <w:bookmarkStart w:id="1575" w:name="_Toc144544092"/>
      <w:bookmarkStart w:id="1576" w:name="_Toc157310153"/>
      <w:bookmarkStart w:id="1577" w:name="_Toc158016646"/>
      <w:bookmarkStart w:id="1578" w:name="_Toc196195050"/>
      <w:bookmarkStart w:id="1579" w:name="_Toc202241149"/>
      <w:bookmarkStart w:id="1580" w:name="_Toc268270993"/>
      <w:bookmarkStart w:id="1581" w:name="_Toc268603638"/>
      <w:bookmarkStart w:id="1582" w:name="_Toc302053548"/>
      <w:bookmarkStart w:id="1583" w:name="_Toc302113965"/>
      <w:bookmarkStart w:id="1584" w:name="_Toc305769241"/>
      <w:bookmarkStart w:id="1585" w:name="_Toc318378960"/>
      <w:bookmarkStart w:id="1586" w:name="_Toc324772704"/>
      <w:bookmarkStart w:id="1587" w:name="_Toc327429707"/>
      <w:bookmarkStart w:id="1588" w:name="_Toc329789543"/>
      <w:bookmarkStart w:id="1589" w:name="_Toc329855591"/>
      <w:bookmarkStart w:id="1590" w:name="_Toc329935154"/>
      <w:bookmarkStart w:id="1591" w:name="_Toc330202108"/>
      <w:bookmarkStart w:id="1592" w:name="_Toc335125229"/>
      <w:del w:id="1593" w:author="svcMRProcess" w:date="2018-09-09T22:12:00Z">
        <w:r>
          <w:rPr>
            <w:rStyle w:val="CharDivNo"/>
          </w:rPr>
          <w:delText>Division 10</w:delText>
        </w:r>
        <w:r>
          <w:rPr>
            <w:snapToGrid w:val="0"/>
          </w:rPr>
          <w:delText> — </w:delText>
        </w:r>
        <w:r>
          <w:rPr>
            <w:rStyle w:val="CharDivText"/>
          </w:rPr>
          <w:delText>Transfer of certain assets on land not held by the statutory asset owner</w:delTex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r>
          <w:rPr>
            <w:rStyle w:val="CharDivText"/>
          </w:rPr>
          <w:delText xml:space="preserve"> </w:delText>
        </w:r>
      </w:del>
    </w:p>
    <w:p>
      <w:pPr>
        <w:pStyle w:val="Footnoteheading"/>
        <w:rPr>
          <w:del w:id="1594" w:author="svcMRProcess" w:date="2018-09-09T22:12:00Z"/>
          <w:snapToGrid w:val="0"/>
        </w:rPr>
      </w:pPr>
      <w:del w:id="1595" w:author="svcMRProcess" w:date="2018-09-09T22:12:00Z">
        <w:r>
          <w:rPr>
            <w:snapToGrid w:val="0"/>
          </w:rPr>
          <w:tab/>
          <w:delText xml:space="preserve">[Heading inserted by No. 33 of 1997 s. 3.] </w:delText>
        </w:r>
      </w:del>
    </w:p>
    <w:p>
      <w:pPr>
        <w:pStyle w:val="Heading5"/>
        <w:rPr>
          <w:del w:id="1596" w:author="svcMRProcess" w:date="2018-09-09T22:12:00Z"/>
          <w:snapToGrid w:val="0"/>
        </w:rPr>
      </w:pPr>
      <w:bookmarkStart w:id="1597" w:name="_Toc404486097"/>
      <w:bookmarkStart w:id="1598" w:name="_Toc404740465"/>
      <w:bookmarkStart w:id="1599" w:name="_Toc404743419"/>
      <w:bookmarkStart w:id="1600" w:name="_Toc486059904"/>
      <w:bookmarkStart w:id="1601" w:name="_Toc92790002"/>
      <w:bookmarkStart w:id="1602" w:name="_Toc137029202"/>
      <w:bookmarkStart w:id="1603" w:name="_Toc144544093"/>
      <w:bookmarkStart w:id="1604" w:name="_Toc335125230"/>
      <w:del w:id="1605" w:author="svcMRProcess" w:date="2018-09-09T22:12:00Z">
        <w:r>
          <w:rPr>
            <w:rStyle w:val="CharSectno"/>
          </w:rPr>
          <w:delText>46A</w:delText>
        </w:r>
        <w:r>
          <w:rPr>
            <w:snapToGrid w:val="0"/>
          </w:rPr>
          <w:delText xml:space="preserve">. </w:delText>
        </w:r>
        <w:r>
          <w:rPr>
            <w:snapToGrid w:val="0"/>
          </w:rPr>
          <w:tab/>
        </w:r>
        <w:bookmarkEnd w:id="1597"/>
        <w:bookmarkEnd w:id="1598"/>
        <w:bookmarkEnd w:id="1599"/>
        <w:bookmarkEnd w:id="1600"/>
        <w:bookmarkEnd w:id="1601"/>
        <w:bookmarkEnd w:id="1602"/>
        <w:bookmarkEnd w:id="1603"/>
        <w:r>
          <w:rPr>
            <w:snapToGrid w:val="0"/>
          </w:rPr>
          <w:delText>Terms used</w:delText>
        </w:r>
        <w:bookmarkEnd w:id="1604"/>
        <w:r>
          <w:rPr>
            <w:snapToGrid w:val="0"/>
          </w:rPr>
          <w:delText xml:space="preserve"> </w:delText>
        </w:r>
      </w:del>
    </w:p>
    <w:p>
      <w:pPr>
        <w:pStyle w:val="Subsection"/>
        <w:rPr>
          <w:del w:id="1606" w:author="svcMRProcess" w:date="2018-09-09T22:12:00Z"/>
          <w:snapToGrid w:val="0"/>
        </w:rPr>
      </w:pPr>
      <w:del w:id="1607" w:author="svcMRProcess" w:date="2018-09-09T22:12:00Z">
        <w:r>
          <w:rPr>
            <w:snapToGrid w:val="0"/>
          </w:rPr>
          <w:tab/>
        </w:r>
        <w:r>
          <w:rPr>
            <w:snapToGrid w:val="0"/>
          </w:rPr>
          <w:tab/>
          <w:delText>In this Division, unless the contrary intention appears — </w:delText>
        </w:r>
      </w:del>
    </w:p>
    <w:p>
      <w:pPr>
        <w:pStyle w:val="Defstart"/>
        <w:rPr>
          <w:del w:id="1608" w:author="svcMRProcess" w:date="2018-09-09T22:12:00Z"/>
        </w:rPr>
      </w:pPr>
      <w:del w:id="1609" w:author="svcMRProcess" w:date="2018-09-09T22:12:00Z">
        <w:r>
          <w:rPr>
            <w:b/>
          </w:rPr>
          <w:tab/>
        </w:r>
        <w:r>
          <w:rPr>
            <w:rStyle w:val="CharDefText"/>
          </w:rPr>
          <w:delText>affected land</w:delText>
        </w:r>
        <w:r>
          <w:delText xml:space="preserve"> means the land upon, in, over, or under which an asset has been placed;</w:delText>
        </w:r>
      </w:del>
    </w:p>
    <w:p>
      <w:pPr>
        <w:pStyle w:val="Defstart"/>
        <w:rPr>
          <w:del w:id="1610" w:author="svcMRProcess" w:date="2018-09-09T22:12:00Z"/>
        </w:rPr>
      </w:pPr>
      <w:del w:id="1611" w:author="svcMRProcess" w:date="2018-09-09T22:12:00Z">
        <w:r>
          <w:rPr>
            <w:b/>
          </w:rPr>
          <w:tab/>
        </w:r>
        <w:r>
          <w:rPr>
            <w:rStyle w:val="CharDefText"/>
          </w:rPr>
          <w:delText>asset</w:delText>
        </w:r>
        <w:r>
          <w:delText xml:space="preserve"> means any works, or any other thing used or intended to be used for the provision of irrigation or drainage services, that — </w:delText>
        </w:r>
      </w:del>
    </w:p>
    <w:p>
      <w:pPr>
        <w:pStyle w:val="Defpara"/>
        <w:rPr>
          <w:del w:id="1612" w:author="svcMRProcess" w:date="2018-09-09T22:12:00Z"/>
        </w:rPr>
      </w:pPr>
      <w:del w:id="1613" w:author="svcMRProcess" w:date="2018-09-09T22:12:00Z">
        <w:r>
          <w:tab/>
          <w:delText>(a)</w:delText>
        </w:r>
        <w:r>
          <w:tab/>
          <w:delText>is the property of a statutory asset owner; and</w:delText>
        </w:r>
      </w:del>
    </w:p>
    <w:p>
      <w:pPr>
        <w:pStyle w:val="Defpara"/>
        <w:rPr>
          <w:del w:id="1614" w:author="svcMRProcess" w:date="2018-09-09T22:12:00Z"/>
        </w:rPr>
      </w:pPr>
      <w:del w:id="1615" w:author="svcMRProcess" w:date="2018-09-09T22:12:00Z">
        <w:r>
          <w:tab/>
          <w:delText>(b)</w:delText>
        </w:r>
        <w:r>
          <w:tab/>
          <w:delText>is upon, in, over, or under land that is not the property of the statutory asset owner;</w:delText>
        </w:r>
      </w:del>
    </w:p>
    <w:p>
      <w:pPr>
        <w:pStyle w:val="Defstart"/>
        <w:keepNext/>
        <w:rPr>
          <w:del w:id="1616" w:author="svcMRProcess" w:date="2018-09-09T22:12:00Z"/>
        </w:rPr>
      </w:pPr>
      <w:del w:id="1617" w:author="svcMRProcess" w:date="2018-09-09T22:12:00Z">
        <w:r>
          <w:rPr>
            <w:b/>
          </w:rPr>
          <w:tab/>
        </w:r>
        <w:r>
          <w:rPr>
            <w:rStyle w:val="CharDefText"/>
          </w:rPr>
          <w:delText>statutory asset owner</w:delText>
        </w:r>
        <w:r>
          <w:delText xml:space="preserve"> means — </w:delText>
        </w:r>
      </w:del>
    </w:p>
    <w:p>
      <w:pPr>
        <w:pStyle w:val="Defpara"/>
        <w:rPr>
          <w:del w:id="1618" w:author="svcMRProcess" w:date="2018-09-09T22:12:00Z"/>
        </w:rPr>
      </w:pPr>
      <w:del w:id="1619" w:author="svcMRProcess" w:date="2018-09-09T22:12:00Z">
        <w:r>
          <w:tab/>
          <w:delText>(a)</w:delText>
        </w:r>
        <w:r>
          <w:tab/>
          <w:delText>a person who is or was the holder of an operating licence authorising the licensee to provide irrigation or drainage services, whether or not also authorising the provision of any other water services; or</w:delText>
        </w:r>
      </w:del>
    </w:p>
    <w:p>
      <w:pPr>
        <w:pStyle w:val="Defpara"/>
        <w:rPr>
          <w:del w:id="1620" w:author="svcMRProcess" w:date="2018-09-09T22:12:00Z"/>
        </w:rPr>
      </w:pPr>
      <w:del w:id="1621" w:author="svcMRProcess" w:date="2018-09-09T22:12:00Z">
        <w:r>
          <w:tab/>
          <w:delText>(b)</w:delText>
        </w:r>
        <w:r>
          <w:tab/>
          <w:delText>a person who is a holding body, within the meaning given to that term by section 46K, of a person described in paragraph (a) of this definition;</w:delText>
        </w:r>
      </w:del>
    </w:p>
    <w:p>
      <w:pPr>
        <w:pStyle w:val="Defstart"/>
        <w:rPr>
          <w:del w:id="1622" w:author="svcMRProcess" w:date="2018-09-09T22:12:00Z"/>
        </w:rPr>
      </w:pPr>
      <w:del w:id="1623" w:author="svcMRProcess" w:date="2018-09-09T22:12:00Z">
        <w:r>
          <w:rPr>
            <w:b/>
          </w:rPr>
          <w:tab/>
        </w:r>
        <w:r>
          <w:rPr>
            <w:rStyle w:val="CharDefText"/>
          </w:rPr>
          <w:delText>transfer day</w:delText>
        </w:r>
        <w:r>
          <w:delText xml:space="preserve"> means the day on which a transfer order takes effect under section 46B(11);</w:delText>
        </w:r>
      </w:del>
    </w:p>
    <w:p>
      <w:pPr>
        <w:pStyle w:val="Defstart"/>
        <w:rPr>
          <w:del w:id="1624" w:author="svcMRProcess" w:date="2018-09-09T22:12:00Z"/>
        </w:rPr>
      </w:pPr>
      <w:del w:id="1625" w:author="svcMRProcess" w:date="2018-09-09T22:12:00Z">
        <w:r>
          <w:rPr>
            <w:b/>
          </w:rPr>
          <w:tab/>
        </w:r>
        <w:r>
          <w:rPr>
            <w:rStyle w:val="CharDefText"/>
          </w:rPr>
          <w:delText>transfer order</w:delText>
        </w:r>
        <w:r>
          <w:delText xml:space="preserve"> means the order and any amendments to it made by the Minister under section 46B;</w:delText>
        </w:r>
      </w:del>
    </w:p>
    <w:p>
      <w:pPr>
        <w:pStyle w:val="Defstart"/>
        <w:rPr>
          <w:del w:id="1626" w:author="svcMRProcess" w:date="2018-09-09T22:12:00Z"/>
        </w:rPr>
      </w:pPr>
      <w:del w:id="1627" w:author="svcMRProcess" w:date="2018-09-09T22:12:00Z">
        <w:r>
          <w:rPr>
            <w:b/>
          </w:rPr>
          <w:tab/>
        </w:r>
        <w:r>
          <w:rPr>
            <w:rStyle w:val="CharDefText"/>
          </w:rPr>
          <w:delText>transferee</w:delText>
        </w:r>
        <w:r>
          <w:delText xml:space="preserve"> means the person to whom any asset is to be transferred by a transfer order;</w:delText>
        </w:r>
      </w:del>
    </w:p>
    <w:p>
      <w:pPr>
        <w:pStyle w:val="Defstart"/>
        <w:rPr>
          <w:del w:id="1628" w:author="svcMRProcess" w:date="2018-09-09T22:12:00Z"/>
        </w:rPr>
      </w:pPr>
      <w:del w:id="1629" w:author="svcMRProcess" w:date="2018-09-09T22:12:00Z">
        <w:r>
          <w:rPr>
            <w:b/>
          </w:rPr>
          <w:tab/>
        </w:r>
        <w:r>
          <w:rPr>
            <w:rStyle w:val="CharDefText"/>
          </w:rPr>
          <w:delText>works</w:delText>
        </w:r>
        <w:r>
          <w:delText xml:space="preserve"> means irrigation works or drainage works and includes excavations, structures, buildings, equipment and plant used or intended to be used for the provision of irrigation or drainage services.</w:delText>
        </w:r>
      </w:del>
    </w:p>
    <w:p>
      <w:pPr>
        <w:pStyle w:val="Footnotesection"/>
        <w:rPr>
          <w:del w:id="1630" w:author="svcMRProcess" w:date="2018-09-09T22:12:00Z"/>
        </w:rPr>
      </w:pPr>
      <w:del w:id="1631" w:author="svcMRProcess" w:date="2018-09-09T22:12:00Z">
        <w:r>
          <w:tab/>
          <w:delText xml:space="preserve">[Section 46A inserted by No. 33 of 1997 s. 3.] </w:delText>
        </w:r>
      </w:del>
    </w:p>
    <w:p>
      <w:pPr>
        <w:pStyle w:val="Heading5"/>
        <w:rPr>
          <w:del w:id="1632" w:author="svcMRProcess" w:date="2018-09-09T22:12:00Z"/>
          <w:snapToGrid w:val="0"/>
        </w:rPr>
      </w:pPr>
      <w:bookmarkStart w:id="1633" w:name="_Toc404486098"/>
      <w:bookmarkStart w:id="1634" w:name="_Toc404740466"/>
      <w:bookmarkStart w:id="1635" w:name="_Toc404743420"/>
      <w:bookmarkStart w:id="1636" w:name="_Toc486059905"/>
      <w:bookmarkStart w:id="1637" w:name="_Toc92790003"/>
      <w:bookmarkStart w:id="1638" w:name="_Toc137029203"/>
      <w:bookmarkStart w:id="1639" w:name="_Toc144544094"/>
      <w:bookmarkStart w:id="1640" w:name="_Toc335125231"/>
      <w:del w:id="1641" w:author="svcMRProcess" w:date="2018-09-09T22:12:00Z">
        <w:r>
          <w:rPr>
            <w:rStyle w:val="CharSectno"/>
          </w:rPr>
          <w:delText>46B</w:delText>
        </w:r>
        <w:r>
          <w:rPr>
            <w:snapToGrid w:val="0"/>
          </w:rPr>
          <w:delText xml:space="preserve">. </w:delText>
        </w:r>
        <w:r>
          <w:rPr>
            <w:snapToGrid w:val="0"/>
          </w:rPr>
          <w:tab/>
          <w:delText>Assets</w:delText>
        </w:r>
        <w:bookmarkEnd w:id="1633"/>
        <w:bookmarkEnd w:id="1634"/>
        <w:bookmarkEnd w:id="1635"/>
        <w:bookmarkEnd w:id="1636"/>
        <w:bookmarkEnd w:id="1637"/>
        <w:bookmarkEnd w:id="1638"/>
        <w:bookmarkEnd w:id="1639"/>
        <w:r>
          <w:rPr>
            <w:snapToGrid w:val="0"/>
          </w:rPr>
          <w:delText xml:space="preserve"> of statutory asset owner, Minister may order transfer of etc.</w:delText>
        </w:r>
        <w:bookmarkEnd w:id="1640"/>
      </w:del>
    </w:p>
    <w:p>
      <w:pPr>
        <w:pStyle w:val="Subsection"/>
        <w:rPr>
          <w:del w:id="1642" w:author="svcMRProcess" w:date="2018-09-09T22:12:00Z"/>
          <w:snapToGrid w:val="0"/>
        </w:rPr>
      </w:pPr>
      <w:del w:id="1643" w:author="svcMRProcess" w:date="2018-09-09T22:12:00Z">
        <w:r>
          <w:rPr>
            <w:snapToGrid w:val="0"/>
          </w:rPr>
          <w:tab/>
          <w:delText>(1)</w:delText>
        </w:r>
        <w:r>
          <w:rPr>
            <w:snapToGrid w:val="0"/>
          </w:rPr>
          <w:tab/>
          <w:delText xml:space="preserve">With the consent of a statutory asset owner from whom assets are to be transferred, the Minister may make and publish in the </w:delText>
        </w:r>
        <w:r>
          <w:rPr>
            <w:i/>
            <w:snapToGrid w:val="0"/>
          </w:rPr>
          <w:delText>Gazette</w:delText>
        </w:r>
        <w:r>
          <w:rPr>
            <w:snapToGrid w:val="0"/>
          </w:rPr>
          <w:delText xml:space="preserve"> an order specifying — </w:delText>
        </w:r>
      </w:del>
    </w:p>
    <w:p>
      <w:pPr>
        <w:pStyle w:val="Indenta"/>
        <w:rPr>
          <w:del w:id="1644" w:author="svcMRProcess" w:date="2018-09-09T22:12:00Z"/>
          <w:snapToGrid w:val="0"/>
        </w:rPr>
      </w:pPr>
      <w:del w:id="1645" w:author="svcMRProcess" w:date="2018-09-09T22:12:00Z">
        <w:r>
          <w:rPr>
            <w:snapToGrid w:val="0"/>
          </w:rPr>
          <w:tab/>
          <w:delText>(a)</w:delText>
        </w:r>
        <w:r>
          <w:rPr>
            <w:snapToGrid w:val="0"/>
          </w:rPr>
          <w:tab/>
          <w:delText>the statutory asset owner; and</w:delText>
        </w:r>
      </w:del>
    </w:p>
    <w:p>
      <w:pPr>
        <w:pStyle w:val="Indenta"/>
        <w:rPr>
          <w:del w:id="1646" w:author="svcMRProcess" w:date="2018-09-09T22:12:00Z"/>
          <w:snapToGrid w:val="0"/>
        </w:rPr>
      </w:pPr>
      <w:del w:id="1647" w:author="svcMRProcess" w:date="2018-09-09T22:12:00Z">
        <w:r>
          <w:rPr>
            <w:snapToGrid w:val="0"/>
          </w:rPr>
          <w:tab/>
          <w:delText>(b)</w:delText>
        </w:r>
        <w:r>
          <w:rPr>
            <w:snapToGrid w:val="0"/>
          </w:rPr>
          <w:tab/>
          <w:delText>the assets that are to be transferred and the affected land; and</w:delText>
        </w:r>
      </w:del>
    </w:p>
    <w:p>
      <w:pPr>
        <w:pStyle w:val="Indenta"/>
        <w:rPr>
          <w:del w:id="1648" w:author="svcMRProcess" w:date="2018-09-09T22:12:00Z"/>
          <w:snapToGrid w:val="0"/>
        </w:rPr>
      </w:pPr>
      <w:del w:id="1649" w:author="svcMRProcess" w:date="2018-09-09T22:12:00Z">
        <w:r>
          <w:rPr>
            <w:snapToGrid w:val="0"/>
          </w:rPr>
          <w:tab/>
          <w:delText>(c)</w:delText>
        </w:r>
        <w:r>
          <w:rPr>
            <w:snapToGrid w:val="0"/>
          </w:rPr>
          <w:tab/>
          <w:delText>the transferee.</w:delText>
        </w:r>
      </w:del>
    </w:p>
    <w:p>
      <w:pPr>
        <w:pStyle w:val="Subsection"/>
        <w:rPr>
          <w:del w:id="1650" w:author="svcMRProcess" w:date="2018-09-09T22:12:00Z"/>
          <w:snapToGrid w:val="0"/>
        </w:rPr>
      </w:pPr>
      <w:del w:id="1651" w:author="svcMRProcess" w:date="2018-09-09T22:12:00Z">
        <w:r>
          <w:rPr>
            <w:snapToGrid w:val="0"/>
          </w:rPr>
          <w:tab/>
          <w:delText>(2)</w:delText>
        </w:r>
        <w:r>
          <w:rPr>
            <w:snapToGrid w:val="0"/>
          </w:rPr>
          <w:tab/>
          <w:delText>The transfer order may specify assets and the affected land by reference to schedules which — </w:delText>
        </w:r>
      </w:del>
    </w:p>
    <w:p>
      <w:pPr>
        <w:pStyle w:val="Indenta"/>
        <w:rPr>
          <w:del w:id="1652" w:author="svcMRProcess" w:date="2018-09-09T22:12:00Z"/>
          <w:snapToGrid w:val="0"/>
        </w:rPr>
      </w:pPr>
      <w:del w:id="1653" w:author="svcMRProcess" w:date="2018-09-09T22:12:00Z">
        <w:r>
          <w:rPr>
            <w:snapToGrid w:val="0"/>
          </w:rPr>
          <w:tab/>
          <w:delText>(a)</w:delText>
        </w:r>
        <w:r>
          <w:rPr>
            <w:snapToGrid w:val="0"/>
          </w:rPr>
          <w:tab/>
          <w:delText xml:space="preserve">need not be published in the </w:delText>
        </w:r>
        <w:r>
          <w:rPr>
            <w:i/>
            <w:snapToGrid w:val="0"/>
          </w:rPr>
          <w:delText>Gazette</w:delText>
        </w:r>
        <w:r>
          <w:rPr>
            <w:snapToGrid w:val="0"/>
          </w:rPr>
          <w:delText>; but</w:delText>
        </w:r>
      </w:del>
    </w:p>
    <w:p>
      <w:pPr>
        <w:pStyle w:val="Indenta"/>
        <w:rPr>
          <w:del w:id="1654" w:author="svcMRProcess" w:date="2018-09-09T22:12:00Z"/>
          <w:snapToGrid w:val="0"/>
        </w:rPr>
      </w:pPr>
      <w:del w:id="1655" w:author="svcMRProcess" w:date="2018-09-09T22:12:00Z">
        <w:r>
          <w:rPr>
            <w:snapToGrid w:val="0"/>
          </w:rPr>
          <w:tab/>
          <w:delText>(b)</w:delText>
        </w:r>
        <w:r>
          <w:rPr>
            <w:snapToGrid w:val="0"/>
          </w:rPr>
          <w:tab/>
          <w:delText>must be available for inspection by the public at a place identified in the order.</w:delText>
        </w:r>
      </w:del>
    </w:p>
    <w:p>
      <w:pPr>
        <w:pStyle w:val="Subsection"/>
        <w:rPr>
          <w:del w:id="1656" w:author="svcMRProcess" w:date="2018-09-09T22:12:00Z"/>
          <w:snapToGrid w:val="0"/>
        </w:rPr>
      </w:pPr>
      <w:del w:id="1657" w:author="svcMRProcess" w:date="2018-09-09T22:12:00Z">
        <w:r>
          <w:rPr>
            <w:snapToGrid w:val="0"/>
          </w:rPr>
          <w:tab/>
          <w:delText>(3)</w:delText>
        </w:r>
        <w:r>
          <w:rPr>
            <w:snapToGrid w:val="0"/>
          </w:rPr>
          <w:tab/>
          <w:delText>If the transfer order specifies by reference to schedules assets that are in a local government district, the schedules must be available for inspection by the public under subsection (2)(b) at least by exhibiting them — </w:delText>
        </w:r>
      </w:del>
    </w:p>
    <w:p>
      <w:pPr>
        <w:pStyle w:val="Indenta"/>
        <w:rPr>
          <w:del w:id="1658" w:author="svcMRProcess" w:date="2018-09-09T22:12:00Z"/>
          <w:snapToGrid w:val="0"/>
        </w:rPr>
      </w:pPr>
      <w:del w:id="1659" w:author="svcMRProcess" w:date="2018-09-09T22:12:00Z">
        <w:r>
          <w:rPr>
            <w:snapToGrid w:val="0"/>
          </w:rPr>
          <w:tab/>
          <w:delText>(a)</w:delText>
        </w:r>
        <w:r>
          <w:rPr>
            <w:snapToGrid w:val="0"/>
          </w:rPr>
          <w:tab/>
          <w:delText>on a notice board at the local government’s offices; and</w:delText>
        </w:r>
      </w:del>
    </w:p>
    <w:p>
      <w:pPr>
        <w:pStyle w:val="Indenta"/>
        <w:rPr>
          <w:del w:id="1660" w:author="svcMRProcess" w:date="2018-09-09T22:12:00Z"/>
          <w:snapToGrid w:val="0"/>
        </w:rPr>
      </w:pPr>
      <w:del w:id="1661" w:author="svcMRProcess" w:date="2018-09-09T22:12:00Z">
        <w:r>
          <w:rPr>
            <w:snapToGrid w:val="0"/>
          </w:rPr>
          <w:tab/>
          <w:delText>(b)</w:delText>
        </w:r>
        <w:r>
          <w:rPr>
            <w:snapToGrid w:val="0"/>
          </w:rPr>
          <w:tab/>
          <w:delText>on a notice board at every local government library in the district.</w:delText>
        </w:r>
      </w:del>
    </w:p>
    <w:p>
      <w:pPr>
        <w:pStyle w:val="Subsection"/>
        <w:keepNext/>
        <w:rPr>
          <w:del w:id="1662" w:author="svcMRProcess" w:date="2018-09-09T22:12:00Z"/>
          <w:snapToGrid w:val="0"/>
        </w:rPr>
      </w:pPr>
      <w:del w:id="1663" w:author="svcMRProcess" w:date="2018-09-09T22:12:00Z">
        <w:r>
          <w:rPr>
            <w:snapToGrid w:val="0"/>
          </w:rPr>
          <w:tab/>
          <w:delText>(4)</w:delText>
        </w:r>
        <w:r>
          <w:rPr>
            <w:snapToGrid w:val="0"/>
          </w:rPr>
          <w:tab/>
          <w:delText>Schedules must be exhibited under subsection (3) for a reasonable time, being not less than — </w:delText>
        </w:r>
      </w:del>
    </w:p>
    <w:p>
      <w:pPr>
        <w:pStyle w:val="Indenta"/>
        <w:rPr>
          <w:del w:id="1664" w:author="svcMRProcess" w:date="2018-09-09T22:12:00Z"/>
          <w:snapToGrid w:val="0"/>
        </w:rPr>
      </w:pPr>
      <w:del w:id="1665" w:author="svcMRProcess" w:date="2018-09-09T22:12:00Z">
        <w:r>
          <w:rPr>
            <w:snapToGrid w:val="0"/>
          </w:rPr>
          <w:tab/>
          <w:delText>(a)</w:delText>
        </w:r>
        <w:r>
          <w:rPr>
            <w:snapToGrid w:val="0"/>
          </w:rPr>
          <w:tab/>
          <w:delText>the time prescribed for the purposes of this subsection; or</w:delText>
        </w:r>
      </w:del>
    </w:p>
    <w:p>
      <w:pPr>
        <w:pStyle w:val="Indenta"/>
        <w:rPr>
          <w:del w:id="1666" w:author="svcMRProcess" w:date="2018-09-09T22:12:00Z"/>
          <w:snapToGrid w:val="0"/>
        </w:rPr>
      </w:pPr>
      <w:del w:id="1667" w:author="svcMRProcess" w:date="2018-09-09T22:12:00Z">
        <w:r>
          <w:rPr>
            <w:snapToGrid w:val="0"/>
          </w:rPr>
          <w:tab/>
          <w:delText>(b)</w:delText>
        </w:r>
        <w:r>
          <w:rPr>
            <w:snapToGrid w:val="0"/>
          </w:rPr>
          <w:tab/>
          <w:delText>if no time is prescribed, 7 days.</w:delText>
        </w:r>
      </w:del>
    </w:p>
    <w:p>
      <w:pPr>
        <w:pStyle w:val="Subsection"/>
        <w:rPr>
          <w:del w:id="1668" w:author="svcMRProcess" w:date="2018-09-09T22:12:00Z"/>
          <w:snapToGrid w:val="0"/>
        </w:rPr>
      </w:pPr>
      <w:del w:id="1669" w:author="svcMRProcess" w:date="2018-09-09T22:12:00Z">
        <w:r>
          <w:rPr>
            <w:snapToGrid w:val="0"/>
          </w:rPr>
          <w:tab/>
          <w:delText>(5)</w:delText>
        </w:r>
        <w:r>
          <w:rPr>
            <w:snapToGrid w:val="0"/>
          </w:rPr>
          <w:tab/>
          <w:delText>Notice of the places where schedules are to be exhibited under subsection (3) must be published in a newspaper circulating in the relevant local government district at least 14 days before the schedules are so exhibited.</w:delText>
        </w:r>
      </w:del>
    </w:p>
    <w:p>
      <w:pPr>
        <w:pStyle w:val="Subsection"/>
        <w:rPr>
          <w:del w:id="1670" w:author="svcMRProcess" w:date="2018-09-09T22:12:00Z"/>
          <w:snapToGrid w:val="0"/>
        </w:rPr>
      </w:pPr>
      <w:del w:id="1671" w:author="svcMRProcess" w:date="2018-09-09T22:12:00Z">
        <w:r>
          <w:rPr>
            <w:snapToGrid w:val="0"/>
          </w:rPr>
          <w:tab/>
          <w:delText>(6)</w:delText>
        </w:r>
        <w:r>
          <w:rPr>
            <w:snapToGrid w:val="0"/>
          </w:rPr>
          <w:tab/>
          <w:delText>The form and content of a schedule by reference to which a transfer order specifies assets and affected land is to be approved, before the order is made, by each relevant official to whom a copy of it will be required to be delivered under section 46G.</w:delText>
        </w:r>
      </w:del>
    </w:p>
    <w:p>
      <w:pPr>
        <w:pStyle w:val="Subsection"/>
        <w:rPr>
          <w:del w:id="1672" w:author="svcMRProcess" w:date="2018-09-09T22:12:00Z"/>
          <w:snapToGrid w:val="0"/>
        </w:rPr>
      </w:pPr>
      <w:del w:id="1673" w:author="svcMRProcess" w:date="2018-09-09T22:12:00Z">
        <w:r>
          <w:rPr>
            <w:snapToGrid w:val="0"/>
          </w:rPr>
          <w:tab/>
          <w:delText>(7)</w:delText>
        </w:r>
        <w:r>
          <w:rPr>
            <w:snapToGrid w:val="0"/>
          </w:rPr>
          <w:tab/>
          <w:delText xml:space="preserve">The transfer order may, with the consent of the transferor and the transferee, be amended by the Minister, by further order published in the </w:delText>
        </w:r>
        <w:r>
          <w:rPr>
            <w:i/>
            <w:snapToGrid w:val="0"/>
          </w:rPr>
          <w:delText>Gazette</w:delText>
        </w:r>
        <w:r>
          <w:rPr>
            <w:snapToGrid w:val="0"/>
          </w:rPr>
          <w:delText>, but no such amendment may be made after the transfer day.</w:delText>
        </w:r>
      </w:del>
    </w:p>
    <w:p>
      <w:pPr>
        <w:pStyle w:val="Subsection"/>
        <w:rPr>
          <w:del w:id="1674" w:author="svcMRProcess" w:date="2018-09-09T22:12:00Z"/>
          <w:snapToGrid w:val="0"/>
        </w:rPr>
      </w:pPr>
      <w:del w:id="1675" w:author="svcMRProcess" w:date="2018-09-09T22:12:00Z">
        <w:r>
          <w:rPr>
            <w:snapToGrid w:val="0"/>
          </w:rPr>
          <w:tab/>
          <w:delText>(8)</w:delText>
        </w:r>
        <w:r>
          <w:rPr>
            <w:snapToGrid w:val="0"/>
          </w:rPr>
          <w:tab/>
          <w:delText xml:space="preserve">For the purposes of this section the Water Corporation is to be taken to have consented to anything that it is obliged to do because of a direction given to it under the </w:delText>
        </w:r>
        <w:r>
          <w:rPr>
            <w:i/>
            <w:snapToGrid w:val="0"/>
          </w:rPr>
          <w:delText>Water Corporation Act 1995</w:delText>
        </w:r>
        <w:r>
          <w:rPr>
            <w:snapToGrid w:val="0"/>
          </w:rPr>
          <w:delText xml:space="preserve"> by the Minister administering that Act.</w:delText>
        </w:r>
      </w:del>
    </w:p>
    <w:p>
      <w:pPr>
        <w:pStyle w:val="Subsection"/>
        <w:rPr>
          <w:del w:id="1676" w:author="svcMRProcess" w:date="2018-09-09T22:12:00Z"/>
          <w:snapToGrid w:val="0"/>
        </w:rPr>
      </w:pPr>
      <w:del w:id="1677" w:author="svcMRProcess" w:date="2018-09-09T22:12:00Z">
        <w:r>
          <w:rPr>
            <w:snapToGrid w:val="0"/>
          </w:rPr>
          <w:tab/>
          <w:delText>(9)</w:delText>
        </w:r>
        <w:r>
          <w:rPr>
            <w:snapToGrid w:val="0"/>
          </w:rPr>
          <w:tab/>
          <w:delText>The Minister is to cause a copy of an order published under this section to be laid before each House of Parliament within 6 sitting days of that House after the order is published.</w:delText>
        </w:r>
      </w:del>
    </w:p>
    <w:p>
      <w:pPr>
        <w:pStyle w:val="Subsection"/>
        <w:rPr>
          <w:del w:id="1678" w:author="svcMRProcess" w:date="2018-09-09T22:12:00Z"/>
          <w:snapToGrid w:val="0"/>
        </w:rPr>
      </w:pPr>
      <w:del w:id="1679" w:author="svcMRProcess" w:date="2018-09-09T22:12:00Z">
        <w:r>
          <w:rPr>
            <w:snapToGrid w:val="0"/>
          </w:rPr>
          <w:tab/>
          <w:delText>(10)</w:delText>
        </w:r>
        <w:r>
          <w:rPr>
            <w:snapToGrid w:val="0"/>
          </w:rPr>
          <w:tab/>
          <w:delText>Either House of Parliament may, by resolution of which notice has been given within 14 sitting days of that House after an order has been laid before it, pass a resolution disallowing the order.</w:delText>
        </w:r>
      </w:del>
    </w:p>
    <w:p>
      <w:pPr>
        <w:pStyle w:val="Subsection"/>
        <w:rPr>
          <w:del w:id="1680" w:author="svcMRProcess" w:date="2018-09-09T22:12:00Z"/>
          <w:snapToGrid w:val="0"/>
        </w:rPr>
      </w:pPr>
      <w:del w:id="1681" w:author="svcMRProcess" w:date="2018-09-09T22:12:00Z">
        <w:r>
          <w:rPr>
            <w:snapToGrid w:val="0"/>
          </w:rPr>
          <w:tab/>
          <w:delText>(11)</w:delText>
        </w:r>
        <w:r>
          <w:rPr>
            <w:snapToGrid w:val="0"/>
          </w:rPr>
          <w:tab/>
          <w:delText>As soon as an order is no longer subject to disallowance under subsection (10), the order takes effect.</w:delText>
        </w:r>
      </w:del>
    </w:p>
    <w:p>
      <w:pPr>
        <w:pStyle w:val="Subsection"/>
        <w:rPr>
          <w:del w:id="1682" w:author="svcMRProcess" w:date="2018-09-09T22:12:00Z"/>
          <w:snapToGrid w:val="0"/>
        </w:rPr>
      </w:pPr>
      <w:del w:id="1683" w:author="svcMRProcess" w:date="2018-09-09T22:12:00Z">
        <w:r>
          <w:rPr>
            <w:snapToGrid w:val="0"/>
          </w:rPr>
          <w:tab/>
          <w:delText>(12)</w:delText>
        </w:r>
        <w:r>
          <w:rPr>
            <w:snapToGrid w:val="0"/>
          </w:rPr>
          <w:tab/>
          <w:delText xml:space="preserve">The Minister is to cause notice to be published in the </w:delText>
        </w:r>
        <w:r>
          <w:rPr>
            <w:i/>
            <w:snapToGrid w:val="0"/>
          </w:rPr>
          <w:delText>Gazette</w:delText>
        </w:r>
        <w:r>
          <w:rPr>
            <w:snapToGrid w:val="0"/>
          </w:rPr>
          <w:delText xml:space="preserve"> showing the day on which an order took effect under subsection (11).</w:delText>
        </w:r>
      </w:del>
    </w:p>
    <w:p>
      <w:pPr>
        <w:pStyle w:val="Footnotesection"/>
        <w:rPr>
          <w:del w:id="1684" w:author="svcMRProcess" w:date="2018-09-09T22:12:00Z"/>
        </w:rPr>
      </w:pPr>
      <w:del w:id="1685" w:author="svcMRProcess" w:date="2018-09-09T22:12:00Z">
        <w:r>
          <w:tab/>
          <w:delText xml:space="preserve">[Section 46B inserted by No. 33 of 1997 s. 3.] </w:delText>
        </w:r>
      </w:del>
    </w:p>
    <w:p>
      <w:pPr>
        <w:pStyle w:val="Heading5"/>
        <w:rPr>
          <w:del w:id="1686" w:author="svcMRProcess" w:date="2018-09-09T22:12:00Z"/>
          <w:snapToGrid w:val="0"/>
        </w:rPr>
      </w:pPr>
      <w:bookmarkStart w:id="1687" w:name="_Toc404486099"/>
      <w:bookmarkStart w:id="1688" w:name="_Toc404740467"/>
      <w:bookmarkStart w:id="1689" w:name="_Toc404743421"/>
      <w:bookmarkStart w:id="1690" w:name="_Toc486059906"/>
      <w:bookmarkStart w:id="1691" w:name="_Toc92790004"/>
      <w:bookmarkStart w:id="1692" w:name="_Toc137029204"/>
      <w:bookmarkStart w:id="1693" w:name="_Toc144544095"/>
      <w:bookmarkStart w:id="1694" w:name="_Toc335125232"/>
      <w:del w:id="1695" w:author="svcMRProcess" w:date="2018-09-09T22:12:00Z">
        <w:r>
          <w:rPr>
            <w:rStyle w:val="CharSectno"/>
          </w:rPr>
          <w:delText>46C</w:delText>
        </w:r>
        <w:r>
          <w:rPr>
            <w:snapToGrid w:val="0"/>
          </w:rPr>
          <w:delText xml:space="preserve">. </w:delText>
        </w:r>
        <w:r>
          <w:rPr>
            <w:snapToGrid w:val="0"/>
          </w:rPr>
          <w:tab/>
          <w:delText>Transfer of assets etc.</w:delText>
        </w:r>
        <w:bookmarkEnd w:id="1687"/>
        <w:bookmarkEnd w:id="1688"/>
        <w:bookmarkEnd w:id="1689"/>
        <w:bookmarkEnd w:id="1690"/>
        <w:bookmarkEnd w:id="1691"/>
        <w:bookmarkEnd w:id="1692"/>
        <w:bookmarkEnd w:id="1693"/>
        <w:r>
          <w:rPr>
            <w:snapToGrid w:val="0"/>
          </w:rPr>
          <w:delText xml:space="preserve"> on transfer day</w:delText>
        </w:r>
        <w:bookmarkEnd w:id="1694"/>
      </w:del>
    </w:p>
    <w:p>
      <w:pPr>
        <w:pStyle w:val="Subsection"/>
        <w:rPr>
          <w:del w:id="1696" w:author="svcMRProcess" w:date="2018-09-09T22:12:00Z"/>
          <w:snapToGrid w:val="0"/>
        </w:rPr>
      </w:pPr>
      <w:del w:id="1697" w:author="svcMRProcess" w:date="2018-09-09T22:12:00Z">
        <w:r>
          <w:rPr>
            <w:snapToGrid w:val="0"/>
          </w:rPr>
          <w:tab/>
          <w:delText>(1)</w:delText>
        </w:r>
        <w:r>
          <w:rPr>
            <w:snapToGrid w:val="0"/>
          </w:rPr>
          <w:tab/>
          <w:delText>On and after the transfer day — </w:delText>
        </w:r>
      </w:del>
    </w:p>
    <w:p>
      <w:pPr>
        <w:pStyle w:val="Indenta"/>
        <w:rPr>
          <w:del w:id="1698" w:author="svcMRProcess" w:date="2018-09-09T22:12:00Z"/>
          <w:snapToGrid w:val="0"/>
        </w:rPr>
      </w:pPr>
      <w:del w:id="1699" w:author="svcMRProcess" w:date="2018-09-09T22:12:00Z">
        <w:r>
          <w:rPr>
            <w:snapToGrid w:val="0"/>
          </w:rPr>
          <w:tab/>
          <w:delText>(a)</w:delText>
        </w:r>
        <w:r>
          <w:rPr>
            <w:snapToGrid w:val="0"/>
          </w:rPr>
          <w:tab/>
          <w:delText>the assets specified in the transfer order vest in the transferee by force of this section; and</w:delText>
        </w:r>
      </w:del>
    </w:p>
    <w:p>
      <w:pPr>
        <w:pStyle w:val="Indenta"/>
        <w:rPr>
          <w:del w:id="1700" w:author="svcMRProcess" w:date="2018-09-09T22:12:00Z"/>
          <w:snapToGrid w:val="0"/>
        </w:rPr>
      </w:pPr>
      <w:del w:id="1701" w:author="svcMRProcess" w:date="2018-09-09T22:12:00Z">
        <w:r>
          <w:rPr>
            <w:snapToGrid w:val="0"/>
          </w:rPr>
          <w:tab/>
          <w:delText>(b)</w:delText>
        </w:r>
        <w:r>
          <w:rPr>
            <w:snapToGrid w:val="0"/>
          </w:rPr>
          <w:tab/>
          <w:delText>except as agreed, any agreement or instrument relating to the assets transferred has effect, by force of this section, as if the transferee were substituted for the transferor in the agreement or instrument; and</w:delText>
        </w:r>
      </w:del>
    </w:p>
    <w:p>
      <w:pPr>
        <w:pStyle w:val="Indenta"/>
        <w:rPr>
          <w:del w:id="1702" w:author="svcMRProcess" w:date="2018-09-09T22:12:00Z"/>
          <w:snapToGrid w:val="0"/>
        </w:rPr>
      </w:pPr>
      <w:del w:id="1703" w:author="svcMRProcess" w:date="2018-09-09T22:12:00Z">
        <w:r>
          <w:rPr>
            <w:snapToGrid w:val="0"/>
          </w:rPr>
          <w:tab/>
          <w:delText>(c)</w:delText>
        </w:r>
        <w:r>
          <w:rPr>
            <w:snapToGrid w:val="0"/>
          </w:rPr>
          <w:tab/>
          <w:delText>except as agreed, any proceedings or remedy that might have been commenced by or available against or to the transferor in relation to the assets may be commenced and are available, by or against or to the transferee; and</w:delText>
        </w:r>
      </w:del>
    </w:p>
    <w:p>
      <w:pPr>
        <w:pStyle w:val="Indenta"/>
        <w:rPr>
          <w:del w:id="1704" w:author="svcMRProcess" w:date="2018-09-09T22:12:00Z"/>
          <w:snapToGrid w:val="0"/>
        </w:rPr>
      </w:pPr>
      <w:del w:id="1705" w:author="svcMRProcess" w:date="2018-09-09T22:12:00Z">
        <w:r>
          <w:rPr>
            <w:snapToGrid w:val="0"/>
          </w:rPr>
          <w:tab/>
          <w:delText>(d)</w:delText>
        </w:r>
        <w:r>
          <w:rPr>
            <w:snapToGrid w:val="0"/>
          </w:rPr>
          <w:tab/>
          <w:delTex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delText>
        </w:r>
      </w:del>
    </w:p>
    <w:p>
      <w:pPr>
        <w:pStyle w:val="Indenta"/>
        <w:rPr>
          <w:del w:id="1706" w:author="svcMRProcess" w:date="2018-09-09T22:12:00Z"/>
          <w:snapToGrid w:val="0"/>
        </w:rPr>
      </w:pPr>
      <w:del w:id="1707" w:author="svcMRProcess" w:date="2018-09-09T22:12:00Z">
        <w:r>
          <w:rPr>
            <w:snapToGrid w:val="0"/>
          </w:rPr>
          <w:tab/>
          <w:delText>(e)</w:delText>
        </w:r>
        <w:r>
          <w:rPr>
            <w:snapToGrid w:val="0"/>
          </w:rPr>
          <w:tab/>
          <w:delText>the transferor is to deliver to the transferee all registers, papers, documents, minutes, receipts, books of account and other records (however compiled, recorded or stored) relating to the assets transferred.</w:delText>
        </w:r>
      </w:del>
    </w:p>
    <w:p>
      <w:pPr>
        <w:pStyle w:val="Subsection"/>
        <w:rPr>
          <w:del w:id="1708" w:author="svcMRProcess" w:date="2018-09-09T22:12:00Z"/>
          <w:snapToGrid w:val="0"/>
        </w:rPr>
      </w:pPr>
      <w:del w:id="1709" w:author="svcMRProcess" w:date="2018-09-09T22:12:00Z">
        <w:r>
          <w:rPr>
            <w:snapToGrid w:val="0"/>
          </w:rPr>
          <w:tab/>
          <w:delText>(2)</w:delText>
        </w:r>
        <w:r>
          <w:rPr>
            <w:snapToGrid w:val="0"/>
          </w:rPr>
          <w:tab/>
          <w:delText>In this section — </w:delText>
        </w:r>
      </w:del>
    </w:p>
    <w:p>
      <w:pPr>
        <w:pStyle w:val="Defstart"/>
        <w:rPr>
          <w:del w:id="1710" w:author="svcMRProcess" w:date="2018-09-09T22:12:00Z"/>
        </w:rPr>
      </w:pPr>
      <w:del w:id="1711" w:author="svcMRProcess" w:date="2018-09-09T22:12:00Z">
        <w:r>
          <w:rPr>
            <w:b/>
          </w:rPr>
          <w:tab/>
        </w:r>
        <w:r>
          <w:rPr>
            <w:rStyle w:val="CharDefText"/>
          </w:rPr>
          <w:delText>except as agreed</w:delText>
        </w:r>
        <w:r>
          <w:delText xml:space="preserve"> means except as agreed between the transferor and transferee;</w:delText>
        </w:r>
      </w:del>
    </w:p>
    <w:p>
      <w:pPr>
        <w:pStyle w:val="Defstart"/>
        <w:rPr>
          <w:del w:id="1712" w:author="svcMRProcess" w:date="2018-09-09T22:12:00Z"/>
        </w:rPr>
      </w:pPr>
      <w:del w:id="1713" w:author="svcMRProcess" w:date="2018-09-09T22:12:00Z">
        <w:r>
          <w:rPr>
            <w:b/>
          </w:rPr>
          <w:tab/>
        </w:r>
        <w:r>
          <w:rPr>
            <w:rStyle w:val="CharDefText"/>
          </w:rPr>
          <w:delText>transferor</w:delText>
        </w:r>
        <w:r>
          <w:delText xml:space="preserve"> includes a person to whom, or through whom, the transferor is the legal successor.</w:delText>
        </w:r>
      </w:del>
    </w:p>
    <w:p>
      <w:pPr>
        <w:pStyle w:val="Footnotesection"/>
        <w:rPr>
          <w:del w:id="1714" w:author="svcMRProcess" w:date="2018-09-09T22:12:00Z"/>
        </w:rPr>
      </w:pPr>
      <w:del w:id="1715" w:author="svcMRProcess" w:date="2018-09-09T22:12:00Z">
        <w:r>
          <w:tab/>
          <w:delText xml:space="preserve">[Section 46C inserted by No. 33 of 1997 s. 3.] </w:delText>
        </w:r>
      </w:del>
    </w:p>
    <w:p>
      <w:pPr>
        <w:pStyle w:val="Heading5"/>
        <w:rPr>
          <w:del w:id="1716" w:author="svcMRProcess" w:date="2018-09-09T22:12:00Z"/>
          <w:snapToGrid w:val="0"/>
        </w:rPr>
      </w:pPr>
      <w:bookmarkStart w:id="1717" w:name="_Toc404486100"/>
      <w:bookmarkStart w:id="1718" w:name="_Toc404740468"/>
      <w:bookmarkStart w:id="1719" w:name="_Toc404743422"/>
      <w:bookmarkStart w:id="1720" w:name="_Toc486059907"/>
      <w:bookmarkStart w:id="1721" w:name="_Toc92790005"/>
      <w:bookmarkStart w:id="1722" w:name="_Toc137029205"/>
      <w:bookmarkStart w:id="1723" w:name="_Toc144544096"/>
      <w:bookmarkStart w:id="1724" w:name="_Toc335125233"/>
      <w:del w:id="1725" w:author="svcMRProcess" w:date="2018-09-09T22:12:00Z">
        <w:r>
          <w:rPr>
            <w:rStyle w:val="CharSectno"/>
          </w:rPr>
          <w:delText>46D</w:delText>
        </w:r>
        <w:r>
          <w:rPr>
            <w:snapToGrid w:val="0"/>
          </w:rPr>
          <w:delText xml:space="preserve">. </w:delText>
        </w:r>
        <w:r>
          <w:rPr>
            <w:snapToGrid w:val="0"/>
          </w:rPr>
          <w:tab/>
          <w:delText>Transferor to complete necessary transactions</w:delText>
        </w:r>
        <w:bookmarkEnd w:id="1717"/>
        <w:bookmarkEnd w:id="1718"/>
        <w:bookmarkEnd w:id="1719"/>
        <w:bookmarkEnd w:id="1720"/>
        <w:bookmarkEnd w:id="1721"/>
        <w:bookmarkEnd w:id="1722"/>
        <w:bookmarkEnd w:id="1723"/>
        <w:bookmarkEnd w:id="1724"/>
        <w:r>
          <w:rPr>
            <w:snapToGrid w:val="0"/>
          </w:rPr>
          <w:delText xml:space="preserve"> </w:delText>
        </w:r>
      </w:del>
    </w:p>
    <w:p>
      <w:pPr>
        <w:pStyle w:val="Subsection"/>
        <w:keepNext/>
        <w:spacing w:before="120"/>
        <w:rPr>
          <w:del w:id="1726" w:author="svcMRProcess" w:date="2018-09-09T22:12:00Z"/>
          <w:snapToGrid w:val="0"/>
        </w:rPr>
      </w:pPr>
      <w:del w:id="1727" w:author="svcMRProcess" w:date="2018-09-09T22:12:00Z">
        <w:r>
          <w:rPr>
            <w:snapToGrid w:val="0"/>
          </w:rPr>
          <w:tab/>
          <w:delText>(1)</w:delText>
        </w:r>
        <w:r>
          <w:rPr>
            <w:snapToGrid w:val="0"/>
          </w:rPr>
          <w:tab/>
          <w:delText>Where any asset of the transferor cannot be properly vested in the transferee by the operation of this Division (whether because it is governed otherwise than by the law of the State, or for any other reason) — </w:delText>
        </w:r>
      </w:del>
    </w:p>
    <w:p>
      <w:pPr>
        <w:pStyle w:val="Indenta"/>
        <w:rPr>
          <w:del w:id="1728" w:author="svcMRProcess" w:date="2018-09-09T22:12:00Z"/>
          <w:snapToGrid w:val="0"/>
        </w:rPr>
      </w:pPr>
      <w:del w:id="1729" w:author="svcMRProcess" w:date="2018-09-09T22:12:00Z">
        <w:r>
          <w:rPr>
            <w:snapToGrid w:val="0"/>
          </w:rPr>
          <w:tab/>
          <w:delText>(a)</w:delText>
        </w:r>
        <w:r>
          <w:rPr>
            <w:snapToGrid w:val="0"/>
          </w:rPr>
          <w:tab/>
          <w:delText>the transferor is to be taken to continue to hold that asset until the same is effectively vested in the transferee in accordance with the transfer order; and</w:delText>
        </w:r>
      </w:del>
    </w:p>
    <w:p>
      <w:pPr>
        <w:pStyle w:val="Indenta"/>
        <w:rPr>
          <w:del w:id="1730" w:author="svcMRProcess" w:date="2018-09-09T22:12:00Z"/>
          <w:snapToGrid w:val="0"/>
        </w:rPr>
      </w:pPr>
      <w:del w:id="1731" w:author="svcMRProcess" w:date="2018-09-09T22:12:00Z">
        <w:r>
          <w:rPr>
            <w:snapToGrid w:val="0"/>
          </w:rPr>
          <w:tab/>
          <w:delText>(b)</w:delText>
        </w:r>
        <w:r>
          <w:rPr>
            <w:snapToGrid w:val="0"/>
          </w:rPr>
          <w:tab/>
          <w:delText>the transferor is to take all practicable steps for the purpose of securing that such asset is effectively vested in the transferee in accordance with the transfer order.</w:delText>
        </w:r>
      </w:del>
    </w:p>
    <w:p>
      <w:pPr>
        <w:pStyle w:val="Subsection"/>
        <w:spacing w:before="120"/>
        <w:rPr>
          <w:del w:id="1732" w:author="svcMRProcess" w:date="2018-09-09T22:12:00Z"/>
          <w:snapToGrid w:val="0"/>
        </w:rPr>
      </w:pPr>
      <w:del w:id="1733" w:author="svcMRProcess" w:date="2018-09-09T22:12:00Z">
        <w:r>
          <w:rPr>
            <w:snapToGrid w:val="0"/>
          </w:rPr>
          <w:tab/>
          <w:delText>(2)</w:delText>
        </w:r>
        <w:r>
          <w:rPr>
            <w:snapToGrid w:val="0"/>
          </w:rPr>
          <w:tab/>
          <w:delText>The fact that subsection (1)(a) applies to an asset does not affect the duty of the transferee to take that asset into account in providing for the asset management system required by section 36.</w:delText>
        </w:r>
      </w:del>
    </w:p>
    <w:p>
      <w:pPr>
        <w:pStyle w:val="Footnotesection"/>
        <w:rPr>
          <w:del w:id="1734" w:author="svcMRProcess" w:date="2018-09-09T22:12:00Z"/>
        </w:rPr>
      </w:pPr>
      <w:del w:id="1735" w:author="svcMRProcess" w:date="2018-09-09T22:12:00Z">
        <w:r>
          <w:tab/>
          <w:delText xml:space="preserve">[Section 46D inserted by No. 33 of 1997 s. 3.] </w:delText>
        </w:r>
      </w:del>
    </w:p>
    <w:p>
      <w:pPr>
        <w:pStyle w:val="Heading5"/>
        <w:rPr>
          <w:del w:id="1736" w:author="svcMRProcess" w:date="2018-09-09T22:12:00Z"/>
          <w:snapToGrid w:val="0"/>
        </w:rPr>
      </w:pPr>
      <w:bookmarkStart w:id="1737" w:name="_Toc404486101"/>
      <w:bookmarkStart w:id="1738" w:name="_Toc404740469"/>
      <w:bookmarkStart w:id="1739" w:name="_Toc404743423"/>
      <w:bookmarkStart w:id="1740" w:name="_Toc486059908"/>
      <w:bookmarkStart w:id="1741" w:name="_Toc92790006"/>
      <w:bookmarkStart w:id="1742" w:name="_Toc137029206"/>
      <w:bookmarkStart w:id="1743" w:name="_Toc144544097"/>
      <w:bookmarkStart w:id="1744" w:name="_Toc335125234"/>
      <w:del w:id="1745" w:author="svcMRProcess" w:date="2018-09-09T22:12:00Z">
        <w:r>
          <w:rPr>
            <w:rStyle w:val="CharSectno"/>
          </w:rPr>
          <w:delText>46E</w:delText>
        </w:r>
        <w:r>
          <w:rPr>
            <w:snapToGrid w:val="0"/>
          </w:rPr>
          <w:delText xml:space="preserve">. </w:delText>
        </w:r>
        <w:r>
          <w:rPr>
            <w:snapToGrid w:val="0"/>
          </w:rPr>
          <w:tab/>
          <w:delText>Exemption from duty</w:delText>
        </w:r>
        <w:bookmarkEnd w:id="1737"/>
        <w:bookmarkEnd w:id="1738"/>
        <w:bookmarkEnd w:id="1739"/>
        <w:bookmarkEnd w:id="1740"/>
        <w:bookmarkEnd w:id="1741"/>
        <w:bookmarkEnd w:id="1742"/>
        <w:bookmarkEnd w:id="1743"/>
        <w:r>
          <w:rPr>
            <w:snapToGrid w:val="0"/>
          </w:rPr>
          <w:delText xml:space="preserve"> under </w:delText>
        </w:r>
        <w:r>
          <w:rPr>
            <w:i/>
            <w:snapToGrid w:val="0"/>
          </w:rPr>
          <w:delText>Duties Act 2008</w:delText>
        </w:r>
        <w:bookmarkEnd w:id="1744"/>
      </w:del>
    </w:p>
    <w:p>
      <w:pPr>
        <w:pStyle w:val="Ednotesubsection"/>
        <w:rPr>
          <w:del w:id="1746" w:author="svcMRProcess" w:date="2018-09-09T22:12:00Z"/>
        </w:rPr>
      </w:pPr>
      <w:del w:id="1747" w:author="svcMRProcess" w:date="2018-09-09T22:12:00Z">
        <w:r>
          <w:tab/>
          <w:delText>[(1)</w:delText>
        </w:r>
        <w:r>
          <w:tab/>
          <w:delText>deleted]</w:delText>
        </w:r>
      </w:del>
    </w:p>
    <w:p>
      <w:pPr>
        <w:pStyle w:val="Subsection"/>
        <w:spacing w:before="120"/>
        <w:rPr>
          <w:del w:id="1748" w:author="svcMRProcess" w:date="2018-09-09T22:12:00Z"/>
          <w:snapToGrid w:val="0"/>
        </w:rPr>
      </w:pPr>
      <w:del w:id="1749" w:author="svcMRProcess" w:date="2018-09-09T22:12:00Z">
        <w:r>
          <w:rPr>
            <w:snapToGrid w:val="0"/>
          </w:rPr>
          <w:tab/>
          <w:delText>(2)</w:delText>
        </w:r>
        <w:r>
          <w:rPr>
            <w:snapToGrid w:val="0"/>
          </w:rPr>
          <w:tab/>
        </w:r>
        <w:r>
          <w:delText xml:space="preserve">Duty is not chargeable under the </w:delText>
        </w:r>
        <w:r>
          <w:rPr>
            <w:i/>
            <w:iCs/>
          </w:rPr>
          <w:delText>Duties Act 2008</w:delText>
        </w:r>
        <w:r>
          <w:delText xml:space="preserve"> </w:delText>
        </w:r>
        <w:r>
          <w:rPr>
            <w:snapToGrid w:val="0"/>
          </w:rPr>
          <w:delText>in relation to — </w:delText>
        </w:r>
      </w:del>
    </w:p>
    <w:p>
      <w:pPr>
        <w:pStyle w:val="Indenta"/>
        <w:rPr>
          <w:del w:id="1750" w:author="svcMRProcess" w:date="2018-09-09T22:12:00Z"/>
          <w:snapToGrid w:val="0"/>
        </w:rPr>
      </w:pPr>
      <w:del w:id="1751" w:author="svcMRProcess" w:date="2018-09-09T22:12:00Z">
        <w:r>
          <w:rPr>
            <w:snapToGrid w:val="0"/>
          </w:rPr>
          <w:tab/>
          <w:delText>(a)</w:delText>
        </w:r>
        <w:r>
          <w:rPr>
            <w:snapToGrid w:val="0"/>
          </w:rPr>
          <w:tab/>
          <w:delText>anything that occurs by the operation of this Division; or</w:delText>
        </w:r>
      </w:del>
    </w:p>
    <w:p>
      <w:pPr>
        <w:pStyle w:val="Indenta"/>
        <w:rPr>
          <w:del w:id="1752" w:author="svcMRProcess" w:date="2018-09-09T22:12:00Z"/>
          <w:snapToGrid w:val="0"/>
        </w:rPr>
      </w:pPr>
      <w:del w:id="1753" w:author="svcMRProcess" w:date="2018-09-09T22:12:00Z">
        <w:r>
          <w:rPr>
            <w:snapToGrid w:val="0"/>
          </w:rPr>
          <w:tab/>
          <w:delText>(b)</w:delText>
        </w:r>
        <w:r>
          <w:rPr>
            <w:snapToGrid w:val="0"/>
          </w:rPr>
          <w:tab/>
          <w:delText>anything done (including a transaction entered into or an instrument or document of any kind made, executed, lodged or given) under this Division, or to give effect to this Division, or for a purpose connected with or arising out of giving effect to this Division.</w:delText>
        </w:r>
      </w:del>
    </w:p>
    <w:p>
      <w:pPr>
        <w:pStyle w:val="Subsection"/>
        <w:keepNext/>
        <w:rPr>
          <w:del w:id="1754" w:author="svcMRProcess" w:date="2018-09-09T22:12:00Z"/>
          <w:snapToGrid w:val="0"/>
        </w:rPr>
      </w:pPr>
      <w:del w:id="1755" w:author="svcMRProcess" w:date="2018-09-09T22:12:00Z">
        <w:r>
          <w:rPr>
            <w:snapToGrid w:val="0"/>
          </w:rPr>
          <w:tab/>
          <w:delText>(3)</w:delText>
        </w:r>
        <w:r>
          <w:rPr>
            <w:snapToGrid w:val="0"/>
          </w:rPr>
          <w:tab/>
          <w:delText>The Treasurer or a person authorised by the Treasurer may, on request by the transferee, certify in writing that — </w:delText>
        </w:r>
      </w:del>
    </w:p>
    <w:p>
      <w:pPr>
        <w:pStyle w:val="Indenta"/>
        <w:rPr>
          <w:del w:id="1756" w:author="svcMRProcess" w:date="2018-09-09T22:12:00Z"/>
          <w:snapToGrid w:val="0"/>
        </w:rPr>
      </w:pPr>
      <w:del w:id="1757" w:author="svcMRProcess" w:date="2018-09-09T22:12:00Z">
        <w:r>
          <w:rPr>
            <w:snapToGrid w:val="0"/>
          </w:rPr>
          <w:tab/>
          <w:delText>(a)</w:delText>
        </w:r>
        <w:r>
          <w:rPr>
            <w:snapToGrid w:val="0"/>
          </w:rPr>
          <w:tab/>
          <w:delText>a specified thing occurred by the operation of this Division; or</w:delText>
        </w:r>
      </w:del>
    </w:p>
    <w:p>
      <w:pPr>
        <w:pStyle w:val="Indenta"/>
        <w:rPr>
          <w:del w:id="1758" w:author="svcMRProcess" w:date="2018-09-09T22:12:00Z"/>
          <w:snapToGrid w:val="0"/>
        </w:rPr>
      </w:pPr>
      <w:del w:id="1759" w:author="svcMRProcess" w:date="2018-09-09T22:12:00Z">
        <w:r>
          <w:rPr>
            <w:snapToGrid w:val="0"/>
          </w:rPr>
          <w:tab/>
          <w:delText>(b)</w:delText>
        </w:r>
        <w:r>
          <w:rPr>
            <w:snapToGrid w:val="0"/>
          </w:rPr>
          <w:tab/>
          <w:delText>a specified thing was done under this Division, or to give effect to this Division, or for a purpose connected with or arising out of giving effect to this Division.</w:delText>
        </w:r>
      </w:del>
    </w:p>
    <w:p>
      <w:pPr>
        <w:pStyle w:val="Subsection"/>
        <w:rPr>
          <w:del w:id="1760" w:author="svcMRProcess" w:date="2018-09-09T22:12:00Z"/>
          <w:snapToGrid w:val="0"/>
        </w:rPr>
      </w:pPr>
      <w:del w:id="1761" w:author="svcMRProcess" w:date="2018-09-09T22:12:00Z">
        <w:r>
          <w:rPr>
            <w:snapToGrid w:val="0"/>
          </w:rPr>
          <w:tab/>
          <w:delText>(4)</w:delText>
        </w:r>
        <w:r>
          <w:rPr>
            <w:snapToGrid w:val="0"/>
          </w:rPr>
          <w:tab/>
          <w:delText>For all purposes and in all proceedings, a certificate under subsection (3) is conclusive evidence of the matters it certifies, except so far as the contrary is shown.</w:delText>
        </w:r>
      </w:del>
    </w:p>
    <w:p>
      <w:pPr>
        <w:pStyle w:val="Footnotesection"/>
        <w:rPr>
          <w:del w:id="1762" w:author="svcMRProcess" w:date="2018-09-09T22:12:00Z"/>
        </w:rPr>
      </w:pPr>
      <w:del w:id="1763" w:author="svcMRProcess" w:date="2018-09-09T22:12:00Z">
        <w:r>
          <w:tab/>
          <w:delText xml:space="preserve">[Section 46E inserted by No. 33 of 1997 s. 3; amended by No. 12 of 2008 Sch. 1 cl. 40.] </w:delText>
        </w:r>
      </w:del>
    </w:p>
    <w:p>
      <w:pPr>
        <w:pStyle w:val="Heading5"/>
        <w:spacing w:before="180"/>
        <w:rPr>
          <w:del w:id="1764" w:author="svcMRProcess" w:date="2018-09-09T22:12:00Z"/>
          <w:snapToGrid w:val="0"/>
        </w:rPr>
      </w:pPr>
      <w:bookmarkStart w:id="1765" w:name="_Toc404486102"/>
      <w:bookmarkStart w:id="1766" w:name="_Toc404740470"/>
      <w:bookmarkStart w:id="1767" w:name="_Toc404743424"/>
      <w:bookmarkStart w:id="1768" w:name="_Toc486059909"/>
      <w:bookmarkStart w:id="1769" w:name="_Toc92790007"/>
      <w:bookmarkStart w:id="1770" w:name="_Toc137029207"/>
      <w:bookmarkStart w:id="1771" w:name="_Toc144544098"/>
      <w:bookmarkStart w:id="1772" w:name="_Toc335125235"/>
      <w:del w:id="1773" w:author="svcMRProcess" w:date="2018-09-09T22:12:00Z">
        <w:r>
          <w:rPr>
            <w:rStyle w:val="CharSectno"/>
          </w:rPr>
          <w:delText>46F</w:delText>
        </w:r>
        <w:r>
          <w:rPr>
            <w:snapToGrid w:val="0"/>
          </w:rPr>
          <w:delText xml:space="preserve">. </w:delText>
        </w:r>
        <w:r>
          <w:rPr>
            <w:snapToGrid w:val="0"/>
          </w:rPr>
          <w:tab/>
        </w:r>
        <w:bookmarkEnd w:id="1765"/>
        <w:bookmarkEnd w:id="1766"/>
        <w:bookmarkEnd w:id="1767"/>
        <w:bookmarkEnd w:id="1768"/>
        <w:bookmarkEnd w:id="1769"/>
        <w:bookmarkEnd w:id="1770"/>
        <w:bookmarkEnd w:id="1771"/>
        <w:r>
          <w:rPr>
            <w:snapToGrid w:val="0"/>
          </w:rPr>
          <w:delText>Rights of statutory asset owner in certain assets, Minister may extinguish</w:delText>
        </w:r>
        <w:bookmarkEnd w:id="1772"/>
        <w:r>
          <w:rPr>
            <w:snapToGrid w:val="0"/>
          </w:rPr>
          <w:delText xml:space="preserve"> </w:delText>
        </w:r>
      </w:del>
    </w:p>
    <w:p>
      <w:pPr>
        <w:pStyle w:val="Subsection"/>
        <w:rPr>
          <w:del w:id="1774" w:author="svcMRProcess" w:date="2018-09-09T22:12:00Z"/>
          <w:snapToGrid w:val="0"/>
        </w:rPr>
      </w:pPr>
      <w:del w:id="1775" w:author="svcMRProcess" w:date="2018-09-09T22:12:00Z">
        <w:r>
          <w:rPr>
            <w:snapToGrid w:val="0"/>
          </w:rPr>
          <w:tab/>
          <w:delText>(1)</w:delText>
        </w:r>
        <w:r>
          <w:rPr>
            <w:snapToGrid w:val="0"/>
          </w:rPr>
          <w:tab/>
          <w:delText xml:space="preserve">If the Minister is satisfied that the use, or further use, of an asset is not necessary or expedient for the performance of the licensee’s functions and the statutory asset owner consents to the making of the order, the Minister may make and publish in the </w:delText>
        </w:r>
        <w:r>
          <w:rPr>
            <w:i/>
            <w:snapToGrid w:val="0"/>
          </w:rPr>
          <w:delText>Gazette</w:delText>
        </w:r>
        <w:r>
          <w:rPr>
            <w:snapToGrid w:val="0"/>
          </w:rPr>
          <w:delText xml:space="preserve"> an order extinguishing the rights of the statutory asset owner in the asset if it is a fixture or requiring the statutory asset owner to remove the asset if it is not a fixture.</w:delText>
        </w:r>
      </w:del>
    </w:p>
    <w:p>
      <w:pPr>
        <w:pStyle w:val="Subsection"/>
        <w:rPr>
          <w:del w:id="1776" w:author="svcMRProcess" w:date="2018-09-09T22:12:00Z"/>
          <w:snapToGrid w:val="0"/>
        </w:rPr>
      </w:pPr>
      <w:del w:id="1777" w:author="svcMRProcess" w:date="2018-09-09T22:12:00Z">
        <w:r>
          <w:rPr>
            <w:snapToGrid w:val="0"/>
          </w:rPr>
          <w:tab/>
          <w:delText>(2)</w:delText>
        </w:r>
        <w:r>
          <w:rPr>
            <w:snapToGrid w:val="0"/>
          </w:rPr>
          <w:tab/>
          <w:delText>The order is to specify the statutory asset owner, the assets, and the affected land, and is to identify whether or not a specified asset is a fixture.</w:delText>
        </w:r>
      </w:del>
    </w:p>
    <w:p>
      <w:pPr>
        <w:pStyle w:val="Subsection"/>
        <w:rPr>
          <w:del w:id="1778" w:author="svcMRProcess" w:date="2018-09-09T22:12:00Z"/>
          <w:snapToGrid w:val="0"/>
        </w:rPr>
      </w:pPr>
      <w:del w:id="1779" w:author="svcMRProcess" w:date="2018-09-09T22:12:00Z">
        <w:r>
          <w:rPr>
            <w:snapToGrid w:val="0"/>
          </w:rPr>
          <w:tab/>
          <w:delText>(3)</w:delText>
        </w:r>
        <w:r>
          <w:rPr>
            <w:snapToGrid w:val="0"/>
          </w:rPr>
          <w:tab/>
          <w:delText>The order may operate by reference to schedules which — </w:delText>
        </w:r>
      </w:del>
    </w:p>
    <w:p>
      <w:pPr>
        <w:pStyle w:val="Indenta"/>
        <w:rPr>
          <w:del w:id="1780" w:author="svcMRProcess" w:date="2018-09-09T22:12:00Z"/>
          <w:snapToGrid w:val="0"/>
        </w:rPr>
      </w:pPr>
      <w:del w:id="1781" w:author="svcMRProcess" w:date="2018-09-09T22:12:00Z">
        <w:r>
          <w:rPr>
            <w:snapToGrid w:val="0"/>
          </w:rPr>
          <w:tab/>
          <w:delText>(a)</w:delText>
        </w:r>
        <w:r>
          <w:rPr>
            <w:snapToGrid w:val="0"/>
          </w:rPr>
          <w:tab/>
          <w:delText xml:space="preserve">need not be published in the </w:delText>
        </w:r>
        <w:r>
          <w:rPr>
            <w:i/>
            <w:snapToGrid w:val="0"/>
          </w:rPr>
          <w:delText>Gazette</w:delText>
        </w:r>
        <w:r>
          <w:rPr>
            <w:snapToGrid w:val="0"/>
          </w:rPr>
          <w:delText>; but</w:delText>
        </w:r>
      </w:del>
    </w:p>
    <w:p>
      <w:pPr>
        <w:pStyle w:val="Indenta"/>
        <w:rPr>
          <w:del w:id="1782" w:author="svcMRProcess" w:date="2018-09-09T22:12:00Z"/>
          <w:snapToGrid w:val="0"/>
        </w:rPr>
      </w:pPr>
      <w:del w:id="1783" w:author="svcMRProcess" w:date="2018-09-09T22:12:00Z">
        <w:r>
          <w:rPr>
            <w:snapToGrid w:val="0"/>
          </w:rPr>
          <w:tab/>
          <w:delText>(b)</w:delText>
        </w:r>
        <w:r>
          <w:rPr>
            <w:snapToGrid w:val="0"/>
          </w:rPr>
          <w:tab/>
          <w:delText>must be available for inspection by the public at a place identified in the order.</w:delText>
        </w:r>
      </w:del>
    </w:p>
    <w:p>
      <w:pPr>
        <w:pStyle w:val="Subsection"/>
        <w:rPr>
          <w:del w:id="1784" w:author="svcMRProcess" w:date="2018-09-09T22:12:00Z"/>
          <w:snapToGrid w:val="0"/>
        </w:rPr>
      </w:pPr>
      <w:del w:id="1785" w:author="svcMRProcess" w:date="2018-09-09T22:12:00Z">
        <w:r>
          <w:rPr>
            <w:snapToGrid w:val="0"/>
          </w:rPr>
          <w:tab/>
          <w:delText>(4)</w:delText>
        </w:r>
        <w:r>
          <w:rPr>
            <w:snapToGrid w:val="0"/>
          </w:rPr>
          <w:tab/>
          <w:delText xml:space="preserve">Upon the publication of the order in the </w:delText>
        </w:r>
        <w:r>
          <w:rPr>
            <w:i/>
            <w:snapToGrid w:val="0"/>
          </w:rPr>
          <w:delText>Gazette </w:delText>
        </w:r>
        <w:r>
          <w:rPr>
            <w:snapToGrid w:val="0"/>
          </w:rPr>
          <w:delText>— </w:delText>
        </w:r>
      </w:del>
    </w:p>
    <w:p>
      <w:pPr>
        <w:pStyle w:val="Indenta"/>
        <w:rPr>
          <w:del w:id="1786" w:author="svcMRProcess" w:date="2018-09-09T22:12:00Z"/>
          <w:snapToGrid w:val="0"/>
        </w:rPr>
      </w:pPr>
      <w:del w:id="1787" w:author="svcMRProcess" w:date="2018-09-09T22:12:00Z">
        <w:r>
          <w:rPr>
            <w:snapToGrid w:val="0"/>
          </w:rPr>
          <w:tab/>
          <w:delText>(a)</w:delText>
        </w:r>
        <w:r>
          <w:rPr>
            <w:snapToGrid w:val="0"/>
          </w:rPr>
          <w:tab/>
          <w:delText>any right existing before the publication of the order in a specified asset that is a fixture is extinguished and it merges with the land that was the affected land; and</w:delText>
        </w:r>
      </w:del>
    </w:p>
    <w:p>
      <w:pPr>
        <w:pStyle w:val="Indenta"/>
        <w:rPr>
          <w:del w:id="1788" w:author="svcMRProcess" w:date="2018-09-09T22:12:00Z"/>
          <w:snapToGrid w:val="0"/>
        </w:rPr>
      </w:pPr>
      <w:del w:id="1789" w:author="svcMRProcess" w:date="2018-09-09T22:12:00Z">
        <w:r>
          <w:rPr>
            <w:snapToGrid w:val="0"/>
          </w:rPr>
          <w:tab/>
          <w:delText>(b)</w:delText>
        </w:r>
        <w:r>
          <w:rPr>
            <w:snapToGrid w:val="0"/>
          </w:rPr>
          <w:tab/>
          <w:delText>the statutory asset owner is required, as soon as is practicable, to remove from the affected land a specified asset that is not a fixture.</w:delText>
        </w:r>
      </w:del>
    </w:p>
    <w:p>
      <w:pPr>
        <w:pStyle w:val="Subsection"/>
        <w:rPr>
          <w:del w:id="1790" w:author="svcMRProcess" w:date="2018-09-09T22:12:00Z"/>
          <w:snapToGrid w:val="0"/>
        </w:rPr>
      </w:pPr>
      <w:del w:id="1791" w:author="svcMRProcess" w:date="2018-09-09T22:12:00Z">
        <w:r>
          <w:rPr>
            <w:snapToGrid w:val="0"/>
          </w:rPr>
          <w:tab/>
          <w:delText>(5)</w:delText>
        </w:r>
        <w:r>
          <w:rPr>
            <w:snapToGrid w:val="0"/>
          </w:rPr>
          <w:tab/>
          <w:delText>The extinguishment under this section of a right does not give rise to any right to compensation.</w:delText>
        </w:r>
      </w:del>
    </w:p>
    <w:p>
      <w:pPr>
        <w:pStyle w:val="Subsection"/>
        <w:rPr>
          <w:del w:id="1792" w:author="svcMRProcess" w:date="2018-09-09T22:12:00Z"/>
          <w:snapToGrid w:val="0"/>
        </w:rPr>
      </w:pPr>
      <w:del w:id="1793" w:author="svcMRProcess" w:date="2018-09-09T22:12:00Z">
        <w:r>
          <w:rPr>
            <w:snapToGrid w:val="0"/>
          </w:rPr>
          <w:tab/>
          <w:delText>(6)</w:delText>
        </w:r>
        <w:r>
          <w:rPr>
            <w:snapToGrid w:val="0"/>
          </w:rPr>
          <w:tab/>
          <w:delText>An asset that would be a fixture if it were the property of the owner of the affected land is a fixture.</w:delText>
        </w:r>
      </w:del>
    </w:p>
    <w:p>
      <w:pPr>
        <w:pStyle w:val="Footnotesection"/>
        <w:rPr>
          <w:del w:id="1794" w:author="svcMRProcess" w:date="2018-09-09T22:12:00Z"/>
        </w:rPr>
      </w:pPr>
      <w:del w:id="1795" w:author="svcMRProcess" w:date="2018-09-09T22:12:00Z">
        <w:r>
          <w:tab/>
          <w:delText xml:space="preserve">[Section 46F inserted by No. 33 of 1997 s. 3.] </w:delText>
        </w:r>
      </w:del>
    </w:p>
    <w:p>
      <w:pPr>
        <w:pStyle w:val="Heading5"/>
        <w:rPr>
          <w:del w:id="1796" w:author="svcMRProcess" w:date="2018-09-09T22:12:00Z"/>
          <w:snapToGrid w:val="0"/>
        </w:rPr>
      </w:pPr>
      <w:bookmarkStart w:id="1797" w:name="_Toc404486103"/>
      <w:bookmarkStart w:id="1798" w:name="_Toc404740471"/>
      <w:bookmarkStart w:id="1799" w:name="_Toc404743425"/>
      <w:bookmarkStart w:id="1800" w:name="_Toc486059910"/>
      <w:bookmarkStart w:id="1801" w:name="_Toc92790008"/>
      <w:bookmarkStart w:id="1802" w:name="_Toc137029208"/>
      <w:bookmarkStart w:id="1803" w:name="_Toc144544099"/>
      <w:bookmarkStart w:id="1804" w:name="_Toc335125236"/>
      <w:del w:id="1805" w:author="svcMRProcess" w:date="2018-09-09T22:12:00Z">
        <w:r>
          <w:rPr>
            <w:rStyle w:val="CharSectno"/>
          </w:rPr>
          <w:delText>46G</w:delText>
        </w:r>
        <w:r>
          <w:rPr>
            <w:snapToGrid w:val="0"/>
          </w:rPr>
          <w:delText xml:space="preserve">. </w:delText>
        </w:r>
        <w:r>
          <w:rPr>
            <w:snapToGrid w:val="0"/>
          </w:rPr>
          <w:tab/>
        </w:r>
        <w:bookmarkEnd w:id="1797"/>
        <w:bookmarkEnd w:id="1798"/>
        <w:bookmarkEnd w:id="1799"/>
        <w:bookmarkEnd w:id="1800"/>
        <w:bookmarkEnd w:id="1801"/>
        <w:bookmarkEnd w:id="1802"/>
        <w:bookmarkEnd w:id="1803"/>
        <w:r>
          <w:rPr>
            <w:snapToGrid w:val="0"/>
          </w:rPr>
          <w:delText>Land titles etc., notice on of transfer of assets on etc.</w:delText>
        </w:r>
        <w:bookmarkEnd w:id="1804"/>
        <w:r>
          <w:rPr>
            <w:snapToGrid w:val="0"/>
          </w:rPr>
          <w:delText xml:space="preserve"> </w:delText>
        </w:r>
      </w:del>
    </w:p>
    <w:p>
      <w:pPr>
        <w:pStyle w:val="Subsection"/>
        <w:rPr>
          <w:del w:id="1806" w:author="svcMRProcess" w:date="2018-09-09T22:12:00Z"/>
          <w:snapToGrid w:val="0"/>
        </w:rPr>
      </w:pPr>
      <w:del w:id="1807" w:author="svcMRProcess" w:date="2018-09-09T22:12:00Z">
        <w:r>
          <w:rPr>
            <w:snapToGrid w:val="0"/>
          </w:rPr>
          <w:tab/>
          <w:delText>(1)</w:delText>
        </w:r>
        <w:r>
          <w:rPr>
            <w:snapToGrid w:val="0"/>
          </w:rPr>
          <w:tab/>
          <w:delText>The Minister is to — </w:delText>
        </w:r>
      </w:del>
    </w:p>
    <w:p>
      <w:pPr>
        <w:pStyle w:val="Indenta"/>
        <w:rPr>
          <w:del w:id="1808" w:author="svcMRProcess" w:date="2018-09-09T22:12:00Z"/>
          <w:snapToGrid w:val="0"/>
        </w:rPr>
      </w:pPr>
      <w:del w:id="1809" w:author="svcMRProcess" w:date="2018-09-09T22:12:00Z">
        <w:r>
          <w:rPr>
            <w:snapToGrid w:val="0"/>
          </w:rPr>
          <w:tab/>
          <w:delText>(a)</w:delText>
        </w:r>
        <w:r>
          <w:rPr>
            <w:snapToGrid w:val="0"/>
          </w:rPr>
          <w:tab/>
          <w:delText>cause a copy of each transfer order, and any schedule to which it refers, to be delivered to each relevant official; and</w:delText>
        </w:r>
      </w:del>
    </w:p>
    <w:p>
      <w:pPr>
        <w:pStyle w:val="Indenta"/>
        <w:rPr>
          <w:del w:id="1810" w:author="svcMRProcess" w:date="2018-09-09T22:12:00Z"/>
          <w:snapToGrid w:val="0"/>
        </w:rPr>
      </w:pPr>
      <w:del w:id="1811" w:author="svcMRProcess" w:date="2018-09-09T22:12:00Z">
        <w:r>
          <w:rPr>
            <w:snapToGrid w:val="0"/>
          </w:rPr>
          <w:tab/>
          <w:delText>(b)</w:delText>
        </w:r>
        <w:r>
          <w:rPr>
            <w:snapToGrid w:val="0"/>
          </w:rPr>
          <w:tab/>
          <w:delText>give notice in writing of the transfer order to the owner of any affected land.</w:delText>
        </w:r>
      </w:del>
    </w:p>
    <w:p>
      <w:pPr>
        <w:pStyle w:val="Subsection"/>
        <w:rPr>
          <w:del w:id="1812" w:author="svcMRProcess" w:date="2018-09-09T22:12:00Z"/>
          <w:snapToGrid w:val="0"/>
        </w:rPr>
      </w:pPr>
      <w:del w:id="1813" w:author="svcMRProcess" w:date="2018-09-09T22:12:00Z">
        <w:r>
          <w:rPr>
            <w:snapToGrid w:val="0"/>
          </w:rPr>
          <w:tab/>
          <w:delText>(2)</w:delText>
        </w:r>
        <w:r>
          <w:rPr>
            <w:snapToGrid w:val="0"/>
          </w:rPr>
          <w:tab/>
          <w:delText>The relevant official is to — </w:delText>
        </w:r>
      </w:del>
    </w:p>
    <w:p>
      <w:pPr>
        <w:pStyle w:val="Indenta"/>
        <w:rPr>
          <w:del w:id="1814" w:author="svcMRProcess" w:date="2018-09-09T22:12:00Z"/>
          <w:snapToGrid w:val="0"/>
        </w:rPr>
      </w:pPr>
      <w:del w:id="1815" w:author="svcMRProcess" w:date="2018-09-09T22:12:00Z">
        <w:r>
          <w:rPr>
            <w:snapToGrid w:val="0"/>
          </w:rPr>
          <w:tab/>
          <w:delText>(a)</w:delText>
        </w:r>
        <w:r>
          <w:rPr>
            <w:snapToGrid w:val="0"/>
          </w:rPr>
          <w:tab/>
          <w:delText>keep the order and any schedule delivered under subsection (1) and make them available for public inspection; and</w:delText>
        </w:r>
      </w:del>
    </w:p>
    <w:p>
      <w:pPr>
        <w:pStyle w:val="Indenta"/>
        <w:rPr>
          <w:del w:id="1816" w:author="svcMRProcess" w:date="2018-09-09T22:12:00Z"/>
          <w:snapToGrid w:val="0"/>
        </w:rPr>
      </w:pPr>
      <w:del w:id="1817" w:author="svcMRProcess" w:date="2018-09-09T22:12:00Z">
        <w:r>
          <w:rPr>
            <w:snapToGrid w:val="0"/>
          </w:rPr>
          <w:tab/>
          <w:delText>(b)</w:delText>
        </w:r>
        <w:r>
          <w:rPr>
            <w:snapToGrid w:val="0"/>
          </w:rPr>
          <w:tab/>
          <w:delText>make any entry in, or endorse or note, the relevant title, land register or record,</w:delText>
        </w:r>
      </w:del>
    </w:p>
    <w:p>
      <w:pPr>
        <w:pStyle w:val="Subsection"/>
        <w:rPr>
          <w:del w:id="1818" w:author="svcMRProcess" w:date="2018-09-09T22:12:00Z"/>
          <w:snapToGrid w:val="0"/>
        </w:rPr>
      </w:pPr>
      <w:del w:id="1819" w:author="svcMRProcess" w:date="2018-09-09T22:12:00Z">
        <w:r>
          <w:rPr>
            <w:snapToGrid w:val="0"/>
          </w:rPr>
          <w:tab/>
        </w:r>
        <w:r>
          <w:rPr>
            <w:snapToGrid w:val="0"/>
          </w:rPr>
          <w:tab/>
          <w:delText>so as to ensure that a person searching the title to that land receives notice that the assets on the land that were transferred vest in the statutory asset owner.</w:delText>
        </w:r>
      </w:del>
    </w:p>
    <w:p>
      <w:pPr>
        <w:pStyle w:val="Subsection"/>
        <w:rPr>
          <w:del w:id="1820" w:author="svcMRProcess" w:date="2018-09-09T22:12:00Z"/>
          <w:snapToGrid w:val="0"/>
        </w:rPr>
      </w:pPr>
      <w:del w:id="1821" w:author="svcMRProcess" w:date="2018-09-09T22:12:00Z">
        <w:r>
          <w:rPr>
            <w:snapToGrid w:val="0"/>
          </w:rPr>
          <w:tab/>
          <w:delText>(3)</w:delText>
        </w:r>
        <w:r>
          <w:rPr>
            <w:snapToGrid w:val="0"/>
          </w:rPr>
          <w:tab/>
          <w:delText>If an asset specified in a transfer order — </w:delText>
        </w:r>
      </w:del>
    </w:p>
    <w:p>
      <w:pPr>
        <w:pStyle w:val="Indenta"/>
        <w:rPr>
          <w:del w:id="1822" w:author="svcMRProcess" w:date="2018-09-09T22:12:00Z"/>
          <w:snapToGrid w:val="0"/>
        </w:rPr>
      </w:pPr>
      <w:del w:id="1823" w:author="svcMRProcess" w:date="2018-09-09T22:12:00Z">
        <w:r>
          <w:rPr>
            <w:snapToGrid w:val="0"/>
          </w:rPr>
          <w:tab/>
          <w:delText>(a)</w:delText>
        </w:r>
        <w:r>
          <w:rPr>
            <w:snapToGrid w:val="0"/>
          </w:rPr>
          <w:tab/>
          <w:delText>ceases to be upon, in, over, or under the affected land; or</w:delText>
        </w:r>
      </w:del>
    </w:p>
    <w:p>
      <w:pPr>
        <w:pStyle w:val="Indenta"/>
        <w:rPr>
          <w:del w:id="1824" w:author="svcMRProcess" w:date="2018-09-09T22:12:00Z"/>
          <w:snapToGrid w:val="0"/>
        </w:rPr>
      </w:pPr>
      <w:del w:id="1825" w:author="svcMRProcess" w:date="2018-09-09T22:12:00Z">
        <w:r>
          <w:rPr>
            <w:snapToGrid w:val="0"/>
          </w:rPr>
          <w:tab/>
          <w:delText>(b)</w:delText>
        </w:r>
        <w:r>
          <w:rPr>
            <w:snapToGrid w:val="0"/>
          </w:rPr>
          <w:tab/>
          <w:delText>merges, under section 46F, with the affected land,</w:delText>
        </w:r>
      </w:del>
    </w:p>
    <w:p>
      <w:pPr>
        <w:pStyle w:val="Subsection"/>
        <w:rPr>
          <w:del w:id="1826" w:author="svcMRProcess" w:date="2018-09-09T22:12:00Z"/>
          <w:snapToGrid w:val="0"/>
        </w:rPr>
      </w:pPr>
      <w:del w:id="1827" w:author="svcMRProcess" w:date="2018-09-09T22:12:00Z">
        <w:r>
          <w:rPr>
            <w:snapToGrid w:val="0"/>
          </w:rPr>
          <w:tab/>
        </w:r>
        <w:r>
          <w:rPr>
            <w:snapToGrid w:val="0"/>
          </w:rPr>
          <w:tab/>
          <w:delTex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delText>
        </w:r>
      </w:del>
    </w:p>
    <w:p>
      <w:pPr>
        <w:pStyle w:val="Subsection"/>
        <w:keepNext/>
        <w:rPr>
          <w:del w:id="1828" w:author="svcMRProcess" w:date="2018-09-09T22:12:00Z"/>
          <w:snapToGrid w:val="0"/>
        </w:rPr>
      </w:pPr>
      <w:del w:id="1829" w:author="svcMRProcess" w:date="2018-09-09T22:12:00Z">
        <w:r>
          <w:rPr>
            <w:snapToGrid w:val="0"/>
          </w:rPr>
          <w:tab/>
          <w:delText>(4)</w:delText>
        </w:r>
        <w:r>
          <w:rPr>
            <w:snapToGrid w:val="0"/>
          </w:rPr>
          <w:tab/>
          <w:delText>In this section — </w:delText>
        </w:r>
      </w:del>
    </w:p>
    <w:p>
      <w:pPr>
        <w:pStyle w:val="Defstart"/>
        <w:keepNext/>
        <w:rPr>
          <w:del w:id="1830" w:author="svcMRProcess" w:date="2018-09-09T22:12:00Z"/>
        </w:rPr>
      </w:pPr>
      <w:del w:id="1831" w:author="svcMRProcess" w:date="2018-09-09T22:12:00Z">
        <w:r>
          <w:rPr>
            <w:b/>
          </w:rPr>
          <w:tab/>
        </w:r>
        <w:r>
          <w:rPr>
            <w:rStyle w:val="CharDefText"/>
          </w:rPr>
          <w:delText>relevant official</w:delText>
        </w:r>
        <w:r>
          <w:delText xml:space="preserve"> means — </w:delText>
        </w:r>
      </w:del>
    </w:p>
    <w:p>
      <w:pPr>
        <w:pStyle w:val="Defpara"/>
        <w:rPr>
          <w:del w:id="1832" w:author="svcMRProcess" w:date="2018-09-09T22:12:00Z"/>
        </w:rPr>
      </w:pPr>
      <w:del w:id="1833" w:author="svcMRProcess" w:date="2018-09-09T22:12:00Z">
        <w:r>
          <w:tab/>
          <w:delText>(a)</w:delText>
        </w:r>
        <w:r>
          <w:tab/>
          <w:delText>the Registrar of Titles; or</w:delText>
        </w:r>
      </w:del>
    </w:p>
    <w:p>
      <w:pPr>
        <w:pStyle w:val="Defpara"/>
        <w:rPr>
          <w:del w:id="1834" w:author="svcMRProcess" w:date="2018-09-09T22:12:00Z"/>
        </w:rPr>
      </w:pPr>
      <w:del w:id="1835" w:author="svcMRProcess" w:date="2018-09-09T22:12:00Z">
        <w:r>
          <w:tab/>
          <w:delText>(b)</w:delText>
        </w:r>
        <w:r>
          <w:tab/>
          <w:delText>the Registrar of Deeds; or</w:delText>
        </w:r>
      </w:del>
    </w:p>
    <w:p>
      <w:pPr>
        <w:pStyle w:val="Defpara"/>
        <w:rPr>
          <w:del w:id="1836" w:author="svcMRProcess" w:date="2018-09-09T22:12:00Z"/>
        </w:rPr>
      </w:pPr>
      <w:del w:id="1837" w:author="svcMRProcess" w:date="2018-09-09T22:12:00Z">
        <w:r>
          <w:tab/>
          <w:delText>(c)</w:delText>
        </w:r>
        <w:r>
          <w:tab/>
          <w:delText xml:space="preserve">the Minister administering the </w:delText>
        </w:r>
        <w:r>
          <w:rPr>
            <w:i/>
          </w:rPr>
          <w:delText>Land Act 1933</w:delText>
        </w:r>
        <w:r>
          <w:rPr>
            <w:vertAlign w:val="superscript"/>
          </w:rPr>
          <w:delText xml:space="preserve"> 2</w:delText>
        </w:r>
        <w:r>
          <w:delText>,</w:delText>
        </w:r>
      </w:del>
    </w:p>
    <w:p>
      <w:pPr>
        <w:pStyle w:val="Defstart"/>
        <w:rPr>
          <w:del w:id="1838" w:author="svcMRProcess" w:date="2018-09-09T22:12:00Z"/>
        </w:rPr>
      </w:pPr>
      <w:del w:id="1839" w:author="svcMRProcess" w:date="2018-09-09T22:12:00Z">
        <w:r>
          <w:tab/>
          <w:delText>according to which of them has responsibility for the register relating to the affected land.</w:delText>
        </w:r>
      </w:del>
    </w:p>
    <w:p>
      <w:pPr>
        <w:pStyle w:val="Footnotesection"/>
        <w:rPr>
          <w:del w:id="1840" w:author="svcMRProcess" w:date="2018-09-09T22:12:00Z"/>
        </w:rPr>
      </w:pPr>
      <w:del w:id="1841" w:author="svcMRProcess" w:date="2018-09-09T22:12:00Z">
        <w:r>
          <w:tab/>
          <w:delText xml:space="preserve">[Section 46G inserted by No. 33 of 1997 s. 3.] </w:delText>
        </w:r>
      </w:del>
    </w:p>
    <w:p>
      <w:pPr>
        <w:pStyle w:val="Heading5"/>
        <w:rPr>
          <w:del w:id="1842" w:author="svcMRProcess" w:date="2018-09-09T22:12:00Z"/>
          <w:snapToGrid w:val="0"/>
        </w:rPr>
      </w:pPr>
      <w:bookmarkStart w:id="1843" w:name="_Toc404486104"/>
      <w:bookmarkStart w:id="1844" w:name="_Toc404740472"/>
      <w:bookmarkStart w:id="1845" w:name="_Toc404743426"/>
      <w:bookmarkStart w:id="1846" w:name="_Toc486059911"/>
      <w:bookmarkStart w:id="1847" w:name="_Toc92790009"/>
      <w:bookmarkStart w:id="1848" w:name="_Toc137029209"/>
      <w:bookmarkStart w:id="1849" w:name="_Toc144544100"/>
      <w:bookmarkStart w:id="1850" w:name="_Toc335125237"/>
      <w:del w:id="1851" w:author="svcMRProcess" w:date="2018-09-09T22:12:00Z">
        <w:r>
          <w:rPr>
            <w:rStyle w:val="CharSectno"/>
          </w:rPr>
          <w:delText>46H</w:delText>
        </w:r>
        <w:r>
          <w:rPr>
            <w:snapToGrid w:val="0"/>
          </w:rPr>
          <w:delText xml:space="preserve">. </w:delText>
        </w:r>
        <w:r>
          <w:rPr>
            <w:snapToGrid w:val="0"/>
          </w:rPr>
          <w:tab/>
        </w:r>
        <w:bookmarkEnd w:id="1843"/>
        <w:bookmarkEnd w:id="1844"/>
        <w:bookmarkEnd w:id="1845"/>
        <w:bookmarkEnd w:id="1846"/>
        <w:bookmarkEnd w:id="1847"/>
        <w:bookmarkEnd w:id="1848"/>
        <w:bookmarkEnd w:id="1849"/>
        <w:r>
          <w:rPr>
            <w:snapToGrid w:val="0"/>
          </w:rPr>
          <w:delText>Transfer orders, correcting</w:delText>
        </w:r>
        <w:bookmarkEnd w:id="1850"/>
        <w:r>
          <w:rPr>
            <w:snapToGrid w:val="0"/>
          </w:rPr>
          <w:delText xml:space="preserve"> </w:delText>
        </w:r>
      </w:del>
    </w:p>
    <w:p>
      <w:pPr>
        <w:pStyle w:val="Subsection"/>
        <w:rPr>
          <w:del w:id="1852" w:author="svcMRProcess" w:date="2018-09-09T22:12:00Z"/>
          <w:snapToGrid w:val="0"/>
        </w:rPr>
      </w:pPr>
      <w:del w:id="1853" w:author="svcMRProcess" w:date="2018-09-09T22:12:00Z">
        <w:r>
          <w:rPr>
            <w:snapToGrid w:val="0"/>
          </w:rPr>
          <w:tab/>
          <w:delText>(1)</w:delText>
        </w:r>
        <w:r>
          <w:rPr>
            <w:snapToGrid w:val="0"/>
          </w:rPr>
          <w:tab/>
          <w:delText xml:space="preserve">The Minister may by order published in the </w:delText>
        </w:r>
        <w:r>
          <w:rPr>
            <w:i/>
            <w:snapToGrid w:val="0"/>
          </w:rPr>
          <w:delText>Gazette</w:delText>
        </w:r>
        <w:r>
          <w:rPr>
            <w:snapToGrid w:val="0"/>
          </w:rPr>
          <w:delText xml:space="preserve"> make any provision that is necessary to rectify any omission from, or to correct any error in, a transfer order.</w:delText>
        </w:r>
      </w:del>
    </w:p>
    <w:p>
      <w:pPr>
        <w:pStyle w:val="Subsection"/>
        <w:rPr>
          <w:del w:id="1854" w:author="svcMRProcess" w:date="2018-09-09T22:12:00Z"/>
          <w:snapToGrid w:val="0"/>
        </w:rPr>
      </w:pPr>
      <w:del w:id="1855" w:author="svcMRProcess" w:date="2018-09-09T22:12:00Z">
        <w:r>
          <w:rPr>
            <w:snapToGrid w:val="0"/>
          </w:rPr>
          <w:tab/>
          <w:delText>(2)</w:delText>
        </w:r>
        <w:r>
          <w:rPr>
            <w:snapToGrid w:val="0"/>
          </w:rPr>
          <w:tab/>
          <w:delText>An order under this section may be made so as to have effect from the same time as the transfer order.</w:delText>
        </w:r>
      </w:del>
    </w:p>
    <w:p>
      <w:pPr>
        <w:pStyle w:val="Subsection"/>
        <w:rPr>
          <w:del w:id="1856" w:author="svcMRProcess" w:date="2018-09-09T22:12:00Z"/>
          <w:snapToGrid w:val="0"/>
        </w:rPr>
      </w:pPr>
      <w:del w:id="1857" w:author="svcMRProcess" w:date="2018-09-09T22:12:00Z">
        <w:r>
          <w:rPr>
            <w:snapToGrid w:val="0"/>
          </w:rPr>
          <w:tab/>
          <w:delText>(3)</w:delText>
        </w:r>
        <w:r>
          <w:rPr>
            <w:snapToGrid w:val="0"/>
          </w:rPr>
          <w:tab/>
          <w:delText xml:space="preserve">To the extent that a provision of an order under this section has effect on a day that is earlier than the day of its publication in the </w:delText>
        </w:r>
        <w:r>
          <w:rPr>
            <w:i/>
            <w:snapToGrid w:val="0"/>
          </w:rPr>
          <w:delText>Gazette</w:delText>
        </w:r>
        <w:r>
          <w:rPr>
            <w:snapToGrid w:val="0"/>
          </w:rPr>
          <w:delText>, the provision does not operate so as — </w:delText>
        </w:r>
      </w:del>
    </w:p>
    <w:p>
      <w:pPr>
        <w:pStyle w:val="Indenta"/>
        <w:rPr>
          <w:del w:id="1858" w:author="svcMRProcess" w:date="2018-09-09T22:12:00Z"/>
          <w:snapToGrid w:val="0"/>
        </w:rPr>
      </w:pPr>
      <w:del w:id="1859" w:author="svcMRProcess" w:date="2018-09-09T22:12:00Z">
        <w:r>
          <w:rPr>
            <w:snapToGrid w:val="0"/>
          </w:rPr>
          <w:tab/>
          <w:delText>(a)</w:delText>
        </w:r>
        <w:r>
          <w:rPr>
            <w:snapToGrid w:val="0"/>
          </w:rPr>
          <w:tab/>
          <w:delText>to affect, in a manner prejudicial to any person (other than the State, the Water Corporation, the Authority or any authority of the State), the rights of that person existing before the day of its publication; or</w:delText>
        </w:r>
      </w:del>
    </w:p>
    <w:p>
      <w:pPr>
        <w:pStyle w:val="Indenta"/>
        <w:rPr>
          <w:del w:id="1860" w:author="svcMRProcess" w:date="2018-09-09T22:12:00Z"/>
          <w:snapToGrid w:val="0"/>
        </w:rPr>
      </w:pPr>
      <w:del w:id="1861" w:author="svcMRProcess" w:date="2018-09-09T22:12:00Z">
        <w:r>
          <w:rPr>
            <w:snapToGrid w:val="0"/>
          </w:rPr>
          <w:tab/>
          <w:delText>(b)</w:delText>
        </w:r>
        <w:r>
          <w:rPr>
            <w:snapToGrid w:val="0"/>
          </w:rPr>
          <w:tab/>
          <w:delText>to impose liabilities on any person (other than the State, the Water Corporation, the Authority or any authority of the State), in respect of anything done or omitted to be done before the day of publication.</w:delText>
        </w:r>
      </w:del>
    </w:p>
    <w:p>
      <w:pPr>
        <w:pStyle w:val="Footnotesection"/>
        <w:rPr>
          <w:del w:id="1862" w:author="svcMRProcess" w:date="2018-09-09T22:12:00Z"/>
        </w:rPr>
      </w:pPr>
      <w:del w:id="1863" w:author="svcMRProcess" w:date="2018-09-09T22:12:00Z">
        <w:r>
          <w:tab/>
          <w:delText xml:space="preserve">[Section 46H inserted by No. 33 of 1997 s. 3; amended by No. 67 of 2003 s. 62.] </w:delText>
        </w:r>
      </w:del>
    </w:p>
    <w:p>
      <w:pPr>
        <w:pStyle w:val="Heading5"/>
        <w:rPr>
          <w:del w:id="1864" w:author="svcMRProcess" w:date="2018-09-09T22:12:00Z"/>
          <w:snapToGrid w:val="0"/>
        </w:rPr>
      </w:pPr>
      <w:bookmarkStart w:id="1865" w:name="_Toc404486105"/>
      <w:bookmarkStart w:id="1866" w:name="_Toc404740473"/>
      <w:bookmarkStart w:id="1867" w:name="_Toc404743427"/>
      <w:bookmarkStart w:id="1868" w:name="_Toc486059912"/>
      <w:bookmarkStart w:id="1869" w:name="_Toc92790010"/>
      <w:bookmarkStart w:id="1870" w:name="_Toc137029210"/>
      <w:bookmarkStart w:id="1871" w:name="_Toc144544101"/>
      <w:bookmarkStart w:id="1872" w:name="_Toc335125238"/>
      <w:del w:id="1873" w:author="svcMRProcess" w:date="2018-09-09T22:12:00Z">
        <w:r>
          <w:rPr>
            <w:rStyle w:val="CharSectno"/>
          </w:rPr>
          <w:delText>46I</w:delText>
        </w:r>
        <w:r>
          <w:rPr>
            <w:snapToGrid w:val="0"/>
          </w:rPr>
          <w:delText xml:space="preserve">. </w:delText>
        </w:r>
        <w:r>
          <w:rPr>
            <w:snapToGrid w:val="0"/>
          </w:rPr>
          <w:tab/>
        </w:r>
        <w:bookmarkEnd w:id="1865"/>
        <w:bookmarkEnd w:id="1866"/>
        <w:bookmarkEnd w:id="1867"/>
        <w:bookmarkEnd w:id="1868"/>
        <w:bookmarkEnd w:id="1869"/>
        <w:bookmarkEnd w:id="1870"/>
        <w:bookmarkEnd w:id="1871"/>
        <w:r>
          <w:rPr>
            <w:snapToGrid w:val="0"/>
          </w:rPr>
          <w:delText>Operation of this Division, savings as to</w:delText>
        </w:r>
        <w:bookmarkEnd w:id="1872"/>
      </w:del>
    </w:p>
    <w:p>
      <w:pPr>
        <w:pStyle w:val="Subsection"/>
        <w:keepNext/>
        <w:keepLines/>
        <w:rPr>
          <w:del w:id="1874" w:author="svcMRProcess" w:date="2018-09-09T22:12:00Z"/>
          <w:snapToGrid w:val="0"/>
        </w:rPr>
      </w:pPr>
      <w:del w:id="1875" w:author="svcMRProcess" w:date="2018-09-09T22:12:00Z">
        <w:r>
          <w:rPr>
            <w:snapToGrid w:val="0"/>
          </w:rPr>
          <w:tab/>
        </w:r>
        <w:r>
          <w:rPr>
            <w:snapToGrid w:val="0"/>
          </w:rPr>
          <w:tab/>
          <w:delText>The operation of any provision of this Division is not to be regarded — </w:delText>
        </w:r>
      </w:del>
    </w:p>
    <w:p>
      <w:pPr>
        <w:pStyle w:val="Indenta"/>
        <w:rPr>
          <w:del w:id="1876" w:author="svcMRProcess" w:date="2018-09-09T22:12:00Z"/>
          <w:snapToGrid w:val="0"/>
        </w:rPr>
      </w:pPr>
      <w:del w:id="1877" w:author="svcMRProcess" w:date="2018-09-09T22:12:00Z">
        <w:r>
          <w:rPr>
            <w:snapToGrid w:val="0"/>
          </w:rPr>
          <w:tab/>
          <w:delText>(a)</w:delText>
        </w:r>
        <w:r>
          <w:rPr>
            <w:snapToGrid w:val="0"/>
          </w:rPr>
          <w:tab/>
          <w:delText>as a breach of contract or confidence or otherwise as a civil wrong; or</w:delText>
        </w:r>
      </w:del>
    </w:p>
    <w:p>
      <w:pPr>
        <w:pStyle w:val="Indenta"/>
        <w:rPr>
          <w:del w:id="1878" w:author="svcMRProcess" w:date="2018-09-09T22:12:00Z"/>
          <w:snapToGrid w:val="0"/>
        </w:rPr>
      </w:pPr>
      <w:del w:id="1879" w:author="svcMRProcess" w:date="2018-09-09T22:12:00Z">
        <w:r>
          <w:rPr>
            <w:snapToGrid w:val="0"/>
          </w:rPr>
          <w:tab/>
          <w:delText>(b)</w:delText>
        </w:r>
        <w:r>
          <w:rPr>
            <w:snapToGrid w:val="0"/>
          </w:rPr>
          <w:tab/>
          <w:delText>as a breach of any contractual provision prohibiting, restricting or regulating the assignment or transfer of assets or the disclosure of information; or</w:delText>
        </w:r>
      </w:del>
    </w:p>
    <w:p>
      <w:pPr>
        <w:pStyle w:val="Indenta"/>
        <w:rPr>
          <w:del w:id="1880" w:author="svcMRProcess" w:date="2018-09-09T22:12:00Z"/>
          <w:snapToGrid w:val="0"/>
        </w:rPr>
      </w:pPr>
      <w:del w:id="1881" w:author="svcMRProcess" w:date="2018-09-09T22:12:00Z">
        <w:r>
          <w:rPr>
            <w:snapToGrid w:val="0"/>
          </w:rPr>
          <w:tab/>
          <w:delText>(c)</w:delText>
        </w:r>
        <w:r>
          <w:rPr>
            <w:snapToGrid w:val="0"/>
          </w:rPr>
          <w:tab/>
          <w:delText>as giving rise to any remedy by a party to an instrument or as causing or permitting the termination of any instrument, because of a change in the beneficial or legal ownership of any asset; or</w:delText>
        </w:r>
      </w:del>
    </w:p>
    <w:p>
      <w:pPr>
        <w:pStyle w:val="Indenta"/>
        <w:rPr>
          <w:del w:id="1882" w:author="svcMRProcess" w:date="2018-09-09T22:12:00Z"/>
          <w:snapToGrid w:val="0"/>
        </w:rPr>
      </w:pPr>
      <w:del w:id="1883" w:author="svcMRProcess" w:date="2018-09-09T22:12:00Z">
        <w:r>
          <w:rPr>
            <w:snapToGrid w:val="0"/>
          </w:rPr>
          <w:tab/>
          <w:delText>(d)</w:delText>
        </w:r>
        <w:r>
          <w:rPr>
            <w:snapToGrid w:val="0"/>
          </w:rPr>
          <w:tab/>
          <w:delText>as causing any contract or instrument to be void or otherwise unenforceable; or</w:delText>
        </w:r>
      </w:del>
    </w:p>
    <w:p>
      <w:pPr>
        <w:pStyle w:val="Indenta"/>
        <w:rPr>
          <w:del w:id="1884" w:author="svcMRProcess" w:date="2018-09-09T22:12:00Z"/>
          <w:snapToGrid w:val="0"/>
        </w:rPr>
      </w:pPr>
      <w:del w:id="1885" w:author="svcMRProcess" w:date="2018-09-09T22:12:00Z">
        <w:r>
          <w:rPr>
            <w:snapToGrid w:val="0"/>
          </w:rPr>
          <w:tab/>
          <w:delText>(e)</w:delText>
        </w:r>
        <w:r>
          <w:rPr>
            <w:snapToGrid w:val="0"/>
          </w:rPr>
          <w:tab/>
          <w:delText>as releasing or allowing the release of any surety.</w:delText>
        </w:r>
      </w:del>
    </w:p>
    <w:p>
      <w:pPr>
        <w:pStyle w:val="Footnotesection"/>
        <w:rPr>
          <w:del w:id="1886" w:author="svcMRProcess" w:date="2018-09-09T22:12:00Z"/>
        </w:rPr>
      </w:pPr>
      <w:del w:id="1887" w:author="svcMRProcess" w:date="2018-09-09T22:12:00Z">
        <w:r>
          <w:tab/>
          <w:delText xml:space="preserve">[Section 46I inserted by No. 33 of 1997 s. 3.] </w:delText>
        </w:r>
      </w:del>
    </w:p>
    <w:p>
      <w:pPr>
        <w:pStyle w:val="Heading5"/>
        <w:rPr>
          <w:del w:id="1888" w:author="svcMRProcess" w:date="2018-09-09T22:12:00Z"/>
          <w:snapToGrid w:val="0"/>
        </w:rPr>
      </w:pPr>
      <w:bookmarkStart w:id="1889" w:name="_Toc404486106"/>
      <w:bookmarkStart w:id="1890" w:name="_Toc404740474"/>
      <w:bookmarkStart w:id="1891" w:name="_Toc404743428"/>
      <w:bookmarkStart w:id="1892" w:name="_Toc486059913"/>
      <w:bookmarkStart w:id="1893" w:name="_Toc92790011"/>
      <w:bookmarkStart w:id="1894" w:name="_Toc137029211"/>
      <w:bookmarkStart w:id="1895" w:name="_Toc144544102"/>
      <w:bookmarkStart w:id="1896" w:name="_Toc335125239"/>
      <w:del w:id="1897" w:author="svcMRProcess" w:date="2018-09-09T22:12:00Z">
        <w:r>
          <w:rPr>
            <w:rStyle w:val="CharSectno"/>
          </w:rPr>
          <w:delText>46J</w:delText>
        </w:r>
        <w:r>
          <w:rPr>
            <w:snapToGrid w:val="0"/>
          </w:rPr>
          <w:delText xml:space="preserve">. </w:delText>
        </w:r>
        <w:r>
          <w:rPr>
            <w:snapToGrid w:val="0"/>
          </w:rPr>
          <w:tab/>
          <w:delText>Regulations</w:delText>
        </w:r>
        <w:bookmarkEnd w:id="1889"/>
        <w:bookmarkEnd w:id="1890"/>
        <w:bookmarkEnd w:id="1891"/>
        <w:bookmarkEnd w:id="1892"/>
        <w:bookmarkEnd w:id="1893"/>
        <w:bookmarkEnd w:id="1894"/>
        <w:bookmarkEnd w:id="1895"/>
        <w:bookmarkEnd w:id="1896"/>
        <w:r>
          <w:rPr>
            <w:snapToGrid w:val="0"/>
          </w:rPr>
          <w:delText xml:space="preserve"> </w:delText>
        </w:r>
      </w:del>
    </w:p>
    <w:p>
      <w:pPr>
        <w:pStyle w:val="Subsection"/>
        <w:rPr>
          <w:del w:id="1898" w:author="svcMRProcess" w:date="2018-09-09T22:12:00Z"/>
          <w:snapToGrid w:val="0"/>
        </w:rPr>
      </w:pPr>
      <w:del w:id="1899" w:author="svcMRProcess" w:date="2018-09-09T22:12:00Z">
        <w:r>
          <w:rPr>
            <w:snapToGrid w:val="0"/>
          </w:rPr>
          <w:tab/>
        </w:r>
        <w:r>
          <w:rPr>
            <w:snapToGrid w:val="0"/>
          </w:rPr>
          <w:tab/>
          <w:delText>Regulations may be made under section 61 providing for — </w:delText>
        </w:r>
      </w:del>
    </w:p>
    <w:p>
      <w:pPr>
        <w:pStyle w:val="Indenta"/>
        <w:rPr>
          <w:del w:id="1900" w:author="svcMRProcess" w:date="2018-09-09T22:12:00Z"/>
          <w:snapToGrid w:val="0"/>
        </w:rPr>
      </w:pPr>
      <w:del w:id="1901" w:author="svcMRProcess" w:date="2018-09-09T22:12:00Z">
        <w:r>
          <w:rPr>
            <w:snapToGrid w:val="0"/>
          </w:rPr>
          <w:tab/>
          <w:delText>(a)</w:delText>
        </w:r>
        <w:r>
          <w:rPr>
            <w:snapToGrid w:val="0"/>
          </w:rPr>
          <w:tab/>
          <w:delText>any matter or thing for which it is necessary or convenient to make provision in order to give effect to a transfer of assets;</w:delText>
        </w:r>
      </w:del>
    </w:p>
    <w:p>
      <w:pPr>
        <w:pStyle w:val="Indenta"/>
        <w:rPr>
          <w:del w:id="1902" w:author="svcMRProcess" w:date="2018-09-09T22:12:00Z"/>
          <w:snapToGrid w:val="0"/>
        </w:rPr>
      </w:pPr>
      <w:del w:id="1903" w:author="svcMRProcess" w:date="2018-09-09T22:12:00Z">
        <w:r>
          <w:rPr>
            <w:snapToGrid w:val="0"/>
          </w:rPr>
          <w:tab/>
          <w:delText>(b)</w:delText>
        </w:r>
        <w:r>
          <w:rPr>
            <w:snapToGrid w:val="0"/>
          </w:rPr>
          <w:tab/>
          <w:delText>any matter that it is necessary or convenient to deal with as a consequence of the making of an order under section 46F.</w:delText>
        </w:r>
      </w:del>
    </w:p>
    <w:p>
      <w:pPr>
        <w:pStyle w:val="Footnotesection"/>
        <w:rPr>
          <w:del w:id="1904" w:author="svcMRProcess" w:date="2018-09-09T22:12:00Z"/>
        </w:rPr>
      </w:pPr>
      <w:del w:id="1905" w:author="svcMRProcess" w:date="2018-09-09T22:12:00Z">
        <w:r>
          <w:tab/>
          <w:delText xml:space="preserve">[Section 46J inserted by No. 33 of 1997 s. 3.] </w:delText>
        </w:r>
      </w:del>
    </w:p>
    <w:p>
      <w:pPr>
        <w:pStyle w:val="Heading3"/>
        <w:keepLines/>
        <w:rPr>
          <w:del w:id="1906" w:author="svcMRProcess" w:date="2018-09-09T22:12:00Z"/>
          <w:snapToGrid w:val="0"/>
        </w:rPr>
      </w:pPr>
      <w:bookmarkStart w:id="1907" w:name="_Toc92790012"/>
      <w:bookmarkStart w:id="1908" w:name="_Toc92790116"/>
      <w:bookmarkStart w:id="1909" w:name="_Toc107909458"/>
      <w:bookmarkStart w:id="1910" w:name="_Toc123005146"/>
      <w:bookmarkStart w:id="1911" w:name="_Toc131480135"/>
      <w:bookmarkStart w:id="1912" w:name="_Toc137029212"/>
      <w:bookmarkStart w:id="1913" w:name="_Toc138122178"/>
      <w:bookmarkStart w:id="1914" w:name="_Toc138128499"/>
      <w:bookmarkStart w:id="1915" w:name="_Toc138234003"/>
      <w:bookmarkStart w:id="1916" w:name="_Toc138568462"/>
      <w:bookmarkStart w:id="1917" w:name="_Toc141679440"/>
      <w:bookmarkStart w:id="1918" w:name="_Toc143312548"/>
      <w:bookmarkStart w:id="1919" w:name="_Toc144543844"/>
      <w:bookmarkStart w:id="1920" w:name="_Toc144544103"/>
      <w:bookmarkStart w:id="1921" w:name="_Toc157310164"/>
      <w:bookmarkStart w:id="1922" w:name="_Toc158016657"/>
      <w:bookmarkStart w:id="1923" w:name="_Toc196195061"/>
      <w:bookmarkStart w:id="1924" w:name="_Toc202241160"/>
      <w:bookmarkStart w:id="1925" w:name="_Toc268271004"/>
      <w:bookmarkStart w:id="1926" w:name="_Toc268603649"/>
      <w:bookmarkStart w:id="1927" w:name="_Toc302053559"/>
      <w:bookmarkStart w:id="1928" w:name="_Toc302113976"/>
      <w:bookmarkStart w:id="1929" w:name="_Toc305769252"/>
      <w:bookmarkStart w:id="1930" w:name="_Toc318378971"/>
      <w:bookmarkStart w:id="1931" w:name="_Toc324772715"/>
      <w:bookmarkStart w:id="1932" w:name="_Toc327429718"/>
      <w:bookmarkStart w:id="1933" w:name="_Toc329789554"/>
      <w:bookmarkStart w:id="1934" w:name="_Toc329855602"/>
      <w:bookmarkStart w:id="1935" w:name="_Toc329935165"/>
      <w:bookmarkStart w:id="1936" w:name="_Toc330202119"/>
      <w:bookmarkStart w:id="1937" w:name="_Toc335125240"/>
      <w:del w:id="1938" w:author="svcMRProcess" w:date="2018-09-09T22:12:00Z">
        <w:r>
          <w:rPr>
            <w:rStyle w:val="CharDivNo"/>
          </w:rPr>
          <w:delText>Division 11</w:delText>
        </w:r>
        <w:r>
          <w:rPr>
            <w:snapToGrid w:val="0"/>
          </w:rPr>
          <w:delText> — </w:delText>
        </w:r>
        <w:r>
          <w:rPr>
            <w:rStyle w:val="CharDivText"/>
          </w:rPr>
          <w:delText>Licensee operating with holding body</w:delTex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Pr>
            <w:rStyle w:val="CharDivText"/>
          </w:rPr>
          <w:delText xml:space="preserve"> </w:delText>
        </w:r>
      </w:del>
    </w:p>
    <w:p>
      <w:pPr>
        <w:pStyle w:val="Footnoteheading"/>
        <w:keepNext/>
        <w:keepLines/>
        <w:rPr>
          <w:del w:id="1939" w:author="svcMRProcess" w:date="2018-09-09T22:12:00Z"/>
        </w:rPr>
      </w:pPr>
      <w:del w:id="1940" w:author="svcMRProcess" w:date="2018-09-09T22:12:00Z">
        <w:r>
          <w:tab/>
          <w:delText xml:space="preserve">[Heading inserted by No. 33 of 1997 s. 3.] </w:delText>
        </w:r>
      </w:del>
    </w:p>
    <w:p>
      <w:pPr>
        <w:pStyle w:val="Heading5"/>
        <w:spacing w:before="240"/>
        <w:rPr>
          <w:del w:id="1941" w:author="svcMRProcess" w:date="2018-09-09T22:12:00Z"/>
          <w:snapToGrid w:val="0"/>
        </w:rPr>
      </w:pPr>
      <w:bookmarkStart w:id="1942" w:name="_Toc404486107"/>
      <w:bookmarkStart w:id="1943" w:name="_Toc404740475"/>
      <w:bookmarkStart w:id="1944" w:name="_Toc404743429"/>
      <w:bookmarkStart w:id="1945" w:name="_Toc486059914"/>
      <w:bookmarkStart w:id="1946" w:name="_Toc92790013"/>
      <w:bookmarkStart w:id="1947" w:name="_Toc137029213"/>
      <w:bookmarkStart w:id="1948" w:name="_Toc144544104"/>
      <w:bookmarkStart w:id="1949" w:name="_Toc335125241"/>
      <w:del w:id="1950" w:author="svcMRProcess" w:date="2018-09-09T22:12:00Z">
        <w:r>
          <w:rPr>
            <w:rStyle w:val="CharSectno"/>
          </w:rPr>
          <w:delText>46K</w:delText>
        </w:r>
        <w:r>
          <w:rPr>
            <w:snapToGrid w:val="0"/>
          </w:rPr>
          <w:delText xml:space="preserve">. </w:delText>
        </w:r>
        <w:r>
          <w:rPr>
            <w:snapToGrid w:val="0"/>
          </w:rPr>
          <w:tab/>
          <w:delText>ERA may approve of licensee using assets held by holding body</w:delText>
        </w:r>
        <w:bookmarkEnd w:id="1942"/>
        <w:bookmarkEnd w:id="1943"/>
        <w:bookmarkEnd w:id="1944"/>
        <w:bookmarkEnd w:id="1945"/>
        <w:bookmarkEnd w:id="1946"/>
        <w:bookmarkEnd w:id="1947"/>
        <w:bookmarkEnd w:id="1948"/>
        <w:bookmarkEnd w:id="1949"/>
        <w:r>
          <w:rPr>
            <w:snapToGrid w:val="0"/>
          </w:rPr>
          <w:delText xml:space="preserve"> </w:delText>
        </w:r>
      </w:del>
    </w:p>
    <w:p>
      <w:pPr>
        <w:pStyle w:val="Subsection"/>
        <w:rPr>
          <w:del w:id="1951" w:author="svcMRProcess" w:date="2018-09-09T22:12:00Z"/>
          <w:snapToGrid w:val="0"/>
        </w:rPr>
      </w:pPr>
      <w:del w:id="1952" w:author="svcMRProcess" w:date="2018-09-09T22:12:00Z">
        <w:r>
          <w:rPr>
            <w:snapToGrid w:val="0"/>
          </w:rPr>
          <w:tab/>
        </w:r>
        <w:r>
          <w:rPr>
            <w:snapToGrid w:val="0"/>
          </w:rPr>
          <w:tab/>
          <w:delText xml:space="preserve">The Authority may approve of an arrangement under which assets that are to be used by a licensee in the provision of irrigation or drainage services (in this Division </w:delText>
        </w:r>
        <w:r>
          <w:delText>called the</w:delText>
        </w:r>
        <w:r>
          <w:rPr>
            <w:rStyle w:val="CharDefText"/>
          </w:rPr>
          <w:delText xml:space="preserve"> assets</w:delText>
        </w:r>
        <w:r>
          <w:rPr>
            <w:snapToGrid w:val="0"/>
          </w:rPr>
          <w:delText>) are to be held by another person (in this Division called</w:delText>
        </w:r>
        <w:r>
          <w:delText xml:space="preserve"> the</w:delText>
        </w:r>
        <w:r>
          <w:rPr>
            <w:rStyle w:val="CharDefText"/>
          </w:rPr>
          <w:delText xml:space="preserve"> holding body</w:delText>
        </w:r>
        <w:r>
          <w:rPr>
            <w:snapToGrid w:val="0"/>
          </w:rPr>
          <w:delText>).</w:delText>
        </w:r>
      </w:del>
    </w:p>
    <w:p>
      <w:pPr>
        <w:pStyle w:val="Footnotesection"/>
        <w:spacing w:before="80"/>
        <w:ind w:left="890" w:hanging="890"/>
        <w:rPr>
          <w:del w:id="1953" w:author="svcMRProcess" w:date="2018-09-09T22:12:00Z"/>
        </w:rPr>
      </w:pPr>
      <w:del w:id="1954" w:author="svcMRProcess" w:date="2018-09-09T22:12:00Z">
        <w:r>
          <w:tab/>
          <w:delText xml:space="preserve">[Section 46K inserted by No. 33 of 1997 s. 3; amended by No. 67 of 2003 s. 62.] </w:delText>
        </w:r>
      </w:del>
    </w:p>
    <w:p>
      <w:pPr>
        <w:pStyle w:val="Heading5"/>
        <w:rPr>
          <w:del w:id="1955" w:author="svcMRProcess" w:date="2018-09-09T22:12:00Z"/>
          <w:snapToGrid w:val="0"/>
        </w:rPr>
      </w:pPr>
      <w:bookmarkStart w:id="1956" w:name="_Toc404486108"/>
      <w:bookmarkStart w:id="1957" w:name="_Toc404740476"/>
      <w:bookmarkStart w:id="1958" w:name="_Toc404743430"/>
      <w:bookmarkStart w:id="1959" w:name="_Toc486059915"/>
      <w:bookmarkStart w:id="1960" w:name="_Toc92790014"/>
      <w:bookmarkStart w:id="1961" w:name="_Toc137029214"/>
      <w:bookmarkStart w:id="1962" w:name="_Toc144544105"/>
      <w:bookmarkStart w:id="1963" w:name="_Toc335125242"/>
      <w:del w:id="1964" w:author="svcMRProcess" w:date="2018-09-09T22:12:00Z">
        <w:r>
          <w:rPr>
            <w:rStyle w:val="CharSectno"/>
          </w:rPr>
          <w:delText>46L</w:delText>
        </w:r>
        <w:r>
          <w:rPr>
            <w:snapToGrid w:val="0"/>
          </w:rPr>
          <w:delText xml:space="preserve">. </w:delText>
        </w:r>
        <w:r>
          <w:rPr>
            <w:snapToGrid w:val="0"/>
          </w:rPr>
          <w:tab/>
          <w:delText>Licensee to be treated as holder of assets for certain purposes</w:delText>
        </w:r>
        <w:bookmarkEnd w:id="1956"/>
        <w:bookmarkEnd w:id="1957"/>
        <w:bookmarkEnd w:id="1958"/>
        <w:bookmarkEnd w:id="1959"/>
        <w:bookmarkEnd w:id="1960"/>
        <w:bookmarkEnd w:id="1961"/>
        <w:bookmarkEnd w:id="1962"/>
        <w:bookmarkEnd w:id="1963"/>
        <w:r>
          <w:rPr>
            <w:snapToGrid w:val="0"/>
          </w:rPr>
          <w:delText xml:space="preserve"> </w:delText>
        </w:r>
      </w:del>
    </w:p>
    <w:p>
      <w:pPr>
        <w:pStyle w:val="Subsection"/>
        <w:rPr>
          <w:del w:id="1965" w:author="svcMRProcess" w:date="2018-09-09T22:12:00Z"/>
          <w:snapToGrid w:val="0"/>
        </w:rPr>
      </w:pPr>
      <w:del w:id="1966" w:author="svcMRProcess" w:date="2018-09-09T22:12:00Z">
        <w:r>
          <w:rPr>
            <w:snapToGrid w:val="0"/>
          </w:rPr>
          <w:tab/>
          <w:delText>(1)</w:delText>
        </w:r>
        <w:r>
          <w:rPr>
            <w:snapToGrid w:val="0"/>
          </w:rPr>
          <w:tab/>
          <w:delText>If assets are held in accordance with an arrangement approved under section 46K — </w:delText>
        </w:r>
      </w:del>
    </w:p>
    <w:p>
      <w:pPr>
        <w:pStyle w:val="Indenta"/>
        <w:rPr>
          <w:del w:id="1967" w:author="svcMRProcess" w:date="2018-09-09T22:12:00Z"/>
          <w:snapToGrid w:val="0"/>
        </w:rPr>
      </w:pPr>
      <w:del w:id="1968" w:author="svcMRProcess" w:date="2018-09-09T22:12:00Z">
        <w:r>
          <w:rPr>
            <w:snapToGrid w:val="0"/>
          </w:rPr>
          <w:tab/>
          <w:delText>(a)</w:delText>
        </w:r>
        <w:r>
          <w:rPr>
            <w:snapToGrid w:val="0"/>
          </w:rPr>
          <w:tab/>
          <w:delText>the licensee has the same duties under this Part; and</w:delText>
        </w:r>
      </w:del>
    </w:p>
    <w:p>
      <w:pPr>
        <w:pStyle w:val="Indenta"/>
        <w:rPr>
          <w:del w:id="1969" w:author="svcMRProcess" w:date="2018-09-09T22:12:00Z"/>
          <w:snapToGrid w:val="0"/>
        </w:rPr>
      </w:pPr>
      <w:del w:id="1970" w:author="svcMRProcess" w:date="2018-09-09T22:12:00Z">
        <w:r>
          <w:rPr>
            <w:snapToGrid w:val="0"/>
          </w:rPr>
          <w:tab/>
          <w:delText>(b)</w:delText>
        </w:r>
        <w:r>
          <w:rPr>
            <w:snapToGrid w:val="0"/>
          </w:rPr>
          <w:tab/>
          <w:delText>the powers given by this Part, other than Division 10, in respect of the licensee or the assets are the same,</w:delText>
        </w:r>
      </w:del>
    </w:p>
    <w:p>
      <w:pPr>
        <w:pStyle w:val="Subsection"/>
        <w:rPr>
          <w:del w:id="1971" w:author="svcMRProcess" w:date="2018-09-09T22:12:00Z"/>
          <w:snapToGrid w:val="0"/>
        </w:rPr>
      </w:pPr>
      <w:del w:id="1972" w:author="svcMRProcess" w:date="2018-09-09T22:12:00Z">
        <w:r>
          <w:rPr>
            <w:snapToGrid w:val="0"/>
          </w:rPr>
          <w:tab/>
        </w:r>
        <w:r>
          <w:rPr>
            <w:snapToGrid w:val="0"/>
          </w:rPr>
          <w:tab/>
          <w:delText>as if the assets were held by the licensee rather than the holding body.</w:delText>
        </w:r>
      </w:del>
    </w:p>
    <w:p>
      <w:pPr>
        <w:pStyle w:val="Subsection"/>
        <w:rPr>
          <w:del w:id="1973" w:author="svcMRProcess" w:date="2018-09-09T22:12:00Z"/>
          <w:snapToGrid w:val="0"/>
        </w:rPr>
      </w:pPr>
      <w:del w:id="1974" w:author="svcMRProcess" w:date="2018-09-09T22:12:00Z">
        <w:r>
          <w:rPr>
            <w:snapToGrid w:val="0"/>
          </w:rPr>
          <w:tab/>
          <w:delText>(2)</w:delText>
        </w:r>
        <w:r>
          <w:rPr>
            <w:snapToGrid w:val="0"/>
          </w:rPr>
          <w:tab/>
          <w:delText>Without limiting section 45(2) or section 46M, regulations made in accordance with section 45(1) may provide that an enactment applies in relation to a licensee prescribed as if the assets were held by the licensee rather than the holding body.</w:delText>
        </w:r>
      </w:del>
    </w:p>
    <w:p>
      <w:pPr>
        <w:pStyle w:val="Subsection"/>
        <w:rPr>
          <w:del w:id="1975" w:author="svcMRProcess" w:date="2018-09-09T22:12:00Z"/>
          <w:snapToGrid w:val="0"/>
        </w:rPr>
      </w:pPr>
      <w:del w:id="1976" w:author="svcMRProcess" w:date="2018-09-09T22:12:00Z">
        <w:r>
          <w:rPr>
            <w:snapToGrid w:val="0"/>
          </w:rPr>
          <w:tab/>
          <w:delText>(3)</w:delText>
        </w:r>
        <w:r>
          <w:rPr>
            <w:snapToGrid w:val="0"/>
          </w:rPr>
          <w:tab/>
          <w:delText>In subsection (2) — </w:delText>
        </w:r>
      </w:del>
    </w:p>
    <w:p>
      <w:pPr>
        <w:pStyle w:val="Indenta"/>
        <w:rPr>
          <w:del w:id="1977" w:author="svcMRProcess" w:date="2018-09-09T22:12:00Z"/>
          <w:snapToGrid w:val="0"/>
        </w:rPr>
      </w:pPr>
      <w:del w:id="1978" w:author="svcMRProcess" w:date="2018-09-09T22:12:00Z">
        <w:r>
          <w:rPr>
            <w:snapToGrid w:val="0"/>
          </w:rPr>
          <w:tab/>
          <w:delText>(a)</w:delText>
        </w:r>
        <w:r>
          <w:rPr>
            <w:snapToGrid w:val="0"/>
          </w:rPr>
          <w:tab/>
          <w:delText>the reference to an enactment includes reference to part of an enactment; and</w:delText>
        </w:r>
      </w:del>
    </w:p>
    <w:p>
      <w:pPr>
        <w:pStyle w:val="Indenta"/>
        <w:keepNext/>
        <w:rPr>
          <w:del w:id="1979" w:author="svcMRProcess" w:date="2018-09-09T22:12:00Z"/>
          <w:snapToGrid w:val="0"/>
        </w:rPr>
      </w:pPr>
      <w:del w:id="1980" w:author="svcMRProcess" w:date="2018-09-09T22:12:00Z">
        <w:r>
          <w:rPr>
            <w:snapToGrid w:val="0"/>
          </w:rPr>
          <w:tab/>
          <w:delText>(b)</w:delText>
        </w:r>
        <w:r>
          <w:rPr>
            <w:snapToGrid w:val="0"/>
          </w:rPr>
          <w:tab/>
          <w:delText>if the regulations prescribe a class of licensees, the reference to a licensee prescribed includes a reference to a licensee of a class prescribed.</w:delText>
        </w:r>
      </w:del>
    </w:p>
    <w:p>
      <w:pPr>
        <w:pStyle w:val="Footnotesection"/>
        <w:rPr>
          <w:del w:id="1981" w:author="svcMRProcess" w:date="2018-09-09T22:12:00Z"/>
        </w:rPr>
      </w:pPr>
      <w:del w:id="1982" w:author="svcMRProcess" w:date="2018-09-09T22:12:00Z">
        <w:r>
          <w:tab/>
          <w:delText xml:space="preserve">[Section 46L inserted by No. 33 of 1997 s. 3.] </w:delText>
        </w:r>
      </w:del>
    </w:p>
    <w:p>
      <w:pPr>
        <w:pStyle w:val="Heading5"/>
        <w:rPr>
          <w:del w:id="1983" w:author="svcMRProcess" w:date="2018-09-09T22:12:00Z"/>
          <w:snapToGrid w:val="0"/>
        </w:rPr>
      </w:pPr>
      <w:bookmarkStart w:id="1984" w:name="_Toc404486109"/>
      <w:bookmarkStart w:id="1985" w:name="_Toc404740477"/>
      <w:bookmarkStart w:id="1986" w:name="_Toc404743431"/>
      <w:bookmarkStart w:id="1987" w:name="_Toc486059916"/>
      <w:bookmarkStart w:id="1988" w:name="_Toc92790015"/>
      <w:bookmarkStart w:id="1989" w:name="_Toc137029215"/>
      <w:bookmarkStart w:id="1990" w:name="_Toc144544106"/>
      <w:bookmarkStart w:id="1991" w:name="_Toc335125243"/>
      <w:del w:id="1992" w:author="svcMRProcess" w:date="2018-09-09T22:12:00Z">
        <w:r>
          <w:rPr>
            <w:rStyle w:val="CharSectno"/>
          </w:rPr>
          <w:delText>46M</w:delText>
        </w:r>
        <w:r>
          <w:rPr>
            <w:snapToGrid w:val="0"/>
          </w:rPr>
          <w:delText xml:space="preserve">. </w:delText>
        </w:r>
        <w:r>
          <w:rPr>
            <w:snapToGrid w:val="0"/>
          </w:rPr>
          <w:tab/>
          <w:delText>Application of s. 45 to holding body</w:delText>
        </w:r>
        <w:bookmarkEnd w:id="1984"/>
        <w:bookmarkEnd w:id="1985"/>
        <w:bookmarkEnd w:id="1986"/>
        <w:bookmarkEnd w:id="1987"/>
        <w:bookmarkEnd w:id="1988"/>
        <w:bookmarkEnd w:id="1989"/>
        <w:bookmarkEnd w:id="1990"/>
        <w:bookmarkEnd w:id="1991"/>
        <w:r>
          <w:rPr>
            <w:snapToGrid w:val="0"/>
          </w:rPr>
          <w:delText xml:space="preserve"> </w:delText>
        </w:r>
      </w:del>
    </w:p>
    <w:p>
      <w:pPr>
        <w:pStyle w:val="Subsection"/>
        <w:rPr>
          <w:del w:id="1993" w:author="svcMRProcess" w:date="2018-09-09T22:12:00Z"/>
          <w:snapToGrid w:val="0"/>
        </w:rPr>
      </w:pPr>
      <w:del w:id="1994" w:author="svcMRProcess" w:date="2018-09-09T22:12:00Z">
        <w:r>
          <w:rPr>
            <w:snapToGrid w:val="0"/>
          </w:rPr>
          <w:tab/>
          <w:delText>(1)</w:delText>
        </w:r>
        <w:r>
          <w:rPr>
            <w:snapToGrid w:val="0"/>
          </w:rPr>
          <w:tab/>
          <w:delText>Section 45 applies in relation to the holding body as if the holding body were the licensee.</w:delText>
        </w:r>
      </w:del>
    </w:p>
    <w:p>
      <w:pPr>
        <w:pStyle w:val="Subsection"/>
        <w:rPr>
          <w:del w:id="1995" w:author="svcMRProcess" w:date="2018-09-09T22:12:00Z"/>
          <w:snapToGrid w:val="0"/>
        </w:rPr>
      </w:pPr>
      <w:del w:id="1996" w:author="svcMRProcess" w:date="2018-09-09T22:12:00Z">
        <w:r>
          <w:rPr>
            <w:snapToGrid w:val="0"/>
          </w:rPr>
          <w:tab/>
          <w:delText>(2)</w:delText>
        </w:r>
        <w:r>
          <w:rPr>
            <w:snapToGrid w:val="0"/>
          </w:rPr>
          <w:tab/>
          <w:delText xml:space="preserve">For the purposes of subsection (1), section 83(2)(a) of the </w:delText>
        </w:r>
        <w:r>
          <w:rPr>
            <w:i/>
            <w:snapToGrid w:val="0"/>
          </w:rPr>
          <w:delText>Water Agencies (Powers) Act 1984</w:delText>
        </w:r>
        <w:r>
          <w:rPr>
            <w:snapToGrid w:val="0"/>
          </w:rPr>
          <w:delText xml:space="preserve"> (which is listed in Schedule 2, Part 1, of this Act) is to be read and construed as though it did not include a reference to </w:delText>
        </w:r>
        <w:r>
          <w:delText xml:space="preserve">the </w:delText>
        </w:r>
        <w:r>
          <w:rPr>
            <w:i/>
            <w:iCs/>
          </w:rPr>
          <w:delText>Land Administration Act 1997</w:delText>
        </w:r>
        <w:r>
          <w:delText xml:space="preserve"> Part 9 Division 4.</w:delText>
        </w:r>
      </w:del>
    </w:p>
    <w:p>
      <w:pPr>
        <w:pStyle w:val="Footnotesection"/>
        <w:rPr>
          <w:del w:id="1997" w:author="svcMRProcess" w:date="2018-09-09T22:12:00Z"/>
        </w:rPr>
      </w:pPr>
      <w:del w:id="1998" w:author="svcMRProcess" w:date="2018-09-09T22:12:00Z">
        <w:r>
          <w:tab/>
          <w:delText xml:space="preserve">[Section 46M inserted by No. 33 of 1997 s. 3; amended by No. 8 of 2009 s. 133(3).] </w:delText>
        </w:r>
      </w:del>
    </w:p>
    <w:p>
      <w:pPr>
        <w:pStyle w:val="Heading2"/>
        <w:rPr>
          <w:del w:id="1999" w:author="svcMRProcess" w:date="2018-09-09T22:12:00Z"/>
        </w:rPr>
      </w:pPr>
      <w:bookmarkStart w:id="2000" w:name="_Toc92790016"/>
      <w:bookmarkStart w:id="2001" w:name="_Toc92790120"/>
      <w:bookmarkStart w:id="2002" w:name="_Toc107909462"/>
      <w:bookmarkStart w:id="2003" w:name="_Toc123005150"/>
      <w:bookmarkStart w:id="2004" w:name="_Toc131480139"/>
      <w:bookmarkStart w:id="2005" w:name="_Toc137029216"/>
      <w:bookmarkStart w:id="2006" w:name="_Toc138122182"/>
      <w:bookmarkStart w:id="2007" w:name="_Toc138128503"/>
      <w:bookmarkStart w:id="2008" w:name="_Toc138234007"/>
      <w:bookmarkStart w:id="2009" w:name="_Toc138568466"/>
      <w:bookmarkStart w:id="2010" w:name="_Toc141679444"/>
      <w:bookmarkStart w:id="2011" w:name="_Toc143312552"/>
      <w:bookmarkStart w:id="2012" w:name="_Toc144543848"/>
      <w:bookmarkStart w:id="2013" w:name="_Toc144544107"/>
      <w:bookmarkStart w:id="2014" w:name="_Toc157310168"/>
      <w:bookmarkStart w:id="2015" w:name="_Toc158016661"/>
      <w:bookmarkStart w:id="2016" w:name="_Toc196195065"/>
      <w:bookmarkStart w:id="2017" w:name="_Toc202241164"/>
      <w:bookmarkStart w:id="2018" w:name="_Toc268271008"/>
      <w:bookmarkStart w:id="2019" w:name="_Toc268603653"/>
      <w:bookmarkStart w:id="2020" w:name="_Toc302053563"/>
      <w:bookmarkStart w:id="2021" w:name="_Toc302113980"/>
      <w:bookmarkStart w:id="2022" w:name="_Toc305769256"/>
      <w:bookmarkStart w:id="2023" w:name="_Toc318378975"/>
      <w:bookmarkStart w:id="2024" w:name="_Toc324772719"/>
      <w:bookmarkStart w:id="2025" w:name="_Toc327429722"/>
      <w:bookmarkStart w:id="2026" w:name="_Toc329789558"/>
      <w:bookmarkStart w:id="2027" w:name="_Toc329855606"/>
      <w:bookmarkStart w:id="2028" w:name="_Toc329935169"/>
      <w:bookmarkStart w:id="2029" w:name="_Toc330202123"/>
      <w:bookmarkStart w:id="2030" w:name="_Toc335125244"/>
      <w:del w:id="2031" w:author="svcMRProcess" w:date="2018-09-09T22:12:00Z">
        <w:r>
          <w:rPr>
            <w:rStyle w:val="CharPartNo"/>
          </w:rPr>
          <w:delText>Part 4</w:delText>
        </w:r>
        <w:r>
          <w:rPr>
            <w:rStyle w:val="CharDivNo"/>
          </w:rPr>
          <w:delText> </w:delText>
        </w:r>
        <w:r>
          <w:delText>—</w:delText>
        </w:r>
        <w:r>
          <w:rPr>
            <w:rStyle w:val="CharDivText"/>
          </w:rPr>
          <w:delText> </w:delText>
        </w:r>
        <w:r>
          <w:rPr>
            <w:rStyle w:val="CharPartText"/>
          </w:rPr>
          <w:delText>Inspectors</w:delTex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del>
    </w:p>
    <w:p>
      <w:pPr>
        <w:pStyle w:val="Heading5"/>
        <w:rPr>
          <w:del w:id="2032" w:author="svcMRProcess" w:date="2018-09-09T22:12:00Z"/>
          <w:snapToGrid w:val="0"/>
        </w:rPr>
      </w:pPr>
      <w:bookmarkStart w:id="2033" w:name="_Toc404486110"/>
      <w:bookmarkStart w:id="2034" w:name="_Toc404740478"/>
      <w:bookmarkStart w:id="2035" w:name="_Toc404743432"/>
      <w:bookmarkStart w:id="2036" w:name="_Toc486059917"/>
      <w:bookmarkStart w:id="2037" w:name="_Toc92790017"/>
      <w:bookmarkStart w:id="2038" w:name="_Toc137029217"/>
      <w:bookmarkStart w:id="2039" w:name="_Toc144544108"/>
      <w:bookmarkStart w:id="2040" w:name="_Toc335125245"/>
      <w:del w:id="2041" w:author="svcMRProcess" w:date="2018-09-09T22:12:00Z">
        <w:r>
          <w:rPr>
            <w:rStyle w:val="CharSectno"/>
          </w:rPr>
          <w:delText>47</w:delText>
        </w:r>
        <w:r>
          <w:rPr>
            <w:snapToGrid w:val="0"/>
          </w:rPr>
          <w:delText>.</w:delText>
        </w:r>
        <w:r>
          <w:rPr>
            <w:snapToGrid w:val="0"/>
          </w:rPr>
          <w:tab/>
          <w:delText>Inspectors</w:delText>
        </w:r>
        <w:bookmarkEnd w:id="2033"/>
        <w:bookmarkEnd w:id="2034"/>
        <w:bookmarkEnd w:id="2035"/>
        <w:bookmarkEnd w:id="2036"/>
        <w:bookmarkEnd w:id="2037"/>
        <w:bookmarkEnd w:id="2038"/>
        <w:bookmarkEnd w:id="2039"/>
        <w:r>
          <w:rPr>
            <w:snapToGrid w:val="0"/>
          </w:rPr>
          <w:delText>, designation of</w:delText>
        </w:r>
        <w:bookmarkEnd w:id="2040"/>
      </w:del>
    </w:p>
    <w:p>
      <w:pPr>
        <w:pStyle w:val="Subsection"/>
        <w:rPr>
          <w:del w:id="2042" w:author="svcMRProcess" w:date="2018-09-09T22:12:00Z"/>
          <w:snapToGrid w:val="0"/>
        </w:rPr>
      </w:pPr>
      <w:del w:id="2043" w:author="svcMRProcess" w:date="2018-09-09T22:12:00Z">
        <w:r>
          <w:rPr>
            <w:snapToGrid w:val="0"/>
          </w:rPr>
          <w:tab/>
          <w:delText>(1)</w:delText>
        </w:r>
        <w:r>
          <w:rPr>
            <w:snapToGrid w:val="0"/>
          </w:rPr>
          <w:tab/>
          <w:delText>The Authority may designate persons to be inspectors for the purposes of this Act, and amend or revoke a designation.</w:delText>
        </w:r>
      </w:del>
    </w:p>
    <w:p>
      <w:pPr>
        <w:pStyle w:val="Subsection"/>
        <w:rPr>
          <w:del w:id="2044" w:author="svcMRProcess" w:date="2018-09-09T22:12:00Z"/>
          <w:snapToGrid w:val="0"/>
        </w:rPr>
      </w:pPr>
      <w:del w:id="2045" w:author="svcMRProcess" w:date="2018-09-09T22:12:00Z">
        <w:r>
          <w:rPr>
            <w:snapToGrid w:val="0"/>
          </w:rPr>
          <w:tab/>
          <w:delText>(2)</w:delText>
        </w:r>
        <w:r>
          <w:rPr>
            <w:snapToGrid w:val="0"/>
          </w:rPr>
          <w:tab/>
          <w:delText>An instrument of designation of an inspector is to specify — </w:delText>
        </w:r>
      </w:del>
    </w:p>
    <w:p>
      <w:pPr>
        <w:pStyle w:val="Indenta"/>
        <w:rPr>
          <w:del w:id="2046" w:author="svcMRProcess" w:date="2018-09-09T22:12:00Z"/>
          <w:snapToGrid w:val="0"/>
        </w:rPr>
      </w:pPr>
      <w:del w:id="2047" w:author="svcMRProcess" w:date="2018-09-09T22:12:00Z">
        <w:r>
          <w:rPr>
            <w:snapToGrid w:val="0"/>
          </w:rPr>
          <w:tab/>
          <w:delText>(a)</w:delText>
        </w:r>
        <w:r>
          <w:rPr>
            <w:snapToGrid w:val="0"/>
          </w:rPr>
          <w:tab/>
          <w:delText>the classification of that inspector by reference to the kind of water services to which his or her powers relate; and</w:delText>
        </w:r>
      </w:del>
    </w:p>
    <w:p>
      <w:pPr>
        <w:pStyle w:val="Indenta"/>
        <w:rPr>
          <w:del w:id="2048" w:author="svcMRProcess" w:date="2018-09-09T22:12:00Z"/>
          <w:snapToGrid w:val="0"/>
        </w:rPr>
      </w:pPr>
      <w:del w:id="2049" w:author="svcMRProcess" w:date="2018-09-09T22:12:00Z">
        <w:r>
          <w:rPr>
            <w:snapToGrid w:val="0"/>
          </w:rPr>
          <w:tab/>
          <w:delText>(b)</w:delText>
        </w:r>
        <w:r>
          <w:rPr>
            <w:snapToGrid w:val="0"/>
          </w:rPr>
          <w:tab/>
          <w:delText>the powers of inspection that the inspector may exercise; and</w:delText>
        </w:r>
      </w:del>
    </w:p>
    <w:p>
      <w:pPr>
        <w:pStyle w:val="Indenta"/>
        <w:rPr>
          <w:del w:id="2050" w:author="svcMRProcess" w:date="2018-09-09T22:12:00Z"/>
          <w:snapToGrid w:val="0"/>
        </w:rPr>
      </w:pPr>
      <w:del w:id="2051" w:author="svcMRProcess" w:date="2018-09-09T22:12:00Z">
        <w:r>
          <w:rPr>
            <w:snapToGrid w:val="0"/>
          </w:rPr>
          <w:tab/>
          <w:delText>(c)</w:delText>
        </w:r>
        <w:r>
          <w:rPr>
            <w:snapToGrid w:val="0"/>
          </w:rPr>
          <w:tab/>
          <w:delText>any limitations or restrictions that apply to that exercise.</w:delText>
        </w:r>
      </w:del>
    </w:p>
    <w:p>
      <w:pPr>
        <w:pStyle w:val="Subsection"/>
        <w:rPr>
          <w:del w:id="2052" w:author="svcMRProcess" w:date="2018-09-09T22:12:00Z"/>
          <w:snapToGrid w:val="0"/>
        </w:rPr>
      </w:pPr>
      <w:del w:id="2053" w:author="svcMRProcess" w:date="2018-09-09T22:12:00Z">
        <w:r>
          <w:rPr>
            <w:snapToGrid w:val="0"/>
          </w:rPr>
          <w:tab/>
          <w:delText>(3)</w:delText>
        </w:r>
        <w:r>
          <w:rPr>
            <w:snapToGrid w:val="0"/>
          </w:rPr>
          <w:tab/>
          <w:delText>A person is not to be designated as an inspector unless he or she has the qualifications or experience, or both, prescribed for the classification that applies to him or her.</w:delText>
        </w:r>
      </w:del>
    </w:p>
    <w:p>
      <w:pPr>
        <w:pStyle w:val="Subsection"/>
        <w:rPr>
          <w:del w:id="2054" w:author="svcMRProcess" w:date="2018-09-09T22:12:00Z"/>
          <w:snapToGrid w:val="0"/>
        </w:rPr>
      </w:pPr>
      <w:del w:id="2055" w:author="svcMRProcess" w:date="2018-09-09T22:12:00Z">
        <w:r>
          <w:rPr>
            <w:snapToGrid w:val="0"/>
          </w:rPr>
          <w:tab/>
          <w:delText>(4)</w:delText>
        </w:r>
        <w:r>
          <w:rPr>
            <w:snapToGrid w:val="0"/>
          </w:rPr>
          <w:tab/>
        </w:r>
        <w:r>
          <w:delText>A member of the Authority</w:delText>
        </w:r>
        <w:r>
          <w:rPr>
            <w:snapToGrid w:val="0"/>
          </w:rPr>
          <w:delText xml:space="preserve"> has the powers of an inspector by virtue of his or her office.</w:delText>
        </w:r>
      </w:del>
    </w:p>
    <w:p>
      <w:pPr>
        <w:pStyle w:val="Footnotesection"/>
        <w:rPr>
          <w:del w:id="2056" w:author="svcMRProcess" w:date="2018-09-09T22:12:00Z"/>
        </w:rPr>
      </w:pPr>
      <w:bookmarkStart w:id="2057" w:name="_Toc404486111"/>
      <w:bookmarkStart w:id="2058" w:name="_Toc404740479"/>
      <w:bookmarkStart w:id="2059" w:name="_Toc404743433"/>
      <w:bookmarkStart w:id="2060" w:name="_Toc486059918"/>
      <w:del w:id="2061" w:author="svcMRProcess" w:date="2018-09-09T22:12:00Z">
        <w:r>
          <w:tab/>
          <w:delText>[Section 47 amended by No. 67 of 2003 s. 62.]</w:delText>
        </w:r>
      </w:del>
    </w:p>
    <w:p>
      <w:pPr>
        <w:pStyle w:val="Heading5"/>
        <w:rPr>
          <w:del w:id="2062" w:author="svcMRProcess" w:date="2018-09-09T22:12:00Z"/>
          <w:snapToGrid w:val="0"/>
        </w:rPr>
      </w:pPr>
      <w:bookmarkStart w:id="2063" w:name="_Toc92790018"/>
      <w:bookmarkStart w:id="2064" w:name="_Toc137029218"/>
      <w:bookmarkStart w:id="2065" w:name="_Toc144544109"/>
      <w:bookmarkStart w:id="2066" w:name="_Toc335125246"/>
      <w:del w:id="2067" w:author="svcMRProcess" w:date="2018-09-09T22:12:00Z">
        <w:r>
          <w:rPr>
            <w:rStyle w:val="CharSectno"/>
          </w:rPr>
          <w:delText>48</w:delText>
        </w:r>
        <w:r>
          <w:rPr>
            <w:snapToGrid w:val="0"/>
          </w:rPr>
          <w:delText>.</w:delText>
        </w:r>
        <w:r>
          <w:rPr>
            <w:snapToGrid w:val="0"/>
          </w:rPr>
          <w:tab/>
        </w:r>
        <w:bookmarkEnd w:id="2057"/>
        <w:bookmarkEnd w:id="2058"/>
        <w:bookmarkEnd w:id="2059"/>
        <w:bookmarkEnd w:id="2060"/>
        <w:bookmarkEnd w:id="2063"/>
        <w:bookmarkEnd w:id="2064"/>
        <w:bookmarkEnd w:id="2065"/>
        <w:r>
          <w:rPr>
            <w:snapToGrid w:val="0"/>
          </w:rPr>
          <w:delText>Certificates for inspectors etc.</w:delText>
        </w:r>
        <w:bookmarkEnd w:id="2066"/>
      </w:del>
    </w:p>
    <w:p>
      <w:pPr>
        <w:pStyle w:val="Subsection"/>
        <w:rPr>
          <w:del w:id="2068" w:author="svcMRProcess" w:date="2018-09-09T22:12:00Z"/>
          <w:snapToGrid w:val="0"/>
        </w:rPr>
      </w:pPr>
      <w:del w:id="2069" w:author="svcMRProcess" w:date="2018-09-09T22:12:00Z">
        <w:r>
          <w:rPr>
            <w:snapToGrid w:val="0"/>
          </w:rPr>
          <w:tab/>
          <w:delText>(1)</w:delText>
        </w:r>
        <w:r>
          <w:rPr>
            <w:snapToGrid w:val="0"/>
          </w:rPr>
          <w:tab/>
          <w:delText>The Authority is to issue to an inspector a certificate specifying the matters referred to in section 47(2) that apply to that inspector.</w:delText>
        </w:r>
      </w:del>
    </w:p>
    <w:p>
      <w:pPr>
        <w:pStyle w:val="Subsection"/>
        <w:rPr>
          <w:del w:id="2070" w:author="svcMRProcess" w:date="2018-09-09T22:12:00Z"/>
          <w:snapToGrid w:val="0"/>
        </w:rPr>
      </w:pPr>
      <w:del w:id="2071" w:author="svcMRProcess" w:date="2018-09-09T22:12:00Z">
        <w:r>
          <w:rPr>
            <w:snapToGrid w:val="0"/>
          </w:rPr>
          <w:tab/>
          <w:delText>(2)</w:delText>
        </w:r>
        <w:r>
          <w:rPr>
            <w:snapToGrid w:val="0"/>
          </w:rPr>
          <w:tab/>
          <w:delText>An inspector must produce the certificate whenever requested to do so by any person apparently having charge of any land, premises, or thing in respect of which the inspector has exercised or is about to exercise any power.</w:delText>
        </w:r>
      </w:del>
    </w:p>
    <w:p>
      <w:pPr>
        <w:pStyle w:val="Subsection"/>
        <w:rPr>
          <w:del w:id="2072" w:author="svcMRProcess" w:date="2018-09-09T22:12:00Z"/>
          <w:snapToGrid w:val="0"/>
        </w:rPr>
      </w:pPr>
      <w:del w:id="2073" w:author="svcMRProcess" w:date="2018-09-09T22:12:00Z">
        <w:r>
          <w:rPr>
            <w:snapToGrid w:val="0"/>
          </w:rPr>
          <w:tab/>
          <w:delText>(3)</w:delText>
        </w:r>
        <w:r>
          <w:rPr>
            <w:snapToGrid w:val="0"/>
          </w:rPr>
          <w:tab/>
          <w:delText>Production of the certificate is evidence in any court of the designation, classification and powers of the inspector to whom that certificate relates.</w:delText>
        </w:r>
      </w:del>
    </w:p>
    <w:p>
      <w:pPr>
        <w:pStyle w:val="Footnotesection"/>
        <w:rPr>
          <w:del w:id="2074" w:author="svcMRProcess" w:date="2018-09-09T22:12:00Z"/>
        </w:rPr>
      </w:pPr>
      <w:bookmarkStart w:id="2075" w:name="_Toc404486112"/>
      <w:bookmarkStart w:id="2076" w:name="_Toc404740480"/>
      <w:bookmarkStart w:id="2077" w:name="_Toc404743434"/>
      <w:bookmarkStart w:id="2078" w:name="_Toc486059919"/>
      <w:del w:id="2079" w:author="svcMRProcess" w:date="2018-09-09T22:12:00Z">
        <w:r>
          <w:tab/>
          <w:delText>[Section 48 amended by No. 67 of 2003 s. 62.]</w:delText>
        </w:r>
      </w:del>
    </w:p>
    <w:p>
      <w:pPr>
        <w:pStyle w:val="Heading5"/>
        <w:spacing w:before="240"/>
        <w:rPr>
          <w:del w:id="2080" w:author="svcMRProcess" w:date="2018-09-09T22:12:00Z"/>
          <w:snapToGrid w:val="0"/>
        </w:rPr>
      </w:pPr>
      <w:bookmarkStart w:id="2081" w:name="_Toc92790019"/>
      <w:bookmarkStart w:id="2082" w:name="_Toc137029219"/>
      <w:bookmarkStart w:id="2083" w:name="_Toc144544110"/>
      <w:bookmarkStart w:id="2084" w:name="_Toc335125247"/>
      <w:del w:id="2085" w:author="svcMRProcess" w:date="2018-09-09T22:12:00Z">
        <w:r>
          <w:rPr>
            <w:rStyle w:val="CharSectno"/>
          </w:rPr>
          <w:delText>49</w:delText>
        </w:r>
        <w:r>
          <w:rPr>
            <w:snapToGrid w:val="0"/>
          </w:rPr>
          <w:delText>.</w:delText>
        </w:r>
        <w:r>
          <w:rPr>
            <w:snapToGrid w:val="0"/>
          </w:rPr>
          <w:tab/>
          <w:delText xml:space="preserve">Powers of </w:delText>
        </w:r>
        <w:bookmarkEnd w:id="2075"/>
        <w:bookmarkEnd w:id="2076"/>
        <w:bookmarkEnd w:id="2077"/>
        <w:bookmarkEnd w:id="2078"/>
        <w:bookmarkEnd w:id="2081"/>
        <w:bookmarkEnd w:id="2082"/>
        <w:bookmarkEnd w:id="2083"/>
        <w:r>
          <w:rPr>
            <w:snapToGrid w:val="0"/>
          </w:rPr>
          <w:delText>inspectors</w:delText>
        </w:r>
        <w:bookmarkEnd w:id="2084"/>
        <w:r>
          <w:rPr>
            <w:snapToGrid w:val="0"/>
          </w:rPr>
          <w:delText xml:space="preserve"> </w:delText>
        </w:r>
      </w:del>
    </w:p>
    <w:p>
      <w:pPr>
        <w:pStyle w:val="Subsection"/>
        <w:spacing w:before="180"/>
        <w:rPr>
          <w:del w:id="2086" w:author="svcMRProcess" w:date="2018-09-09T22:12:00Z"/>
          <w:snapToGrid w:val="0"/>
        </w:rPr>
      </w:pPr>
      <w:del w:id="2087" w:author="svcMRProcess" w:date="2018-09-09T22:12:00Z">
        <w:r>
          <w:rPr>
            <w:snapToGrid w:val="0"/>
          </w:rPr>
          <w:tab/>
        </w:r>
        <w:r>
          <w:rPr>
            <w:snapToGrid w:val="0"/>
          </w:rPr>
          <w:tab/>
          <w:delText>An inspector may, subject to this Part and the terms of his or her designation as an inspector — </w:delText>
        </w:r>
      </w:del>
    </w:p>
    <w:p>
      <w:pPr>
        <w:pStyle w:val="Indenta"/>
        <w:rPr>
          <w:del w:id="2088" w:author="svcMRProcess" w:date="2018-09-09T22:12:00Z"/>
          <w:snapToGrid w:val="0"/>
        </w:rPr>
      </w:pPr>
      <w:del w:id="2089" w:author="svcMRProcess" w:date="2018-09-09T22:12:00Z">
        <w:r>
          <w:rPr>
            <w:snapToGrid w:val="0"/>
          </w:rPr>
          <w:tab/>
          <w:delText>(a)</w:delText>
        </w:r>
        <w:r>
          <w:rPr>
            <w:snapToGrid w:val="0"/>
          </w:rPr>
          <w:tab/>
          <w:delText>enter without notice on or into any land, premises or thing where he or she has reason to believe that — </w:delText>
        </w:r>
      </w:del>
    </w:p>
    <w:p>
      <w:pPr>
        <w:pStyle w:val="Indenti"/>
        <w:rPr>
          <w:del w:id="2090" w:author="svcMRProcess" w:date="2018-09-09T22:12:00Z"/>
          <w:snapToGrid w:val="0"/>
        </w:rPr>
      </w:pPr>
      <w:del w:id="2091" w:author="svcMRProcess" w:date="2018-09-09T22:12:00Z">
        <w:r>
          <w:rPr>
            <w:snapToGrid w:val="0"/>
          </w:rPr>
          <w:tab/>
          <w:delText>(i)</w:delText>
        </w:r>
        <w:r>
          <w:rPr>
            <w:snapToGrid w:val="0"/>
          </w:rPr>
          <w:tab/>
          <w:delText>any water services of the kind to which his or her powers relate are or may be provided; or</w:delText>
        </w:r>
      </w:del>
    </w:p>
    <w:p>
      <w:pPr>
        <w:pStyle w:val="Indenti"/>
        <w:rPr>
          <w:del w:id="2092" w:author="svcMRProcess" w:date="2018-09-09T22:12:00Z"/>
          <w:snapToGrid w:val="0"/>
        </w:rPr>
      </w:pPr>
      <w:del w:id="2093" w:author="svcMRProcess" w:date="2018-09-09T22:12:00Z">
        <w:r>
          <w:rPr>
            <w:snapToGrid w:val="0"/>
          </w:rPr>
          <w:tab/>
          <w:delText>(ii)</w:delText>
        </w:r>
        <w:r>
          <w:rPr>
            <w:snapToGrid w:val="0"/>
          </w:rPr>
          <w:tab/>
          <w:delText>any water services works used for the provision of any of those water services are or may be situated;</w:delText>
        </w:r>
      </w:del>
    </w:p>
    <w:p>
      <w:pPr>
        <w:pStyle w:val="Indenta"/>
        <w:rPr>
          <w:del w:id="2094" w:author="svcMRProcess" w:date="2018-09-09T22:12:00Z"/>
          <w:snapToGrid w:val="0"/>
        </w:rPr>
      </w:pPr>
      <w:del w:id="2095" w:author="svcMRProcess" w:date="2018-09-09T22:12:00Z">
        <w:r>
          <w:rPr>
            <w:snapToGrid w:val="0"/>
          </w:rPr>
          <w:tab/>
          <w:delText>(b)</w:delText>
        </w:r>
        <w:r>
          <w:rPr>
            <w:snapToGrid w:val="0"/>
          </w:rPr>
          <w:tab/>
          <w:delText>require any person having the control or custody of any land, premises or thing which the inspector is authorised to inspect to furnish reasonable access to it and other reasonable assistance;</w:delText>
        </w:r>
      </w:del>
    </w:p>
    <w:p>
      <w:pPr>
        <w:pStyle w:val="Indenta"/>
        <w:rPr>
          <w:del w:id="2096" w:author="svcMRProcess" w:date="2018-09-09T22:12:00Z"/>
          <w:snapToGrid w:val="0"/>
        </w:rPr>
      </w:pPr>
      <w:del w:id="2097" w:author="svcMRProcess" w:date="2018-09-09T22:12:00Z">
        <w:r>
          <w:rPr>
            <w:snapToGrid w:val="0"/>
          </w:rPr>
          <w:tab/>
          <w:delText>(c)</w:delText>
        </w:r>
        <w:r>
          <w:rPr>
            <w:snapToGrid w:val="0"/>
          </w:rPr>
          <w:tab/>
          <w:delText>inspect any water service works used or intended to be used for or in connection with the provision of any water service to which his or her powers relate;</w:delText>
        </w:r>
      </w:del>
    </w:p>
    <w:p>
      <w:pPr>
        <w:pStyle w:val="Indenta"/>
        <w:rPr>
          <w:del w:id="2098" w:author="svcMRProcess" w:date="2018-09-09T22:12:00Z"/>
          <w:snapToGrid w:val="0"/>
        </w:rPr>
      </w:pPr>
      <w:del w:id="2099" w:author="svcMRProcess" w:date="2018-09-09T22:12:00Z">
        <w:r>
          <w:rPr>
            <w:snapToGrid w:val="0"/>
          </w:rPr>
          <w:tab/>
          <w:delText>(d)</w:delText>
        </w:r>
        <w:r>
          <w:rPr>
            <w:snapToGrid w:val="0"/>
          </w:rPr>
          <w:tab/>
          <w:delText>make any inspection, examination, sampling, inquiry or test, and request any information (including by way of answers to questions) and production of any records or other documents, that he or she considers necessary or desirable to ascertain — </w:delText>
        </w:r>
      </w:del>
    </w:p>
    <w:p>
      <w:pPr>
        <w:pStyle w:val="Indenti"/>
        <w:rPr>
          <w:del w:id="2100" w:author="svcMRProcess" w:date="2018-09-09T22:12:00Z"/>
          <w:snapToGrid w:val="0"/>
        </w:rPr>
      </w:pPr>
      <w:del w:id="2101" w:author="svcMRProcess" w:date="2018-09-09T22:12:00Z">
        <w:r>
          <w:rPr>
            <w:snapToGrid w:val="0"/>
          </w:rPr>
          <w:tab/>
          <w:delText>(i)</w:delText>
        </w:r>
        <w:r>
          <w:rPr>
            <w:snapToGrid w:val="0"/>
          </w:rPr>
          <w:tab/>
          <w:delText>whether any order, condition, restriction, or limitation is being or has been observed; or</w:delText>
        </w:r>
      </w:del>
    </w:p>
    <w:p>
      <w:pPr>
        <w:pStyle w:val="Indenti"/>
        <w:rPr>
          <w:del w:id="2102" w:author="svcMRProcess" w:date="2018-09-09T22:12:00Z"/>
          <w:snapToGrid w:val="0"/>
        </w:rPr>
      </w:pPr>
      <w:del w:id="2103" w:author="svcMRProcess" w:date="2018-09-09T22:12:00Z">
        <w:r>
          <w:rPr>
            <w:snapToGrid w:val="0"/>
          </w:rPr>
          <w:tab/>
          <w:delText>(ii)</w:delText>
        </w:r>
        <w:r>
          <w:rPr>
            <w:snapToGrid w:val="0"/>
          </w:rPr>
          <w:tab/>
          <w:delText>the cause, results and other aspects of any failure of any water service works including damage and other matters arising from or suspected of being related to the failure.</w:delText>
        </w:r>
      </w:del>
    </w:p>
    <w:p>
      <w:pPr>
        <w:pStyle w:val="Heading5"/>
        <w:spacing w:before="240"/>
        <w:rPr>
          <w:del w:id="2104" w:author="svcMRProcess" w:date="2018-09-09T22:12:00Z"/>
          <w:snapToGrid w:val="0"/>
        </w:rPr>
      </w:pPr>
      <w:bookmarkStart w:id="2105" w:name="_Toc404486113"/>
      <w:bookmarkStart w:id="2106" w:name="_Toc404740481"/>
      <w:bookmarkStart w:id="2107" w:name="_Toc404743435"/>
      <w:bookmarkStart w:id="2108" w:name="_Toc486059920"/>
      <w:bookmarkStart w:id="2109" w:name="_Toc92790020"/>
      <w:bookmarkStart w:id="2110" w:name="_Toc137029220"/>
      <w:bookmarkStart w:id="2111" w:name="_Toc144544111"/>
      <w:bookmarkStart w:id="2112" w:name="_Toc335125248"/>
      <w:del w:id="2113" w:author="svcMRProcess" w:date="2018-09-09T22:12:00Z">
        <w:r>
          <w:rPr>
            <w:rStyle w:val="CharSectno"/>
          </w:rPr>
          <w:delText>50</w:delText>
        </w:r>
        <w:r>
          <w:rPr>
            <w:snapToGrid w:val="0"/>
          </w:rPr>
          <w:delText>.</w:delText>
        </w:r>
        <w:r>
          <w:rPr>
            <w:snapToGrid w:val="0"/>
          </w:rPr>
          <w:tab/>
          <w:delText>Incriminating statement</w:delText>
        </w:r>
        <w:bookmarkEnd w:id="2105"/>
        <w:bookmarkEnd w:id="2106"/>
        <w:bookmarkEnd w:id="2107"/>
        <w:bookmarkEnd w:id="2108"/>
        <w:bookmarkEnd w:id="2109"/>
        <w:bookmarkEnd w:id="2110"/>
        <w:bookmarkEnd w:id="2111"/>
        <w:r>
          <w:rPr>
            <w:snapToGrid w:val="0"/>
          </w:rPr>
          <w:delText xml:space="preserve"> made to inspector, admissibility of etc.</w:delText>
        </w:r>
        <w:bookmarkEnd w:id="2112"/>
        <w:r>
          <w:rPr>
            <w:snapToGrid w:val="0"/>
          </w:rPr>
          <w:delText xml:space="preserve"> </w:delText>
        </w:r>
      </w:del>
    </w:p>
    <w:p>
      <w:pPr>
        <w:pStyle w:val="Subsection"/>
        <w:spacing w:before="180"/>
        <w:rPr>
          <w:del w:id="2114" w:author="svcMRProcess" w:date="2018-09-09T22:12:00Z"/>
          <w:snapToGrid w:val="0"/>
        </w:rPr>
      </w:pPr>
      <w:del w:id="2115" w:author="svcMRProcess" w:date="2018-09-09T22:12:00Z">
        <w:r>
          <w:rPr>
            <w:snapToGrid w:val="0"/>
          </w:rPr>
          <w:tab/>
        </w:r>
        <w:r>
          <w:rPr>
            <w:snapToGrid w:val="0"/>
          </w:rPr>
          <w:tab/>
          <w:delText>Where a person, before making a statement or answering a question for the purposes of section 49(d), objects to having to make it on the ground that the statement might tend to incriminate the person, any statement made after that objection — </w:delText>
        </w:r>
      </w:del>
    </w:p>
    <w:p>
      <w:pPr>
        <w:pStyle w:val="Indenta"/>
        <w:rPr>
          <w:del w:id="2116" w:author="svcMRProcess" w:date="2018-09-09T22:12:00Z"/>
          <w:snapToGrid w:val="0"/>
        </w:rPr>
      </w:pPr>
      <w:del w:id="2117" w:author="svcMRProcess" w:date="2018-09-09T22:12:00Z">
        <w:r>
          <w:rPr>
            <w:snapToGrid w:val="0"/>
          </w:rPr>
          <w:tab/>
          <w:delText>(a)</w:delText>
        </w:r>
        <w:r>
          <w:rPr>
            <w:snapToGrid w:val="0"/>
          </w:rPr>
          <w:tab/>
          <w:delText>is not admissible in evidence in any prosecution against the person for any offence other than an offence against section 55; and</w:delText>
        </w:r>
      </w:del>
    </w:p>
    <w:p>
      <w:pPr>
        <w:pStyle w:val="Indenta"/>
        <w:rPr>
          <w:del w:id="2118" w:author="svcMRProcess" w:date="2018-09-09T22:12:00Z"/>
          <w:snapToGrid w:val="0"/>
        </w:rPr>
      </w:pPr>
      <w:del w:id="2119" w:author="svcMRProcess" w:date="2018-09-09T22:12:00Z">
        <w:r>
          <w:rPr>
            <w:snapToGrid w:val="0"/>
          </w:rPr>
          <w:tab/>
          <w:delText>(b)</w:delText>
        </w:r>
        <w:r>
          <w:rPr>
            <w:snapToGrid w:val="0"/>
          </w:rPr>
          <w:tab/>
          <w:delText>if recorded, in writing or otherwise, must set out the fact of the objection having been made.</w:delText>
        </w:r>
      </w:del>
    </w:p>
    <w:p>
      <w:pPr>
        <w:pStyle w:val="Heading5"/>
        <w:spacing w:before="180"/>
        <w:rPr>
          <w:del w:id="2120" w:author="svcMRProcess" w:date="2018-09-09T22:12:00Z"/>
          <w:snapToGrid w:val="0"/>
        </w:rPr>
      </w:pPr>
      <w:bookmarkStart w:id="2121" w:name="_Toc404486114"/>
      <w:bookmarkStart w:id="2122" w:name="_Toc404740482"/>
      <w:bookmarkStart w:id="2123" w:name="_Toc404743436"/>
      <w:bookmarkStart w:id="2124" w:name="_Toc486059921"/>
      <w:bookmarkStart w:id="2125" w:name="_Toc92790021"/>
      <w:bookmarkStart w:id="2126" w:name="_Toc137029221"/>
      <w:bookmarkStart w:id="2127" w:name="_Toc144544112"/>
      <w:bookmarkStart w:id="2128" w:name="_Toc335125249"/>
      <w:del w:id="2129" w:author="svcMRProcess" w:date="2018-09-09T22:12:00Z">
        <w:r>
          <w:rPr>
            <w:rStyle w:val="CharSectno"/>
          </w:rPr>
          <w:delText>51</w:delText>
        </w:r>
        <w:r>
          <w:rPr>
            <w:snapToGrid w:val="0"/>
          </w:rPr>
          <w:delText>.</w:delText>
        </w:r>
        <w:r>
          <w:rPr>
            <w:snapToGrid w:val="0"/>
          </w:rPr>
          <w:tab/>
          <w:delText>Inspector may be assisted</w:delText>
        </w:r>
        <w:bookmarkEnd w:id="2121"/>
        <w:bookmarkEnd w:id="2122"/>
        <w:bookmarkEnd w:id="2123"/>
        <w:bookmarkEnd w:id="2124"/>
        <w:bookmarkEnd w:id="2125"/>
        <w:bookmarkEnd w:id="2126"/>
        <w:bookmarkEnd w:id="2127"/>
        <w:bookmarkEnd w:id="2128"/>
        <w:r>
          <w:rPr>
            <w:snapToGrid w:val="0"/>
          </w:rPr>
          <w:delText xml:space="preserve"> </w:delText>
        </w:r>
      </w:del>
    </w:p>
    <w:p>
      <w:pPr>
        <w:pStyle w:val="Subsection"/>
        <w:spacing w:before="200"/>
        <w:rPr>
          <w:del w:id="2130" w:author="svcMRProcess" w:date="2018-09-09T22:12:00Z"/>
          <w:snapToGrid w:val="0"/>
        </w:rPr>
      </w:pPr>
      <w:del w:id="2131" w:author="svcMRProcess" w:date="2018-09-09T22:12:00Z">
        <w:r>
          <w:rPr>
            <w:snapToGrid w:val="0"/>
          </w:rPr>
          <w:tab/>
        </w:r>
        <w:r>
          <w:rPr>
            <w:snapToGrid w:val="0"/>
          </w:rPr>
          <w:tab/>
          <w:delText>An inspector may be accompanied by any person that the inspector thinks necessary to assist the inspector in the performance of his or her functions.</w:delText>
        </w:r>
      </w:del>
    </w:p>
    <w:p>
      <w:pPr>
        <w:pStyle w:val="Heading5"/>
        <w:spacing w:before="180"/>
        <w:rPr>
          <w:del w:id="2132" w:author="svcMRProcess" w:date="2018-09-09T22:12:00Z"/>
          <w:snapToGrid w:val="0"/>
        </w:rPr>
      </w:pPr>
      <w:bookmarkStart w:id="2133" w:name="_Toc404486115"/>
      <w:bookmarkStart w:id="2134" w:name="_Toc404740483"/>
      <w:bookmarkStart w:id="2135" w:name="_Toc404743437"/>
      <w:bookmarkStart w:id="2136" w:name="_Toc486059922"/>
      <w:bookmarkStart w:id="2137" w:name="_Toc92790022"/>
      <w:bookmarkStart w:id="2138" w:name="_Toc137029222"/>
      <w:bookmarkStart w:id="2139" w:name="_Toc144544113"/>
      <w:bookmarkStart w:id="2140" w:name="_Toc335125250"/>
      <w:del w:id="2141" w:author="svcMRProcess" w:date="2018-09-09T22:12:00Z">
        <w:r>
          <w:rPr>
            <w:rStyle w:val="CharSectno"/>
          </w:rPr>
          <w:delText>52</w:delText>
        </w:r>
        <w:r>
          <w:rPr>
            <w:snapToGrid w:val="0"/>
          </w:rPr>
          <w:delText>.</w:delText>
        </w:r>
        <w:r>
          <w:rPr>
            <w:snapToGrid w:val="0"/>
          </w:rPr>
          <w:tab/>
          <w:delText>Inspector to comply with reasonable requests</w:delText>
        </w:r>
        <w:bookmarkEnd w:id="2133"/>
        <w:bookmarkEnd w:id="2134"/>
        <w:bookmarkEnd w:id="2135"/>
        <w:bookmarkEnd w:id="2136"/>
        <w:bookmarkEnd w:id="2137"/>
        <w:bookmarkEnd w:id="2138"/>
        <w:bookmarkEnd w:id="2139"/>
        <w:r>
          <w:rPr>
            <w:snapToGrid w:val="0"/>
          </w:rPr>
          <w:delText xml:space="preserve"> of land owner etc.</w:delText>
        </w:r>
        <w:bookmarkEnd w:id="2140"/>
        <w:r>
          <w:rPr>
            <w:snapToGrid w:val="0"/>
          </w:rPr>
          <w:delText xml:space="preserve"> </w:delText>
        </w:r>
      </w:del>
    </w:p>
    <w:p>
      <w:pPr>
        <w:pStyle w:val="Subsection"/>
        <w:spacing w:before="200"/>
        <w:rPr>
          <w:del w:id="2142" w:author="svcMRProcess" w:date="2018-09-09T22:12:00Z"/>
          <w:snapToGrid w:val="0"/>
        </w:rPr>
      </w:pPr>
      <w:del w:id="2143" w:author="svcMRProcess" w:date="2018-09-09T22:12:00Z">
        <w:r>
          <w:rPr>
            <w:snapToGrid w:val="0"/>
          </w:rPr>
          <w:tab/>
        </w:r>
        <w:r>
          <w:rPr>
            <w:snapToGrid w:val="0"/>
          </w:rPr>
          <w:tab/>
          <w:delText>In the performance of his or her functions an inspector is to comply so far as is practicable with any reasonable requirement of a person owning or using the land, premises, or thing inspected.</w:delText>
        </w:r>
      </w:del>
    </w:p>
    <w:p>
      <w:pPr>
        <w:pStyle w:val="Heading5"/>
        <w:spacing w:before="180"/>
        <w:rPr>
          <w:del w:id="2144" w:author="svcMRProcess" w:date="2018-09-09T22:12:00Z"/>
          <w:snapToGrid w:val="0"/>
        </w:rPr>
      </w:pPr>
      <w:bookmarkStart w:id="2145" w:name="_Toc404486116"/>
      <w:bookmarkStart w:id="2146" w:name="_Toc404740484"/>
      <w:bookmarkStart w:id="2147" w:name="_Toc404743438"/>
      <w:bookmarkStart w:id="2148" w:name="_Toc486059923"/>
      <w:bookmarkStart w:id="2149" w:name="_Toc92790023"/>
      <w:bookmarkStart w:id="2150" w:name="_Toc137029223"/>
      <w:bookmarkStart w:id="2151" w:name="_Toc144544114"/>
      <w:bookmarkStart w:id="2152" w:name="_Toc335125251"/>
      <w:del w:id="2153" w:author="svcMRProcess" w:date="2018-09-09T22:12:00Z">
        <w:r>
          <w:rPr>
            <w:rStyle w:val="CharSectno"/>
          </w:rPr>
          <w:delText>53</w:delText>
        </w:r>
        <w:r>
          <w:rPr>
            <w:snapToGrid w:val="0"/>
          </w:rPr>
          <w:delText>.</w:delText>
        </w:r>
        <w:r>
          <w:rPr>
            <w:snapToGrid w:val="0"/>
          </w:rPr>
          <w:tab/>
          <w:delText>Prohibiting use of non-conforming things, ERA’s powers as to</w:delText>
        </w:r>
        <w:bookmarkEnd w:id="2145"/>
        <w:bookmarkEnd w:id="2146"/>
        <w:bookmarkEnd w:id="2147"/>
        <w:bookmarkEnd w:id="2148"/>
        <w:bookmarkEnd w:id="2149"/>
        <w:bookmarkEnd w:id="2150"/>
        <w:bookmarkEnd w:id="2151"/>
        <w:bookmarkEnd w:id="2152"/>
        <w:r>
          <w:rPr>
            <w:snapToGrid w:val="0"/>
          </w:rPr>
          <w:delText xml:space="preserve"> </w:delText>
        </w:r>
      </w:del>
    </w:p>
    <w:p>
      <w:pPr>
        <w:pStyle w:val="Subsection"/>
        <w:spacing w:before="200"/>
        <w:rPr>
          <w:del w:id="2154" w:author="svcMRProcess" w:date="2018-09-09T22:12:00Z"/>
          <w:snapToGrid w:val="0"/>
        </w:rPr>
      </w:pPr>
      <w:del w:id="2155" w:author="svcMRProcess" w:date="2018-09-09T22:12:00Z">
        <w:r>
          <w:rPr>
            <w:snapToGrid w:val="0"/>
          </w:rPr>
          <w:tab/>
          <w:delText>(1)</w:delText>
        </w:r>
        <w:r>
          <w:rPr>
            <w:snapToGrid w:val="0"/>
          </w:rPr>
          <w:tab/>
          <w:delText xml:space="preserve">If an inspector is of the opinion that any thing that the inspector is authorised to inspect does not conform with the requirements of any term or condition of </w:delText>
        </w:r>
        <w:r>
          <w:delText>an operating</w:delText>
        </w:r>
        <w:r>
          <w:rPr>
            <w:snapToGrid w:val="0"/>
          </w:rPr>
          <w:delText xml:space="preserve"> licence, the inspector must as soon as practicable report his or her opinion in writing to the Authority.</w:delText>
        </w:r>
      </w:del>
    </w:p>
    <w:p>
      <w:pPr>
        <w:pStyle w:val="Subsection"/>
        <w:keepNext/>
        <w:spacing w:before="200"/>
        <w:rPr>
          <w:del w:id="2156" w:author="svcMRProcess" w:date="2018-09-09T22:12:00Z"/>
          <w:snapToGrid w:val="0"/>
        </w:rPr>
      </w:pPr>
      <w:del w:id="2157" w:author="svcMRProcess" w:date="2018-09-09T22:12:00Z">
        <w:r>
          <w:rPr>
            <w:snapToGrid w:val="0"/>
          </w:rPr>
          <w:tab/>
          <w:delText>(2)</w:delText>
        </w:r>
        <w:r>
          <w:rPr>
            <w:snapToGrid w:val="0"/>
          </w:rPr>
          <w:tab/>
          <w:delText>Where the Authority has received a report under subsection (1) about any thing, the Authority may — </w:delText>
        </w:r>
      </w:del>
    </w:p>
    <w:p>
      <w:pPr>
        <w:pStyle w:val="Indenta"/>
        <w:rPr>
          <w:del w:id="2158" w:author="svcMRProcess" w:date="2018-09-09T22:12:00Z"/>
          <w:snapToGrid w:val="0"/>
        </w:rPr>
      </w:pPr>
      <w:del w:id="2159" w:author="svcMRProcess" w:date="2018-09-09T22:12:00Z">
        <w:r>
          <w:rPr>
            <w:snapToGrid w:val="0"/>
          </w:rPr>
          <w:tab/>
          <w:delText>(a)</w:delText>
        </w:r>
        <w:r>
          <w:rPr>
            <w:snapToGrid w:val="0"/>
          </w:rPr>
          <w:tab/>
          <w:delText>by order in writing prohibit the use of that thing absolutely or except in accordance with any condition or restriction; and</w:delText>
        </w:r>
      </w:del>
    </w:p>
    <w:p>
      <w:pPr>
        <w:pStyle w:val="Indenta"/>
        <w:rPr>
          <w:del w:id="2160" w:author="svcMRProcess" w:date="2018-09-09T22:12:00Z"/>
          <w:snapToGrid w:val="0"/>
        </w:rPr>
      </w:pPr>
      <w:del w:id="2161" w:author="svcMRProcess" w:date="2018-09-09T22:12:00Z">
        <w:r>
          <w:rPr>
            <w:snapToGrid w:val="0"/>
          </w:rPr>
          <w:tab/>
          <w:delText>(b)</w:delText>
        </w:r>
        <w:r>
          <w:rPr>
            <w:snapToGrid w:val="0"/>
          </w:rPr>
          <w:tab/>
          <w:delText>disconnect the supply of water services to or from that thing, or to or from the premises on which it is situated, until the Authority is satisfied that the thing conforms with the requirements referred to in subsection (1).</w:delText>
        </w:r>
      </w:del>
    </w:p>
    <w:p>
      <w:pPr>
        <w:pStyle w:val="Footnotesection"/>
        <w:ind w:left="890" w:hanging="890"/>
        <w:rPr>
          <w:del w:id="2162" w:author="svcMRProcess" w:date="2018-09-09T22:12:00Z"/>
        </w:rPr>
      </w:pPr>
      <w:bookmarkStart w:id="2163" w:name="_Toc404486117"/>
      <w:bookmarkStart w:id="2164" w:name="_Toc404740485"/>
      <w:bookmarkStart w:id="2165" w:name="_Toc404743439"/>
      <w:bookmarkStart w:id="2166" w:name="_Toc486059924"/>
      <w:del w:id="2167" w:author="svcMRProcess" w:date="2018-09-09T22:12:00Z">
        <w:r>
          <w:tab/>
          <w:delText>[Section 53 amended by No. 67 of 2003 s. 62.]</w:delText>
        </w:r>
      </w:del>
    </w:p>
    <w:p>
      <w:pPr>
        <w:pStyle w:val="Heading5"/>
        <w:rPr>
          <w:del w:id="2168" w:author="svcMRProcess" w:date="2018-09-09T22:12:00Z"/>
          <w:snapToGrid w:val="0"/>
        </w:rPr>
      </w:pPr>
      <w:bookmarkStart w:id="2169" w:name="_Toc92790024"/>
      <w:bookmarkStart w:id="2170" w:name="_Toc137029224"/>
      <w:bookmarkStart w:id="2171" w:name="_Toc144544115"/>
      <w:bookmarkStart w:id="2172" w:name="_Toc335125252"/>
      <w:del w:id="2173" w:author="svcMRProcess" w:date="2018-09-09T22:12:00Z">
        <w:r>
          <w:rPr>
            <w:rStyle w:val="CharSectno"/>
          </w:rPr>
          <w:delText>54</w:delText>
        </w:r>
        <w:r>
          <w:rPr>
            <w:snapToGrid w:val="0"/>
          </w:rPr>
          <w:delText>.</w:delText>
        </w:r>
        <w:r>
          <w:rPr>
            <w:snapToGrid w:val="0"/>
          </w:rPr>
          <w:tab/>
        </w:r>
        <w:bookmarkEnd w:id="2163"/>
        <w:bookmarkEnd w:id="2164"/>
        <w:bookmarkEnd w:id="2165"/>
        <w:bookmarkEnd w:id="2166"/>
        <w:bookmarkEnd w:id="2169"/>
        <w:bookmarkEnd w:id="2170"/>
        <w:r>
          <w:rPr>
            <w:snapToGrid w:val="0"/>
          </w:rPr>
          <w:delText>Review</w:delText>
        </w:r>
        <w:bookmarkEnd w:id="2171"/>
        <w:r>
          <w:rPr>
            <w:snapToGrid w:val="0"/>
          </w:rPr>
          <w:delText xml:space="preserve"> by SAT of s. 53 decision</w:delText>
        </w:r>
        <w:bookmarkEnd w:id="2172"/>
      </w:del>
    </w:p>
    <w:p>
      <w:pPr>
        <w:pStyle w:val="Subsection"/>
        <w:rPr>
          <w:del w:id="2174" w:author="svcMRProcess" w:date="2018-09-09T22:12:00Z"/>
          <w:snapToGrid w:val="0"/>
        </w:rPr>
      </w:pPr>
      <w:del w:id="2175" w:author="svcMRProcess" w:date="2018-09-09T22:12:00Z">
        <w:r>
          <w:rPr>
            <w:snapToGrid w:val="0"/>
          </w:rPr>
          <w:tab/>
          <w:delText>(1)</w:delText>
        </w:r>
        <w:r>
          <w:rPr>
            <w:snapToGrid w:val="0"/>
          </w:rPr>
          <w:tab/>
          <w:delText xml:space="preserve">Any person aggrieved by any order made by the Authority under section 53 may apply to the State </w:delText>
        </w:r>
        <w:r>
          <w:rPr>
            <w:snapToGrid w:val="0"/>
            <w:spacing w:val="-4"/>
          </w:rPr>
          <w:delText>Administrative Tribunal</w:delText>
        </w:r>
        <w:r>
          <w:rPr>
            <w:snapToGrid w:val="0"/>
          </w:rPr>
          <w:delText xml:space="preserve"> for a review of the order.</w:delText>
        </w:r>
      </w:del>
    </w:p>
    <w:p>
      <w:pPr>
        <w:pStyle w:val="Ednotesubsection"/>
        <w:rPr>
          <w:del w:id="2176" w:author="svcMRProcess" w:date="2018-09-09T22:12:00Z"/>
        </w:rPr>
      </w:pPr>
      <w:bookmarkStart w:id="2177" w:name="_Toc404486118"/>
      <w:bookmarkStart w:id="2178" w:name="_Toc404740486"/>
      <w:bookmarkStart w:id="2179" w:name="_Toc404743440"/>
      <w:bookmarkStart w:id="2180" w:name="_Toc486059925"/>
      <w:del w:id="2181" w:author="svcMRProcess" w:date="2018-09-09T22:12:00Z">
        <w:r>
          <w:tab/>
          <w:delText>[(2)</w:delText>
        </w:r>
        <w:r>
          <w:tab/>
          <w:delText>deleted]</w:delText>
        </w:r>
      </w:del>
    </w:p>
    <w:p>
      <w:pPr>
        <w:pStyle w:val="Footnotesection"/>
        <w:rPr>
          <w:del w:id="2182" w:author="svcMRProcess" w:date="2018-09-09T22:12:00Z"/>
        </w:rPr>
      </w:pPr>
      <w:del w:id="2183" w:author="svcMRProcess" w:date="2018-09-09T22:12:00Z">
        <w:r>
          <w:tab/>
          <w:delText>[Section 54 amended by No. 67 of 2003 s. 62; No. 55 of 2004 s. 1301.]</w:delText>
        </w:r>
      </w:del>
    </w:p>
    <w:p>
      <w:pPr>
        <w:pStyle w:val="Heading5"/>
        <w:rPr>
          <w:del w:id="2184" w:author="svcMRProcess" w:date="2018-09-09T22:12:00Z"/>
          <w:snapToGrid w:val="0"/>
        </w:rPr>
      </w:pPr>
      <w:bookmarkStart w:id="2185" w:name="_Toc92790025"/>
      <w:bookmarkStart w:id="2186" w:name="_Toc137029225"/>
      <w:bookmarkStart w:id="2187" w:name="_Toc144544116"/>
      <w:bookmarkStart w:id="2188" w:name="_Toc335125253"/>
      <w:del w:id="2189" w:author="svcMRProcess" w:date="2018-09-09T22:12:00Z">
        <w:r>
          <w:rPr>
            <w:rStyle w:val="CharSectno"/>
          </w:rPr>
          <w:delText>55</w:delText>
        </w:r>
        <w:r>
          <w:rPr>
            <w:snapToGrid w:val="0"/>
          </w:rPr>
          <w:delText>.</w:delText>
        </w:r>
        <w:r>
          <w:rPr>
            <w:snapToGrid w:val="0"/>
          </w:rPr>
          <w:tab/>
          <w:delText>Offences</w:delText>
        </w:r>
        <w:bookmarkEnd w:id="2177"/>
        <w:bookmarkEnd w:id="2178"/>
        <w:bookmarkEnd w:id="2179"/>
        <w:bookmarkEnd w:id="2180"/>
        <w:bookmarkEnd w:id="2185"/>
        <w:bookmarkEnd w:id="2186"/>
        <w:bookmarkEnd w:id="2187"/>
        <w:bookmarkEnd w:id="2188"/>
        <w:r>
          <w:rPr>
            <w:snapToGrid w:val="0"/>
          </w:rPr>
          <w:delText xml:space="preserve"> </w:delText>
        </w:r>
      </w:del>
    </w:p>
    <w:p>
      <w:pPr>
        <w:pStyle w:val="Subsection"/>
        <w:rPr>
          <w:del w:id="2190" w:author="svcMRProcess" w:date="2018-09-09T22:12:00Z"/>
          <w:snapToGrid w:val="0"/>
        </w:rPr>
      </w:pPr>
      <w:del w:id="2191" w:author="svcMRProcess" w:date="2018-09-09T22:12:00Z">
        <w:r>
          <w:rPr>
            <w:snapToGrid w:val="0"/>
          </w:rPr>
          <w:tab/>
          <w:delText>(1)</w:delText>
        </w:r>
        <w:r>
          <w:rPr>
            <w:snapToGrid w:val="0"/>
          </w:rPr>
          <w:tab/>
          <w:delText>A person must not without reasonable excuse — </w:delText>
        </w:r>
      </w:del>
    </w:p>
    <w:p>
      <w:pPr>
        <w:pStyle w:val="Indenta"/>
        <w:rPr>
          <w:del w:id="2192" w:author="svcMRProcess" w:date="2018-09-09T22:12:00Z"/>
          <w:snapToGrid w:val="0"/>
        </w:rPr>
      </w:pPr>
      <w:del w:id="2193" w:author="svcMRProcess" w:date="2018-09-09T22:12:00Z">
        <w:r>
          <w:rPr>
            <w:snapToGrid w:val="0"/>
          </w:rPr>
          <w:tab/>
          <w:delText>(a)</w:delText>
        </w:r>
        <w:r>
          <w:rPr>
            <w:snapToGrid w:val="0"/>
          </w:rPr>
          <w:tab/>
          <w:delText>obstruct an inspector, or a person to whom section 51 applies, in the performance of his or her functions; or</w:delText>
        </w:r>
      </w:del>
    </w:p>
    <w:p>
      <w:pPr>
        <w:pStyle w:val="Indenta"/>
        <w:rPr>
          <w:del w:id="2194" w:author="svcMRProcess" w:date="2018-09-09T22:12:00Z"/>
          <w:snapToGrid w:val="0"/>
        </w:rPr>
      </w:pPr>
      <w:del w:id="2195" w:author="svcMRProcess" w:date="2018-09-09T22:12:00Z">
        <w:r>
          <w:rPr>
            <w:snapToGrid w:val="0"/>
          </w:rPr>
          <w:tab/>
          <w:delText>(b)</w:delText>
        </w:r>
        <w:r>
          <w:rPr>
            <w:snapToGrid w:val="0"/>
          </w:rPr>
          <w:tab/>
          <w:delText>fail to comply with a requirement under section 49(b).</w:delText>
        </w:r>
      </w:del>
    </w:p>
    <w:p>
      <w:pPr>
        <w:pStyle w:val="Subsection"/>
        <w:rPr>
          <w:del w:id="2196" w:author="svcMRProcess" w:date="2018-09-09T22:12:00Z"/>
          <w:snapToGrid w:val="0"/>
        </w:rPr>
      </w:pPr>
      <w:del w:id="2197" w:author="svcMRProcess" w:date="2018-09-09T22:12:00Z">
        <w:r>
          <w:rPr>
            <w:snapToGrid w:val="0"/>
          </w:rPr>
          <w:tab/>
          <w:delText>(2)</w:delText>
        </w:r>
        <w:r>
          <w:rPr>
            <w:snapToGrid w:val="0"/>
          </w:rPr>
          <w:tab/>
          <w:delText>A person must not without reasonable excuse, and subject to section 50, fail to comply with a request under section 49(d).</w:delText>
        </w:r>
      </w:del>
    </w:p>
    <w:p>
      <w:pPr>
        <w:pStyle w:val="Subsection"/>
        <w:rPr>
          <w:del w:id="2198" w:author="svcMRProcess" w:date="2018-09-09T22:12:00Z"/>
          <w:snapToGrid w:val="0"/>
        </w:rPr>
      </w:pPr>
      <w:del w:id="2199" w:author="svcMRProcess" w:date="2018-09-09T22:12:00Z">
        <w:r>
          <w:rPr>
            <w:snapToGrid w:val="0"/>
          </w:rPr>
          <w:tab/>
          <w:delText>(3)</w:delText>
        </w:r>
        <w:r>
          <w:rPr>
            <w:snapToGrid w:val="0"/>
          </w:rPr>
          <w:tab/>
          <w:delText>A person must not give false or misleading information in response to a request under section 49(d).</w:delText>
        </w:r>
      </w:del>
    </w:p>
    <w:p>
      <w:pPr>
        <w:pStyle w:val="Subsection"/>
        <w:rPr>
          <w:del w:id="2200" w:author="svcMRProcess" w:date="2018-09-09T22:12:00Z"/>
          <w:snapToGrid w:val="0"/>
        </w:rPr>
      </w:pPr>
      <w:del w:id="2201" w:author="svcMRProcess" w:date="2018-09-09T22:12:00Z">
        <w:r>
          <w:rPr>
            <w:snapToGrid w:val="0"/>
          </w:rPr>
          <w:tab/>
          <w:delText>(4)</w:delText>
        </w:r>
        <w:r>
          <w:rPr>
            <w:snapToGrid w:val="0"/>
          </w:rPr>
          <w:tab/>
          <w:delText>A person must not contravene or fail to comply with an order under section 53.</w:delText>
        </w:r>
      </w:del>
    </w:p>
    <w:p>
      <w:pPr>
        <w:pStyle w:val="Penstart"/>
        <w:rPr>
          <w:del w:id="2202" w:author="svcMRProcess" w:date="2018-09-09T22:12:00Z"/>
          <w:snapToGrid w:val="0"/>
        </w:rPr>
      </w:pPr>
      <w:del w:id="2203" w:author="svcMRProcess" w:date="2018-09-09T22:12:00Z">
        <w:r>
          <w:rPr>
            <w:snapToGrid w:val="0"/>
          </w:rPr>
          <w:tab/>
          <w:delText>Penalty applicable to this section — </w:delText>
        </w:r>
      </w:del>
    </w:p>
    <w:p>
      <w:pPr>
        <w:pStyle w:val="Penpara"/>
        <w:rPr>
          <w:del w:id="2204" w:author="svcMRProcess" w:date="2018-09-09T22:12:00Z"/>
          <w:snapToGrid w:val="0"/>
        </w:rPr>
      </w:pPr>
      <w:del w:id="2205" w:author="svcMRProcess" w:date="2018-09-09T22:12:00Z">
        <w:r>
          <w:rPr>
            <w:snapToGrid w:val="0"/>
          </w:rPr>
          <w:tab/>
          <w:delText>(a)</w:delText>
        </w:r>
        <w:r>
          <w:rPr>
            <w:snapToGrid w:val="0"/>
          </w:rPr>
          <w:tab/>
          <w:delText>for an individual: $5 000;</w:delText>
        </w:r>
      </w:del>
    </w:p>
    <w:p>
      <w:pPr>
        <w:pStyle w:val="Penpara"/>
        <w:rPr>
          <w:del w:id="2206" w:author="svcMRProcess" w:date="2018-09-09T22:12:00Z"/>
          <w:snapToGrid w:val="0"/>
        </w:rPr>
      </w:pPr>
      <w:del w:id="2207" w:author="svcMRProcess" w:date="2018-09-09T22:12:00Z">
        <w:r>
          <w:rPr>
            <w:snapToGrid w:val="0"/>
          </w:rPr>
          <w:tab/>
          <w:delText>(b)</w:delText>
        </w:r>
        <w:r>
          <w:rPr>
            <w:snapToGrid w:val="0"/>
          </w:rPr>
          <w:tab/>
          <w:delText>for a body corporate: $20 000.</w:delText>
        </w:r>
      </w:del>
    </w:p>
    <w:p>
      <w:pPr>
        <w:pStyle w:val="Ednotepart"/>
      </w:pPr>
      <w:r>
        <w:t>[Part 5 (s. 56</w:t>
      </w:r>
      <w:r>
        <w:noBreakHyphen/>
        <w:t>58) deleted by No. 67 of 2003 s. 62.]</w:t>
      </w:r>
    </w:p>
    <w:p>
      <w:pPr>
        <w:pStyle w:val="Heading2"/>
      </w:pPr>
      <w:bookmarkStart w:id="2208" w:name="_Toc378254910"/>
      <w:bookmarkStart w:id="2209" w:name="_Toc92790026"/>
      <w:bookmarkStart w:id="2210" w:name="_Toc92790130"/>
      <w:bookmarkStart w:id="2211" w:name="_Toc107909472"/>
      <w:bookmarkStart w:id="2212" w:name="_Toc123005160"/>
      <w:bookmarkStart w:id="2213" w:name="_Toc131480149"/>
      <w:bookmarkStart w:id="2214" w:name="_Toc137029226"/>
      <w:bookmarkStart w:id="2215" w:name="_Toc138122192"/>
      <w:bookmarkStart w:id="2216" w:name="_Toc138128513"/>
      <w:bookmarkStart w:id="2217" w:name="_Toc138234017"/>
      <w:bookmarkStart w:id="2218" w:name="_Toc138568476"/>
      <w:bookmarkStart w:id="2219" w:name="_Toc141679454"/>
      <w:bookmarkStart w:id="2220" w:name="_Toc143312562"/>
      <w:bookmarkStart w:id="2221" w:name="_Toc144543858"/>
      <w:bookmarkStart w:id="2222" w:name="_Toc144544117"/>
      <w:bookmarkStart w:id="2223" w:name="_Toc157310178"/>
      <w:bookmarkStart w:id="2224" w:name="_Toc158016671"/>
      <w:bookmarkStart w:id="2225" w:name="_Toc196195075"/>
      <w:bookmarkStart w:id="2226" w:name="_Toc202241174"/>
      <w:bookmarkStart w:id="2227" w:name="_Toc268271018"/>
      <w:bookmarkStart w:id="2228" w:name="_Toc268603663"/>
      <w:bookmarkStart w:id="2229" w:name="_Toc302053573"/>
      <w:bookmarkStart w:id="2230" w:name="_Toc302113990"/>
      <w:bookmarkStart w:id="2231" w:name="_Toc305769266"/>
      <w:bookmarkStart w:id="2232" w:name="_Toc318378985"/>
      <w:bookmarkStart w:id="2233" w:name="_Toc324772729"/>
      <w:bookmarkStart w:id="2234" w:name="_Toc327429732"/>
      <w:bookmarkStart w:id="2235" w:name="_Toc329789568"/>
      <w:bookmarkStart w:id="2236" w:name="_Toc329855616"/>
      <w:bookmarkStart w:id="2237" w:name="_Toc329935179"/>
      <w:bookmarkStart w:id="2238" w:name="_Toc330202133"/>
      <w:bookmarkStart w:id="2239" w:name="_Toc335125254"/>
      <w:r>
        <w:rPr>
          <w:rStyle w:val="CharPartNo"/>
        </w:rPr>
        <w:t>Part 5A</w:t>
      </w:r>
      <w:r>
        <w:t> — </w:t>
      </w:r>
      <w:r>
        <w:rPr>
          <w:rStyle w:val="CharPartText"/>
        </w:rPr>
        <w:t>Licensing of plumbers and related matters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r>
        <w:rPr>
          <w:rStyle w:val="CharPartText"/>
        </w:rPr>
        <w:t xml:space="preserve"> </w:t>
      </w:r>
    </w:p>
    <w:p>
      <w:pPr>
        <w:pStyle w:val="Footnoteheading"/>
      </w:pPr>
      <w:r>
        <w:tab/>
        <w:t>[Heading inserted by No. 39 of 1999 s. 7.]</w:t>
      </w:r>
    </w:p>
    <w:p>
      <w:pPr>
        <w:pStyle w:val="Heading3"/>
        <w:rPr>
          <w:snapToGrid w:val="0"/>
        </w:rPr>
      </w:pPr>
      <w:bookmarkStart w:id="2240" w:name="_Toc378254911"/>
      <w:bookmarkStart w:id="2241" w:name="_Toc92790027"/>
      <w:bookmarkStart w:id="2242" w:name="_Toc92790131"/>
      <w:bookmarkStart w:id="2243" w:name="_Toc107909473"/>
      <w:bookmarkStart w:id="2244" w:name="_Toc123005161"/>
      <w:bookmarkStart w:id="2245" w:name="_Toc131480150"/>
      <w:bookmarkStart w:id="2246" w:name="_Toc137029227"/>
      <w:bookmarkStart w:id="2247" w:name="_Toc138122193"/>
      <w:bookmarkStart w:id="2248" w:name="_Toc138128514"/>
      <w:bookmarkStart w:id="2249" w:name="_Toc138234018"/>
      <w:bookmarkStart w:id="2250" w:name="_Toc138568477"/>
      <w:bookmarkStart w:id="2251" w:name="_Toc141679455"/>
      <w:bookmarkStart w:id="2252" w:name="_Toc143312563"/>
      <w:bookmarkStart w:id="2253" w:name="_Toc144543859"/>
      <w:bookmarkStart w:id="2254" w:name="_Toc144544118"/>
      <w:bookmarkStart w:id="2255" w:name="_Toc157310179"/>
      <w:bookmarkStart w:id="2256" w:name="_Toc158016672"/>
      <w:bookmarkStart w:id="2257" w:name="_Toc196195076"/>
      <w:bookmarkStart w:id="2258" w:name="_Toc202241175"/>
      <w:bookmarkStart w:id="2259" w:name="_Toc268271019"/>
      <w:bookmarkStart w:id="2260" w:name="_Toc268603664"/>
      <w:bookmarkStart w:id="2261" w:name="_Toc302053574"/>
      <w:bookmarkStart w:id="2262" w:name="_Toc302113991"/>
      <w:bookmarkStart w:id="2263" w:name="_Toc305769267"/>
      <w:bookmarkStart w:id="2264" w:name="_Toc318378986"/>
      <w:bookmarkStart w:id="2265" w:name="_Toc324772730"/>
      <w:bookmarkStart w:id="2266" w:name="_Toc327429733"/>
      <w:bookmarkStart w:id="2267" w:name="_Toc329789569"/>
      <w:bookmarkStart w:id="2268" w:name="_Toc329855617"/>
      <w:bookmarkStart w:id="2269" w:name="_Toc329935180"/>
      <w:bookmarkStart w:id="2270" w:name="_Toc330202134"/>
      <w:bookmarkStart w:id="2271" w:name="_Toc335125255"/>
      <w:r>
        <w:rPr>
          <w:rStyle w:val="CharDivNo"/>
        </w:rPr>
        <w:t>Division 1</w:t>
      </w:r>
      <w:r>
        <w:rPr>
          <w:snapToGrid w:val="0"/>
        </w:rPr>
        <w:t> — </w:t>
      </w:r>
      <w:r>
        <w:rPr>
          <w:rStyle w:val="CharDivText"/>
        </w:rPr>
        <w:t>Plumbers Licensing Board</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Footnoteheading"/>
      </w:pPr>
      <w:r>
        <w:tab/>
        <w:t>[Heading inserted by No. 39 of 1999 s. 7.]</w:t>
      </w:r>
    </w:p>
    <w:p>
      <w:pPr>
        <w:pStyle w:val="Heading5"/>
      </w:pPr>
      <w:bookmarkStart w:id="2272" w:name="_Toc378254912"/>
      <w:bookmarkStart w:id="2273" w:name="_Toc486059929"/>
      <w:bookmarkStart w:id="2274" w:name="_Toc92790028"/>
      <w:bookmarkStart w:id="2275" w:name="_Toc137029228"/>
      <w:bookmarkStart w:id="2276" w:name="_Toc144544119"/>
      <w:bookmarkStart w:id="2277" w:name="_Toc335125256"/>
      <w:r>
        <w:rPr>
          <w:rStyle w:val="CharSectno"/>
        </w:rPr>
        <w:t>59</w:t>
      </w:r>
      <w:r>
        <w:t>.</w:t>
      </w:r>
      <w:r>
        <w:tab/>
        <w:t>Board established</w:t>
      </w:r>
      <w:bookmarkEnd w:id="2272"/>
      <w:bookmarkEnd w:id="2273"/>
      <w:bookmarkEnd w:id="2274"/>
      <w:bookmarkEnd w:id="2275"/>
      <w:bookmarkEnd w:id="2276"/>
      <w:bookmarkEnd w:id="2277"/>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2278" w:name="_Toc378254913"/>
      <w:bookmarkStart w:id="2279" w:name="_Toc486059930"/>
      <w:bookmarkStart w:id="2280" w:name="_Toc92790029"/>
      <w:bookmarkStart w:id="2281" w:name="_Toc137029229"/>
      <w:bookmarkStart w:id="2282" w:name="_Toc144544120"/>
      <w:bookmarkStart w:id="2283" w:name="_Toc335125257"/>
      <w:r>
        <w:rPr>
          <w:rStyle w:val="CharSectno"/>
        </w:rPr>
        <w:t>59A</w:t>
      </w:r>
      <w:r>
        <w:t>.</w:t>
      </w:r>
      <w:r>
        <w:tab/>
        <w:t>Membership</w:t>
      </w:r>
      <w:bookmarkEnd w:id="2278"/>
      <w:bookmarkEnd w:id="2279"/>
      <w:bookmarkEnd w:id="2280"/>
      <w:bookmarkEnd w:id="2281"/>
      <w:bookmarkEnd w:id="2282"/>
      <w:bookmarkEnd w:id="2283"/>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2284" w:name="_Toc378254914"/>
      <w:bookmarkStart w:id="2285" w:name="_Toc486059931"/>
      <w:bookmarkStart w:id="2286" w:name="_Toc92790030"/>
      <w:bookmarkStart w:id="2287" w:name="_Toc137029230"/>
      <w:bookmarkStart w:id="2288" w:name="_Toc144544121"/>
      <w:bookmarkStart w:id="2289" w:name="_Toc335125258"/>
      <w:r>
        <w:rPr>
          <w:rStyle w:val="CharSectno"/>
        </w:rPr>
        <w:t>59B</w:t>
      </w:r>
      <w:r>
        <w:t>.</w:t>
      </w:r>
      <w:r>
        <w:tab/>
        <w:t>Functions</w:t>
      </w:r>
      <w:bookmarkEnd w:id="2284"/>
      <w:bookmarkEnd w:id="2285"/>
      <w:bookmarkEnd w:id="2286"/>
      <w:bookmarkEnd w:id="2287"/>
      <w:bookmarkEnd w:id="2288"/>
      <w:bookmarkEnd w:id="2289"/>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 and</w:t>
      </w:r>
    </w:p>
    <w:p>
      <w:pPr>
        <w:pStyle w:val="Indenta"/>
      </w:pPr>
      <w:r>
        <w:tab/>
        <w:t>(b)</w:t>
      </w:r>
      <w:r>
        <w:tab/>
        <w:t>to advise the Minister on matters relating to the licensing and regulation of plumbers; and</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2290" w:name="_Toc378254915"/>
      <w:bookmarkStart w:id="2291" w:name="_Toc486059932"/>
      <w:bookmarkStart w:id="2292" w:name="_Toc92790031"/>
      <w:bookmarkStart w:id="2293" w:name="_Toc137029231"/>
      <w:bookmarkStart w:id="2294" w:name="_Toc144544122"/>
      <w:bookmarkStart w:id="2295" w:name="_Toc335125259"/>
      <w:r>
        <w:rPr>
          <w:rStyle w:val="CharSectno"/>
        </w:rPr>
        <w:t>59C</w:t>
      </w:r>
      <w:r>
        <w:t>.</w:t>
      </w:r>
      <w:r>
        <w:tab/>
        <w:t>Powers</w:t>
      </w:r>
      <w:bookmarkEnd w:id="2290"/>
      <w:bookmarkEnd w:id="2291"/>
      <w:bookmarkEnd w:id="2292"/>
      <w:bookmarkEnd w:id="2293"/>
      <w:bookmarkEnd w:id="2294"/>
      <w:bookmarkEnd w:id="2295"/>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2296" w:name="_Toc486059933"/>
      <w:bookmarkStart w:id="2297" w:name="_Toc92790032"/>
      <w:bookmarkStart w:id="2298" w:name="_Toc137029232"/>
      <w:bookmarkStart w:id="2299" w:name="_Toc144544123"/>
      <w:bookmarkStart w:id="2300" w:name="_Toc378254916"/>
      <w:bookmarkStart w:id="2301" w:name="_Toc335125260"/>
      <w:r>
        <w:rPr>
          <w:rStyle w:val="CharSectno"/>
        </w:rPr>
        <w:t>59D</w:t>
      </w:r>
      <w:r>
        <w:t>.</w:t>
      </w:r>
      <w:r>
        <w:tab/>
        <w:t>Delegation</w:t>
      </w:r>
      <w:bookmarkEnd w:id="2296"/>
      <w:bookmarkEnd w:id="2297"/>
      <w:bookmarkEnd w:id="2298"/>
      <w:bookmarkEnd w:id="2299"/>
      <w:r>
        <w:t xml:space="preserve"> by Board</w:t>
      </w:r>
      <w:bookmarkEnd w:id="2300"/>
      <w:bookmarkEnd w:id="2301"/>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 or</w:t>
      </w:r>
    </w:p>
    <w:p>
      <w:pPr>
        <w:pStyle w:val="Indenta"/>
      </w:pPr>
      <w:r>
        <w:tab/>
        <w:t>(b)</w:t>
      </w:r>
      <w:r>
        <w:tab/>
        <w:t>any committee established under the regulations; or</w:t>
      </w:r>
    </w:p>
    <w:p>
      <w:pPr>
        <w:pStyle w:val="Indenta"/>
      </w:pPr>
      <w:r>
        <w:tab/>
        <w:t>(c)</w:t>
      </w:r>
      <w:r>
        <w:tab/>
        <w:t>with the approval of the Minister, any other person.</w:t>
      </w:r>
    </w:p>
    <w:p>
      <w:pPr>
        <w:pStyle w:val="Subsection"/>
        <w:spacing w:before="120"/>
      </w:pPr>
      <w:r>
        <w:tab/>
        <w:t>(3)</w:t>
      </w:r>
      <w:r>
        <w:tab/>
        <w:t>A function performed by a delegate is to be taken to be performed by the Board.</w:t>
      </w:r>
    </w:p>
    <w:p>
      <w:pPr>
        <w:pStyle w:val="Subsection"/>
        <w:spacing w:before="120"/>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2302" w:name="_Toc378254917"/>
      <w:bookmarkStart w:id="2303" w:name="_Toc486059934"/>
      <w:bookmarkStart w:id="2304" w:name="_Toc92790033"/>
      <w:bookmarkStart w:id="2305" w:name="_Toc137029233"/>
      <w:bookmarkStart w:id="2306" w:name="_Toc144544124"/>
      <w:bookmarkStart w:id="2307" w:name="_Toc335125261"/>
      <w:r>
        <w:rPr>
          <w:rStyle w:val="CharSectno"/>
        </w:rPr>
        <w:t>59E</w:t>
      </w:r>
      <w:r>
        <w:t>.</w:t>
      </w:r>
      <w:r>
        <w:tab/>
        <w:t>Minister may give Board directions</w:t>
      </w:r>
      <w:bookmarkEnd w:id="2302"/>
      <w:bookmarkEnd w:id="2303"/>
      <w:bookmarkEnd w:id="2304"/>
      <w:bookmarkEnd w:id="2305"/>
      <w:bookmarkEnd w:id="2306"/>
      <w:bookmarkEnd w:id="2307"/>
    </w:p>
    <w:p>
      <w:pPr>
        <w:pStyle w:val="Subsection"/>
        <w:spacing w:before="120"/>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spacing w:before="120"/>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Sch. 1 cl. 178; No. 8 of 2009 s. 133(4) and (5).]</w:t>
      </w:r>
    </w:p>
    <w:p>
      <w:pPr>
        <w:pStyle w:val="Heading5"/>
      </w:pPr>
      <w:bookmarkStart w:id="2308" w:name="_Toc378254918"/>
      <w:bookmarkStart w:id="2309" w:name="_Toc486059935"/>
      <w:bookmarkStart w:id="2310" w:name="_Toc92790034"/>
      <w:bookmarkStart w:id="2311" w:name="_Toc137029234"/>
      <w:bookmarkStart w:id="2312" w:name="_Toc144544125"/>
      <w:bookmarkStart w:id="2313" w:name="_Toc335125262"/>
      <w:r>
        <w:rPr>
          <w:rStyle w:val="CharSectno"/>
        </w:rPr>
        <w:t>59F</w:t>
      </w:r>
      <w:r>
        <w:t>.</w:t>
      </w:r>
      <w:r>
        <w:tab/>
        <w:t>Minister to have access to information</w:t>
      </w:r>
      <w:bookmarkEnd w:id="2308"/>
      <w:bookmarkEnd w:id="2309"/>
      <w:bookmarkEnd w:id="2310"/>
      <w:bookmarkEnd w:id="2311"/>
      <w:bookmarkEnd w:id="2312"/>
      <w:bookmarkEnd w:id="2313"/>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2314" w:name="_Toc378254919"/>
      <w:bookmarkStart w:id="2315" w:name="_Toc486059936"/>
      <w:bookmarkStart w:id="2316" w:name="_Toc92790035"/>
      <w:bookmarkStart w:id="2317" w:name="_Toc137029235"/>
      <w:bookmarkStart w:id="2318" w:name="_Toc144544126"/>
      <w:bookmarkStart w:id="2319" w:name="_Toc335125263"/>
      <w:r>
        <w:rPr>
          <w:rStyle w:val="CharSectno"/>
        </w:rPr>
        <w:t>59G</w:t>
      </w:r>
      <w:r>
        <w:t>.</w:t>
      </w:r>
      <w:r>
        <w:tab/>
        <w:t>Use by Board of government staff etc.</w:t>
      </w:r>
      <w:bookmarkEnd w:id="2314"/>
      <w:bookmarkEnd w:id="2315"/>
      <w:bookmarkEnd w:id="2316"/>
      <w:bookmarkEnd w:id="2317"/>
      <w:bookmarkEnd w:id="2318"/>
      <w:bookmarkEnd w:id="2319"/>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2320" w:name="_Toc378254920"/>
      <w:bookmarkStart w:id="2321" w:name="_Toc486059937"/>
      <w:bookmarkStart w:id="2322" w:name="_Toc92790036"/>
      <w:bookmarkStart w:id="2323" w:name="_Toc137029236"/>
      <w:bookmarkStart w:id="2324" w:name="_Toc144544127"/>
      <w:bookmarkStart w:id="2325" w:name="_Toc335125264"/>
      <w:r>
        <w:rPr>
          <w:rStyle w:val="CharSectno"/>
        </w:rPr>
        <w:t>59H</w:t>
      </w:r>
      <w:r>
        <w:t>.</w:t>
      </w:r>
      <w:r>
        <w:tab/>
      </w:r>
      <w:r>
        <w:rPr>
          <w:i/>
        </w:rPr>
        <w:t xml:space="preserve">Financial Management Act 2006, </w:t>
      </w:r>
      <w:r>
        <w:t>application of</w:t>
      </w:r>
      <w:bookmarkEnd w:id="2320"/>
      <w:bookmarkEnd w:id="2321"/>
      <w:bookmarkEnd w:id="2322"/>
      <w:bookmarkEnd w:id="2323"/>
      <w:bookmarkEnd w:id="2324"/>
      <w:bookmarkEnd w:id="2325"/>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of the Public Service principally assisting the Minister in the administration of this Part for the purposes of section 52 of the </w:t>
      </w:r>
      <w:r>
        <w:rPr>
          <w:i/>
        </w:rPr>
        <w:t>Financial Management Act 2006</w:t>
      </w:r>
      <w:r>
        <w:rPr>
          <w:iCs/>
        </w:rPr>
        <w:t xml:space="preserve">; </w:t>
      </w:r>
      <w:r>
        <w:t>and</w:t>
      </w:r>
    </w:p>
    <w:p>
      <w:pPr>
        <w:pStyle w:val="Indenta"/>
        <w:spacing w:before="100"/>
      </w:pPr>
      <w:r>
        <w:tab/>
        <w:t>(b)</w:t>
      </w:r>
      <w:r>
        <w:tab/>
        <w:t>part of the operations of that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 No. 16 of 2011 s. 130(2).]</w:t>
      </w:r>
    </w:p>
    <w:p>
      <w:pPr>
        <w:pStyle w:val="Heading3"/>
        <w:keepLines/>
      </w:pPr>
      <w:bookmarkStart w:id="2326" w:name="_Toc378254921"/>
      <w:bookmarkStart w:id="2327" w:name="_Toc92790037"/>
      <w:bookmarkStart w:id="2328" w:name="_Toc92790141"/>
      <w:bookmarkStart w:id="2329" w:name="_Toc107909483"/>
      <w:bookmarkStart w:id="2330" w:name="_Toc123005171"/>
      <w:bookmarkStart w:id="2331" w:name="_Toc131480160"/>
      <w:bookmarkStart w:id="2332" w:name="_Toc137029237"/>
      <w:bookmarkStart w:id="2333" w:name="_Toc138122203"/>
      <w:bookmarkStart w:id="2334" w:name="_Toc138128524"/>
      <w:bookmarkStart w:id="2335" w:name="_Toc138234028"/>
      <w:bookmarkStart w:id="2336" w:name="_Toc138568487"/>
      <w:bookmarkStart w:id="2337" w:name="_Toc141679465"/>
      <w:bookmarkStart w:id="2338" w:name="_Toc143312573"/>
      <w:bookmarkStart w:id="2339" w:name="_Toc144543869"/>
      <w:bookmarkStart w:id="2340" w:name="_Toc144544128"/>
      <w:bookmarkStart w:id="2341" w:name="_Toc157310189"/>
      <w:bookmarkStart w:id="2342" w:name="_Toc158016682"/>
      <w:bookmarkStart w:id="2343" w:name="_Toc196195086"/>
      <w:bookmarkStart w:id="2344" w:name="_Toc202241185"/>
      <w:bookmarkStart w:id="2345" w:name="_Toc268271029"/>
      <w:bookmarkStart w:id="2346" w:name="_Toc268603674"/>
      <w:bookmarkStart w:id="2347" w:name="_Toc302053584"/>
      <w:bookmarkStart w:id="2348" w:name="_Toc302114001"/>
      <w:bookmarkStart w:id="2349" w:name="_Toc305769277"/>
      <w:bookmarkStart w:id="2350" w:name="_Toc318378996"/>
      <w:bookmarkStart w:id="2351" w:name="_Toc324772740"/>
      <w:bookmarkStart w:id="2352" w:name="_Toc327429743"/>
      <w:bookmarkStart w:id="2353" w:name="_Toc329789579"/>
      <w:bookmarkStart w:id="2354" w:name="_Toc329855627"/>
      <w:bookmarkStart w:id="2355" w:name="_Toc329935190"/>
      <w:bookmarkStart w:id="2356" w:name="_Toc330202144"/>
      <w:bookmarkStart w:id="2357" w:name="_Toc335125265"/>
      <w:r>
        <w:rPr>
          <w:rStyle w:val="CharDivNo"/>
        </w:rPr>
        <w:t>Division 2</w:t>
      </w:r>
      <w:r>
        <w:t> — </w:t>
      </w:r>
      <w:r>
        <w:rPr>
          <w:rStyle w:val="CharDivText"/>
        </w:rPr>
        <w:t>Regulations</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Footnoteheading"/>
        <w:keepNext/>
        <w:keepLines/>
      </w:pPr>
      <w:r>
        <w:tab/>
        <w:t>[Heading inserted by No. 39 of 1999 s. 7.]</w:t>
      </w:r>
    </w:p>
    <w:p>
      <w:pPr>
        <w:pStyle w:val="Heading5"/>
      </w:pPr>
      <w:bookmarkStart w:id="2358" w:name="_Toc486059938"/>
      <w:bookmarkStart w:id="2359" w:name="_Toc92790038"/>
      <w:bookmarkStart w:id="2360" w:name="_Toc137029238"/>
      <w:bookmarkStart w:id="2361" w:name="_Toc144544129"/>
      <w:bookmarkStart w:id="2362" w:name="_Toc378254922"/>
      <w:bookmarkStart w:id="2363" w:name="_Toc335125266"/>
      <w:r>
        <w:rPr>
          <w:rStyle w:val="CharSectno"/>
        </w:rPr>
        <w:t>59I</w:t>
      </w:r>
      <w:r>
        <w:t>.</w:t>
      </w:r>
      <w:r>
        <w:tab/>
      </w:r>
      <w:bookmarkEnd w:id="2358"/>
      <w:bookmarkEnd w:id="2359"/>
      <w:bookmarkEnd w:id="2360"/>
      <w:bookmarkEnd w:id="2361"/>
      <w:r>
        <w:t>Terms used</w:t>
      </w:r>
      <w:bookmarkEnd w:id="2362"/>
      <w:bookmarkEnd w:id="2363"/>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2364" w:name="_Toc486059939"/>
      <w:bookmarkStart w:id="2365" w:name="_Toc92790039"/>
      <w:bookmarkStart w:id="2366" w:name="_Toc137029239"/>
      <w:bookmarkStart w:id="2367" w:name="_Toc144544130"/>
      <w:bookmarkStart w:id="2368" w:name="_Toc378254923"/>
      <w:bookmarkStart w:id="2369" w:name="_Toc335125267"/>
      <w:r>
        <w:rPr>
          <w:rStyle w:val="CharSectno"/>
        </w:rPr>
        <w:t>59J</w:t>
      </w:r>
      <w:r>
        <w:t>.</w:t>
      </w:r>
      <w:r>
        <w:tab/>
        <w:t>Regulations</w:t>
      </w:r>
      <w:bookmarkEnd w:id="2364"/>
      <w:bookmarkEnd w:id="2365"/>
      <w:bookmarkEnd w:id="2366"/>
      <w:bookmarkEnd w:id="2367"/>
      <w:r>
        <w:t>; Building Services Account to be credited with certain fees</w:t>
      </w:r>
      <w:bookmarkEnd w:id="2368"/>
      <w:bookmarkEnd w:id="2369"/>
    </w:p>
    <w:p>
      <w:pPr>
        <w:pStyle w:val="Subsection"/>
      </w:pPr>
      <w:r>
        <w:tab/>
        <w:t>(1)</w:t>
      </w:r>
      <w:r>
        <w:tab/>
        <w:t>Regulations may be made under section 61 for all or any of the purposes, or about all or any of the matters, set out in Schedule 3.</w:t>
      </w:r>
    </w:p>
    <w:p>
      <w:pPr>
        <w:pStyle w:val="Subsection"/>
      </w:pPr>
      <w:r>
        <w:tab/>
        <w:t>(2)</w:t>
      </w:r>
      <w:r>
        <w:tab/>
        <w:t>The Building Services Account is to be credited with fees paid or recovered under regulations referred to in subsection (1).</w:t>
      </w:r>
    </w:p>
    <w:p>
      <w:pPr>
        <w:pStyle w:val="Subsection"/>
        <w:keepNext/>
      </w:pPr>
      <w:r>
        <w:tab/>
        <w:t>(3)</w:t>
      </w:r>
      <w:r>
        <w:tab/>
        <w:t xml:space="preserve">In subsection (2) — </w:t>
      </w:r>
    </w:p>
    <w:p>
      <w:pPr>
        <w:pStyle w:val="Defstart"/>
      </w:pPr>
      <w:r>
        <w:tab/>
      </w:r>
      <w:r>
        <w:rPr>
          <w:rStyle w:val="CharDefText"/>
        </w:rPr>
        <w:t>Building Services Account</w:t>
      </w:r>
      <w:r>
        <w:t xml:space="preserve"> means the account referred to in the </w:t>
      </w:r>
      <w:r>
        <w:rPr>
          <w:i/>
        </w:rPr>
        <w:t>Building Services (Complaint Resolution and Administration) Act 2011</w:t>
      </w:r>
      <w:r>
        <w:t xml:space="preserve"> section 92(1).</w:t>
      </w:r>
    </w:p>
    <w:p>
      <w:pPr>
        <w:pStyle w:val="Footnotesection"/>
      </w:pPr>
      <w:r>
        <w:tab/>
        <w:t>[Section 59J inserted by No. 39 of 1999 s. 7; amended by No. 16 of 2011 s. 130(3) and (4).]</w:t>
      </w:r>
    </w:p>
    <w:p>
      <w:pPr>
        <w:pStyle w:val="Heading5"/>
      </w:pPr>
      <w:bookmarkStart w:id="2370" w:name="_Toc486059940"/>
      <w:bookmarkStart w:id="2371" w:name="_Toc92790040"/>
      <w:bookmarkStart w:id="2372" w:name="_Toc137029240"/>
      <w:bookmarkStart w:id="2373" w:name="_Toc144544131"/>
      <w:bookmarkStart w:id="2374" w:name="_Toc378254924"/>
      <w:bookmarkStart w:id="2375" w:name="_Toc335125268"/>
      <w:r>
        <w:rPr>
          <w:rStyle w:val="CharSectno"/>
        </w:rPr>
        <w:t>59K</w:t>
      </w:r>
      <w:r>
        <w:t>.</w:t>
      </w:r>
      <w:r>
        <w:tab/>
        <w:t>Offences, regulations</w:t>
      </w:r>
      <w:bookmarkEnd w:id="2370"/>
      <w:bookmarkEnd w:id="2371"/>
      <w:bookmarkEnd w:id="2372"/>
      <w:bookmarkEnd w:id="2373"/>
      <w:r>
        <w:t xml:space="preserve"> may create etc.</w:t>
      </w:r>
      <w:bookmarkEnd w:id="2374"/>
      <w:bookmarkEnd w:id="2375"/>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2376" w:name="_Toc486059941"/>
      <w:bookmarkStart w:id="2377" w:name="_Toc92790041"/>
      <w:bookmarkStart w:id="2378" w:name="_Toc137029241"/>
      <w:bookmarkStart w:id="2379" w:name="_Toc144544132"/>
      <w:bookmarkStart w:id="2380" w:name="_Toc378254925"/>
      <w:bookmarkStart w:id="2381" w:name="_Toc335125269"/>
      <w:r>
        <w:rPr>
          <w:rStyle w:val="CharSectno"/>
        </w:rPr>
        <w:t>59L</w:t>
      </w:r>
      <w:r>
        <w:t>.</w:t>
      </w:r>
      <w:r>
        <w:tab/>
        <w:t>Other laws, codes etc.</w:t>
      </w:r>
      <w:bookmarkEnd w:id="2376"/>
      <w:bookmarkEnd w:id="2377"/>
      <w:bookmarkEnd w:id="2378"/>
      <w:bookmarkEnd w:id="2379"/>
      <w:r>
        <w:t>, regulations may adopt</w:t>
      </w:r>
      <w:bookmarkEnd w:id="2380"/>
      <w:bookmarkEnd w:id="2381"/>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2382" w:name="_Toc378254926"/>
      <w:bookmarkStart w:id="2383" w:name="_Toc92790042"/>
      <w:bookmarkStart w:id="2384" w:name="_Toc92790146"/>
      <w:bookmarkStart w:id="2385" w:name="_Toc107909488"/>
      <w:bookmarkStart w:id="2386" w:name="_Toc123005176"/>
      <w:bookmarkStart w:id="2387" w:name="_Toc131480165"/>
      <w:bookmarkStart w:id="2388" w:name="_Toc137029242"/>
      <w:bookmarkStart w:id="2389" w:name="_Toc138122208"/>
      <w:bookmarkStart w:id="2390" w:name="_Toc138128529"/>
      <w:bookmarkStart w:id="2391" w:name="_Toc138234033"/>
      <w:bookmarkStart w:id="2392" w:name="_Toc138568492"/>
      <w:bookmarkStart w:id="2393" w:name="_Toc141679470"/>
      <w:bookmarkStart w:id="2394" w:name="_Toc143312578"/>
      <w:bookmarkStart w:id="2395" w:name="_Toc144543874"/>
      <w:bookmarkStart w:id="2396" w:name="_Toc144544133"/>
      <w:bookmarkStart w:id="2397" w:name="_Toc157310194"/>
      <w:bookmarkStart w:id="2398" w:name="_Toc158016687"/>
      <w:bookmarkStart w:id="2399" w:name="_Toc196195091"/>
      <w:bookmarkStart w:id="2400" w:name="_Toc202241190"/>
      <w:bookmarkStart w:id="2401" w:name="_Toc268271034"/>
      <w:bookmarkStart w:id="2402" w:name="_Toc268603679"/>
      <w:bookmarkStart w:id="2403" w:name="_Toc302053589"/>
      <w:bookmarkStart w:id="2404" w:name="_Toc302114006"/>
      <w:bookmarkStart w:id="2405" w:name="_Toc305769282"/>
      <w:bookmarkStart w:id="2406" w:name="_Toc318379001"/>
      <w:bookmarkStart w:id="2407" w:name="_Toc324772745"/>
      <w:bookmarkStart w:id="2408" w:name="_Toc327429748"/>
      <w:bookmarkStart w:id="2409" w:name="_Toc329789584"/>
      <w:bookmarkStart w:id="2410" w:name="_Toc329855632"/>
      <w:bookmarkStart w:id="2411" w:name="_Toc329935195"/>
      <w:bookmarkStart w:id="2412" w:name="_Toc330202149"/>
      <w:bookmarkStart w:id="2413" w:name="_Toc335125270"/>
      <w:r>
        <w:rPr>
          <w:rStyle w:val="CharPartNo"/>
        </w:rPr>
        <w:t>Part 6</w:t>
      </w:r>
      <w:r>
        <w:rPr>
          <w:rStyle w:val="CharDivNo"/>
        </w:rPr>
        <w:t> </w:t>
      </w:r>
      <w:r>
        <w:t>—</w:t>
      </w:r>
      <w:r>
        <w:rPr>
          <w:rStyle w:val="CharDivText"/>
        </w:rPr>
        <w:t> </w:t>
      </w:r>
      <w:r>
        <w:rPr>
          <w:rStyle w:val="CharPartText"/>
        </w:rPr>
        <w:t>General</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r>
        <w:rPr>
          <w:rStyle w:val="CharPartText"/>
        </w:rPr>
        <w:t xml:space="preserve"> </w:t>
      </w:r>
    </w:p>
    <w:p>
      <w:pPr>
        <w:pStyle w:val="Ednotesection"/>
        <w:spacing w:before="180"/>
      </w:pPr>
      <w:bookmarkStart w:id="2414" w:name="_Toc486059943"/>
      <w:bookmarkStart w:id="2415" w:name="_Toc404486124"/>
      <w:bookmarkStart w:id="2416" w:name="_Toc404740492"/>
      <w:bookmarkStart w:id="2417" w:name="_Toc404743446"/>
      <w:r>
        <w:t>[</w:t>
      </w:r>
      <w:r>
        <w:rPr>
          <w:b/>
        </w:rPr>
        <w:t>60.</w:t>
      </w:r>
      <w:r>
        <w:tab/>
        <w:t>Deleted by No. 67 of 2003 s. 62.]</w:t>
      </w:r>
    </w:p>
    <w:p>
      <w:pPr>
        <w:pStyle w:val="Heading5"/>
        <w:spacing w:before="180"/>
      </w:pPr>
      <w:bookmarkStart w:id="2418" w:name="_Toc378254927"/>
      <w:bookmarkStart w:id="2419" w:name="_Toc92790043"/>
      <w:bookmarkStart w:id="2420" w:name="_Toc137029243"/>
      <w:bookmarkStart w:id="2421" w:name="_Toc144544134"/>
      <w:bookmarkStart w:id="2422" w:name="_Toc335125271"/>
      <w:r>
        <w:rPr>
          <w:rStyle w:val="CharSectno"/>
        </w:rPr>
        <w:t>60A</w:t>
      </w:r>
      <w:r>
        <w:t>.</w:t>
      </w:r>
      <w:r>
        <w:tab/>
        <w:t>Protection from liability</w:t>
      </w:r>
      <w:bookmarkEnd w:id="2418"/>
      <w:bookmarkEnd w:id="2414"/>
      <w:bookmarkEnd w:id="2419"/>
      <w:bookmarkEnd w:id="2420"/>
      <w:bookmarkEnd w:id="2421"/>
      <w:bookmarkEnd w:id="242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spacing w:before="180"/>
      </w:pPr>
      <w:bookmarkStart w:id="2423" w:name="_Toc486059944"/>
      <w:bookmarkStart w:id="2424" w:name="_Toc92790044"/>
      <w:bookmarkStart w:id="2425" w:name="_Toc137029244"/>
      <w:bookmarkStart w:id="2426" w:name="_Toc144544135"/>
      <w:bookmarkStart w:id="2427" w:name="_Toc378254928"/>
      <w:bookmarkStart w:id="2428" w:name="_Toc335125272"/>
      <w:r>
        <w:rPr>
          <w:rStyle w:val="CharSectno"/>
        </w:rPr>
        <w:t>60B</w:t>
      </w:r>
      <w:r>
        <w:t>.</w:t>
      </w:r>
      <w:r>
        <w:tab/>
      </w:r>
      <w:bookmarkEnd w:id="2423"/>
      <w:bookmarkEnd w:id="2424"/>
      <w:bookmarkEnd w:id="2425"/>
      <w:bookmarkEnd w:id="2426"/>
      <w:r>
        <w:t>Disclosure etc.,certain information restricted</w:t>
      </w:r>
      <w:bookmarkEnd w:id="2427"/>
      <w:bookmarkEnd w:id="2428"/>
    </w:p>
    <w:p>
      <w:pPr>
        <w:pStyle w:val="Subsection"/>
        <w:spacing w:before="120"/>
      </w:pPr>
      <w:r>
        <w:tab/>
        <w:t>(1)</w:t>
      </w:r>
      <w:r>
        <w:tab/>
        <w:t xml:space="preserve">This section applies to a person — </w:t>
      </w:r>
    </w:p>
    <w:p>
      <w:pPr>
        <w:pStyle w:val="Indenta"/>
      </w:pPr>
      <w:r>
        <w:tab/>
        <w:t>(a)</w:t>
      </w:r>
      <w:r>
        <w:tab/>
        <w:t>who has been the Coordinator of Water Services under this Act; or</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spacing w:before="120"/>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rPr>
          <w:spacing w:val="-2"/>
        </w:rPr>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pPr>
      <w:bookmarkStart w:id="2429" w:name="_Toc378254929"/>
      <w:bookmarkStart w:id="2430" w:name="_Toc335125273"/>
      <w:bookmarkStart w:id="2431" w:name="_Toc486059945"/>
      <w:bookmarkStart w:id="2432" w:name="_Toc92790045"/>
      <w:bookmarkStart w:id="2433" w:name="_Toc137029245"/>
      <w:bookmarkStart w:id="2434" w:name="_Toc144544136"/>
      <w:r>
        <w:rPr>
          <w:rStyle w:val="CharSectno"/>
        </w:rPr>
        <w:t>60C</w:t>
      </w:r>
      <w:r>
        <w:t>.</w:t>
      </w:r>
      <w:r>
        <w:tab/>
        <w:t xml:space="preserve">Operating licence is not personal property for </w:t>
      </w:r>
      <w:r>
        <w:rPr>
          <w:i/>
          <w:iCs/>
        </w:rPr>
        <w:t>Personal Property Securities Act 2009</w:t>
      </w:r>
      <w:r>
        <w:t xml:space="preserve"> (Cwlth)</w:t>
      </w:r>
      <w:bookmarkEnd w:id="2429"/>
      <w:bookmarkEnd w:id="2430"/>
    </w:p>
    <w:p>
      <w:pPr>
        <w:pStyle w:val="Subsection"/>
      </w:pPr>
      <w:r>
        <w:tab/>
      </w:r>
      <w:r>
        <w:tab/>
        <w:t>If an operating licence granted under section 18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60C inserted by No. 42 of 2011 s. 122.]</w:t>
      </w:r>
    </w:p>
    <w:p>
      <w:pPr>
        <w:pStyle w:val="Heading5"/>
        <w:rPr>
          <w:snapToGrid w:val="0"/>
        </w:rPr>
      </w:pPr>
      <w:bookmarkStart w:id="2435" w:name="_Toc378254930"/>
      <w:bookmarkStart w:id="2436" w:name="_Toc335125274"/>
      <w:r>
        <w:rPr>
          <w:rStyle w:val="CharSectno"/>
        </w:rPr>
        <w:t>61</w:t>
      </w:r>
      <w:r>
        <w:rPr>
          <w:snapToGrid w:val="0"/>
        </w:rPr>
        <w:t>.</w:t>
      </w:r>
      <w:r>
        <w:rPr>
          <w:snapToGrid w:val="0"/>
        </w:rPr>
        <w:tab/>
        <w:t>Regulations</w:t>
      </w:r>
      <w:bookmarkEnd w:id="2435"/>
      <w:bookmarkEnd w:id="2415"/>
      <w:bookmarkEnd w:id="2416"/>
      <w:bookmarkEnd w:id="2417"/>
      <w:bookmarkEnd w:id="2431"/>
      <w:bookmarkEnd w:id="2432"/>
      <w:bookmarkEnd w:id="2433"/>
      <w:bookmarkEnd w:id="2434"/>
      <w:bookmarkEnd w:id="2436"/>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437" w:name="_Toc404486125"/>
      <w:bookmarkStart w:id="2438" w:name="_Toc404740493"/>
      <w:bookmarkStart w:id="2439" w:name="_Toc404743447"/>
      <w:bookmarkStart w:id="2440" w:name="_Toc486059946"/>
      <w:bookmarkStart w:id="2441" w:name="_Toc92790046"/>
      <w:bookmarkStart w:id="2442" w:name="_Toc137029246"/>
      <w:bookmarkStart w:id="2443" w:name="_Toc144544137"/>
      <w:bookmarkStart w:id="2444" w:name="_Toc378254931"/>
      <w:bookmarkStart w:id="2445" w:name="_Toc335125275"/>
      <w:r>
        <w:rPr>
          <w:rStyle w:val="CharSectno"/>
        </w:rPr>
        <w:t>62</w:t>
      </w:r>
      <w:r>
        <w:rPr>
          <w:snapToGrid w:val="0"/>
        </w:rPr>
        <w:t>.</w:t>
      </w:r>
      <w:r>
        <w:rPr>
          <w:snapToGrid w:val="0"/>
        </w:rPr>
        <w:tab/>
        <w:t>Review</w:t>
      </w:r>
      <w:bookmarkEnd w:id="2437"/>
      <w:bookmarkEnd w:id="2438"/>
      <w:bookmarkEnd w:id="2439"/>
      <w:bookmarkEnd w:id="2440"/>
      <w:bookmarkEnd w:id="2441"/>
      <w:bookmarkEnd w:id="2442"/>
      <w:bookmarkEnd w:id="2443"/>
      <w:r>
        <w:rPr>
          <w:snapToGrid w:val="0"/>
        </w:rPr>
        <w:t xml:space="preserve"> of Act</w:t>
      </w:r>
      <w:bookmarkEnd w:id="2444"/>
      <w:bookmarkEnd w:id="2445"/>
    </w:p>
    <w:p>
      <w:pPr>
        <w:pStyle w:val="Subsection"/>
        <w:rPr>
          <w:snapToGrid w:val="0"/>
        </w:rPr>
      </w:pPr>
      <w:r>
        <w:rPr>
          <w:snapToGrid w:val="0"/>
        </w:rPr>
        <w:tab/>
        <w:t>(1)</w:t>
      </w:r>
      <w:r>
        <w:rPr>
          <w:snapToGrid w:val="0"/>
        </w:rPr>
        <w:tab/>
        <w:t>The Minister is to carry out a review of the operation and effectiveness of this Act as soon as is practicable after</w:t>
      </w:r>
      <w:r>
        <w:t xml:space="preserve"> </w:t>
      </w:r>
      <w:del w:id="2446" w:author="svcMRProcess" w:date="2018-09-09T22:12:00Z">
        <w:r>
          <w:rPr>
            <w:snapToGrid w:val="0"/>
          </w:rPr>
          <w:delText>the expiry of 5 years from its commencement</w:delText>
        </w:r>
      </w:del>
      <w:ins w:id="2447" w:author="svcMRProcess" w:date="2018-09-09T22:12:00Z">
        <w:r>
          <w:t>every 5</w:t>
        </w:r>
        <w:r>
          <w:rPr>
            <w:vertAlign w:val="superscript"/>
          </w:rPr>
          <w:t>th</w:t>
        </w:r>
        <w:r>
          <w:t xml:space="preserve"> anniversary of the commencement of the </w:t>
        </w:r>
        <w:r>
          <w:rPr>
            <w:i/>
            <w:iCs/>
          </w:rPr>
          <w:t>Water Services Legislation Amendment and Repeal Act 2012</w:t>
        </w:r>
        <w:r>
          <w:rPr>
            <w:iCs/>
          </w:rPr>
          <w:t xml:space="preserve"> </w:t>
        </w:r>
        <w:r>
          <w:t>section 191</w:t>
        </w:r>
      </w:ins>
      <w:r>
        <w: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 and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w:t>
      </w:r>
      <w:del w:id="2448" w:author="svcMRProcess" w:date="2018-09-09T22:12:00Z">
        <w:r>
          <w:delText>62</w:delText>
        </w:r>
      </w:del>
      <w:ins w:id="2449" w:author="svcMRProcess" w:date="2018-09-09T22:12:00Z">
        <w:r>
          <w:t>62; No. 25 of 2012 s. 196</w:t>
        </w:r>
      </w:ins>
      <w:r>
        <w:t>.]</w:t>
      </w:r>
    </w:p>
    <w:p>
      <w:pPr>
        <w:rPr>
          <w:del w:id="2450" w:author="svcMRProcess" w:date="2018-09-09T22:12: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2451" w:author="svcMRProcess" w:date="2018-09-09T22:12:00Z"/>
        </w:rPr>
      </w:pPr>
      <w:bookmarkStart w:id="2452" w:name="_Toc92790047"/>
      <w:bookmarkStart w:id="2453" w:name="_Toc137029247"/>
      <w:bookmarkStart w:id="2454" w:name="_Toc138122213"/>
      <w:bookmarkStart w:id="2455" w:name="_Toc138128534"/>
      <w:bookmarkStart w:id="2456" w:name="_Toc138234038"/>
      <w:bookmarkStart w:id="2457" w:name="_Toc138568497"/>
      <w:bookmarkStart w:id="2458" w:name="_Toc141679475"/>
      <w:bookmarkStart w:id="2459" w:name="_Toc143312583"/>
      <w:bookmarkStart w:id="2460" w:name="_Toc144543879"/>
      <w:bookmarkStart w:id="2461" w:name="_Toc144544138"/>
      <w:bookmarkStart w:id="2462" w:name="_Toc157310199"/>
      <w:bookmarkStart w:id="2463" w:name="_Toc158016692"/>
      <w:bookmarkStart w:id="2464" w:name="_Toc196195096"/>
      <w:bookmarkStart w:id="2465" w:name="_Toc202241195"/>
      <w:bookmarkStart w:id="2466" w:name="_Toc268271039"/>
      <w:bookmarkStart w:id="2467" w:name="_Toc268603684"/>
      <w:bookmarkStart w:id="2468" w:name="_Toc302053594"/>
      <w:bookmarkStart w:id="2469" w:name="_Toc302114011"/>
      <w:bookmarkStart w:id="2470" w:name="_Toc305769287"/>
      <w:bookmarkStart w:id="2471" w:name="_Toc318379007"/>
      <w:bookmarkStart w:id="2472" w:name="_Toc324772751"/>
      <w:bookmarkStart w:id="2473" w:name="_Toc327429754"/>
      <w:bookmarkStart w:id="2474" w:name="_Toc329789590"/>
      <w:bookmarkStart w:id="2475" w:name="_Toc329855638"/>
      <w:bookmarkStart w:id="2476" w:name="_Toc329935201"/>
      <w:bookmarkStart w:id="2477" w:name="_Toc330202155"/>
      <w:bookmarkStart w:id="2478" w:name="_Toc335125276"/>
      <w:del w:id="2479" w:author="svcMRProcess" w:date="2018-09-09T22:12:00Z">
        <w:r>
          <w:rPr>
            <w:rStyle w:val="CharSchNo"/>
          </w:rPr>
          <w:delText>Schedule </w:delText>
        </w:r>
      </w:del>
      <w:ins w:id="2480" w:author="svcMRProcess" w:date="2018-09-09T22:12:00Z">
        <w:r>
          <w:t xml:space="preserve">[Schedules </w:t>
        </w:r>
      </w:ins>
      <w:r>
        <w:t>1</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del w:id="2481" w:author="svcMRProcess" w:date="2018-09-09T22:12:00Z">
        <w:r>
          <w:delText> — </w:delText>
        </w:r>
        <w:r>
          <w:rPr>
            <w:rStyle w:val="CharSchText"/>
          </w:rPr>
          <w:delText>Licence terms</w:delText>
        </w:r>
      </w:del>
      <w:r>
        <w:t xml:space="preserve"> and </w:t>
      </w:r>
      <w:del w:id="2482" w:author="svcMRProcess" w:date="2018-09-09T22:12:00Z">
        <w:r>
          <w:rPr>
            <w:rStyle w:val="CharSchText"/>
          </w:rPr>
          <w:delText>conditions</w:delText>
        </w:r>
        <w:bookmarkEnd w:id="2466"/>
        <w:bookmarkEnd w:id="2467"/>
        <w:bookmarkEnd w:id="2468"/>
        <w:bookmarkEnd w:id="2469"/>
        <w:bookmarkEnd w:id="2470"/>
        <w:bookmarkEnd w:id="2471"/>
        <w:bookmarkEnd w:id="2472"/>
        <w:bookmarkEnd w:id="2473"/>
        <w:bookmarkEnd w:id="2474"/>
        <w:bookmarkEnd w:id="2475"/>
        <w:bookmarkEnd w:id="2476"/>
        <w:bookmarkEnd w:id="2477"/>
        <w:bookmarkEnd w:id="2478"/>
      </w:del>
    </w:p>
    <w:p>
      <w:pPr>
        <w:pStyle w:val="yShoulderClause"/>
        <w:rPr>
          <w:del w:id="2483" w:author="svcMRProcess" w:date="2018-09-09T22:12:00Z"/>
          <w:snapToGrid w:val="0"/>
        </w:rPr>
      </w:pPr>
      <w:del w:id="2484" w:author="svcMRProcess" w:date="2018-09-09T22:12:00Z">
        <w:r>
          <w:rPr>
            <w:snapToGrid w:val="0"/>
          </w:rPr>
          <w:delText>[s. 24]</w:delText>
        </w:r>
      </w:del>
    </w:p>
    <w:p>
      <w:pPr>
        <w:pStyle w:val="yFootnoteheading"/>
        <w:rPr>
          <w:del w:id="2485" w:author="svcMRProcess" w:date="2018-09-09T22:12:00Z"/>
        </w:rPr>
      </w:pPr>
      <w:del w:id="2486" w:author="svcMRProcess" w:date="2018-09-09T22:12:00Z">
        <w:r>
          <w:tab/>
          <w:delText>[Heading amended</w:delText>
        </w:r>
      </w:del>
      <w:ins w:id="2487" w:author="svcMRProcess" w:date="2018-09-09T22:12:00Z">
        <w:r>
          <w:t>2 deleted</w:t>
        </w:r>
      </w:ins>
      <w:r>
        <w:t xml:space="preserve"> by No.</w:t>
      </w:r>
      <w:del w:id="2488" w:author="svcMRProcess" w:date="2018-09-09T22:12:00Z">
        <w:r>
          <w:delText> 19 of 2010 s. 4.]</w:delText>
        </w:r>
      </w:del>
    </w:p>
    <w:p>
      <w:pPr>
        <w:pStyle w:val="ySubsection"/>
        <w:rPr>
          <w:del w:id="2489" w:author="svcMRProcess" w:date="2018-09-09T22:12:00Z"/>
          <w:snapToGrid w:val="0"/>
        </w:rPr>
      </w:pPr>
      <w:del w:id="2490" w:author="svcMRProcess" w:date="2018-09-09T22:12:00Z">
        <w:r>
          <w:tab/>
        </w:r>
        <w:r>
          <w:tab/>
          <w:delText>An operating</w:delText>
        </w:r>
        <w:r>
          <w:rPr>
            <w:snapToGrid w:val="0"/>
          </w:rPr>
          <w:delText xml:space="preserve"> licence may include provisions — </w:delText>
        </w:r>
      </w:del>
    </w:p>
    <w:p>
      <w:pPr>
        <w:pStyle w:val="yIndenta"/>
        <w:rPr>
          <w:del w:id="2491" w:author="svcMRProcess" w:date="2018-09-09T22:12:00Z"/>
          <w:snapToGrid w:val="0"/>
        </w:rPr>
      </w:pPr>
      <w:del w:id="2492" w:author="svcMRProcess" w:date="2018-09-09T22:12:00Z">
        <w:r>
          <w:rPr>
            <w:snapToGrid w:val="0"/>
          </w:rPr>
          <w:tab/>
          <w:delText>(a)</w:delText>
        </w:r>
        <w:r>
          <w:rPr>
            <w:snapToGrid w:val="0"/>
          </w:rPr>
          <w:tab/>
          <w:delText>requiring the licensee to enter into agreements on specified terms or on terms of a specified type; and</w:delText>
        </w:r>
      </w:del>
    </w:p>
    <w:p>
      <w:pPr>
        <w:pStyle w:val="yIndenta"/>
        <w:rPr>
          <w:del w:id="2493" w:author="svcMRProcess" w:date="2018-09-09T22:12:00Z"/>
          <w:snapToGrid w:val="0"/>
        </w:rPr>
      </w:pPr>
      <w:del w:id="2494" w:author="svcMRProcess" w:date="2018-09-09T22:12:00Z">
        <w:r>
          <w:rPr>
            <w:snapToGrid w:val="0"/>
          </w:rPr>
          <w:tab/>
          <w:delText>(b)</w:delText>
        </w:r>
        <w:r>
          <w:rPr>
            <w:snapToGrid w:val="0"/>
          </w:rPr>
          <w:tab/>
          <w:delText>requiring the licensee to observe specified industry codes with such modifications or exemptions as may be determined by the Authority; and</w:delText>
        </w:r>
      </w:del>
    </w:p>
    <w:p>
      <w:pPr>
        <w:pStyle w:val="yIndenta"/>
        <w:rPr>
          <w:del w:id="2495" w:author="svcMRProcess" w:date="2018-09-09T22:12:00Z"/>
          <w:snapToGrid w:val="0"/>
        </w:rPr>
      </w:pPr>
      <w:del w:id="2496" w:author="svcMRProcess" w:date="2018-09-09T22:12:00Z">
        <w:r>
          <w:rPr>
            <w:snapToGrid w:val="0"/>
          </w:rPr>
          <w:tab/>
          <w:delText>(c)</w:delText>
        </w:r>
        <w:r>
          <w:rPr>
            <w:snapToGrid w:val="0"/>
          </w:rPr>
          <w:tab/>
          <w:delText>requiring the licensee to maintain specified accounting records and to prepare accounts according to specified principles; and</w:delText>
        </w:r>
      </w:del>
    </w:p>
    <w:p>
      <w:pPr>
        <w:pStyle w:val="yIndenta"/>
        <w:rPr>
          <w:del w:id="2497" w:author="svcMRProcess" w:date="2018-09-09T22:12:00Z"/>
          <w:snapToGrid w:val="0"/>
        </w:rPr>
      </w:pPr>
      <w:del w:id="2498" w:author="svcMRProcess" w:date="2018-09-09T22:12:00Z">
        <w:r>
          <w:rPr>
            <w:snapToGrid w:val="0"/>
          </w:rPr>
          <w:tab/>
          <w:delText>(d)</w:delText>
        </w:r>
        <w:r>
          <w:rPr>
            <w:snapToGrid w:val="0"/>
          </w:rPr>
          <w:tab/>
          <w:delText>preventing the licensee from engaging in or undertaking specified business activities or any other business; and</w:delText>
        </w:r>
      </w:del>
    </w:p>
    <w:p>
      <w:pPr>
        <w:pStyle w:val="yIndenta"/>
        <w:rPr>
          <w:del w:id="2499" w:author="svcMRProcess" w:date="2018-09-09T22:12:00Z"/>
          <w:snapToGrid w:val="0"/>
        </w:rPr>
      </w:pPr>
      <w:del w:id="2500" w:author="svcMRProcess" w:date="2018-09-09T22:12:00Z">
        <w:r>
          <w:rPr>
            <w:snapToGrid w:val="0"/>
          </w:rPr>
          <w:tab/>
          <w:delText>(e)</w:delText>
        </w:r>
        <w:r>
          <w:rPr>
            <w:snapToGrid w:val="0"/>
          </w:rPr>
          <w:tab/>
          <w:delText>specifying methods or principles to be applied by the licensee in proposing prices or charges for inclusion in authorising by</w:delText>
        </w:r>
        <w:r>
          <w:rPr>
            <w:snapToGrid w:val="0"/>
          </w:rPr>
          <w:noBreakHyphen/>
          <w:delText>laws; and</w:delText>
        </w:r>
      </w:del>
    </w:p>
    <w:p>
      <w:pPr>
        <w:pStyle w:val="yIndenta"/>
        <w:rPr>
          <w:del w:id="2501" w:author="svcMRProcess" w:date="2018-09-09T22:12:00Z"/>
          <w:snapToGrid w:val="0"/>
        </w:rPr>
      </w:pPr>
      <w:del w:id="2502" w:author="svcMRProcess" w:date="2018-09-09T22:12:00Z">
        <w:r>
          <w:rPr>
            <w:snapToGrid w:val="0"/>
          </w:rPr>
          <w:tab/>
          <w:delText>(f)</w:delText>
        </w:r>
        <w:r>
          <w:rPr>
            <w:snapToGrid w:val="0"/>
          </w:rPr>
          <w:tab/>
          <w:delText>specifying methods or principles to be applied in the provision of water services authorised by the licence; and</w:delText>
        </w:r>
      </w:del>
    </w:p>
    <w:p>
      <w:pPr>
        <w:pStyle w:val="yIndenta"/>
        <w:rPr>
          <w:del w:id="2503" w:author="svcMRProcess" w:date="2018-09-09T22:12:00Z"/>
          <w:snapToGrid w:val="0"/>
        </w:rPr>
      </w:pPr>
      <w:del w:id="2504" w:author="svcMRProcess" w:date="2018-09-09T22:12:00Z">
        <w:r>
          <w:rPr>
            <w:snapToGrid w:val="0"/>
          </w:rPr>
          <w:tab/>
          <w:delText>(g)</w:delText>
        </w:r>
        <w:r>
          <w:rPr>
            <w:snapToGrid w:val="0"/>
          </w:rPr>
          <w:tab/>
          <w:delText>specifying procedures for amendment, revocation or surrender of the licence; and</w:delText>
        </w:r>
      </w:del>
    </w:p>
    <w:p>
      <w:pPr>
        <w:pStyle w:val="yIndenta"/>
        <w:rPr>
          <w:del w:id="2505" w:author="svcMRProcess" w:date="2018-09-09T22:12:00Z"/>
          <w:snapToGrid w:val="0"/>
        </w:rPr>
      </w:pPr>
      <w:del w:id="2506" w:author="svcMRProcess" w:date="2018-09-09T22:12:00Z">
        <w:r>
          <w:rPr>
            <w:snapToGrid w:val="0"/>
          </w:rPr>
          <w:tab/>
          <w:delText>(h)</w:delText>
        </w:r>
        <w:r>
          <w:rPr>
            <w:snapToGrid w:val="0"/>
          </w:rPr>
          <w:tab/>
          <w:delTex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 and</w:delText>
        </w:r>
      </w:del>
    </w:p>
    <w:p>
      <w:pPr>
        <w:pStyle w:val="yIndenta"/>
        <w:rPr>
          <w:del w:id="2507" w:author="svcMRProcess" w:date="2018-09-09T22:12:00Z"/>
          <w:snapToGrid w:val="0"/>
        </w:rPr>
      </w:pPr>
      <w:del w:id="2508" w:author="svcMRProcess" w:date="2018-09-09T22:12:00Z">
        <w:r>
          <w:rPr>
            <w:snapToGrid w:val="0"/>
          </w:rPr>
          <w:tab/>
          <w:delText>(i)</w:delText>
        </w:r>
        <w:r>
          <w:rPr>
            <w:snapToGrid w:val="0"/>
          </w:rPr>
          <w:tab/>
          <w:delText>requiring or regulating the construction, operation or maintenance of water services works; and</w:delText>
        </w:r>
      </w:del>
    </w:p>
    <w:p>
      <w:pPr>
        <w:pStyle w:val="yIndenta"/>
        <w:rPr>
          <w:del w:id="2509" w:author="svcMRProcess" w:date="2018-09-09T22:12:00Z"/>
          <w:snapToGrid w:val="0"/>
        </w:rPr>
      </w:pPr>
      <w:del w:id="2510" w:author="svcMRProcess" w:date="2018-09-09T22:12:00Z">
        <w:r>
          <w:rPr>
            <w:snapToGrid w:val="0"/>
          </w:rPr>
          <w:tab/>
          <w:delText>(j)</w:delText>
        </w:r>
        <w:r>
          <w:rPr>
            <w:snapToGrid w:val="0"/>
          </w:rPr>
          <w:tab/>
          <w:delText>relating to the performance of functions by the licensee including — </w:delText>
        </w:r>
      </w:del>
    </w:p>
    <w:p>
      <w:pPr>
        <w:pStyle w:val="yIndenti0"/>
        <w:rPr>
          <w:del w:id="2511" w:author="svcMRProcess" w:date="2018-09-09T22:12:00Z"/>
          <w:snapToGrid w:val="0"/>
        </w:rPr>
      </w:pPr>
      <w:del w:id="2512" w:author="svcMRProcess" w:date="2018-09-09T22:12:00Z">
        <w:r>
          <w:rPr>
            <w:snapToGrid w:val="0"/>
          </w:rPr>
          <w:tab/>
          <w:delText>(i)</w:delText>
        </w:r>
        <w:r>
          <w:rPr>
            <w:snapToGrid w:val="0"/>
          </w:rPr>
          <w:tab/>
          <w:delText>the range of functions that may be performed by the licensee; and</w:delText>
        </w:r>
      </w:del>
    </w:p>
    <w:p>
      <w:pPr>
        <w:pStyle w:val="yIndenti0"/>
        <w:rPr>
          <w:del w:id="2513" w:author="svcMRProcess" w:date="2018-09-09T22:12:00Z"/>
          <w:snapToGrid w:val="0"/>
        </w:rPr>
      </w:pPr>
      <w:del w:id="2514" w:author="svcMRProcess" w:date="2018-09-09T22:12:00Z">
        <w:r>
          <w:rPr>
            <w:snapToGrid w:val="0"/>
          </w:rPr>
          <w:tab/>
          <w:delText>(ii)</w:delText>
        </w:r>
        <w:r>
          <w:rPr>
            <w:snapToGrid w:val="0"/>
          </w:rPr>
          <w:tab/>
          <w:delText>quality and performance standards to be met by the licensee, except to the extent that regulations of the kind described in section 33 apply; and</w:delText>
        </w:r>
      </w:del>
    </w:p>
    <w:p>
      <w:pPr>
        <w:pStyle w:val="yIndenti0"/>
        <w:rPr>
          <w:del w:id="2515" w:author="svcMRProcess" w:date="2018-09-09T22:12:00Z"/>
          <w:snapToGrid w:val="0"/>
        </w:rPr>
      </w:pPr>
      <w:del w:id="2516" w:author="svcMRProcess" w:date="2018-09-09T22:12:00Z">
        <w:r>
          <w:rPr>
            <w:snapToGrid w:val="0"/>
          </w:rPr>
          <w:tab/>
          <w:delText>(iii)</w:delText>
        </w:r>
        <w:r>
          <w:rPr>
            <w:snapToGrid w:val="0"/>
          </w:rPr>
          <w:tab/>
          <w:delText>community service obligations, that is obligations that are not commercially justified, to be discharged by the licensee;</w:delText>
        </w:r>
      </w:del>
    </w:p>
    <w:p>
      <w:pPr>
        <w:pStyle w:val="yIndenta"/>
        <w:rPr>
          <w:del w:id="2517" w:author="svcMRProcess" w:date="2018-09-09T22:12:00Z"/>
          <w:snapToGrid w:val="0"/>
        </w:rPr>
      </w:pPr>
      <w:del w:id="2518" w:author="svcMRProcess" w:date="2018-09-09T22:12:00Z">
        <w:r>
          <w:rPr>
            <w:snapToGrid w:val="0"/>
          </w:rPr>
          <w:tab/>
        </w:r>
        <w:r>
          <w:rPr>
            <w:snapToGrid w:val="0"/>
          </w:rPr>
          <w:tab/>
          <w:delText>and</w:delText>
        </w:r>
      </w:del>
    </w:p>
    <w:p>
      <w:pPr>
        <w:pStyle w:val="yIndenta"/>
        <w:rPr>
          <w:del w:id="2519" w:author="svcMRProcess" w:date="2018-09-09T22:12:00Z"/>
          <w:snapToGrid w:val="0"/>
        </w:rPr>
      </w:pPr>
      <w:del w:id="2520" w:author="svcMRProcess" w:date="2018-09-09T22:12:00Z">
        <w:r>
          <w:rPr>
            <w:snapToGrid w:val="0"/>
          </w:rPr>
          <w:tab/>
          <w:delText>(k)</w:delText>
        </w:r>
        <w:r>
          <w:rPr>
            <w:snapToGrid w:val="0"/>
          </w:rPr>
          <w:tab/>
          <w:delText>specifying — </w:delText>
        </w:r>
      </w:del>
    </w:p>
    <w:p>
      <w:pPr>
        <w:pStyle w:val="yIndenti0"/>
        <w:rPr>
          <w:del w:id="2521" w:author="svcMRProcess" w:date="2018-09-09T22:12:00Z"/>
          <w:snapToGrid w:val="0"/>
        </w:rPr>
      </w:pPr>
      <w:del w:id="2522" w:author="svcMRProcess" w:date="2018-09-09T22:12:00Z">
        <w:r>
          <w:rPr>
            <w:snapToGrid w:val="0"/>
          </w:rPr>
          <w:tab/>
          <w:delText>(i)</w:delText>
        </w:r>
        <w:r>
          <w:rPr>
            <w:snapToGrid w:val="0"/>
          </w:rPr>
          <w:tab/>
          <w:delText>the terms and conditions of any customer contract which an owner or occupier of land is required to enter into with the licensee in the absence of any express agreement between the customer and the licensee to the contrary; and</w:delText>
        </w:r>
      </w:del>
    </w:p>
    <w:p>
      <w:pPr>
        <w:pStyle w:val="yIndenti0"/>
        <w:rPr>
          <w:del w:id="2523" w:author="svcMRProcess" w:date="2018-09-09T22:12:00Z"/>
          <w:snapToGrid w:val="0"/>
        </w:rPr>
      </w:pPr>
      <w:del w:id="2524" w:author="svcMRProcess" w:date="2018-09-09T22:12:00Z">
        <w:r>
          <w:rPr>
            <w:snapToGrid w:val="0"/>
          </w:rPr>
          <w:tab/>
          <w:delText>(ii)</w:delText>
        </w:r>
        <w:r>
          <w:rPr>
            <w:snapToGrid w:val="0"/>
          </w:rPr>
          <w:tab/>
          <w:delText>any limitation on the capacity of the parties by express agreement to exclude, modify or restrict the terms and conditions of the customer contract;</w:delText>
        </w:r>
      </w:del>
    </w:p>
    <w:p>
      <w:pPr>
        <w:pStyle w:val="yIndenta"/>
        <w:rPr>
          <w:del w:id="2525" w:author="svcMRProcess" w:date="2018-09-09T22:12:00Z"/>
          <w:snapToGrid w:val="0"/>
        </w:rPr>
      </w:pPr>
      <w:del w:id="2526" w:author="svcMRProcess" w:date="2018-09-09T22:12:00Z">
        <w:r>
          <w:rPr>
            <w:snapToGrid w:val="0"/>
          </w:rPr>
          <w:tab/>
        </w:r>
        <w:r>
          <w:rPr>
            <w:snapToGrid w:val="0"/>
          </w:rPr>
          <w:tab/>
          <w:delText>and</w:delText>
        </w:r>
      </w:del>
    </w:p>
    <w:p>
      <w:pPr>
        <w:pStyle w:val="yIndenta"/>
        <w:rPr>
          <w:del w:id="2527" w:author="svcMRProcess" w:date="2018-09-09T22:12:00Z"/>
          <w:snapToGrid w:val="0"/>
        </w:rPr>
      </w:pPr>
      <w:del w:id="2528" w:author="svcMRProcess" w:date="2018-09-09T22:12:00Z">
        <w:r>
          <w:rPr>
            <w:snapToGrid w:val="0"/>
          </w:rPr>
          <w:tab/>
          <w:delText>(l)</w:delText>
        </w:r>
        <w:r>
          <w:rPr>
            <w:snapToGrid w:val="0"/>
          </w:rPr>
          <w:tab/>
          <w:delText>relating to obligations of the licensee with respect to public authorities and other licensees; and</w:delText>
        </w:r>
      </w:del>
    </w:p>
    <w:p>
      <w:pPr>
        <w:pStyle w:val="yIndenta"/>
        <w:rPr>
          <w:del w:id="2529" w:author="svcMRProcess" w:date="2018-09-09T22:12:00Z"/>
          <w:snapToGrid w:val="0"/>
        </w:rPr>
      </w:pPr>
      <w:del w:id="2530" w:author="svcMRProcess" w:date="2018-09-09T22:12:00Z">
        <w:r>
          <w:rPr>
            <w:snapToGrid w:val="0"/>
          </w:rPr>
          <w:tab/>
          <w:delText>(m)</w:delText>
        </w:r>
        <w:r>
          <w:rPr>
            <w:snapToGrid w:val="0"/>
          </w:rPr>
          <w:tab/>
          <w:delText>relating to the disposal or transfer of property, rights or liabilities of a specified kind either during the currency of the licence or on or after its expiration by effluxion of time including provisions — </w:delText>
        </w:r>
      </w:del>
    </w:p>
    <w:p>
      <w:pPr>
        <w:pStyle w:val="yIndenti0"/>
        <w:rPr>
          <w:del w:id="2531" w:author="svcMRProcess" w:date="2018-09-09T22:12:00Z"/>
          <w:snapToGrid w:val="0"/>
        </w:rPr>
      </w:pPr>
      <w:del w:id="2532" w:author="svcMRProcess" w:date="2018-09-09T22:12:00Z">
        <w:r>
          <w:rPr>
            <w:snapToGrid w:val="0"/>
          </w:rPr>
          <w:tab/>
          <w:delText>(i)</w:delText>
        </w:r>
        <w:r>
          <w:rPr>
            <w:snapToGrid w:val="0"/>
          </w:rPr>
          <w:tab/>
          <w:delText>prohibiting any disposal or transfer of property except with the approval of a specified person;</w:delText>
        </w:r>
      </w:del>
    </w:p>
    <w:p>
      <w:pPr>
        <w:pStyle w:val="yIndenti0"/>
        <w:rPr>
          <w:del w:id="2533" w:author="svcMRProcess" w:date="2018-09-09T22:12:00Z"/>
          <w:snapToGrid w:val="0"/>
        </w:rPr>
      </w:pPr>
      <w:del w:id="2534" w:author="svcMRProcess" w:date="2018-09-09T22:12:00Z">
        <w:r>
          <w:rPr>
            <w:snapToGrid w:val="0"/>
          </w:rPr>
          <w:tab/>
          <w:delText>(ii)</w:delText>
        </w:r>
        <w:r>
          <w:rPr>
            <w:snapToGrid w:val="0"/>
          </w:rPr>
          <w:tab/>
          <w:delText>prohibiting the giving of any encumbrance over specified property except with the approval of the Authority;</w:delText>
        </w:r>
      </w:del>
    </w:p>
    <w:p>
      <w:pPr>
        <w:pStyle w:val="yIndenti0"/>
        <w:rPr>
          <w:del w:id="2535" w:author="svcMRProcess" w:date="2018-09-09T22:12:00Z"/>
          <w:snapToGrid w:val="0"/>
        </w:rPr>
      </w:pPr>
      <w:del w:id="2536" w:author="svcMRProcess" w:date="2018-09-09T22:12:00Z">
        <w:r>
          <w:rPr>
            <w:snapToGrid w:val="0"/>
          </w:rPr>
          <w:tab/>
          <w:delText>(iii)</w:delText>
        </w:r>
        <w:r>
          <w:rPr>
            <w:snapToGrid w:val="0"/>
          </w:rPr>
          <w:tab/>
          <w:delText>requiring the transfer of property, rights or liabilities of a specified kind to a specified person on or within a specified time after the expiration of the licence;</w:delText>
        </w:r>
      </w:del>
    </w:p>
    <w:p>
      <w:pPr>
        <w:pStyle w:val="yIndenti0"/>
        <w:rPr>
          <w:del w:id="2537" w:author="svcMRProcess" w:date="2018-09-09T22:12:00Z"/>
          <w:snapToGrid w:val="0"/>
        </w:rPr>
      </w:pPr>
      <w:del w:id="2538" w:author="svcMRProcess" w:date="2018-09-09T22:12:00Z">
        <w:r>
          <w:rPr>
            <w:snapToGrid w:val="0"/>
          </w:rPr>
          <w:tab/>
          <w:delText>(iv)</w:delText>
        </w:r>
        <w:r>
          <w:rPr>
            <w:snapToGrid w:val="0"/>
          </w:rPr>
          <w:tab/>
          <w:delText>with respect to the consideration to be provided in respect of any disposal or transfer;</w:delText>
        </w:r>
      </w:del>
    </w:p>
    <w:p>
      <w:pPr>
        <w:pStyle w:val="yIndenti0"/>
        <w:rPr>
          <w:del w:id="2539" w:author="svcMRProcess" w:date="2018-09-09T22:12:00Z"/>
          <w:snapToGrid w:val="0"/>
        </w:rPr>
      </w:pPr>
      <w:del w:id="2540" w:author="svcMRProcess" w:date="2018-09-09T22:12:00Z">
        <w:r>
          <w:rPr>
            <w:snapToGrid w:val="0"/>
          </w:rPr>
          <w:tab/>
          <w:delText>(v)</w:delText>
        </w:r>
        <w:r>
          <w:rPr>
            <w:snapToGrid w:val="0"/>
          </w:rPr>
          <w:tab/>
          <w:delText>with respect to the arbitration of disputes that arise in connection with any disposal or transfer;</w:delText>
        </w:r>
      </w:del>
    </w:p>
    <w:p>
      <w:pPr>
        <w:pStyle w:val="yIndenti0"/>
        <w:rPr>
          <w:del w:id="2541" w:author="svcMRProcess" w:date="2018-09-09T22:12:00Z"/>
          <w:snapToGrid w:val="0"/>
        </w:rPr>
      </w:pPr>
      <w:del w:id="2542" w:author="svcMRProcess" w:date="2018-09-09T22:12:00Z">
        <w:r>
          <w:rPr>
            <w:snapToGrid w:val="0"/>
          </w:rPr>
          <w:tab/>
          <w:delText>(vi)</w:delText>
        </w:r>
        <w:r>
          <w:rPr>
            <w:snapToGrid w:val="0"/>
          </w:rPr>
          <w:tab/>
          <w:delText>of a supplementary, consequential or transitional nature in relation to any disposal or transfer;</w:delText>
        </w:r>
      </w:del>
    </w:p>
    <w:p>
      <w:pPr>
        <w:pStyle w:val="yIndenta"/>
        <w:rPr>
          <w:del w:id="2543" w:author="svcMRProcess" w:date="2018-09-09T22:12:00Z"/>
          <w:snapToGrid w:val="0"/>
        </w:rPr>
      </w:pPr>
      <w:del w:id="2544" w:author="svcMRProcess" w:date="2018-09-09T22:12:00Z">
        <w:r>
          <w:rPr>
            <w:snapToGrid w:val="0"/>
          </w:rPr>
          <w:tab/>
        </w:r>
        <w:r>
          <w:rPr>
            <w:snapToGrid w:val="0"/>
          </w:rPr>
          <w:tab/>
          <w:delText>and</w:delText>
        </w:r>
      </w:del>
    </w:p>
    <w:p>
      <w:pPr>
        <w:pStyle w:val="yIndenta"/>
        <w:rPr>
          <w:del w:id="2545" w:author="svcMRProcess" w:date="2018-09-09T22:12:00Z"/>
          <w:snapToGrid w:val="0"/>
        </w:rPr>
      </w:pPr>
      <w:del w:id="2546" w:author="svcMRProcess" w:date="2018-09-09T22:12:00Z">
        <w:r>
          <w:rPr>
            <w:snapToGrid w:val="0"/>
          </w:rPr>
          <w:tab/>
          <w:delText>(n)</w:delText>
        </w:r>
        <w:r>
          <w:rPr>
            <w:snapToGrid w:val="0"/>
          </w:rPr>
          <w:tab/>
          <w:delText>requiring the licensee to develop and implement specified programmes for the conservation and efficient use of water including programmes intended to educate the community about the conservation and efficient use of water; and</w:delText>
        </w:r>
      </w:del>
    </w:p>
    <w:p>
      <w:pPr>
        <w:pStyle w:val="yIndenta"/>
        <w:rPr>
          <w:del w:id="2547" w:author="svcMRProcess" w:date="2018-09-09T22:12:00Z"/>
          <w:snapToGrid w:val="0"/>
        </w:rPr>
      </w:pPr>
      <w:del w:id="2548" w:author="svcMRProcess" w:date="2018-09-09T22:12:00Z">
        <w:r>
          <w:rPr>
            <w:snapToGrid w:val="0"/>
          </w:rPr>
          <w:tab/>
          <w:delText>(o)</w:delText>
        </w:r>
        <w:r>
          <w:rPr>
            <w:snapToGrid w:val="0"/>
          </w:rPr>
          <w:tab/>
          <w:delText>requiring the licensee to establish committees of consumers for the purpose of obtaining the opinions of consumers on the prices charged and the standard of service provided by the licensee.</w:delText>
        </w:r>
      </w:del>
    </w:p>
    <w:p>
      <w:pPr>
        <w:pStyle w:val="yFootnotesection"/>
        <w:rPr>
          <w:del w:id="2549" w:author="svcMRProcess" w:date="2018-09-09T22:12:00Z"/>
        </w:rPr>
      </w:pPr>
      <w:del w:id="2550" w:author="svcMRProcess" w:date="2018-09-09T22:12:00Z">
        <w:r>
          <w:tab/>
          <w:delText>[Schedule 1 amended by No. 67 of 2003 s. 62.]</w:delText>
        </w:r>
      </w:del>
    </w:p>
    <w:p>
      <w:pPr>
        <w:rPr>
          <w:del w:id="2551" w:author="svcMRProcess" w:date="2018-09-09T22:12: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552" w:name="_Toc92790048"/>
      <w:bookmarkStart w:id="2553" w:name="_Toc137029248"/>
      <w:bookmarkStart w:id="2554" w:name="_Toc138122214"/>
    </w:p>
    <w:p>
      <w:pPr>
        <w:pStyle w:val="yScheduleHeading"/>
        <w:rPr>
          <w:del w:id="2555" w:author="svcMRProcess" w:date="2018-09-09T22:12:00Z"/>
        </w:rPr>
      </w:pPr>
      <w:bookmarkStart w:id="2556" w:name="_Toc138128535"/>
      <w:bookmarkStart w:id="2557" w:name="_Toc138234039"/>
      <w:bookmarkStart w:id="2558" w:name="_Toc138568498"/>
      <w:bookmarkStart w:id="2559" w:name="_Toc141679477"/>
      <w:bookmarkStart w:id="2560" w:name="_Toc143312585"/>
      <w:bookmarkStart w:id="2561" w:name="_Toc144543881"/>
      <w:bookmarkStart w:id="2562" w:name="_Toc144544140"/>
      <w:bookmarkStart w:id="2563" w:name="_Toc157310201"/>
      <w:bookmarkStart w:id="2564" w:name="_Toc158016694"/>
      <w:bookmarkStart w:id="2565" w:name="_Toc196195098"/>
      <w:bookmarkStart w:id="2566" w:name="_Toc202241197"/>
      <w:bookmarkStart w:id="2567" w:name="_Toc268271040"/>
      <w:bookmarkStart w:id="2568" w:name="_Toc268603685"/>
      <w:bookmarkStart w:id="2569" w:name="_Toc302053595"/>
      <w:bookmarkStart w:id="2570" w:name="_Toc302114012"/>
      <w:bookmarkStart w:id="2571" w:name="_Toc305769288"/>
      <w:bookmarkStart w:id="2572" w:name="_Toc318379008"/>
      <w:bookmarkStart w:id="2573" w:name="_Toc324772752"/>
      <w:bookmarkStart w:id="2574" w:name="_Toc327429755"/>
      <w:bookmarkStart w:id="2575" w:name="_Toc329789591"/>
      <w:bookmarkStart w:id="2576" w:name="_Toc329855639"/>
      <w:bookmarkStart w:id="2577" w:name="_Toc329935202"/>
      <w:bookmarkStart w:id="2578" w:name="_Toc330202156"/>
      <w:bookmarkStart w:id="2579" w:name="_Toc335125277"/>
      <w:del w:id="2580" w:author="svcMRProcess" w:date="2018-09-09T22:12:00Z">
        <w:r>
          <w:rPr>
            <w:rStyle w:val="CharSchNo"/>
          </w:rPr>
          <w:delText>Schedule 2</w:delText>
        </w:r>
        <w:bookmarkEnd w:id="2552"/>
        <w:bookmarkEnd w:id="2553"/>
        <w:bookmarkEnd w:id="2554"/>
        <w:bookmarkEnd w:id="2556"/>
        <w:bookmarkEnd w:id="2557"/>
        <w:bookmarkEnd w:id="2558"/>
        <w:bookmarkEnd w:id="2559"/>
        <w:bookmarkEnd w:id="2560"/>
        <w:bookmarkEnd w:id="2561"/>
        <w:bookmarkEnd w:id="2562"/>
        <w:bookmarkEnd w:id="2563"/>
        <w:bookmarkEnd w:id="2564"/>
        <w:bookmarkEnd w:id="2565"/>
        <w:bookmarkEnd w:id="2566"/>
        <w:r>
          <w:delText> — </w:delText>
        </w:r>
        <w:r>
          <w:rPr>
            <w:rStyle w:val="CharSchText"/>
          </w:rPr>
          <w:delText>Enactments that may apply to licensees, other than the Corporation</w:delText>
        </w:r>
        <w:bookmarkEnd w:id="2567"/>
        <w:bookmarkEnd w:id="2568"/>
        <w:bookmarkEnd w:id="2569"/>
        <w:bookmarkEnd w:id="2570"/>
        <w:bookmarkEnd w:id="2571"/>
        <w:bookmarkEnd w:id="2572"/>
        <w:bookmarkEnd w:id="2573"/>
        <w:bookmarkEnd w:id="2574"/>
        <w:bookmarkEnd w:id="2575"/>
        <w:bookmarkEnd w:id="2576"/>
        <w:bookmarkEnd w:id="2577"/>
        <w:bookmarkEnd w:id="2578"/>
        <w:bookmarkEnd w:id="2579"/>
      </w:del>
    </w:p>
    <w:p>
      <w:pPr>
        <w:pStyle w:val="yShoulderClause"/>
        <w:rPr>
          <w:del w:id="2581" w:author="svcMRProcess" w:date="2018-09-09T22:12:00Z"/>
          <w:snapToGrid w:val="0"/>
        </w:rPr>
      </w:pPr>
      <w:del w:id="2582" w:author="svcMRProcess" w:date="2018-09-09T22:12:00Z">
        <w:r>
          <w:rPr>
            <w:snapToGrid w:val="0"/>
          </w:rPr>
          <w:delText>[s. 45]</w:delText>
        </w:r>
      </w:del>
    </w:p>
    <w:p>
      <w:pPr>
        <w:pStyle w:val="yFootnoteheading"/>
        <w:rPr>
          <w:del w:id="2583" w:author="svcMRProcess" w:date="2018-09-09T22:12:00Z"/>
        </w:rPr>
      </w:pPr>
      <w:bookmarkStart w:id="2584" w:name="_Toc138128536"/>
      <w:bookmarkStart w:id="2585" w:name="_Toc138234040"/>
      <w:bookmarkStart w:id="2586" w:name="_Toc138568499"/>
      <w:bookmarkStart w:id="2587" w:name="_Toc141679478"/>
      <w:bookmarkStart w:id="2588" w:name="_Toc143312586"/>
      <w:bookmarkStart w:id="2589" w:name="_Toc144543882"/>
      <w:bookmarkStart w:id="2590" w:name="_Toc144544141"/>
      <w:bookmarkStart w:id="2591" w:name="_Toc157310202"/>
      <w:bookmarkStart w:id="2592" w:name="_Toc158016695"/>
      <w:bookmarkStart w:id="2593" w:name="_Toc196195099"/>
      <w:bookmarkStart w:id="2594" w:name="_Toc202241198"/>
      <w:del w:id="2595" w:author="svcMRProcess" w:date="2018-09-09T22:12:00Z">
        <w:r>
          <w:tab/>
          <w:delText>[Heading amended by No. 19 of 2010 s. 4.]</w:delText>
        </w:r>
      </w:del>
    </w:p>
    <w:p>
      <w:pPr>
        <w:pStyle w:val="yHeading2"/>
        <w:rPr>
          <w:del w:id="2596" w:author="svcMRProcess" w:date="2018-09-09T22:12:00Z"/>
        </w:rPr>
      </w:pPr>
      <w:bookmarkStart w:id="2597" w:name="_Toc268271041"/>
      <w:bookmarkStart w:id="2598" w:name="_Toc268603686"/>
      <w:bookmarkStart w:id="2599" w:name="_Toc302053596"/>
      <w:bookmarkStart w:id="2600" w:name="_Toc302114013"/>
      <w:bookmarkStart w:id="2601" w:name="_Toc305769289"/>
      <w:bookmarkStart w:id="2602" w:name="_Toc318379009"/>
      <w:bookmarkStart w:id="2603" w:name="_Toc324772753"/>
      <w:bookmarkStart w:id="2604" w:name="_Toc327429756"/>
      <w:bookmarkStart w:id="2605" w:name="_Toc329789592"/>
      <w:bookmarkStart w:id="2606" w:name="_Toc329855640"/>
      <w:bookmarkStart w:id="2607" w:name="_Toc329935203"/>
      <w:bookmarkStart w:id="2608" w:name="_Toc330202157"/>
      <w:bookmarkStart w:id="2609" w:name="_Toc335125278"/>
      <w:del w:id="2610" w:author="svcMRProcess" w:date="2018-09-09T22:12:00Z">
        <w:r>
          <w:rPr>
            <w:rStyle w:val="CharSDivNo"/>
          </w:rPr>
          <w:delText>Part 1</w:delText>
        </w:r>
        <w:r>
          <w:delText> — </w:delText>
        </w:r>
        <w:r>
          <w:rPr>
            <w:rStyle w:val="CharSDivText"/>
          </w:rPr>
          <w:delText>Provisions for which any licensee may be prescribed</w:delText>
        </w:r>
        <w:bookmarkEnd w:id="2584"/>
        <w:bookmarkEnd w:id="2585"/>
        <w:bookmarkEnd w:id="2586"/>
        <w:bookmarkEnd w:id="2587"/>
        <w:bookmarkEnd w:id="2588"/>
        <w:bookmarkEnd w:id="2589"/>
        <w:bookmarkEnd w:id="2590"/>
        <w:bookmarkEnd w:id="2591"/>
        <w:bookmarkEnd w:id="2592"/>
        <w:bookmarkEnd w:id="2593"/>
        <w:bookmarkEnd w:id="2594"/>
        <w:bookmarkEnd w:id="2597"/>
        <w:bookmarkEnd w:id="2598"/>
        <w:bookmarkEnd w:id="2599"/>
        <w:bookmarkEnd w:id="2600"/>
        <w:bookmarkEnd w:id="2601"/>
        <w:bookmarkEnd w:id="2602"/>
        <w:bookmarkEnd w:id="2603"/>
        <w:bookmarkEnd w:id="2604"/>
        <w:bookmarkEnd w:id="2605"/>
        <w:bookmarkEnd w:id="2606"/>
        <w:bookmarkEnd w:id="2607"/>
        <w:bookmarkEnd w:id="2608"/>
        <w:bookmarkEnd w:id="2609"/>
        <w:r>
          <w:delText xml:space="preserve"> </w:delText>
        </w:r>
      </w:del>
    </w:p>
    <w:p>
      <w:pPr>
        <w:pStyle w:val="yMiscellaneousHeading"/>
        <w:spacing w:after="40"/>
        <w:rPr>
          <w:del w:id="2611" w:author="svcMRProcess" w:date="2018-09-09T22:12:00Z"/>
          <w:i/>
          <w:snapToGrid w:val="0"/>
        </w:rPr>
      </w:pPr>
      <w:del w:id="2612" w:author="svcMRProcess" w:date="2018-09-09T22:12:00Z">
        <w:r>
          <w:rPr>
            <w:i/>
            <w:snapToGrid w:val="0"/>
          </w:rPr>
          <w:delText>Water Agencies (Powers) Act 1984</w:delText>
        </w:r>
      </w:del>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rPr>
          <w:del w:id="2613" w:author="svcMRProcess" w:date="2018-09-09T22:12:00Z"/>
        </w:trPr>
        <w:tc>
          <w:tcPr>
            <w:tcW w:w="2268" w:type="dxa"/>
          </w:tcPr>
          <w:p>
            <w:pPr>
              <w:pStyle w:val="yTableNAm"/>
              <w:spacing w:before="0"/>
              <w:ind w:left="567" w:hanging="567"/>
              <w:rPr>
                <w:del w:id="2614" w:author="svcMRProcess" w:date="2018-09-09T22:12:00Z"/>
              </w:rPr>
            </w:pPr>
            <w:del w:id="2615" w:author="svcMRProcess" w:date="2018-09-09T22:12:00Z">
              <w:r>
                <w:delText xml:space="preserve">s. 3(1) (definition of </w:delText>
              </w:r>
              <w:r>
                <w:rPr>
                  <w:b/>
                  <w:i/>
                </w:rPr>
                <w:delText>works</w:delText>
              </w:r>
              <w:r>
                <w:delText>)</w:delText>
              </w:r>
            </w:del>
          </w:p>
          <w:p>
            <w:pPr>
              <w:pStyle w:val="yTableNAm"/>
              <w:spacing w:before="0"/>
              <w:rPr>
                <w:del w:id="2616" w:author="svcMRProcess" w:date="2018-09-09T22:12:00Z"/>
              </w:rPr>
            </w:pPr>
            <w:del w:id="2617" w:author="svcMRProcess" w:date="2018-09-09T22:12:00Z">
              <w:r>
                <w:delText>s. 3(3)</w:delText>
              </w:r>
            </w:del>
          </w:p>
          <w:p>
            <w:pPr>
              <w:pStyle w:val="yTableNAm"/>
              <w:spacing w:before="0"/>
              <w:rPr>
                <w:del w:id="2618" w:author="svcMRProcess" w:date="2018-09-09T22:12:00Z"/>
              </w:rPr>
            </w:pPr>
            <w:del w:id="2619" w:author="svcMRProcess" w:date="2018-09-09T22:12:00Z">
              <w:r>
                <w:delText>s. 34</w:delText>
              </w:r>
            </w:del>
          </w:p>
          <w:p>
            <w:pPr>
              <w:pStyle w:val="yTableNAm"/>
              <w:spacing w:before="0"/>
              <w:rPr>
                <w:del w:id="2620" w:author="svcMRProcess" w:date="2018-09-09T22:12:00Z"/>
              </w:rPr>
            </w:pPr>
            <w:del w:id="2621" w:author="svcMRProcess" w:date="2018-09-09T22:12:00Z">
              <w:r>
                <w:delText>s. 36</w:delText>
              </w:r>
            </w:del>
          </w:p>
          <w:p>
            <w:pPr>
              <w:pStyle w:val="yTableNAm"/>
              <w:spacing w:before="0"/>
              <w:rPr>
                <w:del w:id="2622" w:author="svcMRProcess" w:date="2018-09-09T22:12:00Z"/>
              </w:rPr>
            </w:pPr>
            <w:del w:id="2623" w:author="svcMRProcess" w:date="2018-09-09T22:12:00Z">
              <w:r>
                <w:delText>s. 37</w:delText>
              </w:r>
            </w:del>
          </w:p>
          <w:p>
            <w:pPr>
              <w:pStyle w:val="yTableNAm"/>
              <w:spacing w:before="0"/>
              <w:rPr>
                <w:del w:id="2624" w:author="svcMRProcess" w:date="2018-09-09T22:12:00Z"/>
              </w:rPr>
            </w:pPr>
            <w:del w:id="2625" w:author="svcMRProcess" w:date="2018-09-09T22:12:00Z">
              <w:r>
                <w:delText>s. 41</w:delText>
              </w:r>
            </w:del>
          </w:p>
          <w:p>
            <w:pPr>
              <w:pStyle w:val="yTableNAm"/>
              <w:spacing w:before="0"/>
              <w:rPr>
                <w:del w:id="2626" w:author="svcMRProcess" w:date="2018-09-09T22:12:00Z"/>
              </w:rPr>
            </w:pPr>
            <w:del w:id="2627" w:author="svcMRProcess" w:date="2018-09-09T22:12:00Z">
              <w:r>
                <w:delText>s. 41B</w:delText>
              </w:r>
            </w:del>
          </w:p>
          <w:p>
            <w:pPr>
              <w:pStyle w:val="yTableNAm"/>
              <w:spacing w:before="0"/>
              <w:rPr>
                <w:del w:id="2628" w:author="svcMRProcess" w:date="2018-09-09T22:12:00Z"/>
              </w:rPr>
            </w:pPr>
            <w:del w:id="2629" w:author="svcMRProcess" w:date="2018-09-09T22:12:00Z">
              <w:r>
                <w:delText xml:space="preserve">s. 41E </w:delText>
              </w:r>
            </w:del>
          </w:p>
          <w:p>
            <w:pPr>
              <w:pStyle w:val="yTableNAm"/>
              <w:spacing w:before="0"/>
              <w:rPr>
                <w:del w:id="2630" w:author="svcMRProcess" w:date="2018-09-09T22:12:00Z"/>
              </w:rPr>
            </w:pPr>
            <w:del w:id="2631" w:author="svcMRProcess" w:date="2018-09-09T22:12:00Z">
              <w:r>
                <w:delText>s. 41F</w:delText>
              </w:r>
            </w:del>
          </w:p>
          <w:p>
            <w:pPr>
              <w:pStyle w:val="yTableNAm"/>
              <w:spacing w:before="0"/>
              <w:rPr>
                <w:del w:id="2632" w:author="svcMRProcess" w:date="2018-09-09T22:12:00Z"/>
              </w:rPr>
            </w:pPr>
            <w:del w:id="2633" w:author="svcMRProcess" w:date="2018-09-09T22:12:00Z">
              <w:r>
                <w:delText>s. 41G</w:delText>
              </w:r>
            </w:del>
          </w:p>
          <w:p>
            <w:pPr>
              <w:pStyle w:val="yTableNAm"/>
              <w:spacing w:before="0"/>
              <w:rPr>
                <w:del w:id="2634" w:author="svcMRProcess" w:date="2018-09-09T22:12:00Z"/>
              </w:rPr>
            </w:pPr>
            <w:del w:id="2635" w:author="svcMRProcess" w:date="2018-09-09T22:12:00Z">
              <w:r>
                <w:delText>s. 41GA</w:delText>
              </w:r>
            </w:del>
          </w:p>
          <w:p>
            <w:pPr>
              <w:pStyle w:val="yTableNAm"/>
              <w:spacing w:before="0"/>
              <w:rPr>
                <w:del w:id="2636" w:author="svcMRProcess" w:date="2018-09-09T22:12:00Z"/>
              </w:rPr>
            </w:pPr>
            <w:del w:id="2637" w:author="svcMRProcess" w:date="2018-09-09T22:12:00Z">
              <w:r>
                <w:delText>s. 41H</w:delText>
              </w:r>
            </w:del>
          </w:p>
          <w:p>
            <w:pPr>
              <w:pStyle w:val="yTableNAm"/>
              <w:spacing w:before="0"/>
              <w:rPr>
                <w:del w:id="2638" w:author="svcMRProcess" w:date="2018-09-09T22:12:00Z"/>
              </w:rPr>
            </w:pPr>
            <w:del w:id="2639" w:author="svcMRProcess" w:date="2018-09-09T22:12:00Z">
              <w:r>
                <w:delText>s. 41J</w:delText>
              </w:r>
            </w:del>
          </w:p>
          <w:p>
            <w:pPr>
              <w:pStyle w:val="yTableNAm"/>
              <w:spacing w:before="0"/>
              <w:rPr>
                <w:del w:id="2640" w:author="svcMRProcess" w:date="2018-09-09T22:12:00Z"/>
              </w:rPr>
            </w:pPr>
            <w:del w:id="2641" w:author="svcMRProcess" w:date="2018-09-09T22:12:00Z">
              <w:r>
                <w:delText>s. 41K</w:delText>
              </w:r>
            </w:del>
          </w:p>
          <w:p>
            <w:pPr>
              <w:pStyle w:val="yTableNAm"/>
              <w:spacing w:before="0"/>
              <w:rPr>
                <w:del w:id="2642" w:author="svcMRProcess" w:date="2018-09-09T22:12:00Z"/>
              </w:rPr>
            </w:pPr>
            <w:del w:id="2643" w:author="svcMRProcess" w:date="2018-09-09T22:12:00Z">
              <w:r>
                <w:delText>s. 41M</w:delText>
              </w:r>
            </w:del>
          </w:p>
          <w:p>
            <w:pPr>
              <w:pStyle w:val="yTableNAm"/>
              <w:spacing w:before="0"/>
              <w:rPr>
                <w:del w:id="2644" w:author="svcMRProcess" w:date="2018-09-09T22:12:00Z"/>
              </w:rPr>
            </w:pPr>
          </w:p>
        </w:tc>
        <w:tc>
          <w:tcPr>
            <w:tcW w:w="1701" w:type="dxa"/>
          </w:tcPr>
          <w:p>
            <w:pPr>
              <w:pStyle w:val="yTableNAm"/>
              <w:spacing w:before="0"/>
              <w:rPr>
                <w:del w:id="2645" w:author="svcMRProcess" w:date="2018-09-09T22:12:00Z"/>
              </w:rPr>
            </w:pPr>
            <w:del w:id="2646" w:author="svcMRProcess" w:date="2018-09-09T22:12:00Z">
              <w:r>
                <w:delText>s. 42</w:delText>
              </w:r>
            </w:del>
          </w:p>
          <w:p>
            <w:pPr>
              <w:pStyle w:val="yTableNAm"/>
              <w:spacing w:before="0"/>
              <w:rPr>
                <w:del w:id="2647" w:author="svcMRProcess" w:date="2018-09-09T22:12:00Z"/>
              </w:rPr>
            </w:pPr>
            <w:del w:id="2648" w:author="svcMRProcess" w:date="2018-09-09T22:12:00Z">
              <w:r>
                <w:delText>s. 62</w:delText>
              </w:r>
            </w:del>
          </w:p>
          <w:p>
            <w:pPr>
              <w:pStyle w:val="yTableNAm"/>
              <w:spacing w:before="0"/>
              <w:rPr>
                <w:del w:id="2649" w:author="svcMRProcess" w:date="2018-09-09T22:12:00Z"/>
              </w:rPr>
            </w:pPr>
            <w:del w:id="2650" w:author="svcMRProcess" w:date="2018-09-09T22:12:00Z">
              <w:r>
                <w:delText>s. 63</w:delText>
              </w:r>
            </w:del>
          </w:p>
          <w:p>
            <w:pPr>
              <w:pStyle w:val="yTableNAm"/>
              <w:spacing w:before="0"/>
              <w:rPr>
                <w:del w:id="2651" w:author="svcMRProcess" w:date="2018-09-09T22:12:00Z"/>
              </w:rPr>
            </w:pPr>
            <w:del w:id="2652" w:author="svcMRProcess" w:date="2018-09-09T22:12:00Z">
              <w:r>
                <w:delText>s. 64</w:delText>
              </w:r>
            </w:del>
          </w:p>
          <w:p>
            <w:pPr>
              <w:pStyle w:val="yTableNAm"/>
              <w:spacing w:before="0"/>
              <w:rPr>
                <w:del w:id="2653" w:author="svcMRProcess" w:date="2018-09-09T22:12:00Z"/>
              </w:rPr>
            </w:pPr>
            <w:del w:id="2654" w:author="svcMRProcess" w:date="2018-09-09T22:12:00Z">
              <w:r>
                <w:delText>s. 66</w:delText>
              </w:r>
            </w:del>
          </w:p>
          <w:p>
            <w:pPr>
              <w:pStyle w:val="yTableNAm"/>
              <w:spacing w:before="0"/>
              <w:rPr>
                <w:del w:id="2655" w:author="svcMRProcess" w:date="2018-09-09T22:12:00Z"/>
              </w:rPr>
            </w:pPr>
            <w:del w:id="2656" w:author="svcMRProcess" w:date="2018-09-09T22:12:00Z">
              <w:r>
                <w:delText>s. 67</w:delText>
              </w:r>
            </w:del>
          </w:p>
          <w:p>
            <w:pPr>
              <w:pStyle w:val="yTableNAm"/>
              <w:spacing w:before="0"/>
              <w:rPr>
                <w:del w:id="2657" w:author="svcMRProcess" w:date="2018-09-09T22:12:00Z"/>
              </w:rPr>
            </w:pPr>
            <w:del w:id="2658" w:author="svcMRProcess" w:date="2018-09-09T22:12:00Z">
              <w:r>
                <w:delText>s. 67A</w:delText>
              </w:r>
            </w:del>
          </w:p>
          <w:p>
            <w:pPr>
              <w:pStyle w:val="yTableNAm"/>
              <w:spacing w:before="0"/>
              <w:rPr>
                <w:del w:id="2659" w:author="svcMRProcess" w:date="2018-09-09T22:12:00Z"/>
              </w:rPr>
            </w:pPr>
            <w:del w:id="2660" w:author="svcMRProcess" w:date="2018-09-09T22:12:00Z">
              <w:r>
                <w:delText>s. 67B</w:delText>
              </w:r>
            </w:del>
          </w:p>
          <w:p>
            <w:pPr>
              <w:pStyle w:val="yTableNAm"/>
              <w:spacing w:before="0"/>
              <w:rPr>
                <w:del w:id="2661" w:author="svcMRProcess" w:date="2018-09-09T22:12:00Z"/>
              </w:rPr>
            </w:pPr>
            <w:del w:id="2662" w:author="svcMRProcess" w:date="2018-09-09T22:12:00Z">
              <w:r>
                <w:delText>s. 68</w:delText>
              </w:r>
            </w:del>
          </w:p>
          <w:p>
            <w:pPr>
              <w:pStyle w:val="yTableNAm"/>
              <w:spacing w:before="0"/>
              <w:rPr>
                <w:del w:id="2663" w:author="svcMRProcess" w:date="2018-09-09T22:12:00Z"/>
              </w:rPr>
            </w:pPr>
            <w:del w:id="2664" w:author="svcMRProcess" w:date="2018-09-09T22:12:00Z">
              <w:r>
                <w:delText>s. 69</w:delText>
              </w:r>
            </w:del>
          </w:p>
          <w:p>
            <w:pPr>
              <w:pStyle w:val="yTableNAm"/>
              <w:spacing w:before="0"/>
              <w:rPr>
                <w:del w:id="2665" w:author="svcMRProcess" w:date="2018-09-09T22:12:00Z"/>
              </w:rPr>
            </w:pPr>
            <w:del w:id="2666" w:author="svcMRProcess" w:date="2018-09-09T22:12:00Z">
              <w:r>
                <w:delText>s. 69A</w:delText>
              </w:r>
            </w:del>
          </w:p>
          <w:p>
            <w:pPr>
              <w:pStyle w:val="yTableNAm"/>
              <w:spacing w:before="0"/>
              <w:rPr>
                <w:del w:id="2667" w:author="svcMRProcess" w:date="2018-09-09T22:12:00Z"/>
              </w:rPr>
            </w:pPr>
            <w:del w:id="2668" w:author="svcMRProcess" w:date="2018-09-09T22:12:00Z">
              <w:r>
                <w:delText>s. 69B</w:delText>
              </w:r>
            </w:del>
          </w:p>
          <w:p>
            <w:pPr>
              <w:pStyle w:val="yTableNAm"/>
              <w:spacing w:before="0"/>
              <w:rPr>
                <w:del w:id="2669" w:author="svcMRProcess" w:date="2018-09-09T22:12:00Z"/>
              </w:rPr>
            </w:pPr>
            <w:del w:id="2670" w:author="svcMRProcess" w:date="2018-09-09T22:12:00Z">
              <w:r>
                <w:delText>s. 70 (except</w:delText>
              </w:r>
            </w:del>
          </w:p>
          <w:p>
            <w:pPr>
              <w:pStyle w:val="yTableNAm"/>
              <w:spacing w:before="0"/>
              <w:rPr>
                <w:del w:id="2671" w:author="svcMRProcess" w:date="2018-09-09T22:12:00Z"/>
              </w:rPr>
            </w:pPr>
            <w:del w:id="2672" w:author="svcMRProcess" w:date="2018-09-09T22:12:00Z">
              <w:r>
                <w:delText xml:space="preserve">        subsection</w:delText>
              </w:r>
            </w:del>
          </w:p>
          <w:p>
            <w:pPr>
              <w:pStyle w:val="yTableNAm"/>
              <w:spacing w:before="0"/>
              <w:rPr>
                <w:del w:id="2673" w:author="svcMRProcess" w:date="2018-09-09T22:12:00Z"/>
              </w:rPr>
            </w:pPr>
            <w:del w:id="2674" w:author="svcMRProcess" w:date="2018-09-09T22:12:00Z">
              <w:r>
                <w:delText xml:space="preserve">        (3)(b))</w:delText>
              </w:r>
            </w:del>
          </w:p>
          <w:p>
            <w:pPr>
              <w:pStyle w:val="yTableNAm"/>
              <w:spacing w:before="0"/>
              <w:rPr>
                <w:del w:id="2675" w:author="svcMRProcess" w:date="2018-09-09T22:12:00Z"/>
              </w:rPr>
            </w:pPr>
            <w:del w:id="2676" w:author="svcMRProcess" w:date="2018-09-09T22:12:00Z">
              <w:r>
                <w:delText>s. 71(1) and (3)</w:delText>
              </w:r>
            </w:del>
          </w:p>
          <w:p>
            <w:pPr>
              <w:pStyle w:val="yTableNAm"/>
              <w:spacing w:before="0"/>
              <w:rPr>
                <w:del w:id="2677" w:author="svcMRProcess" w:date="2018-09-09T22:12:00Z"/>
              </w:rPr>
            </w:pPr>
          </w:p>
        </w:tc>
        <w:tc>
          <w:tcPr>
            <w:tcW w:w="1418" w:type="dxa"/>
          </w:tcPr>
          <w:p>
            <w:pPr>
              <w:pStyle w:val="yTableNAm"/>
              <w:spacing w:before="0"/>
              <w:rPr>
                <w:del w:id="2678" w:author="svcMRProcess" w:date="2018-09-09T22:12:00Z"/>
              </w:rPr>
            </w:pPr>
            <w:del w:id="2679" w:author="svcMRProcess" w:date="2018-09-09T22:12:00Z">
              <w:r>
                <w:delText>s. 72</w:delText>
              </w:r>
            </w:del>
          </w:p>
          <w:p>
            <w:pPr>
              <w:pStyle w:val="yTableNAm"/>
              <w:spacing w:before="0"/>
              <w:rPr>
                <w:del w:id="2680" w:author="svcMRProcess" w:date="2018-09-09T22:12:00Z"/>
              </w:rPr>
            </w:pPr>
            <w:del w:id="2681" w:author="svcMRProcess" w:date="2018-09-09T22:12:00Z">
              <w:r>
                <w:delText>s. 73</w:delText>
              </w:r>
            </w:del>
          </w:p>
          <w:p>
            <w:pPr>
              <w:pStyle w:val="yTableNAm"/>
              <w:spacing w:before="0"/>
              <w:rPr>
                <w:del w:id="2682" w:author="svcMRProcess" w:date="2018-09-09T22:12:00Z"/>
              </w:rPr>
            </w:pPr>
            <w:del w:id="2683" w:author="svcMRProcess" w:date="2018-09-09T22:12:00Z">
              <w:r>
                <w:delText>s. 75</w:delText>
              </w:r>
            </w:del>
          </w:p>
          <w:p>
            <w:pPr>
              <w:pStyle w:val="yTableNAm"/>
              <w:spacing w:before="0"/>
              <w:rPr>
                <w:del w:id="2684" w:author="svcMRProcess" w:date="2018-09-09T22:12:00Z"/>
              </w:rPr>
            </w:pPr>
            <w:del w:id="2685" w:author="svcMRProcess" w:date="2018-09-09T22:12:00Z">
              <w:r>
                <w:delText>s. 77</w:delText>
              </w:r>
            </w:del>
          </w:p>
          <w:p>
            <w:pPr>
              <w:pStyle w:val="yTableNAm"/>
              <w:spacing w:before="0"/>
              <w:rPr>
                <w:del w:id="2686" w:author="svcMRProcess" w:date="2018-09-09T22:12:00Z"/>
              </w:rPr>
            </w:pPr>
            <w:del w:id="2687" w:author="svcMRProcess" w:date="2018-09-09T22:12:00Z">
              <w:r>
                <w:delText>s. 78</w:delText>
              </w:r>
            </w:del>
          </w:p>
          <w:p>
            <w:pPr>
              <w:pStyle w:val="yTableNAm"/>
              <w:spacing w:before="0"/>
              <w:rPr>
                <w:del w:id="2688" w:author="svcMRProcess" w:date="2018-09-09T22:12:00Z"/>
              </w:rPr>
            </w:pPr>
            <w:del w:id="2689" w:author="svcMRProcess" w:date="2018-09-09T22:12:00Z">
              <w:r>
                <w:delText>s. 79</w:delText>
              </w:r>
            </w:del>
          </w:p>
          <w:p>
            <w:pPr>
              <w:pStyle w:val="yTableNAm"/>
              <w:spacing w:before="0"/>
              <w:rPr>
                <w:del w:id="2690" w:author="svcMRProcess" w:date="2018-09-09T22:12:00Z"/>
              </w:rPr>
            </w:pPr>
            <w:del w:id="2691" w:author="svcMRProcess" w:date="2018-09-09T22:12:00Z">
              <w:r>
                <w:delText>s. 81</w:delText>
              </w:r>
            </w:del>
          </w:p>
          <w:p>
            <w:pPr>
              <w:pStyle w:val="yTableNAm"/>
              <w:spacing w:before="0"/>
              <w:rPr>
                <w:del w:id="2692" w:author="svcMRProcess" w:date="2018-09-09T22:12:00Z"/>
              </w:rPr>
            </w:pPr>
            <w:del w:id="2693" w:author="svcMRProcess" w:date="2018-09-09T22:12:00Z">
              <w:r>
                <w:delText>s. 83</w:delText>
              </w:r>
            </w:del>
          </w:p>
          <w:p>
            <w:pPr>
              <w:pStyle w:val="yTableNAm"/>
              <w:spacing w:before="0"/>
              <w:rPr>
                <w:del w:id="2694" w:author="svcMRProcess" w:date="2018-09-09T22:12:00Z"/>
              </w:rPr>
            </w:pPr>
            <w:del w:id="2695" w:author="svcMRProcess" w:date="2018-09-09T22:12:00Z">
              <w:r>
                <w:delText>s. 84</w:delText>
              </w:r>
            </w:del>
          </w:p>
          <w:p>
            <w:pPr>
              <w:pStyle w:val="yTableNAm"/>
              <w:spacing w:before="0"/>
              <w:rPr>
                <w:del w:id="2696" w:author="svcMRProcess" w:date="2018-09-09T22:12:00Z"/>
              </w:rPr>
            </w:pPr>
            <w:del w:id="2697" w:author="svcMRProcess" w:date="2018-09-09T22:12:00Z">
              <w:r>
                <w:delText>s. 86</w:delText>
              </w:r>
            </w:del>
          </w:p>
          <w:p>
            <w:pPr>
              <w:pStyle w:val="yTableNAm"/>
              <w:spacing w:before="0"/>
              <w:rPr>
                <w:del w:id="2698" w:author="svcMRProcess" w:date="2018-09-09T22:12:00Z"/>
              </w:rPr>
            </w:pPr>
            <w:del w:id="2699" w:author="svcMRProcess" w:date="2018-09-09T22:12:00Z">
              <w:r>
                <w:delText>s. 87</w:delText>
              </w:r>
            </w:del>
          </w:p>
          <w:p>
            <w:pPr>
              <w:pStyle w:val="yTableNAm"/>
              <w:spacing w:before="0"/>
              <w:rPr>
                <w:del w:id="2700" w:author="svcMRProcess" w:date="2018-09-09T22:12:00Z"/>
              </w:rPr>
            </w:pPr>
            <w:del w:id="2701" w:author="svcMRProcess" w:date="2018-09-09T22:12:00Z">
              <w:r>
                <w:delText>s. 88</w:delText>
              </w:r>
            </w:del>
          </w:p>
          <w:p>
            <w:pPr>
              <w:pStyle w:val="yTableNAm"/>
              <w:spacing w:before="0"/>
              <w:rPr>
                <w:del w:id="2702" w:author="svcMRProcess" w:date="2018-09-09T22:12:00Z"/>
              </w:rPr>
            </w:pPr>
            <w:del w:id="2703" w:author="svcMRProcess" w:date="2018-09-09T22:12:00Z">
              <w:r>
                <w:delText>s. 89</w:delText>
              </w:r>
            </w:del>
          </w:p>
          <w:p>
            <w:pPr>
              <w:pStyle w:val="yTableNAm"/>
              <w:spacing w:before="0"/>
              <w:rPr>
                <w:del w:id="2704" w:author="svcMRProcess" w:date="2018-09-09T22:12:00Z"/>
              </w:rPr>
            </w:pPr>
            <w:del w:id="2705" w:author="svcMRProcess" w:date="2018-09-09T22:12:00Z">
              <w:r>
                <w:delText>s. 90</w:delText>
              </w:r>
            </w:del>
          </w:p>
          <w:p>
            <w:pPr>
              <w:pStyle w:val="yTableNAm"/>
              <w:spacing w:before="0"/>
              <w:rPr>
                <w:del w:id="2706" w:author="svcMRProcess" w:date="2018-09-09T22:12:00Z"/>
              </w:rPr>
            </w:pPr>
            <w:del w:id="2707" w:author="svcMRProcess" w:date="2018-09-09T22:12:00Z">
              <w:r>
                <w:delText>s. 91</w:delText>
              </w:r>
            </w:del>
          </w:p>
          <w:p>
            <w:pPr>
              <w:pStyle w:val="yTableNAm"/>
              <w:spacing w:before="0"/>
              <w:rPr>
                <w:del w:id="2708" w:author="svcMRProcess" w:date="2018-09-09T22:12:00Z"/>
              </w:rPr>
            </w:pPr>
            <w:del w:id="2709" w:author="svcMRProcess" w:date="2018-09-09T22:12:00Z">
              <w:r>
                <w:delText>s. 92</w:delText>
              </w:r>
            </w:del>
          </w:p>
          <w:p>
            <w:pPr>
              <w:pStyle w:val="yTableNAm"/>
              <w:spacing w:before="0"/>
              <w:rPr>
                <w:del w:id="2710" w:author="svcMRProcess" w:date="2018-09-09T22:12:00Z"/>
              </w:rPr>
            </w:pPr>
          </w:p>
        </w:tc>
        <w:tc>
          <w:tcPr>
            <w:tcW w:w="1701" w:type="dxa"/>
          </w:tcPr>
          <w:p>
            <w:pPr>
              <w:pStyle w:val="yTableNAm"/>
              <w:spacing w:before="0"/>
              <w:rPr>
                <w:del w:id="2711" w:author="svcMRProcess" w:date="2018-09-09T22:12:00Z"/>
              </w:rPr>
            </w:pPr>
            <w:del w:id="2712" w:author="svcMRProcess" w:date="2018-09-09T22:12:00Z">
              <w:r>
                <w:delText>s. 93</w:delText>
              </w:r>
            </w:del>
          </w:p>
          <w:p>
            <w:pPr>
              <w:pStyle w:val="yTableNAm"/>
              <w:spacing w:before="0"/>
              <w:rPr>
                <w:del w:id="2713" w:author="svcMRProcess" w:date="2018-09-09T22:12:00Z"/>
              </w:rPr>
            </w:pPr>
            <w:del w:id="2714" w:author="svcMRProcess" w:date="2018-09-09T22:12:00Z">
              <w:r>
                <w:delText>s. 94</w:delText>
              </w:r>
            </w:del>
          </w:p>
          <w:p>
            <w:pPr>
              <w:pStyle w:val="yTableNAm"/>
              <w:spacing w:before="0"/>
              <w:rPr>
                <w:del w:id="2715" w:author="svcMRProcess" w:date="2018-09-09T22:12:00Z"/>
              </w:rPr>
            </w:pPr>
            <w:del w:id="2716" w:author="svcMRProcess" w:date="2018-09-09T22:12:00Z">
              <w:r>
                <w:delText>s. 95</w:delText>
              </w:r>
            </w:del>
          </w:p>
          <w:p>
            <w:pPr>
              <w:pStyle w:val="yTableNAm"/>
              <w:spacing w:before="0"/>
              <w:rPr>
                <w:del w:id="2717" w:author="svcMRProcess" w:date="2018-09-09T22:12:00Z"/>
              </w:rPr>
            </w:pPr>
            <w:del w:id="2718" w:author="svcMRProcess" w:date="2018-09-09T22:12:00Z">
              <w:r>
                <w:delText>s. 96</w:delText>
              </w:r>
            </w:del>
          </w:p>
          <w:p>
            <w:pPr>
              <w:pStyle w:val="yTableNAm"/>
              <w:spacing w:before="0"/>
              <w:rPr>
                <w:del w:id="2719" w:author="svcMRProcess" w:date="2018-09-09T22:12:00Z"/>
              </w:rPr>
            </w:pPr>
            <w:del w:id="2720" w:author="svcMRProcess" w:date="2018-09-09T22:12:00Z">
              <w:r>
                <w:delText>s. 97</w:delText>
              </w:r>
            </w:del>
          </w:p>
          <w:p>
            <w:pPr>
              <w:pStyle w:val="yTableNAm"/>
              <w:spacing w:before="0"/>
              <w:rPr>
                <w:del w:id="2721" w:author="svcMRProcess" w:date="2018-09-09T22:12:00Z"/>
              </w:rPr>
            </w:pPr>
            <w:del w:id="2722" w:author="svcMRProcess" w:date="2018-09-09T22:12:00Z">
              <w:r>
                <w:delText>s. 98</w:delText>
              </w:r>
            </w:del>
          </w:p>
          <w:p>
            <w:pPr>
              <w:pStyle w:val="yTableNAm"/>
              <w:spacing w:before="0"/>
              <w:rPr>
                <w:del w:id="2723" w:author="svcMRProcess" w:date="2018-09-09T22:12:00Z"/>
              </w:rPr>
            </w:pPr>
            <w:del w:id="2724" w:author="svcMRProcess" w:date="2018-09-09T22:12:00Z">
              <w:r>
                <w:delText>s. 99</w:delText>
              </w:r>
            </w:del>
          </w:p>
          <w:p>
            <w:pPr>
              <w:pStyle w:val="yTableNAm"/>
              <w:spacing w:before="0"/>
              <w:rPr>
                <w:del w:id="2725" w:author="svcMRProcess" w:date="2018-09-09T22:12:00Z"/>
              </w:rPr>
            </w:pPr>
            <w:del w:id="2726" w:author="svcMRProcess" w:date="2018-09-09T22:12:00Z">
              <w:r>
                <w:delText>s. 100</w:delText>
              </w:r>
            </w:del>
          </w:p>
          <w:p>
            <w:pPr>
              <w:pStyle w:val="yTableNAm"/>
              <w:spacing w:before="0"/>
              <w:rPr>
                <w:del w:id="2727" w:author="svcMRProcess" w:date="2018-09-09T22:12:00Z"/>
              </w:rPr>
            </w:pPr>
            <w:del w:id="2728" w:author="svcMRProcess" w:date="2018-09-09T22:12:00Z">
              <w:r>
                <w:delText>s. 101</w:delText>
              </w:r>
            </w:del>
          </w:p>
          <w:p>
            <w:pPr>
              <w:pStyle w:val="yTableNAm"/>
              <w:spacing w:before="0"/>
              <w:rPr>
                <w:del w:id="2729" w:author="svcMRProcess" w:date="2018-09-09T22:12:00Z"/>
              </w:rPr>
            </w:pPr>
            <w:del w:id="2730" w:author="svcMRProcess" w:date="2018-09-09T22:12:00Z">
              <w:r>
                <w:delText>s. 102</w:delText>
              </w:r>
            </w:del>
          </w:p>
        </w:tc>
      </w:tr>
    </w:tbl>
    <w:p>
      <w:pPr>
        <w:pStyle w:val="yMiscellaneousHeading"/>
        <w:spacing w:after="40"/>
        <w:rPr>
          <w:del w:id="2731" w:author="svcMRProcess" w:date="2018-09-09T22:12:00Z"/>
          <w:i/>
          <w:snapToGrid w:val="0"/>
        </w:rPr>
      </w:pPr>
      <w:del w:id="2732" w:author="svcMRProcess" w:date="2018-09-09T22:12:00Z">
        <w:r>
          <w:rPr>
            <w:i/>
            <w:snapToGrid w:val="0"/>
          </w:rPr>
          <w:delText>Planning and Development Act 2005</w:delText>
        </w:r>
      </w:del>
    </w:p>
    <w:p>
      <w:pPr>
        <w:pStyle w:val="yMiscellaneousHeading"/>
        <w:keepNext w:val="0"/>
        <w:keepLines/>
        <w:spacing w:before="0"/>
        <w:rPr>
          <w:del w:id="2733" w:author="svcMRProcess" w:date="2018-09-09T22:12:00Z"/>
          <w:snapToGrid w:val="0"/>
        </w:rPr>
      </w:pPr>
      <w:del w:id="2734" w:author="svcMRProcess" w:date="2018-09-09T22:12:00Z">
        <w:r>
          <w:rPr>
            <w:snapToGrid w:val="0"/>
          </w:rPr>
          <w:delText>s. 157(1)(a)(ii)</w:delText>
        </w:r>
      </w:del>
    </w:p>
    <w:p>
      <w:pPr>
        <w:pStyle w:val="yMiscellaneousHeading"/>
        <w:keepNext w:val="0"/>
        <w:keepLines/>
        <w:spacing w:before="0"/>
        <w:rPr>
          <w:del w:id="2735" w:author="svcMRProcess" w:date="2018-09-09T22:12:00Z"/>
          <w:snapToGrid w:val="0"/>
        </w:rPr>
      </w:pPr>
      <w:del w:id="2736" w:author="svcMRProcess" w:date="2018-09-09T22:12:00Z">
        <w:r>
          <w:rPr>
            <w:snapToGrid w:val="0"/>
          </w:rPr>
          <w:delText>s. 167(2)(b)(ii)</w:delText>
        </w:r>
      </w:del>
    </w:p>
    <w:p>
      <w:pPr>
        <w:pStyle w:val="yEdnoteschedule"/>
      </w:pPr>
      <w:del w:id="2737" w:author="svcMRProcess" w:date="2018-09-09T22:12:00Z">
        <w:r>
          <w:rPr>
            <w:snapToGrid/>
          </w:rPr>
          <w:tab/>
          <w:delText>[Part 1 amended by No. 12 of 1996 s. 16; No. 38 of 2005 s. 15; No. </w:delText>
        </w:r>
      </w:del>
      <w:ins w:id="2738" w:author="svcMRProcess" w:date="2018-09-09T22:12:00Z">
        <w:r>
          <w:t xml:space="preserve"> </w:t>
        </w:r>
      </w:ins>
      <w:r>
        <w:t xml:space="preserve">25 of </w:t>
      </w:r>
      <w:del w:id="2739" w:author="svcMRProcess" w:date="2018-09-09T22:12:00Z">
        <w:r>
          <w:rPr>
            <w:snapToGrid/>
          </w:rPr>
          <w:delText>2005</w:delText>
        </w:r>
      </w:del>
      <w:ins w:id="2740" w:author="svcMRProcess" w:date="2018-09-09T22:12:00Z">
        <w:r>
          <w:t>2012</w:t>
        </w:r>
      </w:ins>
      <w:r>
        <w:t xml:space="preserve"> s. </w:t>
      </w:r>
      <w:del w:id="2741" w:author="svcMRProcess" w:date="2018-09-09T22:12:00Z">
        <w:r>
          <w:rPr>
            <w:snapToGrid/>
          </w:rPr>
          <w:delText>60(2) and 67(1).]</w:delText>
        </w:r>
      </w:del>
      <w:ins w:id="2742" w:author="svcMRProcess" w:date="2018-09-09T22:12:00Z">
        <w:r>
          <w:t>197.]</w:t>
        </w:r>
      </w:ins>
    </w:p>
    <w:p>
      <w:pPr>
        <w:pStyle w:val="yHeading2"/>
        <w:keepLines/>
        <w:rPr>
          <w:del w:id="2743" w:author="svcMRProcess" w:date="2018-09-09T22:12:00Z"/>
        </w:rPr>
      </w:pPr>
      <w:bookmarkStart w:id="2744" w:name="_Toc138128537"/>
      <w:bookmarkStart w:id="2745" w:name="_Toc138234041"/>
      <w:bookmarkStart w:id="2746" w:name="_Toc138568500"/>
      <w:bookmarkStart w:id="2747" w:name="_Toc141679479"/>
      <w:bookmarkStart w:id="2748" w:name="_Toc143312587"/>
      <w:bookmarkStart w:id="2749" w:name="_Toc144543883"/>
      <w:bookmarkStart w:id="2750" w:name="_Toc144544142"/>
      <w:bookmarkStart w:id="2751" w:name="_Toc157310203"/>
      <w:bookmarkStart w:id="2752" w:name="_Toc158016696"/>
      <w:bookmarkStart w:id="2753" w:name="_Toc196195100"/>
      <w:bookmarkStart w:id="2754" w:name="_Toc202241199"/>
      <w:bookmarkStart w:id="2755" w:name="_Toc268271042"/>
      <w:bookmarkStart w:id="2756" w:name="_Toc268603687"/>
      <w:bookmarkStart w:id="2757" w:name="_Toc302053597"/>
      <w:bookmarkStart w:id="2758" w:name="_Toc302114014"/>
      <w:bookmarkStart w:id="2759" w:name="_Toc305769290"/>
      <w:bookmarkStart w:id="2760" w:name="_Toc318379010"/>
      <w:bookmarkStart w:id="2761" w:name="_Toc324772754"/>
      <w:bookmarkStart w:id="2762" w:name="_Toc327429757"/>
      <w:bookmarkStart w:id="2763" w:name="_Toc329789593"/>
      <w:bookmarkStart w:id="2764" w:name="_Toc329855641"/>
      <w:bookmarkStart w:id="2765" w:name="_Toc329935204"/>
      <w:bookmarkStart w:id="2766" w:name="_Toc330202158"/>
      <w:bookmarkStart w:id="2767" w:name="_Toc335125279"/>
      <w:del w:id="2768" w:author="svcMRProcess" w:date="2018-09-09T22:12:00Z">
        <w:r>
          <w:rPr>
            <w:rStyle w:val="CharSDivNo"/>
          </w:rPr>
          <w:delText>Part 2</w:delText>
        </w:r>
        <w:r>
          <w:delText> — </w:delText>
        </w:r>
        <w:r>
          <w:rPr>
            <w:rStyle w:val="CharSDivText"/>
          </w:rPr>
          <w:delText>Provisions for which a licensee (water supply services) may be prescribed</w:delTex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del>
    </w:p>
    <w:p>
      <w:pPr>
        <w:pStyle w:val="yMiscellaneousHeading"/>
        <w:keepLines/>
        <w:spacing w:after="40"/>
        <w:rPr>
          <w:del w:id="2769" w:author="svcMRProcess" w:date="2018-09-09T22:12:00Z"/>
          <w:i/>
        </w:rPr>
      </w:pPr>
      <w:del w:id="2770" w:author="svcMRProcess" w:date="2018-09-09T22:12:00Z">
        <w:r>
          <w:rPr>
            <w:i/>
          </w:rPr>
          <w:delText xml:space="preserve">Country Areas Water Supply Act 1947 </w:delText>
        </w:r>
      </w:del>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rPr>
          <w:del w:id="2771" w:author="svcMRProcess" w:date="2018-09-09T22:12:00Z"/>
        </w:trPr>
        <w:tc>
          <w:tcPr>
            <w:tcW w:w="1772" w:type="dxa"/>
          </w:tcPr>
          <w:p>
            <w:pPr>
              <w:pStyle w:val="yTableNAm"/>
              <w:keepNext/>
              <w:keepLines/>
              <w:spacing w:before="0"/>
              <w:rPr>
                <w:del w:id="2772" w:author="svcMRProcess" w:date="2018-09-09T22:12:00Z"/>
              </w:rPr>
            </w:pPr>
            <w:del w:id="2773" w:author="svcMRProcess" w:date="2018-09-09T22:12:00Z">
              <w:r>
                <w:delText>s. 11</w:delText>
              </w:r>
            </w:del>
          </w:p>
          <w:p>
            <w:pPr>
              <w:pStyle w:val="yTableNAm"/>
              <w:keepNext/>
              <w:keepLines/>
              <w:spacing w:before="0"/>
              <w:rPr>
                <w:del w:id="2774" w:author="svcMRProcess" w:date="2018-09-09T22:12:00Z"/>
              </w:rPr>
            </w:pPr>
            <w:del w:id="2775" w:author="svcMRProcess" w:date="2018-09-09T22:12:00Z">
              <w:r>
                <w:delText>s. 14</w:delText>
              </w:r>
            </w:del>
          </w:p>
          <w:p>
            <w:pPr>
              <w:pStyle w:val="yTableNAm"/>
              <w:keepNext/>
              <w:keepLines/>
              <w:spacing w:before="0"/>
              <w:rPr>
                <w:del w:id="2776" w:author="svcMRProcess" w:date="2018-09-09T22:12:00Z"/>
              </w:rPr>
            </w:pPr>
            <w:del w:id="2777" w:author="svcMRProcess" w:date="2018-09-09T22:12:00Z">
              <w:r>
                <w:delText>s. 28</w:delText>
              </w:r>
            </w:del>
          </w:p>
          <w:p>
            <w:pPr>
              <w:pStyle w:val="yTableNAm"/>
              <w:keepNext/>
              <w:keepLines/>
              <w:spacing w:before="0"/>
              <w:rPr>
                <w:del w:id="2778" w:author="svcMRProcess" w:date="2018-09-09T22:12:00Z"/>
              </w:rPr>
            </w:pPr>
            <w:del w:id="2779" w:author="svcMRProcess" w:date="2018-09-09T22:12:00Z">
              <w:r>
                <w:delText>s. 29</w:delText>
              </w:r>
            </w:del>
          </w:p>
          <w:p>
            <w:pPr>
              <w:pStyle w:val="yTableNAm"/>
              <w:keepNext/>
              <w:keepLines/>
              <w:spacing w:before="0"/>
              <w:rPr>
                <w:del w:id="2780" w:author="svcMRProcess" w:date="2018-09-09T22:12:00Z"/>
              </w:rPr>
            </w:pPr>
            <w:del w:id="2781" w:author="svcMRProcess" w:date="2018-09-09T22:12:00Z">
              <w:r>
                <w:delText>s. 30</w:delText>
              </w:r>
            </w:del>
          </w:p>
          <w:p>
            <w:pPr>
              <w:pStyle w:val="yTableNAm"/>
              <w:keepNext/>
              <w:keepLines/>
              <w:spacing w:before="0"/>
              <w:rPr>
                <w:del w:id="2782" w:author="svcMRProcess" w:date="2018-09-09T22:12:00Z"/>
              </w:rPr>
            </w:pPr>
            <w:del w:id="2783" w:author="svcMRProcess" w:date="2018-09-09T22:12:00Z">
              <w:r>
                <w:delText>s. 31</w:delText>
              </w:r>
            </w:del>
          </w:p>
          <w:p>
            <w:pPr>
              <w:pStyle w:val="yTableNAm"/>
              <w:keepNext/>
              <w:keepLines/>
              <w:spacing w:before="0"/>
              <w:rPr>
                <w:del w:id="2784" w:author="svcMRProcess" w:date="2018-09-09T22:12:00Z"/>
              </w:rPr>
            </w:pPr>
            <w:del w:id="2785" w:author="svcMRProcess" w:date="2018-09-09T22:12:00Z">
              <w:r>
                <w:delText>s. 32</w:delText>
              </w:r>
            </w:del>
          </w:p>
          <w:p>
            <w:pPr>
              <w:pStyle w:val="yTableNAm"/>
              <w:keepNext/>
              <w:keepLines/>
              <w:spacing w:before="0"/>
              <w:rPr>
                <w:del w:id="2786" w:author="svcMRProcess" w:date="2018-09-09T22:12:00Z"/>
              </w:rPr>
            </w:pPr>
            <w:del w:id="2787" w:author="svcMRProcess" w:date="2018-09-09T22:12:00Z">
              <w:r>
                <w:delText>s. 33</w:delText>
              </w:r>
            </w:del>
          </w:p>
          <w:p>
            <w:pPr>
              <w:pStyle w:val="yTableNAm"/>
              <w:keepNext/>
              <w:keepLines/>
              <w:spacing w:before="0"/>
              <w:rPr>
                <w:del w:id="2788" w:author="svcMRProcess" w:date="2018-09-09T22:12:00Z"/>
              </w:rPr>
            </w:pPr>
            <w:del w:id="2789" w:author="svcMRProcess" w:date="2018-09-09T22:12:00Z">
              <w:r>
                <w:delText>s. 35</w:delText>
              </w:r>
            </w:del>
          </w:p>
        </w:tc>
        <w:tc>
          <w:tcPr>
            <w:tcW w:w="1772" w:type="dxa"/>
          </w:tcPr>
          <w:p>
            <w:pPr>
              <w:pStyle w:val="yTableNAm"/>
              <w:keepNext/>
              <w:keepLines/>
              <w:spacing w:before="0"/>
              <w:rPr>
                <w:del w:id="2790" w:author="svcMRProcess" w:date="2018-09-09T22:12:00Z"/>
              </w:rPr>
            </w:pPr>
            <w:del w:id="2791" w:author="svcMRProcess" w:date="2018-09-09T22:12:00Z">
              <w:r>
                <w:delText>s. 37</w:delText>
              </w:r>
            </w:del>
          </w:p>
          <w:p>
            <w:pPr>
              <w:pStyle w:val="yTableNAm"/>
              <w:keepNext/>
              <w:keepLines/>
              <w:spacing w:before="0"/>
              <w:rPr>
                <w:del w:id="2792" w:author="svcMRProcess" w:date="2018-09-09T22:12:00Z"/>
              </w:rPr>
            </w:pPr>
            <w:del w:id="2793" w:author="svcMRProcess" w:date="2018-09-09T22:12:00Z">
              <w:r>
                <w:delText>s. 38</w:delText>
              </w:r>
            </w:del>
          </w:p>
          <w:p>
            <w:pPr>
              <w:pStyle w:val="yTableNAm"/>
              <w:keepNext/>
              <w:keepLines/>
              <w:spacing w:before="0"/>
              <w:rPr>
                <w:del w:id="2794" w:author="svcMRProcess" w:date="2018-09-09T22:12:00Z"/>
              </w:rPr>
            </w:pPr>
            <w:del w:id="2795" w:author="svcMRProcess" w:date="2018-09-09T22:12:00Z">
              <w:r>
                <w:delText>s. 39A</w:delText>
              </w:r>
            </w:del>
          </w:p>
          <w:p>
            <w:pPr>
              <w:pStyle w:val="yTableNAm"/>
              <w:keepNext/>
              <w:keepLines/>
              <w:spacing w:before="0"/>
              <w:rPr>
                <w:del w:id="2796" w:author="svcMRProcess" w:date="2018-09-09T22:12:00Z"/>
              </w:rPr>
            </w:pPr>
            <w:del w:id="2797" w:author="svcMRProcess" w:date="2018-09-09T22:12:00Z">
              <w:r>
                <w:delText>s. 40</w:delText>
              </w:r>
            </w:del>
          </w:p>
          <w:p>
            <w:pPr>
              <w:pStyle w:val="yTableNAm"/>
              <w:keepNext/>
              <w:keepLines/>
              <w:spacing w:before="0"/>
              <w:rPr>
                <w:del w:id="2798" w:author="svcMRProcess" w:date="2018-09-09T22:12:00Z"/>
              </w:rPr>
            </w:pPr>
            <w:del w:id="2799" w:author="svcMRProcess" w:date="2018-09-09T22:12:00Z">
              <w:r>
                <w:delText>s. 42</w:delText>
              </w:r>
            </w:del>
          </w:p>
          <w:p>
            <w:pPr>
              <w:pStyle w:val="yTableNAm"/>
              <w:keepNext/>
              <w:keepLines/>
              <w:spacing w:before="0"/>
              <w:rPr>
                <w:del w:id="2800" w:author="svcMRProcess" w:date="2018-09-09T22:12:00Z"/>
              </w:rPr>
            </w:pPr>
            <w:del w:id="2801" w:author="svcMRProcess" w:date="2018-09-09T22:12:00Z">
              <w:r>
                <w:delText>s. 43</w:delText>
              </w:r>
            </w:del>
          </w:p>
          <w:p>
            <w:pPr>
              <w:pStyle w:val="yTableNAm"/>
              <w:keepNext/>
              <w:keepLines/>
              <w:spacing w:before="0"/>
              <w:rPr>
                <w:del w:id="2802" w:author="svcMRProcess" w:date="2018-09-09T22:12:00Z"/>
              </w:rPr>
            </w:pPr>
            <w:del w:id="2803" w:author="svcMRProcess" w:date="2018-09-09T22:12:00Z">
              <w:r>
                <w:delText>s. 43A</w:delText>
              </w:r>
            </w:del>
          </w:p>
          <w:p>
            <w:pPr>
              <w:pStyle w:val="yTableNAm"/>
              <w:keepNext/>
              <w:keepLines/>
              <w:spacing w:before="0"/>
              <w:rPr>
                <w:del w:id="2804" w:author="svcMRProcess" w:date="2018-09-09T22:12:00Z"/>
              </w:rPr>
            </w:pPr>
            <w:del w:id="2805" w:author="svcMRProcess" w:date="2018-09-09T22:12:00Z">
              <w:r>
                <w:delText>s. 43B</w:delText>
              </w:r>
            </w:del>
          </w:p>
          <w:p>
            <w:pPr>
              <w:pStyle w:val="yTableNAm"/>
              <w:keepNext/>
              <w:keepLines/>
              <w:spacing w:before="0"/>
              <w:rPr>
                <w:del w:id="2806" w:author="svcMRProcess" w:date="2018-09-09T22:12:00Z"/>
              </w:rPr>
            </w:pPr>
            <w:del w:id="2807" w:author="svcMRProcess" w:date="2018-09-09T22:12:00Z">
              <w:r>
                <w:delText>s. 44</w:delText>
              </w:r>
            </w:del>
          </w:p>
        </w:tc>
        <w:tc>
          <w:tcPr>
            <w:tcW w:w="1772" w:type="dxa"/>
          </w:tcPr>
          <w:p>
            <w:pPr>
              <w:pStyle w:val="yTableNAm"/>
              <w:keepNext/>
              <w:keepLines/>
              <w:spacing w:before="0"/>
              <w:rPr>
                <w:del w:id="2808" w:author="svcMRProcess" w:date="2018-09-09T22:12:00Z"/>
              </w:rPr>
            </w:pPr>
            <w:del w:id="2809" w:author="svcMRProcess" w:date="2018-09-09T22:12:00Z">
              <w:r>
                <w:delText>s. 45</w:delText>
              </w:r>
            </w:del>
          </w:p>
          <w:p>
            <w:pPr>
              <w:pStyle w:val="yTableNAm"/>
              <w:keepNext/>
              <w:keepLines/>
              <w:spacing w:before="0"/>
              <w:rPr>
                <w:del w:id="2810" w:author="svcMRProcess" w:date="2018-09-09T22:12:00Z"/>
              </w:rPr>
            </w:pPr>
            <w:del w:id="2811" w:author="svcMRProcess" w:date="2018-09-09T22:12:00Z">
              <w:r>
                <w:delText>s. 46</w:delText>
              </w:r>
            </w:del>
          </w:p>
          <w:p>
            <w:pPr>
              <w:pStyle w:val="yTableNAm"/>
              <w:keepNext/>
              <w:keepLines/>
              <w:spacing w:before="0"/>
              <w:rPr>
                <w:del w:id="2812" w:author="svcMRProcess" w:date="2018-09-09T22:12:00Z"/>
              </w:rPr>
            </w:pPr>
            <w:del w:id="2813" w:author="svcMRProcess" w:date="2018-09-09T22:12:00Z">
              <w:r>
                <w:delText>s. 58</w:delText>
              </w:r>
            </w:del>
          </w:p>
          <w:p>
            <w:pPr>
              <w:pStyle w:val="yTableNAm"/>
              <w:keepNext/>
              <w:keepLines/>
              <w:spacing w:before="0"/>
              <w:rPr>
                <w:del w:id="2814" w:author="svcMRProcess" w:date="2018-09-09T22:12:00Z"/>
              </w:rPr>
            </w:pPr>
            <w:del w:id="2815" w:author="svcMRProcess" w:date="2018-09-09T22:12:00Z">
              <w:r>
                <w:delText>s. 59</w:delText>
              </w:r>
            </w:del>
          </w:p>
          <w:p>
            <w:pPr>
              <w:pStyle w:val="yTableNAm"/>
              <w:keepNext/>
              <w:keepLines/>
              <w:spacing w:before="0"/>
              <w:rPr>
                <w:del w:id="2816" w:author="svcMRProcess" w:date="2018-09-09T22:12:00Z"/>
              </w:rPr>
            </w:pPr>
            <w:del w:id="2817" w:author="svcMRProcess" w:date="2018-09-09T22:12:00Z">
              <w:r>
                <w:delText>s. 60</w:delText>
              </w:r>
            </w:del>
          </w:p>
          <w:p>
            <w:pPr>
              <w:pStyle w:val="yTableNAm"/>
              <w:keepNext/>
              <w:keepLines/>
              <w:spacing w:before="0"/>
              <w:rPr>
                <w:del w:id="2818" w:author="svcMRProcess" w:date="2018-09-09T22:12:00Z"/>
              </w:rPr>
            </w:pPr>
            <w:del w:id="2819" w:author="svcMRProcess" w:date="2018-09-09T22:12:00Z">
              <w:r>
                <w:delText>s. 62A</w:delText>
              </w:r>
            </w:del>
          </w:p>
          <w:p>
            <w:pPr>
              <w:pStyle w:val="yTableNAm"/>
              <w:keepNext/>
              <w:keepLines/>
              <w:spacing w:before="0"/>
              <w:rPr>
                <w:del w:id="2820" w:author="svcMRProcess" w:date="2018-09-09T22:12:00Z"/>
              </w:rPr>
            </w:pPr>
            <w:del w:id="2821" w:author="svcMRProcess" w:date="2018-09-09T22:12:00Z">
              <w:r>
                <w:delText>s. 73</w:delText>
              </w:r>
            </w:del>
          </w:p>
          <w:p>
            <w:pPr>
              <w:pStyle w:val="yTableNAm"/>
              <w:keepNext/>
              <w:keepLines/>
              <w:spacing w:before="0"/>
              <w:rPr>
                <w:del w:id="2822" w:author="svcMRProcess" w:date="2018-09-09T22:12:00Z"/>
              </w:rPr>
            </w:pPr>
            <w:del w:id="2823" w:author="svcMRProcess" w:date="2018-09-09T22:12:00Z">
              <w:r>
                <w:delText>s. 76</w:delText>
              </w:r>
            </w:del>
          </w:p>
          <w:p>
            <w:pPr>
              <w:pStyle w:val="yTableNAm"/>
              <w:keepNext/>
              <w:keepLines/>
              <w:spacing w:before="0"/>
              <w:rPr>
                <w:del w:id="2824" w:author="svcMRProcess" w:date="2018-09-09T22:12:00Z"/>
              </w:rPr>
            </w:pPr>
            <w:del w:id="2825" w:author="svcMRProcess" w:date="2018-09-09T22:12:00Z">
              <w:r>
                <w:delText>s. 77</w:delText>
              </w:r>
            </w:del>
          </w:p>
        </w:tc>
        <w:tc>
          <w:tcPr>
            <w:tcW w:w="1772" w:type="dxa"/>
          </w:tcPr>
          <w:p>
            <w:pPr>
              <w:pStyle w:val="yTableNAm"/>
              <w:keepNext/>
              <w:keepLines/>
              <w:spacing w:before="0"/>
              <w:rPr>
                <w:del w:id="2826" w:author="svcMRProcess" w:date="2018-09-09T22:12:00Z"/>
              </w:rPr>
            </w:pPr>
            <w:del w:id="2827" w:author="svcMRProcess" w:date="2018-09-09T22:12:00Z">
              <w:r>
                <w:delText>s. 78</w:delText>
              </w:r>
            </w:del>
          </w:p>
          <w:p>
            <w:pPr>
              <w:pStyle w:val="yTableNAm"/>
              <w:keepNext/>
              <w:keepLines/>
              <w:spacing w:before="0"/>
              <w:rPr>
                <w:del w:id="2828" w:author="svcMRProcess" w:date="2018-09-09T22:12:00Z"/>
              </w:rPr>
            </w:pPr>
            <w:del w:id="2829" w:author="svcMRProcess" w:date="2018-09-09T22:12:00Z">
              <w:r>
                <w:delText>s. 81</w:delText>
              </w:r>
            </w:del>
          </w:p>
          <w:p>
            <w:pPr>
              <w:pStyle w:val="yTableNAm"/>
              <w:keepNext/>
              <w:keepLines/>
              <w:spacing w:before="0"/>
              <w:rPr>
                <w:del w:id="2830" w:author="svcMRProcess" w:date="2018-09-09T22:12:00Z"/>
              </w:rPr>
            </w:pPr>
            <w:del w:id="2831" w:author="svcMRProcess" w:date="2018-09-09T22:12:00Z">
              <w:r>
                <w:delText>s. 108</w:delText>
              </w:r>
            </w:del>
          </w:p>
          <w:p>
            <w:pPr>
              <w:pStyle w:val="yTableNAm"/>
              <w:keepNext/>
              <w:keepLines/>
              <w:spacing w:before="0"/>
              <w:rPr>
                <w:del w:id="2832" w:author="svcMRProcess" w:date="2018-09-09T22:12:00Z"/>
              </w:rPr>
            </w:pPr>
            <w:del w:id="2833" w:author="svcMRProcess" w:date="2018-09-09T22:12:00Z">
              <w:r>
                <w:delText>s. 111</w:delText>
              </w:r>
            </w:del>
          </w:p>
          <w:p>
            <w:pPr>
              <w:pStyle w:val="yTableNAm"/>
              <w:keepNext/>
              <w:keepLines/>
              <w:spacing w:before="0"/>
              <w:rPr>
                <w:del w:id="2834" w:author="svcMRProcess" w:date="2018-09-09T22:12:00Z"/>
              </w:rPr>
            </w:pPr>
            <w:del w:id="2835" w:author="svcMRProcess" w:date="2018-09-09T22:12:00Z">
              <w:r>
                <w:delText>s. 112</w:delText>
              </w:r>
            </w:del>
          </w:p>
          <w:p>
            <w:pPr>
              <w:pStyle w:val="yTableNAm"/>
              <w:keepNext/>
              <w:keepLines/>
              <w:spacing w:before="0"/>
              <w:rPr>
                <w:del w:id="2836" w:author="svcMRProcess" w:date="2018-09-09T22:12:00Z"/>
              </w:rPr>
            </w:pPr>
            <w:del w:id="2837" w:author="svcMRProcess" w:date="2018-09-09T22:12:00Z">
              <w:r>
                <w:delText>s. 113</w:delText>
              </w:r>
            </w:del>
          </w:p>
          <w:p>
            <w:pPr>
              <w:pStyle w:val="yTableNAm"/>
              <w:keepNext/>
              <w:keepLines/>
              <w:spacing w:before="0"/>
              <w:rPr>
                <w:del w:id="2838" w:author="svcMRProcess" w:date="2018-09-09T22:12:00Z"/>
              </w:rPr>
            </w:pPr>
            <w:del w:id="2839" w:author="svcMRProcess" w:date="2018-09-09T22:12:00Z">
              <w:r>
                <w:delText>s. 115</w:delText>
              </w:r>
            </w:del>
          </w:p>
        </w:tc>
      </w:tr>
    </w:tbl>
    <w:p>
      <w:pPr>
        <w:pStyle w:val="yMiscellaneousHeading"/>
        <w:spacing w:after="40"/>
        <w:rPr>
          <w:del w:id="2840" w:author="svcMRProcess" w:date="2018-09-09T22:12:00Z"/>
          <w:i/>
        </w:rPr>
      </w:pPr>
      <w:del w:id="2841" w:author="svcMRProcess" w:date="2018-09-09T22:12:00Z">
        <w:r>
          <w:rPr>
            <w:i/>
          </w:rPr>
          <w:delText>Metropolitan Water Authority Act 1982</w:delText>
        </w:r>
      </w:del>
    </w:p>
    <w:p>
      <w:pPr>
        <w:pStyle w:val="yMiscellaneousHeading"/>
        <w:tabs>
          <w:tab w:val="left" w:pos="2268"/>
        </w:tabs>
        <w:spacing w:before="0"/>
        <w:jc w:val="left"/>
        <w:rPr>
          <w:del w:id="2842" w:author="svcMRProcess" w:date="2018-09-09T22:12:00Z"/>
        </w:rPr>
      </w:pPr>
      <w:del w:id="2843" w:author="svcMRProcess" w:date="2018-09-09T22:12:00Z">
        <w:r>
          <w:tab/>
          <w:delText xml:space="preserve">s. 4 (definition of </w:delText>
        </w:r>
        <w:r>
          <w:rPr>
            <w:b/>
            <w:i/>
          </w:rPr>
          <w:delText>works</w:delText>
        </w:r>
        <w:r>
          <w:delText>)</w:delText>
        </w:r>
      </w:del>
    </w:p>
    <w:p>
      <w:pPr>
        <w:pStyle w:val="yMiscellaneousHeading"/>
        <w:tabs>
          <w:tab w:val="left" w:pos="2268"/>
        </w:tabs>
        <w:spacing w:before="0"/>
        <w:jc w:val="left"/>
        <w:rPr>
          <w:del w:id="2844" w:author="svcMRProcess" w:date="2018-09-09T22:12:00Z"/>
        </w:rPr>
      </w:pPr>
      <w:del w:id="2845" w:author="svcMRProcess" w:date="2018-09-09T22:12:00Z">
        <w:r>
          <w:tab/>
          <w:delText>s. 43</w:delText>
        </w:r>
      </w:del>
    </w:p>
    <w:p>
      <w:pPr>
        <w:pStyle w:val="yMiscellaneousHeading"/>
        <w:spacing w:after="40"/>
        <w:rPr>
          <w:del w:id="2846" w:author="svcMRProcess" w:date="2018-09-09T22:12:00Z"/>
          <w:i/>
        </w:rPr>
      </w:pPr>
      <w:del w:id="2847" w:author="svcMRProcess" w:date="2018-09-09T22:12:00Z">
        <w:r>
          <w:rPr>
            <w:i/>
          </w:rPr>
          <w:delText xml:space="preserve">Metropolitan Water Supply, Sewerage, and Drainage Act 1909 </w:delText>
        </w:r>
      </w:del>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rPr>
          <w:del w:id="2848" w:author="svcMRProcess" w:date="2018-09-09T22:12:00Z"/>
        </w:trPr>
        <w:tc>
          <w:tcPr>
            <w:tcW w:w="1775" w:type="dxa"/>
          </w:tcPr>
          <w:p>
            <w:pPr>
              <w:pStyle w:val="yTableNAm"/>
              <w:spacing w:before="0"/>
              <w:rPr>
                <w:del w:id="2849" w:author="svcMRProcess" w:date="2018-09-09T22:12:00Z"/>
              </w:rPr>
            </w:pPr>
            <w:del w:id="2850" w:author="svcMRProcess" w:date="2018-09-09T22:12:00Z">
              <w:r>
                <w:delText>s. 14</w:delText>
              </w:r>
            </w:del>
          </w:p>
          <w:p>
            <w:pPr>
              <w:pStyle w:val="yTableNAm"/>
              <w:spacing w:before="0"/>
              <w:rPr>
                <w:del w:id="2851" w:author="svcMRProcess" w:date="2018-09-09T22:12:00Z"/>
              </w:rPr>
            </w:pPr>
            <w:del w:id="2852" w:author="svcMRProcess" w:date="2018-09-09T22:12:00Z">
              <w:r>
                <w:delText>s. 36</w:delText>
              </w:r>
            </w:del>
          </w:p>
          <w:p>
            <w:pPr>
              <w:pStyle w:val="yTableNAm"/>
              <w:spacing w:before="0"/>
              <w:rPr>
                <w:del w:id="2853" w:author="svcMRProcess" w:date="2018-09-09T22:12:00Z"/>
              </w:rPr>
            </w:pPr>
            <w:del w:id="2854" w:author="svcMRProcess" w:date="2018-09-09T22:12:00Z">
              <w:r>
                <w:delText>s. 37</w:delText>
              </w:r>
            </w:del>
          </w:p>
          <w:p>
            <w:pPr>
              <w:pStyle w:val="yTableNAm"/>
              <w:spacing w:before="0"/>
              <w:rPr>
                <w:del w:id="2855" w:author="svcMRProcess" w:date="2018-09-09T22:12:00Z"/>
              </w:rPr>
            </w:pPr>
            <w:del w:id="2856" w:author="svcMRProcess" w:date="2018-09-09T22:12:00Z">
              <w:r>
                <w:delText>s. 38</w:delText>
              </w:r>
            </w:del>
          </w:p>
          <w:p>
            <w:pPr>
              <w:pStyle w:val="yTableNAm"/>
              <w:spacing w:before="0"/>
              <w:rPr>
                <w:del w:id="2857" w:author="svcMRProcess" w:date="2018-09-09T22:12:00Z"/>
              </w:rPr>
            </w:pPr>
            <w:del w:id="2858" w:author="svcMRProcess" w:date="2018-09-09T22:12:00Z">
              <w:r>
                <w:delText>s. 39</w:delText>
              </w:r>
            </w:del>
          </w:p>
          <w:p>
            <w:pPr>
              <w:pStyle w:val="yTableNAm"/>
              <w:spacing w:before="0"/>
              <w:rPr>
                <w:del w:id="2859" w:author="svcMRProcess" w:date="2018-09-09T22:12:00Z"/>
              </w:rPr>
            </w:pPr>
            <w:del w:id="2860" w:author="svcMRProcess" w:date="2018-09-09T22:12:00Z">
              <w:r>
                <w:delText>s. 40</w:delText>
              </w:r>
            </w:del>
          </w:p>
          <w:p>
            <w:pPr>
              <w:pStyle w:val="yTableNAm"/>
              <w:spacing w:before="0"/>
              <w:rPr>
                <w:del w:id="2861" w:author="svcMRProcess" w:date="2018-09-09T22:12:00Z"/>
              </w:rPr>
            </w:pPr>
            <w:del w:id="2862" w:author="svcMRProcess" w:date="2018-09-09T22:12:00Z">
              <w:r>
                <w:delText>s. 41</w:delText>
              </w:r>
            </w:del>
          </w:p>
          <w:p>
            <w:pPr>
              <w:pStyle w:val="yTableNAm"/>
              <w:spacing w:before="0"/>
              <w:rPr>
                <w:del w:id="2863" w:author="svcMRProcess" w:date="2018-09-09T22:12:00Z"/>
              </w:rPr>
            </w:pPr>
            <w:del w:id="2864" w:author="svcMRProcess" w:date="2018-09-09T22:12:00Z">
              <w:r>
                <w:delText>s. 42</w:delText>
              </w:r>
            </w:del>
          </w:p>
          <w:p>
            <w:pPr>
              <w:pStyle w:val="yTableNAm"/>
              <w:spacing w:before="0"/>
              <w:rPr>
                <w:del w:id="2865" w:author="svcMRProcess" w:date="2018-09-09T22:12:00Z"/>
              </w:rPr>
            </w:pPr>
            <w:del w:id="2866" w:author="svcMRProcess" w:date="2018-09-09T22:12:00Z">
              <w:r>
                <w:delText>s. 43</w:delText>
              </w:r>
            </w:del>
          </w:p>
        </w:tc>
        <w:tc>
          <w:tcPr>
            <w:tcW w:w="1775" w:type="dxa"/>
          </w:tcPr>
          <w:p>
            <w:pPr>
              <w:pStyle w:val="yTableNAm"/>
              <w:spacing w:before="0"/>
              <w:rPr>
                <w:del w:id="2867" w:author="svcMRProcess" w:date="2018-09-09T22:12:00Z"/>
              </w:rPr>
            </w:pPr>
            <w:del w:id="2868" w:author="svcMRProcess" w:date="2018-09-09T22:12:00Z">
              <w:r>
                <w:delText>s. 45</w:delText>
              </w:r>
            </w:del>
          </w:p>
          <w:p>
            <w:pPr>
              <w:pStyle w:val="yTableNAm"/>
              <w:spacing w:before="0"/>
              <w:rPr>
                <w:del w:id="2869" w:author="svcMRProcess" w:date="2018-09-09T22:12:00Z"/>
              </w:rPr>
            </w:pPr>
            <w:del w:id="2870" w:author="svcMRProcess" w:date="2018-09-09T22:12:00Z">
              <w:r>
                <w:delText>s. 49</w:delText>
              </w:r>
            </w:del>
          </w:p>
          <w:p>
            <w:pPr>
              <w:pStyle w:val="yTableNAm"/>
              <w:spacing w:before="0"/>
              <w:rPr>
                <w:del w:id="2871" w:author="svcMRProcess" w:date="2018-09-09T22:12:00Z"/>
              </w:rPr>
            </w:pPr>
            <w:del w:id="2872" w:author="svcMRProcess" w:date="2018-09-09T22:12:00Z">
              <w:r>
                <w:delText>s. 50</w:delText>
              </w:r>
            </w:del>
          </w:p>
          <w:p>
            <w:pPr>
              <w:pStyle w:val="yTableNAm"/>
              <w:spacing w:before="0"/>
              <w:rPr>
                <w:del w:id="2873" w:author="svcMRProcess" w:date="2018-09-09T22:12:00Z"/>
              </w:rPr>
            </w:pPr>
            <w:del w:id="2874" w:author="svcMRProcess" w:date="2018-09-09T22:12:00Z">
              <w:r>
                <w:delText>s. 50A</w:delText>
              </w:r>
            </w:del>
          </w:p>
          <w:p>
            <w:pPr>
              <w:pStyle w:val="yTableNAm"/>
              <w:spacing w:before="0"/>
              <w:rPr>
                <w:del w:id="2875" w:author="svcMRProcess" w:date="2018-09-09T22:12:00Z"/>
              </w:rPr>
            </w:pPr>
            <w:del w:id="2876" w:author="svcMRProcess" w:date="2018-09-09T22:12:00Z">
              <w:r>
                <w:delText>s. 51</w:delText>
              </w:r>
            </w:del>
          </w:p>
          <w:p>
            <w:pPr>
              <w:pStyle w:val="yTableNAm"/>
              <w:spacing w:before="0"/>
              <w:rPr>
                <w:del w:id="2877" w:author="svcMRProcess" w:date="2018-09-09T22:12:00Z"/>
              </w:rPr>
            </w:pPr>
            <w:del w:id="2878" w:author="svcMRProcess" w:date="2018-09-09T22:12:00Z">
              <w:r>
                <w:delText>s. 52</w:delText>
              </w:r>
            </w:del>
          </w:p>
          <w:p>
            <w:pPr>
              <w:pStyle w:val="yTableNAm"/>
              <w:spacing w:before="0"/>
              <w:rPr>
                <w:del w:id="2879" w:author="svcMRProcess" w:date="2018-09-09T22:12:00Z"/>
              </w:rPr>
            </w:pPr>
            <w:del w:id="2880" w:author="svcMRProcess" w:date="2018-09-09T22:12:00Z">
              <w:r>
                <w:delText>s. 53</w:delText>
              </w:r>
            </w:del>
          </w:p>
          <w:p>
            <w:pPr>
              <w:pStyle w:val="yTableNAm"/>
              <w:spacing w:before="0"/>
              <w:rPr>
                <w:del w:id="2881" w:author="svcMRProcess" w:date="2018-09-09T22:12:00Z"/>
              </w:rPr>
            </w:pPr>
            <w:del w:id="2882" w:author="svcMRProcess" w:date="2018-09-09T22:12:00Z">
              <w:r>
                <w:delText>s. 54</w:delText>
              </w:r>
            </w:del>
          </w:p>
          <w:p>
            <w:pPr>
              <w:pStyle w:val="yTableNAm"/>
              <w:spacing w:before="0"/>
              <w:rPr>
                <w:del w:id="2883" w:author="svcMRProcess" w:date="2018-09-09T22:12:00Z"/>
              </w:rPr>
            </w:pPr>
            <w:del w:id="2884" w:author="svcMRProcess" w:date="2018-09-09T22:12:00Z">
              <w:r>
                <w:delText>s. 55</w:delText>
              </w:r>
            </w:del>
          </w:p>
        </w:tc>
        <w:tc>
          <w:tcPr>
            <w:tcW w:w="1733" w:type="dxa"/>
          </w:tcPr>
          <w:p>
            <w:pPr>
              <w:pStyle w:val="yTableNAm"/>
              <w:spacing w:before="0"/>
              <w:rPr>
                <w:del w:id="2885" w:author="svcMRProcess" w:date="2018-09-09T22:12:00Z"/>
              </w:rPr>
            </w:pPr>
            <w:del w:id="2886" w:author="svcMRProcess" w:date="2018-09-09T22:12:00Z">
              <w:r>
                <w:delText>s. 56</w:delText>
              </w:r>
            </w:del>
          </w:p>
          <w:p>
            <w:pPr>
              <w:pStyle w:val="yTableNAm"/>
              <w:spacing w:before="0"/>
              <w:rPr>
                <w:del w:id="2887" w:author="svcMRProcess" w:date="2018-09-09T22:12:00Z"/>
              </w:rPr>
            </w:pPr>
            <w:del w:id="2888" w:author="svcMRProcess" w:date="2018-09-09T22:12:00Z">
              <w:r>
                <w:delText>s. 56A</w:delText>
              </w:r>
            </w:del>
          </w:p>
          <w:p>
            <w:pPr>
              <w:pStyle w:val="yTableNAm"/>
              <w:spacing w:before="0"/>
              <w:rPr>
                <w:del w:id="2889" w:author="svcMRProcess" w:date="2018-09-09T22:12:00Z"/>
              </w:rPr>
            </w:pPr>
            <w:del w:id="2890" w:author="svcMRProcess" w:date="2018-09-09T22:12:00Z">
              <w:r>
                <w:delText>s. 57</w:delText>
              </w:r>
            </w:del>
          </w:p>
          <w:p>
            <w:pPr>
              <w:pStyle w:val="yTableNAm"/>
              <w:spacing w:before="0"/>
              <w:rPr>
                <w:del w:id="2891" w:author="svcMRProcess" w:date="2018-09-09T22:12:00Z"/>
              </w:rPr>
            </w:pPr>
            <w:del w:id="2892" w:author="svcMRProcess" w:date="2018-09-09T22:12:00Z">
              <w:r>
                <w:delText>s. 57EA</w:delText>
              </w:r>
            </w:del>
          </w:p>
          <w:p>
            <w:pPr>
              <w:pStyle w:val="yTableNAm"/>
              <w:spacing w:before="0"/>
              <w:rPr>
                <w:del w:id="2893" w:author="svcMRProcess" w:date="2018-09-09T22:12:00Z"/>
              </w:rPr>
            </w:pPr>
            <w:del w:id="2894" w:author="svcMRProcess" w:date="2018-09-09T22:12:00Z">
              <w:r>
                <w:delText>s. 103</w:delText>
              </w:r>
            </w:del>
          </w:p>
          <w:p>
            <w:pPr>
              <w:pStyle w:val="yTableNAm"/>
              <w:spacing w:before="0"/>
              <w:rPr>
                <w:del w:id="2895" w:author="svcMRProcess" w:date="2018-09-09T22:12:00Z"/>
              </w:rPr>
            </w:pPr>
            <w:del w:id="2896" w:author="svcMRProcess" w:date="2018-09-09T22:12:00Z">
              <w:r>
                <w:delText>s. 105B</w:delText>
              </w:r>
            </w:del>
          </w:p>
          <w:p>
            <w:pPr>
              <w:pStyle w:val="yTableNAm"/>
              <w:spacing w:before="0"/>
              <w:rPr>
                <w:del w:id="2897" w:author="svcMRProcess" w:date="2018-09-09T22:12:00Z"/>
              </w:rPr>
            </w:pPr>
            <w:del w:id="2898" w:author="svcMRProcess" w:date="2018-09-09T22:12:00Z">
              <w:r>
                <w:delText>s. 109</w:delText>
              </w:r>
            </w:del>
          </w:p>
          <w:p>
            <w:pPr>
              <w:pStyle w:val="yTableNAm"/>
              <w:spacing w:before="0"/>
              <w:rPr>
                <w:del w:id="2899" w:author="svcMRProcess" w:date="2018-09-09T22:12:00Z"/>
              </w:rPr>
            </w:pPr>
            <w:del w:id="2900" w:author="svcMRProcess" w:date="2018-09-09T22:12:00Z">
              <w:r>
                <w:delText>s. 110</w:delText>
              </w:r>
            </w:del>
          </w:p>
          <w:p>
            <w:pPr>
              <w:pStyle w:val="yTableNAm"/>
              <w:spacing w:before="0"/>
              <w:rPr>
                <w:del w:id="2901" w:author="svcMRProcess" w:date="2018-09-09T22:12:00Z"/>
              </w:rPr>
            </w:pPr>
            <w:del w:id="2902" w:author="svcMRProcess" w:date="2018-09-09T22:12:00Z">
              <w:r>
                <w:delText>s. 146</w:delText>
              </w:r>
            </w:del>
          </w:p>
        </w:tc>
        <w:tc>
          <w:tcPr>
            <w:tcW w:w="1775" w:type="dxa"/>
          </w:tcPr>
          <w:p>
            <w:pPr>
              <w:pStyle w:val="yTableNAm"/>
              <w:spacing w:before="0"/>
              <w:rPr>
                <w:del w:id="2903" w:author="svcMRProcess" w:date="2018-09-09T22:12:00Z"/>
              </w:rPr>
            </w:pPr>
            <w:del w:id="2904" w:author="svcMRProcess" w:date="2018-09-09T22:12:00Z">
              <w:r>
                <w:delText>s. 148</w:delText>
              </w:r>
            </w:del>
          </w:p>
          <w:p>
            <w:pPr>
              <w:pStyle w:val="yTableNAm"/>
              <w:spacing w:before="0"/>
              <w:rPr>
                <w:del w:id="2905" w:author="svcMRProcess" w:date="2018-09-09T22:12:00Z"/>
              </w:rPr>
            </w:pPr>
            <w:del w:id="2906" w:author="svcMRProcess" w:date="2018-09-09T22:12:00Z">
              <w:r>
                <w:delText>s. 150</w:delText>
              </w:r>
            </w:del>
          </w:p>
          <w:p>
            <w:pPr>
              <w:pStyle w:val="yTableNAm"/>
              <w:spacing w:before="0"/>
              <w:rPr>
                <w:del w:id="2907" w:author="svcMRProcess" w:date="2018-09-09T22:12:00Z"/>
              </w:rPr>
            </w:pPr>
            <w:del w:id="2908" w:author="svcMRProcess" w:date="2018-09-09T22:12:00Z">
              <w:r>
                <w:delText>s. 152</w:delText>
              </w:r>
            </w:del>
          </w:p>
          <w:p>
            <w:pPr>
              <w:pStyle w:val="yTableNAm"/>
              <w:spacing w:before="0"/>
              <w:rPr>
                <w:del w:id="2909" w:author="svcMRProcess" w:date="2018-09-09T22:12:00Z"/>
              </w:rPr>
            </w:pPr>
            <w:del w:id="2910" w:author="svcMRProcess" w:date="2018-09-09T22:12:00Z">
              <w:r>
                <w:delText>s. 153</w:delText>
              </w:r>
            </w:del>
          </w:p>
          <w:p>
            <w:pPr>
              <w:pStyle w:val="yTableNAm"/>
              <w:spacing w:before="0"/>
              <w:rPr>
                <w:del w:id="2911" w:author="svcMRProcess" w:date="2018-09-09T22:12:00Z"/>
              </w:rPr>
            </w:pPr>
            <w:del w:id="2912" w:author="svcMRProcess" w:date="2018-09-09T22:12:00Z">
              <w:r>
                <w:delText>s. 154</w:delText>
              </w:r>
            </w:del>
          </w:p>
          <w:p>
            <w:pPr>
              <w:pStyle w:val="yTableNAm"/>
              <w:spacing w:before="0"/>
              <w:rPr>
                <w:del w:id="2913" w:author="svcMRProcess" w:date="2018-09-09T22:12:00Z"/>
              </w:rPr>
            </w:pPr>
            <w:del w:id="2914" w:author="svcMRProcess" w:date="2018-09-09T22:12:00Z">
              <w:r>
                <w:delText>s. 156</w:delText>
              </w:r>
            </w:del>
          </w:p>
          <w:p>
            <w:pPr>
              <w:pStyle w:val="yTableNAm"/>
              <w:spacing w:before="0"/>
              <w:rPr>
                <w:del w:id="2915" w:author="svcMRProcess" w:date="2018-09-09T22:12:00Z"/>
              </w:rPr>
            </w:pPr>
            <w:del w:id="2916" w:author="svcMRProcess" w:date="2018-09-09T22:12:00Z">
              <w:r>
                <w:delText>s. 157</w:delText>
              </w:r>
            </w:del>
          </w:p>
          <w:p>
            <w:pPr>
              <w:pStyle w:val="yTableNAm"/>
              <w:spacing w:before="0"/>
              <w:rPr>
                <w:del w:id="2917" w:author="svcMRProcess" w:date="2018-09-09T22:12:00Z"/>
              </w:rPr>
            </w:pPr>
            <w:del w:id="2918" w:author="svcMRProcess" w:date="2018-09-09T22:12:00Z">
              <w:r>
                <w:delText>s. 159</w:delText>
              </w:r>
            </w:del>
          </w:p>
          <w:p>
            <w:pPr>
              <w:pStyle w:val="yTableNAm"/>
              <w:spacing w:before="0"/>
              <w:rPr>
                <w:del w:id="2919" w:author="svcMRProcess" w:date="2018-09-09T22:12:00Z"/>
              </w:rPr>
            </w:pPr>
            <w:del w:id="2920" w:author="svcMRProcess" w:date="2018-09-09T22:12:00Z">
              <w:r>
                <w:delText>s. 161</w:delText>
              </w:r>
            </w:del>
          </w:p>
        </w:tc>
      </w:tr>
    </w:tbl>
    <w:p>
      <w:pPr>
        <w:pStyle w:val="yMiscellaneousHeading"/>
        <w:keepNext w:val="0"/>
        <w:keepLines/>
        <w:spacing w:after="40"/>
        <w:rPr>
          <w:del w:id="2921" w:author="svcMRProcess" w:date="2018-09-09T22:12:00Z"/>
          <w:i/>
          <w:snapToGrid w:val="0"/>
        </w:rPr>
      </w:pPr>
      <w:del w:id="2922" w:author="svcMRProcess" w:date="2018-09-09T22:12:00Z">
        <w:r>
          <w:rPr>
            <w:i/>
            <w:snapToGrid w:val="0"/>
          </w:rPr>
          <w:delText xml:space="preserve">Energy Operators (Powers) Act 1979 </w:delText>
        </w:r>
      </w:del>
    </w:p>
    <w:p>
      <w:pPr>
        <w:pStyle w:val="yMiscellaneousHeading"/>
        <w:keepNext w:val="0"/>
        <w:keepLines/>
        <w:tabs>
          <w:tab w:val="left" w:pos="3119"/>
        </w:tabs>
        <w:spacing w:before="0"/>
        <w:rPr>
          <w:del w:id="2923" w:author="svcMRProcess" w:date="2018-09-09T22:12:00Z"/>
          <w:snapToGrid w:val="0"/>
        </w:rPr>
      </w:pPr>
      <w:del w:id="2924" w:author="svcMRProcess" w:date="2018-09-09T22:12:00Z">
        <w:r>
          <w:rPr>
            <w:snapToGrid w:val="0"/>
          </w:rPr>
          <w:delText>s.</w:delText>
        </w:r>
        <w:r>
          <w:delText> </w:delText>
        </w:r>
        <w:r>
          <w:rPr>
            <w:snapToGrid w:val="0"/>
          </w:rPr>
          <w:delText>42(2)(a)</w:delText>
        </w:r>
      </w:del>
    </w:p>
    <w:p>
      <w:pPr>
        <w:pStyle w:val="yMiscellaneousHeading"/>
        <w:keepNext w:val="0"/>
        <w:keepLines/>
        <w:spacing w:after="40"/>
        <w:rPr>
          <w:del w:id="2925" w:author="svcMRProcess" w:date="2018-09-09T22:12:00Z"/>
          <w:i/>
          <w:snapToGrid w:val="0"/>
        </w:rPr>
      </w:pPr>
      <w:del w:id="2926" w:author="svcMRProcess" w:date="2018-09-09T22:12:00Z">
        <w:r>
          <w:rPr>
            <w:i/>
            <w:snapToGrid w:val="0"/>
          </w:rPr>
          <w:delText xml:space="preserve">Home Building Contracts Act 1991 </w:delText>
        </w:r>
      </w:del>
    </w:p>
    <w:p>
      <w:pPr>
        <w:pStyle w:val="yMiscellaneousHeading"/>
        <w:keepNext w:val="0"/>
        <w:keepLines/>
        <w:tabs>
          <w:tab w:val="left" w:pos="3119"/>
        </w:tabs>
        <w:spacing w:before="0"/>
        <w:jc w:val="left"/>
        <w:rPr>
          <w:del w:id="2927" w:author="svcMRProcess" w:date="2018-09-09T22:12:00Z"/>
          <w:snapToGrid w:val="0"/>
        </w:rPr>
      </w:pPr>
      <w:del w:id="2928" w:author="svcMRProcess" w:date="2018-09-09T22:12:00Z">
        <w:r>
          <w:rPr>
            <w:snapToGrid w:val="0"/>
          </w:rPr>
          <w:tab/>
          <w:delText>s.</w:delText>
        </w:r>
        <w:r>
          <w:delText> </w:delText>
        </w:r>
        <w:r>
          <w:rPr>
            <w:snapToGrid w:val="0"/>
          </w:rPr>
          <w:delText>9(1)(d)</w:delText>
        </w:r>
      </w:del>
    </w:p>
    <w:p>
      <w:pPr>
        <w:pStyle w:val="yMiscellaneousHeading"/>
        <w:keepNext w:val="0"/>
        <w:keepLines/>
        <w:tabs>
          <w:tab w:val="left" w:pos="3119"/>
        </w:tabs>
        <w:spacing w:before="0"/>
        <w:jc w:val="left"/>
        <w:rPr>
          <w:del w:id="2929" w:author="svcMRProcess" w:date="2018-09-09T22:12:00Z"/>
          <w:snapToGrid w:val="0"/>
        </w:rPr>
      </w:pPr>
      <w:del w:id="2930" w:author="svcMRProcess" w:date="2018-09-09T22:12:00Z">
        <w:r>
          <w:rPr>
            <w:snapToGrid w:val="0"/>
          </w:rPr>
          <w:tab/>
          <w:delText>s.</w:delText>
        </w:r>
        <w:r>
          <w:delText> </w:delText>
        </w:r>
        <w:r>
          <w:rPr>
            <w:snapToGrid w:val="0"/>
          </w:rPr>
          <w:delText>9(6)</w:delText>
        </w:r>
      </w:del>
    </w:p>
    <w:p>
      <w:pPr>
        <w:pStyle w:val="yFootnotesection"/>
        <w:rPr>
          <w:del w:id="2931" w:author="svcMRProcess" w:date="2018-09-09T22:12:00Z"/>
          <w:snapToGrid/>
        </w:rPr>
      </w:pPr>
      <w:del w:id="2932" w:author="svcMRProcess" w:date="2018-09-09T22:12:00Z">
        <w:r>
          <w:rPr>
            <w:snapToGrid/>
          </w:rPr>
          <w:tab/>
          <w:delText xml:space="preserve">[Part 2 amended by </w:delText>
        </w:r>
        <w:r>
          <w:delText xml:space="preserve">No. 32 of 1997 s. 19(a); No. 58 of 1999 s. 87; </w:delText>
        </w:r>
        <w:r>
          <w:rPr>
            <w:snapToGrid/>
          </w:rPr>
          <w:delText>No. 25 of 2005 s. 7(4) and 67(2) and (3).]</w:delText>
        </w:r>
      </w:del>
    </w:p>
    <w:p>
      <w:pPr>
        <w:pStyle w:val="yHeading2"/>
        <w:rPr>
          <w:del w:id="2933" w:author="svcMRProcess" w:date="2018-09-09T22:12:00Z"/>
        </w:rPr>
      </w:pPr>
      <w:bookmarkStart w:id="2934" w:name="_Toc138128538"/>
      <w:bookmarkStart w:id="2935" w:name="_Toc138234042"/>
      <w:bookmarkStart w:id="2936" w:name="_Toc138568501"/>
      <w:bookmarkStart w:id="2937" w:name="_Toc141679480"/>
      <w:bookmarkStart w:id="2938" w:name="_Toc143312588"/>
      <w:bookmarkStart w:id="2939" w:name="_Toc144543884"/>
      <w:bookmarkStart w:id="2940" w:name="_Toc144544143"/>
      <w:bookmarkStart w:id="2941" w:name="_Toc157310204"/>
      <w:bookmarkStart w:id="2942" w:name="_Toc158016697"/>
      <w:bookmarkStart w:id="2943" w:name="_Toc196195101"/>
      <w:bookmarkStart w:id="2944" w:name="_Toc202241200"/>
      <w:bookmarkStart w:id="2945" w:name="_Toc268271043"/>
      <w:bookmarkStart w:id="2946" w:name="_Toc268603688"/>
      <w:bookmarkStart w:id="2947" w:name="_Toc302053598"/>
      <w:bookmarkStart w:id="2948" w:name="_Toc302114015"/>
      <w:bookmarkStart w:id="2949" w:name="_Toc305769291"/>
      <w:bookmarkStart w:id="2950" w:name="_Toc318379011"/>
      <w:bookmarkStart w:id="2951" w:name="_Toc324772755"/>
      <w:bookmarkStart w:id="2952" w:name="_Toc327429758"/>
      <w:bookmarkStart w:id="2953" w:name="_Toc329789594"/>
      <w:bookmarkStart w:id="2954" w:name="_Toc329855642"/>
      <w:bookmarkStart w:id="2955" w:name="_Toc329935205"/>
      <w:bookmarkStart w:id="2956" w:name="_Toc330202159"/>
      <w:bookmarkStart w:id="2957" w:name="_Toc335125280"/>
      <w:del w:id="2958" w:author="svcMRProcess" w:date="2018-09-09T22:12:00Z">
        <w:r>
          <w:rPr>
            <w:rStyle w:val="CharSDivNo"/>
          </w:rPr>
          <w:delText>Part 3</w:delText>
        </w:r>
        <w:r>
          <w:delText> — </w:delText>
        </w:r>
        <w:r>
          <w:rPr>
            <w:rStyle w:val="CharSDivText"/>
          </w:rPr>
          <w:delText>Provisions for which a licensee (sewerage services) may be prescribed</w:delTex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del>
    </w:p>
    <w:p>
      <w:pPr>
        <w:pStyle w:val="yMiscellaneousHeading"/>
        <w:keepLines/>
        <w:spacing w:after="40"/>
        <w:rPr>
          <w:del w:id="2959" w:author="svcMRProcess" w:date="2018-09-09T22:12:00Z"/>
          <w:i/>
          <w:snapToGrid w:val="0"/>
        </w:rPr>
      </w:pPr>
      <w:del w:id="2960" w:author="svcMRProcess" w:date="2018-09-09T22:12:00Z">
        <w:r>
          <w:rPr>
            <w:i/>
            <w:snapToGrid w:val="0"/>
          </w:rPr>
          <w:delText xml:space="preserve">Country Towns Sewerage Act 1948 </w:delText>
        </w:r>
      </w:del>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rPr>
          <w:del w:id="2961" w:author="svcMRProcess" w:date="2018-09-09T22:12:00Z"/>
        </w:trPr>
        <w:tc>
          <w:tcPr>
            <w:tcW w:w="1772" w:type="dxa"/>
          </w:tcPr>
          <w:p>
            <w:pPr>
              <w:pStyle w:val="yTableNAm"/>
              <w:spacing w:before="0"/>
              <w:rPr>
                <w:del w:id="2962" w:author="svcMRProcess" w:date="2018-09-09T22:12:00Z"/>
              </w:rPr>
            </w:pPr>
            <w:del w:id="2963" w:author="svcMRProcess" w:date="2018-09-09T22:12:00Z">
              <w:r>
                <w:delText>s. 11</w:delText>
              </w:r>
            </w:del>
          </w:p>
          <w:p>
            <w:pPr>
              <w:pStyle w:val="yTableNAm"/>
              <w:spacing w:before="0"/>
              <w:rPr>
                <w:del w:id="2964" w:author="svcMRProcess" w:date="2018-09-09T22:12:00Z"/>
              </w:rPr>
            </w:pPr>
            <w:del w:id="2965" w:author="svcMRProcess" w:date="2018-09-09T22:12:00Z">
              <w:r>
                <w:delText>s. 23</w:delText>
              </w:r>
            </w:del>
          </w:p>
          <w:p>
            <w:pPr>
              <w:pStyle w:val="yTableNAm"/>
              <w:spacing w:before="0"/>
              <w:rPr>
                <w:del w:id="2966" w:author="svcMRProcess" w:date="2018-09-09T22:12:00Z"/>
              </w:rPr>
            </w:pPr>
            <w:del w:id="2967" w:author="svcMRProcess" w:date="2018-09-09T22:12:00Z">
              <w:r>
                <w:delText>s. 23A</w:delText>
              </w:r>
            </w:del>
          </w:p>
          <w:p>
            <w:pPr>
              <w:pStyle w:val="yTableNAm"/>
              <w:spacing w:before="0"/>
              <w:rPr>
                <w:del w:id="2968" w:author="svcMRProcess" w:date="2018-09-09T22:12:00Z"/>
              </w:rPr>
            </w:pPr>
            <w:del w:id="2969" w:author="svcMRProcess" w:date="2018-09-09T22:12:00Z">
              <w:r>
                <w:delText>s. 24</w:delText>
              </w:r>
            </w:del>
          </w:p>
          <w:p>
            <w:pPr>
              <w:pStyle w:val="yTableNAm"/>
              <w:spacing w:before="0"/>
              <w:rPr>
                <w:del w:id="2970" w:author="svcMRProcess" w:date="2018-09-09T22:12:00Z"/>
              </w:rPr>
            </w:pPr>
            <w:del w:id="2971" w:author="svcMRProcess" w:date="2018-09-09T22:12:00Z">
              <w:r>
                <w:delText>s. 25</w:delText>
              </w:r>
            </w:del>
          </w:p>
          <w:p>
            <w:pPr>
              <w:pStyle w:val="yTableNAm"/>
              <w:spacing w:before="0"/>
              <w:rPr>
                <w:del w:id="2972" w:author="svcMRProcess" w:date="2018-09-09T22:12:00Z"/>
              </w:rPr>
            </w:pPr>
            <w:del w:id="2973" w:author="svcMRProcess" w:date="2018-09-09T22:12:00Z">
              <w:r>
                <w:delText>s. 28</w:delText>
              </w:r>
            </w:del>
          </w:p>
          <w:p>
            <w:pPr>
              <w:pStyle w:val="yTableNAm"/>
              <w:spacing w:before="0"/>
              <w:rPr>
                <w:del w:id="2974" w:author="svcMRProcess" w:date="2018-09-09T22:12:00Z"/>
              </w:rPr>
            </w:pPr>
            <w:del w:id="2975" w:author="svcMRProcess" w:date="2018-09-09T22:12:00Z">
              <w:r>
                <w:delText>s. 29</w:delText>
              </w:r>
            </w:del>
          </w:p>
          <w:p>
            <w:pPr>
              <w:pStyle w:val="yTableNAm"/>
              <w:spacing w:before="0"/>
              <w:rPr>
                <w:del w:id="2976" w:author="svcMRProcess" w:date="2018-09-09T22:12:00Z"/>
              </w:rPr>
            </w:pPr>
            <w:del w:id="2977" w:author="svcMRProcess" w:date="2018-09-09T22:12:00Z">
              <w:r>
                <w:delText>s. 30</w:delText>
              </w:r>
            </w:del>
          </w:p>
          <w:p>
            <w:pPr>
              <w:pStyle w:val="yTableNAm"/>
              <w:spacing w:before="0"/>
              <w:rPr>
                <w:del w:id="2978" w:author="svcMRProcess" w:date="2018-09-09T22:12:00Z"/>
              </w:rPr>
            </w:pPr>
            <w:del w:id="2979" w:author="svcMRProcess" w:date="2018-09-09T22:12:00Z">
              <w:r>
                <w:delText>s. 31</w:delText>
              </w:r>
            </w:del>
          </w:p>
          <w:p>
            <w:pPr>
              <w:pStyle w:val="yTableNAm"/>
              <w:spacing w:before="0"/>
              <w:rPr>
                <w:del w:id="2980" w:author="svcMRProcess" w:date="2018-09-09T22:12:00Z"/>
              </w:rPr>
            </w:pPr>
            <w:del w:id="2981" w:author="svcMRProcess" w:date="2018-09-09T22:12:00Z">
              <w:r>
                <w:delText>s. 32</w:delText>
              </w:r>
            </w:del>
          </w:p>
        </w:tc>
        <w:tc>
          <w:tcPr>
            <w:tcW w:w="1772" w:type="dxa"/>
          </w:tcPr>
          <w:p>
            <w:pPr>
              <w:pStyle w:val="yTableNAm"/>
              <w:spacing w:before="0"/>
              <w:rPr>
                <w:del w:id="2982" w:author="svcMRProcess" w:date="2018-09-09T22:12:00Z"/>
              </w:rPr>
            </w:pPr>
            <w:del w:id="2983" w:author="svcMRProcess" w:date="2018-09-09T22:12:00Z">
              <w:r>
                <w:delText>s. 33</w:delText>
              </w:r>
            </w:del>
          </w:p>
          <w:p>
            <w:pPr>
              <w:pStyle w:val="yTableNAm"/>
              <w:spacing w:before="0"/>
              <w:rPr>
                <w:del w:id="2984" w:author="svcMRProcess" w:date="2018-09-09T22:12:00Z"/>
              </w:rPr>
            </w:pPr>
            <w:del w:id="2985" w:author="svcMRProcess" w:date="2018-09-09T22:12:00Z">
              <w:r>
                <w:delText>s. 34</w:delText>
              </w:r>
            </w:del>
          </w:p>
          <w:p>
            <w:pPr>
              <w:pStyle w:val="yTableNAm"/>
              <w:spacing w:before="0"/>
              <w:rPr>
                <w:del w:id="2986" w:author="svcMRProcess" w:date="2018-09-09T22:12:00Z"/>
              </w:rPr>
            </w:pPr>
            <w:del w:id="2987" w:author="svcMRProcess" w:date="2018-09-09T22:12:00Z">
              <w:r>
                <w:delText>s. 35</w:delText>
              </w:r>
            </w:del>
          </w:p>
          <w:p>
            <w:pPr>
              <w:pStyle w:val="yTableNAm"/>
              <w:spacing w:before="0"/>
              <w:rPr>
                <w:del w:id="2988" w:author="svcMRProcess" w:date="2018-09-09T22:12:00Z"/>
              </w:rPr>
            </w:pPr>
            <w:del w:id="2989" w:author="svcMRProcess" w:date="2018-09-09T22:12:00Z">
              <w:r>
                <w:delText>s. 36</w:delText>
              </w:r>
            </w:del>
          </w:p>
          <w:p>
            <w:pPr>
              <w:pStyle w:val="yTableNAm"/>
              <w:spacing w:before="0"/>
              <w:rPr>
                <w:del w:id="2990" w:author="svcMRProcess" w:date="2018-09-09T22:12:00Z"/>
              </w:rPr>
            </w:pPr>
            <w:del w:id="2991" w:author="svcMRProcess" w:date="2018-09-09T22:12:00Z">
              <w:r>
                <w:delText>s. 37</w:delText>
              </w:r>
            </w:del>
          </w:p>
          <w:p>
            <w:pPr>
              <w:pStyle w:val="yTableNAm"/>
              <w:spacing w:before="0"/>
              <w:rPr>
                <w:del w:id="2992" w:author="svcMRProcess" w:date="2018-09-09T22:12:00Z"/>
              </w:rPr>
            </w:pPr>
            <w:del w:id="2993" w:author="svcMRProcess" w:date="2018-09-09T22:12:00Z">
              <w:r>
                <w:delText>s. 39</w:delText>
              </w:r>
            </w:del>
          </w:p>
          <w:p>
            <w:pPr>
              <w:pStyle w:val="yTableNAm"/>
              <w:spacing w:before="0"/>
              <w:rPr>
                <w:del w:id="2994" w:author="svcMRProcess" w:date="2018-09-09T22:12:00Z"/>
              </w:rPr>
            </w:pPr>
            <w:del w:id="2995" w:author="svcMRProcess" w:date="2018-09-09T22:12:00Z">
              <w:r>
                <w:delText>s. 40</w:delText>
              </w:r>
            </w:del>
          </w:p>
          <w:p>
            <w:pPr>
              <w:pStyle w:val="yTableNAm"/>
              <w:spacing w:before="0"/>
              <w:rPr>
                <w:del w:id="2996" w:author="svcMRProcess" w:date="2018-09-09T22:12:00Z"/>
              </w:rPr>
            </w:pPr>
            <w:del w:id="2997" w:author="svcMRProcess" w:date="2018-09-09T22:12:00Z">
              <w:r>
                <w:delText>s. 41</w:delText>
              </w:r>
            </w:del>
          </w:p>
          <w:p>
            <w:pPr>
              <w:pStyle w:val="yTableNAm"/>
              <w:spacing w:before="0"/>
              <w:rPr>
                <w:del w:id="2998" w:author="svcMRProcess" w:date="2018-09-09T22:12:00Z"/>
              </w:rPr>
            </w:pPr>
            <w:del w:id="2999" w:author="svcMRProcess" w:date="2018-09-09T22:12:00Z">
              <w:r>
                <w:delText>s. 41A</w:delText>
              </w:r>
            </w:del>
          </w:p>
          <w:p>
            <w:pPr>
              <w:pStyle w:val="yTableNAm"/>
              <w:spacing w:before="0"/>
              <w:rPr>
                <w:del w:id="3000" w:author="svcMRProcess" w:date="2018-09-09T22:12:00Z"/>
              </w:rPr>
            </w:pPr>
            <w:del w:id="3001" w:author="svcMRProcess" w:date="2018-09-09T22:12:00Z">
              <w:r>
                <w:delText>s. 42</w:delText>
              </w:r>
            </w:del>
          </w:p>
        </w:tc>
        <w:tc>
          <w:tcPr>
            <w:tcW w:w="1772" w:type="dxa"/>
          </w:tcPr>
          <w:p>
            <w:pPr>
              <w:pStyle w:val="yTableNAm"/>
              <w:spacing w:before="0"/>
              <w:rPr>
                <w:del w:id="3002" w:author="svcMRProcess" w:date="2018-09-09T22:12:00Z"/>
              </w:rPr>
            </w:pPr>
            <w:del w:id="3003" w:author="svcMRProcess" w:date="2018-09-09T22:12:00Z">
              <w:r>
                <w:delText>s. 43</w:delText>
              </w:r>
            </w:del>
          </w:p>
          <w:p>
            <w:pPr>
              <w:pStyle w:val="yTableNAm"/>
              <w:spacing w:before="0"/>
              <w:rPr>
                <w:del w:id="3004" w:author="svcMRProcess" w:date="2018-09-09T22:12:00Z"/>
              </w:rPr>
            </w:pPr>
            <w:del w:id="3005" w:author="svcMRProcess" w:date="2018-09-09T22:12:00Z">
              <w:r>
                <w:delText>s. 44</w:delText>
              </w:r>
            </w:del>
          </w:p>
          <w:p>
            <w:pPr>
              <w:pStyle w:val="yTableNAm"/>
              <w:spacing w:before="0"/>
              <w:rPr>
                <w:del w:id="3006" w:author="svcMRProcess" w:date="2018-09-09T22:12:00Z"/>
              </w:rPr>
            </w:pPr>
            <w:del w:id="3007" w:author="svcMRProcess" w:date="2018-09-09T22:12:00Z">
              <w:r>
                <w:delText>s. 45</w:delText>
              </w:r>
            </w:del>
          </w:p>
          <w:p>
            <w:pPr>
              <w:pStyle w:val="yTableNAm"/>
              <w:spacing w:before="0"/>
              <w:rPr>
                <w:del w:id="3008" w:author="svcMRProcess" w:date="2018-09-09T22:12:00Z"/>
              </w:rPr>
            </w:pPr>
            <w:del w:id="3009" w:author="svcMRProcess" w:date="2018-09-09T22:12:00Z">
              <w:r>
                <w:delText>s. 46</w:delText>
              </w:r>
            </w:del>
          </w:p>
          <w:p>
            <w:pPr>
              <w:pStyle w:val="yTableNAm"/>
              <w:spacing w:before="0"/>
              <w:rPr>
                <w:del w:id="3010" w:author="svcMRProcess" w:date="2018-09-09T22:12:00Z"/>
              </w:rPr>
            </w:pPr>
            <w:del w:id="3011" w:author="svcMRProcess" w:date="2018-09-09T22:12:00Z">
              <w:r>
                <w:delText>s. 61</w:delText>
              </w:r>
            </w:del>
          </w:p>
          <w:p>
            <w:pPr>
              <w:pStyle w:val="yTableNAm"/>
              <w:spacing w:before="0"/>
              <w:rPr>
                <w:del w:id="3012" w:author="svcMRProcess" w:date="2018-09-09T22:12:00Z"/>
              </w:rPr>
            </w:pPr>
            <w:del w:id="3013" w:author="svcMRProcess" w:date="2018-09-09T22:12:00Z">
              <w:r>
                <w:delText>s. 62</w:delText>
              </w:r>
            </w:del>
          </w:p>
          <w:p>
            <w:pPr>
              <w:pStyle w:val="yTableNAm"/>
              <w:spacing w:before="0"/>
              <w:rPr>
                <w:del w:id="3014" w:author="svcMRProcess" w:date="2018-09-09T22:12:00Z"/>
              </w:rPr>
            </w:pPr>
            <w:del w:id="3015" w:author="svcMRProcess" w:date="2018-09-09T22:12:00Z">
              <w:r>
                <w:delText>s. 63</w:delText>
              </w:r>
            </w:del>
          </w:p>
          <w:p>
            <w:pPr>
              <w:pStyle w:val="yTableNAm"/>
              <w:spacing w:before="0"/>
              <w:rPr>
                <w:del w:id="3016" w:author="svcMRProcess" w:date="2018-09-09T22:12:00Z"/>
              </w:rPr>
            </w:pPr>
            <w:del w:id="3017" w:author="svcMRProcess" w:date="2018-09-09T22:12:00Z">
              <w:r>
                <w:delText>s. 65A</w:delText>
              </w:r>
            </w:del>
          </w:p>
          <w:p>
            <w:pPr>
              <w:pStyle w:val="yTableNAm"/>
              <w:spacing w:before="0"/>
              <w:rPr>
                <w:del w:id="3018" w:author="svcMRProcess" w:date="2018-09-09T22:12:00Z"/>
              </w:rPr>
            </w:pPr>
            <w:del w:id="3019" w:author="svcMRProcess" w:date="2018-09-09T22:12:00Z">
              <w:r>
                <w:delText>s. 75</w:delText>
              </w:r>
            </w:del>
          </w:p>
          <w:p>
            <w:pPr>
              <w:pStyle w:val="yTableNAm"/>
              <w:spacing w:before="0"/>
              <w:rPr>
                <w:del w:id="3020" w:author="svcMRProcess" w:date="2018-09-09T22:12:00Z"/>
              </w:rPr>
            </w:pPr>
            <w:del w:id="3021" w:author="svcMRProcess" w:date="2018-09-09T22:12:00Z">
              <w:r>
                <w:delText>s. 79</w:delText>
              </w:r>
            </w:del>
          </w:p>
        </w:tc>
        <w:tc>
          <w:tcPr>
            <w:tcW w:w="1772" w:type="dxa"/>
          </w:tcPr>
          <w:p>
            <w:pPr>
              <w:pStyle w:val="yTableNAm"/>
              <w:spacing w:before="0"/>
              <w:rPr>
                <w:del w:id="3022" w:author="svcMRProcess" w:date="2018-09-09T22:12:00Z"/>
              </w:rPr>
            </w:pPr>
            <w:del w:id="3023" w:author="svcMRProcess" w:date="2018-09-09T22:12:00Z">
              <w:r>
                <w:delText>s. 80</w:delText>
              </w:r>
            </w:del>
          </w:p>
          <w:p>
            <w:pPr>
              <w:pStyle w:val="yTableNAm"/>
              <w:spacing w:before="0"/>
              <w:rPr>
                <w:del w:id="3024" w:author="svcMRProcess" w:date="2018-09-09T22:12:00Z"/>
              </w:rPr>
            </w:pPr>
            <w:del w:id="3025" w:author="svcMRProcess" w:date="2018-09-09T22:12:00Z">
              <w:r>
                <w:delText>s. 102</w:delText>
              </w:r>
            </w:del>
          </w:p>
          <w:p>
            <w:pPr>
              <w:pStyle w:val="yTableNAm"/>
              <w:spacing w:before="0"/>
              <w:rPr>
                <w:del w:id="3026" w:author="svcMRProcess" w:date="2018-09-09T22:12:00Z"/>
              </w:rPr>
            </w:pPr>
            <w:del w:id="3027" w:author="svcMRProcess" w:date="2018-09-09T22:12:00Z">
              <w:r>
                <w:delText>s. 105</w:delText>
              </w:r>
            </w:del>
          </w:p>
          <w:p>
            <w:pPr>
              <w:pStyle w:val="yTableNAm"/>
              <w:spacing w:before="0"/>
              <w:rPr>
                <w:del w:id="3028" w:author="svcMRProcess" w:date="2018-09-09T22:12:00Z"/>
              </w:rPr>
            </w:pPr>
            <w:del w:id="3029" w:author="svcMRProcess" w:date="2018-09-09T22:12:00Z">
              <w:r>
                <w:delText>s. 108</w:delText>
              </w:r>
            </w:del>
          </w:p>
          <w:p>
            <w:pPr>
              <w:pStyle w:val="yTableNAm"/>
              <w:spacing w:before="0"/>
              <w:rPr>
                <w:del w:id="3030" w:author="svcMRProcess" w:date="2018-09-09T22:12:00Z"/>
              </w:rPr>
            </w:pPr>
            <w:del w:id="3031" w:author="svcMRProcess" w:date="2018-09-09T22:12:00Z">
              <w:r>
                <w:delText>s. 110</w:delText>
              </w:r>
            </w:del>
          </w:p>
          <w:p>
            <w:pPr>
              <w:pStyle w:val="yTableNAm"/>
              <w:spacing w:before="0"/>
              <w:rPr>
                <w:del w:id="3032" w:author="svcMRProcess" w:date="2018-09-09T22:12:00Z"/>
              </w:rPr>
            </w:pPr>
            <w:del w:id="3033" w:author="svcMRProcess" w:date="2018-09-09T22:12:00Z">
              <w:r>
                <w:delText>s. 111</w:delText>
              </w:r>
            </w:del>
          </w:p>
          <w:p>
            <w:pPr>
              <w:pStyle w:val="yTableNAm"/>
              <w:spacing w:before="0"/>
              <w:rPr>
                <w:del w:id="3034" w:author="svcMRProcess" w:date="2018-09-09T22:12:00Z"/>
              </w:rPr>
            </w:pPr>
            <w:del w:id="3035" w:author="svcMRProcess" w:date="2018-09-09T22:12:00Z">
              <w:r>
                <w:delText>s. 113</w:delText>
              </w:r>
            </w:del>
          </w:p>
          <w:p>
            <w:pPr>
              <w:pStyle w:val="yTableNAm"/>
              <w:spacing w:before="0"/>
              <w:rPr>
                <w:del w:id="3036" w:author="svcMRProcess" w:date="2018-09-09T22:12:00Z"/>
              </w:rPr>
            </w:pPr>
            <w:del w:id="3037" w:author="svcMRProcess" w:date="2018-09-09T22:12:00Z">
              <w:r>
                <w:delText>s. 119</w:delText>
              </w:r>
            </w:del>
          </w:p>
        </w:tc>
      </w:tr>
    </w:tbl>
    <w:p>
      <w:pPr>
        <w:pStyle w:val="yMiscellaneousHeading"/>
        <w:spacing w:after="40"/>
        <w:rPr>
          <w:del w:id="3038" w:author="svcMRProcess" w:date="2018-09-09T22:12:00Z"/>
          <w:i/>
          <w:snapToGrid w:val="0"/>
        </w:rPr>
      </w:pPr>
      <w:del w:id="3039" w:author="svcMRProcess" w:date="2018-09-09T22:12:00Z">
        <w:r>
          <w:rPr>
            <w:i/>
            <w:snapToGrid w:val="0"/>
          </w:rPr>
          <w:delText xml:space="preserve">Metropolitan Water Authority Act 1982 </w:delText>
        </w:r>
      </w:del>
    </w:p>
    <w:p>
      <w:pPr>
        <w:pStyle w:val="yMiscellaneousHeading"/>
        <w:tabs>
          <w:tab w:val="left" w:pos="2268"/>
        </w:tabs>
        <w:spacing w:before="0"/>
        <w:jc w:val="left"/>
        <w:rPr>
          <w:del w:id="3040" w:author="svcMRProcess" w:date="2018-09-09T22:12:00Z"/>
          <w:snapToGrid w:val="0"/>
        </w:rPr>
      </w:pPr>
      <w:del w:id="3041" w:author="svcMRProcess" w:date="2018-09-09T22:12:00Z">
        <w:r>
          <w:rPr>
            <w:snapToGrid w:val="0"/>
          </w:rPr>
          <w:tab/>
          <w:delText xml:space="preserve">s. 4 (definition of </w:delText>
        </w:r>
        <w:r>
          <w:rPr>
            <w:b/>
            <w:i/>
            <w:snapToGrid w:val="0"/>
          </w:rPr>
          <w:delText>works</w:delText>
        </w:r>
        <w:r>
          <w:rPr>
            <w:snapToGrid w:val="0"/>
          </w:rPr>
          <w:delText>)</w:delText>
        </w:r>
      </w:del>
    </w:p>
    <w:p>
      <w:pPr>
        <w:pStyle w:val="yMiscellaneousHeading"/>
        <w:tabs>
          <w:tab w:val="left" w:pos="2268"/>
        </w:tabs>
        <w:spacing w:before="0"/>
        <w:jc w:val="left"/>
        <w:rPr>
          <w:del w:id="3042" w:author="svcMRProcess" w:date="2018-09-09T22:12:00Z"/>
          <w:snapToGrid w:val="0"/>
        </w:rPr>
      </w:pPr>
      <w:del w:id="3043" w:author="svcMRProcess" w:date="2018-09-09T22:12:00Z">
        <w:r>
          <w:rPr>
            <w:snapToGrid w:val="0"/>
          </w:rPr>
          <w:tab/>
          <w:delText>s. 43</w:delText>
        </w:r>
      </w:del>
    </w:p>
    <w:p>
      <w:pPr>
        <w:pStyle w:val="yMiscellaneousHeading"/>
        <w:spacing w:after="40"/>
        <w:rPr>
          <w:del w:id="3044" w:author="svcMRProcess" w:date="2018-09-09T22:12:00Z"/>
          <w:i/>
          <w:snapToGrid w:val="0"/>
        </w:rPr>
      </w:pPr>
      <w:del w:id="3045" w:author="svcMRProcess" w:date="2018-09-09T22:12:00Z">
        <w:r>
          <w:rPr>
            <w:i/>
            <w:snapToGrid w:val="0"/>
          </w:rPr>
          <w:delText>Metropolitan Water Supply, Sewerage, and Drainage Act 1909</w:delText>
        </w:r>
      </w:del>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rPr>
          <w:del w:id="3046" w:author="svcMRProcess" w:date="2018-09-09T22:12:00Z"/>
        </w:trPr>
        <w:tc>
          <w:tcPr>
            <w:tcW w:w="1761" w:type="dxa"/>
          </w:tcPr>
          <w:p>
            <w:pPr>
              <w:pStyle w:val="yTableNAm"/>
              <w:spacing w:before="0"/>
              <w:rPr>
                <w:del w:id="3047" w:author="svcMRProcess" w:date="2018-09-09T22:12:00Z"/>
              </w:rPr>
            </w:pPr>
            <w:del w:id="3048" w:author="svcMRProcess" w:date="2018-09-09T22:12:00Z">
              <w:r>
                <w:delText>s. 31</w:delText>
              </w:r>
            </w:del>
          </w:p>
          <w:p>
            <w:pPr>
              <w:pStyle w:val="yTableNAm"/>
              <w:spacing w:before="0"/>
              <w:rPr>
                <w:del w:id="3049" w:author="svcMRProcess" w:date="2018-09-09T22:12:00Z"/>
              </w:rPr>
            </w:pPr>
            <w:del w:id="3050" w:author="svcMRProcess" w:date="2018-09-09T22:12:00Z">
              <w:r>
                <w:delText>s. 32</w:delText>
              </w:r>
            </w:del>
          </w:p>
          <w:p>
            <w:pPr>
              <w:pStyle w:val="yTableNAm"/>
              <w:spacing w:before="0"/>
              <w:rPr>
                <w:del w:id="3051" w:author="svcMRProcess" w:date="2018-09-09T22:12:00Z"/>
              </w:rPr>
            </w:pPr>
            <w:del w:id="3052" w:author="svcMRProcess" w:date="2018-09-09T22:12:00Z">
              <w:r>
                <w:delText>s. 33</w:delText>
              </w:r>
            </w:del>
          </w:p>
          <w:p>
            <w:pPr>
              <w:pStyle w:val="yTableNAm"/>
              <w:spacing w:before="0"/>
              <w:rPr>
                <w:del w:id="3053" w:author="svcMRProcess" w:date="2018-09-09T22:12:00Z"/>
              </w:rPr>
            </w:pPr>
            <w:del w:id="3054" w:author="svcMRProcess" w:date="2018-09-09T22:12:00Z">
              <w:r>
                <w:delText>s. 58</w:delText>
              </w:r>
            </w:del>
          </w:p>
          <w:p>
            <w:pPr>
              <w:pStyle w:val="yTableNAm"/>
              <w:spacing w:before="0"/>
              <w:rPr>
                <w:del w:id="3055" w:author="svcMRProcess" w:date="2018-09-09T22:12:00Z"/>
              </w:rPr>
            </w:pPr>
            <w:del w:id="3056" w:author="svcMRProcess" w:date="2018-09-09T22:12:00Z">
              <w:r>
                <w:delText>s. 59</w:delText>
              </w:r>
            </w:del>
          </w:p>
          <w:p>
            <w:pPr>
              <w:pStyle w:val="yTableNAm"/>
              <w:spacing w:before="0"/>
              <w:rPr>
                <w:del w:id="3057" w:author="svcMRProcess" w:date="2018-09-09T22:12:00Z"/>
              </w:rPr>
            </w:pPr>
            <w:del w:id="3058" w:author="svcMRProcess" w:date="2018-09-09T22:12:00Z">
              <w:r>
                <w:delText>s. 61</w:delText>
              </w:r>
            </w:del>
          </w:p>
          <w:p>
            <w:pPr>
              <w:pStyle w:val="yTableNAm"/>
              <w:spacing w:before="0"/>
              <w:rPr>
                <w:del w:id="3059" w:author="svcMRProcess" w:date="2018-09-09T22:12:00Z"/>
              </w:rPr>
            </w:pPr>
            <w:del w:id="3060" w:author="svcMRProcess" w:date="2018-09-09T22:12:00Z">
              <w:r>
                <w:delText>s. 61A</w:delText>
              </w:r>
            </w:del>
          </w:p>
        </w:tc>
        <w:tc>
          <w:tcPr>
            <w:tcW w:w="1789" w:type="dxa"/>
          </w:tcPr>
          <w:p>
            <w:pPr>
              <w:pStyle w:val="yTableNAm"/>
              <w:spacing w:before="0"/>
              <w:rPr>
                <w:del w:id="3061" w:author="svcMRProcess" w:date="2018-09-09T22:12:00Z"/>
              </w:rPr>
            </w:pPr>
            <w:del w:id="3062" w:author="svcMRProcess" w:date="2018-09-09T22:12:00Z">
              <w:r>
                <w:delText>s. 63</w:delText>
              </w:r>
            </w:del>
          </w:p>
          <w:p>
            <w:pPr>
              <w:pStyle w:val="yTableNAm"/>
              <w:spacing w:before="0"/>
              <w:rPr>
                <w:del w:id="3063" w:author="svcMRProcess" w:date="2018-09-09T22:12:00Z"/>
              </w:rPr>
            </w:pPr>
            <w:del w:id="3064" w:author="svcMRProcess" w:date="2018-09-09T22:12:00Z">
              <w:r>
                <w:delText>s. 64</w:delText>
              </w:r>
            </w:del>
          </w:p>
          <w:p>
            <w:pPr>
              <w:pStyle w:val="yTableNAm"/>
              <w:spacing w:before="0"/>
              <w:rPr>
                <w:del w:id="3065" w:author="svcMRProcess" w:date="2018-09-09T22:12:00Z"/>
              </w:rPr>
            </w:pPr>
            <w:del w:id="3066" w:author="svcMRProcess" w:date="2018-09-09T22:12:00Z">
              <w:r>
                <w:delText>s. 65</w:delText>
              </w:r>
            </w:del>
          </w:p>
          <w:p>
            <w:pPr>
              <w:pStyle w:val="yTableNAm"/>
              <w:spacing w:before="0"/>
              <w:rPr>
                <w:del w:id="3067" w:author="svcMRProcess" w:date="2018-09-09T22:12:00Z"/>
              </w:rPr>
            </w:pPr>
            <w:del w:id="3068" w:author="svcMRProcess" w:date="2018-09-09T22:12:00Z">
              <w:r>
                <w:delText>s. 66</w:delText>
              </w:r>
            </w:del>
          </w:p>
          <w:p>
            <w:pPr>
              <w:pStyle w:val="yTableNAm"/>
              <w:spacing w:before="0"/>
              <w:rPr>
                <w:del w:id="3069" w:author="svcMRProcess" w:date="2018-09-09T22:12:00Z"/>
              </w:rPr>
            </w:pPr>
            <w:del w:id="3070" w:author="svcMRProcess" w:date="2018-09-09T22:12:00Z">
              <w:r>
                <w:delText>s. 67</w:delText>
              </w:r>
            </w:del>
          </w:p>
          <w:p>
            <w:pPr>
              <w:pStyle w:val="yTableNAm"/>
              <w:spacing w:before="0"/>
              <w:rPr>
                <w:del w:id="3071" w:author="svcMRProcess" w:date="2018-09-09T22:12:00Z"/>
              </w:rPr>
            </w:pPr>
            <w:del w:id="3072" w:author="svcMRProcess" w:date="2018-09-09T22:12:00Z">
              <w:r>
                <w:delText>s. 68</w:delText>
              </w:r>
            </w:del>
          </w:p>
          <w:p>
            <w:pPr>
              <w:pStyle w:val="yTableNAm"/>
              <w:spacing w:before="0"/>
              <w:rPr>
                <w:del w:id="3073" w:author="svcMRProcess" w:date="2018-09-09T22:12:00Z"/>
              </w:rPr>
            </w:pPr>
            <w:del w:id="3074" w:author="svcMRProcess" w:date="2018-09-09T22:12:00Z">
              <w:r>
                <w:delText>s. 69</w:delText>
              </w:r>
            </w:del>
          </w:p>
        </w:tc>
        <w:tc>
          <w:tcPr>
            <w:tcW w:w="1733" w:type="dxa"/>
          </w:tcPr>
          <w:p>
            <w:pPr>
              <w:pStyle w:val="yTableNAm"/>
              <w:spacing w:before="0"/>
              <w:rPr>
                <w:del w:id="3075" w:author="svcMRProcess" w:date="2018-09-09T22:12:00Z"/>
              </w:rPr>
            </w:pPr>
            <w:del w:id="3076" w:author="svcMRProcess" w:date="2018-09-09T22:12:00Z">
              <w:r>
                <w:delText>s. 70</w:delText>
              </w:r>
            </w:del>
          </w:p>
          <w:p>
            <w:pPr>
              <w:pStyle w:val="yTableNAm"/>
              <w:spacing w:before="0"/>
              <w:rPr>
                <w:del w:id="3077" w:author="svcMRProcess" w:date="2018-09-09T22:12:00Z"/>
              </w:rPr>
            </w:pPr>
            <w:del w:id="3078" w:author="svcMRProcess" w:date="2018-09-09T22:12:00Z">
              <w:r>
                <w:delText>s. 103</w:delText>
              </w:r>
            </w:del>
          </w:p>
          <w:p>
            <w:pPr>
              <w:pStyle w:val="yTableNAm"/>
              <w:spacing w:before="0"/>
              <w:rPr>
                <w:del w:id="3079" w:author="svcMRProcess" w:date="2018-09-09T22:12:00Z"/>
              </w:rPr>
            </w:pPr>
            <w:del w:id="3080" w:author="svcMRProcess" w:date="2018-09-09T22:12:00Z">
              <w:r>
                <w:delText>s. 109</w:delText>
              </w:r>
            </w:del>
          </w:p>
          <w:p>
            <w:pPr>
              <w:pStyle w:val="yTableNAm"/>
              <w:spacing w:before="0"/>
              <w:rPr>
                <w:del w:id="3081" w:author="svcMRProcess" w:date="2018-09-09T22:12:00Z"/>
              </w:rPr>
            </w:pPr>
            <w:del w:id="3082" w:author="svcMRProcess" w:date="2018-09-09T22:12:00Z">
              <w:r>
                <w:delText>s. 110</w:delText>
              </w:r>
            </w:del>
          </w:p>
          <w:p>
            <w:pPr>
              <w:pStyle w:val="yTableNAm"/>
              <w:spacing w:before="0"/>
              <w:rPr>
                <w:del w:id="3083" w:author="svcMRProcess" w:date="2018-09-09T22:12:00Z"/>
              </w:rPr>
            </w:pPr>
            <w:del w:id="3084" w:author="svcMRProcess" w:date="2018-09-09T22:12:00Z">
              <w:r>
                <w:delText>s. 146</w:delText>
              </w:r>
            </w:del>
          </w:p>
          <w:p>
            <w:pPr>
              <w:pStyle w:val="yTableNAm"/>
              <w:spacing w:before="0"/>
              <w:rPr>
                <w:del w:id="3085" w:author="svcMRProcess" w:date="2018-09-09T22:12:00Z"/>
              </w:rPr>
            </w:pPr>
            <w:del w:id="3086" w:author="svcMRProcess" w:date="2018-09-09T22:12:00Z">
              <w:r>
                <w:delText>s. 148</w:delText>
              </w:r>
            </w:del>
          </w:p>
          <w:p>
            <w:pPr>
              <w:pStyle w:val="yTableNAm"/>
              <w:spacing w:before="0"/>
              <w:rPr>
                <w:del w:id="3087" w:author="svcMRProcess" w:date="2018-09-09T22:12:00Z"/>
              </w:rPr>
            </w:pPr>
            <w:del w:id="3088" w:author="svcMRProcess" w:date="2018-09-09T22:12:00Z">
              <w:r>
                <w:delText>s. 150</w:delText>
              </w:r>
            </w:del>
          </w:p>
        </w:tc>
        <w:tc>
          <w:tcPr>
            <w:tcW w:w="1775" w:type="dxa"/>
          </w:tcPr>
          <w:p>
            <w:pPr>
              <w:pStyle w:val="yTableNAm"/>
              <w:spacing w:before="0"/>
              <w:rPr>
                <w:del w:id="3089" w:author="svcMRProcess" w:date="2018-09-09T22:12:00Z"/>
              </w:rPr>
            </w:pPr>
            <w:del w:id="3090" w:author="svcMRProcess" w:date="2018-09-09T22:12:00Z">
              <w:r>
                <w:delText>s. 152</w:delText>
              </w:r>
            </w:del>
          </w:p>
          <w:p>
            <w:pPr>
              <w:pStyle w:val="yTableNAm"/>
              <w:spacing w:before="0"/>
              <w:rPr>
                <w:del w:id="3091" w:author="svcMRProcess" w:date="2018-09-09T22:12:00Z"/>
              </w:rPr>
            </w:pPr>
            <w:del w:id="3092" w:author="svcMRProcess" w:date="2018-09-09T22:12:00Z">
              <w:r>
                <w:delText>s. 153</w:delText>
              </w:r>
            </w:del>
          </w:p>
          <w:p>
            <w:pPr>
              <w:pStyle w:val="yTableNAm"/>
              <w:spacing w:before="0"/>
              <w:rPr>
                <w:del w:id="3093" w:author="svcMRProcess" w:date="2018-09-09T22:12:00Z"/>
              </w:rPr>
            </w:pPr>
            <w:del w:id="3094" w:author="svcMRProcess" w:date="2018-09-09T22:12:00Z">
              <w:r>
                <w:delText>s. 154</w:delText>
              </w:r>
            </w:del>
          </w:p>
          <w:p>
            <w:pPr>
              <w:pStyle w:val="yTableNAm"/>
              <w:spacing w:before="0"/>
              <w:rPr>
                <w:del w:id="3095" w:author="svcMRProcess" w:date="2018-09-09T22:12:00Z"/>
              </w:rPr>
            </w:pPr>
            <w:del w:id="3096" w:author="svcMRProcess" w:date="2018-09-09T22:12:00Z">
              <w:r>
                <w:delText>s. 156</w:delText>
              </w:r>
            </w:del>
          </w:p>
          <w:p>
            <w:pPr>
              <w:pStyle w:val="yTableNAm"/>
              <w:spacing w:before="0"/>
              <w:rPr>
                <w:del w:id="3097" w:author="svcMRProcess" w:date="2018-09-09T22:12:00Z"/>
              </w:rPr>
            </w:pPr>
            <w:del w:id="3098" w:author="svcMRProcess" w:date="2018-09-09T22:12:00Z">
              <w:r>
                <w:delText>s. 157</w:delText>
              </w:r>
            </w:del>
          </w:p>
          <w:p>
            <w:pPr>
              <w:pStyle w:val="yTableNAm"/>
              <w:spacing w:before="0"/>
              <w:rPr>
                <w:del w:id="3099" w:author="svcMRProcess" w:date="2018-09-09T22:12:00Z"/>
              </w:rPr>
            </w:pPr>
            <w:del w:id="3100" w:author="svcMRProcess" w:date="2018-09-09T22:12:00Z">
              <w:r>
                <w:delText>s. 159</w:delText>
              </w:r>
            </w:del>
          </w:p>
          <w:p>
            <w:pPr>
              <w:pStyle w:val="yTableNAm"/>
              <w:spacing w:before="0"/>
              <w:rPr>
                <w:del w:id="3101" w:author="svcMRProcess" w:date="2018-09-09T22:12:00Z"/>
              </w:rPr>
            </w:pPr>
            <w:del w:id="3102" w:author="svcMRProcess" w:date="2018-09-09T22:12:00Z">
              <w:r>
                <w:delText>s. 161</w:delText>
              </w:r>
            </w:del>
          </w:p>
        </w:tc>
      </w:tr>
    </w:tbl>
    <w:p>
      <w:pPr>
        <w:pStyle w:val="yMiscellaneousHeading"/>
        <w:keepNext w:val="0"/>
        <w:keepLines/>
        <w:spacing w:after="40"/>
        <w:rPr>
          <w:del w:id="3103" w:author="svcMRProcess" w:date="2018-09-09T22:12:00Z"/>
          <w:i/>
          <w:snapToGrid w:val="0"/>
        </w:rPr>
      </w:pPr>
      <w:del w:id="3104" w:author="svcMRProcess" w:date="2018-09-09T22:12:00Z">
        <w:r>
          <w:rPr>
            <w:i/>
            <w:snapToGrid w:val="0"/>
          </w:rPr>
          <w:delText xml:space="preserve">Health Act 1911 </w:delText>
        </w:r>
      </w:del>
    </w:p>
    <w:p>
      <w:pPr>
        <w:pStyle w:val="yMiscellaneousHeading"/>
        <w:keepNext w:val="0"/>
        <w:keepLines/>
        <w:spacing w:before="0"/>
        <w:rPr>
          <w:del w:id="3105" w:author="svcMRProcess" w:date="2018-09-09T22:12:00Z"/>
          <w:snapToGrid w:val="0"/>
        </w:rPr>
      </w:pPr>
      <w:del w:id="3106" w:author="svcMRProcess" w:date="2018-09-09T22:12:00Z">
        <w:r>
          <w:rPr>
            <w:snapToGrid w:val="0"/>
          </w:rPr>
          <w:delText>s. 63A</w:delText>
        </w:r>
      </w:del>
    </w:p>
    <w:p>
      <w:pPr>
        <w:pStyle w:val="yMiscellaneousHeading"/>
        <w:keepNext w:val="0"/>
        <w:keepLines/>
        <w:spacing w:after="40"/>
        <w:rPr>
          <w:del w:id="3107" w:author="svcMRProcess" w:date="2018-09-09T22:12:00Z"/>
          <w:i/>
          <w:snapToGrid w:val="0"/>
        </w:rPr>
      </w:pPr>
      <w:del w:id="3108" w:author="svcMRProcess" w:date="2018-09-09T22:12:00Z">
        <w:r>
          <w:rPr>
            <w:i/>
            <w:snapToGrid w:val="0"/>
          </w:rPr>
          <w:delText xml:space="preserve">Home Building Contracts Act 1991 </w:delText>
        </w:r>
      </w:del>
    </w:p>
    <w:p>
      <w:pPr>
        <w:pStyle w:val="yMiscellaneousHeading"/>
        <w:keepNext w:val="0"/>
        <w:keepLines/>
        <w:tabs>
          <w:tab w:val="left" w:pos="3261"/>
        </w:tabs>
        <w:spacing w:before="0"/>
        <w:jc w:val="left"/>
        <w:rPr>
          <w:del w:id="3109" w:author="svcMRProcess" w:date="2018-09-09T22:12:00Z"/>
          <w:snapToGrid w:val="0"/>
        </w:rPr>
      </w:pPr>
      <w:del w:id="3110" w:author="svcMRProcess" w:date="2018-09-09T22:12:00Z">
        <w:r>
          <w:rPr>
            <w:snapToGrid w:val="0"/>
          </w:rPr>
          <w:tab/>
          <w:delText>s. 9(1)(d)</w:delText>
        </w:r>
      </w:del>
    </w:p>
    <w:p>
      <w:pPr>
        <w:pStyle w:val="yMiscellaneousHeading"/>
        <w:keepNext w:val="0"/>
        <w:keepLines/>
        <w:tabs>
          <w:tab w:val="left" w:pos="3261"/>
        </w:tabs>
        <w:spacing w:before="0"/>
        <w:jc w:val="left"/>
        <w:rPr>
          <w:del w:id="3111" w:author="svcMRProcess" w:date="2018-09-09T22:12:00Z"/>
          <w:snapToGrid w:val="0"/>
        </w:rPr>
      </w:pPr>
      <w:del w:id="3112" w:author="svcMRProcess" w:date="2018-09-09T22:12:00Z">
        <w:r>
          <w:rPr>
            <w:snapToGrid w:val="0"/>
          </w:rPr>
          <w:tab/>
          <w:delText>s. 9(6)</w:delText>
        </w:r>
      </w:del>
    </w:p>
    <w:p>
      <w:pPr>
        <w:pStyle w:val="yFootnotesection"/>
        <w:rPr>
          <w:del w:id="3113" w:author="svcMRProcess" w:date="2018-09-09T22:12:00Z"/>
          <w:snapToGrid/>
        </w:rPr>
      </w:pPr>
      <w:del w:id="3114" w:author="svcMRProcess" w:date="2018-09-09T22:12:00Z">
        <w:r>
          <w:rPr>
            <w:snapToGrid/>
          </w:rPr>
          <w:tab/>
          <w:delText>[Part 3 amended by No. 25 of 2005 s. 28(2) and 67(4).]</w:delText>
        </w:r>
      </w:del>
    </w:p>
    <w:p>
      <w:pPr>
        <w:pStyle w:val="yHeading2"/>
        <w:rPr>
          <w:del w:id="3115" w:author="svcMRProcess" w:date="2018-09-09T22:12:00Z"/>
        </w:rPr>
      </w:pPr>
      <w:bookmarkStart w:id="3116" w:name="_Toc138128539"/>
      <w:bookmarkStart w:id="3117" w:name="_Toc138234043"/>
      <w:bookmarkStart w:id="3118" w:name="_Toc138568502"/>
      <w:bookmarkStart w:id="3119" w:name="_Toc141679481"/>
      <w:bookmarkStart w:id="3120" w:name="_Toc143312589"/>
      <w:bookmarkStart w:id="3121" w:name="_Toc144543885"/>
      <w:bookmarkStart w:id="3122" w:name="_Toc144544144"/>
      <w:bookmarkStart w:id="3123" w:name="_Toc157310205"/>
      <w:bookmarkStart w:id="3124" w:name="_Toc158016698"/>
      <w:bookmarkStart w:id="3125" w:name="_Toc196195102"/>
      <w:bookmarkStart w:id="3126" w:name="_Toc202241201"/>
      <w:bookmarkStart w:id="3127" w:name="_Toc268271044"/>
      <w:bookmarkStart w:id="3128" w:name="_Toc268603689"/>
      <w:bookmarkStart w:id="3129" w:name="_Toc302053599"/>
      <w:bookmarkStart w:id="3130" w:name="_Toc302114016"/>
      <w:bookmarkStart w:id="3131" w:name="_Toc305769292"/>
      <w:bookmarkStart w:id="3132" w:name="_Toc318379012"/>
      <w:bookmarkStart w:id="3133" w:name="_Toc324772756"/>
      <w:bookmarkStart w:id="3134" w:name="_Toc327429759"/>
      <w:bookmarkStart w:id="3135" w:name="_Toc329789595"/>
      <w:bookmarkStart w:id="3136" w:name="_Toc329855643"/>
      <w:bookmarkStart w:id="3137" w:name="_Toc329935206"/>
      <w:bookmarkStart w:id="3138" w:name="_Toc330202160"/>
      <w:bookmarkStart w:id="3139" w:name="_Toc335125281"/>
      <w:del w:id="3140" w:author="svcMRProcess" w:date="2018-09-09T22:12:00Z">
        <w:r>
          <w:rPr>
            <w:rStyle w:val="CharSDivNo"/>
          </w:rPr>
          <w:delText>Part 4</w:delText>
        </w:r>
        <w:r>
          <w:delText> — </w:delText>
        </w:r>
        <w:r>
          <w:rPr>
            <w:rStyle w:val="CharSDivText"/>
          </w:rPr>
          <w:delText>Provisions for which a licensee (drainage services) may be prescribed</w:delTex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del>
    </w:p>
    <w:p>
      <w:pPr>
        <w:pStyle w:val="yMiscellaneousHeading"/>
        <w:keepLines/>
        <w:spacing w:after="40"/>
        <w:rPr>
          <w:del w:id="3141" w:author="svcMRProcess" w:date="2018-09-09T22:12:00Z"/>
          <w:i/>
          <w:snapToGrid w:val="0"/>
        </w:rPr>
      </w:pPr>
      <w:del w:id="3142" w:author="svcMRProcess" w:date="2018-09-09T22:12:00Z">
        <w:r>
          <w:rPr>
            <w:i/>
            <w:snapToGrid w:val="0"/>
          </w:rPr>
          <w:delText xml:space="preserve">Land Drainage Act 1925 </w:delText>
        </w:r>
      </w:del>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rPr>
          <w:del w:id="3143" w:author="svcMRProcess" w:date="2018-09-09T22:12:00Z"/>
        </w:trPr>
        <w:tc>
          <w:tcPr>
            <w:tcW w:w="1772" w:type="dxa"/>
          </w:tcPr>
          <w:p>
            <w:pPr>
              <w:pStyle w:val="yTableNAm"/>
              <w:spacing w:before="0"/>
              <w:rPr>
                <w:del w:id="3144" w:author="svcMRProcess" w:date="2018-09-09T22:12:00Z"/>
              </w:rPr>
            </w:pPr>
            <w:del w:id="3145" w:author="svcMRProcess" w:date="2018-09-09T22:12:00Z">
              <w:r>
                <w:delText>s. 60</w:delText>
              </w:r>
            </w:del>
          </w:p>
          <w:p>
            <w:pPr>
              <w:pStyle w:val="yTableNAm"/>
              <w:spacing w:before="0"/>
              <w:rPr>
                <w:del w:id="3146" w:author="svcMRProcess" w:date="2018-09-09T22:12:00Z"/>
              </w:rPr>
            </w:pPr>
            <w:del w:id="3147" w:author="svcMRProcess" w:date="2018-09-09T22:12:00Z">
              <w:r>
                <w:delText>s. 64</w:delText>
              </w:r>
            </w:del>
          </w:p>
          <w:p>
            <w:pPr>
              <w:pStyle w:val="yTableNAm"/>
              <w:spacing w:before="0"/>
              <w:rPr>
                <w:del w:id="3148" w:author="svcMRProcess" w:date="2018-09-09T22:12:00Z"/>
              </w:rPr>
            </w:pPr>
            <w:del w:id="3149" w:author="svcMRProcess" w:date="2018-09-09T22:12:00Z">
              <w:r>
                <w:delText>s. 70</w:delText>
              </w:r>
            </w:del>
          </w:p>
          <w:p>
            <w:pPr>
              <w:pStyle w:val="yTableNAm"/>
              <w:spacing w:before="0"/>
              <w:rPr>
                <w:del w:id="3150" w:author="svcMRProcess" w:date="2018-09-09T22:12:00Z"/>
              </w:rPr>
            </w:pPr>
            <w:del w:id="3151" w:author="svcMRProcess" w:date="2018-09-09T22:12:00Z">
              <w:r>
                <w:delText>s. 71</w:delText>
              </w:r>
            </w:del>
          </w:p>
        </w:tc>
        <w:tc>
          <w:tcPr>
            <w:tcW w:w="1772" w:type="dxa"/>
          </w:tcPr>
          <w:p>
            <w:pPr>
              <w:pStyle w:val="yTableNAm"/>
              <w:spacing w:before="0"/>
              <w:rPr>
                <w:del w:id="3152" w:author="svcMRProcess" w:date="2018-09-09T22:12:00Z"/>
              </w:rPr>
            </w:pPr>
            <w:del w:id="3153" w:author="svcMRProcess" w:date="2018-09-09T22:12:00Z">
              <w:r>
                <w:delText>s. 100</w:delText>
              </w:r>
            </w:del>
          </w:p>
          <w:p>
            <w:pPr>
              <w:pStyle w:val="yTableNAm"/>
              <w:spacing w:before="0"/>
              <w:rPr>
                <w:del w:id="3154" w:author="svcMRProcess" w:date="2018-09-09T22:12:00Z"/>
              </w:rPr>
            </w:pPr>
            <w:del w:id="3155" w:author="svcMRProcess" w:date="2018-09-09T22:12:00Z">
              <w:r>
                <w:delText>s. 152</w:delText>
              </w:r>
            </w:del>
          </w:p>
          <w:p>
            <w:pPr>
              <w:pStyle w:val="yTableNAm"/>
              <w:spacing w:before="0"/>
              <w:rPr>
                <w:del w:id="3156" w:author="svcMRProcess" w:date="2018-09-09T22:12:00Z"/>
              </w:rPr>
            </w:pPr>
            <w:del w:id="3157" w:author="svcMRProcess" w:date="2018-09-09T22:12:00Z">
              <w:r>
                <w:delText>s. 153</w:delText>
              </w:r>
            </w:del>
          </w:p>
          <w:p>
            <w:pPr>
              <w:pStyle w:val="yTableNAm"/>
              <w:spacing w:before="0"/>
              <w:rPr>
                <w:del w:id="3158" w:author="svcMRProcess" w:date="2018-09-09T22:12:00Z"/>
              </w:rPr>
            </w:pPr>
            <w:del w:id="3159" w:author="svcMRProcess" w:date="2018-09-09T22:12:00Z">
              <w:r>
                <w:delText>s. 154</w:delText>
              </w:r>
            </w:del>
          </w:p>
        </w:tc>
        <w:tc>
          <w:tcPr>
            <w:tcW w:w="1772" w:type="dxa"/>
          </w:tcPr>
          <w:p>
            <w:pPr>
              <w:pStyle w:val="yTableNAm"/>
              <w:spacing w:before="0"/>
              <w:rPr>
                <w:del w:id="3160" w:author="svcMRProcess" w:date="2018-09-09T22:12:00Z"/>
              </w:rPr>
            </w:pPr>
            <w:del w:id="3161" w:author="svcMRProcess" w:date="2018-09-09T22:12:00Z">
              <w:r>
                <w:delText>s. 155</w:delText>
              </w:r>
            </w:del>
          </w:p>
          <w:p>
            <w:pPr>
              <w:pStyle w:val="yTableNAm"/>
              <w:spacing w:before="0"/>
              <w:rPr>
                <w:del w:id="3162" w:author="svcMRProcess" w:date="2018-09-09T22:12:00Z"/>
              </w:rPr>
            </w:pPr>
            <w:del w:id="3163" w:author="svcMRProcess" w:date="2018-09-09T22:12:00Z">
              <w:r>
                <w:delText>s. 161</w:delText>
              </w:r>
            </w:del>
          </w:p>
          <w:p>
            <w:pPr>
              <w:pStyle w:val="yTableNAm"/>
              <w:spacing w:before="0"/>
              <w:rPr>
                <w:del w:id="3164" w:author="svcMRProcess" w:date="2018-09-09T22:12:00Z"/>
              </w:rPr>
            </w:pPr>
            <w:del w:id="3165" w:author="svcMRProcess" w:date="2018-09-09T22:12:00Z">
              <w:r>
                <w:delText>s. 162</w:delText>
              </w:r>
            </w:del>
          </w:p>
          <w:p>
            <w:pPr>
              <w:pStyle w:val="yTableNAm"/>
              <w:spacing w:before="0"/>
              <w:rPr>
                <w:del w:id="3166" w:author="svcMRProcess" w:date="2018-09-09T22:12:00Z"/>
              </w:rPr>
            </w:pPr>
            <w:del w:id="3167" w:author="svcMRProcess" w:date="2018-09-09T22:12:00Z">
              <w:r>
                <w:delText>s. 167</w:delText>
              </w:r>
            </w:del>
          </w:p>
        </w:tc>
        <w:tc>
          <w:tcPr>
            <w:tcW w:w="1772" w:type="dxa"/>
          </w:tcPr>
          <w:p>
            <w:pPr>
              <w:pStyle w:val="yTableNAm"/>
              <w:spacing w:before="0"/>
              <w:rPr>
                <w:del w:id="3168" w:author="svcMRProcess" w:date="2018-09-09T22:12:00Z"/>
              </w:rPr>
            </w:pPr>
            <w:del w:id="3169" w:author="svcMRProcess" w:date="2018-09-09T22:12:00Z">
              <w:r>
                <w:delText>s. 171</w:delText>
              </w:r>
            </w:del>
          </w:p>
        </w:tc>
      </w:tr>
    </w:tbl>
    <w:p>
      <w:pPr>
        <w:pStyle w:val="yMiscellaneousHeading"/>
        <w:spacing w:after="40"/>
        <w:rPr>
          <w:del w:id="3170" w:author="svcMRProcess" w:date="2018-09-09T22:12:00Z"/>
          <w:i/>
          <w:snapToGrid w:val="0"/>
        </w:rPr>
      </w:pPr>
      <w:del w:id="3171" w:author="svcMRProcess" w:date="2018-09-09T22:12:00Z">
        <w:r>
          <w:rPr>
            <w:i/>
            <w:snapToGrid w:val="0"/>
          </w:rPr>
          <w:delText xml:space="preserve">Metropolitan Water Authority Act 1982 </w:delText>
        </w:r>
      </w:del>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rPr>
          <w:del w:id="3172" w:author="svcMRProcess" w:date="2018-09-09T22:12:00Z"/>
        </w:trPr>
        <w:tc>
          <w:tcPr>
            <w:tcW w:w="1800" w:type="dxa"/>
          </w:tcPr>
          <w:p>
            <w:pPr>
              <w:pStyle w:val="yTableNAm"/>
              <w:spacing w:before="0"/>
              <w:ind w:left="397" w:hanging="397"/>
              <w:rPr>
                <w:del w:id="3173" w:author="svcMRProcess" w:date="2018-09-09T22:12:00Z"/>
              </w:rPr>
            </w:pPr>
            <w:del w:id="3174" w:author="svcMRProcess" w:date="2018-09-09T22:12:00Z">
              <w:r>
                <w:delText xml:space="preserve">s. 4 (definition of </w:delText>
              </w:r>
              <w:r>
                <w:rPr>
                  <w:b/>
                  <w:i/>
                </w:rPr>
                <w:delText>works</w:delText>
              </w:r>
              <w:r>
                <w:delText>)</w:delText>
              </w:r>
            </w:del>
          </w:p>
          <w:p>
            <w:pPr>
              <w:pStyle w:val="yTableNAm"/>
              <w:spacing w:before="0"/>
              <w:rPr>
                <w:del w:id="3175" w:author="svcMRProcess" w:date="2018-09-09T22:12:00Z"/>
              </w:rPr>
            </w:pPr>
            <w:del w:id="3176" w:author="svcMRProcess" w:date="2018-09-09T22:12:00Z">
              <w:r>
                <w:delText>s. 43</w:delText>
              </w:r>
            </w:del>
          </w:p>
        </w:tc>
        <w:tc>
          <w:tcPr>
            <w:tcW w:w="1750" w:type="dxa"/>
          </w:tcPr>
          <w:p>
            <w:pPr>
              <w:pStyle w:val="yTableNAm"/>
              <w:spacing w:before="0"/>
              <w:rPr>
                <w:del w:id="3177" w:author="svcMRProcess" w:date="2018-09-09T22:12:00Z"/>
              </w:rPr>
            </w:pPr>
            <w:del w:id="3178" w:author="svcMRProcess" w:date="2018-09-09T22:12:00Z">
              <w:r>
                <w:delText>s. 100</w:delText>
              </w:r>
            </w:del>
          </w:p>
          <w:p>
            <w:pPr>
              <w:pStyle w:val="yTableNAm"/>
              <w:spacing w:before="0"/>
              <w:rPr>
                <w:del w:id="3179" w:author="svcMRProcess" w:date="2018-09-09T22:12:00Z"/>
              </w:rPr>
            </w:pPr>
            <w:del w:id="3180" w:author="svcMRProcess" w:date="2018-09-09T22:12:00Z">
              <w:r>
                <w:delText>s. 101</w:delText>
              </w:r>
            </w:del>
          </w:p>
          <w:p>
            <w:pPr>
              <w:pStyle w:val="yTableNAm"/>
              <w:spacing w:before="0"/>
              <w:rPr>
                <w:del w:id="3181" w:author="svcMRProcess" w:date="2018-09-09T22:12:00Z"/>
              </w:rPr>
            </w:pPr>
            <w:del w:id="3182" w:author="svcMRProcess" w:date="2018-09-09T22:12:00Z">
              <w:r>
                <w:delText>s. 102</w:delText>
              </w:r>
            </w:del>
          </w:p>
        </w:tc>
        <w:tc>
          <w:tcPr>
            <w:tcW w:w="1733" w:type="dxa"/>
          </w:tcPr>
          <w:p>
            <w:pPr>
              <w:pStyle w:val="yTableNAm"/>
              <w:spacing w:before="0"/>
              <w:rPr>
                <w:del w:id="3183" w:author="svcMRProcess" w:date="2018-09-09T22:12:00Z"/>
              </w:rPr>
            </w:pPr>
            <w:del w:id="3184" w:author="svcMRProcess" w:date="2018-09-09T22:12:00Z">
              <w:r>
                <w:delText>s. 103</w:delText>
              </w:r>
            </w:del>
          </w:p>
          <w:p>
            <w:pPr>
              <w:pStyle w:val="yTableNAm"/>
              <w:spacing w:before="0"/>
              <w:rPr>
                <w:del w:id="3185" w:author="svcMRProcess" w:date="2018-09-09T22:12:00Z"/>
              </w:rPr>
            </w:pPr>
            <w:del w:id="3186" w:author="svcMRProcess" w:date="2018-09-09T22:12:00Z">
              <w:r>
                <w:delText>s. 105</w:delText>
              </w:r>
            </w:del>
          </w:p>
          <w:p>
            <w:pPr>
              <w:pStyle w:val="yTableNAm"/>
              <w:spacing w:before="0"/>
              <w:rPr>
                <w:del w:id="3187" w:author="svcMRProcess" w:date="2018-09-09T22:12:00Z"/>
              </w:rPr>
            </w:pPr>
            <w:del w:id="3188" w:author="svcMRProcess" w:date="2018-09-09T22:12:00Z">
              <w:r>
                <w:delText>s. 107</w:delText>
              </w:r>
            </w:del>
          </w:p>
        </w:tc>
        <w:tc>
          <w:tcPr>
            <w:tcW w:w="1805" w:type="dxa"/>
          </w:tcPr>
          <w:p>
            <w:pPr>
              <w:pStyle w:val="yTableNAm"/>
              <w:spacing w:before="0"/>
              <w:rPr>
                <w:del w:id="3189" w:author="svcMRProcess" w:date="2018-09-09T22:12:00Z"/>
              </w:rPr>
            </w:pPr>
            <w:del w:id="3190" w:author="svcMRProcess" w:date="2018-09-09T22:12:00Z">
              <w:r>
                <w:delText>s. 108</w:delText>
              </w:r>
            </w:del>
          </w:p>
        </w:tc>
      </w:tr>
    </w:tbl>
    <w:p>
      <w:pPr>
        <w:pStyle w:val="yMiscellaneousHeading"/>
        <w:spacing w:after="40"/>
        <w:rPr>
          <w:del w:id="3191" w:author="svcMRProcess" w:date="2018-09-09T22:12:00Z"/>
          <w:i/>
          <w:snapToGrid w:val="0"/>
        </w:rPr>
      </w:pPr>
      <w:del w:id="3192" w:author="svcMRProcess" w:date="2018-09-09T22:12:00Z">
        <w:r>
          <w:rPr>
            <w:i/>
            <w:snapToGrid w:val="0"/>
          </w:rPr>
          <w:delText xml:space="preserve">Metropolitan Water Supply, Sewerage, and Drainage Act 1909 </w:delText>
        </w:r>
      </w:del>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rPr>
          <w:del w:id="3193" w:author="svcMRProcess" w:date="2018-09-09T22:12:00Z"/>
        </w:trPr>
        <w:tc>
          <w:tcPr>
            <w:tcW w:w="1761" w:type="dxa"/>
          </w:tcPr>
          <w:p>
            <w:pPr>
              <w:pStyle w:val="yTableNAm"/>
              <w:spacing w:before="0"/>
              <w:rPr>
                <w:del w:id="3194" w:author="svcMRProcess" w:date="2018-09-09T22:12:00Z"/>
              </w:rPr>
            </w:pPr>
            <w:del w:id="3195" w:author="svcMRProcess" w:date="2018-09-09T22:12:00Z">
              <w:r>
                <w:delText>s. 103</w:delText>
              </w:r>
            </w:del>
          </w:p>
          <w:p>
            <w:pPr>
              <w:pStyle w:val="yTableNAm"/>
              <w:spacing w:before="0"/>
              <w:rPr>
                <w:del w:id="3196" w:author="svcMRProcess" w:date="2018-09-09T22:12:00Z"/>
              </w:rPr>
            </w:pPr>
            <w:del w:id="3197" w:author="svcMRProcess" w:date="2018-09-09T22:12:00Z">
              <w:r>
                <w:delText>s. 109</w:delText>
              </w:r>
            </w:del>
          </w:p>
          <w:p>
            <w:pPr>
              <w:pStyle w:val="yTableNAm"/>
              <w:spacing w:before="0"/>
              <w:rPr>
                <w:del w:id="3198" w:author="svcMRProcess" w:date="2018-09-09T22:12:00Z"/>
              </w:rPr>
            </w:pPr>
            <w:del w:id="3199" w:author="svcMRProcess" w:date="2018-09-09T22:12:00Z">
              <w:r>
                <w:delText>s. 110</w:delText>
              </w:r>
            </w:del>
          </w:p>
          <w:p>
            <w:pPr>
              <w:pStyle w:val="yTableNAm"/>
              <w:spacing w:before="0"/>
              <w:rPr>
                <w:del w:id="3200" w:author="svcMRProcess" w:date="2018-09-09T22:12:00Z"/>
              </w:rPr>
            </w:pPr>
            <w:del w:id="3201" w:author="svcMRProcess" w:date="2018-09-09T22:12:00Z">
              <w:r>
                <w:delText>s. 146</w:delText>
              </w:r>
            </w:del>
          </w:p>
        </w:tc>
        <w:tc>
          <w:tcPr>
            <w:tcW w:w="1803" w:type="dxa"/>
          </w:tcPr>
          <w:p>
            <w:pPr>
              <w:pStyle w:val="yTableNAm"/>
              <w:spacing w:before="0"/>
              <w:rPr>
                <w:del w:id="3202" w:author="svcMRProcess" w:date="2018-09-09T22:12:00Z"/>
              </w:rPr>
            </w:pPr>
            <w:del w:id="3203" w:author="svcMRProcess" w:date="2018-09-09T22:12:00Z">
              <w:r>
                <w:delText>s. 148</w:delText>
              </w:r>
            </w:del>
          </w:p>
          <w:p>
            <w:pPr>
              <w:pStyle w:val="yTableNAm"/>
              <w:spacing w:before="0"/>
              <w:rPr>
                <w:del w:id="3204" w:author="svcMRProcess" w:date="2018-09-09T22:12:00Z"/>
              </w:rPr>
            </w:pPr>
            <w:del w:id="3205" w:author="svcMRProcess" w:date="2018-09-09T22:12:00Z">
              <w:r>
                <w:delText>s. 150</w:delText>
              </w:r>
            </w:del>
          </w:p>
          <w:p>
            <w:pPr>
              <w:pStyle w:val="yTableNAm"/>
              <w:spacing w:before="0"/>
              <w:rPr>
                <w:del w:id="3206" w:author="svcMRProcess" w:date="2018-09-09T22:12:00Z"/>
              </w:rPr>
            </w:pPr>
            <w:del w:id="3207" w:author="svcMRProcess" w:date="2018-09-09T22:12:00Z">
              <w:r>
                <w:delText>s. 151</w:delText>
              </w:r>
            </w:del>
          </w:p>
          <w:p>
            <w:pPr>
              <w:pStyle w:val="yTableNAm"/>
              <w:spacing w:before="0"/>
              <w:rPr>
                <w:del w:id="3208" w:author="svcMRProcess" w:date="2018-09-09T22:12:00Z"/>
              </w:rPr>
            </w:pPr>
            <w:del w:id="3209" w:author="svcMRProcess" w:date="2018-09-09T22:12:00Z">
              <w:r>
                <w:delText>s. 152</w:delText>
              </w:r>
            </w:del>
          </w:p>
        </w:tc>
        <w:tc>
          <w:tcPr>
            <w:tcW w:w="1719" w:type="dxa"/>
          </w:tcPr>
          <w:p>
            <w:pPr>
              <w:pStyle w:val="yTableNAm"/>
              <w:spacing w:before="0"/>
              <w:rPr>
                <w:del w:id="3210" w:author="svcMRProcess" w:date="2018-09-09T22:12:00Z"/>
              </w:rPr>
            </w:pPr>
            <w:del w:id="3211" w:author="svcMRProcess" w:date="2018-09-09T22:12:00Z">
              <w:r>
                <w:delText>s. 153</w:delText>
              </w:r>
            </w:del>
          </w:p>
          <w:p>
            <w:pPr>
              <w:pStyle w:val="yTableNAm"/>
              <w:spacing w:before="0"/>
              <w:rPr>
                <w:del w:id="3212" w:author="svcMRProcess" w:date="2018-09-09T22:12:00Z"/>
              </w:rPr>
            </w:pPr>
            <w:del w:id="3213" w:author="svcMRProcess" w:date="2018-09-09T22:12:00Z">
              <w:r>
                <w:delText>s. 156</w:delText>
              </w:r>
            </w:del>
          </w:p>
          <w:p>
            <w:pPr>
              <w:pStyle w:val="yTableNAm"/>
              <w:spacing w:before="0"/>
              <w:rPr>
                <w:del w:id="3214" w:author="svcMRProcess" w:date="2018-09-09T22:12:00Z"/>
              </w:rPr>
            </w:pPr>
            <w:del w:id="3215" w:author="svcMRProcess" w:date="2018-09-09T22:12:00Z">
              <w:r>
                <w:delText>s. 157</w:delText>
              </w:r>
            </w:del>
          </w:p>
          <w:p>
            <w:pPr>
              <w:pStyle w:val="yTableNAm"/>
              <w:spacing w:before="0"/>
              <w:rPr>
                <w:del w:id="3216" w:author="svcMRProcess" w:date="2018-09-09T22:12:00Z"/>
              </w:rPr>
            </w:pPr>
            <w:del w:id="3217" w:author="svcMRProcess" w:date="2018-09-09T22:12:00Z">
              <w:r>
                <w:delText>s. 159</w:delText>
              </w:r>
            </w:del>
          </w:p>
        </w:tc>
        <w:tc>
          <w:tcPr>
            <w:tcW w:w="1805" w:type="dxa"/>
          </w:tcPr>
          <w:p>
            <w:pPr>
              <w:pStyle w:val="yTableNAm"/>
              <w:spacing w:before="0"/>
              <w:rPr>
                <w:del w:id="3218" w:author="svcMRProcess" w:date="2018-09-09T22:12:00Z"/>
              </w:rPr>
            </w:pPr>
            <w:del w:id="3219" w:author="svcMRProcess" w:date="2018-09-09T22:12:00Z">
              <w:r>
                <w:delText>s. 161</w:delText>
              </w:r>
            </w:del>
          </w:p>
        </w:tc>
      </w:tr>
    </w:tbl>
    <w:p>
      <w:pPr>
        <w:pStyle w:val="yMiscellaneousHeading"/>
        <w:keepNext w:val="0"/>
        <w:spacing w:after="40"/>
        <w:rPr>
          <w:del w:id="3220" w:author="svcMRProcess" w:date="2018-09-09T22:12:00Z"/>
          <w:i/>
          <w:snapToGrid w:val="0"/>
        </w:rPr>
      </w:pPr>
      <w:del w:id="3221" w:author="svcMRProcess" w:date="2018-09-09T22:12:00Z">
        <w:r>
          <w:rPr>
            <w:i/>
            <w:snapToGrid w:val="0"/>
          </w:rPr>
          <w:delText xml:space="preserve">Health Act 1911 </w:delText>
        </w:r>
      </w:del>
    </w:p>
    <w:p>
      <w:pPr>
        <w:pStyle w:val="yMiscellaneousHeading"/>
        <w:keepNext w:val="0"/>
        <w:spacing w:before="0"/>
        <w:rPr>
          <w:del w:id="3222" w:author="svcMRProcess" w:date="2018-09-09T22:12:00Z"/>
          <w:snapToGrid w:val="0"/>
        </w:rPr>
      </w:pPr>
      <w:del w:id="3223" w:author="svcMRProcess" w:date="2018-09-09T22:12:00Z">
        <w:r>
          <w:rPr>
            <w:snapToGrid w:val="0"/>
          </w:rPr>
          <w:delText>s. 63A</w:delText>
        </w:r>
      </w:del>
    </w:p>
    <w:p>
      <w:pPr>
        <w:pStyle w:val="yFootnotesection"/>
        <w:rPr>
          <w:del w:id="3224" w:author="svcMRProcess" w:date="2018-09-09T22:12:00Z"/>
          <w:snapToGrid/>
        </w:rPr>
      </w:pPr>
      <w:del w:id="3225" w:author="svcMRProcess" w:date="2018-09-09T22:12:00Z">
        <w:r>
          <w:rPr>
            <w:snapToGrid/>
          </w:rPr>
          <w:tab/>
          <w:delText>[Part 4 amended by No. 25 of 2005 s. 67(5).]</w:delText>
        </w:r>
      </w:del>
    </w:p>
    <w:p>
      <w:pPr>
        <w:pStyle w:val="yHeading2"/>
        <w:rPr>
          <w:del w:id="3226" w:author="svcMRProcess" w:date="2018-09-09T22:12:00Z"/>
        </w:rPr>
      </w:pPr>
      <w:bookmarkStart w:id="3227" w:name="_Toc138128540"/>
      <w:bookmarkStart w:id="3228" w:name="_Toc138234044"/>
      <w:bookmarkStart w:id="3229" w:name="_Toc138568503"/>
      <w:bookmarkStart w:id="3230" w:name="_Toc141679482"/>
      <w:bookmarkStart w:id="3231" w:name="_Toc143312590"/>
      <w:bookmarkStart w:id="3232" w:name="_Toc144543886"/>
      <w:bookmarkStart w:id="3233" w:name="_Toc144544145"/>
      <w:bookmarkStart w:id="3234" w:name="_Toc157310206"/>
      <w:bookmarkStart w:id="3235" w:name="_Toc158016699"/>
      <w:bookmarkStart w:id="3236" w:name="_Toc196195103"/>
      <w:bookmarkStart w:id="3237" w:name="_Toc202241202"/>
      <w:bookmarkStart w:id="3238" w:name="_Toc268271045"/>
      <w:bookmarkStart w:id="3239" w:name="_Toc268603690"/>
      <w:bookmarkStart w:id="3240" w:name="_Toc302053600"/>
      <w:bookmarkStart w:id="3241" w:name="_Toc302114017"/>
      <w:bookmarkStart w:id="3242" w:name="_Toc305769293"/>
      <w:bookmarkStart w:id="3243" w:name="_Toc318379013"/>
      <w:bookmarkStart w:id="3244" w:name="_Toc324772757"/>
      <w:bookmarkStart w:id="3245" w:name="_Toc327429760"/>
      <w:bookmarkStart w:id="3246" w:name="_Toc329789596"/>
      <w:bookmarkStart w:id="3247" w:name="_Toc329855644"/>
      <w:bookmarkStart w:id="3248" w:name="_Toc329935207"/>
      <w:bookmarkStart w:id="3249" w:name="_Toc330202161"/>
      <w:bookmarkStart w:id="3250" w:name="_Toc335125282"/>
      <w:del w:id="3251" w:author="svcMRProcess" w:date="2018-09-09T22:12:00Z">
        <w:r>
          <w:delText>Part 5 — Provisions for which a licensee (irrigation services) may be prescribed</w:delTex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del>
    </w:p>
    <w:p>
      <w:pPr>
        <w:pStyle w:val="MiscellaneousHeading"/>
        <w:keepNext w:val="0"/>
        <w:spacing w:after="40"/>
        <w:rPr>
          <w:del w:id="3252" w:author="svcMRProcess" w:date="2018-09-09T22:12:00Z"/>
          <w:i/>
          <w:snapToGrid w:val="0"/>
          <w:sz w:val="22"/>
          <w:szCs w:val="22"/>
        </w:rPr>
      </w:pPr>
      <w:del w:id="3253" w:author="svcMRProcess" w:date="2018-09-09T22:12:00Z">
        <w:r>
          <w:rPr>
            <w:i/>
            <w:snapToGrid w:val="0"/>
            <w:sz w:val="22"/>
            <w:szCs w:val="22"/>
          </w:rPr>
          <w:delText xml:space="preserve">Rights in Water and Irrigation Act 1914 </w:delText>
        </w:r>
      </w:del>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rPr>
          <w:del w:id="3254" w:author="svcMRProcess" w:date="2018-09-09T22:12:00Z"/>
        </w:trPr>
        <w:tc>
          <w:tcPr>
            <w:tcW w:w="1761" w:type="dxa"/>
          </w:tcPr>
          <w:p>
            <w:pPr>
              <w:pStyle w:val="yTableNAm"/>
              <w:spacing w:before="0"/>
              <w:rPr>
                <w:del w:id="3255" w:author="svcMRProcess" w:date="2018-09-09T22:12:00Z"/>
              </w:rPr>
            </w:pPr>
            <w:del w:id="3256" w:author="svcMRProcess" w:date="2018-09-09T22:12:00Z">
              <w:r>
                <w:delText>s. 33</w:delText>
              </w:r>
            </w:del>
          </w:p>
          <w:p>
            <w:pPr>
              <w:pStyle w:val="yTableNAm"/>
              <w:spacing w:before="0"/>
              <w:rPr>
                <w:del w:id="3257" w:author="svcMRProcess" w:date="2018-09-09T22:12:00Z"/>
              </w:rPr>
            </w:pPr>
            <w:del w:id="3258" w:author="svcMRProcess" w:date="2018-09-09T22:12:00Z">
              <w:r>
                <w:delText>s. 35</w:delText>
              </w:r>
            </w:del>
          </w:p>
          <w:p>
            <w:pPr>
              <w:pStyle w:val="yTableNAm"/>
              <w:spacing w:before="0"/>
              <w:rPr>
                <w:del w:id="3259" w:author="svcMRProcess" w:date="2018-09-09T22:12:00Z"/>
              </w:rPr>
            </w:pPr>
            <w:del w:id="3260" w:author="svcMRProcess" w:date="2018-09-09T22:12:00Z">
              <w:r>
                <w:delText>s. 36</w:delText>
              </w:r>
            </w:del>
          </w:p>
          <w:p>
            <w:pPr>
              <w:pStyle w:val="yTableNAm"/>
              <w:spacing w:before="0"/>
              <w:rPr>
                <w:del w:id="3261" w:author="svcMRProcess" w:date="2018-09-09T22:12:00Z"/>
              </w:rPr>
            </w:pPr>
            <w:del w:id="3262" w:author="svcMRProcess" w:date="2018-09-09T22:12:00Z">
              <w:r>
                <w:delText>s. 37</w:delText>
              </w:r>
            </w:del>
          </w:p>
          <w:p>
            <w:pPr>
              <w:pStyle w:val="yTableNAm"/>
              <w:spacing w:before="0"/>
              <w:rPr>
                <w:del w:id="3263" w:author="svcMRProcess" w:date="2018-09-09T22:12:00Z"/>
              </w:rPr>
            </w:pPr>
            <w:del w:id="3264" w:author="svcMRProcess" w:date="2018-09-09T22:12:00Z">
              <w:r>
                <w:delText>s. 38</w:delText>
              </w:r>
            </w:del>
          </w:p>
          <w:p>
            <w:pPr>
              <w:pStyle w:val="yTableNAm"/>
              <w:spacing w:before="0"/>
              <w:rPr>
                <w:del w:id="3265" w:author="svcMRProcess" w:date="2018-09-09T22:12:00Z"/>
              </w:rPr>
            </w:pPr>
            <w:del w:id="3266" w:author="svcMRProcess" w:date="2018-09-09T22:12:00Z">
              <w:r>
                <w:delText>s. 39A</w:delText>
              </w:r>
            </w:del>
          </w:p>
        </w:tc>
        <w:tc>
          <w:tcPr>
            <w:tcW w:w="1789" w:type="dxa"/>
          </w:tcPr>
          <w:p>
            <w:pPr>
              <w:pStyle w:val="yTableNAm"/>
              <w:spacing w:before="0"/>
              <w:rPr>
                <w:del w:id="3267" w:author="svcMRProcess" w:date="2018-09-09T22:12:00Z"/>
              </w:rPr>
            </w:pPr>
            <w:del w:id="3268" w:author="svcMRProcess" w:date="2018-09-09T22:12:00Z">
              <w:r>
                <w:delText>s. 39C</w:delText>
              </w:r>
            </w:del>
          </w:p>
          <w:p>
            <w:pPr>
              <w:pStyle w:val="yTableNAm"/>
              <w:spacing w:before="0"/>
              <w:rPr>
                <w:del w:id="3269" w:author="svcMRProcess" w:date="2018-09-09T22:12:00Z"/>
              </w:rPr>
            </w:pPr>
            <w:del w:id="3270" w:author="svcMRProcess" w:date="2018-09-09T22:12:00Z">
              <w:r>
                <w:delText xml:space="preserve">s. 39E </w:delText>
              </w:r>
            </w:del>
          </w:p>
          <w:p>
            <w:pPr>
              <w:pStyle w:val="yTableNAm"/>
              <w:spacing w:before="0"/>
              <w:rPr>
                <w:del w:id="3271" w:author="svcMRProcess" w:date="2018-09-09T22:12:00Z"/>
              </w:rPr>
            </w:pPr>
            <w:del w:id="3272" w:author="svcMRProcess" w:date="2018-09-09T22:12:00Z">
              <w:r>
                <w:delText>s. 39F</w:delText>
              </w:r>
            </w:del>
          </w:p>
          <w:p>
            <w:pPr>
              <w:pStyle w:val="yTableNAm"/>
              <w:spacing w:before="0"/>
              <w:rPr>
                <w:del w:id="3273" w:author="svcMRProcess" w:date="2018-09-09T22:12:00Z"/>
              </w:rPr>
            </w:pPr>
            <w:del w:id="3274" w:author="svcMRProcess" w:date="2018-09-09T22:12:00Z">
              <w:r>
                <w:delText>s. 39G</w:delText>
              </w:r>
            </w:del>
          </w:p>
          <w:p>
            <w:pPr>
              <w:pStyle w:val="yTableNAm"/>
              <w:spacing w:before="0"/>
              <w:rPr>
                <w:del w:id="3275" w:author="svcMRProcess" w:date="2018-09-09T22:12:00Z"/>
              </w:rPr>
            </w:pPr>
            <w:del w:id="3276" w:author="svcMRProcess" w:date="2018-09-09T22:12:00Z">
              <w:r>
                <w:delText>s. 39I</w:delText>
              </w:r>
            </w:del>
          </w:p>
          <w:p>
            <w:pPr>
              <w:pStyle w:val="yTableNAm"/>
              <w:spacing w:before="0"/>
              <w:rPr>
                <w:del w:id="3277" w:author="svcMRProcess" w:date="2018-09-09T22:12:00Z"/>
              </w:rPr>
            </w:pPr>
            <w:del w:id="3278" w:author="svcMRProcess" w:date="2018-09-09T22:12:00Z">
              <w:r>
                <w:delText>s. 41</w:delText>
              </w:r>
            </w:del>
          </w:p>
        </w:tc>
        <w:tc>
          <w:tcPr>
            <w:tcW w:w="1733" w:type="dxa"/>
          </w:tcPr>
          <w:p>
            <w:pPr>
              <w:pStyle w:val="yTableNAm"/>
              <w:spacing w:before="0"/>
              <w:rPr>
                <w:del w:id="3279" w:author="svcMRProcess" w:date="2018-09-09T22:12:00Z"/>
              </w:rPr>
            </w:pPr>
            <w:del w:id="3280" w:author="svcMRProcess" w:date="2018-09-09T22:12:00Z">
              <w:r>
                <w:delText>s. 42</w:delText>
              </w:r>
            </w:del>
          </w:p>
          <w:p>
            <w:pPr>
              <w:pStyle w:val="yTableNAm"/>
              <w:spacing w:before="0"/>
              <w:rPr>
                <w:del w:id="3281" w:author="svcMRProcess" w:date="2018-09-09T22:12:00Z"/>
              </w:rPr>
            </w:pPr>
            <w:del w:id="3282" w:author="svcMRProcess" w:date="2018-09-09T22:12:00Z">
              <w:r>
                <w:delText>s. 42A</w:delText>
              </w:r>
            </w:del>
          </w:p>
          <w:p>
            <w:pPr>
              <w:pStyle w:val="yTableNAm"/>
              <w:spacing w:before="0"/>
              <w:rPr>
                <w:del w:id="3283" w:author="svcMRProcess" w:date="2018-09-09T22:12:00Z"/>
              </w:rPr>
            </w:pPr>
            <w:del w:id="3284" w:author="svcMRProcess" w:date="2018-09-09T22:12:00Z">
              <w:r>
                <w:delText>s. 43</w:delText>
              </w:r>
            </w:del>
          </w:p>
          <w:p>
            <w:pPr>
              <w:pStyle w:val="yTableNAm"/>
              <w:spacing w:before="0"/>
              <w:rPr>
                <w:del w:id="3285" w:author="svcMRProcess" w:date="2018-09-09T22:12:00Z"/>
              </w:rPr>
            </w:pPr>
            <w:del w:id="3286" w:author="svcMRProcess" w:date="2018-09-09T22:12:00Z">
              <w:r>
                <w:delText>s. 44</w:delText>
              </w:r>
            </w:del>
          </w:p>
          <w:p>
            <w:pPr>
              <w:pStyle w:val="yTableNAm"/>
              <w:spacing w:before="0"/>
              <w:rPr>
                <w:del w:id="3287" w:author="svcMRProcess" w:date="2018-09-09T22:12:00Z"/>
              </w:rPr>
            </w:pPr>
            <w:del w:id="3288" w:author="svcMRProcess" w:date="2018-09-09T22:12:00Z">
              <w:r>
                <w:delText>s. 45</w:delText>
              </w:r>
            </w:del>
          </w:p>
          <w:p>
            <w:pPr>
              <w:pStyle w:val="yTableNAm"/>
              <w:spacing w:before="0"/>
              <w:rPr>
                <w:del w:id="3289" w:author="svcMRProcess" w:date="2018-09-09T22:12:00Z"/>
              </w:rPr>
            </w:pPr>
            <w:del w:id="3290" w:author="svcMRProcess" w:date="2018-09-09T22:12:00Z">
              <w:r>
                <w:delText>s. 63</w:delText>
              </w:r>
            </w:del>
          </w:p>
        </w:tc>
        <w:tc>
          <w:tcPr>
            <w:tcW w:w="1805" w:type="dxa"/>
          </w:tcPr>
          <w:p>
            <w:pPr>
              <w:pStyle w:val="yTableNAm"/>
              <w:spacing w:before="0"/>
              <w:rPr>
                <w:del w:id="3291" w:author="svcMRProcess" w:date="2018-09-09T22:12:00Z"/>
              </w:rPr>
            </w:pPr>
            <w:del w:id="3292" w:author="svcMRProcess" w:date="2018-09-09T22:12:00Z">
              <w:r>
                <w:delText>s. 66</w:delText>
              </w:r>
            </w:del>
          </w:p>
          <w:p>
            <w:pPr>
              <w:pStyle w:val="yTableNAm"/>
              <w:spacing w:before="0"/>
              <w:rPr>
                <w:del w:id="3293" w:author="svcMRProcess" w:date="2018-09-09T22:12:00Z"/>
              </w:rPr>
            </w:pPr>
            <w:del w:id="3294" w:author="svcMRProcess" w:date="2018-09-09T22:12:00Z">
              <w:r>
                <w:delText>s. 69</w:delText>
              </w:r>
            </w:del>
          </w:p>
          <w:p>
            <w:pPr>
              <w:pStyle w:val="yTableNAm"/>
              <w:spacing w:before="0"/>
              <w:rPr>
                <w:del w:id="3295" w:author="svcMRProcess" w:date="2018-09-09T22:12:00Z"/>
              </w:rPr>
            </w:pPr>
            <w:del w:id="3296" w:author="svcMRProcess" w:date="2018-09-09T22:12:00Z">
              <w:r>
                <w:delText>s. 70</w:delText>
              </w:r>
            </w:del>
          </w:p>
          <w:p>
            <w:pPr>
              <w:pStyle w:val="yTableNAm"/>
              <w:spacing w:before="0"/>
              <w:rPr>
                <w:del w:id="3297" w:author="svcMRProcess" w:date="2018-09-09T22:12:00Z"/>
              </w:rPr>
            </w:pPr>
            <w:del w:id="3298" w:author="svcMRProcess" w:date="2018-09-09T22:12:00Z">
              <w:r>
                <w:delText>s. 71</w:delText>
              </w:r>
            </w:del>
          </w:p>
          <w:p>
            <w:pPr>
              <w:pStyle w:val="yTableNAm"/>
              <w:spacing w:before="0"/>
              <w:rPr>
                <w:del w:id="3299" w:author="svcMRProcess" w:date="2018-09-09T22:12:00Z"/>
              </w:rPr>
            </w:pPr>
            <w:del w:id="3300" w:author="svcMRProcess" w:date="2018-09-09T22:12:00Z">
              <w:r>
                <w:delText>s. 75</w:delText>
              </w:r>
            </w:del>
          </w:p>
          <w:p>
            <w:pPr>
              <w:pStyle w:val="yTableNAm"/>
              <w:spacing w:before="0"/>
              <w:rPr>
                <w:del w:id="3301" w:author="svcMRProcess" w:date="2018-09-09T22:12:00Z"/>
              </w:rPr>
            </w:pPr>
            <w:del w:id="3302" w:author="svcMRProcess" w:date="2018-09-09T22:12:00Z">
              <w:r>
                <w:delText>s. 79A</w:delText>
              </w:r>
            </w:del>
          </w:p>
        </w:tc>
      </w:tr>
    </w:tbl>
    <w:p>
      <w:pPr>
        <w:pStyle w:val="yFootnotesection"/>
        <w:rPr>
          <w:del w:id="3303" w:author="svcMRProcess" w:date="2018-09-09T22:12:00Z"/>
          <w:snapToGrid/>
        </w:rPr>
      </w:pPr>
      <w:del w:id="3304" w:author="svcMRProcess" w:date="2018-09-09T22:12:00Z">
        <w:r>
          <w:rPr>
            <w:snapToGrid/>
          </w:rPr>
          <w:tab/>
          <w:delText xml:space="preserve">[Part 5 amended by </w:delText>
        </w:r>
        <w:r>
          <w:delText xml:space="preserve">No. 32 of 1997 s. 19(b); </w:delText>
        </w:r>
        <w:r>
          <w:rPr>
            <w:snapToGrid/>
          </w:rPr>
          <w:delText>No. 25 of 2005 s. 67(6).]</w:delText>
        </w:r>
      </w:del>
    </w:p>
    <w:p>
      <w:pPr>
        <w:rPr>
          <w:ins w:id="3305" w:author="svcMRProcess" w:date="2018-09-09T22:12:00Z"/>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3306" w:name="_Toc378254932"/>
      <w:bookmarkStart w:id="3307" w:name="_Toc141679483"/>
      <w:bookmarkStart w:id="3308" w:name="_Toc143312591"/>
      <w:bookmarkStart w:id="3309" w:name="_Toc144543887"/>
      <w:bookmarkStart w:id="3310" w:name="_Toc144544146"/>
      <w:bookmarkStart w:id="3311" w:name="_Toc157310207"/>
      <w:bookmarkStart w:id="3312" w:name="_Toc158016700"/>
      <w:bookmarkStart w:id="3313" w:name="_Toc196195104"/>
      <w:bookmarkStart w:id="3314" w:name="_Toc202241203"/>
      <w:bookmarkStart w:id="3315" w:name="_Toc268271046"/>
      <w:bookmarkStart w:id="3316" w:name="_Toc268603691"/>
      <w:bookmarkStart w:id="3317" w:name="_Toc302053601"/>
      <w:bookmarkStart w:id="3318" w:name="_Toc302114018"/>
      <w:bookmarkStart w:id="3319" w:name="_Toc305769294"/>
      <w:bookmarkStart w:id="3320" w:name="_Toc318379014"/>
      <w:bookmarkStart w:id="3321" w:name="_Toc324772758"/>
      <w:bookmarkStart w:id="3322" w:name="_Toc327429761"/>
      <w:bookmarkStart w:id="3323" w:name="_Toc329789597"/>
      <w:bookmarkStart w:id="3324" w:name="_Toc329855645"/>
      <w:bookmarkStart w:id="3325" w:name="_Toc329935208"/>
      <w:bookmarkStart w:id="3326" w:name="_Toc330202162"/>
      <w:bookmarkStart w:id="3327" w:name="_Toc335125283"/>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r>
        <w:t xml:space="preserve"> </w:t>
      </w:r>
    </w:p>
    <w:p>
      <w:pPr>
        <w:pStyle w:val="yShoulderClause"/>
        <w:rPr>
          <w:snapToGrid w:val="0"/>
        </w:rPr>
      </w:pPr>
      <w:r>
        <w:t>[s. 59J]</w:t>
      </w:r>
    </w:p>
    <w:p>
      <w:pPr>
        <w:pStyle w:val="yMiscellaneousBody"/>
        <w:tabs>
          <w:tab w:val="left" w:pos="567"/>
        </w:tabs>
        <w:ind w:left="567" w:hanging="567"/>
      </w:pPr>
      <w:r>
        <w:t>1.</w:t>
      </w:r>
      <w:r>
        <w:tab/>
        <w:t>The membership of the Board and the manner in which the membership is to be determined.</w:t>
      </w:r>
    </w:p>
    <w:p>
      <w:pPr>
        <w:pStyle w:val="yMiscellaneousBody"/>
        <w:tabs>
          <w:tab w:val="left" w:pos="567"/>
        </w:tabs>
        <w:spacing w:before="120"/>
        <w:ind w:left="567" w:hanging="567"/>
      </w:pPr>
      <w:r>
        <w:t>2.</w:t>
      </w:r>
      <w:r>
        <w:tab/>
        <w:t>The appointment of a chairperson and deputy chairperson of the Board.</w:t>
      </w:r>
    </w:p>
    <w:p>
      <w:pPr>
        <w:pStyle w:val="yMiscellaneousBody"/>
        <w:tabs>
          <w:tab w:val="left" w:pos="567"/>
        </w:tabs>
        <w:spacing w:before="120"/>
        <w:ind w:left="567" w:hanging="567"/>
      </w:pPr>
      <w:r>
        <w:t>3.</w:t>
      </w:r>
      <w:r>
        <w:tab/>
        <w:t>The term of office of members of the Board and the circumstances in which a member of the Board may be removed from office.</w:t>
      </w:r>
    </w:p>
    <w:p>
      <w:pPr>
        <w:pStyle w:val="yMiscellaneousBody"/>
        <w:tabs>
          <w:tab w:val="left" w:pos="567"/>
        </w:tabs>
        <w:spacing w:before="120"/>
        <w:ind w:left="567" w:hanging="567"/>
      </w:pPr>
      <w:r>
        <w:t>4.</w:t>
      </w:r>
      <w:r>
        <w:tab/>
        <w:t>The appointment of alternate members of the Board.</w:t>
      </w:r>
    </w:p>
    <w:p>
      <w:pPr>
        <w:pStyle w:val="yMiscellaneousBody"/>
        <w:tabs>
          <w:tab w:val="left" w:pos="567"/>
        </w:tabs>
        <w:spacing w:before="120"/>
        <w:ind w:left="567" w:hanging="567"/>
      </w:pPr>
      <w:r>
        <w:t>5.</w:t>
      </w:r>
      <w:r>
        <w:tab/>
        <w:t>The constitution and proceedings of the Board.</w:t>
      </w:r>
    </w:p>
    <w:p>
      <w:pPr>
        <w:pStyle w:val="yMiscellaneousBody"/>
        <w:tabs>
          <w:tab w:val="left" w:pos="567"/>
        </w:tabs>
        <w:spacing w:before="120"/>
        <w:ind w:left="567" w:hanging="567"/>
      </w:pPr>
      <w:r>
        <w:t>6.</w:t>
      </w:r>
      <w:r>
        <w:tab/>
        <w:t>The remuneration of members of the Board and members of any committee established by the Board.</w:t>
      </w:r>
    </w:p>
    <w:p>
      <w:pPr>
        <w:pStyle w:val="yMiscellaneousBody"/>
        <w:tabs>
          <w:tab w:val="left" w:pos="567"/>
        </w:tabs>
        <w:spacing w:before="120"/>
        <w:ind w:left="567" w:hanging="567"/>
      </w:pPr>
      <w:r>
        <w:t>7.</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t>8.</w:t>
      </w:r>
      <w:r>
        <w:tab/>
        <w:t>The licensing of plumbers, including, without limitation —</w:t>
      </w:r>
    </w:p>
    <w:p>
      <w:pPr>
        <w:pStyle w:val="yMiscellaneousBody"/>
        <w:tabs>
          <w:tab w:val="left" w:pos="567"/>
          <w:tab w:val="left" w:pos="1134"/>
        </w:tabs>
        <w:spacing w:before="80"/>
        <w:ind w:left="1134" w:hanging="1134"/>
      </w:pPr>
      <w:r>
        <w:tab/>
        <w:t>(a)</w:t>
      </w:r>
      <w:r>
        <w:tab/>
        <w:t>the persons who may hold a licence; and</w:t>
      </w:r>
    </w:p>
    <w:p>
      <w:pPr>
        <w:pStyle w:val="yMiscellaneousBody"/>
        <w:tabs>
          <w:tab w:val="left" w:pos="567"/>
          <w:tab w:val="left" w:pos="1134"/>
        </w:tabs>
        <w:spacing w:before="80"/>
        <w:ind w:left="1134" w:hanging="1134"/>
      </w:pPr>
      <w:r>
        <w:tab/>
        <w:t>(b)</w:t>
      </w:r>
      <w:r>
        <w:tab/>
        <w:t>classes of licence and the plumbing work that may be carried out under the authority of a licence of a particular class; and</w:t>
      </w:r>
    </w:p>
    <w:p>
      <w:pPr>
        <w:pStyle w:val="yMiscellaneousBody"/>
        <w:tabs>
          <w:tab w:val="left" w:pos="567"/>
          <w:tab w:val="left" w:pos="1134"/>
        </w:tabs>
        <w:spacing w:before="80"/>
        <w:ind w:left="1134" w:hanging="1134"/>
      </w:pPr>
      <w:r>
        <w:tab/>
        <w:t>(c)</w:t>
      </w:r>
      <w:r>
        <w:tab/>
        <w:t>the qualifications, level of experience or competency requirements necessary for the grant of a licence of a particular class; and</w:t>
      </w:r>
    </w:p>
    <w:p>
      <w:pPr>
        <w:pStyle w:val="yMiscellaneousBody"/>
        <w:tabs>
          <w:tab w:val="left" w:pos="567"/>
          <w:tab w:val="left" w:pos="1134"/>
        </w:tabs>
        <w:spacing w:before="80"/>
        <w:ind w:left="1134" w:hanging="1134"/>
      </w:pPr>
      <w:r>
        <w:tab/>
        <w:t>(d)</w:t>
      </w:r>
      <w:r>
        <w:tab/>
        <w:t>the matters of which the Board must be satisfied before granting a licence of a particular class; and</w:t>
      </w:r>
    </w:p>
    <w:p>
      <w:pPr>
        <w:pStyle w:val="yMiscellaneousBody"/>
        <w:tabs>
          <w:tab w:val="left" w:pos="567"/>
          <w:tab w:val="left" w:pos="1134"/>
        </w:tabs>
        <w:spacing w:before="80"/>
        <w:ind w:left="1134" w:hanging="1134"/>
      </w:pPr>
      <w:r>
        <w:tab/>
        <w:t>(e)</w:t>
      </w:r>
      <w:r>
        <w:tab/>
        <w:t>the issue, duration, renewal, suspension or cancellation of licences; and</w:t>
      </w:r>
    </w:p>
    <w:p>
      <w:pPr>
        <w:pStyle w:val="yMiscellaneousBody"/>
        <w:tabs>
          <w:tab w:val="left" w:pos="567"/>
          <w:tab w:val="left" w:pos="1134"/>
        </w:tabs>
        <w:spacing w:before="80"/>
        <w:ind w:left="1134" w:hanging="1134"/>
      </w:pPr>
      <w:r>
        <w:tab/>
        <w:t>(f)</w:t>
      </w:r>
      <w:r>
        <w:tab/>
        <w:t>the imposition of conditions or restrictions on licences; and</w:t>
      </w:r>
    </w:p>
    <w:p>
      <w:pPr>
        <w:pStyle w:val="yMiscellaneousBody"/>
        <w:tabs>
          <w:tab w:val="left" w:pos="567"/>
          <w:tab w:val="left" w:pos="1134"/>
        </w:tabs>
        <w:spacing w:before="80"/>
        <w:ind w:left="1134" w:hanging="1134"/>
      </w:pPr>
      <w:r>
        <w:tab/>
        <w:t>(g)</w:t>
      </w:r>
      <w:r>
        <w:tab/>
        <w:t>the keeping of a register of specified information in respect of licences and matters relating to the amendment and accuracy of the register; and</w:t>
      </w:r>
    </w:p>
    <w:p>
      <w:pPr>
        <w:pStyle w:val="yMiscellaneousBody"/>
        <w:tabs>
          <w:tab w:val="left" w:pos="567"/>
          <w:tab w:val="left" w:pos="1134"/>
        </w:tabs>
        <w:spacing w:before="80"/>
        <w:ind w:left="1134" w:hanging="1134"/>
      </w:pPr>
      <w:r>
        <w:tab/>
        <w:t>(h)</w:t>
      </w:r>
      <w:r>
        <w:tab/>
        <w:t>the manner of making a complaint against or concerning a person who is or was the holder of a licence, and who may make such a complaint; and</w:t>
      </w:r>
    </w:p>
    <w:p>
      <w:pPr>
        <w:pStyle w:val="yMiscellaneousBody"/>
        <w:tabs>
          <w:tab w:val="left" w:pos="567"/>
          <w:tab w:val="left" w:pos="1134"/>
        </w:tabs>
        <w:spacing w:before="80"/>
        <w:ind w:left="1134" w:hanging="1134"/>
      </w:pPr>
      <w:r>
        <w:tab/>
        <w:t>(i)</w:t>
      </w:r>
      <w:r>
        <w:tab/>
        <w:t>disciplinary matters and the regulation of the practice and procedure to be followed in the investigation of disciplinary matters; and</w:t>
      </w:r>
    </w:p>
    <w:p>
      <w:pPr>
        <w:pStyle w:val="yMiscellaneousBody"/>
        <w:tabs>
          <w:tab w:val="left" w:pos="567"/>
          <w:tab w:val="left" w:pos="1134"/>
        </w:tabs>
        <w:spacing w:before="8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 and</w:t>
      </w:r>
    </w:p>
    <w:p>
      <w:pPr>
        <w:pStyle w:val="yMiscellaneousBody"/>
        <w:tabs>
          <w:tab w:val="left" w:pos="567"/>
          <w:tab w:val="left" w:pos="1134"/>
        </w:tabs>
        <w:spacing w:before="80"/>
        <w:ind w:left="1134" w:hanging="1134"/>
      </w:pPr>
      <w:r>
        <w:tab/>
        <w:t>(k)</w:t>
      </w:r>
      <w:r>
        <w:tab/>
        <w:t>the conferral on the State Administrative Tribunal of jurisdiction to deal with applications for the review of decisions of the Board or any committee established by the Board; and</w:t>
      </w:r>
    </w:p>
    <w:p>
      <w:pPr>
        <w:pStyle w:val="yMiscellaneousBody"/>
        <w:tabs>
          <w:tab w:val="left" w:pos="567"/>
          <w:tab w:val="left" w:pos="1134"/>
        </w:tabs>
        <w:spacing w:before="80"/>
        <w:ind w:left="1134" w:hanging="1134"/>
        <w:rPr>
          <w:i/>
          <w:iCs/>
        </w:rPr>
      </w:pPr>
      <w:r>
        <w:rPr>
          <w:i/>
          <w:iCs/>
        </w:rPr>
        <w:tab/>
        <w:t>[(l)</w:t>
      </w:r>
      <w:r>
        <w:rPr>
          <w:i/>
          <w:iCs/>
        </w:rPr>
        <w:tab/>
        <w:t>deleted]</w:t>
      </w:r>
    </w:p>
    <w:p>
      <w:pPr>
        <w:pStyle w:val="yMiscellaneousBody"/>
        <w:tabs>
          <w:tab w:val="left" w:pos="567"/>
          <w:tab w:val="left" w:pos="1134"/>
        </w:tabs>
        <w:spacing w:before="80"/>
        <w:ind w:left="1134" w:hanging="1134"/>
      </w:pPr>
      <w:r>
        <w:tab/>
        <w:t>(m)</w:t>
      </w:r>
      <w:r>
        <w:tab/>
        <w:t>the publication in specified circumstances of information relating to the cancellation or suspension of a licence, and the manner of such publication; and</w:t>
      </w:r>
    </w:p>
    <w:p>
      <w:pPr>
        <w:pStyle w:val="yMiscellaneousBody"/>
        <w:tabs>
          <w:tab w:val="left" w:pos="567"/>
          <w:tab w:val="left" w:pos="1134"/>
        </w:tabs>
        <w:spacing w:before="8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80"/>
        <w:ind w:left="1134" w:hanging="1134"/>
      </w:pPr>
      <w:r>
        <w:tab/>
        <w:t>(o)</w:t>
      </w:r>
      <w:r>
        <w:tab/>
        <w:t>matters of a savings or transitional nature.</w:t>
      </w:r>
    </w:p>
    <w:p>
      <w:pPr>
        <w:pStyle w:val="yMiscellaneousBody"/>
        <w:tabs>
          <w:tab w:val="left" w:pos="567"/>
        </w:tabs>
        <w:spacing w:before="120"/>
        <w:ind w:left="567" w:hanging="567"/>
      </w:pPr>
      <w:r>
        <w:t>9.</w:t>
      </w:r>
      <w:r>
        <w:tab/>
        <w:t>The prohibition of persons other than holders of licences from carrying out plumbing work.</w:t>
      </w:r>
    </w:p>
    <w:p>
      <w:pPr>
        <w:pStyle w:val="yMiscellaneousBody"/>
        <w:tabs>
          <w:tab w:val="left" w:pos="567"/>
        </w:tabs>
        <w:spacing w:before="120"/>
        <w:ind w:left="567" w:hanging="567"/>
      </w:pPr>
      <w:r>
        <w:t>10.</w:t>
      </w:r>
      <w:r>
        <w:tab/>
        <w:t>The regulation and control of plumbing work.</w:t>
      </w:r>
    </w:p>
    <w:p>
      <w:pPr>
        <w:pStyle w:val="yMiscellaneousBody"/>
        <w:tabs>
          <w:tab w:val="left" w:pos="567"/>
        </w:tabs>
        <w:spacing w:before="120"/>
        <w:ind w:left="567" w:hanging="567"/>
      </w:pPr>
      <w:r>
        <w:t>11.</w:t>
      </w:r>
      <w:r>
        <w:tab/>
        <w:t>Standards to be observed in, or in connection with, the carrying out of plumbing work.</w:t>
      </w:r>
    </w:p>
    <w:p>
      <w:pPr>
        <w:pStyle w:val="yMiscellaneousBody"/>
        <w:tabs>
          <w:tab w:val="left" w:pos="567"/>
        </w:tabs>
        <w:spacing w:before="120"/>
        <w:ind w:left="567" w:hanging="567"/>
      </w:pPr>
      <w:r>
        <w:t>12.</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type w:val="continuous"/>
          <w:pgSz w:w="11906" w:h="16838" w:code="9"/>
          <w:pgMar w:top="2376" w:right="2405" w:bottom="3542" w:left="2405" w:header="706" w:footer="3380" w:gutter="0"/>
          <w:cols w:space="720"/>
          <w:noEndnote/>
          <w:docGrid w:linePitch="326"/>
        </w:sectPr>
      </w:pPr>
    </w:p>
    <w:p>
      <w:pPr>
        <w:pStyle w:val="nHeading2"/>
      </w:pPr>
      <w:bookmarkStart w:id="3328" w:name="_Toc378254933"/>
      <w:bookmarkStart w:id="3329" w:name="_Toc92790050"/>
      <w:bookmarkStart w:id="3330" w:name="_Toc92790154"/>
      <w:bookmarkStart w:id="3331" w:name="_Toc107909496"/>
      <w:bookmarkStart w:id="3332" w:name="_Toc123005184"/>
      <w:bookmarkStart w:id="3333" w:name="_Toc131480173"/>
      <w:bookmarkStart w:id="3334" w:name="_Toc137029250"/>
      <w:bookmarkStart w:id="3335" w:name="_Toc138122216"/>
      <w:bookmarkStart w:id="3336" w:name="_Toc138128542"/>
      <w:bookmarkStart w:id="3337" w:name="_Toc138234046"/>
      <w:bookmarkStart w:id="3338" w:name="_Toc138568505"/>
      <w:bookmarkStart w:id="3339" w:name="_Toc141679484"/>
      <w:bookmarkStart w:id="3340" w:name="_Toc143312592"/>
      <w:bookmarkStart w:id="3341" w:name="_Toc144543888"/>
      <w:bookmarkStart w:id="3342" w:name="_Toc144544147"/>
      <w:bookmarkStart w:id="3343" w:name="_Toc157310208"/>
      <w:bookmarkStart w:id="3344" w:name="_Toc158016701"/>
      <w:bookmarkStart w:id="3345" w:name="_Toc196195105"/>
      <w:bookmarkStart w:id="3346" w:name="_Toc202241204"/>
      <w:bookmarkStart w:id="3347" w:name="_Toc268271047"/>
      <w:bookmarkStart w:id="3348" w:name="_Toc268603692"/>
      <w:bookmarkStart w:id="3349" w:name="_Toc302053602"/>
      <w:bookmarkStart w:id="3350" w:name="_Toc302114019"/>
      <w:bookmarkStart w:id="3351" w:name="_Toc305769295"/>
      <w:bookmarkStart w:id="3352" w:name="_Toc318379015"/>
      <w:bookmarkStart w:id="3353" w:name="_Toc324772759"/>
      <w:bookmarkStart w:id="3354" w:name="_Toc327429762"/>
      <w:bookmarkStart w:id="3355" w:name="_Toc329789598"/>
      <w:bookmarkStart w:id="3356" w:name="_Toc329855646"/>
      <w:bookmarkStart w:id="3357" w:name="_Toc329935209"/>
      <w:bookmarkStart w:id="3358" w:name="_Toc330202163"/>
      <w:bookmarkStart w:id="3359" w:name="_Toc335125284"/>
      <w:r>
        <w:t>Notes</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nSubsection"/>
        <w:rPr>
          <w:snapToGrid w:val="0"/>
        </w:rPr>
      </w:pPr>
      <w:r>
        <w:rPr>
          <w:snapToGrid w:val="0"/>
          <w:vertAlign w:val="superscript"/>
        </w:rPr>
        <w:t>1</w:t>
      </w:r>
      <w:r>
        <w:rPr>
          <w:snapToGrid w:val="0"/>
        </w:rPr>
        <w:tab/>
        <w:t xml:space="preserve">This is a compilation of the </w:t>
      </w:r>
      <w:del w:id="3360" w:author="svcMRProcess" w:date="2018-09-09T22:12:00Z">
        <w:r>
          <w:rPr>
            <w:i/>
            <w:snapToGrid w:val="0"/>
          </w:rPr>
          <w:delText>Water Services</w:delText>
        </w:r>
      </w:del>
      <w:ins w:id="3361" w:author="svcMRProcess" w:date="2018-09-09T22:12:00Z">
        <w:r>
          <w:rPr>
            <w:i/>
            <w:snapToGrid w:val="0"/>
          </w:rPr>
          <w:t>Plumbers</w:t>
        </w:r>
      </w:ins>
      <w:r>
        <w:rPr>
          <w:i/>
          <w:snapToGrid w:val="0"/>
        </w:rPr>
        <w:t xml:space="preserve"> Licensing Act 1995</w:t>
      </w:r>
      <w:r>
        <w:rPr>
          <w:snapToGrid w:val="0"/>
        </w:rPr>
        <w:t xml:space="preserve"> and includes the amendments made by the other written laws referred to in the following table</w:t>
      </w:r>
      <w:del w:id="3362" w:author="svcMRProcess" w:date="2018-09-09T22:12:00Z">
        <w:r>
          <w:rPr>
            <w:snapToGrid w:val="0"/>
            <w:vertAlign w:val="superscript"/>
          </w:rPr>
          <w:delText> 1a</w:delText>
        </w:r>
      </w:del>
      <w:r>
        <w:rPr>
          <w:snapToGrid w:val="0"/>
        </w:rPr>
        <w:t>.  The table also contains information about any reprint.</w:t>
      </w:r>
    </w:p>
    <w:p>
      <w:pPr>
        <w:pStyle w:val="nHeading3"/>
        <w:rPr>
          <w:snapToGrid w:val="0"/>
        </w:rPr>
      </w:pPr>
      <w:bookmarkStart w:id="3363" w:name="_Toc378254934"/>
      <w:bookmarkStart w:id="3364" w:name="_Toc144544148"/>
      <w:bookmarkStart w:id="3365" w:name="_Toc335125285"/>
      <w:r>
        <w:rPr>
          <w:snapToGrid w:val="0"/>
        </w:rPr>
        <w:t>Compilation table</w:t>
      </w:r>
      <w:bookmarkEnd w:id="3363"/>
      <w:bookmarkEnd w:id="3364"/>
      <w:bookmarkEnd w:id="3365"/>
    </w:p>
    <w:tbl>
      <w:tblPr>
        <w:tblW w:w="709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56"/>
        <w:gridCol w:w="11"/>
      </w:tblGrid>
      <w:tr>
        <w:trPr>
          <w:gridAfter w:val="1"/>
          <w:wAfter w:w="11" w:type="dxa"/>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tcPr>
          <w:p>
            <w:pPr>
              <w:pStyle w:val="nTable"/>
              <w:spacing w:after="40"/>
              <w:ind w:right="113"/>
              <w:rPr>
                <w:sz w:val="19"/>
              </w:rPr>
            </w:pPr>
            <w:r>
              <w:rPr>
                <w:i/>
                <w:sz w:val="19"/>
              </w:rPr>
              <w:t>Water Services Coordination Act 1995</w:t>
            </w:r>
            <w:r>
              <w:rPr>
                <w:i/>
                <w:sz w:val="19"/>
                <w:vertAlign w:val="superscript"/>
              </w:rPr>
              <w:t xml:space="preserve"> </w:t>
            </w:r>
            <w:r>
              <w:rPr>
                <w:sz w:val="19"/>
                <w:vertAlign w:val="superscript"/>
              </w:rPr>
              <w:t>3</w:t>
            </w:r>
          </w:p>
        </w:tc>
        <w:tc>
          <w:tcPr>
            <w:tcW w:w="1133" w:type="dxa"/>
          </w:tcPr>
          <w:p>
            <w:pPr>
              <w:pStyle w:val="nTable"/>
              <w:spacing w:after="40"/>
              <w:rPr>
                <w:sz w:val="19"/>
              </w:rPr>
            </w:pPr>
            <w:r>
              <w:rPr>
                <w:sz w:val="19"/>
              </w:rPr>
              <w:t>72 of 1995</w:t>
            </w:r>
          </w:p>
        </w:tc>
        <w:tc>
          <w:tcPr>
            <w:tcW w:w="1131"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11" w:type="dxa"/>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3" w:type="dxa"/>
          </w:tcPr>
          <w:p>
            <w:pPr>
              <w:pStyle w:val="nTable"/>
              <w:spacing w:after="40"/>
              <w:rPr>
                <w:sz w:val="19"/>
              </w:rPr>
            </w:pPr>
            <w:r>
              <w:rPr>
                <w:sz w:val="19"/>
              </w:rPr>
              <w:t>12 of 1996</w:t>
            </w:r>
          </w:p>
        </w:tc>
        <w:tc>
          <w:tcPr>
            <w:tcW w:w="1131" w:type="dxa"/>
          </w:tcPr>
          <w:p>
            <w:pPr>
              <w:pStyle w:val="nTable"/>
              <w:spacing w:after="40"/>
              <w:rPr>
                <w:sz w:val="19"/>
              </w:rPr>
            </w:pPr>
            <w:r>
              <w:rPr>
                <w:sz w:val="19"/>
              </w:rPr>
              <w:t>28 Jun 1996</w:t>
            </w:r>
          </w:p>
        </w:tc>
        <w:tc>
          <w:tcPr>
            <w:tcW w:w="2556" w:type="dxa"/>
          </w:tcPr>
          <w:p>
            <w:pPr>
              <w:pStyle w:val="nTable"/>
              <w:spacing w:after="40"/>
              <w:rPr>
                <w:sz w:val="19"/>
              </w:rPr>
            </w:pPr>
            <w:r>
              <w:rPr>
                <w:sz w:val="19"/>
              </w:rPr>
              <w:t>28 Jun 1996 (see s. 2)</w:t>
            </w:r>
          </w:p>
        </w:tc>
      </w:tr>
      <w:tr>
        <w:trPr>
          <w:gridAfter w:val="1"/>
          <w:wAfter w:w="11" w:type="dxa"/>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3" w:type="dxa"/>
          </w:tcPr>
          <w:p>
            <w:pPr>
              <w:pStyle w:val="nTable"/>
              <w:spacing w:after="40"/>
              <w:rPr>
                <w:sz w:val="19"/>
              </w:rPr>
            </w:pPr>
            <w:r>
              <w:rPr>
                <w:sz w:val="19"/>
              </w:rPr>
              <w:t>32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1997</w:t>
            </w:r>
          </w:p>
        </w:tc>
        <w:tc>
          <w:tcPr>
            <w:tcW w:w="1133" w:type="dxa"/>
          </w:tcPr>
          <w:p>
            <w:pPr>
              <w:pStyle w:val="nTable"/>
              <w:spacing w:after="40"/>
              <w:rPr>
                <w:sz w:val="19"/>
              </w:rPr>
            </w:pPr>
            <w:r>
              <w:rPr>
                <w:sz w:val="19"/>
              </w:rPr>
              <w:t>33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3 Oct 1997 (see s. 2)</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1999</w:t>
            </w:r>
            <w:r>
              <w:rPr>
                <w:sz w:val="19"/>
              </w:rPr>
              <w:t xml:space="preserve"> s. 3 to 10</w:t>
            </w:r>
          </w:p>
        </w:tc>
        <w:tc>
          <w:tcPr>
            <w:tcW w:w="1133" w:type="dxa"/>
          </w:tcPr>
          <w:p>
            <w:pPr>
              <w:pStyle w:val="nTable"/>
              <w:spacing w:after="40"/>
              <w:rPr>
                <w:sz w:val="19"/>
              </w:rPr>
            </w:pPr>
            <w:r>
              <w:rPr>
                <w:sz w:val="19"/>
              </w:rPr>
              <w:t>39 of 1999</w:t>
            </w:r>
          </w:p>
        </w:tc>
        <w:tc>
          <w:tcPr>
            <w:tcW w:w="1131" w:type="dxa"/>
          </w:tcPr>
          <w:p>
            <w:pPr>
              <w:pStyle w:val="nTable"/>
              <w:spacing w:after="40"/>
              <w:rPr>
                <w:sz w:val="19"/>
              </w:rPr>
            </w:pPr>
            <w:r>
              <w:rPr>
                <w:sz w:val="19"/>
              </w:rPr>
              <w:t>9 Nov 1999</w:t>
            </w:r>
          </w:p>
        </w:tc>
        <w:tc>
          <w:tcPr>
            <w:tcW w:w="2556"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1"/>
          <w:wAfter w:w="11" w:type="dxa"/>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3" w:type="dxa"/>
          </w:tcPr>
          <w:p>
            <w:pPr>
              <w:pStyle w:val="nTable"/>
              <w:spacing w:after="40"/>
              <w:rPr>
                <w:sz w:val="19"/>
              </w:rPr>
            </w:pPr>
            <w:r>
              <w:rPr>
                <w:sz w:val="19"/>
              </w:rPr>
              <w:t>58 of 1999</w:t>
            </w:r>
          </w:p>
        </w:tc>
        <w:tc>
          <w:tcPr>
            <w:tcW w:w="1131" w:type="dxa"/>
          </w:tcPr>
          <w:p>
            <w:pPr>
              <w:pStyle w:val="nTable"/>
              <w:spacing w:after="40"/>
              <w:rPr>
                <w:sz w:val="19"/>
              </w:rPr>
            </w:pPr>
            <w:r>
              <w:rPr>
                <w:sz w:val="19"/>
              </w:rPr>
              <w:t>24 Dec 1999</w:t>
            </w:r>
          </w:p>
        </w:tc>
        <w:tc>
          <w:tcPr>
            <w:tcW w:w="2556"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gridAfter w:val="1"/>
          <w:wAfter w:w="11" w:type="dxa"/>
          <w:cantSplit/>
        </w:trPr>
        <w:tc>
          <w:tcPr>
            <w:tcW w:w="7086"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gridAfter w:val="1"/>
          <w:wAfter w:w="11" w:type="dxa"/>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6"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3" w:type="dxa"/>
          </w:tcPr>
          <w:p>
            <w:pPr>
              <w:pStyle w:val="nTable"/>
              <w:spacing w:after="40"/>
              <w:rPr>
                <w:sz w:val="19"/>
              </w:rPr>
            </w:pPr>
            <w:r>
              <w:rPr>
                <w:sz w:val="19"/>
              </w:rPr>
              <w:t>67 of 2003</w:t>
            </w:r>
          </w:p>
        </w:tc>
        <w:tc>
          <w:tcPr>
            <w:tcW w:w="1131"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1" w:type="dxa"/>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3" w:type="dxa"/>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After w:val="1"/>
          <w:wAfter w:w="11" w:type="dxa"/>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3" w:type="dxa"/>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After w:val="1"/>
          <w:wAfter w:w="11" w:type="dxa"/>
          <w:cantSplit/>
        </w:trPr>
        <w:tc>
          <w:tcPr>
            <w:tcW w:w="2266" w:type="dxa"/>
          </w:tcPr>
          <w:p>
            <w:pPr>
              <w:pStyle w:val="nTable"/>
              <w:spacing w:after="40"/>
              <w:ind w:right="113"/>
              <w:rPr>
                <w:i/>
                <w:sz w:val="19"/>
              </w:rPr>
            </w:pPr>
            <w:r>
              <w:rPr>
                <w:i/>
                <w:iCs/>
                <w:snapToGrid w:val="0"/>
                <w:sz w:val="19"/>
              </w:rPr>
              <w:t>Financial Administration Legislation Amendment Act 2005</w:t>
            </w:r>
            <w:r>
              <w:rPr>
                <w:snapToGrid w:val="0"/>
                <w:sz w:val="19"/>
              </w:rPr>
              <w:t xml:space="preserve"> s. </w:t>
            </w:r>
            <w:r>
              <w:rPr>
                <w:snapToGrid w:val="0"/>
                <w:sz w:val="19"/>
                <w:vertAlign w:val="superscript"/>
              </w:rPr>
              <w:t> </w:t>
            </w:r>
            <w:r>
              <w:rPr>
                <w:snapToGrid w:val="0"/>
                <w:sz w:val="19"/>
              </w:rPr>
              <w:t>46</w:t>
            </w:r>
          </w:p>
        </w:tc>
        <w:tc>
          <w:tcPr>
            <w:tcW w:w="1133" w:type="dxa"/>
          </w:tcPr>
          <w:p>
            <w:pPr>
              <w:pStyle w:val="nTable"/>
              <w:spacing w:after="40"/>
              <w:rPr>
                <w:sz w:val="19"/>
              </w:rPr>
            </w:pPr>
            <w:r>
              <w:rPr>
                <w:snapToGrid w:val="0"/>
                <w:sz w:val="19"/>
              </w:rPr>
              <w:t>5 of 2005</w:t>
            </w:r>
          </w:p>
        </w:tc>
        <w:tc>
          <w:tcPr>
            <w:tcW w:w="1131" w:type="dxa"/>
          </w:tcPr>
          <w:p>
            <w:pPr>
              <w:pStyle w:val="nTable"/>
              <w:spacing w:after="40"/>
              <w:rPr>
                <w:sz w:val="19"/>
              </w:rPr>
            </w:pPr>
            <w:r>
              <w:rPr>
                <w:sz w:val="19"/>
              </w:rPr>
              <w:t>27 Jun 2005</w:t>
            </w:r>
          </w:p>
        </w:tc>
        <w:tc>
          <w:tcPr>
            <w:tcW w:w="2556" w:type="dxa"/>
          </w:tcPr>
          <w:p>
            <w:pPr>
              <w:pStyle w:val="nTable"/>
              <w:spacing w:after="40"/>
              <w:rPr>
                <w:spacing w:val="-2"/>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rPr>
          <w:gridAfter w:val="1"/>
          <w:wAfter w:w="11" w:type="dxa"/>
          <w:cantSplit/>
        </w:trPr>
        <w:tc>
          <w:tcPr>
            <w:tcW w:w="2266" w:type="dxa"/>
          </w:tcPr>
          <w:p>
            <w:pPr>
              <w:pStyle w:val="nTable"/>
              <w:spacing w:after="40"/>
              <w:ind w:right="113"/>
              <w:rPr>
                <w:i/>
                <w:iCs/>
                <w:snapToGrid w:val="0"/>
                <w:sz w:val="19"/>
              </w:rPr>
            </w:pPr>
            <w:r>
              <w:rPr>
                <w:i/>
                <w:iCs/>
                <w:snapToGrid w:val="0"/>
                <w:sz w:val="19"/>
              </w:rPr>
              <w:t>Water Legislation Amendment (Competition Policy) Act 2005</w:t>
            </w:r>
            <w:r>
              <w:rPr>
                <w:snapToGrid w:val="0"/>
                <w:sz w:val="19"/>
              </w:rPr>
              <w:t xml:space="preserve"> s. 7(4), 28(2), 60(2) and Pt. 8</w:t>
            </w:r>
          </w:p>
        </w:tc>
        <w:tc>
          <w:tcPr>
            <w:tcW w:w="1133" w:type="dxa"/>
          </w:tcPr>
          <w:p>
            <w:pPr>
              <w:pStyle w:val="nTable"/>
              <w:spacing w:after="40"/>
              <w:rPr>
                <w:snapToGrid w:val="0"/>
                <w:sz w:val="19"/>
              </w:rPr>
            </w:pPr>
            <w:r>
              <w:rPr>
                <w:snapToGrid w:val="0"/>
                <w:sz w:val="19"/>
              </w:rPr>
              <w:t>25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rPr>
            </w:pPr>
            <w:r>
              <w:rPr>
                <w:snapToGrid w:val="0"/>
                <w:sz w:val="19"/>
              </w:rPr>
              <w:t xml:space="preserve">3 Jun 2006 (see s. 2 and </w:t>
            </w:r>
            <w:r>
              <w:rPr>
                <w:i/>
                <w:iCs/>
                <w:snapToGrid w:val="0"/>
                <w:sz w:val="19"/>
              </w:rPr>
              <w:t>Gazette</w:t>
            </w:r>
            <w:r>
              <w:rPr>
                <w:snapToGrid w:val="0"/>
                <w:sz w:val="19"/>
              </w:rPr>
              <w:t xml:space="preserve"> 2 Jun 2006 p. 1985)</w:t>
            </w:r>
          </w:p>
        </w:tc>
      </w:tr>
      <w:tr>
        <w:trPr>
          <w:gridAfter w:val="1"/>
          <w:wAfter w:w="11" w:type="dxa"/>
          <w:cantSplit/>
        </w:trPr>
        <w:tc>
          <w:tcPr>
            <w:tcW w:w="2266" w:type="dxa"/>
          </w:tcPr>
          <w:p>
            <w:pPr>
              <w:pStyle w:val="nTable"/>
              <w:spacing w:after="40"/>
              <w:ind w:right="113"/>
              <w:rPr>
                <w:i/>
                <w:iCs/>
                <w:snapToGrid w:val="0"/>
                <w:sz w:val="19"/>
              </w:rPr>
            </w:pPr>
            <w:r>
              <w:rPr>
                <w:i/>
                <w:iCs/>
                <w:snapToGrid w:val="0"/>
                <w:sz w:val="19"/>
              </w:rPr>
              <w:t>Planning and Development (Consequential and Transitional Provisions) Act 2005</w:t>
            </w:r>
            <w:r>
              <w:rPr>
                <w:snapToGrid w:val="0"/>
                <w:sz w:val="19"/>
              </w:rPr>
              <w:t xml:space="preserve"> s. 15</w:t>
            </w:r>
          </w:p>
        </w:tc>
        <w:tc>
          <w:tcPr>
            <w:tcW w:w="1133" w:type="dxa"/>
          </w:tcPr>
          <w:p>
            <w:pPr>
              <w:pStyle w:val="nTable"/>
              <w:spacing w:after="40"/>
              <w:rPr>
                <w:snapToGrid w:val="0"/>
                <w:sz w:val="19"/>
              </w:rPr>
            </w:pPr>
            <w:r>
              <w:rPr>
                <w:snapToGrid w:val="0"/>
                <w:sz w:val="19"/>
              </w:rPr>
              <w:t>38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rPr>
          <w:gridAfter w:val="1"/>
          <w:wAfter w:w="11" w:type="dxa"/>
          <w:cantSplit/>
        </w:trPr>
        <w:tc>
          <w:tcPr>
            <w:tcW w:w="7086" w:type="dxa"/>
            <w:gridSpan w:val="4"/>
          </w:tcPr>
          <w:p>
            <w:pPr>
              <w:pStyle w:val="nTable"/>
              <w:spacing w:after="40"/>
              <w:rPr>
                <w:snapToGrid w:val="0"/>
                <w:sz w:val="19"/>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gridAfter w:val="1"/>
          <w:wAfter w:w="11" w:type="dxa"/>
          <w:cantSplit/>
        </w:trPr>
        <w:tc>
          <w:tcPr>
            <w:tcW w:w="2266" w:type="dxa"/>
          </w:tcPr>
          <w:p>
            <w:pPr>
              <w:pStyle w:val="nTable"/>
              <w:spacing w:after="40"/>
              <w:ind w:right="113"/>
              <w:rPr>
                <w:i/>
                <w:iCs/>
                <w:snapToGrid w:val="0"/>
                <w:sz w:val="19"/>
              </w:rPr>
            </w:pPr>
            <w:r>
              <w:rPr>
                <w:i/>
                <w:iCs/>
                <w:snapToGrid w:val="0"/>
                <w:sz w:val="19"/>
              </w:rPr>
              <w:t>Financial Legislation Amendment and Repeal Act 2006</w:t>
            </w:r>
            <w:r>
              <w:rPr>
                <w:snapToGrid w:val="0"/>
                <w:sz w:val="19"/>
              </w:rPr>
              <w:t xml:space="preserve"> Sch. 1 cl. 178</w:t>
            </w:r>
          </w:p>
        </w:tc>
        <w:tc>
          <w:tcPr>
            <w:tcW w:w="1133" w:type="dxa"/>
          </w:tcPr>
          <w:p>
            <w:pPr>
              <w:pStyle w:val="nTable"/>
              <w:spacing w:after="40"/>
              <w:rPr>
                <w:snapToGrid w:val="0"/>
                <w:sz w:val="19"/>
              </w:rPr>
            </w:pPr>
            <w:r>
              <w:rPr>
                <w:snapToGrid w:val="0"/>
                <w:sz w:val="19"/>
              </w:rPr>
              <w:t>77 of 2006</w:t>
            </w:r>
          </w:p>
        </w:tc>
        <w:tc>
          <w:tcPr>
            <w:tcW w:w="1131" w:type="dxa"/>
          </w:tcPr>
          <w:p>
            <w:pPr>
              <w:pStyle w:val="nTable"/>
              <w:spacing w:after="40"/>
              <w:rPr>
                <w:sz w:val="19"/>
              </w:rPr>
            </w:pPr>
            <w:r>
              <w:rPr>
                <w:sz w:val="19"/>
              </w:rPr>
              <w:t>21 Dec 2006</w:t>
            </w:r>
          </w:p>
        </w:tc>
        <w:tc>
          <w:tcPr>
            <w:tcW w:w="2556"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gridAfter w:val="1"/>
          <w:wAfter w:w="11"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Sch. 1 cl. 40</w:t>
            </w:r>
          </w:p>
        </w:tc>
        <w:tc>
          <w:tcPr>
            <w:tcW w:w="1133" w:type="dxa"/>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After w:val="1"/>
          <w:wAfter w:w="11"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133</w:t>
            </w:r>
          </w:p>
        </w:tc>
        <w:tc>
          <w:tcPr>
            <w:tcW w:w="1133" w:type="dxa"/>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6"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3" w:type="dxa"/>
          </w:tcPr>
          <w:p>
            <w:pPr>
              <w:pStyle w:val="nTable"/>
              <w:spacing w:after="40"/>
              <w:rPr>
                <w:snapToGrid w:val="0"/>
                <w:sz w:val="19"/>
              </w:rPr>
            </w:pPr>
            <w:r>
              <w:rPr>
                <w:snapToGrid w:val="0"/>
                <w:sz w:val="19"/>
              </w:rPr>
              <w:t>19 of 2010</w:t>
            </w:r>
          </w:p>
        </w:tc>
        <w:tc>
          <w:tcPr>
            <w:tcW w:w="1131" w:type="dxa"/>
          </w:tcPr>
          <w:p>
            <w:pPr>
              <w:pStyle w:val="nTable"/>
              <w:spacing w:after="40"/>
              <w:rPr>
                <w:snapToGrid w:val="0"/>
                <w:sz w:val="19"/>
              </w:rPr>
            </w:pPr>
            <w:r>
              <w:rPr>
                <w:snapToGrid w:val="0"/>
                <w:sz w:val="19"/>
              </w:rPr>
              <w:t>28 Jun 2010</w:t>
            </w:r>
          </w:p>
        </w:tc>
        <w:tc>
          <w:tcPr>
            <w:tcW w:w="2567"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6" w:type="dxa"/>
          </w:tcPr>
          <w:p>
            <w:pPr>
              <w:pStyle w:val="nTable"/>
              <w:spacing w:after="40"/>
              <w:ind w:right="113"/>
              <w:rPr>
                <w:i/>
                <w:snapToGrid w:val="0"/>
                <w:sz w:val="19"/>
              </w:rPr>
            </w:pPr>
            <w:r>
              <w:rPr>
                <w:i/>
                <w:snapToGrid w:val="0"/>
                <w:sz w:val="19"/>
              </w:rPr>
              <w:t xml:space="preserve">Building Services (Complaint Resolution and Administration) Act 2011 </w:t>
            </w:r>
            <w:r>
              <w:rPr>
                <w:snapToGrid w:val="0"/>
                <w:sz w:val="19"/>
              </w:rPr>
              <w:t>s. 130</w:t>
            </w:r>
          </w:p>
        </w:tc>
        <w:tc>
          <w:tcPr>
            <w:tcW w:w="1133" w:type="dxa"/>
          </w:tcPr>
          <w:p>
            <w:pPr>
              <w:pStyle w:val="nTable"/>
              <w:spacing w:after="40"/>
              <w:rPr>
                <w:snapToGrid w:val="0"/>
                <w:sz w:val="19"/>
              </w:rPr>
            </w:pPr>
            <w:r>
              <w:rPr>
                <w:snapToGrid w:val="0"/>
                <w:sz w:val="19"/>
              </w:rPr>
              <w:t>16 of 2011</w:t>
            </w:r>
          </w:p>
        </w:tc>
        <w:tc>
          <w:tcPr>
            <w:tcW w:w="1131" w:type="dxa"/>
          </w:tcPr>
          <w:p>
            <w:pPr>
              <w:pStyle w:val="nTable"/>
              <w:spacing w:after="40"/>
              <w:rPr>
                <w:snapToGrid w:val="0"/>
                <w:sz w:val="19"/>
              </w:rPr>
            </w:pPr>
            <w:r>
              <w:rPr>
                <w:snapToGrid w:val="0"/>
                <w:sz w:val="19"/>
              </w:rPr>
              <w:t>25 May 2011</w:t>
            </w:r>
          </w:p>
        </w:tc>
        <w:tc>
          <w:tcPr>
            <w:tcW w:w="2567" w:type="dxa"/>
            <w:gridSpan w:val="2"/>
          </w:tcPr>
          <w:p>
            <w:pPr>
              <w:pStyle w:val="nTable"/>
              <w:spacing w:after="40"/>
              <w:rPr>
                <w:snapToGrid w:val="0"/>
                <w:sz w:val="19"/>
              </w:rPr>
            </w:pPr>
            <w:r>
              <w:rPr>
                <w:snapToGrid w:val="0"/>
                <w:sz w:val="19"/>
              </w:rPr>
              <w:t xml:space="preserve">29 Aug 2011 (see s. 2(b) and </w:t>
            </w:r>
            <w:r>
              <w:rPr>
                <w:i/>
                <w:snapToGrid w:val="0"/>
                <w:sz w:val="19"/>
              </w:rPr>
              <w:t>Gazette</w:t>
            </w:r>
            <w:r>
              <w:rPr>
                <w:snapToGrid w:val="0"/>
                <w:sz w:val="19"/>
              </w:rPr>
              <w:t xml:space="preserve"> 26 Aug 2011 p. 3475)</w:t>
            </w:r>
          </w:p>
        </w:tc>
      </w:tr>
      <w:tr>
        <w:trPr>
          <w:cantSplit/>
        </w:trPr>
        <w:tc>
          <w:tcPr>
            <w:tcW w:w="2266" w:type="dxa"/>
          </w:tcPr>
          <w:p>
            <w:pPr>
              <w:pStyle w:val="nTable"/>
              <w:spacing w:after="40"/>
              <w:ind w:right="113"/>
              <w:rPr>
                <w:i/>
                <w:snapToGrid w:val="0"/>
                <w:sz w:val="19"/>
              </w:rPr>
            </w:pPr>
            <w:r>
              <w:rPr>
                <w:i/>
                <w:snapToGrid w:val="0"/>
                <w:sz w:val="19"/>
              </w:rPr>
              <w:t>Personal Property Securities (Consequential Repeals and Amendments) Act 2011</w:t>
            </w:r>
            <w:r>
              <w:rPr>
                <w:snapToGrid w:val="0"/>
                <w:sz w:val="19"/>
              </w:rPr>
              <w:t xml:space="preserve"> Pt. 13 Div. 4</w:t>
            </w:r>
          </w:p>
        </w:tc>
        <w:tc>
          <w:tcPr>
            <w:tcW w:w="1133" w:type="dxa"/>
          </w:tcPr>
          <w:p>
            <w:pPr>
              <w:pStyle w:val="nTable"/>
              <w:spacing w:after="40"/>
              <w:rPr>
                <w:snapToGrid w:val="0"/>
                <w:sz w:val="19"/>
              </w:rPr>
            </w:pPr>
            <w:r>
              <w:rPr>
                <w:snapToGrid w:val="0"/>
                <w:sz w:val="19"/>
              </w:rPr>
              <w:t>42 of 2011</w:t>
            </w:r>
          </w:p>
        </w:tc>
        <w:tc>
          <w:tcPr>
            <w:tcW w:w="1131" w:type="dxa"/>
          </w:tcPr>
          <w:p>
            <w:pPr>
              <w:pStyle w:val="nTable"/>
              <w:spacing w:after="40"/>
              <w:rPr>
                <w:snapToGrid w:val="0"/>
                <w:sz w:val="19"/>
              </w:rPr>
            </w:pPr>
            <w:r>
              <w:rPr>
                <w:sz w:val="19"/>
              </w:rPr>
              <w:t>4 Oct 2011</w:t>
            </w:r>
          </w:p>
        </w:tc>
        <w:tc>
          <w:tcPr>
            <w:tcW w:w="2567" w:type="dxa"/>
            <w:gridSpan w:val="2"/>
          </w:tcPr>
          <w:p>
            <w:pPr>
              <w:pStyle w:val="nTable"/>
              <w:spacing w:after="40"/>
              <w:rPr>
                <w:snapToGrid w:val="0"/>
                <w:sz w:val="19"/>
              </w:rPr>
            </w:pPr>
            <w:r>
              <w:rPr>
                <w:snapToGrid w:val="0"/>
                <w:sz w:val="19"/>
              </w:rPr>
              <w:t>30 Jan 2012 (see s. 2(c) and Cwlth Legislative Instrument No. F2011L02397 cl. 5 registered 21 Nov 2011)</w:t>
            </w:r>
          </w:p>
        </w:tc>
      </w:tr>
      <w:tr>
        <w:trPr>
          <w:cantSplit/>
        </w:trPr>
        <w:tc>
          <w:tcPr>
            <w:tcW w:w="7097" w:type="dxa"/>
            <w:gridSpan w:val="5"/>
          </w:tcPr>
          <w:p>
            <w:pPr>
              <w:pStyle w:val="nTable"/>
              <w:spacing w:after="40"/>
              <w:rPr>
                <w:snapToGrid w:val="0"/>
                <w:sz w:val="19"/>
              </w:rPr>
            </w:pPr>
            <w:r>
              <w:rPr>
                <w:b/>
                <w:bCs/>
                <w:sz w:val="19"/>
              </w:rPr>
              <w:t xml:space="preserve">Reprint 3: The </w:t>
            </w:r>
            <w:r>
              <w:rPr>
                <w:b/>
                <w:bCs/>
                <w:i/>
                <w:sz w:val="19"/>
              </w:rPr>
              <w:t>Water Services Licensing Act 1995</w:t>
            </w:r>
            <w:r>
              <w:rPr>
                <w:b/>
                <w:bCs/>
                <w:iCs/>
                <w:sz w:val="19"/>
              </w:rPr>
              <w:t xml:space="preserve"> as at 6 Jul 2012 </w:t>
            </w:r>
            <w:r>
              <w:rPr>
                <w:iCs/>
                <w:sz w:val="19"/>
              </w:rPr>
              <w:t>(includes amendments listed above)</w:t>
            </w:r>
          </w:p>
        </w:tc>
      </w:tr>
    </w:tbl>
    <w:p>
      <w:pPr>
        <w:pStyle w:val="nSubsection"/>
        <w:tabs>
          <w:tab w:val="clear" w:pos="454"/>
          <w:tab w:val="left" w:pos="567"/>
        </w:tabs>
        <w:spacing w:before="120"/>
        <w:ind w:left="567" w:hanging="567"/>
        <w:rPr>
          <w:del w:id="3366" w:author="svcMRProcess" w:date="2018-09-09T22:12:00Z"/>
          <w:snapToGrid w:val="0"/>
        </w:rPr>
      </w:pPr>
      <w:del w:id="3367" w:author="svcMRProcess" w:date="2018-09-09T22: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68" w:author="svcMRProcess" w:date="2018-09-09T22:12:00Z"/>
        </w:rPr>
      </w:pPr>
      <w:bookmarkStart w:id="3369" w:name="_Toc7405065"/>
      <w:bookmarkStart w:id="3370" w:name="_Toc335125286"/>
      <w:del w:id="3371" w:author="svcMRProcess" w:date="2018-09-09T22:12:00Z">
        <w:r>
          <w:delText>Provisions that have not come into operation</w:delText>
        </w:r>
        <w:bookmarkEnd w:id="3369"/>
        <w:bookmarkEnd w:id="3370"/>
      </w:del>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33"/>
        <w:gridCol w:w="1134"/>
        <w:gridCol w:w="2567"/>
      </w:tblGrid>
      <w:tr>
        <w:trPr>
          <w:del w:id="3372" w:author="svcMRProcess" w:date="2018-09-09T22:12:00Z"/>
        </w:trPr>
        <w:tc>
          <w:tcPr>
            <w:tcW w:w="2319" w:type="dxa"/>
          </w:tcPr>
          <w:p>
            <w:pPr>
              <w:pStyle w:val="nTable"/>
              <w:spacing w:after="40"/>
              <w:rPr>
                <w:del w:id="3373" w:author="svcMRProcess" w:date="2018-09-09T22:12:00Z"/>
                <w:b/>
                <w:snapToGrid w:val="0"/>
                <w:sz w:val="19"/>
                <w:lang w:val="en-US"/>
              </w:rPr>
            </w:pPr>
            <w:del w:id="3374" w:author="svcMRProcess" w:date="2018-09-09T22:12:00Z">
              <w:r>
                <w:rPr>
                  <w:b/>
                  <w:snapToGrid w:val="0"/>
                  <w:sz w:val="19"/>
                  <w:lang w:val="en-US"/>
                </w:rPr>
                <w:delText>Short title</w:delText>
              </w:r>
            </w:del>
          </w:p>
        </w:tc>
        <w:tc>
          <w:tcPr>
            <w:tcW w:w="1118" w:type="dxa"/>
          </w:tcPr>
          <w:p>
            <w:pPr>
              <w:pStyle w:val="nTable"/>
              <w:spacing w:after="40"/>
              <w:rPr>
                <w:del w:id="3375" w:author="svcMRProcess" w:date="2018-09-09T22:12:00Z"/>
                <w:b/>
                <w:snapToGrid w:val="0"/>
                <w:sz w:val="19"/>
                <w:lang w:val="en-US"/>
              </w:rPr>
            </w:pPr>
            <w:del w:id="3376" w:author="svcMRProcess" w:date="2018-09-09T22:12:00Z">
              <w:r>
                <w:rPr>
                  <w:b/>
                  <w:snapToGrid w:val="0"/>
                  <w:sz w:val="19"/>
                  <w:lang w:val="en-US"/>
                </w:rPr>
                <w:delText>Number and year</w:delText>
              </w:r>
            </w:del>
          </w:p>
        </w:tc>
        <w:tc>
          <w:tcPr>
            <w:tcW w:w="1134" w:type="dxa"/>
          </w:tcPr>
          <w:p>
            <w:pPr>
              <w:pStyle w:val="nTable"/>
              <w:spacing w:after="40"/>
              <w:rPr>
                <w:del w:id="3377" w:author="svcMRProcess" w:date="2018-09-09T22:12:00Z"/>
                <w:b/>
                <w:snapToGrid w:val="0"/>
                <w:sz w:val="19"/>
                <w:lang w:val="en-US"/>
              </w:rPr>
            </w:pPr>
            <w:del w:id="3378" w:author="svcMRProcess" w:date="2018-09-09T22:12:00Z">
              <w:r>
                <w:rPr>
                  <w:b/>
                  <w:snapToGrid w:val="0"/>
                  <w:sz w:val="19"/>
                  <w:lang w:val="en-US"/>
                </w:rPr>
                <w:delText>Assent</w:delText>
              </w:r>
            </w:del>
          </w:p>
        </w:tc>
        <w:tc>
          <w:tcPr>
            <w:tcW w:w="2552" w:type="dxa"/>
          </w:tcPr>
          <w:p>
            <w:pPr>
              <w:pStyle w:val="nTable"/>
              <w:spacing w:after="40"/>
              <w:rPr>
                <w:del w:id="3379" w:author="svcMRProcess" w:date="2018-09-09T22:12:00Z"/>
                <w:b/>
                <w:snapToGrid w:val="0"/>
                <w:sz w:val="19"/>
                <w:lang w:val="en-US"/>
              </w:rPr>
            </w:pPr>
            <w:del w:id="3380" w:author="svcMRProcess" w:date="2018-09-09T22:1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6" w:type="dxa"/>
            <w:tcBorders>
              <w:bottom w:val="single" w:sz="4" w:space="0" w:color="auto"/>
            </w:tcBorders>
          </w:tcPr>
          <w:p>
            <w:pPr>
              <w:pStyle w:val="nTable"/>
              <w:spacing w:after="40"/>
              <w:ind w:right="113"/>
              <w:rPr>
                <w:i/>
                <w:snapToGrid w:val="0"/>
                <w:sz w:val="19"/>
              </w:rPr>
            </w:pPr>
            <w:r>
              <w:rPr>
                <w:i/>
                <w:snapToGrid w:val="0"/>
                <w:sz w:val="19"/>
              </w:rPr>
              <w:t>Water Services Legislation Amendment and Repeal Act 2012</w:t>
            </w:r>
            <w:r>
              <w:rPr>
                <w:snapToGrid w:val="0"/>
                <w:sz w:val="19"/>
              </w:rPr>
              <w:t xml:space="preserve"> Pt. </w:t>
            </w:r>
            <w:del w:id="3381" w:author="svcMRProcess" w:date="2018-09-09T22:12:00Z">
              <w:r>
                <w:rPr>
                  <w:snapToGrid w:val="0"/>
                  <w:sz w:val="19"/>
                  <w:lang w:val="en-US"/>
                </w:rPr>
                <w:delText>8</w:delText>
              </w:r>
              <w:r>
                <w:rPr>
                  <w:snapToGrid w:val="0"/>
                  <w:sz w:val="19"/>
                  <w:vertAlign w:val="superscript"/>
                  <w:lang w:val="en-US"/>
                </w:rPr>
                <w:delText> </w:delText>
              </w:r>
            </w:del>
            <w:r>
              <w:rPr>
                <w:snapToGrid w:val="0"/>
                <w:sz w:val="19"/>
              </w:rPr>
              <w:t>8</w:t>
            </w:r>
          </w:p>
        </w:tc>
        <w:tc>
          <w:tcPr>
            <w:tcW w:w="1133" w:type="dxa"/>
            <w:tcBorders>
              <w:bottom w:val="single" w:sz="4" w:space="0" w:color="auto"/>
            </w:tcBorders>
          </w:tcPr>
          <w:p>
            <w:pPr>
              <w:pStyle w:val="nTable"/>
              <w:spacing w:after="40"/>
              <w:rPr>
                <w:snapToGrid w:val="0"/>
                <w:sz w:val="19"/>
              </w:rPr>
            </w:pPr>
            <w:r>
              <w:rPr>
                <w:sz w:val="19"/>
              </w:rPr>
              <w:t>25 of 2012</w:t>
            </w:r>
          </w:p>
        </w:tc>
        <w:tc>
          <w:tcPr>
            <w:tcW w:w="1131" w:type="dxa"/>
            <w:tcBorders>
              <w:bottom w:val="single" w:sz="4" w:space="0" w:color="auto"/>
            </w:tcBorders>
          </w:tcPr>
          <w:p>
            <w:pPr>
              <w:pStyle w:val="nTable"/>
              <w:spacing w:after="40"/>
              <w:rPr>
                <w:snapToGrid w:val="0"/>
                <w:sz w:val="19"/>
              </w:rPr>
            </w:pPr>
            <w:r>
              <w:rPr>
                <w:sz w:val="19"/>
              </w:rPr>
              <w:t>3 Sep 2012</w:t>
            </w:r>
          </w:p>
        </w:tc>
        <w:tc>
          <w:tcPr>
            <w:tcW w:w="2567" w:type="dxa"/>
            <w:tcBorders>
              <w:bottom w:val="single" w:sz="4" w:space="0" w:color="auto"/>
            </w:tcBorders>
          </w:tcPr>
          <w:p>
            <w:pPr>
              <w:pStyle w:val="nTable"/>
              <w:spacing w:after="40"/>
              <w:rPr>
                <w:snapToGrid w:val="0"/>
                <w:sz w:val="19"/>
              </w:rPr>
            </w:pPr>
            <w:del w:id="3382" w:author="svcMRProcess" w:date="2018-09-09T22:12:00Z">
              <w:r>
                <w:rPr>
                  <w:snapToGrid w:val="0"/>
                  <w:sz w:val="19"/>
                  <w:lang w:val="en-US"/>
                </w:rPr>
                <w:delText>To be proclaimed</w:delText>
              </w:r>
            </w:del>
            <w:ins w:id="3383" w:author="svcMRProcess" w:date="2018-09-09T22:12:00Z">
              <w:r>
                <w:rPr>
                  <w:snapToGrid w:val="0"/>
                  <w:sz w:val="19"/>
                  <w:szCs w:val="19"/>
                </w:rPr>
                <w:t>18 Nov 2013</w:t>
              </w:r>
            </w:ins>
            <w:r>
              <w:rPr>
                <w:snapToGrid w:val="0"/>
                <w:sz w:val="19"/>
                <w:szCs w:val="19"/>
              </w:rPr>
              <w:t xml:space="preserve"> (see s.</w:t>
            </w:r>
            <w:del w:id="3384" w:author="svcMRProcess" w:date="2018-09-09T22:12:00Z">
              <w:r>
                <w:rPr>
                  <w:snapToGrid w:val="0"/>
                  <w:sz w:val="19"/>
                  <w:lang w:val="en-US"/>
                </w:rPr>
                <w:delText xml:space="preserve"> </w:delText>
              </w:r>
            </w:del>
            <w:ins w:id="3385" w:author="svcMRProcess" w:date="2018-09-09T22:12:00Z">
              <w:r>
                <w:rPr>
                  <w:snapToGrid w:val="0"/>
                  <w:sz w:val="19"/>
                  <w:szCs w:val="19"/>
                </w:rPr>
                <w:t> </w:t>
              </w:r>
            </w:ins>
            <w:r>
              <w:rPr>
                <w:snapToGrid w:val="0"/>
                <w:sz w:val="19"/>
                <w:szCs w:val="19"/>
              </w:rPr>
              <w:t>2(b</w:t>
            </w:r>
            <w:del w:id="3386" w:author="svcMRProcess" w:date="2018-09-09T22:12:00Z">
              <w:r>
                <w:rPr>
                  <w:snapToGrid w:val="0"/>
                  <w:sz w:val="19"/>
                  <w:lang w:val="en-US"/>
                </w:rPr>
                <w:delText>))</w:delText>
              </w:r>
            </w:del>
            <w:ins w:id="3387" w:author="svcMRProcess" w:date="2018-09-09T22:12:00Z">
              <w:r>
                <w:rPr>
                  <w:snapToGrid w:val="0"/>
                  <w:sz w:val="19"/>
                  <w:szCs w:val="19"/>
                </w:rPr>
                <w:t xml:space="preserve">) and </w:t>
              </w:r>
              <w:r>
                <w:rPr>
                  <w:i/>
                  <w:snapToGrid w:val="0"/>
                  <w:sz w:val="19"/>
                  <w:szCs w:val="19"/>
                </w:rPr>
                <w:t>Gazette</w:t>
              </w:r>
              <w:r>
                <w:rPr>
                  <w:snapToGrid w:val="0"/>
                  <w:sz w:val="19"/>
                  <w:szCs w:val="19"/>
                </w:rPr>
                <w:t xml:space="preserve"> 14 Nov 2013 p. 5028)</w:t>
              </w:r>
            </w:ins>
          </w:p>
        </w:tc>
      </w:tr>
    </w:tbl>
    <w:p>
      <w:pPr>
        <w:pStyle w:val="nSubsection"/>
        <w:spacing w:before="160"/>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del w:id="3388" w:author="svcMRProcess" w:date="2018-09-09T22:12:00Z">
        <w:r>
          <w:delText xml:space="preserve">Now known as the </w:delText>
        </w:r>
      </w:del>
      <w:ins w:id="3389" w:author="svcMRProcess" w:date="2018-09-09T22:12:00Z">
        <w:r>
          <w:t xml:space="preserve">Short title was initially the </w:t>
        </w:r>
        <w:r>
          <w:rPr>
            <w:i/>
          </w:rPr>
          <w:t xml:space="preserve">Water Services Coordination Act 1995 </w:t>
        </w:r>
        <w:r>
          <w:t xml:space="preserve">and was subsequently changed to the </w:t>
        </w:r>
      </w:ins>
      <w:r>
        <w:rPr>
          <w:i/>
        </w:rPr>
        <w:t>Water Services Licensing Act</w:t>
      </w:r>
      <w:del w:id="3390" w:author="svcMRProcess" w:date="2018-09-09T22:12:00Z">
        <w:r>
          <w:rPr>
            <w:i/>
          </w:rPr>
          <w:delText> 1995</w:delText>
        </w:r>
        <w:r>
          <w:delText xml:space="preserve">; short title changed </w:delText>
        </w:r>
      </w:del>
      <w:ins w:id="3391" w:author="svcMRProcess" w:date="2018-09-09T22:12:00Z">
        <w:r>
          <w:rPr>
            <w:i/>
          </w:rPr>
          <w:t xml:space="preserve"> 1995</w:t>
        </w:r>
        <w:r>
          <w:rPr>
            <w:snapToGrid w:val="0"/>
          </w:rPr>
          <w:t>,</w:t>
        </w:r>
        <w:r>
          <w:rPr>
            <w:iCs/>
            <w:snapToGrid w:val="0"/>
          </w:rPr>
          <w:t xml:space="preserve"> and now known as the </w:t>
        </w:r>
        <w:r>
          <w:rPr>
            <w:i/>
          </w:rPr>
          <w:t>Plumbers Licensing Act 1995</w:t>
        </w:r>
        <w:r>
          <w:rPr>
            <w:iCs/>
            <w:snapToGrid w:val="0"/>
          </w:rPr>
          <w:t xml:space="preserve"> </w:t>
        </w:r>
      </w:ins>
      <w:r>
        <w:rPr>
          <w:iCs/>
          <w:snapToGrid w:val="0"/>
        </w:rPr>
        <w:t>(see</w:t>
      </w:r>
      <w:del w:id="3392" w:author="svcMRProcess" w:date="2018-09-09T22:12:00Z">
        <w:r>
          <w:delText> </w:delText>
        </w:r>
      </w:del>
      <w:ins w:id="3393" w:author="svcMRProcess" w:date="2018-09-09T22:12:00Z">
        <w:r>
          <w:rPr>
            <w:iCs/>
            <w:snapToGrid w:val="0"/>
          </w:rPr>
          <w:t xml:space="preserve"> </w:t>
        </w:r>
      </w:ins>
      <w:r>
        <w:rPr>
          <w:iCs/>
          <w:snapToGrid w:val="0"/>
        </w:rPr>
        <w:t>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is a review provision that is of no further effect.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BlankOpen"/>
      </w:pP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BlankClose"/>
      </w:pPr>
    </w:p>
    <w:p>
      <w:pPr>
        <w:pStyle w:val="nSubsection"/>
      </w:pPr>
      <w:r>
        <w:tab/>
        <w:t>Schedule 3 reads as follows:</w:t>
      </w:r>
    </w:p>
    <w:p>
      <w:pPr>
        <w:pStyle w:val="BlankOpen"/>
      </w:pPr>
    </w:p>
    <w:p>
      <w:pPr>
        <w:pStyle w:val="nzHeading3"/>
      </w:pPr>
      <w:bookmarkStart w:id="3394" w:name="_Toc26174504"/>
      <w:bookmarkStart w:id="3395" w:name="_Toc26177398"/>
      <w:bookmarkStart w:id="3396" w:name="_Toc58032168"/>
      <w:r>
        <w:rPr>
          <w:rStyle w:val="CharSchNo"/>
        </w:rPr>
        <w:t>Schedule 3</w:t>
      </w:r>
      <w:r>
        <w:t> — </w:t>
      </w:r>
      <w:r>
        <w:rPr>
          <w:rStyle w:val="CharSchText"/>
        </w:rPr>
        <w:t>Transitional and saving provisions for amendments in Schedule 2 Divisions 8, 12 and 18</w:t>
      </w:r>
      <w:bookmarkEnd w:id="3394"/>
      <w:bookmarkEnd w:id="3395"/>
      <w:bookmarkEnd w:id="3396"/>
    </w:p>
    <w:p>
      <w:pPr>
        <w:pStyle w:val="yShoulderClause"/>
      </w:pPr>
      <w:r>
        <w:t>[s. 63(1)]</w:t>
      </w:r>
    </w:p>
    <w:p>
      <w:pPr>
        <w:pStyle w:val="nzHeading5"/>
      </w:pPr>
      <w:bookmarkStart w:id="3397" w:name="_Toc12070351"/>
      <w:bookmarkStart w:id="3398" w:name="_Toc58032169"/>
      <w:r>
        <w:t>1.</w:t>
      </w:r>
      <w:r>
        <w:tab/>
        <w:t>Definitions</w:t>
      </w:r>
      <w:bookmarkEnd w:id="3397"/>
      <w:bookmarkEnd w:id="3398"/>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3399" w:name="_Toc12070352"/>
      <w:bookmarkStart w:id="3400" w:name="_Toc58032170"/>
      <w:r>
        <w:t>2.</w:t>
      </w:r>
      <w:r>
        <w:tab/>
      </w:r>
      <w:r>
        <w:rPr>
          <w:i/>
        </w:rPr>
        <w:t>Interpretation Act 1984</w:t>
      </w:r>
      <w:r>
        <w:t xml:space="preserve"> to apply</w:t>
      </w:r>
      <w:bookmarkEnd w:id="3399"/>
      <w:bookmarkEnd w:id="3400"/>
    </w:p>
    <w:p>
      <w:pPr>
        <w:pStyle w:val="nzSubsection"/>
      </w:pPr>
      <w:r>
        <w:tab/>
      </w:r>
      <w:r>
        <w:tab/>
        <w:t xml:space="preserve">This Schedule does not limit the operation of the </w:t>
      </w:r>
      <w:r>
        <w:rPr>
          <w:i/>
        </w:rPr>
        <w:t>Interpretation Act 1984</w:t>
      </w:r>
      <w:r>
        <w:t>.</w:t>
      </w:r>
    </w:p>
    <w:p>
      <w:pPr>
        <w:pStyle w:val="nzHeading5"/>
      </w:pPr>
      <w:bookmarkStart w:id="3401" w:name="_Toc58032171"/>
      <w:r>
        <w:t>3.</w:t>
      </w:r>
      <w:r>
        <w:tab/>
        <w:t>Decisions of Gas Pipelines Access Regulator</w:t>
      </w:r>
      <w:bookmarkEnd w:id="3401"/>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3402" w:name="_Toc58032172"/>
      <w:r>
        <w:t>4.</w:t>
      </w:r>
      <w:r>
        <w:tab/>
        <w:t>Decisions of Rail Access Regulator</w:t>
      </w:r>
      <w:bookmarkEnd w:id="3402"/>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3403" w:name="_Toc58032173"/>
      <w:r>
        <w:t>5.</w:t>
      </w:r>
      <w:r>
        <w:tab/>
        <w:t xml:space="preserve">Licences under Part 3 of the </w:t>
      </w:r>
      <w:r>
        <w:rPr>
          <w:i/>
        </w:rPr>
        <w:t>Water Services Coordination Act 1995</w:t>
      </w:r>
      <w:bookmarkEnd w:id="3403"/>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3404" w:name="_Toc58032174"/>
      <w:r>
        <w:t>6.</w:t>
      </w:r>
      <w:r>
        <w:tab/>
        <w:t>Continuing effect of things done</w:t>
      </w:r>
      <w:bookmarkEnd w:id="3404"/>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3405" w:name="_Toc58032175"/>
      <w:r>
        <w:t>7.</w:t>
      </w:r>
      <w:r>
        <w:tab/>
        <w:t>Completion of things begun</w:t>
      </w:r>
      <w:bookmarkEnd w:id="3405"/>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3406" w:name="_Toc58032176"/>
      <w:r>
        <w:t>8.</w:t>
      </w:r>
      <w:r>
        <w:tab/>
        <w:t>Proceedings etc.</w:t>
      </w:r>
      <w:bookmarkEnd w:id="3406"/>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3407" w:name="_Toc58032177"/>
      <w:r>
        <w:t>9.</w:t>
      </w:r>
      <w:r>
        <w:tab/>
        <w:t>Records</w:t>
      </w:r>
      <w:bookmarkEnd w:id="3407"/>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3408" w:name="_Toc58032178"/>
      <w:r>
        <w:t>10.</w:t>
      </w:r>
      <w:r>
        <w:tab/>
        <w:t>Bank accounts</w:t>
      </w:r>
      <w:bookmarkEnd w:id="3408"/>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3409" w:name="_Hlt17789400"/>
      <w:r>
        <w:t> </w:t>
      </w:r>
      <w:bookmarkEnd w:id="3409"/>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3410" w:name="_Toc12070355"/>
      <w:bookmarkStart w:id="3411" w:name="_Toc58032179"/>
      <w:r>
        <w:t>11.</w:t>
      </w:r>
      <w:r>
        <w:tab/>
        <w:t>References to former official in agreements and instruments</w:t>
      </w:r>
      <w:bookmarkEnd w:id="3410"/>
      <w:bookmarkEnd w:id="3411"/>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3412" w:name="_Toc12070356"/>
      <w:bookmarkStart w:id="3413" w:name="_Toc58032180"/>
      <w:r>
        <w:t>12.</w:t>
      </w:r>
      <w:r>
        <w:tab/>
        <w:t>References to former official in written law</w:t>
      </w:r>
      <w:bookmarkEnd w:id="3412"/>
      <w:bookmarkEnd w:id="3413"/>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3414" w:name="_Toc12070359"/>
      <w:bookmarkStart w:id="3415" w:name="_Toc58032181"/>
      <w:r>
        <w:t>13.</w:t>
      </w:r>
      <w:r>
        <w:tab/>
        <w:t>Immunity</w:t>
      </w:r>
      <w:bookmarkEnd w:id="3414"/>
      <w:r>
        <w:t xml:space="preserve"> to continue</w:t>
      </w:r>
      <w:bookmarkEnd w:id="3415"/>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3416" w:name="_Toc12070362"/>
      <w:bookmarkStart w:id="3417" w:name="_Toc58032182"/>
      <w:r>
        <w:t>14.</w:t>
      </w:r>
      <w:r>
        <w:tab/>
        <w:t>Saving</w:t>
      </w:r>
      <w:bookmarkEnd w:id="3416"/>
      <w:bookmarkEnd w:id="341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pPr>
        <w:pStyle w:val="nSubsection"/>
        <w:rPr>
          <w:del w:id="3418" w:author="svcMRProcess" w:date="2018-09-09T22:12:00Z"/>
          <w:snapToGrid w:val="0"/>
        </w:rPr>
      </w:pPr>
      <w:bookmarkStart w:id="3419" w:name="AutoSch"/>
      <w:bookmarkEnd w:id="3419"/>
      <w:del w:id="3420" w:author="svcMRProcess" w:date="2018-09-09T22:12:00Z">
        <w:r>
          <w:rPr>
            <w:snapToGrid w:val="0"/>
            <w:vertAlign w:val="superscript"/>
          </w:rPr>
          <w:delText>8</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Pt. 8 had not come into operation.  It reads as follows:</w:delText>
        </w:r>
      </w:del>
    </w:p>
    <w:p>
      <w:pPr>
        <w:pStyle w:val="BlankOpen"/>
        <w:rPr>
          <w:del w:id="3421" w:author="svcMRProcess" w:date="2018-09-09T22:12:00Z"/>
        </w:rPr>
      </w:pPr>
    </w:p>
    <w:p>
      <w:pPr>
        <w:pStyle w:val="nzHeading2"/>
        <w:rPr>
          <w:del w:id="3422" w:author="svcMRProcess" w:date="2018-09-09T22:12:00Z"/>
        </w:rPr>
      </w:pPr>
      <w:bookmarkStart w:id="3423" w:name="_Toc292271996"/>
      <w:bookmarkStart w:id="3424" w:name="_Toc292272284"/>
      <w:bookmarkStart w:id="3425" w:name="_Toc292274757"/>
      <w:bookmarkStart w:id="3426" w:name="_Toc293654304"/>
      <w:bookmarkStart w:id="3427" w:name="_Toc327923609"/>
      <w:bookmarkStart w:id="3428" w:name="_Toc327923896"/>
      <w:bookmarkStart w:id="3429" w:name="_Toc327962777"/>
      <w:bookmarkStart w:id="3430" w:name="_Toc327964232"/>
      <w:bookmarkStart w:id="3431" w:name="_Toc333404178"/>
      <w:bookmarkStart w:id="3432" w:name="_Toc333404973"/>
      <w:bookmarkStart w:id="3433" w:name="_Toc333405260"/>
      <w:bookmarkStart w:id="3434" w:name="_Toc334515999"/>
      <w:bookmarkStart w:id="3435" w:name="_Toc334694996"/>
      <w:del w:id="3436" w:author="svcMRProcess" w:date="2018-09-09T22:12:00Z">
        <w:r>
          <w:rPr>
            <w:rStyle w:val="CharPartNo"/>
          </w:rPr>
          <w:delText>Part 8</w:delText>
        </w:r>
        <w:r>
          <w:rPr>
            <w:rStyle w:val="CharDivNo"/>
          </w:rPr>
          <w:delText> </w:delText>
        </w:r>
        <w:r>
          <w:delText>—</w:delText>
        </w:r>
        <w:r>
          <w:rPr>
            <w:rStyle w:val="CharDivText"/>
          </w:rPr>
          <w:delText> </w:delText>
        </w:r>
        <w:r>
          <w:rPr>
            <w:rStyle w:val="CharPartText"/>
            <w:i/>
            <w:iCs/>
          </w:rPr>
          <w:delText xml:space="preserve">Water Services Licensing Act 1995 </w:delText>
        </w:r>
        <w:r>
          <w:rPr>
            <w:rStyle w:val="CharPartText"/>
          </w:rPr>
          <w:delText>amended</w:delText>
        </w:r>
        <w:bookmarkEnd w:id="3423"/>
        <w:bookmarkEnd w:id="3424"/>
        <w:bookmarkEnd w:id="3425"/>
        <w:bookmarkEnd w:id="3426"/>
        <w:bookmarkEnd w:id="3427"/>
        <w:bookmarkEnd w:id="3428"/>
        <w:bookmarkEnd w:id="3429"/>
        <w:bookmarkEnd w:id="3430"/>
        <w:bookmarkEnd w:id="3431"/>
        <w:bookmarkEnd w:id="3432"/>
        <w:bookmarkEnd w:id="3433"/>
        <w:bookmarkEnd w:id="3434"/>
        <w:bookmarkEnd w:id="3435"/>
      </w:del>
    </w:p>
    <w:p>
      <w:pPr>
        <w:pStyle w:val="nzHeading5"/>
        <w:rPr>
          <w:del w:id="3437" w:author="svcMRProcess" w:date="2018-09-09T22:12:00Z"/>
        </w:rPr>
      </w:pPr>
      <w:bookmarkStart w:id="3438" w:name="_Toc334516000"/>
      <w:bookmarkStart w:id="3439" w:name="_Toc334694997"/>
      <w:del w:id="3440" w:author="svcMRProcess" w:date="2018-09-09T22:12:00Z">
        <w:r>
          <w:rPr>
            <w:rStyle w:val="CharSectno"/>
          </w:rPr>
          <w:delText>191</w:delText>
        </w:r>
        <w:r>
          <w:delText>.</w:delText>
        </w:r>
        <w:r>
          <w:tab/>
          <w:delText>Act amended</w:delText>
        </w:r>
        <w:bookmarkEnd w:id="3438"/>
        <w:bookmarkEnd w:id="3439"/>
      </w:del>
    </w:p>
    <w:p>
      <w:pPr>
        <w:pStyle w:val="nzSubsection"/>
        <w:rPr>
          <w:del w:id="3441" w:author="svcMRProcess" w:date="2018-09-09T22:12:00Z"/>
        </w:rPr>
      </w:pPr>
      <w:del w:id="3442" w:author="svcMRProcess" w:date="2018-09-09T22:12:00Z">
        <w:r>
          <w:tab/>
        </w:r>
        <w:r>
          <w:tab/>
          <w:delText xml:space="preserve">This Part amends the </w:delText>
        </w:r>
        <w:r>
          <w:rPr>
            <w:i/>
          </w:rPr>
          <w:delText>Water Services Licensing Act 1995</w:delText>
        </w:r>
        <w:r>
          <w:delText>.</w:delText>
        </w:r>
      </w:del>
    </w:p>
    <w:p>
      <w:pPr>
        <w:pStyle w:val="nzHeading5"/>
        <w:rPr>
          <w:del w:id="3443" w:author="svcMRProcess" w:date="2018-09-09T22:12:00Z"/>
        </w:rPr>
      </w:pPr>
      <w:bookmarkStart w:id="3444" w:name="_Toc334516001"/>
      <w:bookmarkStart w:id="3445" w:name="_Toc334694998"/>
      <w:del w:id="3446" w:author="svcMRProcess" w:date="2018-09-09T22:12:00Z">
        <w:r>
          <w:rPr>
            <w:rStyle w:val="CharSectno"/>
          </w:rPr>
          <w:delText>192</w:delText>
        </w:r>
        <w:r>
          <w:delText>.</w:delText>
        </w:r>
        <w:r>
          <w:tab/>
          <w:delText>Long title amended</w:delText>
        </w:r>
        <w:bookmarkEnd w:id="3444"/>
        <w:bookmarkEnd w:id="3445"/>
      </w:del>
    </w:p>
    <w:p>
      <w:pPr>
        <w:pStyle w:val="nzSubsection"/>
        <w:rPr>
          <w:del w:id="3447" w:author="svcMRProcess" w:date="2018-09-09T22:12:00Z"/>
        </w:rPr>
      </w:pPr>
      <w:del w:id="3448" w:author="svcMRProcess" w:date="2018-09-09T22:12:00Z">
        <w:r>
          <w:tab/>
        </w:r>
        <w:r>
          <w:tab/>
          <w:delText>In the long title delete “</w:delText>
        </w:r>
        <w:r>
          <w:rPr>
            <w:b/>
          </w:rPr>
          <w:delText>to establish a scheme for the licensing of water services, to confer functions on the Economic Regulation Authority in respect of that scheme and other matters,</w:delText>
        </w:r>
        <w:r>
          <w:delText>”.</w:delText>
        </w:r>
      </w:del>
    </w:p>
    <w:p>
      <w:pPr>
        <w:pStyle w:val="nzHeading5"/>
        <w:rPr>
          <w:del w:id="3449" w:author="svcMRProcess" w:date="2018-09-09T22:12:00Z"/>
        </w:rPr>
      </w:pPr>
      <w:bookmarkStart w:id="3450" w:name="_Toc334516002"/>
      <w:bookmarkStart w:id="3451" w:name="_Toc334694999"/>
      <w:del w:id="3452" w:author="svcMRProcess" w:date="2018-09-09T22:12:00Z">
        <w:r>
          <w:rPr>
            <w:rStyle w:val="CharSectno"/>
          </w:rPr>
          <w:delText>193</w:delText>
        </w:r>
        <w:r>
          <w:delText>.</w:delText>
        </w:r>
        <w:r>
          <w:tab/>
          <w:delText>Section 1 amended</w:delText>
        </w:r>
        <w:bookmarkEnd w:id="3450"/>
        <w:bookmarkEnd w:id="3451"/>
      </w:del>
    </w:p>
    <w:p>
      <w:pPr>
        <w:pStyle w:val="nzSubsection"/>
        <w:rPr>
          <w:del w:id="3453" w:author="svcMRProcess" w:date="2018-09-09T22:12:00Z"/>
        </w:rPr>
      </w:pPr>
      <w:del w:id="3454" w:author="svcMRProcess" w:date="2018-09-09T22:12:00Z">
        <w:r>
          <w:tab/>
        </w:r>
        <w:r>
          <w:tab/>
          <w:delText>In section 1 delete “</w:delText>
        </w:r>
        <w:r>
          <w:rPr>
            <w:i/>
            <w:iCs/>
          </w:rPr>
          <w:delText>Water Services</w:delText>
        </w:r>
        <w:r>
          <w:delText>” and insert:</w:delText>
        </w:r>
      </w:del>
    </w:p>
    <w:p>
      <w:pPr>
        <w:pStyle w:val="BlankOpen"/>
        <w:rPr>
          <w:del w:id="3455" w:author="svcMRProcess" w:date="2018-09-09T22:12:00Z"/>
        </w:rPr>
      </w:pPr>
    </w:p>
    <w:p>
      <w:pPr>
        <w:pStyle w:val="nzSubsection"/>
        <w:rPr>
          <w:del w:id="3456" w:author="svcMRProcess" w:date="2018-09-09T22:12:00Z"/>
        </w:rPr>
      </w:pPr>
      <w:del w:id="3457" w:author="svcMRProcess" w:date="2018-09-09T22:12:00Z">
        <w:r>
          <w:tab/>
        </w:r>
        <w:r>
          <w:tab/>
        </w:r>
        <w:r>
          <w:rPr>
            <w:i/>
            <w:iCs/>
          </w:rPr>
          <w:delText>Plumbers</w:delText>
        </w:r>
      </w:del>
    </w:p>
    <w:p>
      <w:pPr>
        <w:pStyle w:val="BlankClose"/>
        <w:rPr>
          <w:del w:id="3458" w:author="svcMRProcess" w:date="2018-09-09T22:12:00Z"/>
        </w:rPr>
      </w:pPr>
    </w:p>
    <w:p>
      <w:pPr>
        <w:pStyle w:val="nzHeading5"/>
        <w:rPr>
          <w:del w:id="3459" w:author="svcMRProcess" w:date="2018-09-09T22:12:00Z"/>
        </w:rPr>
      </w:pPr>
      <w:bookmarkStart w:id="3460" w:name="_Toc334516003"/>
      <w:bookmarkStart w:id="3461" w:name="_Toc334695000"/>
      <w:del w:id="3462" w:author="svcMRProcess" w:date="2018-09-09T22:12:00Z">
        <w:r>
          <w:rPr>
            <w:rStyle w:val="CharSectno"/>
          </w:rPr>
          <w:delText>194</w:delText>
        </w:r>
        <w:r>
          <w:delText>.</w:delText>
        </w:r>
        <w:r>
          <w:tab/>
          <w:delText>Section 3 amended</w:delText>
        </w:r>
        <w:bookmarkEnd w:id="3460"/>
        <w:bookmarkEnd w:id="3461"/>
      </w:del>
    </w:p>
    <w:p>
      <w:pPr>
        <w:pStyle w:val="nzSubsection"/>
        <w:rPr>
          <w:del w:id="3463" w:author="svcMRProcess" w:date="2018-09-09T22:12:00Z"/>
        </w:rPr>
      </w:pPr>
      <w:del w:id="3464" w:author="svcMRProcess" w:date="2018-09-09T22:12:00Z">
        <w:r>
          <w:tab/>
          <w:delText>(1)</w:delText>
        </w:r>
        <w:r>
          <w:tab/>
          <w:delText>In section 3 delete the definitions of:</w:delText>
        </w:r>
      </w:del>
    </w:p>
    <w:p>
      <w:pPr>
        <w:pStyle w:val="DeleteListSub"/>
        <w:rPr>
          <w:del w:id="3465" w:author="svcMRProcess" w:date="2018-09-09T22:12:00Z"/>
          <w:b/>
          <w:i/>
          <w:sz w:val="22"/>
          <w:szCs w:val="22"/>
        </w:rPr>
      </w:pPr>
      <w:del w:id="3466" w:author="svcMRProcess" w:date="2018-09-09T22:12:00Z">
        <w:r>
          <w:rPr>
            <w:b/>
            <w:i/>
            <w:sz w:val="22"/>
            <w:szCs w:val="22"/>
          </w:rPr>
          <w:delText>Authority</w:delText>
        </w:r>
      </w:del>
    </w:p>
    <w:p>
      <w:pPr>
        <w:pStyle w:val="DeleteListSub"/>
        <w:rPr>
          <w:del w:id="3467" w:author="svcMRProcess" w:date="2018-09-09T22:12:00Z"/>
          <w:sz w:val="22"/>
          <w:szCs w:val="22"/>
        </w:rPr>
      </w:pPr>
      <w:del w:id="3468" w:author="svcMRProcess" w:date="2018-09-09T22:12:00Z">
        <w:r>
          <w:rPr>
            <w:b/>
            <w:i/>
            <w:sz w:val="22"/>
            <w:szCs w:val="22"/>
          </w:rPr>
          <w:delText>controlled area</w:delText>
        </w:r>
      </w:del>
    </w:p>
    <w:p>
      <w:pPr>
        <w:pStyle w:val="DeleteListSub"/>
        <w:rPr>
          <w:del w:id="3469" w:author="svcMRProcess" w:date="2018-09-09T22:12:00Z"/>
          <w:sz w:val="22"/>
          <w:szCs w:val="22"/>
        </w:rPr>
      </w:pPr>
      <w:del w:id="3470" w:author="svcMRProcess" w:date="2018-09-09T22:12:00Z">
        <w:r>
          <w:rPr>
            <w:b/>
            <w:i/>
            <w:sz w:val="22"/>
            <w:szCs w:val="22"/>
          </w:rPr>
          <w:delText>inspector</w:delText>
        </w:r>
      </w:del>
    </w:p>
    <w:p>
      <w:pPr>
        <w:pStyle w:val="DeleteListSub"/>
        <w:rPr>
          <w:del w:id="3471" w:author="svcMRProcess" w:date="2018-09-09T22:12:00Z"/>
          <w:sz w:val="22"/>
          <w:szCs w:val="22"/>
        </w:rPr>
      </w:pPr>
      <w:del w:id="3472" w:author="svcMRProcess" w:date="2018-09-09T22:12:00Z">
        <w:r>
          <w:rPr>
            <w:b/>
            <w:i/>
            <w:sz w:val="22"/>
            <w:szCs w:val="22"/>
          </w:rPr>
          <w:delText>irrigation</w:delText>
        </w:r>
      </w:del>
    </w:p>
    <w:p>
      <w:pPr>
        <w:pStyle w:val="DeleteListSub"/>
        <w:rPr>
          <w:del w:id="3473" w:author="svcMRProcess" w:date="2018-09-09T22:12:00Z"/>
          <w:sz w:val="22"/>
          <w:szCs w:val="22"/>
        </w:rPr>
      </w:pPr>
      <w:del w:id="3474" w:author="svcMRProcess" w:date="2018-09-09T22:12:00Z">
        <w:r>
          <w:rPr>
            <w:b/>
            <w:i/>
            <w:sz w:val="22"/>
            <w:szCs w:val="22"/>
          </w:rPr>
          <w:delText>licence</w:delText>
        </w:r>
      </w:del>
    </w:p>
    <w:p>
      <w:pPr>
        <w:pStyle w:val="DeleteListSub"/>
        <w:rPr>
          <w:del w:id="3475" w:author="svcMRProcess" w:date="2018-09-09T22:12:00Z"/>
          <w:sz w:val="22"/>
          <w:szCs w:val="22"/>
        </w:rPr>
      </w:pPr>
      <w:del w:id="3476" w:author="svcMRProcess" w:date="2018-09-09T22:12:00Z">
        <w:r>
          <w:rPr>
            <w:b/>
            <w:i/>
            <w:sz w:val="22"/>
            <w:szCs w:val="22"/>
          </w:rPr>
          <w:delText>licensee</w:delText>
        </w:r>
      </w:del>
    </w:p>
    <w:p>
      <w:pPr>
        <w:pStyle w:val="DeleteListSub"/>
        <w:rPr>
          <w:del w:id="3477" w:author="svcMRProcess" w:date="2018-09-09T22:12:00Z"/>
          <w:sz w:val="22"/>
          <w:szCs w:val="22"/>
        </w:rPr>
      </w:pPr>
      <w:del w:id="3478" w:author="svcMRProcess" w:date="2018-09-09T22:12:00Z">
        <w:r>
          <w:rPr>
            <w:b/>
            <w:i/>
            <w:sz w:val="22"/>
            <w:szCs w:val="22"/>
          </w:rPr>
          <w:delText>operating licence</w:delText>
        </w:r>
      </w:del>
    </w:p>
    <w:p>
      <w:pPr>
        <w:pStyle w:val="DeleteListSub"/>
        <w:rPr>
          <w:del w:id="3479" w:author="svcMRProcess" w:date="2018-09-09T22:12:00Z"/>
          <w:sz w:val="22"/>
          <w:szCs w:val="22"/>
        </w:rPr>
      </w:pPr>
      <w:del w:id="3480" w:author="svcMRProcess" w:date="2018-09-09T22:12:00Z">
        <w:r>
          <w:rPr>
            <w:b/>
            <w:i/>
            <w:sz w:val="22"/>
            <w:szCs w:val="22"/>
          </w:rPr>
          <w:delText>Registrar of Deeds</w:delText>
        </w:r>
      </w:del>
    </w:p>
    <w:p>
      <w:pPr>
        <w:pStyle w:val="DeleteListSub"/>
        <w:rPr>
          <w:del w:id="3481" w:author="svcMRProcess" w:date="2018-09-09T22:12:00Z"/>
          <w:sz w:val="22"/>
          <w:szCs w:val="22"/>
        </w:rPr>
      </w:pPr>
      <w:del w:id="3482" w:author="svcMRProcess" w:date="2018-09-09T22:12:00Z">
        <w:r>
          <w:rPr>
            <w:b/>
            <w:i/>
            <w:sz w:val="22"/>
            <w:szCs w:val="22"/>
          </w:rPr>
          <w:delText>watercourse</w:delText>
        </w:r>
      </w:del>
    </w:p>
    <w:p>
      <w:pPr>
        <w:pStyle w:val="DeleteListSub"/>
        <w:rPr>
          <w:del w:id="3483" w:author="svcMRProcess" w:date="2018-09-09T22:12:00Z"/>
          <w:sz w:val="22"/>
          <w:szCs w:val="22"/>
        </w:rPr>
      </w:pPr>
      <w:del w:id="3484" w:author="svcMRProcess" w:date="2018-09-09T22:12:00Z">
        <w:r>
          <w:rPr>
            <w:b/>
            <w:i/>
            <w:sz w:val="22"/>
            <w:szCs w:val="22"/>
          </w:rPr>
          <w:delText>water services</w:delText>
        </w:r>
      </w:del>
    </w:p>
    <w:p>
      <w:pPr>
        <w:pStyle w:val="DeleteListSub"/>
        <w:rPr>
          <w:del w:id="3485" w:author="svcMRProcess" w:date="2018-09-09T22:12:00Z"/>
          <w:b/>
          <w:i/>
          <w:sz w:val="22"/>
          <w:szCs w:val="22"/>
        </w:rPr>
      </w:pPr>
      <w:del w:id="3486" w:author="svcMRProcess" w:date="2018-09-09T22:12:00Z">
        <w:r>
          <w:rPr>
            <w:b/>
            <w:i/>
            <w:sz w:val="22"/>
            <w:szCs w:val="22"/>
          </w:rPr>
          <w:delText>water services works</w:delText>
        </w:r>
      </w:del>
    </w:p>
    <w:p>
      <w:pPr>
        <w:pStyle w:val="nzSubsection"/>
        <w:rPr>
          <w:del w:id="3487" w:author="svcMRProcess" w:date="2018-09-09T22:12:00Z"/>
        </w:rPr>
      </w:pPr>
      <w:del w:id="3488" w:author="svcMRProcess" w:date="2018-09-09T22:12:00Z">
        <w:r>
          <w:tab/>
          <w:delText>(2)</w:delText>
        </w:r>
        <w:r>
          <w:tab/>
          <w:delText xml:space="preserve">In section 3 in the definition of </w:delText>
        </w:r>
        <w:r>
          <w:rPr>
            <w:b/>
            <w:bCs/>
            <w:i/>
            <w:iCs/>
          </w:rPr>
          <w:delText>plumber</w:delText>
        </w:r>
        <w:r>
          <w:delText xml:space="preserve"> delete “59I;” and insert:</w:delText>
        </w:r>
      </w:del>
    </w:p>
    <w:p>
      <w:pPr>
        <w:pStyle w:val="BlankOpen"/>
        <w:rPr>
          <w:del w:id="3489" w:author="svcMRProcess" w:date="2018-09-09T22:12:00Z"/>
        </w:rPr>
      </w:pPr>
    </w:p>
    <w:p>
      <w:pPr>
        <w:pStyle w:val="nzSubsection"/>
        <w:rPr>
          <w:del w:id="3490" w:author="svcMRProcess" w:date="2018-09-09T22:12:00Z"/>
        </w:rPr>
      </w:pPr>
      <w:del w:id="3491" w:author="svcMRProcess" w:date="2018-09-09T22:12:00Z">
        <w:r>
          <w:tab/>
        </w:r>
        <w:r>
          <w:tab/>
          <w:delText>59I.</w:delText>
        </w:r>
      </w:del>
    </w:p>
    <w:p>
      <w:pPr>
        <w:pStyle w:val="BlankClose"/>
        <w:rPr>
          <w:del w:id="3492" w:author="svcMRProcess" w:date="2018-09-09T22:12:00Z"/>
        </w:rPr>
      </w:pPr>
    </w:p>
    <w:p>
      <w:pPr>
        <w:pStyle w:val="nzHeading5"/>
        <w:rPr>
          <w:del w:id="3493" w:author="svcMRProcess" w:date="2018-09-09T22:12:00Z"/>
        </w:rPr>
      </w:pPr>
      <w:bookmarkStart w:id="3494" w:name="_Toc334516004"/>
      <w:bookmarkStart w:id="3495" w:name="_Toc334695001"/>
      <w:del w:id="3496" w:author="svcMRProcess" w:date="2018-09-09T22:12:00Z">
        <w:r>
          <w:rPr>
            <w:rStyle w:val="CharSectno"/>
          </w:rPr>
          <w:delText>195</w:delText>
        </w:r>
        <w:r>
          <w:delText>.</w:delText>
        </w:r>
        <w:r>
          <w:tab/>
          <w:delText>Parts 2, 3 and 4 deleted</w:delText>
        </w:r>
        <w:bookmarkEnd w:id="3494"/>
        <w:bookmarkEnd w:id="3495"/>
      </w:del>
    </w:p>
    <w:p>
      <w:pPr>
        <w:pStyle w:val="nzSubsection"/>
        <w:rPr>
          <w:del w:id="3497" w:author="svcMRProcess" w:date="2018-09-09T22:12:00Z"/>
        </w:rPr>
      </w:pPr>
      <w:del w:id="3498" w:author="svcMRProcess" w:date="2018-09-09T22:12:00Z">
        <w:r>
          <w:tab/>
        </w:r>
        <w:r>
          <w:tab/>
          <w:delText>Delete Parts 2, 3 and 4.</w:delText>
        </w:r>
      </w:del>
    </w:p>
    <w:p>
      <w:pPr>
        <w:pStyle w:val="nzHeading5"/>
        <w:rPr>
          <w:del w:id="3499" w:author="svcMRProcess" w:date="2018-09-09T22:12:00Z"/>
        </w:rPr>
      </w:pPr>
      <w:bookmarkStart w:id="3500" w:name="_Toc334516005"/>
      <w:bookmarkStart w:id="3501" w:name="_Toc334695002"/>
      <w:del w:id="3502" w:author="svcMRProcess" w:date="2018-09-09T22:12:00Z">
        <w:r>
          <w:rPr>
            <w:rStyle w:val="CharSectno"/>
          </w:rPr>
          <w:delText>196</w:delText>
        </w:r>
        <w:r>
          <w:delText>.</w:delText>
        </w:r>
        <w:r>
          <w:tab/>
          <w:delText>Section 62 amended</w:delText>
        </w:r>
        <w:bookmarkEnd w:id="3500"/>
        <w:bookmarkEnd w:id="3501"/>
      </w:del>
    </w:p>
    <w:p>
      <w:pPr>
        <w:pStyle w:val="nzSubsection"/>
        <w:rPr>
          <w:del w:id="3503" w:author="svcMRProcess" w:date="2018-09-09T22:12:00Z"/>
        </w:rPr>
      </w:pPr>
      <w:del w:id="3504" w:author="svcMRProcess" w:date="2018-09-09T22:12:00Z">
        <w:r>
          <w:tab/>
        </w:r>
        <w:r>
          <w:tab/>
          <w:delText>In section 62(1) delete “the expiry of 5 years from its commencement.” and insert:</w:delText>
        </w:r>
      </w:del>
    </w:p>
    <w:p>
      <w:pPr>
        <w:pStyle w:val="BlankOpen"/>
        <w:rPr>
          <w:del w:id="3505" w:author="svcMRProcess" w:date="2018-09-09T22:12:00Z"/>
        </w:rPr>
      </w:pPr>
    </w:p>
    <w:p>
      <w:pPr>
        <w:pStyle w:val="nzSubsection"/>
        <w:rPr>
          <w:del w:id="3506" w:author="svcMRProcess" w:date="2018-09-09T22:12:00Z"/>
        </w:rPr>
      </w:pPr>
      <w:del w:id="3507" w:author="svcMRProcess" w:date="2018-09-09T22:12:00Z">
        <w:r>
          <w:tab/>
        </w:r>
        <w:r>
          <w:tab/>
          <w:delText>every 5</w:delText>
        </w:r>
        <w:r>
          <w:rPr>
            <w:vertAlign w:val="superscript"/>
          </w:rPr>
          <w:delText>th</w:delText>
        </w:r>
        <w:r>
          <w:delText xml:space="preserve"> anniversary of the commencement of the </w:delText>
        </w:r>
        <w:r>
          <w:rPr>
            <w:i/>
            <w:iCs/>
          </w:rPr>
          <w:delText>Water Services Legislation Amendment and Repeal Act 2012</w:delText>
        </w:r>
        <w:r>
          <w:rPr>
            <w:iCs/>
          </w:rPr>
          <w:delText xml:space="preserve"> </w:delText>
        </w:r>
        <w:r>
          <w:delText>section 191.</w:delText>
        </w:r>
      </w:del>
    </w:p>
    <w:p>
      <w:pPr>
        <w:pStyle w:val="BlankClose"/>
        <w:rPr>
          <w:del w:id="3508" w:author="svcMRProcess" w:date="2018-09-09T22:12:00Z"/>
        </w:rPr>
      </w:pPr>
    </w:p>
    <w:p>
      <w:pPr>
        <w:pStyle w:val="nzHeading5"/>
        <w:rPr>
          <w:del w:id="3509" w:author="svcMRProcess" w:date="2018-09-09T22:12:00Z"/>
        </w:rPr>
      </w:pPr>
      <w:bookmarkStart w:id="3510" w:name="_Toc334516006"/>
      <w:bookmarkStart w:id="3511" w:name="_Toc334695003"/>
      <w:del w:id="3512" w:author="svcMRProcess" w:date="2018-09-09T22:12:00Z">
        <w:r>
          <w:rPr>
            <w:rStyle w:val="CharSectno"/>
          </w:rPr>
          <w:delText>197</w:delText>
        </w:r>
        <w:r>
          <w:delText>.</w:delText>
        </w:r>
        <w:r>
          <w:tab/>
          <w:delText>Schedules 1 and 2 deleted</w:delText>
        </w:r>
        <w:bookmarkEnd w:id="3510"/>
        <w:bookmarkEnd w:id="3511"/>
      </w:del>
    </w:p>
    <w:p>
      <w:pPr>
        <w:pStyle w:val="nzSubsection"/>
        <w:rPr>
          <w:del w:id="3513" w:author="svcMRProcess" w:date="2018-09-09T22:12:00Z"/>
        </w:rPr>
      </w:pPr>
      <w:del w:id="3514" w:author="svcMRProcess" w:date="2018-09-09T22:12:00Z">
        <w:r>
          <w:tab/>
        </w:r>
        <w:r>
          <w:tab/>
          <w:delText>Delete Schedules 1 and 2.</w:delText>
        </w:r>
      </w:del>
    </w:p>
    <w:p>
      <w:pPr>
        <w:pStyle w:val="BlankClose"/>
        <w:rPr>
          <w:del w:id="3515" w:author="svcMRProcess" w:date="2018-09-09T22:12:00Z"/>
        </w:rPr>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Plumbers Licensing Act 1995</w:t>
            </w:r>
          </w:fldSimple>
        </w:p>
      </w:tc>
    </w:tr>
    <w:tr>
      <w:tc>
        <w:tcPr>
          <w:tcW w:w="1548" w:type="dxa"/>
        </w:tcPr>
        <w:p>
          <w:pPr>
            <w:pStyle w:val="HeaderNumberLeft"/>
          </w:pPr>
          <w:fldSimple w:instr=" styleref CharPartNo ">
            <w:r>
              <w:rPr>
                <w:noProof/>
              </w:rPr>
              <w:t>Part 6</w:t>
            </w:r>
          </w:fldSimple>
        </w:p>
      </w:tc>
      <w:tc>
        <w:tcPr>
          <w:tcW w:w="5715" w:type="dxa"/>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62</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Act 1995</w:t>
            </w:r>
          </w:fldSimple>
        </w:p>
      </w:tc>
    </w:tr>
    <w:tr>
      <w:tc>
        <w:tcPr>
          <w:tcW w:w="5715" w:type="dxa"/>
        </w:tcPr>
        <w:p>
          <w:pPr>
            <w:pStyle w:val="HeaderTextRight"/>
          </w:pPr>
          <w:fldSimple w:instr=" styleref CharPartText ">
            <w:r>
              <w:rPr>
                <w:noProof/>
              </w:rPr>
              <w:t>General</w:t>
            </w:r>
          </w:fldSimple>
        </w:p>
      </w:tc>
      <w:tc>
        <w:tcPr>
          <w:tcW w:w="1548" w:type="dxa"/>
        </w:tcPr>
        <w:p>
          <w:pPr>
            <w:pStyle w:val="HeaderNumberRight"/>
            <w:ind w:right="17"/>
          </w:pPr>
          <w:fldSimple w:instr=" styleref CharPartNo ">
            <w:r>
              <w:rPr>
                <w:noProof/>
              </w:rPr>
              <w:t>Part 6</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62</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Plumbers Licensing Act 1995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Enactments that may apply to licensees, other than the Corporation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c>
        <w:tcPr>
          <w:tcW w:w="5715" w:type="dxa"/>
          <w:vAlign w:val="bottom"/>
        </w:tcPr>
        <w:p>
          <w:pPr>
            <w:pStyle w:val="HeaderTextLeft"/>
          </w:pPr>
          <w:fldSimple w:instr=" styleref CharSDivText ">
            <w:r>
              <w:rPr>
                <w:noProof/>
              </w:rPr>
              <w:t>Provisions for which a licensee (drainage services) may be prescribed</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Act 1995</w:t>
            </w:r>
          </w:fldSimple>
        </w:p>
      </w:tc>
    </w:tr>
    <w:tr>
      <w:tc>
        <w:tcPr>
          <w:tcW w:w="5715" w:type="dxa"/>
          <w:vAlign w:val="bottom"/>
        </w:tcPr>
        <w:p>
          <w:pPr>
            <w:pStyle w:val="HeaderTextRight"/>
          </w:pPr>
          <w:fldSimple w:instr=" styleref CharSchText ">
            <w:r>
              <w:rPr>
                <w:noProof/>
              </w:rPr>
              <w:t>Enactments that may apply to licensees, other than the Corporation</w:t>
            </w:r>
          </w:fldSimple>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fldSimple w:instr=" styleref CharSDivText ">
            <w:r>
              <w:rPr>
                <w:noProof/>
              </w:rPr>
              <w:t>Provisions for which a licensee (drainage services) may be prescribed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Plumbers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Plumbers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Plumbers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Plumbers Licensing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Plumbers Licensing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420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52856"/>
    <w:docVar w:name="WAFER_20140123145357" w:val="RemoveTocBookmarks,RemoveUnusedBookmarks,RemoveLanguageTags,UsedStyles,ResetPageSize,UpdateArrangement"/>
    <w:docVar w:name="WAFER_20140123145357_GUID" w:val="d17d9295-5476-43e7-b59b-ca63d59d9e79"/>
    <w:docVar w:name="WAFER_20140123152856" w:val="RemoveTocBookmarks,RunningHeaders"/>
    <w:docVar w:name="WAFER_20140123152856_GUID" w:val="9fd41ab8-4f5e-4ada-9ede-b7cdb70f56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16943</Words>
  <Characters>78955</Characters>
  <Application>Microsoft Office Word</Application>
  <DocSecurity>0</DocSecurity>
  <Lines>2546</Lines>
  <Paragraphs>1452</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94446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Act 1995 03-b0-02 - 03-c0-03</dc:title>
  <dc:subject/>
  <dc:creator/>
  <cp:keywords/>
  <dc:description/>
  <cp:lastModifiedBy>svcMRProcess</cp:lastModifiedBy>
  <cp:revision>2</cp:revision>
  <cp:lastPrinted>2012-07-16T03:44:00Z</cp:lastPrinted>
  <dcterms:created xsi:type="dcterms:W3CDTF">2018-09-09T14:12:00Z</dcterms:created>
  <dcterms:modified xsi:type="dcterms:W3CDTF">2018-09-09T14:12:00Z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869</vt:i4>
  </property>
  <property fmtid="{D5CDD505-2E9C-101B-9397-08002B2CF9AE}" pid="6" name="ThisVersion">
    <vt:lpwstr>02-i0-00</vt:lpwstr>
  </property>
  <property fmtid="{D5CDD505-2E9C-101B-9397-08002B2CF9AE}" pid="7" name="ReprintNo">
    <vt:lpwstr>3</vt:lpwstr>
  </property>
  <property fmtid="{D5CDD505-2E9C-101B-9397-08002B2CF9AE}" pid="8" name="ReprintedAsAt">
    <vt:filetime>2012-07-05T16:00:00Z</vt:filetime>
  </property>
  <property fmtid="{D5CDD505-2E9C-101B-9397-08002B2CF9AE}" pid="9" name="FromSuffix">
    <vt:lpwstr>03-b0-02</vt:lpwstr>
  </property>
  <property fmtid="{D5CDD505-2E9C-101B-9397-08002B2CF9AE}" pid="10" name="FromAsAtDate">
    <vt:lpwstr>03 Sep 2012</vt:lpwstr>
  </property>
  <property fmtid="{D5CDD505-2E9C-101B-9397-08002B2CF9AE}" pid="11" name="ToSuffix">
    <vt:lpwstr>03-c0-03</vt:lpwstr>
  </property>
  <property fmtid="{D5CDD505-2E9C-101B-9397-08002B2CF9AE}" pid="12" name="ToAsAtDate">
    <vt:lpwstr>18 Nov 2013</vt:lpwstr>
  </property>
</Properties>
</file>