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w:t>
      </w:r>
      <w:bookmarkStart w:id="1" w:name="_GoBack"/>
      <w:bookmarkEnd w:id="1"/>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2" w:name="_Toc377979374"/>
      <w:bookmarkStart w:id="3" w:name="_Toc412616876"/>
      <w:bookmarkStart w:id="4" w:name="_Toc411312533"/>
      <w:bookmarkStart w:id="5" w:name="_Toc534686466"/>
      <w:bookmarkStart w:id="6" w:name="_Toc7252902"/>
      <w:bookmarkStart w:id="7" w:name="_Toc44924358"/>
      <w:bookmarkStart w:id="8" w:name="_Toc335136014"/>
      <w:r>
        <w:rPr>
          <w:rStyle w:val="CharSectno"/>
        </w:rPr>
        <w:t>1</w:t>
      </w:r>
      <w:r>
        <w:rPr>
          <w:snapToGrid w:val="0"/>
        </w:rPr>
        <w:t>.</w:t>
      </w:r>
      <w:r>
        <w:rPr>
          <w:snapToGrid w:val="0"/>
        </w:rPr>
        <w:tab/>
        <w:t>Repeal</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xml:space="preserve">, No. 18, intituled ‘An Act for the Incorporation of the Standing Committee of the Diocesan Synod of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is hereby repealed.</w:t>
      </w:r>
    </w:p>
    <w:p>
      <w:pPr>
        <w:pStyle w:val="Heading5"/>
        <w:rPr>
          <w:snapToGrid w:val="0"/>
        </w:rPr>
      </w:pPr>
      <w:bookmarkStart w:id="9" w:name="_Toc377979375"/>
      <w:bookmarkStart w:id="10" w:name="_Toc412616877"/>
      <w:bookmarkStart w:id="11" w:name="_Toc411312534"/>
      <w:bookmarkStart w:id="12" w:name="_Toc534686467"/>
      <w:bookmarkStart w:id="13" w:name="_Toc7252903"/>
      <w:bookmarkStart w:id="14" w:name="_Toc44924359"/>
      <w:bookmarkStart w:id="15" w:name="_Toc335136015"/>
      <w:r>
        <w:rPr>
          <w:rStyle w:val="CharSectno"/>
        </w:rPr>
        <w:t>2</w:t>
      </w:r>
      <w:r>
        <w:rPr>
          <w:snapToGrid w:val="0"/>
        </w:rPr>
        <w:t>.</w:t>
      </w:r>
      <w:r>
        <w:rPr>
          <w:snapToGrid w:val="0"/>
        </w:rPr>
        <w:tab/>
        <w:t>New trustees incorporated</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6" w:name="_Toc377979376"/>
      <w:bookmarkStart w:id="17" w:name="_Toc412616878"/>
      <w:bookmarkStart w:id="18" w:name="_Toc411312535"/>
      <w:bookmarkStart w:id="19" w:name="_Toc534686468"/>
      <w:bookmarkStart w:id="20" w:name="_Toc7252904"/>
      <w:bookmarkStart w:id="21" w:name="_Toc44924360"/>
      <w:bookmarkStart w:id="22" w:name="_Toc335136016"/>
      <w:r>
        <w:rPr>
          <w:rStyle w:val="CharSectno"/>
        </w:rPr>
        <w:t>3</w:t>
      </w:r>
      <w:r>
        <w:rPr>
          <w:snapToGrid w:val="0"/>
        </w:rPr>
        <w:t>.</w:t>
      </w:r>
      <w:r>
        <w:rPr>
          <w:snapToGrid w:val="0"/>
        </w:rPr>
        <w:tab/>
        <w:t>Standing Committee’s property vested in new body</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23" w:name="_Toc411312536"/>
      <w:bookmarkStart w:id="24" w:name="_Toc534686469"/>
      <w:bookmarkStart w:id="25" w:name="_Toc377979377"/>
      <w:bookmarkStart w:id="26" w:name="_Toc412616879"/>
      <w:bookmarkStart w:id="27" w:name="_Toc7252905"/>
      <w:bookmarkStart w:id="28" w:name="_Toc44924361"/>
      <w:bookmarkStart w:id="29" w:name="_Toc335136017"/>
      <w:r>
        <w:rPr>
          <w:rStyle w:val="CharSectno"/>
        </w:rPr>
        <w:t>3A</w:t>
      </w:r>
      <w:r>
        <w:rPr>
          <w:snapToGrid w:val="0"/>
        </w:rPr>
        <w:t xml:space="preserve">. </w:t>
      </w:r>
      <w:r>
        <w:rPr>
          <w:snapToGrid w:val="0"/>
        </w:rPr>
        <w:tab/>
        <w:t>Cathedral Square</w:t>
      </w:r>
      <w:bookmarkEnd w:id="23"/>
      <w:bookmarkEnd w:id="24"/>
      <w:r>
        <w:rPr>
          <w:snapToGrid w:val="0"/>
        </w:rPr>
        <w:t xml:space="preserve"> land, trusts varied</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30" w:name="_Toc411312537"/>
      <w:bookmarkStart w:id="31" w:name="_Toc534686470"/>
      <w:bookmarkStart w:id="32" w:name="_Toc377979378"/>
      <w:bookmarkStart w:id="33" w:name="_Toc412616880"/>
      <w:bookmarkStart w:id="34" w:name="_Toc7252906"/>
      <w:bookmarkStart w:id="35" w:name="_Toc44924362"/>
      <w:bookmarkStart w:id="36" w:name="_Toc335136018"/>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w:t>
      </w:r>
      <w:bookmarkEnd w:id="30"/>
      <w:bookmarkEnd w:id="31"/>
      <w:r>
        <w:rPr>
          <w:snapToGrid w:val="0"/>
        </w:rPr>
        <w:t xml:space="preserve"> established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37" w:name="_Toc411312538"/>
      <w:bookmarkStart w:id="38" w:name="_Toc534686471"/>
      <w:bookmarkStart w:id="39" w:name="_Toc377979379"/>
      <w:bookmarkStart w:id="40" w:name="_Toc412616881"/>
      <w:bookmarkStart w:id="41" w:name="_Toc7252907"/>
      <w:bookmarkStart w:id="42" w:name="_Toc44924363"/>
      <w:bookmarkStart w:id="43" w:name="_Toc335136019"/>
      <w:r>
        <w:rPr>
          <w:rStyle w:val="CharSectno"/>
        </w:rPr>
        <w:t>3BA</w:t>
      </w:r>
      <w:r>
        <w:rPr>
          <w:snapToGrid w:val="0"/>
        </w:rPr>
        <w:t xml:space="preserve">. </w:t>
      </w:r>
      <w:r>
        <w:rPr>
          <w:snapToGrid w:val="0"/>
        </w:rPr>
        <w:tab/>
        <w:t>Fees and commissions</w:t>
      </w:r>
      <w:bookmarkEnd w:id="37"/>
      <w:bookmarkEnd w:id="38"/>
      <w:r>
        <w:rPr>
          <w:snapToGrid w:val="0"/>
        </w:rPr>
        <w:t xml:space="preserve"> chargeable by Trustees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44" w:name="_Toc377979380"/>
      <w:bookmarkStart w:id="45" w:name="_Toc412616882"/>
      <w:bookmarkStart w:id="46" w:name="_Toc411312539"/>
      <w:bookmarkStart w:id="47" w:name="_Toc534686472"/>
      <w:bookmarkStart w:id="48" w:name="_Toc7252908"/>
      <w:bookmarkStart w:id="49" w:name="_Toc44924364"/>
      <w:bookmarkStart w:id="50" w:name="_Toc335136020"/>
      <w:r>
        <w:rPr>
          <w:rStyle w:val="CharSectno"/>
        </w:rPr>
        <w:t>3C</w:t>
      </w:r>
      <w:r>
        <w:rPr>
          <w:snapToGrid w:val="0"/>
        </w:rPr>
        <w:t xml:space="preserve">. </w:t>
      </w:r>
      <w:r>
        <w:rPr>
          <w:snapToGrid w:val="0"/>
        </w:rPr>
        <w:tab/>
        <w:t>Interpretation of sections 3A, 3B and 3BA</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51" w:name="_Toc377979381"/>
      <w:bookmarkStart w:id="52" w:name="_Toc412616883"/>
      <w:bookmarkStart w:id="53" w:name="_Toc411312540"/>
      <w:bookmarkStart w:id="54" w:name="_Toc534686473"/>
      <w:bookmarkStart w:id="55" w:name="_Toc7252909"/>
      <w:bookmarkStart w:id="56" w:name="_Toc44924365"/>
      <w:bookmarkStart w:id="57" w:name="_Toc335136021"/>
      <w:r>
        <w:rPr>
          <w:rStyle w:val="CharSectno"/>
        </w:rPr>
        <w:t>4</w:t>
      </w:r>
      <w:r>
        <w:rPr>
          <w:snapToGrid w:val="0"/>
        </w:rPr>
        <w:t>.</w:t>
      </w:r>
      <w:r>
        <w:rPr>
          <w:snapToGrid w:val="0"/>
        </w:rPr>
        <w:tab/>
        <w:t>Liabilities and entitlements of Trustees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58" w:name="_Toc411312541"/>
      <w:bookmarkStart w:id="59" w:name="_Toc534686474"/>
      <w:bookmarkStart w:id="60" w:name="_Toc377979382"/>
      <w:bookmarkStart w:id="61" w:name="_Toc412616884"/>
      <w:bookmarkStart w:id="62" w:name="_Toc7252910"/>
      <w:bookmarkStart w:id="63" w:name="_Toc44924366"/>
      <w:bookmarkStart w:id="64" w:name="_Toc335136022"/>
      <w:r>
        <w:rPr>
          <w:rStyle w:val="CharSectno"/>
        </w:rPr>
        <w:t>5</w:t>
      </w:r>
      <w:r>
        <w:rPr>
          <w:snapToGrid w:val="0"/>
        </w:rPr>
        <w:t>.</w:t>
      </w:r>
      <w:r>
        <w:rPr>
          <w:snapToGrid w:val="0"/>
        </w:rPr>
        <w:tab/>
        <w:t>Standing Committee</w:t>
      </w:r>
      <w:bookmarkEnd w:id="58"/>
      <w:bookmarkEnd w:id="59"/>
      <w:r>
        <w:rPr>
          <w:snapToGrid w:val="0"/>
        </w:rPr>
        <w:t xml:space="preserve"> replaced by Trustees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65" w:name="_Toc411312542"/>
      <w:bookmarkStart w:id="66" w:name="_Toc534686475"/>
      <w:bookmarkStart w:id="67" w:name="_Toc377979383"/>
      <w:bookmarkStart w:id="68" w:name="_Toc412616885"/>
      <w:bookmarkStart w:id="69" w:name="_Toc7252911"/>
      <w:bookmarkStart w:id="70" w:name="_Toc44924367"/>
      <w:bookmarkStart w:id="71" w:name="_Toc335136023"/>
      <w:r>
        <w:rPr>
          <w:rStyle w:val="CharSectno"/>
        </w:rPr>
        <w:t>5A</w:t>
      </w:r>
      <w:r>
        <w:rPr>
          <w:snapToGrid w:val="0"/>
        </w:rPr>
        <w:t xml:space="preserve">. </w:t>
      </w:r>
      <w:r>
        <w:rPr>
          <w:snapToGrid w:val="0"/>
        </w:rPr>
        <w:tab/>
        <w:t>Missions and institutions may be incorporated</w:t>
      </w:r>
      <w:bookmarkEnd w:id="65"/>
      <w:bookmarkEnd w:id="66"/>
      <w:r>
        <w:rPr>
          <w:snapToGrid w:val="0"/>
        </w:rPr>
        <w:t xml:space="preserve"> etc.</w:t>
      </w:r>
      <w:bookmarkEnd w:id="67"/>
      <w:bookmarkEnd w:id="68"/>
      <w:bookmarkEnd w:id="69"/>
      <w:bookmarkEnd w:id="70"/>
      <w:bookmarkEnd w:id="71"/>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w:t>
      </w:r>
      <w:del w:id="72" w:author="svcMRProcess" w:date="2015-12-05T00:28:00Z">
        <w:r>
          <w:rPr>
            <w:snapToGrid w:val="0"/>
          </w:rPr>
          <w:delText xml:space="preserve">or the </w:delText>
        </w:r>
        <w:r>
          <w:rPr>
            <w:i/>
            <w:snapToGrid w:val="0"/>
          </w:rPr>
          <w:delText>Metropolitan Water Supply, Sewerage and Drainage Act 1909</w:delText>
        </w:r>
      </w:del>
      <w:ins w:id="73" w:author="svcMRProcess" w:date="2015-12-05T00:28:00Z">
        <w:r>
          <w:t xml:space="preserve">is not subject to statutory water service charges under the </w:t>
        </w:r>
        <w:r>
          <w:rPr>
            <w:i/>
            <w:iCs/>
          </w:rPr>
          <w:t>Water Services Act 2012</w:t>
        </w:r>
        <w:r>
          <w:t xml:space="preserve"> unless the land is connected to water service works as defined in section 3(1) of that Act</w:t>
        </w:r>
      </w:ins>
      <w:r>
        <w:t xml:space="preserve">, </w:t>
      </w:r>
      <w:r>
        <w:rPr>
          <w:snapToGrid w:val="0"/>
        </w:rPr>
        <w:t>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[Section 5A inserted by No. 66 of 1969 s. 3; amended by No. 121 of 1976 s. 7; No. 14 of 1996 s. 4; No. 45 of 2002 s. 8; No. 12 of 2008 s. 52</w:t>
      </w:r>
      <w:ins w:id="74" w:author="svcMRProcess" w:date="2015-12-05T00:28:00Z">
        <w:r>
          <w:t>; No. 25 of 2012 s. 204</w:t>
        </w:r>
      </w:ins>
      <w:r>
        <w:t xml:space="preserve">.] </w:t>
      </w:r>
    </w:p>
    <w:p>
      <w:pPr>
        <w:pStyle w:val="Heading5"/>
        <w:rPr>
          <w:snapToGrid w:val="0"/>
        </w:rPr>
      </w:pPr>
      <w:bookmarkStart w:id="75" w:name="_Toc377979384"/>
      <w:bookmarkStart w:id="76" w:name="_Toc412616886"/>
      <w:bookmarkStart w:id="77" w:name="_Toc411312543"/>
      <w:bookmarkStart w:id="78" w:name="_Toc534686476"/>
      <w:bookmarkStart w:id="79" w:name="_Toc7252912"/>
      <w:bookmarkStart w:id="80" w:name="_Toc44924368"/>
      <w:bookmarkStart w:id="81" w:name="_Toc335136024"/>
      <w:r>
        <w:rPr>
          <w:rStyle w:val="CharSectno"/>
        </w:rPr>
        <w:t>6</w:t>
      </w:r>
      <w:r>
        <w:rPr>
          <w:snapToGrid w:val="0"/>
        </w:rPr>
        <w:t>.</w:t>
      </w:r>
      <w:r>
        <w:rPr>
          <w:snapToGrid w:val="0"/>
        </w:rPr>
        <w:tab/>
        <w:t>Short title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2" w:name="_Toc7252913"/>
      <w:bookmarkStart w:id="83" w:name="_Toc44924369"/>
      <w:bookmarkStart w:id="84" w:name="_Toc195953210"/>
      <w:bookmarkStart w:id="85" w:name="_Toc195953225"/>
      <w:bookmarkStart w:id="86" w:name="_Toc196113584"/>
      <w:bookmarkStart w:id="87" w:name="_Toc202157923"/>
      <w:bookmarkStart w:id="88" w:name="_Toc377979385"/>
      <w:bookmarkStart w:id="89" w:name="_Toc412616867"/>
      <w:bookmarkStart w:id="90" w:name="_Toc412616887"/>
      <w:bookmarkStart w:id="91" w:name="_Toc268181742"/>
      <w:bookmarkStart w:id="92" w:name="_Toc271886453"/>
      <w:bookmarkStart w:id="93" w:name="_Toc335136025"/>
      <w:r>
        <w:rPr>
          <w:rStyle w:val="CharSchNo"/>
        </w:rPr>
        <w:t>Schedule</w:t>
      </w:r>
      <w:bookmarkEnd w:id="82"/>
      <w:bookmarkEnd w:id="83"/>
      <w:bookmarkEnd w:id="84"/>
      <w:bookmarkEnd w:id="85"/>
      <w:bookmarkEnd w:id="86"/>
      <w:bookmarkEnd w:id="87"/>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88"/>
      <w:bookmarkEnd w:id="89"/>
      <w:bookmarkEnd w:id="90"/>
      <w:bookmarkEnd w:id="91"/>
      <w:bookmarkEnd w:id="92"/>
      <w:bookmarkEnd w:id="93"/>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94" w:name="_Toc377979386"/>
      <w:bookmarkStart w:id="95" w:name="_Toc412616868"/>
      <w:bookmarkStart w:id="96" w:name="_Toc412616888"/>
      <w:bookmarkStart w:id="97" w:name="_Toc195953211"/>
      <w:bookmarkStart w:id="98" w:name="_Toc195953226"/>
      <w:bookmarkStart w:id="99" w:name="_Toc196113585"/>
      <w:bookmarkStart w:id="100" w:name="_Toc202157924"/>
      <w:bookmarkStart w:id="101" w:name="_Toc268181743"/>
      <w:bookmarkStart w:id="102" w:name="_Toc271886454"/>
      <w:bookmarkStart w:id="103" w:name="_Toc335136026"/>
      <w:r>
        <w:t>Notes</w:t>
      </w:r>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Anglican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(Diocesan Trustees) Act 1888</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104" w:name="_Toc377979387"/>
      <w:bookmarkStart w:id="105" w:name="_Toc412616889"/>
      <w:bookmarkStart w:id="106" w:name="_Toc7252914"/>
      <w:bookmarkStart w:id="107" w:name="_Toc44924370"/>
      <w:bookmarkStart w:id="108" w:name="_Toc335136027"/>
      <w:r>
        <w:rPr>
          <w:snapToGrid w:val="0"/>
        </w:rPr>
        <w:t>Compilation table</w:t>
      </w:r>
      <w:bookmarkEnd w:id="104"/>
      <w:bookmarkEnd w:id="105"/>
      <w:bookmarkEnd w:id="106"/>
      <w:bookmarkEnd w:id="107"/>
      <w:bookmarkEnd w:id="108"/>
    </w:p>
    <w:tbl>
      <w:tblPr>
        <w:tblW w:w="7141" w:type="dxa"/>
        <w:tblInd w:w="235" w:type="dxa"/>
        <w:tblLayout w:type="fixed"/>
        <w:tblCellMar>
          <w:left w:w="56" w:type="dxa"/>
          <w:right w:w="56" w:type="dxa"/>
        </w:tblCellMar>
        <w:tblLook w:val="0000" w:firstRow="0" w:lastRow="0" w:firstColumn="0" w:lastColumn="0" w:noHBand="0" w:noVBand="0"/>
      </w:tblPr>
      <w:tblGrid>
        <w:gridCol w:w="2211"/>
        <w:gridCol w:w="19"/>
        <w:gridCol w:w="1118"/>
        <w:gridCol w:w="1106"/>
        <w:gridCol w:w="10"/>
        <w:gridCol w:w="2664"/>
        <w:gridCol w:w="13"/>
      </w:tblGrid>
      <w:tr>
        <w:trPr>
          <w:cantSplit/>
          <w:tblHeader/>
        </w:trPr>
        <w:tc>
          <w:tcPr>
            <w:tcW w:w="2230"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18" w:type="dxa"/>
            <w:tcBorders>
              <w:top w:val="single" w:sz="12" w:space="0" w:color="auto"/>
              <w:bottom w:val="single" w:sz="12" w:space="0" w:color="auto"/>
            </w:tcBorders>
          </w:tcPr>
          <w:p>
            <w:pPr>
              <w:pStyle w:val="nTable"/>
              <w:spacing w:before="60" w:after="60"/>
              <w:rPr>
                <w:b/>
              </w:rPr>
            </w:pPr>
            <w:r>
              <w:rPr>
                <w:b/>
              </w:rPr>
              <w:t>Number and year</w:t>
            </w:r>
          </w:p>
        </w:tc>
        <w:tc>
          <w:tcPr>
            <w:tcW w:w="1116" w:type="dxa"/>
            <w:gridSpan w:val="2"/>
            <w:tcBorders>
              <w:top w:val="single" w:sz="12" w:space="0" w:color="auto"/>
              <w:bottom w:val="single" w:sz="12" w:space="0" w:color="auto"/>
            </w:tcBorders>
          </w:tcPr>
          <w:p>
            <w:pPr>
              <w:pStyle w:val="nTable"/>
              <w:spacing w:before="60" w:after="60"/>
              <w:rPr>
                <w:b/>
              </w:rPr>
            </w:pPr>
            <w:r>
              <w:rPr>
                <w:b/>
              </w:rPr>
              <w:t>Assent</w:t>
            </w:r>
          </w:p>
        </w:tc>
        <w:tc>
          <w:tcPr>
            <w:tcW w:w="2677"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30" w:type="dxa"/>
            <w:gridSpan w:val="2"/>
          </w:tcPr>
          <w:p>
            <w:pPr>
              <w:pStyle w:val="nTable"/>
              <w:spacing w:before="120"/>
              <w:ind w:right="113"/>
              <w:rPr>
                <w:vertAlign w:val="superscript"/>
              </w:rPr>
            </w:pPr>
            <w:r>
              <w:t>Untitled</w:t>
            </w:r>
            <w:r>
              <w:rPr>
                <w:vertAlign w:val="superscript"/>
              </w:rPr>
              <w:t> 8</w:t>
            </w:r>
          </w:p>
        </w:tc>
        <w:tc>
          <w:tcPr>
            <w:tcW w:w="1118" w:type="dxa"/>
          </w:tcPr>
          <w:p>
            <w:pPr>
              <w:pStyle w:val="nTable"/>
              <w:spacing w:before="120"/>
            </w:pPr>
            <w:r>
              <w:t>52 Vict. No. 2 (1888)</w:t>
            </w:r>
          </w:p>
        </w:tc>
        <w:tc>
          <w:tcPr>
            <w:tcW w:w="1116" w:type="dxa"/>
            <w:gridSpan w:val="2"/>
          </w:tcPr>
          <w:p>
            <w:pPr>
              <w:pStyle w:val="nTable"/>
              <w:spacing w:before="120"/>
            </w:pPr>
            <w:r>
              <w:t>21 Nov 1888</w:t>
            </w:r>
          </w:p>
        </w:tc>
        <w:tc>
          <w:tcPr>
            <w:tcW w:w="2677" w:type="dxa"/>
            <w:gridSpan w:val="2"/>
          </w:tcPr>
          <w:p>
            <w:pPr>
              <w:pStyle w:val="nTable"/>
              <w:spacing w:before="120"/>
            </w:pPr>
            <w:r>
              <w:t>21 Nov 1888</w:t>
            </w:r>
          </w:p>
        </w:tc>
      </w:tr>
      <w:tr>
        <w:trPr>
          <w:cantSplit/>
        </w:trPr>
        <w:tc>
          <w:tcPr>
            <w:tcW w:w="2230" w:type="dxa"/>
            <w:gridSpan w:val="2"/>
          </w:tcPr>
          <w:p>
            <w:pPr>
              <w:pStyle w:val="nTable"/>
              <w:spacing w:before="120"/>
              <w:ind w:right="113"/>
              <w:rPr>
                <w:vertAlign w:val="superscript"/>
              </w:rPr>
            </w:pPr>
            <w:r>
              <w:rPr>
                <w:i/>
              </w:rPr>
              <w:t xml:space="preserve">Church of England Diocesan Trustees and Lands Act 1918 </w:t>
            </w:r>
            <w:r>
              <w:t xml:space="preserve">s. 7 </w:t>
            </w:r>
            <w:r>
              <w:rPr>
                <w:vertAlign w:val="superscript"/>
              </w:rPr>
              <w:t>9</w:t>
            </w:r>
          </w:p>
        </w:tc>
        <w:tc>
          <w:tcPr>
            <w:tcW w:w="1118" w:type="dxa"/>
          </w:tcPr>
          <w:p>
            <w:pPr>
              <w:pStyle w:val="nTable"/>
              <w:spacing w:before="120"/>
            </w:pPr>
            <w:r>
              <w:t>34 of 1918</w:t>
            </w:r>
          </w:p>
        </w:tc>
        <w:tc>
          <w:tcPr>
            <w:tcW w:w="1116" w:type="dxa"/>
            <w:gridSpan w:val="2"/>
          </w:tcPr>
          <w:p>
            <w:pPr>
              <w:pStyle w:val="nTable"/>
              <w:spacing w:before="120"/>
            </w:pPr>
            <w:r>
              <w:t>24 Dec 1918</w:t>
            </w:r>
          </w:p>
        </w:tc>
        <w:tc>
          <w:tcPr>
            <w:tcW w:w="2677" w:type="dxa"/>
            <w:gridSpan w:val="2"/>
          </w:tcPr>
          <w:p>
            <w:pPr>
              <w:pStyle w:val="nTable"/>
              <w:spacing w:before="120"/>
            </w:pPr>
            <w:r>
              <w:t>24 Dec 1918</w:t>
            </w:r>
          </w:p>
        </w:tc>
      </w:tr>
      <w:tr>
        <w:trPr>
          <w:cantSplit/>
        </w:trPr>
        <w:tc>
          <w:tcPr>
            <w:tcW w:w="2230" w:type="dxa"/>
            <w:gridSpan w:val="2"/>
          </w:tcPr>
          <w:p>
            <w:pPr>
              <w:pStyle w:val="nTable"/>
              <w:spacing w:before="120"/>
              <w:ind w:right="113"/>
              <w:rPr>
                <w:i/>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 </w:t>
            </w:r>
            <w:r>
              <w:rPr>
                <w:vertAlign w:val="superscript"/>
              </w:rPr>
              <w:t>10</w:t>
            </w:r>
          </w:p>
        </w:tc>
        <w:tc>
          <w:tcPr>
            <w:tcW w:w="1118" w:type="dxa"/>
          </w:tcPr>
          <w:p>
            <w:pPr>
              <w:pStyle w:val="nTable"/>
              <w:spacing w:before="120"/>
            </w:pPr>
            <w:r>
              <w:t>4 of 1960</w:t>
            </w:r>
          </w:p>
        </w:tc>
        <w:tc>
          <w:tcPr>
            <w:tcW w:w="1116" w:type="dxa"/>
            <w:gridSpan w:val="2"/>
          </w:tcPr>
          <w:p>
            <w:pPr>
              <w:pStyle w:val="nTable"/>
              <w:spacing w:before="120"/>
            </w:pPr>
            <w:r>
              <w:t>6 Oct 1960</w:t>
            </w:r>
          </w:p>
        </w:tc>
        <w:tc>
          <w:tcPr>
            <w:tcW w:w="2677" w:type="dxa"/>
            <w:gridSpan w:val="2"/>
          </w:tcPr>
          <w:p>
            <w:pPr>
              <w:pStyle w:val="nTable"/>
              <w:spacing w:before="120"/>
            </w:pPr>
            <w:r>
              <w:t xml:space="preserve">1 Jan 1962 (see s. 2 and </w:t>
            </w:r>
            <w:r>
              <w:rPr>
                <w:i/>
              </w:rPr>
              <w:t>Gazette</w:t>
            </w:r>
            <w:r>
              <w:t xml:space="preserve"> 24 Nov 1961 p. 3223)</w:t>
            </w:r>
          </w:p>
        </w:tc>
      </w:tr>
      <w:tr>
        <w:trPr>
          <w:cantSplit/>
        </w:trPr>
        <w:tc>
          <w:tcPr>
            <w:tcW w:w="2230" w:type="dxa"/>
            <w:gridSpan w:val="2"/>
          </w:tcPr>
          <w:p>
            <w:pPr>
              <w:pStyle w:val="nTable"/>
              <w:spacing w:before="120"/>
              <w:ind w:right="113"/>
            </w:pPr>
            <w:r>
              <w:rPr>
                <w:i/>
              </w:rPr>
              <w:t>Statute Law Revision (Short Titles) Act 1966</w:t>
            </w:r>
            <w:r>
              <w:t xml:space="preserve"> s. 2</w:t>
            </w:r>
          </w:p>
        </w:tc>
        <w:tc>
          <w:tcPr>
            <w:tcW w:w="1118" w:type="dxa"/>
          </w:tcPr>
          <w:p>
            <w:pPr>
              <w:pStyle w:val="nTable"/>
              <w:spacing w:before="120"/>
            </w:pPr>
            <w:r>
              <w:t>81 of 1966</w:t>
            </w:r>
          </w:p>
        </w:tc>
        <w:tc>
          <w:tcPr>
            <w:tcW w:w="1116" w:type="dxa"/>
            <w:gridSpan w:val="2"/>
          </w:tcPr>
          <w:p>
            <w:pPr>
              <w:pStyle w:val="nTable"/>
              <w:spacing w:before="120"/>
            </w:pPr>
            <w:r>
              <w:t>12 Dec 1966</w:t>
            </w:r>
          </w:p>
        </w:tc>
        <w:tc>
          <w:tcPr>
            <w:tcW w:w="2677" w:type="dxa"/>
            <w:gridSpan w:val="2"/>
          </w:tcPr>
          <w:p>
            <w:pPr>
              <w:pStyle w:val="nTable"/>
              <w:spacing w:before="120"/>
            </w:pPr>
            <w:r>
              <w:t>12 Dec 1966</w:t>
            </w:r>
          </w:p>
        </w:tc>
      </w:tr>
      <w:tr>
        <w:trPr>
          <w:cantSplit/>
        </w:trPr>
        <w:tc>
          <w:tcPr>
            <w:tcW w:w="2230" w:type="dxa"/>
            <w:gridSpan w:val="2"/>
          </w:tcPr>
          <w:p>
            <w:pPr>
              <w:pStyle w:val="nTable"/>
              <w:spacing w:before="120"/>
              <w:ind w:right="113"/>
              <w:rPr>
                <w:vertAlign w:val="superscript"/>
              </w:rPr>
            </w:pPr>
            <w:r>
              <w:rPr>
                <w:i/>
              </w:rPr>
              <w:t xml:space="preserve">Church of England (Diocesan Trustees) Act Amendment Act 1969 </w:t>
            </w:r>
          </w:p>
        </w:tc>
        <w:tc>
          <w:tcPr>
            <w:tcW w:w="1118" w:type="dxa"/>
          </w:tcPr>
          <w:p>
            <w:pPr>
              <w:pStyle w:val="nTable"/>
              <w:spacing w:before="120"/>
            </w:pPr>
            <w:r>
              <w:t>66 of 1969</w:t>
            </w:r>
          </w:p>
        </w:tc>
        <w:tc>
          <w:tcPr>
            <w:tcW w:w="1116" w:type="dxa"/>
            <w:gridSpan w:val="2"/>
          </w:tcPr>
          <w:p>
            <w:pPr>
              <w:pStyle w:val="nTable"/>
              <w:spacing w:before="120"/>
            </w:pPr>
            <w:r>
              <w:t>14 Oct 1969</w:t>
            </w:r>
          </w:p>
        </w:tc>
        <w:tc>
          <w:tcPr>
            <w:tcW w:w="2677" w:type="dxa"/>
            <w:gridSpan w:val="2"/>
          </w:tcPr>
          <w:p>
            <w:pPr>
              <w:pStyle w:val="nTable"/>
              <w:spacing w:before="120"/>
            </w:pPr>
            <w:r>
              <w:t>14 Oct 1969</w:t>
            </w:r>
          </w:p>
        </w:tc>
      </w:tr>
      <w:tr>
        <w:trPr>
          <w:cantSplit/>
        </w:trPr>
        <w:tc>
          <w:tcPr>
            <w:tcW w:w="2230" w:type="dxa"/>
            <w:gridSpan w:val="2"/>
          </w:tcPr>
          <w:p>
            <w:pPr>
              <w:pStyle w:val="nTable"/>
              <w:spacing w:before="120"/>
              <w:ind w:right="113"/>
              <w:rPr>
                <w:vertAlign w:val="superscript"/>
              </w:rPr>
            </w:pPr>
            <w:r>
              <w:rPr>
                <w:i/>
              </w:rPr>
              <w:t>Church of England (Diocesan Trustees) Act Amendment Act 1973</w:t>
            </w:r>
          </w:p>
        </w:tc>
        <w:tc>
          <w:tcPr>
            <w:tcW w:w="1118" w:type="dxa"/>
          </w:tcPr>
          <w:p>
            <w:pPr>
              <w:pStyle w:val="nTable"/>
              <w:spacing w:before="120"/>
            </w:pPr>
            <w:r>
              <w:t>55 of 1973</w:t>
            </w:r>
          </w:p>
        </w:tc>
        <w:tc>
          <w:tcPr>
            <w:tcW w:w="1116" w:type="dxa"/>
            <w:gridSpan w:val="2"/>
          </w:tcPr>
          <w:p>
            <w:pPr>
              <w:pStyle w:val="nTable"/>
              <w:spacing w:before="120"/>
            </w:pPr>
            <w:r>
              <w:t>19 Nov 1973</w:t>
            </w:r>
          </w:p>
        </w:tc>
        <w:tc>
          <w:tcPr>
            <w:tcW w:w="2677" w:type="dxa"/>
            <w:gridSpan w:val="2"/>
          </w:tcPr>
          <w:p>
            <w:pPr>
              <w:pStyle w:val="nTable"/>
              <w:spacing w:before="120"/>
            </w:pPr>
            <w:r>
              <w:t>19 Nov 1973</w:t>
            </w:r>
          </w:p>
        </w:tc>
      </w:tr>
      <w:tr>
        <w:trPr>
          <w:cantSplit/>
        </w:trPr>
        <w:tc>
          <w:tcPr>
            <w:tcW w:w="2230" w:type="dxa"/>
            <w:gridSpan w:val="2"/>
          </w:tcPr>
          <w:p>
            <w:pPr>
              <w:pStyle w:val="nTable"/>
              <w:spacing w:before="120"/>
              <w:ind w:right="113"/>
            </w:pPr>
            <w:r>
              <w:rPr>
                <w:i/>
              </w:rPr>
              <w:t>Church of England (Diocesan Trustees) Act Amendment Act 1975</w:t>
            </w:r>
          </w:p>
        </w:tc>
        <w:tc>
          <w:tcPr>
            <w:tcW w:w="1118" w:type="dxa"/>
          </w:tcPr>
          <w:p>
            <w:pPr>
              <w:pStyle w:val="nTable"/>
              <w:spacing w:before="120"/>
            </w:pPr>
            <w:r>
              <w:t>101 of 1975</w:t>
            </w:r>
          </w:p>
        </w:tc>
        <w:tc>
          <w:tcPr>
            <w:tcW w:w="1116" w:type="dxa"/>
            <w:gridSpan w:val="2"/>
          </w:tcPr>
          <w:p>
            <w:pPr>
              <w:pStyle w:val="nTable"/>
              <w:spacing w:before="120"/>
            </w:pPr>
            <w:r>
              <w:t>1 Dec 1975</w:t>
            </w:r>
          </w:p>
        </w:tc>
        <w:tc>
          <w:tcPr>
            <w:tcW w:w="2677" w:type="dxa"/>
            <w:gridSpan w:val="2"/>
          </w:tcPr>
          <w:p>
            <w:pPr>
              <w:pStyle w:val="nTable"/>
              <w:spacing w:before="120"/>
            </w:pPr>
            <w:r>
              <w:t>1 Dec 1975</w:t>
            </w:r>
          </w:p>
        </w:tc>
      </w:tr>
      <w:tr>
        <w:trPr>
          <w:cantSplit/>
        </w:trPr>
        <w:tc>
          <w:tcPr>
            <w:tcW w:w="2230" w:type="dxa"/>
            <w:gridSpan w:val="2"/>
          </w:tcPr>
          <w:p>
            <w:pPr>
              <w:pStyle w:val="nTable"/>
              <w:spacing w:before="12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18" w:type="dxa"/>
          </w:tcPr>
          <w:p>
            <w:pPr>
              <w:pStyle w:val="nTable"/>
              <w:spacing w:before="120"/>
            </w:pPr>
            <w:r>
              <w:t>121 of 1976</w:t>
            </w:r>
          </w:p>
        </w:tc>
        <w:tc>
          <w:tcPr>
            <w:tcW w:w="1116" w:type="dxa"/>
            <w:gridSpan w:val="2"/>
          </w:tcPr>
          <w:p>
            <w:pPr>
              <w:pStyle w:val="nTable"/>
              <w:spacing w:before="120"/>
            </w:pPr>
            <w:r>
              <w:t>1 Dec 1976</w:t>
            </w:r>
          </w:p>
        </w:tc>
        <w:tc>
          <w:tcPr>
            <w:tcW w:w="2677" w:type="dxa"/>
            <w:gridSpan w:val="2"/>
          </w:tcPr>
          <w:p>
            <w:pPr>
              <w:pStyle w:val="nTable"/>
              <w:spacing w:before="120"/>
            </w:pPr>
            <w:r>
              <w:t xml:space="preserve">24 Aug 1981 (see s. 2(2) and </w:t>
            </w:r>
            <w:r>
              <w:rPr>
                <w:i/>
              </w:rPr>
              <w:t>Gazette</w:t>
            </w:r>
            <w:r>
              <w:t xml:space="preserve"> 30 Jan 1981 p. 441)</w:t>
            </w:r>
          </w:p>
        </w:tc>
      </w:tr>
      <w:tr>
        <w:trPr>
          <w:cantSplit/>
        </w:trPr>
        <w:tc>
          <w:tcPr>
            <w:tcW w:w="7141"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8 Mar 1989</w:t>
            </w:r>
            <w:r>
              <w:t xml:space="preserve"> (includes amendments listed above)</w:t>
            </w:r>
          </w:p>
        </w:tc>
      </w:tr>
      <w:tr>
        <w:trPr>
          <w:cantSplit/>
        </w:trPr>
        <w:tc>
          <w:tcPr>
            <w:tcW w:w="2230" w:type="dxa"/>
            <w:gridSpan w:val="2"/>
          </w:tcPr>
          <w:p>
            <w:pPr>
              <w:pStyle w:val="nTable"/>
              <w:spacing w:before="120"/>
              <w:ind w:right="113"/>
            </w:pPr>
            <w:r>
              <w:rPr>
                <w:i/>
              </w:rPr>
              <w:t xml:space="preserve">Local Government (Consequential Amendments) Act 1996 </w:t>
            </w:r>
            <w:r>
              <w:t>s. 4</w:t>
            </w:r>
          </w:p>
        </w:tc>
        <w:tc>
          <w:tcPr>
            <w:tcW w:w="1118" w:type="dxa"/>
          </w:tcPr>
          <w:p>
            <w:pPr>
              <w:pStyle w:val="nTable"/>
              <w:spacing w:before="120"/>
            </w:pPr>
            <w:r>
              <w:t>14 of 1996</w:t>
            </w:r>
          </w:p>
        </w:tc>
        <w:tc>
          <w:tcPr>
            <w:tcW w:w="1116" w:type="dxa"/>
            <w:gridSpan w:val="2"/>
          </w:tcPr>
          <w:p>
            <w:pPr>
              <w:pStyle w:val="nTable"/>
              <w:spacing w:before="120"/>
            </w:pPr>
            <w:r>
              <w:t>28 Jun 1996</w:t>
            </w:r>
          </w:p>
        </w:tc>
        <w:tc>
          <w:tcPr>
            <w:tcW w:w="2677" w:type="dxa"/>
            <w:gridSpan w:val="2"/>
          </w:tcPr>
          <w:p>
            <w:pPr>
              <w:pStyle w:val="nTable"/>
              <w:spacing w:before="120"/>
            </w:pPr>
            <w:r>
              <w:t>1 Jul 1996 (see s. 2)</w:t>
            </w:r>
          </w:p>
        </w:tc>
      </w:tr>
      <w:tr>
        <w:trPr>
          <w:cantSplit/>
        </w:trPr>
        <w:tc>
          <w:tcPr>
            <w:tcW w:w="7141" w:type="dxa"/>
            <w:gridSpan w:val="7"/>
          </w:tcPr>
          <w:p>
            <w:pPr>
              <w:pStyle w:val="nTable"/>
              <w:spacing w:before="12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3 May 2002 </w:t>
            </w:r>
            <w:r>
              <w:t>(includes amendments listed above)</w:t>
            </w:r>
          </w:p>
        </w:tc>
      </w:tr>
      <w:tr>
        <w:trPr>
          <w:cantSplit/>
        </w:trPr>
        <w:tc>
          <w:tcPr>
            <w:tcW w:w="2230" w:type="dxa"/>
            <w:gridSpan w:val="2"/>
          </w:tcPr>
          <w:p>
            <w:pPr>
              <w:pStyle w:val="nTable"/>
              <w:spacing w:before="120"/>
              <w:ind w:right="113"/>
            </w:pPr>
            <w:r>
              <w:rPr>
                <w:i/>
              </w:rPr>
              <w:t>Taxation Administration (Consequential Provisions) Act 2002</w:t>
            </w:r>
            <w:r>
              <w:t xml:space="preserve"> s. 8</w:t>
            </w:r>
            <w:r>
              <w:rPr>
                <w:vertAlign w:val="superscript"/>
              </w:rPr>
              <w:t> 12</w:t>
            </w:r>
          </w:p>
        </w:tc>
        <w:tc>
          <w:tcPr>
            <w:tcW w:w="1118" w:type="dxa"/>
          </w:tcPr>
          <w:p>
            <w:pPr>
              <w:pStyle w:val="nTable"/>
              <w:spacing w:before="120"/>
            </w:pPr>
            <w:r>
              <w:t>45 of 2002</w:t>
            </w:r>
          </w:p>
        </w:tc>
        <w:tc>
          <w:tcPr>
            <w:tcW w:w="1116" w:type="dxa"/>
            <w:gridSpan w:val="2"/>
          </w:tcPr>
          <w:p>
            <w:pPr>
              <w:pStyle w:val="nTable"/>
              <w:spacing w:before="120"/>
            </w:pPr>
            <w:r>
              <w:t>20 Mar 2003</w:t>
            </w:r>
          </w:p>
        </w:tc>
        <w:tc>
          <w:tcPr>
            <w:tcW w:w="2677" w:type="dxa"/>
            <w:gridSpan w:val="2"/>
          </w:tcPr>
          <w:p>
            <w:pPr>
              <w:pStyle w:val="nTable"/>
              <w:spacing w:before="120"/>
            </w:pPr>
            <w:r>
              <w:t xml:space="preserve">1 Jul 2003 (see s. 2 and </w:t>
            </w:r>
            <w:r>
              <w:rPr>
                <w:i/>
              </w:rPr>
              <w:t>Gazette</w:t>
            </w:r>
            <w:r>
              <w:t xml:space="preserve"> 27 Jun 2003 p. 2383)</w:t>
            </w:r>
          </w:p>
        </w:tc>
      </w:tr>
      <w:tr>
        <w:trPr>
          <w:cantSplit/>
        </w:trPr>
        <w:tc>
          <w:tcPr>
            <w:tcW w:w="2230" w:type="dxa"/>
            <w:gridSpan w:val="2"/>
          </w:tcPr>
          <w:p>
            <w:pPr>
              <w:pStyle w:val="nTable"/>
              <w:spacing w:before="120"/>
              <w:ind w:right="113"/>
              <w:rPr>
                <w:i/>
              </w:rPr>
            </w:pPr>
            <w:r>
              <w:rPr>
                <w:i/>
              </w:rPr>
              <w:t>Duties Legislation Amendment Act 2008</w:t>
            </w:r>
            <w:r>
              <w:rPr>
                <w:iCs/>
              </w:rPr>
              <w:t xml:space="preserve"> s. 52 </w:t>
            </w:r>
          </w:p>
        </w:tc>
        <w:tc>
          <w:tcPr>
            <w:tcW w:w="1118" w:type="dxa"/>
          </w:tcPr>
          <w:p>
            <w:pPr>
              <w:pStyle w:val="nTable"/>
              <w:spacing w:before="120"/>
            </w:pPr>
            <w:r>
              <w:t>12 of 2008</w:t>
            </w:r>
          </w:p>
        </w:tc>
        <w:tc>
          <w:tcPr>
            <w:tcW w:w="1116" w:type="dxa"/>
            <w:gridSpan w:val="2"/>
          </w:tcPr>
          <w:p>
            <w:pPr>
              <w:pStyle w:val="nTable"/>
              <w:spacing w:before="120"/>
            </w:pPr>
            <w:r>
              <w:t>14 Apr 2008</w:t>
            </w:r>
          </w:p>
        </w:tc>
        <w:tc>
          <w:tcPr>
            <w:tcW w:w="2677" w:type="dxa"/>
            <w:gridSpan w:val="2"/>
          </w:tcPr>
          <w:p>
            <w:pPr>
              <w:pStyle w:val="nTable"/>
              <w:spacing w:before="120"/>
            </w:pPr>
            <w:r>
              <w:t>1 Jul 2008 (see s. 2(d))</w:t>
            </w:r>
          </w:p>
        </w:tc>
      </w:tr>
      <w:tr>
        <w:trPr>
          <w:gridAfter w:val="1"/>
          <w:wAfter w:w="13" w:type="dxa"/>
          <w:cantSplit/>
        </w:trPr>
        <w:tc>
          <w:tcPr>
            <w:tcW w:w="2211"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7" w:type="dxa"/>
            <w:gridSpan w:val="2"/>
          </w:tcPr>
          <w:p>
            <w:pPr>
              <w:pStyle w:val="nTable"/>
              <w:spacing w:after="40"/>
              <w:rPr>
                <w:snapToGrid w:val="0"/>
              </w:rPr>
            </w:pPr>
            <w:r>
              <w:rPr>
                <w:snapToGrid w:val="0"/>
              </w:rPr>
              <w:t>19 of 2010</w:t>
            </w:r>
          </w:p>
        </w:tc>
        <w:tc>
          <w:tcPr>
            <w:tcW w:w="1106" w:type="dxa"/>
          </w:tcPr>
          <w:p>
            <w:pPr>
              <w:pStyle w:val="nTable"/>
              <w:spacing w:after="40"/>
              <w:rPr>
                <w:snapToGrid w:val="0"/>
              </w:rPr>
            </w:pPr>
            <w:r>
              <w:rPr>
                <w:snapToGrid w:val="0"/>
              </w:rPr>
              <w:t>28 Jun 2010</w:t>
            </w:r>
          </w:p>
        </w:tc>
        <w:tc>
          <w:tcPr>
            <w:tcW w:w="267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109" w:author="svcMRProcess" w:date="2015-12-05T00:28:00Z"/>
          <w:snapToGrid w:val="0"/>
        </w:rPr>
      </w:pPr>
      <w:del w:id="110" w:author="svcMRProcess" w:date="2015-12-05T0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 w:author="svcMRProcess" w:date="2015-12-05T00:28:00Z"/>
        </w:rPr>
      </w:pPr>
      <w:bookmarkStart w:id="112" w:name="_Toc7405065"/>
      <w:bookmarkStart w:id="113" w:name="_Toc335136028"/>
      <w:del w:id="114" w:author="svcMRProcess" w:date="2015-12-05T00:28:00Z">
        <w:r>
          <w:delText>Provisions that have not come into operation</w:delText>
        </w:r>
        <w:bookmarkEnd w:id="112"/>
        <w:bookmarkEnd w:id="11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7"/>
        <w:gridCol w:w="1134"/>
        <w:gridCol w:w="2674"/>
      </w:tblGrid>
      <w:tr>
        <w:trPr>
          <w:del w:id="115" w:author="svcMRProcess" w:date="2015-12-05T00:28:00Z"/>
        </w:trPr>
        <w:tc>
          <w:tcPr>
            <w:tcW w:w="2268" w:type="dxa"/>
          </w:tcPr>
          <w:p>
            <w:pPr>
              <w:pStyle w:val="nTable"/>
              <w:spacing w:after="40"/>
              <w:rPr>
                <w:del w:id="116" w:author="svcMRProcess" w:date="2015-12-05T00:28:00Z"/>
                <w:b/>
                <w:snapToGrid w:val="0"/>
                <w:lang w:val="en-US"/>
              </w:rPr>
            </w:pPr>
            <w:del w:id="117" w:author="svcMRProcess" w:date="2015-12-05T00:28:00Z">
              <w:r>
                <w:rPr>
                  <w:b/>
                  <w:snapToGrid w:val="0"/>
                  <w:lang w:val="en-US"/>
                </w:rPr>
                <w:delText>Short title</w:delText>
              </w:r>
            </w:del>
          </w:p>
        </w:tc>
        <w:tc>
          <w:tcPr>
            <w:tcW w:w="1118" w:type="dxa"/>
          </w:tcPr>
          <w:p>
            <w:pPr>
              <w:pStyle w:val="nTable"/>
              <w:spacing w:after="40"/>
              <w:rPr>
                <w:del w:id="118" w:author="svcMRProcess" w:date="2015-12-05T00:28:00Z"/>
                <w:b/>
                <w:snapToGrid w:val="0"/>
                <w:lang w:val="en-US"/>
              </w:rPr>
            </w:pPr>
            <w:del w:id="119" w:author="svcMRProcess" w:date="2015-12-05T00:28:00Z">
              <w:r>
                <w:rPr>
                  <w:b/>
                  <w:snapToGrid w:val="0"/>
                  <w:lang w:val="en-US"/>
                </w:rPr>
                <w:delText>Number and year</w:delText>
              </w:r>
            </w:del>
          </w:p>
        </w:tc>
        <w:tc>
          <w:tcPr>
            <w:tcW w:w="1134" w:type="dxa"/>
          </w:tcPr>
          <w:p>
            <w:pPr>
              <w:pStyle w:val="nTable"/>
              <w:spacing w:after="40"/>
              <w:rPr>
                <w:del w:id="120" w:author="svcMRProcess" w:date="2015-12-05T00:28:00Z"/>
                <w:b/>
                <w:snapToGrid w:val="0"/>
                <w:lang w:val="en-US"/>
              </w:rPr>
            </w:pPr>
            <w:del w:id="121" w:author="svcMRProcess" w:date="2015-12-05T00:28:00Z">
              <w:r>
                <w:rPr>
                  <w:b/>
                  <w:snapToGrid w:val="0"/>
                  <w:lang w:val="en-US"/>
                </w:rPr>
                <w:delText>Assent</w:delText>
              </w:r>
            </w:del>
          </w:p>
        </w:tc>
        <w:tc>
          <w:tcPr>
            <w:tcW w:w="2552" w:type="dxa"/>
          </w:tcPr>
          <w:p>
            <w:pPr>
              <w:pStyle w:val="nTable"/>
              <w:spacing w:after="40"/>
              <w:rPr>
                <w:del w:id="122" w:author="svcMRProcess" w:date="2015-12-05T00:28:00Z"/>
                <w:b/>
                <w:snapToGrid w:val="0"/>
                <w:lang w:val="en-US"/>
              </w:rPr>
            </w:pPr>
            <w:del w:id="123" w:author="svcMRProcess" w:date="2015-12-05T00:2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11"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204</w:t>
            </w:r>
            <w:r>
              <w:rPr>
                <w:snapToGrid w:val="0"/>
                <w:vertAlign w:val="superscript"/>
              </w:rPr>
              <w:t> </w:t>
            </w:r>
            <w:del w:id="124" w:author="svcMRProcess" w:date="2015-12-05T00:28:00Z">
              <w:r>
                <w:rPr>
                  <w:snapToGrid w:val="0"/>
                  <w:vertAlign w:val="superscript"/>
                  <w:lang w:val="en-US"/>
                </w:rPr>
                <w:delText>13</w:delText>
              </w:r>
            </w:del>
          </w:p>
        </w:tc>
        <w:tc>
          <w:tcPr>
            <w:tcW w:w="1137" w:type="dxa"/>
            <w:tcBorders>
              <w:bottom w:val="single" w:sz="4" w:space="0" w:color="auto"/>
            </w:tcBorders>
          </w:tcPr>
          <w:p>
            <w:pPr>
              <w:pStyle w:val="nTable"/>
              <w:spacing w:after="40"/>
              <w:rPr>
                <w:snapToGrid w:val="0"/>
              </w:rPr>
            </w:pPr>
            <w:r>
              <w:rPr>
                <w:snapToGrid w:val="0"/>
              </w:rPr>
              <w:t>25 of 2012</w:t>
            </w:r>
          </w:p>
        </w:tc>
        <w:tc>
          <w:tcPr>
            <w:tcW w:w="1106" w:type="dxa"/>
            <w:tcBorders>
              <w:bottom w:val="single" w:sz="4" w:space="0" w:color="auto"/>
            </w:tcBorders>
          </w:tcPr>
          <w:p>
            <w:pPr>
              <w:pStyle w:val="nTable"/>
              <w:spacing w:after="40"/>
              <w:rPr>
                <w:snapToGrid w:val="0"/>
              </w:rPr>
            </w:pPr>
            <w:r>
              <w:t>3 Sep 2012</w:t>
            </w:r>
          </w:p>
        </w:tc>
        <w:tc>
          <w:tcPr>
            <w:tcW w:w="2674" w:type="dxa"/>
            <w:tcBorders>
              <w:bottom w:val="single" w:sz="4" w:space="0" w:color="auto"/>
            </w:tcBorders>
          </w:tcPr>
          <w:p>
            <w:pPr>
              <w:pStyle w:val="nTable"/>
              <w:spacing w:after="40"/>
              <w:rPr>
                <w:snapToGrid w:val="0"/>
              </w:rPr>
            </w:pPr>
            <w:del w:id="125" w:author="svcMRProcess" w:date="2015-12-05T00:28:00Z">
              <w:r>
                <w:rPr>
                  <w:snapToGrid w:val="0"/>
                  <w:lang w:val="en-US"/>
                </w:rPr>
                <w:delText>To be proclaimed</w:delText>
              </w:r>
            </w:del>
            <w:ins w:id="126" w:author="svcMRProcess" w:date="2015-12-05T00:28:00Z">
              <w:r>
                <w:rPr>
                  <w:snapToGrid w:val="0"/>
                </w:rPr>
                <w:t>18 Nov 2013</w:t>
              </w:r>
            </w:ins>
            <w:r>
              <w:rPr>
                <w:snapToGrid w:val="0"/>
              </w:rPr>
              <w:t xml:space="preserve"> (see s. 2(b</w:t>
            </w:r>
            <w:del w:id="127" w:author="svcMRProcess" w:date="2015-12-05T00:28:00Z">
              <w:r>
                <w:rPr>
                  <w:snapToGrid w:val="0"/>
                  <w:lang w:val="en-US"/>
                </w:rPr>
                <w:delText>))</w:delText>
              </w:r>
            </w:del>
            <w:ins w:id="128" w:author="svcMRProcess" w:date="2015-12-05T00:28:00Z">
              <w:r>
                <w:rPr>
                  <w:snapToGrid w:val="0"/>
                </w:rPr>
                <w:t xml:space="preserve">) and </w:t>
              </w:r>
              <w:r>
                <w:rPr>
                  <w:i/>
                  <w:snapToGrid w:val="0"/>
                </w:rPr>
                <w:t>Gazette</w:t>
              </w:r>
              <w:r>
                <w:rPr>
                  <w:snapToGrid w:val="0"/>
                </w:rPr>
                <w:t xml:space="preserve"> 14 Nov 2013 p. 5028)</w:t>
              </w:r>
            </w:ins>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t>
      </w:r>
      <w:smartTag w:uri="urn:schemas-microsoft-com:office:smarttags" w:element="State">
        <w:r>
          <w:rPr>
            <w:snapToGrid w:val="0"/>
          </w:rPr>
          <w:t>Western Australia</w:t>
        </w:r>
      </w:smartTag>
      <w:r>
        <w:rPr>
          <w:snapToGrid w:val="0"/>
        </w:rPr>
        <w:t xml:space="preserve">” is to be construed as a reference to the Church of England in </w:t>
      </w:r>
      <w:smartTag w:uri="urn:schemas-microsoft-com:office:smarttags" w:element="place">
        <w:smartTag w:uri="urn:schemas-microsoft-com:office:smarttags" w:element="country-region">
          <w:r>
            <w:rPr>
              <w:snapToGrid w:val="0"/>
            </w:rPr>
            <w:t>Australia</w:t>
          </w:r>
        </w:smartTag>
      </w:smartTag>
      <w:r>
        <w:rPr>
          <w:snapToGrid w:val="0"/>
        </w:rPr>
        <w:t xml:space="preserve"> so far as it is in the State.  The name of the “Church of England in </w:t>
      </w:r>
      <w:smartTag w:uri="urn:schemas-microsoft-com:office:smarttags" w:element="country-region">
        <w:smartTag w:uri="urn:schemas-microsoft-com:office:smarttags" w:element="place">
          <w:r>
            <w:rPr>
              <w:snapToGrid w:val="0"/>
            </w:rPr>
            <w:t>Australia</w:t>
          </w:r>
        </w:smartTag>
      </w:smartTag>
      <w:r>
        <w:rPr>
          <w:snapToGrid w:val="0"/>
        </w:rPr>
        <w:t xml:space="preserve">”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No. 4 of 1960 s. 5, that reference is to be read and construed as if it were a reference to the “Church of England in Australia so far as it is in the State”.  Under No. 121 of 1976 s. 4 a reference to the “Church of England in </w:t>
      </w:r>
      <w:smartTag w:uri="urn:schemas-microsoft-com:office:smarttags" w:element="country-region">
        <w:smartTag w:uri="urn:schemas-microsoft-com:office:smarttags" w:element="place">
          <w:r>
            <w:rPr>
              <w:snapToGrid w:val="0"/>
            </w:rPr>
            <w:t>Australia</w:t>
          </w:r>
        </w:smartTag>
      </w:smartTag>
      <w:r>
        <w:rPr>
          <w:snapToGrid w:val="0"/>
        </w:rPr>
        <w:t>”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w:t>
      </w:r>
      <w:smartTag w:uri="urn:schemas-microsoft-com:office:smarttags" w:element="country-region">
        <w:smartTag w:uri="urn:schemas-microsoft-com:office:smarttags" w:element="place">
          <w:r>
            <w:rPr>
              <w:i/>
            </w:rPr>
            <w:t>Australia</w:t>
          </w:r>
        </w:smartTag>
      </w:smartTag>
      <w:r>
        <w:rPr>
          <w:i/>
        </w:rPr>
        <w:t xml:space="preserve">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1876</w:t>
      </w:r>
    </w:p>
    <w:p>
      <w:pPr>
        <w:pStyle w:val="nSubsection"/>
        <w:spacing w:before="0"/>
        <w:rPr>
          <w:i/>
        </w:rPr>
      </w:pPr>
      <w:r>
        <w:rPr>
          <w:i/>
        </w:rPr>
        <w:tab/>
      </w:r>
      <w:smartTag w:uri="urn:schemas-microsoft-com:office:smarttags" w:element="City">
        <w:r>
          <w:rPr>
            <w:i/>
          </w:rPr>
          <w:t>Perth</w:t>
        </w:r>
      </w:smartTag>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p>
    <w:p>
      <w:pPr>
        <w:pStyle w:val="nSubsection"/>
        <w:spacing w:before="0"/>
        <w:rPr>
          <w:i/>
        </w:rPr>
      </w:pPr>
      <w:r>
        <w:rPr>
          <w:i/>
        </w:rPr>
        <w:tab/>
        <w:t xml:space="preserve">Anglican Church of </w:t>
      </w:r>
      <w:smartTag w:uri="urn:schemas-microsoft-com:office:smarttags" w:element="country-region">
        <w:r>
          <w:rPr>
            <w:i/>
          </w:rPr>
          <w:t>Australia</w:t>
        </w:r>
      </w:smartTag>
      <w:r>
        <w:rPr>
          <w:i/>
        </w:rPr>
        <w:t xml:space="preserve"> (Diocese of </w:t>
      </w:r>
      <w:smartTag w:uri="urn:schemas-microsoft-com:office:smarttags" w:element="State">
        <w:r>
          <w:rPr>
            <w:i/>
          </w:rPr>
          <w:t>North West</w:t>
        </w:r>
      </w:smartTag>
      <w:r>
        <w:rPr>
          <w:i/>
        </w:rPr>
        <w:t xml:space="preserve"> </w:t>
      </w:r>
      <w:smartTag w:uri="urn:schemas-microsoft-com:office:smarttags" w:element="country-region">
        <w:smartTag w:uri="urn:schemas-microsoft-com:office:smarttags" w:element="place">
          <w:r>
            <w:rPr>
              <w:i/>
            </w:rPr>
            <w:t>Australia</w:t>
          </w:r>
        </w:smartTag>
      </w:smartTag>
      <w:r>
        <w:rPr>
          <w:i/>
        </w:rPr>
        <w:t>) Act 1961</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29" w:name="_Toc528569730"/>
      <w:bookmarkStart w:id="130" w:name="_Toc6163318"/>
      <w:r>
        <w:rPr>
          <w:rStyle w:val="CharSectno"/>
        </w:rPr>
        <w:t>3</w:t>
      </w:r>
      <w:r>
        <w:t>.</w:t>
      </w:r>
      <w:r>
        <w:tab/>
        <w:t>Relationship with other Acts</w:t>
      </w:r>
      <w:bookmarkEnd w:id="129"/>
      <w:bookmarkEnd w:id="13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31" w:name="_Toc528569731"/>
      <w:bookmarkStart w:id="132" w:name="_Toc6163319"/>
      <w:r>
        <w:rPr>
          <w:rStyle w:val="CharSectno"/>
        </w:rPr>
        <w:t>4</w:t>
      </w:r>
      <w:r>
        <w:t>.</w:t>
      </w:r>
      <w:r>
        <w:tab/>
        <w:t>Meaning of terms used in this Act</w:t>
      </w:r>
      <w:bookmarkEnd w:id="131"/>
      <w:bookmarkEnd w:id="132"/>
    </w:p>
    <w:p>
      <w:pPr>
        <w:pStyle w:val="nzSubsection"/>
      </w:pPr>
      <w:r>
        <w:tab/>
      </w:r>
      <w:bookmarkStart w:id="133" w:name="_Hlt528057531"/>
      <w:bookmarkEnd w:id="13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34" w:name="_Hlt529933443"/>
      <w:bookmarkStart w:id="135" w:name="_Hlt529932130"/>
      <w:bookmarkStart w:id="136" w:name="_Hlt523729657"/>
      <w:bookmarkStart w:id="137" w:name="_Hlt523729676"/>
      <w:bookmarkStart w:id="138" w:name="_Hlt523729726"/>
      <w:bookmarkStart w:id="139" w:name="_Toc6163348"/>
      <w:bookmarkEnd w:id="134"/>
      <w:bookmarkEnd w:id="135"/>
      <w:bookmarkEnd w:id="136"/>
      <w:bookmarkEnd w:id="137"/>
      <w:bookmarkEnd w:id="138"/>
      <w:r>
        <w:rPr>
          <w:rStyle w:val="CharSectno"/>
        </w:rPr>
        <w:t>33</w:t>
      </w:r>
      <w:r>
        <w:t>.</w:t>
      </w:r>
      <w:r>
        <w:tab/>
        <w:t>Definitions</w:t>
      </w:r>
      <w:bookmarkEnd w:id="13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40" w:name="_Toc6163349"/>
      <w:r>
        <w:rPr>
          <w:rStyle w:val="CharSectno"/>
        </w:rPr>
        <w:t>34</w:t>
      </w:r>
      <w:r>
        <w:t>.</w:t>
      </w:r>
      <w:r>
        <w:tab/>
        <w:t>General transitional arrangements</w:t>
      </w:r>
      <w:bookmarkEnd w:id="14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41" w:name="_Toc6163350"/>
      <w:r>
        <w:rPr>
          <w:rStyle w:val="CharSectno"/>
        </w:rPr>
        <w:t>35</w:t>
      </w:r>
      <w:r>
        <w:t>.</w:t>
      </w:r>
      <w:r>
        <w:tab/>
        <w:t>Commissioner not to increase tax liability</w:t>
      </w:r>
      <w:bookmarkEnd w:id="141"/>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42" w:name="_Toc6163351"/>
      <w:r>
        <w:rPr>
          <w:rStyle w:val="CharSectno"/>
        </w:rPr>
        <w:t>36</w:t>
      </w:r>
      <w:r>
        <w:t>.</w:t>
      </w:r>
      <w:r>
        <w:tab/>
        <w:t>Delegations</w:t>
      </w:r>
      <w:bookmarkEnd w:id="14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43" w:name="_Toc527966629"/>
      <w:bookmarkStart w:id="144" w:name="_Toc6163352"/>
      <w:r>
        <w:rPr>
          <w:rStyle w:val="CharSectno"/>
        </w:rPr>
        <w:t>37</w:t>
      </w:r>
      <w:r>
        <w:t>.</w:t>
      </w:r>
      <w:r>
        <w:tab/>
        <w:t>Certificates of exemption from tax (</w:t>
      </w:r>
      <w:r>
        <w:rPr>
          <w:i/>
        </w:rPr>
        <w:t>Debits Tax Assessment Act 1990</w:t>
      </w:r>
      <w:r>
        <w:t>, s. 11)</w:t>
      </w:r>
      <w:bookmarkEnd w:id="143"/>
      <w:bookmarkEnd w:id="14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45" w:name="_Toc6163353"/>
      <w:r>
        <w:rPr>
          <w:rStyle w:val="CharSectno"/>
        </w:rPr>
        <w:t>38</w:t>
      </w:r>
      <w:r>
        <w:t>.</w:t>
      </w:r>
      <w:r>
        <w:tab/>
        <w:t>Exemptions for certain home unit owners (</w:t>
      </w:r>
      <w:r>
        <w:rPr>
          <w:i/>
        </w:rPr>
        <w:t>Land Tax Assessment Act 1976</w:t>
      </w:r>
      <w:r>
        <w:t>, s. 19)</w:t>
      </w:r>
      <w:bookmarkEnd w:id="14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46" w:name="_Toc6163354"/>
      <w:r>
        <w:rPr>
          <w:rStyle w:val="CharSectno"/>
        </w:rPr>
        <w:t>39</w:t>
      </w:r>
      <w:r>
        <w:t>.</w:t>
      </w:r>
      <w:r>
        <w:tab/>
        <w:t>Inner city residential property rebate (</w:t>
      </w:r>
      <w:r>
        <w:rPr>
          <w:i/>
        </w:rPr>
        <w:t>Land Tax Assessment Act 1976</w:t>
      </w:r>
      <w:r>
        <w:t>, s. 23AB)</w:t>
      </w:r>
      <w:bookmarkEnd w:id="14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47" w:name="_Toc6163355"/>
      <w:r>
        <w:rPr>
          <w:rStyle w:val="CharSectno"/>
        </w:rPr>
        <w:t>40</w:t>
      </w:r>
      <w:r>
        <w:t>.</w:t>
      </w:r>
      <w:r>
        <w:tab/>
        <w:t>Land tax relief Acts</w:t>
      </w:r>
      <w:bookmarkEnd w:id="14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48" w:name="_Toc6163356"/>
      <w:r>
        <w:rPr>
          <w:rStyle w:val="CharSectno"/>
        </w:rPr>
        <w:t>41</w:t>
      </w:r>
      <w:r>
        <w:t>.</w:t>
      </w:r>
      <w:r>
        <w:tab/>
        <w:t>Treatment of certain contributions (</w:t>
      </w:r>
      <w:r>
        <w:rPr>
          <w:i/>
        </w:rPr>
        <w:t>Pay</w:t>
      </w:r>
      <w:r>
        <w:rPr>
          <w:i/>
        </w:rPr>
        <w:noBreakHyphen/>
        <w:t>roll Tax Assessment Act 1971</w:t>
      </w:r>
      <w:r>
        <w:t>, Sch. 2 cl. 5)</w:t>
      </w:r>
      <w:bookmarkEnd w:id="14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49" w:name="_Toc6163357"/>
      <w:r>
        <w:rPr>
          <w:rStyle w:val="CharSectno"/>
        </w:rPr>
        <w:t>42</w:t>
      </w:r>
      <w:r>
        <w:t>.</w:t>
      </w:r>
      <w:r>
        <w:tab/>
        <w:t>Reassessments and refunds (</w:t>
      </w:r>
      <w:r>
        <w:rPr>
          <w:i/>
        </w:rPr>
        <w:t>Pay</w:t>
      </w:r>
      <w:r>
        <w:rPr>
          <w:i/>
        </w:rPr>
        <w:noBreakHyphen/>
        <w:t>roll Tax Assessment Act 1971</w:t>
      </w:r>
      <w:r>
        <w:t>, s. 19)</w:t>
      </w:r>
      <w:bookmarkEnd w:id="149"/>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50" w:name="_Toc6163358"/>
      <w:r>
        <w:rPr>
          <w:rStyle w:val="CharSectno"/>
        </w:rPr>
        <w:t>43</w:t>
      </w:r>
      <w:r>
        <w:t>.</w:t>
      </w:r>
      <w:r>
        <w:tab/>
        <w:t>Adhesive stamps (</w:t>
      </w:r>
      <w:r>
        <w:rPr>
          <w:i/>
        </w:rPr>
        <w:t>Stamp Act 1921</w:t>
      </w:r>
      <w:r>
        <w:t>, s. 15, 21 and 23)</w:t>
      </w:r>
      <w:bookmarkEnd w:id="15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51" w:name="_Toc6163359"/>
      <w:r>
        <w:rPr>
          <w:rStyle w:val="CharSectno"/>
        </w:rPr>
        <w:t>44</w:t>
      </w:r>
      <w:r>
        <w:t>.</w:t>
      </w:r>
      <w:r>
        <w:tab/>
        <w:t>Printing of “Stamp Duty Paid” on cheques (</w:t>
      </w:r>
      <w:r>
        <w:rPr>
          <w:i/>
        </w:rPr>
        <w:t xml:space="preserve">Stamp Act 1921, </w:t>
      </w:r>
      <w:r>
        <w:t>s. 52)</w:t>
      </w:r>
      <w:bookmarkEnd w:id="15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52" w:name="_Toc6163360"/>
      <w:r>
        <w:rPr>
          <w:rStyle w:val="CharSectno"/>
        </w:rPr>
        <w:t>45</w:t>
      </w:r>
      <w:r>
        <w:t>.</w:t>
      </w:r>
      <w:r>
        <w:tab/>
        <w:t>First home owners — reassessment (</w:t>
      </w:r>
      <w:r>
        <w:rPr>
          <w:i/>
        </w:rPr>
        <w:t xml:space="preserve">Stamp Act 1921, </w:t>
      </w:r>
      <w:r>
        <w:t>s. 75AG)</w:t>
      </w:r>
      <w:bookmarkEnd w:id="15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5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54" w:name="_Toc6163362"/>
      <w:r>
        <w:rPr>
          <w:rStyle w:val="CharSectno"/>
        </w:rPr>
        <w:t>47</w:t>
      </w:r>
      <w:r>
        <w:t>.</w:t>
      </w:r>
      <w:r>
        <w:tab/>
        <w:t>Alternative to stamping individual insurance policies (</w:t>
      </w:r>
      <w:r>
        <w:rPr>
          <w:i/>
        </w:rPr>
        <w:t xml:space="preserve">Stamp Act 1921, </w:t>
      </w:r>
      <w:r>
        <w:t>s. 95A)</w:t>
      </w:r>
      <w:bookmarkEnd w:id="15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55" w:name="_Toc6163363"/>
      <w:r>
        <w:rPr>
          <w:rStyle w:val="CharSectno"/>
        </w:rPr>
        <w:t>48</w:t>
      </w:r>
      <w:r>
        <w:t>.</w:t>
      </w:r>
      <w:r>
        <w:tab/>
        <w:t>Workers’ compensation insurance (</w:t>
      </w:r>
      <w:r>
        <w:rPr>
          <w:i/>
        </w:rPr>
        <w:t>Stamp Act 1921</w:t>
      </w:r>
      <w:r>
        <w:t>, s. 97 and item 16 of the Second Schedule)</w:t>
      </w:r>
      <w:bookmarkEnd w:id="15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56" w:name="_Toc6163364"/>
      <w:r>
        <w:rPr>
          <w:rStyle w:val="CharSectno"/>
        </w:rPr>
        <w:t>49</w:t>
      </w:r>
      <w:r>
        <w:t>.</w:t>
      </w:r>
      <w:r>
        <w:tab/>
        <w:t>Payment of duty by returns (</w:t>
      </w:r>
      <w:r>
        <w:rPr>
          <w:i/>
        </w:rPr>
        <w:t>Stamp Act 1921</w:t>
      </w:r>
      <w:r>
        <w:t>, s. 112V)</w:t>
      </w:r>
      <w:bookmarkEnd w:id="15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del w:id="157" w:author="svcMRProcess" w:date="2015-12-05T00:28:00Z"/>
          <w:snapToGrid w:val="0"/>
        </w:rPr>
      </w:pPr>
      <w:bookmarkStart w:id="158" w:name="AutoSch"/>
      <w:bookmarkEnd w:id="158"/>
      <w:del w:id="159" w:author="svcMRProcess" w:date="2015-12-05T00:28:00Z">
        <w:r>
          <w:rPr>
            <w:snapToGrid w:val="0"/>
            <w:vertAlign w:val="superscript"/>
          </w:rPr>
          <w:delText>13</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204 had not come into operation.  It reads as follows:</w:delText>
        </w:r>
      </w:del>
    </w:p>
    <w:p>
      <w:pPr>
        <w:pStyle w:val="BlankOpen"/>
        <w:rPr>
          <w:del w:id="160" w:author="svcMRProcess" w:date="2015-12-05T00:28:00Z"/>
        </w:rPr>
      </w:pPr>
    </w:p>
    <w:p>
      <w:pPr>
        <w:pStyle w:val="nzHeading5"/>
        <w:rPr>
          <w:del w:id="161" w:author="svcMRProcess" w:date="2015-12-05T00:28:00Z"/>
        </w:rPr>
      </w:pPr>
      <w:bookmarkStart w:id="162" w:name="_Toc334516015"/>
      <w:bookmarkStart w:id="163" w:name="_Toc334695012"/>
      <w:del w:id="164" w:author="svcMRProcess" w:date="2015-12-05T00:28:00Z">
        <w:r>
          <w:rPr>
            <w:rStyle w:val="CharSectno"/>
          </w:rPr>
          <w:delText>204</w:delText>
        </w:r>
        <w:r>
          <w:delText>.</w:delText>
        </w:r>
        <w:r>
          <w:tab/>
        </w:r>
        <w:r>
          <w:rPr>
            <w:i/>
            <w:iCs/>
          </w:rPr>
          <w:delText>Anglican Church of Australia (Diocesan Trustees) Act 1888</w:delText>
        </w:r>
        <w:r>
          <w:delText xml:space="preserve"> amended</w:delText>
        </w:r>
        <w:bookmarkEnd w:id="162"/>
        <w:bookmarkEnd w:id="163"/>
      </w:del>
    </w:p>
    <w:p>
      <w:pPr>
        <w:pStyle w:val="nzSubsection"/>
        <w:rPr>
          <w:del w:id="165" w:author="svcMRProcess" w:date="2015-12-05T00:28:00Z"/>
        </w:rPr>
      </w:pPr>
      <w:del w:id="166" w:author="svcMRProcess" w:date="2015-12-05T00:28:00Z">
        <w:r>
          <w:tab/>
          <w:delText>(1)</w:delText>
        </w:r>
        <w:r>
          <w:tab/>
          <w:delText xml:space="preserve">This section amends the </w:delText>
        </w:r>
        <w:r>
          <w:rPr>
            <w:i/>
          </w:rPr>
          <w:delText>Anglican Church of Australia (Diocesan Trustees) Act 1888</w:delText>
        </w:r>
        <w:r>
          <w:delText>.</w:delText>
        </w:r>
      </w:del>
    </w:p>
    <w:p>
      <w:pPr>
        <w:pStyle w:val="nzSubsection"/>
        <w:rPr>
          <w:del w:id="167" w:author="svcMRProcess" w:date="2015-12-05T00:28:00Z"/>
        </w:rPr>
      </w:pPr>
      <w:del w:id="168" w:author="svcMRProcess" w:date="2015-12-05T00:28:00Z">
        <w:r>
          <w:tab/>
          <w:delText>(2)</w:delText>
        </w:r>
        <w:r>
          <w:tab/>
          <w:delText xml:space="preserve">In section 5A(6) delete “or the </w:delText>
        </w:r>
        <w:r>
          <w:rPr>
            <w:i/>
            <w:iCs/>
          </w:rPr>
          <w:delText>Metropolitan Water Supply, Sewerage and Drainage Act 1909</w:delText>
        </w:r>
        <w:r>
          <w:delText>,” and insert:</w:delText>
        </w:r>
      </w:del>
    </w:p>
    <w:p>
      <w:pPr>
        <w:pStyle w:val="BlankOpen"/>
        <w:rPr>
          <w:del w:id="169" w:author="svcMRProcess" w:date="2015-12-05T00:28:00Z"/>
        </w:rPr>
      </w:pPr>
    </w:p>
    <w:p>
      <w:pPr>
        <w:pStyle w:val="nzSubsection"/>
        <w:rPr>
          <w:del w:id="170" w:author="svcMRProcess" w:date="2015-12-05T00:28:00Z"/>
        </w:rPr>
      </w:pPr>
      <w:del w:id="171" w:author="svcMRProcess" w:date="2015-12-05T00:28:00Z">
        <w:r>
          <w:tab/>
        </w:r>
        <w:r>
          <w:tab/>
          <w:delText xml:space="preserve">is not subject to statutory water service charges under the </w:delText>
        </w:r>
        <w:r>
          <w:rPr>
            <w:i/>
            <w:iCs/>
          </w:rPr>
          <w:delText>Water Services Act 2012</w:delText>
        </w:r>
        <w:r>
          <w:delText xml:space="preserve"> unless the land is connected to water service works as defined in section 3(1) of that Act,</w:delText>
        </w:r>
      </w:del>
    </w:p>
    <w:p>
      <w:pPr>
        <w:pStyle w:val="BlankClose"/>
        <w:rPr>
          <w:del w:id="172" w:author="svcMRProcess" w:date="2015-12-05T00:28:00Z"/>
        </w:rPr>
      </w:pPr>
    </w:p>
    <w:p>
      <w:pPr>
        <w:pStyle w:val="BlankClose"/>
      </w:pP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Start w:id="174" w:name="Schedule"/>
    <w:bookmarkEnd w:id="173"/>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44"/>
    <w:docVar w:name="WAFER_20140120105730" w:val="RemoveTocBookmarks,RemoveUnusedBookmarks,RemoveLanguageTags,UsedStyles,ResetPageSize,UpdateArrangement"/>
    <w:docVar w:name="WAFER_20140120105730_GUID" w:val="945adc5d-6e30-4067-830d-80c4a20ab266"/>
    <w:docVar w:name="WAFER_20140120110158" w:val="RemoveTocBookmarks,RunningHeaders"/>
    <w:docVar w:name="WAFER_20140120110158_GUID" w:val="82c11f9e-0785-4f03-b7d3-bf221c3c7ac4"/>
    <w:docVar w:name="WAFER_20150225083824" w:val="ResetPageSize,UpdateArrangement,UpdateNTable"/>
    <w:docVar w:name="WAFER_20150225083824_GUID" w:val="cfbb3b77-c7f8-4227-8dc4-b31a908415bb"/>
    <w:docVar w:name="WAFER_20151204140244" w:val="RemoveTrackChanges"/>
    <w:docVar w:name="WAFER_20151204140244_GUID" w:val="ff34fbc3-2bba-4605-a9fe-ed935a6fa7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7081</Words>
  <Characters>33710</Characters>
  <Application>Microsoft Office Word</Application>
  <DocSecurity>0</DocSecurity>
  <Lines>864</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02-g0-02 - 02-h0-03</dc:title>
  <dc:subject/>
  <dc:creator/>
  <cp:keywords/>
  <dc:description/>
  <cp:lastModifiedBy>svcMRProcess</cp:lastModifiedBy>
  <cp:revision>2</cp:revision>
  <cp:lastPrinted>2002-05-23T04:23:00Z</cp:lastPrinted>
  <dcterms:created xsi:type="dcterms:W3CDTF">2015-12-04T16:28:00Z</dcterms:created>
  <dcterms:modified xsi:type="dcterms:W3CDTF">2015-12-04T16:28:00Z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39</vt:i4>
  </property>
  <property fmtid="{D5CDD505-2E9C-101B-9397-08002B2CF9AE}" pid="6" name="FromSuffix">
    <vt:lpwstr>02-g0-02</vt:lpwstr>
  </property>
  <property fmtid="{D5CDD505-2E9C-101B-9397-08002B2CF9AE}" pid="7" name="FromAsAtDate">
    <vt:lpwstr>03 Sep 2012</vt:lpwstr>
  </property>
  <property fmtid="{D5CDD505-2E9C-101B-9397-08002B2CF9AE}" pid="8" name="ToSuffix">
    <vt:lpwstr>02-h0-03</vt:lpwstr>
  </property>
  <property fmtid="{D5CDD505-2E9C-101B-9397-08002B2CF9AE}" pid="9" name="ToAsAtDate">
    <vt:lpwstr>18 Nov 2013</vt:lpwstr>
  </property>
</Properties>
</file>