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320" w:after="1440"/>
      </w:pPr>
      <w:r>
        <w:t>Fines, Penalties and Infringement Notices Enforcement Act 1994</w:t>
      </w:r>
    </w:p>
    <w:p>
      <w:pPr>
        <w:pStyle w:val="LongTitle"/>
        <w:rPr>
          <w:snapToGrid w:val="0"/>
        </w:rPr>
      </w:pPr>
      <w:r>
        <w:rPr>
          <w:snapToGrid w:val="0"/>
        </w:rPr>
        <w:t>A</w:t>
      </w:r>
      <w:bookmarkStart w:id="0" w:name="_GoBack"/>
      <w:bookmarkEnd w:id="0"/>
      <w:r>
        <w:rPr>
          <w:snapToGrid w:val="0"/>
        </w:rPr>
        <w:t>n Act to provide for the enforcement of the payment of fines and other penalties and for the enforcement of infringement notices and for related purposes.</w:t>
      </w:r>
    </w:p>
    <w:p>
      <w:pPr>
        <w:pStyle w:val="Heading2"/>
      </w:pPr>
      <w:bookmarkStart w:id="1" w:name="_Toc372812514"/>
      <w:bookmarkStart w:id="2" w:name="_Toc32649721"/>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2812515"/>
      <w:bookmarkStart w:id="4" w:name="_Toc3264972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5" w:name="_Toc372812516"/>
      <w:bookmarkStart w:id="6" w:name="_Toc3264972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7" w:name="_Toc372812517"/>
      <w:bookmarkStart w:id="8" w:name="_Toc32649724"/>
      <w:r>
        <w:rPr>
          <w:rStyle w:val="CharSectno"/>
        </w:rPr>
        <w:t>3</w:t>
      </w:r>
      <w:r>
        <w:rPr>
          <w:snapToGrid w:val="0"/>
        </w:rPr>
        <w:t>.</w:t>
      </w:r>
      <w:r>
        <w:rPr>
          <w:snapToGrid w:val="0"/>
        </w:rPr>
        <w:tab/>
        <w:t>Terms used</w:t>
      </w:r>
      <w:bookmarkEnd w:id="7"/>
      <w:bookmarkEnd w:id="8"/>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lastRenderedPageBreak/>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lastRenderedPageBreak/>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r>
        <w:t>[</w:t>
      </w:r>
      <w:r>
        <w:rPr>
          <w:b/>
        </w:rPr>
        <w:t>4.</w:t>
      </w:r>
      <w:r>
        <w:tab/>
        <w:t>Deleted by No. 84 of 2004 s. 46.]</w:t>
      </w:r>
    </w:p>
    <w:p>
      <w:pPr>
        <w:pStyle w:val="Heading5"/>
        <w:rPr>
          <w:snapToGrid w:val="0"/>
        </w:rPr>
      </w:pPr>
      <w:bookmarkStart w:id="9" w:name="_Toc372812518"/>
      <w:bookmarkStart w:id="10" w:name="_Toc32649725"/>
      <w:r>
        <w:rPr>
          <w:rStyle w:val="CharSectno"/>
        </w:rPr>
        <w:t>5</w:t>
      </w:r>
      <w:r>
        <w:rPr>
          <w:snapToGrid w:val="0"/>
        </w:rPr>
        <w:t>.</w:t>
      </w:r>
      <w:r>
        <w:rPr>
          <w:snapToGrid w:val="0"/>
        </w:rPr>
        <w:tab/>
        <w:t>Service of documents</w:t>
      </w:r>
      <w:bookmarkEnd w:id="9"/>
      <w:bookmarkEnd w:id="10"/>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11" w:name="_Toc372812519"/>
      <w:bookmarkStart w:id="12" w:name="_Toc32649726"/>
      <w:r>
        <w:rPr>
          <w:rStyle w:val="CharSectno"/>
        </w:rPr>
        <w:t>5A</w:t>
      </w:r>
      <w:r>
        <w:t>.</w:t>
      </w:r>
      <w:r>
        <w:tab/>
        <w:t>Service by electronic means</w:t>
      </w:r>
      <w:bookmarkEnd w:id="11"/>
      <w:bookmarkEnd w:id="12"/>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5"/>
        <w:rPr>
          <w:ins w:id="13" w:author="svcMRProcess" w:date="2020-02-15T09:18:00Z"/>
        </w:rPr>
      </w:pPr>
      <w:bookmarkStart w:id="14" w:name="_Toc370897585"/>
      <w:bookmarkStart w:id="15" w:name="_Toc371343402"/>
      <w:bookmarkStart w:id="16" w:name="_Toc372812520"/>
      <w:ins w:id="17" w:author="svcMRProcess" w:date="2020-02-15T09:18:00Z">
        <w:r>
          <w:rPr>
            <w:rStyle w:val="CharSectno"/>
            <w:lang w:eastAsia="en-US"/>
          </w:rPr>
          <w:t>5B</w:t>
        </w:r>
        <w:r>
          <w:t>.</w:t>
        </w:r>
        <w:r>
          <w:tab/>
        </w:r>
        <w:r>
          <w:rPr>
            <w:i/>
          </w:rPr>
          <w:t>Courts and Tribunals (Electronic Processes Facilitation) Act 2013</w:t>
        </w:r>
        <w:r>
          <w:t xml:space="preserve"> Part 2 applies</w:t>
        </w:r>
        <w:bookmarkEnd w:id="14"/>
        <w:bookmarkEnd w:id="15"/>
        <w:bookmarkEnd w:id="16"/>
      </w:ins>
    </w:p>
    <w:p>
      <w:pPr>
        <w:pStyle w:val="Subsection"/>
        <w:rPr>
          <w:ins w:id="18" w:author="svcMRProcess" w:date="2020-02-15T09:18:00Z"/>
        </w:rPr>
      </w:pPr>
      <w:ins w:id="19" w:author="svcMRProcess" w:date="2020-02-15T09:18:00Z">
        <w:r>
          <w:tab/>
          <w:t>(1)</w:t>
        </w:r>
        <w:r>
          <w:tab/>
          <w:t xml:space="preserve">The </w:t>
        </w:r>
        <w:r>
          <w:rPr>
            <w:i/>
          </w:rPr>
          <w:t>Courts and Tribunals (Electronic Processes Facilitation) Act 2013</w:t>
        </w:r>
        <w:r>
          <w:t xml:space="preserve"> Part 2 applies to this Act.</w:t>
        </w:r>
      </w:ins>
    </w:p>
    <w:p>
      <w:pPr>
        <w:pStyle w:val="Subsection"/>
        <w:rPr>
          <w:ins w:id="20" w:author="svcMRProcess" w:date="2020-02-15T09:18:00Z"/>
        </w:rPr>
      </w:pPr>
      <w:ins w:id="21" w:author="svcMRProcess" w:date="2020-02-15T09:18:00Z">
        <w:r>
          <w:tab/>
          <w:t>(2)</w:t>
        </w:r>
        <w:r>
          <w:tab/>
          <w:t>Subsection (1) is subject to section 5A(2).</w:t>
        </w:r>
      </w:ins>
    </w:p>
    <w:p>
      <w:pPr>
        <w:pStyle w:val="Footnotesection"/>
        <w:rPr>
          <w:ins w:id="22" w:author="svcMRProcess" w:date="2020-02-15T09:18:00Z"/>
        </w:rPr>
      </w:pPr>
      <w:ins w:id="23" w:author="svcMRProcess" w:date="2020-02-15T09:18:00Z">
        <w:r>
          <w:tab/>
          <w:t>[Section 5B inserted by No. 20 of 2013 s. 76.]</w:t>
        </w:r>
      </w:ins>
    </w:p>
    <w:p>
      <w:pPr>
        <w:pStyle w:val="Heading2"/>
      </w:pPr>
      <w:bookmarkStart w:id="24" w:name="_Toc372812521"/>
      <w:bookmarkStart w:id="25" w:name="_Toc32649727"/>
      <w:r>
        <w:rPr>
          <w:rStyle w:val="CharPartNo"/>
        </w:rPr>
        <w:t>Part 2</w:t>
      </w:r>
      <w:r>
        <w:rPr>
          <w:rStyle w:val="CharDivNo"/>
        </w:rPr>
        <w:t> </w:t>
      </w:r>
      <w:r>
        <w:t>—</w:t>
      </w:r>
      <w:r>
        <w:rPr>
          <w:rStyle w:val="CharDivText"/>
        </w:rPr>
        <w:t> </w:t>
      </w:r>
      <w:r>
        <w:rPr>
          <w:rStyle w:val="CharPartText"/>
        </w:rPr>
        <w:t>Fines Enforcement Registry</w:t>
      </w:r>
      <w:bookmarkEnd w:id="24"/>
      <w:bookmarkEnd w:id="25"/>
    </w:p>
    <w:p>
      <w:pPr>
        <w:pStyle w:val="Heading5"/>
        <w:rPr>
          <w:snapToGrid w:val="0"/>
        </w:rPr>
      </w:pPr>
      <w:bookmarkStart w:id="26" w:name="_Toc372812522"/>
      <w:bookmarkStart w:id="27" w:name="_Toc32649728"/>
      <w:r>
        <w:rPr>
          <w:rStyle w:val="CharSectno"/>
        </w:rPr>
        <w:t>6</w:t>
      </w:r>
      <w:r>
        <w:rPr>
          <w:snapToGrid w:val="0"/>
        </w:rPr>
        <w:t>.</w:t>
      </w:r>
      <w:r>
        <w:rPr>
          <w:snapToGrid w:val="0"/>
        </w:rPr>
        <w:tab/>
        <w:t>Registry established</w:t>
      </w:r>
      <w:bookmarkEnd w:id="26"/>
      <w:bookmarkEnd w:id="27"/>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28" w:name="_Toc372812523"/>
      <w:bookmarkStart w:id="29" w:name="_Toc32649729"/>
      <w:r>
        <w:rPr>
          <w:rStyle w:val="CharSectno"/>
        </w:rPr>
        <w:t>7</w:t>
      </w:r>
      <w:r>
        <w:rPr>
          <w:snapToGrid w:val="0"/>
        </w:rPr>
        <w:t>.</w:t>
      </w:r>
      <w:r>
        <w:rPr>
          <w:snapToGrid w:val="0"/>
        </w:rPr>
        <w:tab/>
        <w:t>Registrar</w:t>
      </w:r>
      <w:bookmarkEnd w:id="28"/>
      <w:bookmarkEnd w:id="29"/>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30" w:name="_Toc372812524"/>
      <w:bookmarkStart w:id="31" w:name="_Toc32649730"/>
      <w:r>
        <w:rPr>
          <w:rStyle w:val="CharSectno"/>
        </w:rPr>
        <w:t>7A</w:t>
      </w:r>
      <w:r>
        <w:t>.</w:t>
      </w:r>
      <w:r>
        <w:tab/>
        <w:t>Registrar may delegate</w:t>
      </w:r>
      <w:bookmarkEnd w:id="30"/>
      <w:bookmarkEnd w:id="31"/>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32" w:name="_Toc372812525"/>
      <w:bookmarkStart w:id="33" w:name="_Toc32649731"/>
      <w:r>
        <w:rPr>
          <w:rStyle w:val="CharSectno"/>
        </w:rPr>
        <w:t>8</w:t>
      </w:r>
      <w:r>
        <w:rPr>
          <w:snapToGrid w:val="0"/>
        </w:rPr>
        <w:t>.</w:t>
      </w:r>
      <w:r>
        <w:rPr>
          <w:snapToGrid w:val="0"/>
        </w:rPr>
        <w:tab/>
        <w:t>Payments to Registry</w:t>
      </w:r>
      <w:bookmarkEnd w:id="32"/>
      <w:bookmarkEnd w:id="33"/>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34" w:name="_Toc372812526"/>
      <w:bookmarkStart w:id="35" w:name="_Toc32649732"/>
      <w:r>
        <w:rPr>
          <w:rStyle w:val="CharSectno"/>
        </w:rPr>
        <w:t>9</w:t>
      </w:r>
      <w:r>
        <w:rPr>
          <w:snapToGrid w:val="0"/>
        </w:rPr>
        <w:t>.</w:t>
      </w:r>
      <w:r>
        <w:rPr>
          <w:snapToGrid w:val="0"/>
        </w:rPr>
        <w:tab/>
        <w:t>Registrar exempt from fees</w:t>
      </w:r>
      <w:bookmarkEnd w:id="34"/>
      <w:bookmarkEnd w:id="35"/>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36" w:name="_Toc372812527"/>
      <w:bookmarkStart w:id="37" w:name="_Toc32649733"/>
      <w:r>
        <w:rPr>
          <w:rStyle w:val="CharSectno"/>
        </w:rPr>
        <w:t>10</w:t>
      </w:r>
      <w:r>
        <w:rPr>
          <w:snapToGrid w:val="0"/>
        </w:rPr>
        <w:t>.</w:t>
      </w:r>
      <w:r>
        <w:rPr>
          <w:snapToGrid w:val="0"/>
        </w:rPr>
        <w:tab/>
        <w:t>Registrar has access to records of Director General and Electricity Retail Corporation</w:t>
      </w:r>
      <w:bookmarkEnd w:id="36"/>
      <w:bookmarkEnd w:id="37"/>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38" w:name="_Toc372812528"/>
      <w:bookmarkStart w:id="39" w:name="_Toc32649734"/>
      <w:r>
        <w:rPr>
          <w:rStyle w:val="CharSectno"/>
        </w:rPr>
        <w:t>10A</w:t>
      </w:r>
      <w:r>
        <w:t>.</w:t>
      </w:r>
      <w:r>
        <w:tab/>
        <w:t>Registrar may disclose information to Commissioner of Police or officer of Department of Corrective Services</w:t>
      </w:r>
      <w:bookmarkEnd w:id="38"/>
      <w:bookmarkEnd w:id="39"/>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5"/>
        <w:rPr>
          <w:ins w:id="40" w:author="svcMRProcess" w:date="2020-02-15T09:18:00Z"/>
        </w:rPr>
      </w:pPr>
      <w:bookmarkStart w:id="41" w:name="_Toc370897587"/>
      <w:bookmarkStart w:id="42" w:name="_Toc371343404"/>
      <w:bookmarkStart w:id="43" w:name="_Toc372812529"/>
      <w:ins w:id="44" w:author="svcMRProcess" w:date="2020-02-15T09:18:00Z">
        <w:r>
          <w:rPr>
            <w:rStyle w:val="CharSectno"/>
            <w:lang w:eastAsia="en-US"/>
          </w:rPr>
          <w:t>10B</w:t>
        </w:r>
        <w:r>
          <w:t>.</w:t>
        </w:r>
        <w:r>
          <w:tab/>
          <w:t>Registrar to keep record of outstanding fines and other amounts payable by young persons</w:t>
        </w:r>
        <w:bookmarkEnd w:id="41"/>
        <w:bookmarkEnd w:id="42"/>
        <w:bookmarkEnd w:id="43"/>
      </w:ins>
    </w:p>
    <w:p>
      <w:pPr>
        <w:pStyle w:val="Subsection"/>
        <w:rPr>
          <w:ins w:id="45" w:author="svcMRProcess" w:date="2020-02-15T09:18:00Z"/>
        </w:rPr>
      </w:pPr>
      <w:ins w:id="46" w:author="svcMRProcess" w:date="2020-02-15T09:18:00Z">
        <w:r>
          <w:tab/>
          <w:t>(1)</w:t>
        </w:r>
        <w:r>
          <w:tab/>
          <w:t xml:space="preserve">In this section — </w:t>
        </w:r>
      </w:ins>
    </w:p>
    <w:p>
      <w:pPr>
        <w:pStyle w:val="Defstart"/>
        <w:rPr>
          <w:ins w:id="47" w:author="svcMRProcess" w:date="2020-02-15T09:18:00Z"/>
        </w:rPr>
      </w:pPr>
      <w:ins w:id="48" w:author="svcMRProcess" w:date="2020-02-15T09:18:00Z">
        <w:r>
          <w:tab/>
        </w:r>
        <w:r>
          <w:rPr>
            <w:rStyle w:val="CharDefText"/>
          </w:rPr>
          <w:t>relevant amount</w:t>
        </w:r>
        <w:r>
          <w:t xml:space="preserve"> means — </w:t>
        </w:r>
      </w:ins>
    </w:p>
    <w:p>
      <w:pPr>
        <w:pStyle w:val="Defpara"/>
        <w:rPr>
          <w:ins w:id="49" w:author="svcMRProcess" w:date="2020-02-15T09:18:00Z"/>
        </w:rPr>
      </w:pPr>
      <w:ins w:id="50" w:author="svcMRProcess" w:date="2020-02-15T09:18:00Z">
        <w:r>
          <w:tab/>
          <w:t>(a)</w:t>
        </w:r>
        <w:r>
          <w:tab/>
          <w:t xml:space="preserve">a fine to which the </w:t>
        </w:r>
        <w:r>
          <w:rPr>
            <w:i/>
          </w:rPr>
          <w:t>Young Offenders Act 1994</w:t>
        </w:r>
        <w:r>
          <w:t xml:space="preserve"> section 65(1)(a) applies; or</w:t>
        </w:r>
      </w:ins>
    </w:p>
    <w:p>
      <w:pPr>
        <w:pStyle w:val="Defpara"/>
        <w:rPr>
          <w:ins w:id="51" w:author="svcMRProcess" w:date="2020-02-15T09:18:00Z"/>
        </w:rPr>
      </w:pPr>
      <w:ins w:id="52" w:author="svcMRProcess" w:date="2020-02-15T09:18:00Z">
        <w:r>
          <w:tab/>
          <w:t>(b)</w:t>
        </w:r>
        <w:r>
          <w:tab/>
          <w:t xml:space="preserve">a bail undertaking to which the </w:t>
        </w:r>
        <w:r>
          <w:rPr>
            <w:i/>
          </w:rPr>
          <w:t>Young Offenders Act 1994</w:t>
        </w:r>
        <w:r>
          <w:t xml:space="preserve"> section 65(1)(b) applies; or</w:t>
        </w:r>
      </w:ins>
    </w:p>
    <w:p>
      <w:pPr>
        <w:pStyle w:val="Defpara"/>
        <w:rPr>
          <w:ins w:id="53" w:author="svcMRProcess" w:date="2020-02-15T09:18:00Z"/>
        </w:rPr>
      </w:pPr>
      <w:ins w:id="54" w:author="svcMRProcess" w:date="2020-02-15T09:18:00Z">
        <w:r>
          <w:tab/>
          <w:t>(c)</w:t>
        </w:r>
        <w:r>
          <w:tab/>
          <w:t xml:space="preserve">a recognisance to which the </w:t>
        </w:r>
        <w:r>
          <w:rPr>
            <w:i/>
          </w:rPr>
          <w:t>Young Offenders Act 1994</w:t>
        </w:r>
        <w:r>
          <w:t xml:space="preserve"> section 65(1)(c) applies;</w:t>
        </w:r>
      </w:ins>
    </w:p>
    <w:p>
      <w:pPr>
        <w:pStyle w:val="Defstart"/>
        <w:rPr>
          <w:ins w:id="55" w:author="svcMRProcess" w:date="2020-02-15T09:18:00Z"/>
        </w:rPr>
      </w:pPr>
      <w:ins w:id="56" w:author="svcMRProcess" w:date="2020-02-15T09:18:00Z">
        <w:r>
          <w:tab/>
        </w:r>
        <w:r>
          <w:rPr>
            <w:rStyle w:val="CharDefText"/>
          </w:rPr>
          <w:t>young person</w:t>
        </w:r>
        <w:r>
          <w:t xml:space="preserve"> has the meaning given in the </w:t>
        </w:r>
        <w:r>
          <w:rPr>
            <w:i/>
          </w:rPr>
          <w:t>Young Offenders Act 1994</w:t>
        </w:r>
        <w:r>
          <w:t xml:space="preserve"> section 3.</w:t>
        </w:r>
      </w:ins>
    </w:p>
    <w:p>
      <w:pPr>
        <w:pStyle w:val="Subsection"/>
        <w:rPr>
          <w:ins w:id="57" w:author="svcMRProcess" w:date="2020-02-15T09:18:00Z"/>
        </w:rPr>
      </w:pPr>
      <w:ins w:id="58" w:author="svcMRProcess" w:date="2020-02-15T09:18:00Z">
        <w:r>
          <w:tab/>
          <w:t>(2)</w:t>
        </w:r>
        <w:r>
          <w:tab/>
          <w:t xml:space="preserve">The Registrar must maintain a record of all relevant amounts to which this section applies, including details of — </w:t>
        </w:r>
      </w:ins>
    </w:p>
    <w:p>
      <w:pPr>
        <w:pStyle w:val="Indenta"/>
        <w:rPr>
          <w:ins w:id="59" w:author="svcMRProcess" w:date="2020-02-15T09:18:00Z"/>
        </w:rPr>
      </w:pPr>
      <w:ins w:id="60" w:author="svcMRProcess" w:date="2020-02-15T09:18:00Z">
        <w:r>
          <w:tab/>
          <w:t>(a)</w:t>
        </w:r>
        <w:r>
          <w:tab/>
          <w:t>the young person by whom the relevant amount is payable; and</w:t>
        </w:r>
      </w:ins>
    </w:p>
    <w:p>
      <w:pPr>
        <w:pStyle w:val="Indenta"/>
        <w:rPr>
          <w:ins w:id="61" w:author="svcMRProcess" w:date="2020-02-15T09:18:00Z"/>
        </w:rPr>
      </w:pPr>
      <w:ins w:id="62" w:author="svcMRProcess" w:date="2020-02-15T09:18:00Z">
        <w:r>
          <w:tab/>
          <w:t>(b)</w:t>
        </w:r>
        <w:r>
          <w:tab/>
          <w:t>the time specified by the court within which the relevant amount is to be paid; and</w:t>
        </w:r>
      </w:ins>
    </w:p>
    <w:p>
      <w:pPr>
        <w:pStyle w:val="Indenta"/>
        <w:rPr>
          <w:ins w:id="63" w:author="svcMRProcess" w:date="2020-02-15T09:18:00Z"/>
        </w:rPr>
      </w:pPr>
      <w:ins w:id="64" w:author="svcMRProcess" w:date="2020-02-15T09:18:00Z">
        <w:r>
          <w:tab/>
          <w:t>(c)</w:t>
        </w:r>
        <w:r>
          <w:tab/>
          <w:t>any order of the court that the relevant amount is to be paid in instalments; and</w:t>
        </w:r>
      </w:ins>
    </w:p>
    <w:p>
      <w:pPr>
        <w:pStyle w:val="Indenta"/>
        <w:rPr>
          <w:ins w:id="65" w:author="svcMRProcess" w:date="2020-02-15T09:18:00Z"/>
        </w:rPr>
      </w:pPr>
      <w:ins w:id="66" w:author="svcMRProcess" w:date="2020-02-15T09:18:00Z">
        <w:r>
          <w:tab/>
          <w:t>(d)</w:t>
        </w:r>
        <w:r>
          <w:tab/>
          <w:t>the payment of the relevant amount or of any instalment of the relevant amount; and</w:t>
        </w:r>
      </w:ins>
    </w:p>
    <w:p>
      <w:pPr>
        <w:pStyle w:val="Indenta"/>
        <w:rPr>
          <w:ins w:id="67" w:author="svcMRProcess" w:date="2020-02-15T09:18:00Z"/>
        </w:rPr>
      </w:pPr>
      <w:ins w:id="68" w:author="svcMRProcess" w:date="2020-02-15T09:18:00Z">
        <w:r>
          <w:tab/>
          <w:t>(e)</w:t>
        </w:r>
        <w:r>
          <w:tab/>
          <w:t>when the young person by whom the relevant amount is payable has defaulted in the payment of the relevant amount or of any instalment of the relevant amount.</w:t>
        </w:r>
      </w:ins>
    </w:p>
    <w:p>
      <w:pPr>
        <w:pStyle w:val="Subsection"/>
        <w:rPr>
          <w:ins w:id="69" w:author="svcMRProcess" w:date="2020-02-15T09:18:00Z"/>
        </w:rPr>
      </w:pPr>
      <w:ins w:id="70" w:author="svcMRProcess" w:date="2020-02-15T09:18:00Z">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ins>
    </w:p>
    <w:p>
      <w:pPr>
        <w:pStyle w:val="Indenta"/>
        <w:rPr>
          <w:ins w:id="71" w:author="svcMRProcess" w:date="2020-02-15T09:18:00Z"/>
        </w:rPr>
      </w:pPr>
      <w:ins w:id="72" w:author="svcMRProcess" w:date="2020-02-15T09:18:00Z">
        <w:r>
          <w:tab/>
          <w:t>(a)</w:t>
        </w:r>
        <w:r>
          <w:tab/>
          <w:t>in the case of a fine, the court that imposed the fine; or</w:t>
        </w:r>
      </w:ins>
    </w:p>
    <w:p>
      <w:pPr>
        <w:pStyle w:val="Indenta"/>
        <w:rPr>
          <w:ins w:id="73" w:author="svcMRProcess" w:date="2020-02-15T09:18:00Z"/>
        </w:rPr>
      </w:pPr>
      <w:ins w:id="74" w:author="svcMRProcess" w:date="2020-02-15T09:18:00Z">
        <w:r>
          <w:tab/>
          <w:t>(b)</w:t>
        </w:r>
        <w:r>
          <w:tab/>
          <w:t>in the case of a bail undertaking or a recognisance, the court that ordered the bail undertaking or recognisance to be forfeited.</w:t>
        </w:r>
      </w:ins>
    </w:p>
    <w:p>
      <w:pPr>
        <w:pStyle w:val="Footnotesection"/>
        <w:rPr>
          <w:ins w:id="75" w:author="svcMRProcess" w:date="2020-02-15T09:18:00Z"/>
        </w:rPr>
      </w:pPr>
      <w:ins w:id="76" w:author="svcMRProcess" w:date="2020-02-15T09:18:00Z">
        <w:r>
          <w:tab/>
          <w:t>[Section 10B inserted by No. 20 of 2013 s. 77.]</w:t>
        </w:r>
      </w:ins>
    </w:p>
    <w:p>
      <w:pPr>
        <w:pStyle w:val="Heading2"/>
      </w:pPr>
      <w:bookmarkStart w:id="77" w:name="_Toc372812530"/>
      <w:bookmarkStart w:id="78" w:name="_Toc32649735"/>
      <w:r>
        <w:rPr>
          <w:rStyle w:val="CharPartNo"/>
        </w:rPr>
        <w:t>Part 3</w:t>
      </w:r>
      <w:r>
        <w:t> — </w:t>
      </w:r>
      <w:r>
        <w:rPr>
          <w:rStyle w:val="CharPartText"/>
        </w:rPr>
        <w:t>Infringement notices</w:t>
      </w:r>
      <w:bookmarkEnd w:id="77"/>
      <w:bookmarkEnd w:id="78"/>
    </w:p>
    <w:p>
      <w:pPr>
        <w:pStyle w:val="Heading3"/>
        <w:rPr>
          <w:snapToGrid w:val="0"/>
        </w:rPr>
      </w:pPr>
      <w:bookmarkStart w:id="79" w:name="_Toc372812531"/>
      <w:bookmarkStart w:id="80" w:name="_Toc32649736"/>
      <w:r>
        <w:rPr>
          <w:rStyle w:val="CharDivNo"/>
        </w:rPr>
        <w:t>Division 1</w:t>
      </w:r>
      <w:r>
        <w:rPr>
          <w:snapToGrid w:val="0"/>
        </w:rPr>
        <w:t> — </w:t>
      </w:r>
      <w:r>
        <w:rPr>
          <w:rStyle w:val="CharDivText"/>
        </w:rPr>
        <w:t>Preliminary</w:t>
      </w:r>
      <w:bookmarkEnd w:id="79"/>
      <w:bookmarkEnd w:id="80"/>
    </w:p>
    <w:p>
      <w:pPr>
        <w:pStyle w:val="Heading5"/>
        <w:rPr>
          <w:snapToGrid w:val="0"/>
        </w:rPr>
      </w:pPr>
      <w:bookmarkStart w:id="81" w:name="_Toc372812532"/>
      <w:bookmarkStart w:id="82" w:name="_Toc32649737"/>
      <w:r>
        <w:rPr>
          <w:rStyle w:val="CharSectno"/>
        </w:rPr>
        <w:t>11</w:t>
      </w:r>
      <w:r>
        <w:rPr>
          <w:snapToGrid w:val="0"/>
        </w:rPr>
        <w:t>.</w:t>
      </w:r>
      <w:r>
        <w:rPr>
          <w:snapToGrid w:val="0"/>
        </w:rPr>
        <w:tab/>
        <w:t>Terms used</w:t>
      </w:r>
      <w:bookmarkEnd w:id="81"/>
      <w:bookmarkEnd w:id="82"/>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alleged offender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no time to pay order is in force under section 27A in respect of the alleged offender and the modified penalty, and enforcement fees, specified in that order; and</w:t>
      </w:r>
    </w:p>
    <w:p>
      <w:pPr>
        <w:pStyle w:val="Defpara"/>
        <w:spacing w:before="60"/>
      </w:pPr>
      <w:r>
        <w:tab/>
        <w:t>(d)</w:t>
      </w:r>
      <w:r>
        <w:tab/>
        <w:t>if an enforcement warrant issued under section 21A is in force in respect of the alleged offender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83" w:name="_Toc372812533"/>
      <w:bookmarkStart w:id="84" w:name="_Toc32649738"/>
      <w:r>
        <w:rPr>
          <w:rStyle w:val="CharSectno"/>
        </w:rPr>
        <w:t>12</w:t>
      </w:r>
      <w:r>
        <w:rPr>
          <w:snapToGrid w:val="0"/>
        </w:rPr>
        <w:t>.</w:t>
      </w:r>
      <w:r>
        <w:rPr>
          <w:snapToGrid w:val="0"/>
        </w:rPr>
        <w:tab/>
        <w:t>Application</w:t>
      </w:r>
      <w:bookmarkEnd w:id="83"/>
      <w:bookmarkEnd w:id="84"/>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85" w:name="_Toc372812534"/>
      <w:bookmarkStart w:id="86" w:name="_Toc32649739"/>
      <w:r>
        <w:rPr>
          <w:rStyle w:val="CharSectno"/>
        </w:rPr>
        <w:t>13</w:t>
      </w:r>
      <w:r>
        <w:rPr>
          <w:snapToGrid w:val="0"/>
        </w:rPr>
        <w:t>.</w:t>
      </w:r>
      <w:r>
        <w:rPr>
          <w:snapToGrid w:val="0"/>
        </w:rPr>
        <w:tab/>
        <w:t>Approved prosecuting authorities and officers</w:t>
      </w:r>
      <w:bookmarkEnd w:id="85"/>
      <w:bookmarkEnd w:id="86"/>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87" w:name="_Toc372812535"/>
      <w:bookmarkStart w:id="88" w:name="_Toc32649740"/>
      <w:r>
        <w:rPr>
          <w:rStyle w:val="CharDivNo"/>
        </w:rPr>
        <w:t>Division 2</w:t>
      </w:r>
      <w:r>
        <w:rPr>
          <w:snapToGrid w:val="0"/>
        </w:rPr>
        <w:t> — </w:t>
      </w:r>
      <w:r>
        <w:rPr>
          <w:rStyle w:val="CharDivText"/>
        </w:rPr>
        <w:t>Enforcement of infringement notices</w:t>
      </w:r>
      <w:bookmarkEnd w:id="87"/>
      <w:bookmarkEnd w:id="88"/>
    </w:p>
    <w:p>
      <w:pPr>
        <w:pStyle w:val="Heading5"/>
        <w:rPr>
          <w:snapToGrid w:val="0"/>
        </w:rPr>
      </w:pPr>
      <w:bookmarkStart w:id="89" w:name="_Toc372812536"/>
      <w:bookmarkStart w:id="90" w:name="_Toc32649741"/>
      <w:r>
        <w:rPr>
          <w:rStyle w:val="CharSectno"/>
        </w:rPr>
        <w:t>14</w:t>
      </w:r>
      <w:r>
        <w:rPr>
          <w:snapToGrid w:val="0"/>
        </w:rPr>
        <w:t>.</w:t>
      </w:r>
      <w:r>
        <w:rPr>
          <w:snapToGrid w:val="0"/>
        </w:rPr>
        <w:tab/>
        <w:t>Final demand may be issued to alleged offender</w:t>
      </w:r>
      <w:bookmarkEnd w:id="89"/>
      <w:bookmarkEnd w:id="90"/>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91" w:name="_Toc372812537"/>
      <w:bookmarkStart w:id="92" w:name="_Toc32649742"/>
      <w:r>
        <w:rPr>
          <w:rStyle w:val="CharSectno"/>
        </w:rPr>
        <w:t>15</w:t>
      </w:r>
      <w:r>
        <w:rPr>
          <w:snapToGrid w:val="0"/>
        </w:rPr>
        <w:t>.</w:t>
      </w:r>
      <w:r>
        <w:rPr>
          <w:snapToGrid w:val="0"/>
        </w:rPr>
        <w:tab/>
        <w:t>Infringement notice may be registered</w:t>
      </w:r>
      <w:bookmarkEnd w:id="91"/>
      <w:bookmarkEnd w:id="9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93" w:name="_Toc372812538"/>
      <w:bookmarkStart w:id="94" w:name="_Toc32649743"/>
      <w:r>
        <w:rPr>
          <w:rStyle w:val="CharSectno"/>
        </w:rPr>
        <w:t>16</w:t>
      </w:r>
      <w:r>
        <w:rPr>
          <w:snapToGrid w:val="0"/>
        </w:rPr>
        <w:t>.</w:t>
      </w:r>
      <w:r>
        <w:rPr>
          <w:snapToGrid w:val="0"/>
        </w:rPr>
        <w:tab/>
        <w:t>Registration of infringement notice: enforcement certificate</w:t>
      </w:r>
      <w:bookmarkEnd w:id="93"/>
      <w:bookmarkEnd w:id="94"/>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r>
        <w:tab/>
        <w:t>[Section 16 amended by No. 84 of 2004 s. 80.]</w:t>
      </w:r>
    </w:p>
    <w:p>
      <w:pPr>
        <w:pStyle w:val="Heading5"/>
        <w:rPr>
          <w:snapToGrid w:val="0"/>
        </w:rPr>
      </w:pPr>
      <w:bookmarkStart w:id="95" w:name="_Toc372812539"/>
      <w:bookmarkStart w:id="96" w:name="_Toc32649744"/>
      <w:r>
        <w:rPr>
          <w:rStyle w:val="CharSectno"/>
        </w:rPr>
        <w:t>17</w:t>
      </w:r>
      <w:r>
        <w:rPr>
          <w:snapToGrid w:val="0"/>
        </w:rPr>
        <w:t>.</w:t>
      </w:r>
      <w:r>
        <w:rPr>
          <w:snapToGrid w:val="0"/>
        </w:rPr>
        <w:tab/>
        <w:t>Order to pay or elect</w:t>
      </w:r>
      <w:bookmarkEnd w:id="95"/>
      <w:bookmarkEnd w:id="96"/>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r>
        <w:tab/>
        <w:t>[Section 17 amended by No. 48 of 2012 s. 10.]</w:t>
      </w:r>
    </w:p>
    <w:p>
      <w:pPr>
        <w:pStyle w:val="Heading5"/>
        <w:rPr>
          <w:snapToGrid w:val="0"/>
        </w:rPr>
      </w:pPr>
      <w:bookmarkStart w:id="97" w:name="_Toc372812540"/>
      <w:bookmarkStart w:id="98" w:name="_Toc32649745"/>
      <w:r>
        <w:rPr>
          <w:rStyle w:val="CharSectno"/>
        </w:rPr>
        <w:t>18</w:t>
      </w:r>
      <w:r>
        <w:rPr>
          <w:snapToGrid w:val="0"/>
        </w:rPr>
        <w:t>.</w:t>
      </w:r>
      <w:r>
        <w:rPr>
          <w:snapToGrid w:val="0"/>
        </w:rPr>
        <w:tab/>
        <w:t>Notice of intention to enforce</w:t>
      </w:r>
      <w:bookmarkEnd w:id="97"/>
      <w:bookmarkEnd w:id="9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r>
        <w:tab/>
        <w:t>[Section 18 amended by No. 48 of 2012 s. 11.]</w:t>
      </w:r>
    </w:p>
    <w:p>
      <w:pPr>
        <w:pStyle w:val="Heading5"/>
        <w:rPr>
          <w:snapToGrid w:val="0"/>
        </w:rPr>
      </w:pPr>
      <w:bookmarkStart w:id="99" w:name="_Toc372812541"/>
      <w:bookmarkStart w:id="100" w:name="_Toc32649746"/>
      <w:r>
        <w:rPr>
          <w:rStyle w:val="CharSectno"/>
        </w:rPr>
        <w:t>19</w:t>
      </w:r>
      <w:r>
        <w:rPr>
          <w:snapToGrid w:val="0"/>
        </w:rPr>
        <w:t>.</w:t>
      </w:r>
      <w:r>
        <w:rPr>
          <w:snapToGrid w:val="0"/>
        </w:rPr>
        <w:tab/>
        <w:t>Licence suspension order</w:t>
      </w:r>
      <w:bookmarkEnd w:id="99"/>
      <w:bookmarkEnd w:id="10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101" w:name="_Toc372812542"/>
      <w:bookmarkStart w:id="102" w:name="_Toc32649747"/>
      <w:r>
        <w:rPr>
          <w:rStyle w:val="CharSectno"/>
        </w:rPr>
        <w:t>20</w:t>
      </w:r>
      <w:r>
        <w:rPr>
          <w:snapToGrid w:val="0"/>
        </w:rPr>
        <w:t>.</w:t>
      </w:r>
      <w:r>
        <w:rPr>
          <w:snapToGrid w:val="0"/>
        </w:rPr>
        <w:tab/>
        <w:t>Cancelling licence suspension orders</w:t>
      </w:r>
      <w:bookmarkEnd w:id="101"/>
      <w:bookmarkEnd w:id="102"/>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103" w:name="_Toc372812543"/>
      <w:bookmarkStart w:id="104" w:name="_Toc32649748"/>
      <w:r>
        <w:rPr>
          <w:rStyle w:val="CharSectno"/>
        </w:rPr>
        <w:t>21A</w:t>
      </w:r>
      <w:r>
        <w:t>.</w:t>
      </w:r>
      <w:r>
        <w:tab/>
        <w:t>Enforcement warrant</w:t>
      </w:r>
      <w:bookmarkEnd w:id="103"/>
      <w:bookmarkEnd w:id="104"/>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105" w:name="_Toc372812544"/>
      <w:bookmarkStart w:id="106" w:name="_Toc32649749"/>
      <w:r>
        <w:rPr>
          <w:rStyle w:val="CharDivNo"/>
        </w:rPr>
        <w:t>Division 3</w:t>
      </w:r>
      <w:r>
        <w:rPr>
          <w:snapToGrid w:val="0"/>
        </w:rPr>
        <w:t> — </w:t>
      </w:r>
      <w:r>
        <w:rPr>
          <w:rStyle w:val="CharDivText"/>
        </w:rPr>
        <w:t>Miscellaneous</w:t>
      </w:r>
      <w:bookmarkEnd w:id="105"/>
      <w:bookmarkEnd w:id="106"/>
    </w:p>
    <w:p>
      <w:pPr>
        <w:pStyle w:val="Heading5"/>
        <w:rPr>
          <w:snapToGrid w:val="0"/>
        </w:rPr>
      </w:pPr>
      <w:bookmarkStart w:id="107" w:name="_Toc372812545"/>
      <w:bookmarkStart w:id="108" w:name="_Toc32649750"/>
      <w:r>
        <w:rPr>
          <w:rStyle w:val="CharSectno"/>
        </w:rPr>
        <w:t>21</w:t>
      </w:r>
      <w:r>
        <w:rPr>
          <w:snapToGrid w:val="0"/>
        </w:rPr>
        <w:t>.</w:t>
      </w:r>
      <w:r>
        <w:rPr>
          <w:snapToGrid w:val="0"/>
        </w:rPr>
        <w:tab/>
        <w:t>Election by alleged offender or prosecuting authority</w:t>
      </w:r>
      <w:bookmarkEnd w:id="107"/>
      <w:bookmarkEnd w:id="10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109" w:name="_Toc372812546"/>
      <w:bookmarkStart w:id="110" w:name="_Toc32649751"/>
      <w:r>
        <w:rPr>
          <w:rStyle w:val="CharSectno"/>
        </w:rPr>
        <w:t>22</w:t>
      </w:r>
      <w:r>
        <w:rPr>
          <w:snapToGrid w:val="0"/>
        </w:rPr>
        <w:t>.</w:t>
      </w:r>
      <w:r>
        <w:rPr>
          <w:snapToGrid w:val="0"/>
        </w:rPr>
        <w:tab/>
        <w:t>Prosecuting authority may withdraw proceedings</w:t>
      </w:r>
      <w:bookmarkEnd w:id="109"/>
      <w:bookmarkEnd w:id="110"/>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111" w:name="_Toc372812547"/>
      <w:bookmarkStart w:id="112" w:name="_Toc32649752"/>
      <w:r>
        <w:rPr>
          <w:rStyle w:val="CharSectno"/>
        </w:rPr>
        <w:t>23</w:t>
      </w:r>
      <w:r>
        <w:rPr>
          <w:snapToGrid w:val="0"/>
        </w:rPr>
        <w:t>.</w:t>
      </w:r>
      <w:r>
        <w:rPr>
          <w:snapToGrid w:val="0"/>
        </w:rPr>
        <w:tab/>
        <w:t>Effect of order to pay or elect</w:t>
      </w:r>
      <w:bookmarkEnd w:id="111"/>
      <w:bookmarkEnd w:id="112"/>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113" w:name="_Toc372812548"/>
      <w:bookmarkStart w:id="114" w:name="_Toc32649753"/>
      <w:r>
        <w:rPr>
          <w:rStyle w:val="CharSectno"/>
        </w:rPr>
        <w:t>24</w:t>
      </w:r>
      <w:r>
        <w:rPr>
          <w:snapToGrid w:val="0"/>
        </w:rPr>
        <w:t>.</w:t>
      </w:r>
      <w:r>
        <w:rPr>
          <w:snapToGrid w:val="0"/>
        </w:rPr>
        <w:tab/>
        <w:t>Effect of payment of modified penalty etc.</w:t>
      </w:r>
      <w:bookmarkEnd w:id="113"/>
      <w:bookmarkEnd w:id="114"/>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115" w:name="_Toc372812549"/>
      <w:bookmarkStart w:id="116" w:name="_Toc32649754"/>
      <w:r>
        <w:rPr>
          <w:rStyle w:val="CharSectno"/>
        </w:rPr>
        <w:t>25</w:t>
      </w:r>
      <w:r>
        <w:rPr>
          <w:snapToGrid w:val="0"/>
        </w:rPr>
        <w:t>.</w:t>
      </w:r>
      <w:r>
        <w:rPr>
          <w:snapToGrid w:val="0"/>
        </w:rPr>
        <w:tab/>
        <w:t>Continuing offences: effect of proceedings under this Part</w:t>
      </w:r>
      <w:bookmarkEnd w:id="115"/>
      <w:bookmarkEnd w:id="116"/>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117" w:name="_Toc372812550"/>
      <w:bookmarkStart w:id="118" w:name="_Toc32649755"/>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117"/>
      <w:bookmarkEnd w:id="118"/>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119" w:name="_Toc372812551"/>
      <w:bookmarkStart w:id="120" w:name="_Toc32649756"/>
      <w:r>
        <w:rPr>
          <w:rStyle w:val="CharSectno"/>
        </w:rPr>
        <w:t>27</w:t>
      </w:r>
      <w:r>
        <w:rPr>
          <w:snapToGrid w:val="0"/>
        </w:rPr>
        <w:t>.</w:t>
      </w:r>
      <w:r>
        <w:rPr>
          <w:snapToGrid w:val="0"/>
        </w:rPr>
        <w:tab/>
        <w:t>How recovered amounts to be applied</w:t>
      </w:r>
      <w:bookmarkEnd w:id="119"/>
      <w:bookmarkEnd w:id="120"/>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121" w:name="_Toc372812552"/>
      <w:bookmarkStart w:id="122" w:name="_Toc32649757"/>
      <w:r>
        <w:rPr>
          <w:rStyle w:val="CharSectno"/>
        </w:rPr>
        <w:t>27A</w:t>
      </w:r>
      <w:r>
        <w:t>.</w:t>
      </w:r>
      <w:r>
        <w:tab/>
        <w:t>Registrar may suspend enforcement in certain cases of hardship</w:t>
      </w:r>
      <w:bookmarkEnd w:id="121"/>
      <w:bookmarkEnd w:id="122"/>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123" w:name="_Toc372812553"/>
      <w:bookmarkStart w:id="124" w:name="_Toc32649758"/>
      <w:r>
        <w:rPr>
          <w:rStyle w:val="CharSectno"/>
        </w:rPr>
        <w:t>27B</w:t>
      </w:r>
      <w:r>
        <w:t>.</w:t>
      </w:r>
      <w:r>
        <w:tab/>
        <w:t>Amending time to pay order</w:t>
      </w:r>
      <w:bookmarkEnd w:id="123"/>
      <w:bookmarkEnd w:id="124"/>
    </w:p>
    <w:p>
      <w:pPr>
        <w:pStyle w:val="Subsection"/>
      </w:pPr>
      <w:r>
        <w:tab/>
      </w:r>
      <w:r>
        <w:tab/>
        <w:t>The Registrar may amend a time to pay order made under section 27A and for that purpose, sections 34 and 35</w:t>
      </w:r>
      <w:del w:id="125" w:author="svcMRProcess" w:date="2020-02-15T09:18:00Z">
        <w:r>
          <w:delText xml:space="preserve"> (other than sections 34(2) and 35(2)),</w:delText>
        </w:r>
      </w:del>
      <w:ins w:id="126" w:author="svcMRProcess" w:date="2020-02-15T09:18:00Z">
        <w:r>
          <w:t>,</w:t>
        </w:r>
      </w:ins>
      <w:r>
        <w:t xml:space="preserve"> with any necessary changes, apply.</w:t>
      </w:r>
    </w:p>
    <w:p>
      <w:pPr>
        <w:pStyle w:val="Footnotesection"/>
      </w:pPr>
      <w:r>
        <w:tab/>
        <w:t>[Section 27B inserted by No. 51 of 2000 s. </w:t>
      </w:r>
      <w:del w:id="127" w:author="svcMRProcess" w:date="2020-02-15T09:18:00Z">
        <w:r>
          <w:delText>5</w:delText>
        </w:r>
      </w:del>
      <w:ins w:id="128" w:author="svcMRProcess" w:date="2020-02-15T09:18:00Z">
        <w:r>
          <w:t>5; amended by No. 20 of 2013 s. 78</w:t>
        </w:r>
      </w:ins>
      <w:r>
        <w:t>.]</w:t>
      </w:r>
    </w:p>
    <w:p>
      <w:pPr>
        <w:pStyle w:val="Heading5"/>
      </w:pPr>
      <w:bookmarkStart w:id="129" w:name="_Toc372812554"/>
      <w:bookmarkStart w:id="130" w:name="_Toc32649759"/>
      <w:r>
        <w:rPr>
          <w:rStyle w:val="CharSectno"/>
        </w:rPr>
        <w:t>27C</w:t>
      </w:r>
      <w:r>
        <w:t>.</w:t>
      </w:r>
      <w:r>
        <w:tab/>
        <w:t>Contravening time to pay order</w:t>
      </w:r>
      <w:bookmarkEnd w:id="129"/>
      <w:bookmarkEnd w:id="130"/>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131" w:name="_Toc372812555"/>
      <w:bookmarkStart w:id="132" w:name="_Toc32649760"/>
      <w:r>
        <w:rPr>
          <w:rStyle w:val="CharSectno"/>
        </w:rPr>
        <w:t>27D</w:t>
      </w:r>
      <w:r>
        <w:t>.</w:t>
      </w:r>
      <w:r>
        <w:tab/>
        <w:t>Registrar’s decision on time to pay is final</w:t>
      </w:r>
      <w:bookmarkEnd w:id="131"/>
      <w:bookmarkEnd w:id="132"/>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133" w:name="_Toc372812556"/>
      <w:bookmarkStart w:id="134" w:name="_Toc32649761"/>
      <w:r>
        <w:rPr>
          <w:rStyle w:val="CharPartNo"/>
        </w:rPr>
        <w:t>Part 4</w:t>
      </w:r>
      <w:r>
        <w:t> — </w:t>
      </w:r>
      <w:r>
        <w:rPr>
          <w:rStyle w:val="CharPartText"/>
        </w:rPr>
        <w:t>Fines</w:t>
      </w:r>
      <w:bookmarkEnd w:id="133"/>
      <w:bookmarkEnd w:id="134"/>
    </w:p>
    <w:p>
      <w:pPr>
        <w:pStyle w:val="Heading3"/>
        <w:rPr>
          <w:snapToGrid w:val="0"/>
        </w:rPr>
      </w:pPr>
      <w:bookmarkStart w:id="135" w:name="_Toc372812557"/>
      <w:bookmarkStart w:id="136" w:name="_Toc32649762"/>
      <w:r>
        <w:rPr>
          <w:rStyle w:val="CharDivNo"/>
        </w:rPr>
        <w:t>Division 1</w:t>
      </w:r>
      <w:r>
        <w:rPr>
          <w:snapToGrid w:val="0"/>
        </w:rPr>
        <w:t> — </w:t>
      </w:r>
      <w:r>
        <w:rPr>
          <w:rStyle w:val="CharDivText"/>
        </w:rPr>
        <w:t>Preliminary</w:t>
      </w:r>
      <w:bookmarkEnd w:id="135"/>
      <w:bookmarkEnd w:id="136"/>
    </w:p>
    <w:p>
      <w:pPr>
        <w:pStyle w:val="Heading5"/>
        <w:rPr>
          <w:snapToGrid w:val="0"/>
        </w:rPr>
      </w:pPr>
      <w:bookmarkStart w:id="137" w:name="_Toc372812558"/>
      <w:bookmarkStart w:id="138" w:name="_Toc32649763"/>
      <w:r>
        <w:rPr>
          <w:rStyle w:val="CharSectno"/>
        </w:rPr>
        <w:t>28</w:t>
      </w:r>
      <w:r>
        <w:rPr>
          <w:snapToGrid w:val="0"/>
        </w:rPr>
        <w:t>.</w:t>
      </w:r>
      <w:r>
        <w:rPr>
          <w:snapToGrid w:val="0"/>
        </w:rPr>
        <w:tab/>
        <w:t>Terms used</w:t>
      </w:r>
      <w:bookmarkEnd w:id="137"/>
      <w:bookmarkEnd w:id="138"/>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rPr>
          <w:ins w:id="139" w:author="svcMRProcess" w:date="2020-02-15T09:18:00Z"/>
        </w:rPr>
      </w:pPr>
      <w:r>
        <w:tab/>
      </w:r>
      <w:r>
        <w:rPr>
          <w:rStyle w:val="CharDefText"/>
        </w:rPr>
        <w:t>time to pay order</w:t>
      </w:r>
      <w:r>
        <w:rPr>
          <w:rStyle w:val="CharDefText"/>
          <w:b w:val="0"/>
          <w:i w:val="0"/>
        </w:rPr>
        <w:t>, except in sections 55A and 55B</w:t>
      </w:r>
      <w:del w:id="140" w:author="svcMRProcess" w:date="2020-02-15T09:18:00Z">
        <w:r>
          <w:delText xml:space="preserve">, </w:delText>
        </w:r>
      </w:del>
      <w:ins w:id="141" w:author="svcMRProcess" w:date="2020-02-15T09:18:00Z">
        <w:r>
          <w:t xml:space="preserve"> — </w:t>
        </w:r>
      </w:ins>
    </w:p>
    <w:p>
      <w:pPr>
        <w:pStyle w:val="Defpara"/>
        <w:rPr>
          <w:ins w:id="142" w:author="svcMRProcess" w:date="2020-02-15T09:18:00Z"/>
        </w:rPr>
      </w:pPr>
      <w:ins w:id="143" w:author="svcMRProcess" w:date="2020-02-15T09:18:00Z">
        <w:r>
          <w:tab/>
          <w:t>(a)</w:t>
        </w:r>
        <w:r>
          <w:tab/>
        </w:r>
      </w:ins>
      <w:r>
        <w:t xml:space="preserve">means an order made </w:t>
      </w:r>
      <w:del w:id="144" w:author="svcMRProcess" w:date="2020-02-15T09:18:00Z">
        <w:r>
          <w:delText xml:space="preserve">by a court officer </w:delText>
        </w:r>
      </w:del>
      <w:r>
        <w:t>under section 33(4</w:t>
      </w:r>
      <w:del w:id="145" w:author="svcMRProcess" w:date="2020-02-15T09:18:00Z">
        <w:r>
          <w:delText>)</w:delText>
        </w:r>
      </w:del>
      <w:ins w:id="146" w:author="svcMRProcess" w:date="2020-02-15T09:18:00Z">
        <w:r>
          <w:t>);</w:t>
        </w:r>
      </w:ins>
      <w:r>
        <w:t xml:space="preserve"> and</w:t>
      </w:r>
      <w:del w:id="147" w:author="svcMRProcess" w:date="2020-02-15T09:18:00Z">
        <w:r>
          <w:delText xml:space="preserve"> </w:delText>
        </w:r>
      </w:del>
    </w:p>
    <w:p>
      <w:pPr>
        <w:pStyle w:val="Defpara"/>
      </w:pPr>
      <w:ins w:id="148" w:author="svcMRProcess" w:date="2020-02-15T09:18:00Z">
        <w:r>
          <w:tab/>
          <w:t>(b)</w:t>
        </w:r>
        <w:r>
          <w:tab/>
        </w:r>
      </w:ins>
      <w:r>
        <w:t>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w:t>
      </w:r>
      <w:del w:id="149" w:author="svcMRProcess" w:date="2020-02-15T09:18:00Z">
        <w:r>
          <w:delText>63</w:delText>
        </w:r>
      </w:del>
      <w:ins w:id="150" w:author="svcMRProcess" w:date="2020-02-15T09:18:00Z">
        <w:r>
          <w:t>63; No. 20 of 2013 s. 79</w:t>
        </w:r>
      </w:ins>
      <w:r>
        <w:t>.]</w:t>
      </w:r>
    </w:p>
    <w:p>
      <w:pPr>
        <w:pStyle w:val="Heading5"/>
        <w:rPr>
          <w:snapToGrid w:val="0"/>
        </w:rPr>
      </w:pPr>
      <w:bookmarkStart w:id="151" w:name="_Toc372812559"/>
      <w:bookmarkStart w:id="152" w:name="_Toc32649764"/>
      <w:r>
        <w:rPr>
          <w:rStyle w:val="CharSectno"/>
        </w:rPr>
        <w:t>29</w:t>
      </w:r>
      <w:r>
        <w:rPr>
          <w:snapToGrid w:val="0"/>
        </w:rPr>
        <w:t>.</w:t>
      </w:r>
      <w:r>
        <w:rPr>
          <w:snapToGrid w:val="0"/>
        </w:rPr>
        <w:tab/>
        <w:t>Application of Part</w:t>
      </w:r>
      <w:bookmarkEnd w:id="151"/>
      <w:bookmarkEnd w:id="152"/>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153" w:name="_Toc372812560"/>
      <w:bookmarkStart w:id="154" w:name="_Toc32649765"/>
      <w:r>
        <w:rPr>
          <w:rStyle w:val="CharSectno"/>
        </w:rPr>
        <w:t>30</w:t>
      </w:r>
      <w:r>
        <w:rPr>
          <w:snapToGrid w:val="0"/>
        </w:rPr>
        <w:t>.</w:t>
      </w:r>
      <w:r>
        <w:rPr>
          <w:snapToGrid w:val="0"/>
        </w:rPr>
        <w:tab/>
        <w:t>Court may request offender’s address</w:t>
      </w:r>
      <w:bookmarkEnd w:id="153"/>
      <w:bookmarkEnd w:id="154"/>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155" w:name="_Toc372812561"/>
      <w:bookmarkStart w:id="156" w:name="_Toc32649766"/>
      <w:r>
        <w:rPr>
          <w:rStyle w:val="CharDivNo"/>
        </w:rPr>
        <w:t>Division 2</w:t>
      </w:r>
      <w:r>
        <w:rPr>
          <w:snapToGrid w:val="0"/>
        </w:rPr>
        <w:t> — </w:t>
      </w:r>
      <w:r>
        <w:rPr>
          <w:rStyle w:val="CharDivText"/>
        </w:rPr>
        <w:t>Payment of fines</w:t>
      </w:r>
      <w:bookmarkEnd w:id="155"/>
      <w:bookmarkEnd w:id="156"/>
    </w:p>
    <w:p>
      <w:pPr>
        <w:pStyle w:val="Heading4"/>
        <w:spacing w:before="160"/>
        <w:rPr>
          <w:snapToGrid w:val="0"/>
        </w:rPr>
      </w:pPr>
      <w:bookmarkStart w:id="157" w:name="_Toc372812562"/>
      <w:bookmarkStart w:id="158" w:name="_Toc32649767"/>
      <w:r>
        <w:rPr>
          <w:snapToGrid w:val="0"/>
        </w:rPr>
        <w:t xml:space="preserve">Subdivision 1 — Fines for which </w:t>
      </w:r>
      <w:del w:id="159" w:author="svcMRProcess" w:date="2020-02-15T09:18:00Z">
        <w:r>
          <w:rPr>
            <w:snapToGrid w:val="0"/>
          </w:rPr>
          <w:delText>court officers</w:delText>
        </w:r>
      </w:del>
      <w:ins w:id="160" w:author="svcMRProcess" w:date="2020-02-15T09:18:00Z">
        <w:r>
          <w:t>Registrar</w:t>
        </w:r>
      </w:ins>
      <w:r>
        <w:rPr>
          <w:snapToGrid w:val="0"/>
        </w:rPr>
        <w:t xml:space="preserve"> may make time to pay orders</w:t>
      </w:r>
      <w:bookmarkEnd w:id="157"/>
      <w:bookmarkEnd w:id="158"/>
    </w:p>
    <w:p>
      <w:pPr>
        <w:pStyle w:val="Footnoteheading"/>
        <w:rPr>
          <w:ins w:id="161" w:author="svcMRProcess" w:date="2020-02-15T09:18:00Z"/>
        </w:rPr>
      </w:pPr>
      <w:ins w:id="162" w:author="svcMRProcess" w:date="2020-02-15T09:18:00Z">
        <w:r>
          <w:tab/>
          <w:t>[Heading amended by No. 20 of 2013 s. 80.]</w:t>
        </w:r>
      </w:ins>
    </w:p>
    <w:p>
      <w:pPr>
        <w:pStyle w:val="Heading5"/>
        <w:rPr>
          <w:snapToGrid w:val="0"/>
        </w:rPr>
      </w:pPr>
      <w:bookmarkStart w:id="163" w:name="_Toc372812563"/>
      <w:bookmarkStart w:id="164" w:name="_Toc32649768"/>
      <w:r>
        <w:rPr>
          <w:rStyle w:val="CharSectno"/>
        </w:rPr>
        <w:t>31</w:t>
      </w:r>
      <w:r>
        <w:rPr>
          <w:snapToGrid w:val="0"/>
        </w:rPr>
        <w:t>.</w:t>
      </w:r>
      <w:r>
        <w:rPr>
          <w:snapToGrid w:val="0"/>
        </w:rPr>
        <w:tab/>
        <w:t>Application</w:t>
      </w:r>
      <w:bookmarkEnd w:id="163"/>
      <w:bookmarkEnd w:id="164"/>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165" w:name="_Toc370897592"/>
      <w:bookmarkStart w:id="166" w:name="_Toc371343409"/>
      <w:bookmarkStart w:id="167" w:name="_Toc372812564"/>
      <w:bookmarkStart w:id="168" w:name="_Toc32649769"/>
      <w:r>
        <w:rPr>
          <w:rStyle w:val="CharSectno"/>
        </w:rPr>
        <w:t>32</w:t>
      </w:r>
      <w:r>
        <w:t>.</w:t>
      </w:r>
      <w:r>
        <w:tab/>
        <w:t>Offender must pay fine or get time to pay order</w:t>
      </w:r>
      <w:bookmarkEnd w:id="165"/>
      <w:bookmarkEnd w:id="166"/>
      <w:bookmarkEnd w:id="167"/>
      <w:bookmarkEnd w:id="168"/>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rPr>
          <w:del w:id="169" w:author="svcMRProcess" w:date="2020-02-15T09:18:00Z"/>
        </w:rPr>
      </w:pPr>
      <w:r>
        <w:tab/>
        <w:t>(2)</w:t>
      </w:r>
      <w:r>
        <w:tab/>
      </w:r>
      <w:del w:id="170" w:author="svcMRProcess" w:date="2020-02-15T09:18:00Z">
        <w:r>
          <w:delText xml:space="preserve">If — </w:delText>
        </w:r>
      </w:del>
    </w:p>
    <w:p>
      <w:pPr>
        <w:pStyle w:val="Subsection"/>
        <w:keepNext/>
      </w:pPr>
      <w:del w:id="171" w:author="svcMRProcess" w:date="2020-02-15T09:18:00Z">
        <w:r>
          <w:tab/>
          <w:delText>(a)</w:delText>
        </w:r>
        <w:r>
          <w:tab/>
        </w:r>
      </w:del>
      <w:ins w:id="172" w:author="svcMRProcess" w:date="2020-02-15T09:18:00Z">
        <w:r>
          <w:t xml:space="preserve">When </w:t>
        </w:r>
      </w:ins>
      <w:r>
        <w:t xml:space="preserve">a fine </w:t>
      </w:r>
      <w:del w:id="173" w:author="svcMRProcess" w:date="2020-02-15T09:18:00Z">
        <w:r>
          <w:delText>has been</w:delText>
        </w:r>
      </w:del>
      <w:ins w:id="174" w:author="svcMRProcess" w:date="2020-02-15T09:18:00Z">
        <w:r>
          <w:t>is</w:t>
        </w:r>
      </w:ins>
      <w:r>
        <w:t xml:space="preserve"> imposed</w:t>
      </w:r>
      <w:del w:id="175" w:author="svcMRProcess" w:date="2020-02-15T09:18:00Z">
        <w:r>
          <w:delText>; and</w:delText>
        </w:r>
      </w:del>
      <w:ins w:id="176" w:author="svcMRProcess" w:date="2020-02-15T09:18:00Z">
        <w:r>
          <w:t xml:space="preserve"> — </w:t>
        </w:r>
      </w:ins>
    </w:p>
    <w:p>
      <w:pPr>
        <w:pStyle w:val="Indenta"/>
        <w:rPr>
          <w:ins w:id="177" w:author="svcMRProcess" w:date="2020-02-15T09:18:00Z"/>
        </w:rPr>
      </w:pPr>
      <w:ins w:id="178" w:author="svcMRProcess" w:date="2020-02-15T09:18:00Z">
        <w:r>
          <w:tab/>
          <w:t>(a)</w:t>
        </w:r>
        <w:r>
          <w:tab/>
          <w:t>the fine is to be taken to be registered; but</w:t>
        </w:r>
      </w:ins>
    </w:p>
    <w:p>
      <w:pPr>
        <w:pStyle w:val="Indenta"/>
        <w:rPr>
          <w:ins w:id="179" w:author="svcMRProcess" w:date="2020-02-15T09:18:00Z"/>
        </w:rPr>
      </w:pPr>
      <w:r>
        <w:tab/>
        <w:t>(b)</w:t>
      </w:r>
      <w:r>
        <w:tab/>
        <w:t xml:space="preserve">the </w:t>
      </w:r>
      <w:del w:id="180" w:author="svcMRProcess" w:date="2020-02-15T09:18:00Z">
        <w:r>
          <w:delText>offender</w:delText>
        </w:r>
      </w:del>
      <w:ins w:id="181" w:author="svcMRProcess" w:date="2020-02-15T09:18:00Z">
        <w:r>
          <w:t xml:space="preserve">Registrar must not take any action under section 42 or 47A in relation to the fine unless — </w:t>
        </w:r>
      </w:ins>
    </w:p>
    <w:p>
      <w:pPr>
        <w:pStyle w:val="Indenti"/>
      </w:pPr>
      <w:ins w:id="182" w:author="svcMRProcess" w:date="2020-02-15T09:18:00Z">
        <w:r>
          <w:tab/>
          <w:t>(i)</w:t>
        </w:r>
        <w:r>
          <w:tab/>
          <w:t>a period of 28 days after the day on which the fine was imposed</w:t>
        </w:r>
      </w:ins>
      <w:r>
        <w:t xml:space="preserve"> has </w:t>
      </w:r>
      <w:del w:id="183" w:author="svcMRProcess" w:date="2020-02-15T09:18:00Z">
        <w:r>
          <w:delText>not paid the fine</w:delText>
        </w:r>
      </w:del>
      <w:ins w:id="184" w:author="svcMRProcess" w:date="2020-02-15T09:18:00Z">
        <w:r>
          <w:t>elapsed</w:t>
        </w:r>
      </w:ins>
      <w:r>
        <w:t>; and</w:t>
      </w:r>
    </w:p>
    <w:p>
      <w:pPr>
        <w:pStyle w:val="Indenti"/>
      </w:pPr>
      <w:r>
        <w:tab/>
        <w:t>(</w:t>
      </w:r>
      <w:del w:id="185" w:author="svcMRProcess" w:date="2020-02-15T09:18:00Z">
        <w:r>
          <w:delText>c</w:delText>
        </w:r>
      </w:del>
      <w:ins w:id="186" w:author="svcMRProcess" w:date="2020-02-15T09:18:00Z">
        <w:r>
          <w:t>ii</w:t>
        </w:r>
      </w:ins>
      <w:r>
        <w:t>)</w:t>
      </w:r>
      <w:r>
        <w:tab/>
        <w:t>the offender has not</w:t>
      </w:r>
      <w:ins w:id="187" w:author="svcMRProcess" w:date="2020-02-15T09:18:00Z">
        <w:r>
          <w:t>, within that period, either paid the fine or</w:t>
        </w:r>
      </w:ins>
      <w:r>
        <w:t xml:space="preserve"> applied for a time to pay order in respect of the fine</w:t>
      </w:r>
      <w:ins w:id="188" w:author="svcMRProcess" w:date="2020-02-15T09:18:00Z">
        <w:r>
          <w:t>,</w:t>
        </w:r>
      </w:ins>
      <w:r>
        <w:t xml:space="preserve"> or the offender’s application for a time to pay order in respect of the fine </w:t>
      </w:r>
      <w:del w:id="189" w:author="svcMRProcess" w:date="2020-02-15T09:18:00Z">
        <w:r>
          <w:delText>was</w:delText>
        </w:r>
      </w:del>
      <w:ins w:id="190" w:author="svcMRProcess" w:date="2020-02-15T09:18:00Z">
        <w:r>
          <w:t>has been</w:t>
        </w:r>
      </w:ins>
      <w:r>
        <w:t xml:space="preserve"> refused</w:t>
      </w:r>
      <w:del w:id="191" w:author="svcMRProcess" w:date="2020-02-15T09:18:00Z">
        <w:r>
          <w:delText>,</w:delText>
        </w:r>
      </w:del>
      <w:ins w:id="192" w:author="svcMRProcess" w:date="2020-02-15T09:18:00Z">
        <w:r>
          <w:t>.</w:t>
        </w:r>
      </w:ins>
    </w:p>
    <w:p>
      <w:pPr>
        <w:pStyle w:val="Subsection"/>
        <w:rPr>
          <w:ins w:id="193" w:author="svcMRProcess" w:date="2020-02-15T09:18:00Z"/>
        </w:rPr>
      </w:pPr>
      <w:r>
        <w:tab/>
      </w:r>
      <w:del w:id="194" w:author="svcMRProcess" w:date="2020-02-15T09:18:00Z">
        <w:r>
          <w:tab/>
          <w:delText>a court officer, without notice</w:delText>
        </w:r>
      </w:del>
      <w:ins w:id="195" w:author="svcMRProcess" w:date="2020-02-15T09:18:00Z">
        <w:r>
          <w:t>(3)</w:t>
        </w:r>
        <w:r>
          <w:tab/>
          <w:t>Subsection (2)(b) does not apply if, at the time the fine is first taken</w:t>
        </w:r>
      </w:ins>
      <w:r>
        <w:t xml:space="preserve"> to </w:t>
      </w:r>
      <w:ins w:id="196" w:author="svcMRProcess" w:date="2020-02-15T09:18:00Z">
        <w:r>
          <w:t xml:space="preserve">be registered — </w:t>
        </w:r>
      </w:ins>
    </w:p>
    <w:p>
      <w:pPr>
        <w:pStyle w:val="Indenta"/>
        <w:rPr>
          <w:ins w:id="197" w:author="svcMRProcess" w:date="2020-02-15T09:18:00Z"/>
        </w:rPr>
      </w:pPr>
      <w:ins w:id="198" w:author="svcMRProcess" w:date="2020-02-15T09:18:00Z">
        <w:r>
          <w:tab/>
          <w:t>(a)</w:t>
        </w:r>
        <w:r>
          <w:tab/>
          <w:t xml:space="preserve">another fine imposed on </w:t>
        </w:r>
      </w:ins>
      <w:r>
        <w:t xml:space="preserve">the offender, </w:t>
      </w:r>
      <w:del w:id="199" w:author="svcMRProcess" w:date="2020-02-15T09:18:00Z">
        <w:r>
          <w:delText>may at</w:delText>
        </w:r>
      </w:del>
      <w:ins w:id="200" w:author="svcMRProcess" w:date="2020-02-15T09:18:00Z">
        <w:r>
          <w:t>or</w:t>
        </w:r>
      </w:ins>
      <w:r>
        <w:t xml:space="preserve"> any </w:t>
      </w:r>
      <w:del w:id="201" w:author="svcMRProcess" w:date="2020-02-15T09:18:00Z">
        <w:r>
          <w:delText>time register the fine</w:delText>
        </w:r>
      </w:del>
      <w:ins w:id="202" w:author="svcMRProcess" w:date="2020-02-15T09:18:00Z">
        <w:r>
          <w:t>other amount payable by the offender, is already registered under this Part, and the fine or amount has not been paid and no time to pay order has been obtained in respect of the fine or amount; or</w:t>
        </w:r>
      </w:ins>
    </w:p>
    <w:p>
      <w:pPr>
        <w:pStyle w:val="Indenta"/>
        <w:rPr>
          <w:ins w:id="203" w:author="svcMRProcess" w:date="2020-02-15T09:18:00Z"/>
        </w:rPr>
      </w:pPr>
      <w:ins w:id="204" w:author="svcMRProcess" w:date="2020-02-15T09:18:00Z">
        <w:r>
          <w:tab/>
          <w:t>(b)</w:t>
        </w:r>
        <w:r>
          <w:tab/>
          <w:t>one of the methods of enforcement available under Division 3 (which includes an order to attend for work and development and a WDO) is already being invoked in respect of a fine imposed on, or an amount payable by, the offender; or</w:t>
        </w:r>
      </w:ins>
    </w:p>
    <w:p>
      <w:pPr>
        <w:pStyle w:val="Indenta"/>
        <w:rPr>
          <w:ins w:id="205" w:author="svcMRProcess" w:date="2020-02-15T09:18:00Z"/>
        </w:rPr>
      </w:pPr>
      <w:ins w:id="206" w:author="svcMRProcess" w:date="2020-02-15T09:18:00Z">
        <w:r>
          <w:tab/>
          <w:t>(c)</w:t>
        </w:r>
        <w:r>
          <w:tab/>
          <w:t>the Registrar is already taking action under section 55D(1) in respect of a fine imposed on, or an amount payable by, the offender.</w:t>
        </w:r>
      </w:ins>
    </w:p>
    <w:p>
      <w:pPr>
        <w:pStyle w:val="Subsection"/>
        <w:rPr>
          <w:ins w:id="207" w:author="svcMRProcess" w:date="2020-02-15T09:18:00Z"/>
        </w:rPr>
      </w:pPr>
      <w:ins w:id="208" w:author="svcMRProcess" w:date="2020-02-15T09:18:00Z">
        <w:r>
          <w:tab/>
          <w:t>(4)</w:t>
        </w:r>
        <w:r>
          <w:tab/>
          <w:t xml:space="preserve">This section is subject to — </w:t>
        </w:r>
      </w:ins>
    </w:p>
    <w:p>
      <w:pPr>
        <w:pStyle w:val="Indenta"/>
        <w:rPr>
          <w:ins w:id="209" w:author="svcMRProcess" w:date="2020-02-15T09:18:00Z"/>
        </w:rPr>
      </w:pPr>
      <w:ins w:id="210" w:author="svcMRProcess" w:date="2020-02-15T09:18:00Z">
        <w:r>
          <w:tab/>
          <w:t>(a)</w:t>
        </w:r>
        <w:r>
          <w:tab/>
          <w:t xml:space="preserve">the </w:t>
        </w:r>
        <w:r>
          <w:rPr>
            <w:i/>
          </w:rPr>
          <w:t>Sentencing Act 1995</w:t>
        </w:r>
        <w:r>
          <w:t xml:space="preserve"> sections 57A, 58 and 59; and</w:t>
        </w:r>
      </w:ins>
    </w:p>
    <w:p>
      <w:pPr>
        <w:pStyle w:val="Indenta"/>
        <w:rPr>
          <w:ins w:id="211" w:author="svcMRProcess" w:date="2020-02-15T09:18:00Z"/>
        </w:rPr>
      </w:pPr>
      <w:ins w:id="212" w:author="svcMRProcess" w:date="2020-02-15T09:18:00Z">
        <w:r>
          <w:tab/>
          <w:t>(b)</w:t>
        </w:r>
        <w:r>
          <w:tab/>
          <w:t>section 53(2).</w:t>
        </w:r>
      </w:ins>
    </w:p>
    <w:p>
      <w:pPr>
        <w:pStyle w:val="Subsection"/>
        <w:keepNext/>
        <w:rPr>
          <w:ins w:id="213" w:author="svcMRProcess" w:date="2020-02-15T09:18:00Z"/>
        </w:rPr>
      </w:pPr>
      <w:ins w:id="214" w:author="svcMRProcess" w:date="2020-02-15T09:18:00Z">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ins>
    </w:p>
    <w:p>
      <w:pPr>
        <w:pStyle w:val="Indenta"/>
        <w:rPr>
          <w:ins w:id="215" w:author="svcMRProcess" w:date="2020-02-15T09:18:00Z"/>
        </w:rPr>
      </w:pPr>
      <w:ins w:id="216" w:author="svcMRProcess" w:date="2020-02-15T09:18:00Z">
        <w:r>
          <w:tab/>
          <w:t>(a)</w:t>
        </w:r>
        <w:r>
          <w:tab/>
          <w:t>this section applies to and in relation to the fine only if the fine has not been paid before the commencement date; and</w:t>
        </w:r>
      </w:ins>
    </w:p>
    <w:p>
      <w:pPr>
        <w:pStyle w:val="Indenta"/>
        <w:rPr>
          <w:ins w:id="217" w:author="svcMRProcess" w:date="2020-02-15T09:18:00Z"/>
        </w:rPr>
      </w:pPr>
      <w:ins w:id="218" w:author="svcMRProcess" w:date="2020-02-15T09:18:00Z">
        <w:r>
          <w:tab/>
          <w:t>(b)</w:t>
        </w:r>
        <w:r>
          <w:tab/>
          <w:t xml:space="preserve">subsection (2) does not apply to or in relation to the fine if — </w:t>
        </w:r>
      </w:ins>
    </w:p>
    <w:p>
      <w:pPr>
        <w:pStyle w:val="Indenti"/>
        <w:rPr>
          <w:ins w:id="219" w:author="svcMRProcess" w:date="2020-02-15T09:18:00Z"/>
        </w:rPr>
      </w:pPr>
      <w:ins w:id="220" w:author="svcMRProcess" w:date="2020-02-15T09:18:00Z">
        <w:r>
          <w:tab/>
          <w:t>(i)</w:t>
        </w:r>
        <w:r>
          <w:tab/>
          <w:t>the fine has been registered before the commencement date; and</w:t>
        </w:r>
      </w:ins>
    </w:p>
    <w:p>
      <w:pPr>
        <w:pStyle w:val="Indenti"/>
        <w:rPr>
          <w:ins w:id="221" w:author="svcMRProcess" w:date="2020-02-15T09:18:00Z"/>
        </w:rPr>
      </w:pPr>
      <w:ins w:id="222" w:author="svcMRProcess" w:date="2020-02-15T09:18:00Z">
        <w:r>
          <w:tab/>
          <w:t>(ii)</w:t>
        </w:r>
        <w:r>
          <w:tab/>
          <w:t>that registration has not been cancelled before the commencement date;</w:t>
        </w:r>
      </w:ins>
    </w:p>
    <w:p>
      <w:pPr>
        <w:pStyle w:val="Indenta"/>
        <w:rPr>
          <w:ins w:id="223" w:author="svcMRProcess" w:date="2020-02-15T09:18:00Z"/>
        </w:rPr>
      </w:pPr>
      <w:ins w:id="224" w:author="svcMRProcess" w:date="2020-02-15T09:18:00Z">
        <w:r>
          <w:tab/>
        </w:r>
        <w:r>
          <w:tab/>
          <w:t>and</w:t>
        </w:r>
      </w:ins>
    </w:p>
    <w:p>
      <w:pPr>
        <w:pStyle w:val="Indenta"/>
      </w:pPr>
      <w:ins w:id="225" w:author="svcMRProcess" w:date="2020-02-15T09:18:00Z">
        <w:r>
          <w:tab/>
          <w:t>(c)</w:t>
        </w:r>
        <w:r>
          <w:tab/>
          <w:t>if a time to pay order is in force in respect of the fine immediately before the commencement date, that time to pay order continues in force under and subject to this Division</w:t>
        </w:r>
      </w:ins>
      <w:r>
        <w:t>.</w:t>
      </w:r>
    </w:p>
    <w:p>
      <w:pPr>
        <w:pStyle w:val="Footnotesection"/>
      </w:pPr>
      <w:r>
        <w:tab/>
        <w:t>[Section</w:t>
      </w:r>
      <w:del w:id="226" w:author="svcMRProcess" w:date="2020-02-15T09:18:00Z">
        <w:r>
          <w:delText> </w:delText>
        </w:r>
      </w:del>
      <w:ins w:id="227" w:author="svcMRProcess" w:date="2020-02-15T09:18:00Z">
        <w:r>
          <w:t xml:space="preserve"> </w:t>
        </w:r>
      </w:ins>
      <w:r>
        <w:t>32 inserted by No.</w:t>
      </w:r>
      <w:del w:id="228" w:author="svcMRProcess" w:date="2020-02-15T09:18:00Z">
        <w:r>
          <w:delText> 48</w:delText>
        </w:r>
      </w:del>
      <w:ins w:id="229" w:author="svcMRProcess" w:date="2020-02-15T09:18:00Z">
        <w:r>
          <w:t xml:space="preserve"> 20</w:t>
        </w:r>
      </w:ins>
      <w:r>
        <w:t xml:space="preserve"> of </w:t>
      </w:r>
      <w:del w:id="230" w:author="svcMRProcess" w:date="2020-02-15T09:18:00Z">
        <w:r>
          <w:delText>2012</w:delText>
        </w:r>
      </w:del>
      <w:ins w:id="231" w:author="svcMRProcess" w:date="2020-02-15T09:18:00Z">
        <w:r>
          <w:t>2013</w:t>
        </w:r>
      </w:ins>
      <w:r>
        <w:t xml:space="preserve"> s. </w:t>
      </w:r>
      <w:del w:id="232" w:author="svcMRProcess" w:date="2020-02-15T09:18:00Z">
        <w:r>
          <w:delText>18</w:delText>
        </w:r>
      </w:del>
      <w:ins w:id="233" w:author="svcMRProcess" w:date="2020-02-15T09:18:00Z">
        <w:r>
          <w:t>81</w:t>
        </w:r>
      </w:ins>
      <w:r>
        <w:t>.]</w:t>
      </w:r>
    </w:p>
    <w:p>
      <w:pPr>
        <w:pStyle w:val="Heading5"/>
        <w:rPr>
          <w:snapToGrid w:val="0"/>
        </w:rPr>
      </w:pPr>
      <w:bookmarkStart w:id="234" w:name="_Toc372812565"/>
      <w:bookmarkStart w:id="235" w:name="_Toc32649770"/>
      <w:r>
        <w:rPr>
          <w:rStyle w:val="CharSectno"/>
        </w:rPr>
        <w:t>33</w:t>
      </w:r>
      <w:r>
        <w:rPr>
          <w:snapToGrid w:val="0"/>
        </w:rPr>
        <w:t>.</w:t>
      </w:r>
      <w:r>
        <w:rPr>
          <w:snapToGrid w:val="0"/>
        </w:rPr>
        <w:tab/>
        <w:t>Time to pay order</w:t>
      </w:r>
      <w:bookmarkEnd w:id="234"/>
      <w:bookmarkEnd w:id="235"/>
    </w:p>
    <w:p>
      <w:pPr>
        <w:pStyle w:val="Subsection"/>
        <w:rPr>
          <w:snapToGrid w:val="0"/>
        </w:rPr>
      </w:pPr>
      <w:r>
        <w:rPr>
          <w:snapToGrid w:val="0"/>
        </w:rPr>
        <w:tab/>
        <w:t>(1)</w:t>
      </w:r>
      <w:r>
        <w:rPr>
          <w:snapToGrid w:val="0"/>
        </w:rPr>
        <w:tab/>
        <w:t xml:space="preserve">An offender who has been fined may apply to </w:t>
      </w:r>
      <w:del w:id="236" w:author="svcMRProcess" w:date="2020-02-15T09:18:00Z">
        <w:r>
          <w:rPr>
            <w:snapToGrid w:val="0"/>
          </w:rPr>
          <w:delText>a court officer</w:delText>
        </w:r>
      </w:del>
      <w:ins w:id="237" w:author="svcMRProcess" w:date="2020-02-15T09:18:00Z">
        <w:r>
          <w:t>the Registrar</w:t>
        </w:r>
      </w:ins>
      <w:r>
        <w:rPr>
          <w:snapToGrid w:val="0"/>
        </w:rPr>
        <w:t xml:space="preserve"> for a time to pay order in respect of the fine.</w:t>
      </w:r>
    </w:p>
    <w:p>
      <w:pPr>
        <w:pStyle w:val="Subsection"/>
      </w:pPr>
      <w:r>
        <w:tab/>
        <w:t>(2)</w:t>
      </w:r>
      <w:r>
        <w:tab/>
        <w:t xml:space="preserve">An application for a time to pay order </w:t>
      </w:r>
      <w:ins w:id="238" w:author="svcMRProcess" w:date="2020-02-15T09:18:00Z">
        <w:r>
          <w:t xml:space="preserve">in respect of a fine </w:t>
        </w:r>
      </w:ins>
      <w:r>
        <w:t xml:space="preserve">cannot be made </w:t>
      </w:r>
      <w:del w:id="239" w:author="svcMRProcess" w:date="2020-02-15T09:18:00Z">
        <w:r>
          <w:rPr>
            <w:snapToGrid w:val="0"/>
          </w:rPr>
          <w:delText>if</w:delText>
        </w:r>
      </w:del>
      <w:ins w:id="240" w:author="svcMRProcess" w:date="2020-02-15T09:18:00Z">
        <w:r>
          <w:t>later than the 28</w:t>
        </w:r>
        <w:r>
          <w:rPr>
            <w:vertAlign w:val="superscript"/>
          </w:rPr>
          <w:t>th</w:t>
        </w:r>
        <w:r>
          <w:t xml:space="preserve"> day after the day on which</w:t>
        </w:r>
      </w:ins>
      <w:r>
        <w:t xml:space="preserve"> the fine </w:t>
      </w:r>
      <w:del w:id="241" w:author="svcMRProcess" w:date="2020-02-15T09:18:00Z">
        <w:r>
          <w:rPr>
            <w:snapToGrid w:val="0"/>
          </w:rPr>
          <w:delText>has been registered</w:delText>
        </w:r>
      </w:del>
      <w:ins w:id="242" w:author="svcMRProcess" w:date="2020-02-15T09:18:00Z">
        <w:r>
          <w:t>was imposed</w:t>
        </w:r>
      </w:ins>
      <w:r>
        <w:t>.</w:t>
      </w:r>
    </w:p>
    <w:p>
      <w:pPr>
        <w:pStyle w:val="Subsection"/>
        <w:rPr>
          <w:snapToGrid w:val="0"/>
        </w:rPr>
      </w:pPr>
      <w:r>
        <w:rPr>
          <w:snapToGrid w:val="0"/>
        </w:rPr>
        <w:tab/>
        <w:t>(3)</w:t>
      </w:r>
      <w:r>
        <w:rPr>
          <w:snapToGrid w:val="0"/>
        </w:rPr>
        <w:tab/>
        <w:t xml:space="preserve">On an application the </w:t>
      </w:r>
      <w:del w:id="243" w:author="svcMRProcess" w:date="2020-02-15T09:18:00Z">
        <w:r>
          <w:rPr>
            <w:snapToGrid w:val="0"/>
          </w:rPr>
          <w:delText>court officer</w:delText>
        </w:r>
      </w:del>
      <w:ins w:id="244" w:author="svcMRProcess" w:date="2020-02-15T09:18:00Z">
        <w:r>
          <w:t>Registrar</w:t>
        </w:r>
      </w:ins>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del w:id="245" w:author="svcMRProcess" w:date="2020-02-15T09:18:00Z">
        <w:r>
          <w:rPr>
            <w:snapToGrid w:val="0"/>
          </w:rPr>
          <w:delText>court officer</w:delText>
        </w:r>
      </w:del>
      <w:ins w:id="246" w:author="svcMRProcess" w:date="2020-02-15T09:18:00Z">
        <w:r>
          <w:t>Registrar</w:t>
        </w:r>
      </w:ins>
      <w:r>
        <w:t>,</w:t>
      </w:r>
      <w:r>
        <w:rPr>
          <w:snapToGrid w:val="0"/>
        </w:rPr>
        <w:t xml:space="preserve"> if he or she thinks fit, may make a time to pay order.</w:t>
      </w:r>
    </w:p>
    <w:p>
      <w:pPr>
        <w:pStyle w:val="Subsection"/>
        <w:rPr>
          <w:snapToGrid w:val="0"/>
        </w:rPr>
      </w:pPr>
      <w:r>
        <w:rPr>
          <w:snapToGrid w:val="0"/>
        </w:rPr>
        <w:tab/>
        <w:t>(5)</w:t>
      </w:r>
      <w:r>
        <w:rPr>
          <w:snapToGrid w:val="0"/>
        </w:rPr>
        <w:tab/>
      </w:r>
      <w:del w:id="247" w:author="svcMRProcess" w:date="2020-02-15T09:18:00Z">
        <w:r>
          <w:rPr>
            <w:snapToGrid w:val="0"/>
          </w:rPr>
          <w:delText>A court officer</w:delText>
        </w:r>
      </w:del>
      <w:ins w:id="248" w:author="svcMRProcess" w:date="2020-02-15T09:18:00Z">
        <w:r>
          <w:t>The Registrar</w:t>
        </w:r>
      </w:ins>
      <w:r>
        <w:rPr>
          <w:snapToGrid w:val="0"/>
        </w:rPr>
        <w:t xml:space="preserve">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 xml:space="preserve">If </w:t>
      </w:r>
      <w:del w:id="249" w:author="svcMRProcess" w:date="2020-02-15T09:18:00Z">
        <w:r>
          <w:rPr>
            <w:snapToGrid w:val="0"/>
          </w:rPr>
          <w:delText>a court officer</w:delText>
        </w:r>
      </w:del>
      <w:ins w:id="250" w:author="svcMRProcess" w:date="2020-02-15T09:18:00Z">
        <w:r>
          <w:t>the Registrar</w:t>
        </w:r>
      </w:ins>
      <w:r>
        <w:rPr>
          <w:snapToGrid w:val="0"/>
        </w:rPr>
        <w:t xml:space="preserve"> refuses to make a time to pay order, notice of the refusal must be served on the offender.</w:t>
      </w:r>
    </w:p>
    <w:p>
      <w:pPr>
        <w:pStyle w:val="Footnotesection"/>
        <w:keepLines w:val="0"/>
        <w:ind w:left="890" w:hanging="890"/>
      </w:pPr>
      <w:r>
        <w:tab/>
        <w:t>[Section 33 amended by No. 8 of 1996 s. </w:t>
      </w:r>
      <w:del w:id="251" w:author="svcMRProcess" w:date="2020-02-15T09:18:00Z">
        <w:r>
          <w:delText>4</w:delText>
        </w:r>
      </w:del>
      <w:ins w:id="252" w:author="svcMRProcess" w:date="2020-02-15T09:18:00Z">
        <w:r>
          <w:t>4; No. 20 of 2013 s. 82</w:t>
        </w:r>
      </w:ins>
      <w:r>
        <w:t>.]</w:t>
      </w:r>
    </w:p>
    <w:p>
      <w:pPr>
        <w:pStyle w:val="Heading5"/>
        <w:keepLines w:val="0"/>
        <w:rPr>
          <w:snapToGrid w:val="0"/>
        </w:rPr>
      </w:pPr>
      <w:bookmarkStart w:id="253" w:name="_Toc372812566"/>
      <w:bookmarkStart w:id="254" w:name="_Toc32649771"/>
      <w:r>
        <w:rPr>
          <w:rStyle w:val="CharSectno"/>
        </w:rPr>
        <w:t>34</w:t>
      </w:r>
      <w:r>
        <w:rPr>
          <w:snapToGrid w:val="0"/>
        </w:rPr>
        <w:t>.</w:t>
      </w:r>
      <w:r>
        <w:rPr>
          <w:snapToGrid w:val="0"/>
        </w:rPr>
        <w:tab/>
        <w:t>Offender may apply to have time to pay order amended</w:t>
      </w:r>
      <w:bookmarkEnd w:id="253"/>
      <w:bookmarkEnd w:id="254"/>
    </w:p>
    <w:p>
      <w:pPr>
        <w:pStyle w:val="Subsection"/>
        <w:rPr>
          <w:snapToGrid w:val="0"/>
        </w:rPr>
      </w:pPr>
      <w:r>
        <w:rPr>
          <w:snapToGrid w:val="0"/>
        </w:rPr>
        <w:tab/>
        <w:t>(1)</w:t>
      </w:r>
      <w:r>
        <w:rPr>
          <w:snapToGrid w:val="0"/>
        </w:rPr>
        <w:tab/>
        <w:t xml:space="preserve">An offender who has obtained a time to pay order in respect of a fine may apply to the </w:t>
      </w:r>
      <w:del w:id="255" w:author="svcMRProcess" w:date="2020-02-15T09:18:00Z">
        <w:r>
          <w:rPr>
            <w:snapToGrid w:val="0"/>
          </w:rPr>
          <w:delText>court officer</w:delText>
        </w:r>
      </w:del>
      <w:ins w:id="256" w:author="svcMRProcess" w:date="2020-02-15T09:18:00Z">
        <w:r>
          <w:t>Registrar</w:t>
        </w:r>
      </w:ins>
      <w:r>
        <w:rPr>
          <w:snapToGrid w:val="0"/>
        </w:rPr>
        <w:t xml:space="preserve"> to have the time to pay order amended.</w:t>
      </w:r>
    </w:p>
    <w:p>
      <w:pPr>
        <w:pStyle w:val="Subsection"/>
        <w:rPr>
          <w:del w:id="257" w:author="svcMRProcess" w:date="2020-02-15T09:18:00Z"/>
          <w:snapToGrid w:val="0"/>
        </w:rPr>
      </w:pPr>
      <w:del w:id="258" w:author="svcMRProcess" w:date="2020-02-15T09:18:00Z">
        <w:r>
          <w:rPr>
            <w:snapToGrid w:val="0"/>
          </w:rPr>
          <w:tab/>
          <w:delText>(2)</w:delText>
        </w:r>
        <w:r>
          <w:rPr>
            <w:snapToGrid w:val="0"/>
          </w:rPr>
          <w:tab/>
          <w:delText>An application to have a time to pay order amended cannot be made if the fine has been registered.</w:delText>
        </w:r>
      </w:del>
    </w:p>
    <w:p>
      <w:pPr>
        <w:pStyle w:val="Ednotesubsection"/>
        <w:rPr>
          <w:ins w:id="259" w:author="svcMRProcess" w:date="2020-02-15T09:18:00Z"/>
        </w:rPr>
      </w:pPr>
      <w:ins w:id="260" w:author="svcMRProcess" w:date="2020-02-15T09:18:00Z">
        <w:r>
          <w:tab/>
          <w:t>[(2)</w:t>
        </w:r>
        <w:r>
          <w:tab/>
          <w:t>deleted]</w:t>
        </w:r>
      </w:ins>
    </w:p>
    <w:p>
      <w:pPr>
        <w:pStyle w:val="Subsection"/>
        <w:rPr>
          <w:snapToGrid w:val="0"/>
        </w:rPr>
      </w:pPr>
      <w:r>
        <w:rPr>
          <w:snapToGrid w:val="0"/>
        </w:rPr>
        <w:tab/>
        <w:t>(3)</w:t>
      </w:r>
      <w:r>
        <w:rPr>
          <w:snapToGrid w:val="0"/>
        </w:rPr>
        <w:tab/>
        <w:t xml:space="preserve">On an application the </w:t>
      </w:r>
      <w:del w:id="261" w:author="svcMRProcess" w:date="2020-02-15T09:18:00Z">
        <w:r>
          <w:rPr>
            <w:snapToGrid w:val="0"/>
          </w:rPr>
          <w:delText>court officer</w:delText>
        </w:r>
      </w:del>
      <w:ins w:id="262" w:author="svcMRProcess" w:date="2020-02-15T09:18:00Z">
        <w:r>
          <w:t>Registrar</w:t>
        </w:r>
      </w:ins>
      <w:r>
        <w:rPr>
          <w:snapToGrid w:val="0"/>
        </w:rPr>
        <w:t xml:space="preserve"> may require the offender to undergo a means test.</w:t>
      </w:r>
    </w:p>
    <w:p>
      <w:pPr>
        <w:pStyle w:val="Subsection"/>
        <w:rPr>
          <w:snapToGrid w:val="0"/>
        </w:rPr>
      </w:pPr>
      <w:r>
        <w:rPr>
          <w:snapToGrid w:val="0"/>
        </w:rPr>
        <w:tab/>
        <w:t>(4)</w:t>
      </w:r>
      <w:r>
        <w:rPr>
          <w:snapToGrid w:val="0"/>
        </w:rPr>
        <w:tab/>
        <w:t xml:space="preserve">On an application the </w:t>
      </w:r>
      <w:del w:id="263" w:author="svcMRProcess" w:date="2020-02-15T09:18:00Z">
        <w:r>
          <w:rPr>
            <w:snapToGrid w:val="0"/>
          </w:rPr>
          <w:delText>court officer</w:delText>
        </w:r>
      </w:del>
      <w:ins w:id="264" w:author="svcMRProcess" w:date="2020-02-15T09:18:00Z">
        <w:r>
          <w:t>Registrar</w:t>
        </w:r>
      </w:ins>
      <w:r>
        <w:t xml:space="preserve">, </w:t>
      </w:r>
      <w:r>
        <w:rPr>
          <w:snapToGrid w:val="0"/>
        </w:rPr>
        <w:t>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 xml:space="preserve">If </w:t>
      </w:r>
      <w:del w:id="265" w:author="svcMRProcess" w:date="2020-02-15T09:18:00Z">
        <w:r>
          <w:rPr>
            <w:snapToGrid w:val="0"/>
          </w:rPr>
          <w:delText>a court officer</w:delText>
        </w:r>
      </w:del>
      <w:ins w:id="266" w:author="svcMRProcess" w:date="2020-02-15T09:18:00Z">
        <w:r>
          <w:rPr>
            <w:snapToGrid w:val="0"/>
          </w:rPr>
          <w:t xml:space="preserve">the </w:t>
        </w:r>
        <w:r>
          <w:t>Registrar</w:t>
        </w:r>
      </w:ins>
      <w:r>
        <w:t xml:space="preserve"> </w:t>
      </w:r>
      <w:r>
        <w:rPr>
          <w:snapToGrid w:val="0"/>
        </w:rPr>
        <w:t>refuses to amend a time to pay order, notice of the refusal must be served on the offender.</w:t>
      </w:r>
    </w:p>
    <w:p>
      <w:pPr>
        <w:pStyle w:val="Footnotesection"/>
        <w:rPr>
          <w:ins w:id="267" w:author="svcMRProcess" w:date="2020-02-15T09:18:00Z"/>
        </w:rPr>
      </w:pPr>
      <w:ins w:id="268" w:author="svcMRProcess" w:date="2020-02-15T09:18:00Z">
        <w:r>
          <w:tab/>
          <w:t>[Section 34 amended by No. 20 of 2013 s. 83.]</w:t>
        </w:r>
      </w:ins>
    </w:p>
    <w:p>
      <w:pPr>
        <w:pStyle w:val="Heading5"/>
        <w:rPr>
          <w:snapToGrid w:val="0"/>
        </w:rPr>
      </w:pPr>
      <w:bookmarkStart w:id="269" w:name="_Toc372812567"/>
      <w:bookmarkStart w:id="270" w:name="_Toc32649772"/>
      <w:r>
        <w:rPr>
          <w:rStyle w:val="CharSectno"/>
        </w:rPr>
        <w:t>35</w:t>
      </w:r>
      <w:r>
        <w:rPr>
          <w:snapToGrid w:val="0"/>
        </w:rPr>
        <w:t>.</w:t>
      </w:r>
      <w:r>
        <w:rPr>
          <w:snapToGrid w:val="0"/>
        </w:rPr>
        <w:tab/>
      </w:r>
      <w:del w:id="271" w:author="svcMRProcess" w:date="2020-02-15T09:18:00Z">
        <w:r>
          <w:rPr>
            <w:snapToGrid w:val="0"/>
          </w:rPr>
          <w:delText>Court officer</w:delText>
        </w:r>
      </w:del>
      <w:ins w:id="272" w:author="svcMRProcess" w:date="2020-02-15T09:18:00Z">
        <w:r>
          <w:rPr>
            <w:snapToGrid w:val="0"/>
          </w:rPr>
          <w:t>Registrar</w:t>
        </w:r>
      </w:ins>
      <w:r>
        <w:rPr>
          <w:snapToGrid w:val="0"/>
        </w:rPr>
        <w:t xml:space="preserve"> may amend time to pay order</w:t>
      </w:r>
      <w:bookmarkEnd w:id="269"/>
      <w:bookmarkEnd w:id="270"/>
    </w:p>
    <w:p>
      <w:pPr>
        <w:pStyle w:val="Subsection"/>
        <w:rPr>
          <w:snapToGrid w:val="0"/>
        </w:rPr>
      </w:pPr>
      <w:r>
        <w:rPr>
          <w:snapToGrid w:val="0"/>
        </w:rPr>
        <w:tab/>
        <w:t>(1)</w:t>
      </w:r>
      <w:r>
        <w:rPr>
          <w:snapToGrid w:val="0"/>
        </w:rPr>
        <w:tab/>
      </w:r>
      <w:del w:id="273" w:author="svcMRProcess" w:date="2020-02-15T09:18:00Z">
        <w:r>
          <w:rPr>
            <w:snapToGrid w:val="0"/>
          </w:rPr>
          <w:delText>A court officer</w:delText>
        </w:r>
      </w:del>
      <w:ins w:id="274" w:author="svcMRProcess" w:date="2020-02-15T09:18:00Z">
        <w:r>
          <w:rPr>
            <w:snapToGrid w:val="0"/>
          </w:rPr>
          <w:t xml:space="preserve">The </w:t>
        </w:r>
        <w:r>
          <w:t>Registrar</w:t>
        </w:r>
      </w:ins>
      <w:r>
        <w:t xml:space="preserve"> </w:t>
      </w:r>
      <w:r>
        <w:rPr>
          <w:snapToGrid w:val="0"/>
        </w:rPr>
        <w:t>may at any time request an offender who has obtained a time to pay order in respect of a fine to undergo a means test.</w:t>
      </w:r>
    </w:p>
    <w:p>
      <w:pPr>
        <w:pStyle w:val="Subsection"/>
        <w:rPr>
          <w:snapToGrid w:val="0"/>
        </w:rPr>
      </w:pPr>
      <w:r>
        <w:rPr>
          <w:snapToGrid w:val="0"/>
        </w:rPr>
        <w:tab/>
        <w:t>(2)</w:t>
      </w:r>
      <w:r>
        <w:rPr>
          <w:snapToGrid w:val="0"/>
        </w:rPr>
        <w:tab/>
        <w:t xml:space="preserve">A request cannot be made if the fine has been </w:t>
      </w:r>
      <w:del w:id="275" w:author="svcMRProcess" w:date="2020-02-15T09:18:00Z">
        <w:r>
          <w:rPr>
            <w:snapToGrid w:val="0"/>
          </w:rPr>
          <w:delText xml:space="preserve">registered or </w:delText>
        </w:r>
      </w:del>
      <w:r>
        <w:rPr>
          <w:snapToGrid w:val="0"/>
        </w:rPr>
        <w:t>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 xml:space="preserve">After means testing the offender, the </w:t>
      </w:r>
      <w:del w:id="276" w:author="svcMRProcess" w:date="2020-02-15T09:18:00Z">
        <w:r>
          <w:rPr>
            <w:snapToGrid w:val="0"/>
          </w:rPr>
          <w:delText>court officer</w:delText>
        </w:r>
      </w:del>
      <w:ins w:id="277" w:author="svcMRProcess" w:date="2020-02-15T09:18:00Z">
        <w:r>
          <w:t>Registrar</w:t>
        </w:r>
      </w:ins>
      <w:r>
        <w:t xml:space="preserve">, </w:t>
      </w:r>
      <w:r>
        <w:rPr>
          <w:snapToGrid w:val="0"/>
        </w:rPr>
        <w:t>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r>
      <w:del w:id="278" w:author="svcMRProcess" w:date="2020-02-15T09:18:00Z">
        <w:r>
          <w:rPr>
            <w:snapToGrid w:val="0"/>
          </w:rPr>
          <w:delText>A court officer</w:delText>
        </w:r>
      </w:del>
      <w:ins w:id="279" w:author="svcMRProcess" w:date="2020-02-15T09:18:00Z">
        <w:r>
          <w:rPr>
            <w:snapToGrid w:val="0"/>
          </w:rPr>
          <w:t xml:space="preserve">The </w:t>
        </w:r>
        <w:r>
          <w:t>Registrar</w:t>
        </w:r>
      </w:ins>
      <w:r>
        <w:t xml:space="preserve"> </w:t>
      </w:r>
      <w:r>
        <w:rPr>
          <w:snapToGrid w:val="0"/>
        </w:rPr>
        <w:t xml:space="preserve">must not require an offender to undergo a means test more than once in every period of 12 months, unless the </w:t>
      </w:r>
      <w:del w:id="280" w:author="svcMRProcess" w:date="2020-02-15T09:18:00Z">
        <w:r>
          <w:rPr>
            <w:snapToGrid w:val="0"/>
          </w:rPr>
          <w:delText>court officer</w:delText>
        </w:r>
      </w:del>
      <w:ins w:id="281" w:author="svcMRProcess" w:date="2020-02-15T09:18:00Z">
        <w:r>
          <w:t>Registrar</w:t>
        </w:r>
      </w:ins>
      <w:r>
        <w:t xml:space="preserve"> </w:t>
      </w:r>
      <w:r>
        <w:rPr>
          <w:snapToGrid w:val="0"/>
        </w:rPr>
        <w:t>is advised that the financial circumstances of the offender have changed.</w:t>
      </w:r>
    </w:p>
    <w:p>
      <w:pPr>
        <w:pStyle w:val="Footnotesection"/>
        <w:rPr>
          <w:ins w:id="282" w:author="svcMRProcess" w:date="2020-02-15T09:18:00Z"/>
        </w:rPr>
      </w:pPr>
      <w:ins w:id="283" w:author="svcMRProcess" w:date="2020-02-15T09:18:00Z">
        <w:r>
          <w:tab/>
          <w:t>[Section 35 amended by No. 20 of 2013 s. 84.]</w:t>
        </w:r>
      </w:ins>
    </w:p>
    <w:p>
      <w:pPr>
        <w:pStyle w:val="Heading5"/>
        <w:rPr>
          <w:snapToGrid w:val="0"/>
        </w:rPr>
      </w:pPr>
      <w:bookmarkStart w:id="284" w:name="_Toc372812568"/>
      <w:bookmarkStart w:id="285" w:name="_Toc32649773"/>
      <w:r>
        <w:rPr>
          <w:rStyle w:val="CharSectno"/>
        </w:rPr>
        <w:t>35A</w:t>
      </w:r>
      <w:r>
        <w:rPr>
          <w:snapToGrid w:val="0"/>
        </w:rPr>
        <w:t>.</w:t>
      </w:r>
      <w:r>
        <w:rPr>
          <w:snapToGrid w:val="0"/>
        </w:rPr>
        <w:tab/>
        <w:t>Payments ordered must be within means of offender</w:t>
      </w:r>
      <w:bookmarkEnd w:id="284"/>
      <w:bookmarkEnd w:id="285"/>
    </w:p>
    <w:p>
      <w:pPr>
        <w:pStyle w:val="Subsection"/>
        <w:rPr>
          <w:snapToGrid w:val="0"/>
        </w:rPr>
      </w:pPr>
      <w:r>
        <w:rPr>
          <w:snapToGrid w:val="0"/>
        </w:rPr>
        <w:tab/>
      </w:r>
      <w:r>
        <w:rPr>
          <w:snapToGrid w:val="0"/>
        </w:rPr>
        <w:tab/>
        <w:t xml:space="preserve">In making or amending a time to pay order, </w:t>
      </w:r>
      <w:del w:id="286" w:author="svcMRProcess" w:date="2020-02-15T09:18:00Z">
        <w:r>
          <w:rPr>
            <w:snapToGrid w:val="0"/>
          </w:rPr>
          <w:delText>a court officer</w:delText>
        </w:r>
      </w:del>
      <w:ins w:id="287" w:author="svcMRProcess" w:date="2020-02-15T09:18:00Z">
        <w:r>
          <w:t>the Registrar</w:t>
        </w:r>
      </w:ins>
      <w:r>
        <w:rPr>
          <w:snapToGrid w:val="0"/>
        </w:rPr>
        <w:t xml:space="preserve"> must ensure that any payment to be made under the order is within the offender’s means to pay it.</w:t>
      </w:r>
    </w:p>
    <w:p>
      <w:pPr>
        <w:pStyle w:val="Footnotesection"/>
      </w:pPr>
      <w:r>
        <w:tab/>
        <w:t>[Section 35A inserted by No. 8 of 1996 s. </w:t>
      </w:r>
      <w:del w:id="288" w:author="svcMRProcess" w:date="2020-02-15T09:18:00Z">
        <w:r>
          <w:delText>5</w:delText>
        </w:r>
      </w:del>
      <w:ins w:id="289" w:author="svcMRProcess" w:date="2020-02-15T09:18:00Z">
        <w:r>
          <w:t>5; amended by No. 20 of 2013 s. 85</w:t>
        </w:r>
      </w:ins>
      <w:r>
        <w:t>.]</w:t>
      </w:r>
    </w:p>
    <w:p>
      <w:pPr>
        <w:pStyle w:val="Heading5"/>
      </w:pPr>
      <w:bookmarkStart w:id="290" w:name="_Toc370897598"/>
      <w:bookmarkStart w:id="291" w:name="_Toc371343415"/>
      <w:bookmarkStart w:id="292" w:name="_Toc372812569"/>
      <w:bookmarkStart w:id="293" w:name="_Toc32649774"/>
      <w:r>
        <w:rPr>
          <w:rStyle w:val="CharSectno"/>
        </w:rPr>
        <w:t>36</w:t>
      </w:r>
      <w:r>
        <w:t>.</w:t>
      </w:r>
      <w:r>
        <w:tab/>
      </w:r>
      <w:del w:id="294" w:author="svcMRProcess" w:date="2020-02-15T09:18:00Z">
        <w:r>
          <w:rPr>
            <w:snapToGrid w:val="0"/>
          </w:rPr>
          <w:delText>Time</w:delText>
        </w:r>
      </w:del>
      <w:ins w:id="295" w:author="svcMRProcess" w:date="2020-02-15T09:18:00Z">
        <w:r>
          <w:t>Registrar may cancel time</w:t>
        </w:r>
      </w:ins>
      <w:r>
        <w:t xml:space="preserve"> to pay order</w:t>
      </w:r>
      <w:bookmarkEnd w:id="290"/>
      <w:bookmarkEnd w:id="291"/>
      <w:bookmarkEnd w:id="292"/>
      <w:del w:id="296" w:author="svcMRProcess" w:date="2020-02-15T09:18:00Z">
        <w:r>
          <w:rPr>
            <w:snapToGrid w:val="0"/>
          </w:rPr>
          <w:delText xml:space="preserve"> may be cancelled</w:delText>
        </w:r>
      </w:del>
      <w:bookmarkEnd w:id="293"/>
    </w:p>
    <w:p>
      <w:pPr>
        <w:pStyle w:val="Subsection"/>
        <w:keepNext/>
        <w:rPr>
          <w:del w:id="297" w:author="svcMRProcess" w:date="2020-02-15T09:18:00Z"/>
          <w:snapToGrid w:val="0"/>
        </w:rPr>
      </w:pPr>
      <w:del w:id="298" w:author="svcMRProcess" w:date="2020-02-15T09:18:00Z">
        <w:r>
          <w:rPr>
            <w:snapToGrid w:val="0"/>
          </w:rPr>
          <w:tab/>
        </w:r>
        <w:r>
          <w:rPr>
            <w:snapToGrid w:val="0"/>
          </w:rPr>
          <w:tab/>
          <w:delText>If an</w:delText>
        </w:r>
      </w:del>
      <w:ins w:id="299" w:author="svcMRProcess" w:date="2020-02-15T09:18:00Z">
        <w:r>
          <w:tab/>
          <w:t>(1)</w:t>
        </w:r>
        <w:r>
          <w:tab/>
          <w:t>The Registrar, without notice to the</w:t>
        </w:r>
      </w:ins>
      <w:r>
        <w:t xml:space="preserve"> offender</w:t>
      </w:r>
      <w:del w:id="300" w:author="svcMRProcess" w:date="2020-02-15T09:18:00Z">
        <w:r>
          <w:rPr>
            <w:snapToGrid w:val="0"/>
          </w:rPr>
          <w:delText> —</w:delText>
        </w:r>
      </w:del>
    </w:p>
    <w:p>
      <w:pPr>
        <w:pStyle w:val="Subsection"/>
        <w:rPr>
          <w:ins w:id="301" w:author="svcMRProcess" w:date="2020-02-15T09:18:00Z"/>
        </w:rPr>
      </w:pPr>
      <w:del w:id="302" w:author="svcMRProcess" w:date="2020-02-15T09:18:00Z">
        <w:r>
          <w:rPr>
            <w:snapToGrid w:val="0"/>
          </w:rPr>
          <w:tab/>
          <w:delText>(a)</w:delText>
        </w:r>
        <w:r>
          <w:rPr>
            <w:snapToGrid w:val="0"/>
          </w:rPr>
          <w:tab/>
          <w:delText>contravenes</w:delText>
        </w:r>
      </w:del>
      <w:ins w:id="303" w:author="svcMRProcess" w:date="2020-02-15T09:18:00Z">
        <w:r>
          <w:t>, may cancel</w:t>
        </w:r>
      </w:ins>
      <w:r>
        <w:t xml:space="preserve"> a time to pay order</w:t>
      </w:r>
      <w:ins w:id="304" w:author="svcMRProcess" w:date="2020-02-15T09:18:00Z">
        <w:r>
          <w:t xml:space="preserve"> if the offender — </w:t>
        </w:r>
      </w:ins>
    </w:p>
    <w:p>
      <w:pPr>
        <w:pStyle w:val="Indenta"/>
      </w:pPr>
      <w:ins w:id="305" w:author="svcMRProcess" w:date="2020-02-15T09:18:00Z">
        <w:r>
          <w:tab/>
          <w:t>(a)</w:t>
        </w:r>
        <w:r>
          <w:tab/>
          <w:t>contravenes the order</w:t>
        </w:r>
      </w:ins>
      <w:r>
        <w:t>; or</w:t>
      </w:r>
    </w:p>
    <w:p>
      <w:pPr>
        <w:pStyle w:val="Indenta"/>
      </w:pPr>
      <w:r>
        <w:tab/>
        <w:t>(b)</w:t>
      </w:r>
      <w:r>
        <w:tab/>
        <w:t xml:space="preserve">contravenes a request </w:t>
      </w:r>
      <w:del w:id="306" w:author="svcMRProcess" w:date="2020-02-15T09:18:00Z">
        <w:r>
          <w:rPr>
            <w:snapToGrid w:val="0"/>
          </w:rPr>
          <w:delText xml:space="preserve">of an officer of the court </w:delText>
        </w:r>
      </w:del>
      <w:r>
        <w:t>made under section 35(1</w:t>
      </w:r>
      <w:del w:id="307" w:author="svcMRProcess" w:date="2020-02-15T09:18:00Z">
        <w:r>
          <w:rPr>
            <w:snapToGrid w:val="0"/>
          </w:rPr>
          <w:delText>),</w:delText>
        </w:r>
      </w:del>
      <w:ins w:id="308" w:author="svcMRProcess" w:date="2020-02-15T09:18:00Z">
        <w:r>
          <w:t>).</w:t>
        </w:r>
      </w:ins>
    </w:p>
    <w:p>
      <w:pPr>
        <w:pStyle w:val="Subsection"/>
      </w:pPr>
      <w:del w:id="309" w:author="svcMRProcess" w:date="2020-02-15T09:18:00Z">
        <w:r>
          <w:rPr>
            <w:snapToGrid w:val="0"/>
          </w:rPr>
          <w:tab/>
        </w:r>
        <w:r>
          <w:rPr>
            <w:snapToGrid w:val="0"/>
          </w:rPr>
          <w:tab/>
          <w:delText xml:space="preserve">the court officer, without notice to the offender, may cancel </w:delText>
        </w:r>
      </w:del>
      <w:ins w:id="310" w:author="svcMRProcess" w:date="2020-02-15T09:18:00Z">
        <w:r>
          <w:tab/>
          <w:t>(2)</w:t>
        </w:r>
        <w:r>
          <w:tab/>
          <w:t xml:space="preserve">If </w:t>
        </w:r>
      </w:ins>
      <w:r>
        <w:t xml:space="preserve">the </w:t>
      </w:r>
      <w:ins w:id="311" w:author="svcMRProcess" w:date="2020-02-15T09:18:00Z">
        <w:r>
          <w:t xml:space="preserve">Registrar cancels a </w:t>
        </w:r>
      </w:ins>
      <w:r>
        <w:t>time to pay order</w:t>
      </w:r>
      <w:del w:id="312" w:author="svcMRProcess" w:date="2020-02-15T09:18:00Z">
        <w:r>
          <w:rPr>
            <w:snapToGrid w:val="0"/>
          </w:rPr>
          <w:delText xml:space="preserve"> and register</w:delText>
        </w:r>
      </w:del>
      <w:ins w:id="313" w:author="svcMRProcess" w:date="2020-02-15T09:18:00Z">
        <w:r>
          <w:t>,</w:t>
        </w:r>
      </w:ins>
      <w:r>
        <w:t xml:space="preserve"> the </w:t>
      </w:r>
      <w:ins w:id="314" w:author="svcMRProcess" w:date="2020-02-15T09:18:00Z">
        <w:r>
          <w:t xml:space="preserve">Registrar may take any action in relation to the </w:t>
        </w:r>
      </w:ins>
      <w:r>
        <w:t>fine</w:t>
      </w:r>
      <w:ins w:id="315" w:author="svcMRProcess" w:date="2020-02-15T09:18:00Z">
        <w:r>
          <w:t xml:space="preserve"> that the Registrar is authorised to take under section 42 or 47A or 55D</w:t>
        </w:r>
      </w:ins>
      <w:r>
        <w:t>.</w:t>
      </w:r>
    </w:p>
    <w:p>
      <w:pPr>
        <w:pStyle w:val="Footnotesection"/>
        <w:rPr>
          <w:ins w:id="316" w:author="svcMRProcess" w:date="2020-02-15T09:18:00Z"/>
        </w:rPr>
      </w:pPr>
      <w:ins w:id="317" w:author="svcMRProcess" w:date="2020-02-15T09:18:00Z">
        <w:r>
          <w:tab/>
          <w:t>[Section 36 inserted by No. 20 of 2013 s. 86.]</w:t>
        </w:r>
      </w:ins>
    </w:p>
    <w:p>
      <w:pPr>
        <w:pStyle w:val="Heading5"/>
      </w:pPr>
      <w:bookmarkStart w:id="318" w:name="_Toc370897599"/>
      <w:bookmarkStart w:id="319" w:name="_Toc371343416"/>
      <w:bookmarkStart w:id="320" w:name="_Toc372812570"/>
      <w:bookmarkStart w:id="321" w:name="_Toc32649775"/>
      <w:r>
        <w:rPr>
          <w:rStyle w:val="CharSectno"/>
        </w:rPr>
        <w:t>37</w:t>
      </w:r>
      <w:r>
        <w:t>.</w:t>
      </w:r>
      <w:r>
        <w:tab/>
      </w:r>
      <w:del w:id="322" w:author="svcMRProcess" w:date="2020-02-15T09:18:00Z">
        <w:r>
          <w:rPr>
            <w:snapToGrid w:val="0"/>
          </w:rPr>
          <w:delText>Court officer’s</w:delText>
        </w:r>
      </w:del>
      <w:ins w:id="323" w:author="svcMRProcess" w:date="2020-02-15T09:18:00Z">
        <w:r>
          <w:t>Registrar’s</w:t>
        </w:r>
      </w:ins>
      <w:r>
        <w:t xml:space="preserve"> decision is final</w:t>
      </w:r>
      <w:bookmarkEnd w:id="318"/>
      <w:bookmarkEnd w:id="319"/>
      <w:bookmarkEnd w:id="320"/>
      <w:bookmarkEnd w:id="321"/>
    </w:p>
    <w:p>
      <w:pPr>
        <w:pStyle w:val="Subsection"/>
      </w:pPr>
      <w:r>
        <w:tab/>
      </w:r>
      <w:r>
        <w:tab/>
        <w:t xml:space="preserve">The decision of </w:t>
      </w:r>
      <w:del w:id="324" w:author="svcMRProcess" w:date="2020-02-15T09:18:00Z">
        <w:r>
          <w:rPr>
            <w:snapToGrid w:val="0"/>
          </w:rPr>
          <w:delText>a court officer</w:delText>
        </w:r>
      </w:del>
      <w:ins w:id="325" w:author="svcMRProcess" w:date="2020-02-15T09:18:00Z">
        <w:r>
          <w:t>the Registrar</w:t>
        </w:r>
      </w:ins>
      <w:r>
        <w:t xml:space="preserve"> under this Subdivision is final.</w:t>
      </w:r>
    </w:p>
    <w:p>
      <w:pPr>
        <w:pStyle w:val="Footnotesection"/>
        <w:rPr>
          <w:ins w:id="326" w:author="svcMRProcess" w:date="2020-02-15T09:18:00Z"/>
        </w:rPr>
      </w:pPr>
      <w:ins w:id="327" w:author="svcMRProcess" w:date="2020-02-15T09:18:00Z">
        <w:r>
          <w:tab/>
          <w:t>[Section 37 inserted by No. 20 of 2013 s. 86.]</w:t>
        </w:r>
      </w:ins>
    </w:p>
    <w:p>
      <w:pPr>
        <w:pStyle w:val="Heading5"/>
        <w:rPr>
          <w:ins w:id="328" w:author="svcMRProcess" w:date="2020-02-15T09:18:00Z"/>
        </w:rPr>
      </w:pPr>
      <w:bookmarkStart w:id="329" w:name="_Toc370897600"/>
      <w:bookmarkStart w:id="330" w:name="_Toc371343417"/>
      <w:bookmarkStart w:id="331" w:name="_Toc372812571"/>
      <w:ins w:id="332" w:author="svcMRProcess" w:date="2020-02-15T09:18:00Z">
        <w:r>
          <w:rPr>
            <w:rStyle w:val="CharSectno"/>
          </w:rPr>
          <w:t>38A</w:t>
        </w:r>
        <w:r>
          <w:t>.</w:t>
        </w:r>
        <w:r>
          <w:tab/>
          <w:t xml:space="preserve">Transitional provisions for </w:t>
        </w:r>
        <w:r>
          <w:rPr>
            <w:i/>
          </w:rPr>
          <w:t>Courts and Tribunals (Electronic Processes Facilitation) Act 2013</w:t>
        </w:r>
        <w:bookmarkEnd w:id="329"/>
        <w:bookmarkEnd w:id="330"/>
        <w:bookmarkEnd w:id="331"/>
      </w:ins>
    </w:p>
    <w:p>
      <w:pPr>
        <w:pStyle w:val="Subsection"/>
        <w:rPr>
          <w:ins w:id="333" w:author="svcMRProcess" w:date="2020-02-15T09:18:00Z"/>
        </w:rPr>
      </w:pPr>
      <w:ins w:id="334" w:author="svcMRProcess" w:date="2020-02-15T09:18:00Z">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ins>
    </w:p>
    <w:p>
      <w:pPr>
        <w:pStyle w:val="Footnotesection"/>
        <w:rPr>
          <w:ins w:id="335" w:author="svcMRProcess" w:date="2020-02-15T09:18:00Z"/>
        </w:rPr>
      </w:pPr>
      <w:ins w:id="336" w:author="svcMRProcess" w:date="2020-02-15T09:18:00Z">
        <w:r>
          <w:tab/>
          <w:t>[Section 38A inserted by No. 20 of 2013 s. 86.]</w:t>
        </w:r>
      </w:ins>
    </w:p>
    <w:p>
      <w:pPr>
        <w:pStyle w:val="Heading4"/>
        <w:rPr>
          <w:snapToGrid w:val="0"/>
        </w:rPr>
      </w:pPr>
      <w:bookmarkStart w:id="337" w:name="_Toc32649776"/>
      <w:bookmarkStart w:id="338" w:name="_Toc372812572"/>
      <w:r>
        <w:rPr>
          <w:snapToGrid w:val="0"/>
        </w:rPr>
        <w:t xml:space="preserve">Subdivision 2 — Fines for which </w:t>
      </w:r>
      <w:del w:id="339" w:author="svcMRProcess" w:date="2020-02-15T09:18:00Z">
        <w:r>
          <w:rPr>
            <w:snapToGrid w:val="0"/>
          </w:rPr>
          <w:delText xml:space="preserve">court officers cannot make </w:delText>
        </w:r>
      </w:del>
      <w:r>
        <w:rPr>
          <w:snapToGrid w:val="0"/>
        </w:rPr>
        <w:t>time to pay</w:t>
      </w:r>
      <w:del w:id="340" w:author="svcMRProcess" w:date="2020-02-15T09:18:00Z">
        <w:r>
          <w:rPr>
            <w:snapToGrid w:val="0"/>
          </w:rPr>
          <w:delText> </w:delText>
        </w:r>
      </w:del>
      <w:ins w:id="341" w:author="svcMRProcess" w:date="2020-02-15T09:18:00Z">
        <w:r>
          <w:rPr>
            <w:snapToGrid w:val="0"/>
          </w:rPr>
          <w:t xml:space="preserve"> </w:t>
        </w:r>
      </w:ins>
      <w:r>
        <w:rPr>
          <w:snapToGrid w:val="0"/>
        </w:rPr>
        <w:t>orders</w:t>
      </w:r>
      <w:bookmarkEnd w:id="337"/>
      <w:ins w:id="342" w:author="svcMRProcess" w:date="2020-02-15T09:18:00Z">
        <w:r>
          <w:rPr>
            <w:snapToGrid w:val="0"/>
          </w:rPr>
          <w:t xml:space="preserve"> cannot be made</w:t>
        </w:r>
      </w:ins>
      <w:bookmarkEnd w:id="338"/>
    </w:p>
    <w:p>
      <w:pPr>
        <w:pStyle w:val="Footnoteheading"/>
        <w:rPr>
          <w:ins w:id="343" w:author="svcMRProcess" w:date="2020-02-15T09:18:00Z"/>
        </w:rPr>
      </w:pPr>
      <w:ins w:id="344" w:author="svcMRProcess" w:date="2020-02-15T09:18:00Z">
        <w:r>
          <w:tab/>
          <w:t>[Heading amended by No. 20 of 2013 s. 87.]</w:t>
        </w:r>
      </w:ins>
    </w:p>
    <w:p>
      <w:pPr>
        <w:pStyle w:val="Heading5"/>
        <w:rPr>
          <w:snapToGrid w:val="0"/>
        </w:rPr>
      </w:pPr>
      <w:bookmarkStart w:id="345" w:name="_Toc372812573"/>
      <w:bookmarkStart w:id="346" w:name="_Toc32649777"/>
      <w:r>
        <w:rPr>
          <w:rStyle w:val="CharSectno"/>
        </w:rPr>
        <w:t>38</w:t>
      </w:r>
      <w:r>
        <w:rPr>
          <w:snapToGrid w:val="0"/>
        </w:rPr>
        <w:t>.</w:t>
      </w:r>
      <w:r>
        <w:rPr>
          <w:snapToGrid w:val="0"/>
        </w:rPr>
        <w:tab/>
        <w:t>Application</w:t>
      </w:r>
      <w:bookmarkEnd w:id="345"/>
      <w:bookmarkEnd w:id="346"/>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347" w:name="_Toc372812574"/>
      <w:bookmarkStart w:id="348" w:name="_Toc32649778"/>
      <w:r>
        <w:rPr>
          <w:rStyle w:val="CharSectno"/>
        </w:rPr>
        <w:t>39</w:t>
      </w:r>
      <w:r>
        <w:rPr>
          <w:snapToGrid w:val="0"/>
        </w:rPr>
        <w:t>.</w:t>
      </w:r>
      <w:r>
        <w:rPr>
          <w:snapToGrid w:val="0"/>
        </w:rPr>
        <w:tab/>
        <w:t>Fine may be registered at request of prosecuting authority</w:t>
      </w:r>
      <w:bookmarkEnd w:id="347"/>
      <w:bookmarkEnd w:id="348"/>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349" w:name="_Toc372812575"/>
      <w:bookmarkStart w:id="350" w:name="_Toc32649779"/>
      <w:r>
        <w:rPr>
          <w:rStyle w:val="CharDivNo"/>
        </w:rPr>
        <w:t>Division 3</w:t>
      </w:r>
      <w:r>
        <w:rPr>
          <w:snapToGrid w:val="0"/>
        </w:rPr>
        <w:t> — </w:t>
      </w:r>
      <w:r>
        <w:rPr>
          <w:rStyle w:val="CharDivText"/>
        </w:rPr>
        <w:t>Enforcement of fines</w:t>
      </w:r>
      <w:bookmarkEnd w:id="349"/>
      <w:bookmarkEnd w:id="350"/>
    </w:p>
    <w:p>
      <w:pPr>
        <w:pStyle w:val="Heading5"/>
        <w:rPr>
          <w:snapToGrid w:val="0"/>
        </w:rPr>
      </w:pPr>
      <w:bookmarkStart w:id="351" w:name="_Toc372812576"/>
      <w:bookmarkStart w:id="352" w:name="_Toc32649780"/>
      <w:r>
        <w:rPr>
          <w:rStyle w:val="CharSectno"/>
        </w:rPr>
        <w:t>40</w:t>
      </w:r>
      <w:r>
        <w:rPr>
          <w:snapToGrid w:val="0"/>
        </w:rPr>
        <w:t>.</w:t>
      </w:r>
      <w:r>
        <w:rPr>
          <w:snapToGrid w:val="0"/>
        </w:rPr>
        <w:tab/>
        <w:t>Term used: amount owed</w:t>
      </w:r>
      <w:bookmarkEnd w:id="351"/>
      <w:bookmarkEnd w:id="352"/>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353" w:name="_Toc372812577"/>
      <w:bookmarkStart w:id="354" w:name="_Toc32649781"/>
      <w:r>
        <w:rPr>
          <w:rStyle w:val="CharSectno"/>
        </w:rPr>
        <w:t>41</w:t>
      </w:r>
      <w:r>
        <w:rPr>
          <w:snapToGrid w:val="0"/>
        </w:rPr>
        <w:t>.</w:t>
      </w:r>
      <w:r>
        <w:rPr>
          <w:snapToGrid w:val="0"/>
        </w:rPr>
        <w:tab/>
        <w:t>Registration of fine</w:t>
      </w:r>
      <w:bookmarkEnd w:id="353"/>
      <w:bookmarkEnd w:id="354"/>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del w:id="355" w:author="svcMRProcess" w:date="2020-02-15T09:18:00Z"/>
          <w:snapToGrid w:val="0"/>
        </w:rPr>
      </w:pPr>
      <w:del w:id="356" w:author="svcMRProcess" w:date="2020-02-15T09:18:00Z">
        <w:r>
          <w:rPr>
            <w:snapToGrid w:val="0"/>
          </w:rPr>
          <w:tab/>
          <w:delText>(2)</w:delText>
        </w:r>
        <w:r>
          <w:rPr>
            <w:snapToGrid w:val="0"/>
          </w:rPr>
          <w:tab/>
          <w:delText>If after a fine is registered, the fine or any part of it is paid, a court officer is to notify the Registry immediately.</w:delText>
        </w:r>
      </w:del>
    </w:p>
    <w:p>
      <w:pPr>
        <w:pStyle w:val="Ednotesubsection"/>
        <w:rPr>
          <w:ins w:id="357" w:author="svcMRProcess" w:date="2020-02-15T09:18:00Z"/>
        </w:rPr>
      </w:pPr>
      <w:ins w:id="358" w:author="svcMRProcess" w:date="2020-02-15T09:18:00Z">
        <w:r>
          <w:tab/>
          <w:t>[(2)</w:t>
        </w:r>
        <w:r>
          <w:tab/>
          <w:t>deleted]</w:t>
        </w:r>
      </w:ins>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rPr>
          <w:del w:id="359" w:author="svcMRProcess" w:date="2020-02-15T09:18:00Z"/>
        </w:rPr>
      </w:pPr>
      <w:del w:id="360" w:author="svcMRProcess" w:date="2020-02-15T09:18:00Z">
        <w:r>
          <w:tab/>
          <w:delText>(6)</w:delText>
        </w:r>
        <w:r>
          <w:tab/>
          <w:delText>The cancellation of the registration of a fine does not prevent a court officer from again registering the fine.</w:delText>
        </w:r>
      </w:del>
    </w:p>
    <w:p>
      <w:pPr>
        <w:pStyle w:val="Ednotesubsection"/>
        <w:rPr>
          <w:ins w:id="361" w:author="svcMRProcess" w:date="2020-02-15T09:18:00Z"/>
        </w:rPr>
      </w:pPr>
      <w:ins w:id="362" w:author="svcMRProcess" w:date="2020-02-15T09:18:00Z">
        <w:r>
          <w:tab/>
          <w:t>[(6)</w:t>
        </w:r>
        <w:r>
          <w:tab/>
          <w:t>deleted]</w:t>
        </w:r>
      </w:ins>
    </w:p>
    <w:p>
      <w:pPr>
        <w:pStyle w:val="Footnotesection"/>
      </w:pPr>
      <w:r>
        <w:tab/>
        <w:t>[Section 41 amended by No. 3 of 2008 s. 11; No. 48 of 2012 s. </w:t>
      </w:r>
      <w:del w:id="363" w:author="svcMRProcess" w:date="2020-02-15T09:18:00Z">
        <w:r>
          <w:delText>43</w:delText>
        </w:r>
      </w:del>
      <w:ins w:id="364" w:author="svcMRProcess" w:date="2020-02-15T09:18:00Z">
        <w:r>
          <w:t>43; No. 20 of 2013 s. 88</w:t>
        </w:r>
      </w:ins>
      <w:r>
        <w:t>.]</w:t>
      </w:r>
    </w:p>
    <w:p>
      <w:pPr>
        <w:pStyle w:val="Heading5"/>
      </w:pPr>
      <w:bookmarkStart w:id="365" w:name="_Toc372812578"/>
      <w:bookmarkStart w:id="366" w:name="_Toc32649782"/>
      <w:r>
        <w:rPr>
          <w:rStyle w:val="CharSectno"/>
        </w:rPr>
        <w:t>42</w:t>
      </w:r>
      <w:r>
        <w:t>.</w:t>
      </w:r>
      <w:r>
        <w:tab/>
        <w:t>Notice of intention to enforce</w:t>
      </w:r>
      <w:bookmarkEnd w:id="365"/>
      <w:bookmarkEnd w:id="366"/>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367" w:name="_Toc372812579"/>
      <w:bookmarkStart w:id="368" w:name="_Toc32649783"/>
      <w:r>
        <w:rPr>
          <w:rStyle w:val="CharSectno"/>
        </w:rPr>
        <w:t>43</w:t>
      </w:r>
      <w:r>
        <w:rPr>
          <w:snapToGrid w:val="0"/>
        </w:rPr>
        <w:t>.</w:t>
      </w:r>
      <w:r>
        <w:rPr>
          <w:snapToGrid w:val="0"/>
        </w:rPr>
        <w:tab/>
        <w:t>Licence suspension order</w:t>
      </w:r>
      <w:bookmarkEnd w:id="367"/>
      <w:bookmarkEnd w:id="36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369" w:name="_Toc372812580"/>
      <w:bookmarkStart w:id="370" w:name="_Toc32649784"/>
      <w:r>
        <w:rPr>
          <w:rStyle w:val="CharSectno"/>
        </w:rPr>
        <w:t>44</w:t>
      </w:r>
      <w:r>
        <w:rPr>
          <w:snapToGrid w:val="0"/>
        </w:rPr>
        <w:t>.</w:t>
      </w:r>
      <w:r>
        <w:rPr>
          <w:snapToGrid w:val="0"/>
        </w:rPr>
        <w:tab/>
        <w:t>Cancelling licence suspension order</w:t>
      </w:r>
      <w:bookmarkEnd w:id="369"/>
      <w:bookmarkEnd w:id="37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371" w:name="_Toc372812581"/>
      <w:bookmarkStart w:id="372" w:name="_Toc32649785"/>
      <w:r>
        <w:rPr>
          <w:rStyle w:val="CharSectno"/>
        </w:rPr>
        <w:t>45</w:t>
      </w:r>
      <w:r>
        <w:rPr>
          <w:snapToGrid w:val="0"/>
        </w:rPr>
        <w:t>.</w:t>
      </w:r>
      <w:r>
        <w:rPr>
          <w:snapToGrid w:val="0"/>
        </w:rPr>
        <w:tab/>
        <w:t>Enforcement warrant</w:t>
      </w:r>
      <w:bookmarkEnd w:id="371"/>
      <w:bookmarkEnd w:id="372"/>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r>
        <w:tab/>
        <w:t>[Section 45 amended by No. 48 of 2012 s. 23 and 43.]</w:t>
      </w:r>
    </w:p>
    <w:p>
      <w:pPr>
        <w:pStyle w:val="Heading5"/>
        <w:rPr>
          <w:snapToGrid w:val="0"/>
        </w:rPr>
      </w:pPr>
      <w:bookmarkStart w:id="373" w:name="_Toc372812582"/>
      <w:bookmarkStart w:id="374" w:name="_Toc32649786"/>
      <w:r>
        <w:rPr>
          <w:rStyle w:val="CharSectno"/>
        </w:rPr>
        <w:t>46</w:t>
      </w:r>
      <w:r>
        <w:rPr>
          <w:snapToGrid w:val="0"/>
        </w:rPr>
        <w:t>.</w:t>
      </w:r>
      <w:r>
        <w:rPr>
          <w:snapToGrid w:val="0"/>
        </w:rPr>
        <w:tab/>
        <w:t>Sections 47 to 53 do not apply to body corporate</w:t>
      </w:r>
      <w:bookmarkEnd w:id="373"/>
      <w:bookmarkEnd w:id="374"/>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375" w:name="_Toc372812583"/>
      <w:bookmarkStart w:id="376" w:name="_Toc32649787"/>
      <w:r>
        <w:rPr>
          <w:rStyle w:val="CharSectno"/>
        </w:rPr>
        <w:t>47</w:t>
      </w:r>
      <w:r>
        <w:rPr>
          <w:snapToGrid w:val="0"/>
        </w:rPr>
        <w:t>.</w:t>
      </w:r>
      <w:r>
        <w:rPr>
          <w:snapToGrid w:val="0"/>
        </w:rPr>
        <w:tab/>
        <w:t>Order to attend for work and development</w:t>
      </w:r>
      <w:bookmarkEnd w:id="375"/>
      <w:bookmarkEnd w:id="376"/>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377" w:name="_Toc372812584"/>
      <w:bookmarkStart w:id="378" w:name="_Toc32649788"/>
      <w:r>
        <w:rPr>
          <w:rStyle w:val="CharSectno"/>
        </w:rPr>
        <w:t>47A</w:t>
      </w:r>
      <w:r>
        <w:t>.</w:t>
      </w:r>
      <w:r>
        <w:tab/>
        <w:t>Order to attend for work and development may be issued ahead of other enforcement measures</w:t>
      </w:r>
      <w:bookmarkEnd w:id="377"/>
      <w:bookmarkEnd w:id="378"/>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379" w:name="_Toc372812585"/>
      <w:bookmarkStart w:id="380" w:name="_Toc32649789"/>
      <w:r>
        <w:rPr>
          <w:rStyle w:val="CharSectno"/>
        </w:rPr>
        <w:t>47B</w:t>
      </w:r>
      <w:r>
        <w:t>.</w:t>
      </w:r>
      <w:r>
        <w:tab/>
        <w:t>Effect of order to attend for work and development</w:t>
      </w:r>
      <w:bookmarkEnd w:id="379"/>
      <w:bookmarkEnd w:id="38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381" w:name="_Toc370897604"/>
      <w:bookmarkStart w:id="382" w:name="_Toc371343421"/>
      <w:bookmarkStart w:id="383" w:name="_Toc372812586"/>
      <w:bookmarkStart w:id="384" w:name="_Toc32649790"/>
      <w:r>
        <w:rPr>
          <w:rStyle w:val="CharSectno"/>
        </w:rPr>
        <w:t>48A</w:t>
      </w:r>
      <w:r>
        <w:t>.</w:t>
      </w:r>
      <w:r>
        <w:tab/>
        <w:t>Order to attend for work and development: cancellation</w:t>
      </w:r>
      <w:bookmarkEnd w:id="381"/>
      <w:bookmarkEnd w:id="382"/>
      <w:bookmarkEnd w:id="383"/>
      <w:bookmarkEnd w:id="384"/>
    </w:p>
    <w:p>
      <w:pPr>
        <w:pStyle w:val="Subsection"/>
      </w:pPr>
      <w:r>
        <w:tab/>
        <w:t>(1)</w:t>
      </w:r>
      <w:r>
        <w:tab/>
      </w:r>
      <w:del w:id="385" w:author="svcMRProcess" w:date="2020-02-15T09:18:00Z">
        <w:r>
          <w:delText>If —</w:delText>
        </w:r>
      </w:del>
      <w:ins w:id="386" w:author="svcMRProcess" w:date="2020-02-15T09:18:00Z">
        <w:r>
          <w:t>This section applies if —</w:t>
        </w:r>
      </w:ins>
      <w:r>
        <w:t xml:space="preserve"> </w:t>
      </w:r>
    </w:p>
    <w:p>
      <w:pPr>
        <w:pStyle w:val="Indenta"/>
      </w:pPr>
      <w:r>
        <w:tab/>
        <w:t>(a)</w:t>
      </w:r>
      <w:r>
        <w:tab/>
        <w:t>an order to attend for work and development is issued under section</w:t>
      </w:r>
      <w:del w:id="387" w:author="svcMRProcess" w:date="2020-02-15T09:18:00Z">
        <w:r>
          <w:delText xml:space="preserve"> </w:delText>
        </w:r>
      </w:del>
      <w:ins w:id="388" w:author="svcMRProcess" w:date="2020-02-15T09:18:00Z">
        <w:r>
          <w:t> </w:t>
        </w:r>
      </w:ins>
      <w:r>
        <w:t>47 or 47A; and</w:t>
      </w:r>
    </w:p>
    <w:p>
      <w:pPr>
        <w:pStyle w:val="Indenta"/>
        <w:rPr>
          <w:ins w:id="389" w:author="svcMRProcess" w:date="2020-02-15T09:18:00Z"/>
        </w:rPr>
      </w:pPr>
      <w:r>
        <w:tab/>
        <w:t>(b)</w:t>
      </w:r>
      <w:r>
        <w:tab/>
        <w:t>it is not reasonably practicable to serve the order on the offender</w:t>
      </w:r>
      <w:del w:id="390" w:author="svcMRProcess" w:date="2020-02-15T09:18:00Z">
        <w:r>
          <w:delText xml:space="preserve"> </w:delText>
        </w:r>
      </w:del>
      <w:ins w:id="391" w:author="svcMRProcess" w:date="2020-02-15T09:18:00Z">
        <w:r>
          <w:t xml:space="preserve"> — </w:t>
        </w:r>
      </w:ins>
    </w:p>
    <w:p>
      <w:pPr>
        <w:pStyle w:val="Indenti"/>
      </w:pPr>
      <w:ins w:id="392" w:author="svcMRProcess" w:date="2020-02-15T09:18:00Z">
        <w:r>
          <w:tab/>
          <w:t>(i)</w:t>
        </w:r>
        <w:r>
          <w:tab/>
        </w:r>
      </w:ins>
      <w:r>
        <w:t>personally</w:t>
      </w:r>
      <w:del w:id="393" w:author="svcMRProcess" w:date="2020-02-15T09:18:00Z">
        <w:r>
          <w:delText>,</w:delText>
        </w:r>
      </w:del>
      <w:ins w:id="394" w:author="svcMRProcess" w:date="2020-02-15T09:18:00Z">
        <w:r>
          <w:t>; or</w:t>
        </w:r>
      </w:ins>
    </w:p>
    <w:p>
      <w:pPr>
        <w:pStyle w:val="Indenti"/>
        <w:rPr>
          <w:ins w:id="395" w:author="svcMRProcess" w:date="2020-02-15T09:18:00Z"/>
        </w:rPr>
      </w:pPr>
      <w:del w:id="396" w:author="svcMRProcess" w:date="2020-02-15T09:18:00Z">
        <w:r>
          <w:tab/>
        </w:r>
        <w:r>
          <w:tab/>
        </w:r>
      </w:del>
      <w:ins w:id="397" w:author="svcMRProcess" w:date="2020-02-15T09:18:00Z">
        <w:r>
          <w:tab/>
          <w:t>(ii)</w:t>
        </w:r>
        <w:r>
          <w:tab/>
          <w:t>by electronic means under section 5A(1).</w:t>
        </w:r>
      </w:ins>
    </w:p>
    <w:p>
      <w:pPr>
        <w:pStyle w:val="Subsection"/>
      </w:pPr>
      <w:ins w:id="398" w:author="svcMRProcess" w:date="2020-02-15T09:18:00Z">
        <w:r>
          <w:tab/>
          <w:t>(2)</w:t>
        </w:r>
        <w:r>
          <w:tab/>
          <w:t xml:space="preserve">If this section applies, </w:t>
        </w:r>
      </w:ins>
      <w:r>
        <w:t>the Registrar may cancel the order to attend for work and development and make or again make a licence suspension order in respect of the offender.</w:t>
      </w:r>
    </w:p>
    <w:p>
      <w:pPr>
        <w:pStyle w:val="Subsection"/>
        <w:rPr>
          <w:ins w:id="399" w:author="svcMRProcess" w:date="2020-02-15T09:18:00Z"/>
        </w:rPr>
      </w:pPr>
      <w:r>
        <w:tab/>
        <w:t>(</w:t>
      </w:r>
      <w:del w:id="400" w:author="svcMRProcess" w:date="2020-02-15T09:18:00Z">
        <w:r>
          <w:delText>2</w:delText>
        </w:r>
      </w:del>
      <w:ins w:id="401" w:author="svcMRProcess" w:date="2020-02-15T09:18:00Z">
        <w:r>
          <w:t>3</w:t>
        </w:r>
      </w:ins>
      <w:r>
        <w:t>)</w:t>
      </w:r>
      <w:r>
        <w:tab/>
        <w:t>For the purposes of subsection</w:t>
      </w:r>
      <w:del w:id="402" w:author="svcMRProcess" w:date="2020-02-15T09:18:00Z">
        <w:r>
          <w:delText xml:space="preserve"> (1</w:delText>
        </w:r>
      </w:del>
      <w:ins w:id="403" w:author="svcMRProcess" w:date="2020-02-15T09:18:00Z">
        <w:r>
          <w:t> (2</w:t>
        </w:r>
      </w:ins>
      <w:r>
        <w:t>), section</w:t>
      </w:r>
      <w:del w:id="404" w:author="svcMRProcess" w:date="2020-02-15T09:18:00Z">
        <w:r>
          <w:delText xml:space="preserve"> </w:delText>
        </w:r>
      </w:del>
      <w:ins w:id="405" w:author="svcMRProcess" w:date="2020-02-15T09:18:00Z">
        <w:r>
          <w:t> </w:t>
        </w:r>
      </w:ins>
      <w:r>
        <w:t>43(2) to (9) (but not section</w:t>
      </w:r>
      <w:del w:id="406" w:author="svcMRProcess" w:date="2020-02-15T09:18:00Z">
        <w:r>
          <w:delText xml:space="preserve"> </w:delText>
        </w:r>
      </w:del>
      <w:ins w:id="407" w:author="svcMRProcess" w:date="2020-02-15T09:18:00Z">
        <w:r>
          <w:t> </w:t>
        </w:r>
      </w:ins>
      <w:r>
        <w:t>43(4)), with any necessary changes, apply</w:t>
      </w:r>
      <w:del w:id="408" w:author="svcMRProcess" w:date="2020-02-15T09:18:00Z">
        <w:r>
          <w:delText xml:space="preserve"> and a</w:delText>
        </w:r>
      </w:del>
      <w:ins w:id="409" w:author="svcMRProcess" w:date="2020-02-15T09:18:00Z">
        <w:r>
          <w:t>.</w:t>
        </w:r>
      </w:ins>
    </w:p>
    <w:p>
      <w:pPr>
        <w:pStyle w:val="Subsection"/>
        <w:rPr>
          <w:ins w:id="410" w:author="svcMRProcess" w:date="2020-02-15T09:18:00Z"/>
        </w:rPr>
      </w:pPr>
      <w:ins w:id="411" w:author="svcMRProcess" w:date="2020-02-15T09:18:00Z">
        <w:r>
          <w:tab/>
          <w:t>(4)</w:t>
        </w:r>
        <w:r>
          <w:tab/>
          <w:t>A</w:t>
        </w:r>
      </w:ins>
      <w:r>
        <w:t xml:space="preserve"> licence suspension order</w:t>
      </w:r>
      <w:del w:id="412" w:author="svcMRProcess" w:date="2020-02-15T09:18:00Z">
        <w:r>
          <w:delText xml:space="preserve"> </w:delText>
        </w:r>
      </w:del>
      <w:ins w:id="413" w:author="svcMRProcess" w:date="2020-02-15T09:18:00Z">
        <w:r>
          <w:t xml:space="preserve"> — </w:t>
        </w:r>
      </w:ins>
    </w:p>
    <w:p>
      <w:pPr>
        <w:pStyle w:val="Indenta"/>
      </w:pPr>
      <w:ins w:id="414" w:author="svcMRProcess" w:date="2020-02-15T09:18:00Z">
        <w:r>
          <w:tab/>
          <w:t>(a)</w:t>
        </w:r>
        <w:r>
          <w:tab/>
        </w:r>
      </w:ins>
      <w:r>
        <w:t>may be made even if section</w:t>
      </w:r>
      <w:del w:id="415" w:author="svcMRProcess" w:date="2020-02-15T09:18:00Z">
        <w:r>
          <w:delText xml:space="preserve"> </w:delText>
        </w:r>
      </w:del>
      <w:ins w:id="416" w:author="svcMRProcess" w:date="2020-02-15T09:18:00Z">
        <w:r>
          <w:t> </w:t>
        </w:r>
      </w:ins>
      <w:r>
        <w:t>42 has not been complied with</w:t>
      </w:r>
      <w:del w:id="417" w:author="svcMRProcess" w:date="2020-02-15T09:18:00Z">
        <w:r>
          <w:delText>.</w:delText>
        </w:r>
      </w:del>
      <w:ins w:id="418" w:author="svcMRProcess" w:date="2020-02-15T09:18:00Z">
        <w:r>
          <w:t>; but</w:t>
        </w:r>
      </w:ins>
    </w:p>
    <w:p>
      <w:pPr>
        <w:pStyle w:val="Indenta"/>
        <w:rPr>
          <w:ins w:id="419" w:author="svcMRProcess" w:date="2020-02-15T09:18:00Z"/>
        </w:rPr>
      </w:pPr>
      <w:ins w:id="420" w:author="svcMRProcess" w:date="2020-02-15T09:18:00Z">
        <w:r>
          <w:tab/>
          <w:t>(b)</w:t>
        </w:r>
        <w:r>
          <w:tab/>
          <w:t>cannot be made if a time to pay order under section 33 is in force in respect of the person and the amount owed.</w:t>
        </w:r>
      </w:ins>
    </w:p>
    <w:p>
      <w:pPr>
        <w:pStyle w:val="Footnotesection"/>
      </w:pPr>
      <w:r>
        <w:tab/>
        <w:t>[Section</w:t>
      </w:r>
      <w:del w:id="421" w:author="svcMRProcess" w:date="2020-02-15T09:18:00Z">
        <w:r>
          <w:delText> </w:delText>
        </w:r>
      </w:del>
      <w:ins w:id="422" w:author="svcMRProcess" w:date="2020-02-15T09:18:00Z">
        <w:r>
          <w:t xml:space="preserve"> </w:t>
        </w:r>
      </w:ins>
      <w:r>
        <w:t>48A inserted by No.</w:t>
      </w:r>
      <w:del w:id="423" w:author="svcMRProcess" w:date="2020-02-15T09:18:00Z">
        <w:r>
          <w:delText> 48</w:delText>
        </w:r>
      </w:del>
      <w:ins w:id="424" w:author="svcMRProcess" w:date="2020-02-15T09:18:00Z">
        <w:r>
          <w:t xml:space="preserve"> 20</w:t>
        </w:r>
      </w:ins>
      <w:r>
        <w:t xml:space="preserve"> of </w:t>
      </w:r>
      <w:del w:id="425" w:author="svcMRProcess" w:date="2020-02-15T09:18:00Z">
        <w:r>
          <w:delText>2012</w:delText>
        </w:r>
      </w:del>
      <w:ins w:id="426" w:author="svcMRProcess" w:date="2020-02-15T09:18:00Z">
        <w:r>
          <w:t>2013</w:t>
        </w:r>
      </w:ins>
      <w:r>
        <w:t xml:space="preserve"> s. </w:t>
      </w:r>
      <w:del w:id="427" w:author="svcMRProcess" w:date="2020-02-15T09:18:00Z">
        <w:r>
          <w:delText>24</w:delText>
        </w:r>
      </w:del>
      <w:ins w:id="428" w:author="svcMRProcess" w:date="2020-02-15T09:18:00Z">
        <w:r>
          <w:t>89</w:t>
        </w:r>
      </w:ins>
      <w:r>
        <w:t>.]</w:t>
      </w:r>
    </w:p>
    <w:p>
      <w:pPr>
        <w:pStyle w:val="Heading5"/>
        <w:rPr>
          <w:snapToGrid w:val="0"/>
        </w:rPr>
      </w:pPr>
      <w:bookmarkStart w:id="429" w:name="_Toc372812587"/>
      <w:bookmarkStart w:id="430" w:name="_Toc32649791"/>
      <w:r>
        <w:rPr>
          <w:rStyle w:val="CharSectno"/>
        </w:rPr>
        <w:t>48</w:t>
      </w:r>
      <w:r>
        <w:rPr>
          <w:snapToGrid w:val="0"/>
        </w:rPr>
        <w:t>.</w:t>
      </w:r>
      <w:r>
        <w:rPr>
          <w:snapToGrid w:val="0"/>
        </w:rPr>
        <w:tab/>
        <w:t>Work and development order (WDO)</w:t>
      </w:r>
      <w:bookmarkEnd w:id="429"/>
      <w:bookmarkEnd w:id="430"/>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431" w:name="_Toc372812588"/>
      <w:bookmarkStart w:id="432" w:name="_Toc32649792"/>
      <w:r>
        <w:rPr>
          <w:rStyle w:val="CharSectno"/>
        </w:rPr>
        <w:t>49</w:t>
      </w:r>
      <w:r>
        <w:rPr>
          <w:snapToGrid w:val="0"/>
        </w:rPr>
        <w:t>.</w:t>
      </w:r>
      <w:r>
        <w:rPr>
          <w:snapToGrid w:val="0"/>
        </w:rPr>
        <w:tab/>
        <w:t>WDO: nature of</w:t>
      </w:r>
      <w:bookmarkEnd w:id="431"/>
      <w:bookmarkEnd w:id="432"/>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433" w:name="_Toc372812589"/>
      <w:bookmarkStart w:id="434" w:name="_Toc32649793"/>
      <w:r>
        <w:rPr>
          <w:rStyle w:val="CharSectno"/>
        </w:rPr>
        <w:t>50</w:t>
      </w:r>
      <w:r>
        <w:rPr>
          <w:snapToGrid w:val="0"/>
        </w:rPr>
        <w:t>.</w:t>
      </w:r>
      <w:r>
        <w:rPr>
          <w:snapToGrid w:val="0"/>
        </w:rPr>
        <w:tab/>
        <w:t>WDO: primary requirements</w:t>
      </w:r>
      <w:bookmarkEnd w:id="433"/>
      <w:bookmarkEnd w:id="434"/>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r>
        <w:tab/>
        <w:t>[Section 50. Modifications to be applied in order to give effect to Cross-border Justice Act 2008: section altered 1 Nov 2009. See endnote 1M.]</w:t>
      </w:r>
    </w:p>
    <w:p>
      <w:pPr>
        <w:pStyle w:val="Heading5"/>
        <w:rPr>
          <w:snapToGrid w:val="0"/>
        </w:rPr>
      </w:pPr>
      <w:bookmarkStart w:id="435" w:name="_Toc372812590"/>
      <w:bookmarkStart w:id="436" w:name="_Toc32649794"/>
      <w:r>
        <w:rPr>
          <w:rStyle w:val="CharSectno"/>
        </w:rPr>
        <w:t>51</w:t>
      </w:r>
      <w:r>
        <w:rPr>
          <w:snapToGrid w:val="0"/>
        </w:rPr>
        <w:t>.</w:t>
      </w:r>
      <w:r>
        <w:rPr>
          <w:snapToGrid w:val="0"/>
        </w:rPr>
        <w:tab/>
        <w:t>WDO: completion</w:t>
      </w:r>
      <w:bookmarkEnd w:id="435"/>
      <w:bookmarkEnd w:id="436"/>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437" w:name="_Toc372812591"/>
      <w:bookmarkStart w:id="438" w:name="_Toc32649795"/>
      <w:r>
        <w:rPr>
          <w:rStyle w:val="CharSectno"/>
        </w:rPr>
        <w:t>52</w:t>
      </w:r>
      <w:r>
        <w:rPr>
          <w:snapToGrid w:val="0"/>
        </w:rPr>
        <w:t>.</w:t>
      </w:r>
      <w:r>
        <w:rPr>
          <w:snapToGrid w:val="0"/>
        </w:rPr>
        <w:tab/>
        <w:t>WDO: cancellation</w:t>
      </w:r>
      <w:bookmarkEnd w:id="437"/>
      <w:bookmarkEnd w:id="438"/>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439" w:name="_Toc372812592"/>
      <w:bookmarkStart w:id="440" w:name="_Toc32649796"/>
      <w:r>
        <w:rPr>
          <w:rStyle w:val="CharSectno"/>
        </w:rPr>
        <w:t>53A</w:t>
      </w:r>
      <w:r>
        <w:t>.</w:t>
      </w:r>
      <w:r>
        <w:tab/>
        <w:t>WDO: effect of cancellation</w:t>
      </w:r>
      <w:bookmarkEnd w:id="439"/>
      <w:bookmarkEnd w:id="440"/>
    </w:p>
    <w:p>
      <w:pPr>
        <w:pStyle w:val="Subsection"/>
        <w:spacing w:before="120"/>
      </w:pPr>
      <w:r>
        <w:tab/>
        <w:t>(1)</w:t>
      </w:r>
      <w:r>
        <w:tab/>
        <w:t>If a WDO is cancelled under section 52, the Registrar may make or again make a licence suspension order in respect of the offender.</w:t>
      </w:r>
    </w:p>
    <w:p>
      <w:pPr>
        <w:pStyle w:val="Subsection"/>
      </w:pPr>
      <w:r>
        <w:tab/>
        <w:t>(2)</w:t>
      </w:r>
      <w:r>
        <w:tab/>
        <w:t>For the purposes of subsection</w:t>
      </w:r>
      <w:del w:id="441" w:author="svcMRProcess" w:date="2020-02-15T09:18:00Z">
        <w:r>
          <w:delText xml:space="preserve"> </w:delText>
        </w:r>
      </w:del>
      <w:ins w:id="442" w:author="svcMRProcess" w:date="2020-02-15T09:18:00Z">
        <w:r>
          <w:t> </w:t>
        </w:r>
      </w:ins>
      <w:r>
        <w:t>(1), section</w:t>
      </w:r>
      <w:del w:id="443" w:author="svcMRProcess" w:date="2020-02-15T09:18:00Z">
        <w:r>
          <w:delText xml:space="preserve"> </w:delText>
        </w:r>
      </w:del>
      <w:ins w:id="444" w:author="svcMRProcess" w:date="2020-02-15T09:18:00Z">
        <w:r>
          <w:t> </w:t>
        </w:r>
      </w:ins>
      <w:r>
        <w:t>43(2) to (9) (but not section</w:t>
      </w:r>
      <w:del w:id="445" w:author="svcMRProcess" w:date="2020-02-15T09:18:00Z">
        <w:r>
          <w:delText xml:space="preserve"> </w:delText>
        </w:r>
      </w:del>
      <w:ins w:id="446" w:author="svcMRProcess" w:date="2020-02-15T09:18:00Z">
        <w:r>
          <w:t> </w:t>
        </w:r>
      </w:ins>
      <w:r>
        <w:t>43(4)), with any necessary changes, apply</w:t>
      </w:r>
      <w:del w:id="447" w:author="svcMRProcess" w:date="2020-02-15T09:18:00Z">
        <w:r>
          <w:delText xml:space="preserve"> and a licence suspension order may be made even if section 42 has not been complied with</w:delText>
        </w:r>
      </w:del>
      <w:r>
        <w:t>.</w:t>
      </w:r>
    </w:p>
    <w:p>
      <w:pPr>
        <w:pStyle w:val="Subsection"/>
        <w:rPr>
          <w:ins w:id="448" w:author="svcMRProcess" w:date="2020-02-15T09:18:00Z"/>
        </w:rPr>
      </w:pPr>
      <w:ins w:id="449" w:author="svcMRProcess" w:date="2020-02-15T09:18:00Z">
        <w:r>
          <w:tab/>
          <w:t>(3)</w:t>
        </w:r>
        <w:r>
          <w:tab/>
          <w:t xml:space="preserve">A licence suspension order — </w:t>
        </w:r>
      </w:ins>
    </w:p>
    <w:p>
      <w:pPr>
        <w:pStyle w:val="Indenta"/>
        <w:rPr>
          <w:ins w:id="450" w:author="svcMRProcess" w:date="2020-02-15T09:18:00Z"/>
        </w:rPr>
      </w:pPr>
      <w:ins w:id="451" w:author="svcMRProcess" w:date="2020-02-15T09:18:00Z">
        <w:r>
          <w:tab/>
          <w:t>(a)</w:t>
        </w:r>
        <w:r>
          <w:tab/>
          <w:t>may be made even if section 42 has not been complied with; but</w:t>
        </w:r>
      </w:ins>
    </w:p>
    <w:p>
      <w:pPr>
        <w:pStyle w:val="Indenta"/>
        <w:rPr>
          <w:ins w:id="452" w:author="svcMRProcess" w:date="2020-02-15T09:18:00Z"/>
        </w:rPr>
      </w:pPr>
      <w:ins w:id="453" w:author="svcMRProcess" w:date="2020-02-15T09:18:00Z">
        <w:r>
          <w:tab/>
          <w:t>(b)</w:t>
        </w:r>
        <w:r>
          <w:tab/>
          <w:t>cannot be made if a time to pay order under section 33 is in force in respect of the person and the amount owed.</w:t>
        </w:r>
      </w:ins>
    </w:p>
    <w:p>
      <w:pPr>
        <w:pStyle w:val="Footnotesection"/>
        <w:spacing w:before="60"/>
        <w:ind w:left="890" w:hanging="890"/>
      </w:pPr>
      <w:r>
        <w:tab/>
        <w:t>[Section 53A inserted by No. 48 of 2012 s. </w:t>
      </w:r>
      <w:del w:id="454" w:author="svcMRProcess" w:date="2020-02-15T09:18:00Z">
        <w:r>
          <w:delText>25</w:delText>
        </w:r>
      </w:del>
      <w:ins w:id="455" w:author="svcMRProcess" w:date="2020-02-15T09:18:00Z">
        <w:r>
          <w:t>25; amended by No. 20 of 2013 s. 90</w:t>
        </w:r>
      </w:ins>
      <w:r>
        <w:t>.]</w:t>
      </w:r>
    </w:p>
    <w:p>
      <w:pPr>
        <w:pStyle w:val="Heading5"/>
        <w:rPr>
          <w:snapToGrid w:val="0"/>
        </w:rPr>
      </w:pPr>
      <w:bookmarkStart w:id="456" w:name="_Toc372812593"/>
      <w:bookmarkStart w:id="457" w:name="_Toc32649797"/>
      <w:r>
        <w:rPr>
          <w:rStyle w:val="CharSectno"/>
        </w:rPr>
        <w:t>53</w:t>
      </w:r>
      <w:r>
        <w:rPr>
          <w:snapToGrid w:val="0"/>
        </w:rPr>
        <w:t>.</w:t>
      </w:r>
      <w:r>
        <w:rPr>
          <w:snapToGrid w:val="0"/>
        </w:rPr>
        <w:tab/>
        <w:t>Warrant of commitment</w:t>
      </w:r>
      <w:bookmarkEnd w:id="456"/>
      <w:bookmarkEnd w:id="457"/>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i/>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v:imagedata r:id="rId16" o:title=""/>
          </v:shape>
        </w:pi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pict>
          <v:shape id="_x0000_i1026" type="#_x0000_t75" style="width:256.5pt;height:34.5pt">
            <v:imagedata r:id="rId17" o:title=""/>
          </v:shape>
        </w:pi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i/>
          <w:iCs/>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r>
        <w:tab/>
        <w:t>[Section 53. Modifications to be applied in order to give effect to Cross-border Justice Act 2008: section altered 1 Nov 2009. See endnote 1M.]</w:t>
      </w:r>
    </w:p>
    <w:p>
      <w:pPr>
        <w:pStyle w:val="Heading3"/>
        <w:rPr>
          <w:snapToGrid w:val="0"/>
        </w:rPr>
      </w:pPr>
      <w:bookmarkStart w:id="458" w:name="_Toc372812594"/>
      <w:bookmarkStart w:id="459" w:name="_Toc32649798"/>
      <w:r>
        <w:rPr>
          <w:rStyle w:val="CharDivNo"/>
        </w:rPr>
        <w:t>Division 4</w:t>
      </w:r>
      <w:r>
        <w:rPr>
          <w:snapToGrid w:val="0"/>
        </w:rPr>
        <w:t> — </w:t>
      </w:r>
      <w:r>
        <w:rPr>
          <w:rStyle w:val="CharDivText"/>
        </w:rPr>
        <w:t>Miscellaneous</w:t>
      </w:r>
      <w:bookmarkEnd w:id="458"/>
      <w:bookmarkEnd w:id="459"/>
    </w:p>
    <w:p>
      <w:pPr>
        <w:pStyle w:val="Heading5"/>
        <w:spacing w:before="180"/>
        <w:rPr>
          <w:snapToGrid w:val="0"/>
        </w:rPr>
      </w:pPr>
      <w:bookmarkStart w:id="460" w:name="_Toc372812595"/>
      <w:bookmarkStart w:id="461" w:name="_Toc32649799"/>
      <w:r>
        <w:rPr>
          <w:rStyle w:val="CharSectno"/>
        </w:rPr>
        <w:t>54</w:t>
      </w:r>
      <w:r>
        <w:rPr>
          <w:snapToGrid w:val="0"/>
        </w:rPr>
        <w:t>.</w:t>
      </w:r>
      <w:r>
        <w:rPr>
          <w:snapToGrid w:val="0"/>
        </w:rPr>
        <w:tab/>
        <w:t>Warrants of apprehension for people interstate</w:t>
      </w:r>
      <w:bookmarkEnd w:id="460"/>
      <w:bookmarkEnd w:id="461"/>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462" w:name="_Toc372812596"/>
      <w:bookmarkStart w:id="463" w:name="_Toc32649800"/>
      <w:r>
        <w:rPr>
          <w:rStyle w:val="CharSectno"/>
        </w:rPr>
        <w:t>55</w:t>
      </w:r>
      <w:r>
        <w:rPr>
          <w:snapToGrid w:val="0"/>
        </w:rPr>
        <w:t>.</w:t>
      </w:r>
      <w:r>
        <w:rPr>
          <w:snapToGrid w:val="0"/>
        </w:rPr>
        <w:tab/>
        <w:t>How recovered amounts to be dealt with</w:t>
      </w:r>
      <w:bookmarkEnd w:id="462"/>
      <w:bookmarkEnd w:id="463"/>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464" w:name="_Toc372812597"/>
      <w:bookmarkStart w:id="465" w:name="_Toc32649801"/>
      <w:r>
        <w:rPr>
          <w:rStyle w:val="CharSectno"/>
        </w:rPr>
        <w:t>55A</w:t>
      </w:r>
      <w:r>
        <w:t>.</w:t>
      </w:r>
      <w:r>
        <w:tab/>
        <w:t>Registrar may suspend enforcement in certain cases of hardship</w:t>
      </w:r>
      <w:bookmarkEnd w:id="464"/>
      <w:bookmarkEnd w:id="46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466" w:name="_Toc372812598"/>
      <w:bookmarkStart w:id="467" w:name="_Toc32649802"/>
      <w:r>
        <w:rPr>
          <w:rStyle w:val="CharSectno"/>
        </w:rPr>
        <w:t>55B</w:t>
      </w:r>
      <w:r>
        <w:t>.</w:t>
      </w:r>
      <w:r>
        <w:tab/>
        <w:t>Amending time to pay order</w:t>
      </w:r>
      <w:bookmarkEnd w:id="466"/>
      <w:bookmarkEnd w:id="467"/>
    </w:p>
    <w:p>
      <w:pPr>
        <w:pStyle w:val="Subsection"/>
      </w:pPr>
      <w:r>
        <w:tab/>
      </w:r>
      <w:r>
        <w:tab/>
        <w:t>The Registrar may amend a time to pay order made under section 55A and for that purpose, sections 34 and 35</w:t>
      </w:r>
      <w:del w:id="468" w:author="svcMRProcess" w:date="2020-02-15T09:18:00Z">
        <w:r>
          <w:delText xml:space="preserve"> (other than sections 34(2) and 35(2)),</w:delText>
        </w:r>
      </w:del>
      <w:ins w:id="469" w:author="svcMRProcess" w:date="2020-02-15T09:18:00Z">
        <w:r>
          <w:t>,</w:t>
        </w:r>
      </w:ins>
      <w:r>
        <w:t xml:space="preserve"> with any necessary changes, apply.</w:t>
      </w:r>
    </w:p>
    <w:p>
      <w:pPr>
        <w:pStyle w:val="Footnotesection"/>
      </w:pPr>
      <w:r>
        <w:tab/>
        <w:t>[Section 55B inserted by No. 51 of 2000 s. </w:t>
      </w:r>
      <w:del w:id="470" w:author="svcMRProcess" w:date="2020-02-15T09:18:00Z">
        <w:r>
          <w:delText>8</w:delText>
        </w:r>
      </w:del>
      <w:ins w:id="471" w:author="svcMRProcess" w:date="2020-02-15T09:18:00Z">
        <w:r>
          <w:t>8; amended by No. 20 of 2013 s. 91</w:t>
        </w:r>
      </w:ins>
      <w:r>
        <w:t>.]</w:t>
      </w:r>
    </w:p>
    <w:p>
      <w:pPr>
        <w:pStyle w:val="Heading5"/>
      </w:pPr>
      <w:bookmarkStart w:id="472" w:name="_Toc372812599"/>
      <w:bookmarkStart w:id="473" w:name="_Toc32649803"/>
      <w:r>
        <w:rPr>
          <w:rStyle w:val="CharSectno"/>
        </w:rPr>
        <w:t>55C</w:t>
      </w:r>
      <w:r>
        <w:t>.</w:t>
      </w:r>
      <w:r>
        <w:tab/>
        <w:t>Contravening time to pay order</w:t>
      </w:r>
      <w:bookmarkEnd w:id="472"/>
      <w:bookmarkEnd w:id="47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474" w:name="_Toc372812600"/>
      <w:bookmarkStart w:id="475" w:name="_Toc32649804"/>
      <w:r>
        <w:rPr>
          <w:rStyle w:val="CharSectno"/>
        </w:rPr>
        <w:t>55D</w:t>
      </w:r>
      <w:r>
        <w:t>.</w:t>
      </w:r>
      <w:r>
        <w:tab/>
        <w:t>Registrar may use most effective enforcement means</w:t>
      </w:r>
      <w:bookmarkEnd w:id="474"/>
      <w:bookmarkEnd w:id="475"/>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476" w:name="_Toc372812601"/>
      <w:bookmarkStart w:id="477" w:name="_Toc32649805"/>
      <w:r>
        <w:rPr>
          <w:rStyle w:val="CharSectno"/>
        </w:rPr>
        <w:t>55E</w:t>
      </w:r>
      <w:r>
        <w:t>.</w:t>
      </w:r>
      <w:r>
        <w:tab/>
        <w:t>Registrar’s decision on time to pay etc. is final</w:t>
      </w:r>
      <w:bookmarkEnd w:id="476"/>
      <w:bookmarkEnd w:id="477"/>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478" w:name="_Toc372812602"/>
      <w:bookmarkStart w:id="479" w:name="_Toc32649806"/>
      <w:r>
        <w:rPr>
          <w:rStyle w:val="CharPartNo"/>
        </w:rPr>
        <w:t>Part 5A</w:t>
      </w:r>
      <w:r>
        <w:rPr>
          <w:b w:val="0"/>
        </w:rPr>
        <w:t> </w:t>
      </w:r>
      <w:r>
        <w:t>—</w:t>
      </w:r>
      <w:r>
        <w:rPr>
          <w:b w:val="0"/>
        </w:rPr>
        <w:t> </w:t>
      </w:r>
      <w:r>
        <w:rPr>
          <w:rStyle w:val="CharPartText"/>
        </w:rPr>
        <w:t>Publication of details of persons on Registrar’s website</w:t>
      </w:r>
      <w:bookmarkEnd w:id="478"/>
      <w:bookmarkEnd w:id="479"/>
    </w:p>
    <w:p>
      <w:pPr>
        <w:pStyle w:val="Footnoteheading"/>
      </w:pPr>
      <w:r>
        <w:tab/>
        <w:t>[Heading inserted by No. 48 of 2012 s. 27.]</w:t>
      </w:r>
    </w:p>
    <w:p>
      <w:pPr>
        <w:pStyle w:val="Heading3"/>
      </w:pPr>
      <w:bookmarkStart w:id="480" w:name="_Toc372812603"/>
      <w:bookmarkStart w:id="481" w:name="_Toc32649807"/>
      <w:r>
        <w:rPr>
          <w:rStyle w:val="CharDivNo"/>
        </w:rPr>
        <w:t>Division 1</w:t>
      </w:r>
      <w:r>
        <w:t> — </w:t>
      </w:r>
      <w:r>
        <w:rPr>
          <w:rStyle w:val="CharDivText"/>
        </w:rPr>
        <w:t>Preliminary</w:t>
      </w:r>
      <w:bookmarkEnd w:id="480"/>
      <w:bookmarkEnd w:id="481"/>
    </w:p>
    <w:p>
      <w:pPr>
        <w:pStyle w:val="Footnoteheading"/>
      </w:pPr>
      <w:r>
        <w:tab/>
        <w:t>[Heading inserted by No. 48 of 2012 s. 27.]</w:t>
      </w:r>
    </w:p>
    <w:p>
      <w:pPr>
        <w:pStyle w:val="Heading5"/>
      </w:pPr>
      <w:bookmarkStart w:id="482" w:name="_Toc372812604"/>
      <w:bookmarkStart w:id="483" w:name="_Toc32649808"/>
      <w:r>
        <w:rPr>
          <w:rStyle w:val="CharSectno"/>
        </w:rPr>
        <w:t>56A</w:t>
      </w:r>
      <w:r>
        <w:t>.</w:t>
      </w:r>
      <w:r>
        <w:tab/>
        <w:t>Terms used</w:t>
      </w:r>
      <w:bookmarkEnd w:id="482"/>
      <w:bookmarkEnd w:id="483"/>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484" w:name="_Toc372812605"/>
      <w:bookmarkStart w:id="485" w:name="_Toc32649809"/>
      <w:r>
        <w:rPr>
          <w:rStyle w:val="CharSectno"/>
        </w:rPr>
        <w:t>56B</w:t>
      </w:r>
      <w:r>
        <w:t>.</w:t>
      </w:r>
      <w:r>
        <w:tab/>
        <w:t>Outstanding registered fines</w:t>
      </w:r>
      <w:bookmarkEnd w:id="484"/>
      <w:bookmarkEnd w:id="485"/>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w:t>
      </w:r>
      <w:ins w:id="486" w:author="svcMRProcess" w:date="2020-02-15T09:18:00Z">
        <w:r>
          <w:t xml:space="preserve">33 or </w:t>
        </w:r>
      </w:ins>
      <w:r>
        <w:t>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w:t>
      </w:r>
      <w:del w:id="487" w:author="svcMRProcess" w:date="2020-02-15T09:18:00Z">
        <w:r>
          <w:delText>27</w:delText>
        </w:r>
      </w:del>
      <w:ins w:id="488" w:author="svcMRProcess" w:date="2020-02-15T09:18:00Z">
        <w:r>
          <w:t>27; amended by No. 20 of 2013 s. 92</w:t>
        </w:r>
      </w:ins>
      <w:r>
        <w:t>.]</w:t>
      </w:r>
    </w:p>
    <w:p>
      <w:pPr>
        <w:pStyle w:val="Heading5"/>
      </w:pPr>
      <w:bookmarkStart w:id="489" w:name="_Toc372812606"/>
      <w:bookmarkStart w:id="490" w:name="_Toc32649810"/>
      <w:r>
        <w:rPr>
          <w:rStyle w:val="CharSectno"/>
        </w:rPr>
        <w:t>56C</w:t>
      </w:r>
      <w:r>
        <w:t>.</w:t>
      </w:r>
      <w:r>
        <w:tab/>
        <w:t>Relevant details of persons</w:t>
      </w:r>
      <w:bookmarkEnd w:id="489"/>
      <w:bookmarkEnd w:id="490"/>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491" w:name="_Toc372812607"/>
      <w:bookmarkStart w:id="492" w:name="_Toc32649811"/>
      <w:r>
        <w:rPr>
          <w:rStyle w:val="CharDivNo"/>
        </w:rPr>
        <w:t>Division 2</w:t>
      </w:r>
      <w:r>
        <w:t> — </w:t>
      </w:r>
      <w:r>
        <w:rPr>
          <w:rStyle w:val="CharDivText"/>
        </w:rPr>
        <w:t>Publication of relevant details of persons on Registrar’s website</w:t>
      </w:r>
      <w:bookmarkEnd w:id="491"/>
      <w:bookmarkEnd w:id="492"/>
    </w:p>
    <w:p>
      <w:pPr>
        <w:pStyle w:val="Footnoteheading"/>
      </w:pPr>
      <w:r>
        <w:tab/>
        <w:t>[Heading inserted by No. 48 of 2012 s. 27.]</w:t>
      </w:r>
    </w:p>
    <w:p>
      <w:pPr>
        <w:pStyle w:val="Heading5"/>
        <w:spacing w:before="180"/>
      </w:pPr>
      <w:bookmarkStart w:id="493" w:name="_Toc372812608"/>
      <w:bookmarkStart w:id="494" w:name="_Toc32649812"/>
      <w:r>
        <w:rPr>
          <w:rStyle w:val="CharSectno"/>
        </w:rPr>
        <w:t>56D</w:t>
      </w:r>
      <w:r>
        <w:t>.</w:t>
      </w:r>
      <w:r>
        <w:tab/>
        <w:t>Publication of relevant details of persons on Registrar’s website</w:t>
      </w:r>
      <w:bookmarkEnd w:id="493"/>
      <w:bookmarkEnd w:id="494"/>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495" w:name="_Toc372812609"/>
      <w:bookmarkStart w:id="496" w:name="_Toc32649813"/>
      <w:r>
        <w:rPr>
          <w:rStyle w:val="CharSectno"/>
        </w:rPr>
        <w:t>56E</w:t>
      </w:r>
      <w:r>
        <w:t>.</w:t>
      </w:r>
      <w:r>
        <w:tab/>
        <w:t>Removal of relevant details from website</w:t>
      </w:r>
      <w:bookmarkEnd w:id="495"/>
      <w:bookmarkEnd w:id="496"/>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497" w:name="_Toc372812610"/>
      <w:bookmarkStart w:id="498" w:name="_Toc32649814"/>
      <w:r>
        <w:rPr>
          <w:rStyle w:val="CharPartNo"/>
        </w:rPr>
        <w:t>Part 5</w:t>
      </w:r>
      <w:r>
        <w:rPr>
          <w:rStyle w:val="CharDivNo"/>
        </w:rPr>
        <w:t> </w:t>
      </w:r>
      <w:r>
        <w:t>—</w:t>
      </w:r>
      <w:r>
        <w:rPr>
          <w:rStyle w:val="CharDivText"/>
        </w:rPr>
        <w:t> </w:t>
      </w:r>
      <w:r>
        <w:rPr>
          <w:rStyle w:val="CharPartText"/>
        </w:rPr>
        <w:t>Amounts forfeited under undertakings</w:t>
      </w:r>
      <w:bookmarkEnd w:id="497"/>
      <w:bookmarkEnd w:id="498"/>
    </w:p>
    <w:p>
      <w:pPr>
        <w:pStyle w:val="Footnoteheading"/>
        <w:tabs>
          <w:tab w:val="left" w:pos="851"/>
        </w:tabs>
        <w:spacing w:before="80"/>
      </w:pPr>
      <w:r>
        <w:tab/>
        <w:t>[Heading amended by No. 84 of 2004 s. 46.]</w:t>
      </w:r>
    </w:p>
    <w:p>
      <w:pPr>
        <w:pStyle w:val="Heading5"/>
        <w:spacing w:before="180"/>
        <w:rPr>
          <w:snapToGrid w:val="0"/>
        </w:rPr>
      </w:pPr>
      <w:bookmarkStart w:id="499" w:name="_Toc372812611"/>
      <w:bookmarkStart w:id="500" w:name="_Toc32649815"/>
      <w:r>
        <w:rPr>
          <w:rStyle w:val="CharSectno"/>
        </w:rPr>
        <w:t>56</w:t>
      </w:r>
      <w:r>
        <w:rPr>
          <w:snapToGrid w:val="0"/>
        </w:rPr>
        <w:t>.</w:t>
      </w:r>
      <w:r>
        <w:rPr>
          <w:snapToGrid w:val="0"/>
        </w:rPr>
        <w:tab/>
        <w:t>Amounts payable by defendants and offenders</w:t>
      </w:r>
      <w:bookmarkEnd w:id="499"/>
      <w:bookmarkEnd w:id="500"/>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ins w:id="501" w:author="svcMRProcess" w:date="2020-02-15T09:18:00Z"/>
        </w:rPr>
      </w:pPr>
      <w:ins w:id="502" w:author="svcMRProcess" w:date="2020-02-15T09:18:00Z">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ins>
    </w:p>
    <w:p>
      <w:pPr>
        <w:pStyle w:val="Indenti"/>
        <w:rPr>
          <w:ins w:id="503" w:author="svcMRProcess" w:date="2020-02-15T09:18:00Z"/>
        </w:rPr>
      </w:pPr>
      <w:ins w:id="504" w:author="svcMRProcess" w:date="2020-02-15T09:18:00Z">
        <w:r>
          <w:tab/>
          <w:t>(i)</w:t>
        </w:r>
        <w:r>
          <w:tab/>
          <w:t>section 64 of that Act applies to the payment and enforcement of the amount concerned; or</w:t>
        </w:r>
      </w:ins>
    </w:p>
    <w:p>
      <w:pPr>
        <w:pStyle w:val="Indenti"/>
        <w:rPr>
          <w:ins w:id="505" w:author="svcMRProcess" w:date="2020-02-15T09:18:00Z"/>
        </w:rPr>
      </w:pPr>
      <w:ins w:id="506" w:author="svcMRProcess" w:date="2020-02-15T09:18:00Z">
        <w:r>
          <w:tab/>
          <w:t>(ii)</w:t>
        </w:r>
        <w:r>
          <w:tab/>
          <w:t>under section 65(3)(a) of that Act, the court must register the amount forfeited under this Act;</w:t>
        </w:r>
      </w:ins>
    </w:p>
    <w:p>
      <w:pPr>
        <w:pStyle w:val="Indenta"/>
        <w:rPr>
          <w:ins w:id="507" w:author="svcMRProcess" w:date="2020-02-15T09:18:00Z"/>
        </w:rPr>
      </w:pPr>
      <w:ins w:id="508" w:author="svcMRProcess" w:date="2020-02-15T09:18:00Z">
        <w:r>
          <w:tab/>
        </w:r>
        <w:r>
          <w:tab/>
          <w:t>or</w:t>
        </w:r>
      </w:ins>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w:t>
      </w:r>
      <w:del w:id="509" w:author="svcMRProcess" w:date="2020-02-15T09:18:00Z">
        <w:r>
          <w:delText>46</w:delText>
        </w:r>
      </w:del>
      <w:ins w:id="510" w:author="svcMRProcess" w:date="2020-02-15T09:18:00Z">
        <w:r>
          <w:t>46; No. 20 of 2013 s. 93</w:t>
        </w:r>
      </w:ins>
      <w:r>
        <w:t>.]</w:t>
      </w:r>
    </w:p>
    <w:p>
      <w:pPr>
        <w:pStyle w:val="Heading5"/>
        <w:spacing w:before="180"/>
        <w:rPr>
          <w:snapToGrid w:val="0"/>
        </w:rPr>
      </w:pPr>
      <w:bookmarkStart w:id="511" w:name="_Toc372812612"/>
      <w:bookmarkStart w:id="512" w:name="_Toc32649816"/>
      <w:r>
        <w:rPr>
          <w:rStyle w:val="CharSectno"/>
        </w:rPr>
        <w:t>57</w:t>
      </w:r>
      <w:r>
        <w:rPr>
          <w:snapToGrid w:val="0"/>
        </w:rPr>
        <w:t>.</w:t>
      </w:r>
      <w:r>
        <w:rPr>
          <w:snapToGrid w:val="0"/>
        </w:rPr>
        <w:tab/>
        <w:t>Amounts payable by sureties</w:t>
      </w:r>
      <w:bookmarkEnd w:id="511"/>
      <w:bookmarkEnd w:id="512"/>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513" w:name="_Toc372812613"/>
      <w:bookmarkStart w:id="514" w:name="_Toc32649817"/>
      <w:r>
        <w:rPr>
          <w:rStyle w:val="CharSectno"/>
        </w:rPr>
        <w:t>58</w:t>
      </w:r>
      <w:r>
        <w:t>.</w:t>
      </w:r>
      <w:r>
        <w:tab/>
        <w:t>Amounts payable by witnesses and sureties for witnesses</w:t>
      </w:r>
      <w:bookmarkEnd w:id="513"/>
      <w:bookmarkEnd w:id="514"/>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rPr>
          <w:ins w:id="515" w:author="svcMRProcess" w:date="2020-02-15T09:18:00Z"/>
        </w:rPr>
      </w:pPr>
      <w:r>
        <w:tab/>
        <w:t>[Section 58 inserted by No. 84 of 2004 s. 44</w:t>
      </w:r>
      <w:ins w:id="516" w:author="svcMRProcess" w:date="2020-02-15T09:18:00Z">
        <w:r>
          <w:t>.]</w:t>
        </w:r>
      </w:ins>
    </w:p>
    <w:p>
      <w:pPr>
        <w:pStyle w:val="Heading5"/>
        <w:rPr>
          <w:ins w:id="517" w:author="svcMRProcess" w:date="2020-02-15T09:18:00Z"/>
        </w:rPr>
      </w:pPr>
      <w:bookmarkStart w:id="518" w:name="_Toc370897610"/>
      <w:bookmarkStart w:id="519" w:name="_Toc371343427"/>
      <w:bookmarkStart w:id="520" w:name="_Toc372812614"/>
      <w:ins w:id="521" w:author="svcMRProcess" w:date="2020-02-15T09:18:00Z">
        <w:r>
          <w:rPr>
            <w:rStyle w:val="CharSectno"/>
          </w:rPr>
          <w:t>59A</w:t>
        </w:r>
        <w:r>
          <w:t>.</w:t>
        </w:r>
        <w:r>
          <w:tab/>
          <w:t>Automatic registration of amounts payable</w:t>
        </w:r>
        <w:bookmarkEnd w:id="518"/>
        <w:bookmarkEnd w:id="519"/>
        <w:bookmarkEnd w:id="520"/>
      </w:ins>
    </w:p>
    <w:p>
      <w:pPr>
        <w:pStyle w:val="Subsection"/>
        <w:rPr>
          <w:ins w:id="522" w:author="svcMRProcess" w:date="2020-02-15T09:18:00Z"/>
        </w:rPr>
      </w:pPr>
      <w:ins w:id="523" w:author="svcMRProcess" w:date="2020-02-15T09:18:00Z">
        <w:r>
          <w:tab/>
          <w:t>(1)</w:t>
        </w:r>
        <w:r>
          <w:tab/>
          <w:t xml:space="preserve">Subsection (2) applies to the following orders — </w:t>
        </w:r>
      </w:ins>
    </w:p>
    <w:p>
      <w:pPr>
        <w:pStyle w:val="Indenta"/>
        <w:rPr>
          <w:ins w:id="524" w:author="svcMRProcess" w:date="2020-02-15T09:18:00Z"/>
        </w:rPr>
      </w:pPr>
      <w:ins w:id="525" w:author="svcMRProcess" w:date="2020-02-15T09:18:00Z">
        <w:r>
          <w:tab/>
          <w:t>(a)</w:t>
        </w:r>
        <w:r>
          <w:tab/>
          <w:t xml:space="preserve">an order to which section 56(a) applies, other than an order to which the </w:t>
        </w:r>
        <w:r>
          <w:rPr>
            <w:i/>
          </w:rPr>
          <w:t>Young Offenders Act 1994</w:t>
        </w:r>
        <w:r>
          <w:t xml:space="preserve"> section 65(1)(b) applies;</w:t>
        </w:r>
      </w:ins>
    </w:p>
    <w:p>
      <w:pPr>
        <w:pStyle w:val="Indenta"/>
        <w:rPr>
          <w:ins w:id="526" w:author="svcMRProcess" w:date="2020-02-15T09:18:00Z"/>
        </w:rPr>
      </w:pPr>
      <w:ins w:id="527" w:author="svcMRProcess" w:date="2020-02-15T09:18:00Z">
        <w:r>
          <w:tab/>
          <w:t>(b)</w:t>
        </w:r>
        <w:r>
          <w:tab/>
          <w:t>an order to which section 56(ca)(i) or (c), 57 or 58 applies.</w:t>
        </w:r>
      </w:ins>
    </w:p>
    <w:p>
      <w:pPr>
        <w:pStyle w:val="Subsection"/>
        <w:rPr>
          <w:ins w:id="528" w:author="svcMRProcess" w:date="2020-02-15T09:18:00Z"/>
        </w:rPr>
      </w:pPr>
      <w:ins w:id="529" w:author="svcMRProcess" w:date="2020-02-15T09:18:00Z">
        <w:r>
          <w:tab/>
          <w:t>(2)</w:t>
        </w:r>
        <w:r>
          <w:tab/>
          <w:t>When an order to which this subsection applies is made, the amount that is ordered to be forfeited under the order is to be taken to be registered under Part 4 as if the amount were a fine.</w:t>
        </w:r>
      </w:ins>
    </w:p>
    <w:p>
      <w:pPr>
        <w:pStyle w:val="Subsection"/>
        <w:rPr>
          <w:ins w:id="530" w:author="svcMRProcess" w:date="2020-02-15T09:18:00Z"/>
        </w:rPr>
      </w:pPr>
      <w:ins w:id="531" w:author="svcMRProcess" w:date="2020-02-15T09:18:00Z">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ins>
    </w:p>
    <w:p>
      <w:pPr>
        <w:pStyle w:val="Subsection"/>
        <w:rPr>
          <w:ins w:id="532" w:author="svcMRProcess" w:date="2020-02-15T09:18:00Z"/>
        </w:rPr>
      </w:pPr>
      <w:ins w:id="533" w:author="svcMRProcess" w:date="2020-02-15T09:18:00Z">
        <w:r>
          <w:tab/>
          <w:t>(4)</w:t>
        </w:r>
        <w:r>
          <w:tab/>
          <w:t>This section does not limit the operation of Part 4 as applied by section 56, 57 or 58.</w:t>
        </w:r>
      </w:ins>
    </w:p>
    <w:p>
      <w:pPr>
        <w:pStyle w:val="Subsection"/>
        <w:rPr>
          <w:ins w:id="534" w:author="svcMRProcess" w:date="2020-02-15T09:18:00Z"/>
        </w:rPr>
      </w:pPr>
      <w:ins w:id="535" w:author="svcMRProcess" w:date="2020-02-15T09:18:00Z">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ins>
    </w:p>
    <w:p>
      <w:pPr>
        <w:pStyle w:val="Footnotesection"/>
      </w:pPr>
      <w:ins w:id="536" w:author="svcMRProcess" w:date="2020-02-15T09:18:00Z">
        <w:r>
          <w:tab/>
          <w:t>[Section 59A inserted by No. 20 of 2013 s. 94</w:t>
        </w:r>
      </w:ins>
      <w:r>
        <w:t>.]</w:t>
      </w:r>
    </w:p>
    <w:p>
      <w:pPr>
        <w:pStyle w:val="Heading2"/>
      </w:pPr>
      <w:bookmarkStart w:id="537" w:name="_Toc372812615"/>
      <w:bookmarkStart w:id="538" w:name="_Toc32649818"/>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537"/>
      <w:bookmarkEnd w:id="538"/>
    </w:p>
    <w:p>
      <w:pPr>
        <w:pStyle w:val="Heading5"/>
        <w:rPr>
          <w:snapToGrid w:val="0"/>
        </w:rPr>
      </w:pPr>
      <w:bookmarkStart w:id="539" w:name="_Toc372812616"/>
      <w:bookmarkStart w:id="540" w:name="_Toc32649819"/>
      <w:r>
        <w:rPr>
          <w:rStyle w:val="CharSectno"/>
        </w:rPr>
        <w:t>59</w:t>
      </w:r>
      <w:r>
        <w:rPr>
          <w:snapToGrid w:val="0"/>
        </w:rPr>
        <w:t>.</w:t>
      </w:r>
      <w:r>
        <w:rPr>
          <w:snapToGrid w:val="0"/>
        </w:rPr>
        <w:tab/>
        <w:t>Terms used</w:t>
      </w:r>
      <w:bookmarkEnd w:id="539"/>
      <w:bookmarkEnd w:id="540"/>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541" w:name="_Toc372812617"/>
      <w:bookmarkStart w:id="542" w:name="_Toc32649820"/>
      <w:r>
        <w:rPr>
          <w:rStyle w:val="CharSectno"/>
        </w:rPr>
        <w:t>60</w:t>
      </w:r>
      <w:r>
        <w:rPr>
          <w:snapToGrid w:val="0"/>
        </w:rPr>
        <w:t>.</w:t>
      </w:r>
      <w:r>
        <w:rPr>
          <w:snapToGrid w:val="0"/>
        </w:rPr>
        <w:tab/>
        <w:t>Prescription of reciprocating States and courts</w:t>
      </w:r>
      <w:bookmarkEnd w:id="541"/>
      <w:bookmarkEnd w:id="542"/>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543" w:name="_Toc372812618"/>
      <w:bookmarkStart w:id="544" w:name="_Toc32649821"/>
      <w:r>
        <w:rPr>
          <w:rStyle w:val="CharSectno"/>
        </w:rPr>
        <w:t>61</w:t>
      </w:r>
      <w:r>
        <w:rPr>
          <w:snapToGrid w:val="0"/>
        </w:rPr>
        <w:t>.</w:t>
      </w:r>
      <w:r>
        <w:rPr>
          <w:snapToGrid w:val="0"/>
        </w:rPr>
        <w:tab/>
        <w:t>Enforcement of interstate fine against body corporate</w:t>
      </w:r>
      <w:bookmarkEnd w:id="543"/>
      <w:bookmarkEnd w:id="544"/>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545" w:name="_Toc372812619"/>
      <w:bookmarkStart w:id="546" w:name="_Toc32649822"/>
      <w:r>
        <w:rPr>
          <w:rStyle w:val="CharSectno"/>
        </w:rPr>
        <w:t>62</w:t>
      </w:r>
      <w:r>
        <w:rPr>
          <w:snapToGrid w:val="0"/>
        </w:rPr>
        <w:t>.</w:t>
      </w:r>
      <w:r>
        <w:rPr>
          <w:snapToGrid w:val="0"/>
        </w:rPr>
        <w:tab/>
        <w:t>Effect of enforcement by reciprocating court</w:t>
      </w:r>
      <w:bookmarkEnd w:id="545"/>
      <w:bookmarkEnd w:id="546"/>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547" w:name="_Toc372812620"/>
      <w:bookmarkStart w:id="548" w:name="_Toc32649823"/>
      <w:r>
        <w:rPr>
          <w:rStyle w:val="CharPartNo"/>
        </w:rPr>
        <w:t>Part 7</w:t>
      </w:r>
      <w:r>
        <w:t> — </w:t>
      </w:r>
      <w:r>
        <w:rPr>
          <w:rStyle w:val="CharPartText"/>
        </w:rPr>
        <w:t>Enforcement warrants</w:t>
      </w:r>
      <w:bookmarkEnd w:id="547"/>
      <w:bookmarkEnd w:id="548"/>
    </w:p>
    <w:p>
      <w:pPr>
        <w:pStyle w:val="Footnoteheading"/>
        <w:tabs>
          <w:tab w:val="left" w:pos="851"/>
        </w:tabs>
      </w:pPr>
      <w:r>
        <w:tab/>
        <w:t>[Heading amended by No. 48 of 2012 s. 43.]</w:t>
      </w:r>
    </w:p>
    <w:p>
      <w:pPr>
        <w:pStyle w:val="Heading3"/>
        <w:spacing w:before="260"/>
        <w:rPr>
          <w:snapToGrid w:val="0"/>
        </w:rPr>
      </w:pPr>
      <w:bookmarkStart w:id="549" w:name="_Toc372812621"/>
      <w:bookmarkStart w:id="550" w:name="_Toc32649824"/>
      <w:r>
        <w:rPr>
          <w:rStyle w:val="CharDivNo"/>
        </w:rPr>
        <w:t>Division 1</w:t>
      </w:r>
      <w:r>
        <w:rPr>
          <w:snapToGrid w:val="0"/>
        </w:rPr>
        <w:t> — </w:t>
      </w:r>
      <w:r>
        <w:rPr>
          <w:rStyle w:val="CharDivText"/>
        </w:rPr>
        <w:t>Preliminary</w:t>
      </w:r>
      <w:bookmarkEnd w:id="549"/>
      <w:bookmarkEnd w:id="550"/>
    </w:p>
    <w:p>
      <w:pPr>
        <w:pStyle w:val="Heading5"/>
        <w:spacing w:before="240"/>
        <w:rPr>
          <w:snapToGrid w:val="0"/>
        </w:rPr>
      </w:pPr>
      <w:bookmarkStart w:id="551" w:name="_Toc372812622"/>
      <w:bookmarkStart w:id="552" w:name="_Toc32649825"/>
      <w:r>
        <w:rPr>
          <w:rStyle w:val="CharSectno"/>
        </w:rPr>
        <w:t>63</w:t>
      </w:r>
      <w:r>
        <w:rPr>
          <w:snapToGrid w:val="0"/>
        </w:rPr>
        <w:t>.</w:t>
      </w:r>
      <w:r>
        <w:rPr>
          <w:snapToGrid w:val="0"/>
        </w:rPr>
        <w:tab/>
        <w:t>Terms used</w:t>
      </w:r>
      <w:bookmarkEnd w:id="551"/>
      <w:bookmarkEnd w:id="552"/>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553" w:name="_Toc372812623"/>
      <w:bookmarkStart w:id="554" w:name="_Toc32649826"/>
      <w:r>
        <w:rPr>
          <w:rStyle w:val="CharSectno"/>
        </w:rPr>
        <w:t>65</w:t>
      </w:r>
      <w:r>
        <w:t>.</w:t>
      </w:r>
      <w:r>
        <w:tab/>
        <w:t>Warrant has indefinite life</w:t>
      </w:r>
      <w:bookmarkEnd w:id="553"/>
      <w:bookmarkEnd w:id="554"/>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555" w:name="_Toc372812624"/>
      <w:bookmarkStart w:id="556" w:name="_Toc32649827"/>
      <w:r>
        <w:rPr>
          <w:rStyle w:val="CharDivNo"/>
        </w:rPr>
        <w:t>Division 2</w:t>
      </w:r>
      <w:r>
        <w:rPr>
          <w:snapToGrid w:val="0"/>
        </w:rPr>
        <w:t> — </w:t>
      </w:r>
      <w:r>
        <w:rPr>
          <w:rStyle w:val="CharDivText"/>
        </w:rPr>
        <w:t>General functions of the Sheriff</w:t>
      </w:r>
      <w:bookmarkEnd w:id="555"/>
      <w:bookmarkEnd w:id="556"/>
    </w:p>
    <w:p>
      <w:pPr>
        <w:pStyle w:val="Heading5"/>
        <w:spacing w:before="240"/>
      </w:pPr>
      <w:bookmarkStart w:id="557" w:name="_Toc372812625"/>
      <w:bookmarkStart w:id="558" w:name="_Toc32649828"/>
      <w:r>
        <w:rPr>
          <w:rStyle w:val="CharSectno"/>
        </w:rPr>
        <w:t>66</w:t>
      </w:r>
      <w:r>
        <w:t>.</w:t>
      </w:r>
      <w:r>
        <w:tab/>
        <w:t>Sheriff may delegate</w:t>
      </w:r>
      <w:bookmarkEnd w:id="557"/>
      <w:bookmarkEnd w:id="558"/>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559" w:name="_Toc372812626"/>
      <w:bookmarkStart w:id="560" w:name="_Toc32649829"/>
      <w:r>
        <w:rPr>
          <w:rStyle w:val="CharSectno"/>
        </w:rPr>
        <w:t>67</w:t>
      </w:r>
      <w:r>
        <w:rPr>
          <w:snapToGrid w:val="0"/>
        </w:rPr>
        <w:t>.</w:t>
      </w:r>
      <w:r>
        <w:rPr>
          <w:snapToGrid w:val="0"/>
        </w:rPr>
        <w:tab/>
        <w:t>Police assistance may be requested</w:t>
      </w:r>
      <w:bookmarkEnd w:id="559"/>
      <w:bookmarkEnd w:id="560"/>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r>
        <w:tab/>
        <w:t>[Section 67 amended by No. 48 of 2012 s. 43.]</w:t>
      </w:r>
    </w:p>
    <w:p>
      <w:pPr>
        <w:pStyle w:val="Heading5"/>
        <w:spacing w:before="240"/>
        <w:rPr>
          <w:snapToGrid w:val="0"/>
        </w:rPr>
      </w:pPr>
      <w:bookmarkStart w:id="561" w:name="_Toc372812627"/>
      <w:bookmarkStart w:id="562" w:name="_Toc32649830"/>
      <w:r>
        <w:rPr>
          <w:rStyle w:val="CharSectno"/>
        </w:rPr>
        <w:t>68</w:t>
      </w:r>
      <w:r>
        <w:rPr>
          <w:snapToGrid w:val="0"/>
        </w:rPr>
        <w:t>.</w:t>
      </w:r>
      <w:r>
        <w:rPr>
          <w:snapToGrid w:val="0"/>
        </w:rPr>
        <w:tab/>
        <w:t>Sheriff to note time of receipt of warrant</w:t>
      </w:r>
      <w:bookmarkEnd w:id="561"/>
      <w:bookmarkEnd w:id="562"/>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563" w:name="_Toc372812628"/>
      <w:bookmarkStart w:id="564" w:name="_Toc32649831"/>
      <w:r>
        <w:rPr>
          <w:rStyle w:val="CharSectno"/>
        </w:rPr>
        <w:t>68A</w:t>
      </w:r>
      <w:r>
        <w:t>.</w:t>
      </w:r>
      <w:r>
        <w:tab/>
        <w:t>Execution may be stayed</w:t>
      </w:r>
      <w:bookmarkEnd w:id="563"/>
      <w:bookmarkEnd w:id="56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565" w:name="_Toc372812629"/>
      <w:bookmarkStart w:id="566" w:name="_Toc32649832"/>
      <w:r>
        <w:rPr>
          <w:rStyle w:val="CharSectno"/>
        </w:rPr>
        <w:t>68B</w:t>
      </w:r>
      <w:r>
        <w:t>.</w:t>
      </w:r>
      <w:r>
        <w:tab/>
        <w:t>Notice of right to apply under s. 101AA to be given for warrants issued under Part 3</w:t>
      </w:r>
      <w:bookmarkEnd w:id="565"/>
      <w:bookmarkEnd w:id="566"/>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567" w:name="_Toc372812630"/>
      <w:bookmarkStart w:id="568" w:name="_Toc32649833"/>
      <w:r>
        <w:rPr>
          <w:rStyle w:val="CharSectno"/>
        </w:rPr>
        <w:t>69</w:t>
      </w:r>
      <w:r>
        <w:rPr>
          <w:snapToGrid w:val="0"/>
        </w:rPr>
        <w:t>.</w:t>
      </w:r>
      <w:r>
        <w:rPr>
          <w:snapToGrid w:val="0"/>
        </w:rPr>
        <w:tab/>
        <w:t>Examination in aid of seizure or exercise of additional powers relating to vehicles</w:t>
      </w:r>
      <w:bookmarkEnd w:id="567"/>
      <w:bookmarkEnd w:id="568"/>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569" w:name="_Toc372812631"/>
      <w:bookmarkStart w:id="570" w:name="_Toc32649834"/>
      <w:r>
        <w:rPr>
          <w:rStyle w:val="CharSectno"/>
        </w:rPr>
        <w:t>70</w:t>
      </w:r>
      <w:r>
        <w:t>.</w:t>
      </w:r>
      <w:r>
        <w:tab/>
        <w:t>Determining debtor’s interest in property</w:t>
      </w:r>
      <w:bookmarkEnd w:id="569"/>
      <w:bookmarkEnd w:id="570"/>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571" w:name="_Toc372812632"/>
      <w:bookmarkStart w:id="572" w:name="_Toc32649835"/>
      <w:r>
        <w:rPr>
          <w:rStyle w:val="CharSectno"/>
        </w:rPr>
        <w:t>70A</w:t>
      </w:r>
      <w:r>
        <w:t>.</w:t>
      </w:r>
      <w:r>
        <w:tab/>
        <w:t>Personal property to be sold in preference to real property</w:t>
      </w:r>
      <w:bookmarkEnd w:id="571"/>
      <w:bookmarkEnd w:id="572"/>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573" w:name="_Toc372812633"/>
      <w:bookmarkStart w:id="574" w:name="_Toc32649836"/>
      <w:r>
        <w:rPr>
          <w:rStyle w:val="CharSectno"/>
        </w:rPr>
        <w:t>70B</w:t>
      </w:r>
      <w:r>
        <w:t>.</w:t>
      </w:r>
      <w:r>
        <w:tab/>
        <w:t>Only sufficient property to be sold</w:t>
      </w:r>
      <w:bookmarkEnd w:id="573"/>
      <w:bookmarkEnd w:id="574"/>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575" w:name="_Toc372812634"/>
      <w:bookmarkStart w:id="576" w:name="_Toc32649837"/>
      <w:r>
        <w:rPr>
          <w:rStyle w:val="CharSectno"/>
        </w:rPr>
        <w:t>70C</w:t>
      </w:r>
      <w:r>
        <w:t>.</w:t>
      </w:r>
      <w:r>
        <w:tab/>
        <w:t>Seized property, Sheriff to determine fair value of</w:t>
      </w:r>
      <w:bookmarkEnd w:id="575"/>
      <w:bookmarkEnd w:id="576"/>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577" w:name="_Toc372812635"/>
      <w:bookmarkStart w:id="578" w:name="_Toc32649838"/>
      <w:r>
        <w:rPr>
          <w:rStyle w:val="CharSectno"/>
        </w:rPr>
        <w:t>70D</w:t>
      </w:r>
      <w:r>
        <w:t>.</w:t>
      </w:r>
      <w:r>
        <w:tab/>
        <w:t>Interests of others</w:t>
      </w:r>
      <w:bookmarkEnd w:id="577"/>
      <w:bookmarkEnd w:id="578"/>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579" w:name="_Toc372812636"/>
      <w:bookmarkStart w:id="580" w:name="_Toc32649839"/>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579"/>
      <w:bookmarkEnd w:id="580"/>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581" w:name="_Toc372812637"/>
      <w:bookmarkStart w:id="582" w:name="_Toc32649840"/>
      <w:r>
        <w:rPr>
          <w:rStyle w:val="CharDivNo"/>
        </w:rPr>
        <w:t>Division 3</w:t>
      </w:r>
      <w:r>
        <w:rPr>
          <w:snapToGrid w:val="0"/>
        </w:rPr>
        <w:t> — </w:t>
      </w:r>
      <w:r>
        <w:rPr>
          <w:rStyle w:val="CharDivText"/>
        </w:rPr>
        <w:t>Seizure and sale of personal property</w:t>
      </w:r>
      <w:bookmarkEnd w:id="581"/>
      <w:bookmarkEnd w:id="582"/>
    </w:p>
    <w:p>
      <w:pPr>
        <w:pStyle w:val="Heading5"/>
      </w:pPr>
      <w:bookmarkStart w:id="583" w:name="_Toc372812638"/>
      <w:bookmarkStart w:id="584" w:name="_Toc32649841"/>
      <w:r>
        <w:rPr>
          <w:rStyle w:val="CharSectno"/>
        </w:rPr>
        <w:t>71</w:t>
      </w:r>
      <w:r>
        <w:t>.</w:t>
      </w:r>
      <w:r>
        <w:tab/>
        <w:t>Enforcement warrant, effect of</w:t>
      </w:r>
      <w:bookmarkEnd w:id="583"/>
      <w:bookmarkEnd w:id="584"/>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585" w:name="_Toc372812639"/>
      <w:bookmarkStart w:id="586" w:name="_Toc32649842"/>
      <w:r>
        <w:rPr>
          <w:rStyle w:val="CharSectno"/>
        </w:rPr>
        <w:t>74</w:t>
      </w:r>
      <w:r>
        <w:t>.</w:t>
      </w:r>
      <w:r>
        <w:tab/>
        <w:t>Seizing personal property, powers enabling</w:t>
      </w:r>
      <w:bookmarkEnd w:id="585"/>
      <w:bookmarkEnd w:id="586"/>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587" w:name="_Toc372812640"/>
      <w:bookmarkStart w:id="588" w:name="_Toc32649843"/>
      <w:r>
        <w:rPr>
          <w:rStyle w:val="CharSectno"/>
        </w:rPr>
        <w:t>75</w:t>
      </w:r>
      <w:r>
        <w:t>.</w:t>
      </w:r>
      <w:r>
        <w:tab/>
        <w:t>Property that cannot be seized and sold</w:t>
      </w:r>
      <w:bookmarkEnd w:id="587"/>
      <w:bookmarkEnd w:id="588"/>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589" w:name="_Toc372812641"/>
      <w:bookmarkStart w:id="590" w:name="_Toc32649844"/>
      <w:r>
        <w:rPr>
          <w:rStyle w:val="CharSectno"/>
        </w:rPr>
        <w:t>76</w:t>
      </w:r>
      <w:r>
        <w:rPr>
          <w:snapToGrid w:val="0"/>
        </w:rPr>
        <w:t>.</w:t>
      </w:r>
      <w:r>
        <w:rPr>
          <w:snapToGrid w:val="0"/>
        </w:rPr>
        <w:tab/>
        <w:t>Seizure of documents</w:t>
      </w:r>
      <w:bookmarkEnd w:id="589"/>
      <w:bookmarkEnd w:id="590"/>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r>
        <w:tab/>
        <w:t>[Section 76 amended by No. 48 of 2012 s. 43.]</w:t>
      </w:r>
    </w:p>
    <w:p>
      <w:pPr>
        <w:pStyle w:val="Heading5"/>
        <w:rPr>
          <w:snapToGrid w:val="0"/>
        </w:rPr>
      </w:pPr>
      <w:bookmarkStart w:id="591" w:name="_Toc372812642"/>
      <w:bookmarkStart w:id="592" w:name="_Toc32649845"/>
      <w:r>
        <w:rPr>
          <w:rStyle w:val="CharSectno"/>
        </w:rPr>
        <w:t>77</w:t>
      </w:r>
      <w:r>
        <w:rPr>
          <w:snapToGrid w:val="0"/>
        </w:rPr>
        <w:t>.</w:t>
      </w:r>
      <w:r>
        <w:rPr>
          <w:snapToGrid w:val="0"/>
        </w:rPr>
        <w:tab/>
        <w:t>Seizure of cheques etc.</w:t>
      </w:r>
      <w:bookmarkEnd w:id="591"/>
      <w:bookmarkEnd w:id="592"/>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r>
        <w:tab/>
        <w:t>[Section 77 amended by No. 48 of 2012 s. 43.]</w:t>
      </w:r>
    </w:p>
    <w:p>
      <w:pPr>
        <w:pStyle w:val="Heading5"/>
        <w:rPr>
          <w:snapToGrid w:val="0"/>
        </w:rPr>
      </w:pPr>
      <w:bookmarkStart w:id="593" w:name="_Toc372812643"/>
      <w:bookmarkStart w:id="594" w:name="_Toc32649846"/>
      <w:r>
        <w:rPr>
          <w:rStyle w:val="CharSectno"/>
        </w:rPr>
        <w:t>78</w:t>
      </w:r>
      <w:r>
        <w:rPr>
          <w:snapToGrid w:val="0"/>
        </w:rPr>
        <w:t>.</w:t>
      </w:r>
      <w:r>
        <w:rPr>
          <w:snapToGrid w:val="0"/>
        </w:rPr>
        <w:tab/>
        <w:t>Debts due to debtor to be paid to Sheriff</w:t>
      </w:r>
      <w:bookmarkEnd w:id="593"/>
      <w:bookmarkEnd w:id="594"/>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595" w:name="_Toc372812644"/>
      <w:bookmarkStart w:id="596" w:name="_Toc32649847"/>
      <w:r>
        <w:rPr>
          <w:rStyle w:val="CharSectno"/>
        </w:rPr>
        <w:t>80</w:t>
      </w:r>
      <w:r>
        <w:rPr>
          <w:snapToGrid w:val="0"/>
        </w:rPr>
        <w:t>.</w:t>
      </w:r>
      <w:r>
        <w:rPr>
          <w:snapToGrid w:val="0"/>
        </w:rPr>
        <w:tab/>
        <w:t>Notice of seizure</w:t>
      </w:r>
      <w:bookmarkEnd w:id="595"/>
      <w:bookmarkEnd w:id="596"/>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597" w:name="_Toc372812645"/>
      <w:bookmarkStart w:id="598" w:name="_Toc32649848"/>
      <w:r>
        <w:rPr>
          <w:rStyle w:val="CharSectno"/>
        </w:rPr>
        <w:t>81</w:t>
      </w:r>
      <w:r>
        <w:t>.</w:t>
      </w:r>
      <w:r>
        <w:tab/>
        <w:t>Custody of seized property</w:t>
      </w:r>
      <w:bookmarkEnd w:id="597"/>
      <w:bookmarkEnd w:id="59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r>
        <w:t>[</w:t>
      </w:r>
      <w:r>
        <w:rPr>
          <w:b/>
        </w:rPr>
        <w:t>82</w:t>
      </w:r>
      <w:r>
        <w:rPr>
          <w:b/>
        </w:rPr>
        <w:noBreakHyphen/>
        <w:t>84.</w:t>
      </w:r>
      <w:r>
        <w:rPr>
          <w:b/>
        </w:rPr>
        <w:tab/>
      </w:r>
      <w:r>
        <w:t>Deleted by No. 59 of 2004 s. 107.]</w:t>
      </w:r>
    </w:p>
    <w:p>
      <w:pPr>
        <w:pStyle w:val="Heading5"/>
        <w:rPr>
          <w:snapToGrid w:val="0"/>
        </w:rPr>
      </w:pPr>
      <w:bookmarkStart w:id="599" w:name="_Toc372812646"/>
      <w:bookmarkStart w:id="600" w:name="_Toc32649849"/>
      <w:r>
        <w:rPr>
          <w:rStyle w:val="CharSectno"/>
        </w:rPr>
        <w:t>85</w:t>
      </w:r>
      <w:r>
        <w:rPr>
          <w:snapToGrid w:val="0"/>
        </w:rPr>
        <w:t>.</w:t>
      </w:r>
      <w:r>
        <w:rPr>
          <w:snapToGrid w:val="0"/>
        </w:rPr>
        <w:tab/>
        <w:t>Manner and place of sale</w:t>
      </w:r>
      <w:bookmarkEnd w:id="599"/>
      <w:bookmarkEnd w:id="600"/>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601" w:name="_Toc372812647"/>
      <w:bookmarkStart w:id="602" w:name="_Toc32649850"/>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601"/>
      <w:bookmarkEnd w:id="602"/>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r>
        <w:tab/>
        <w:t>[Section 86 amended by No. 48 of 2012 s. 43.]</w:t>
      </w:r>
    </w:p>
    <w:p>
      <w:pPr>
        <w:pStyle w:val="Heading5"/>
        <w:rPr>
          <w:snapToGrid w:val="0"/>
        </w:rPr>
      </w:pPr>
      <w:bookmarkStart w:id="603" w:name="_Toc372812648"/>
      <w:bookmarkStart w:id="604" w:name="_Toc32649851"/>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603"/>
      <w:bookmarkEnd w:id="604"/>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r>
        <w:tab/>
        <w:t>[Section 87 amended by No. 48 of 2012 s. 43.]</w:t>
      </w:r>
    </w:p>
    <w:p>
      <w:pPr>
        <w:pStyle w:val="Heading3"/>
        <w:rPr>
          <w:snapToGrid w:val="0"/>
        </w:rPr>
      </w:pPr>
      <w:bookmarkStart w:id="605" w:name="_Toc372812649"/>
      <w:bookmarkStart w:id="606" w:name="_Toc32649852"/>
      <w:r>
        <w:rPr>
          <w:rStyle w:val="CharDivNo"/>
        </w:rPr>
        <w:t>Division 4</w:t>
      </w:r>
      <w:r>
        <w:rPr>
          <w:snapToGrid w:val="0"/>
        </w:rPr>
        <w:t> — </w:t>
      </w:r>
      <w:r>
        <w:rPr>
          <w:rStyle w:val="CharDivText"/>
        </w:rPr>
        <w:t>Seizure and sale of land</w:t>
      </w:r>
      <w:bookmarkEnd w:id="605"/>
      <w:bookmarkEnd w:id="606"/>
    </w:p>
    <w:p>
      <w:pPr>
        <w:pStyle w:val="Heading5"/>
        <w:spacing w:before="120"/>
      </w:pPr>
      <w:bookmarkStart w:id="607" w:name="_Toc372812650"/>
      <w:bookmarkStart w:id="608" w:name="_Toc32649853"/>
      <w:r>
        <w:rPr>
          <w:rStyle w:val="CharSectno"/>
        </w:rPr>
        <w:t>88</w:t>
      </w:r>
      <w:r>
        <w:t>.</w:t>
      </w:r>
      <w:r>
        <w:tab/>
        <w:t>Warrant, effect of</w:t>
      </w:r>
      <w:bookmarkEnd w:id="607"/>
      <w:bookmarkEnd w:id="608"/>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609" w:name="_Toc372812651"/>
      <w:bookmarkStart w:id="610" w:name="_Toc32649854"/>
      <w:r>
        <w:rPr>
          <w:rStyle w:val="CharSectno"/>
        </w:rPr>
        <w:t>89</w:t>
      </w:r>
      <w:r>
        <w:rPr>
          <w:snapToGrid w:val="0"/>
        </w:rPr>
        <w:t>.</w:t>
      </w:r>
      <w:r>
        <w:rPr>
          <w:snapToGrid w:val="0"/>
        </w:rPr>
        <w:tab/>
        <w:t>Seizure: how effected</w:t>
      </w:r>
      <w:bookmarkEnd w:id="609"/>
      <w:bookmarkEnd w:id="610"/>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611" w:name="_Toc372812652"/>
      <w:bookmarkStart w:id="612" w:name="_Toc32649855"/>
      <w:r>
        <w:rPr>
          <w:rStyle w:val="CharSectno"/>
        </w:rPr>
        <w:t>90</w:t>
      </w:r>
      <w:r>
        <w:rPr>
          <w:snapToGrid w:val="0"/>
        </w:rPr>
        <w:t>.</w:t>
      </w:r>
      <w:r>
        <w:rPr>
          <w:snapToGrid w:val="0"/>
        </w:rPr>
        <w:tab/>
        <w:t>Cancelling memorials</w:t>
      </w:r>
      <w:bookmarkEnd w:id="611"/>
      <w:bookmarkEnd w:id="612"/>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613" w:name="_Toc372812653"/>
      <w:bookmarkStart w:id="614" w:name="_Toc32649856"/>
      <w:r>
        <w:rPr>
          <w:rStyle w:val="CharSectno"/>
        </w:rPr>
        <w:t>91</w:t>
      </w:r>
      <w:r>
        <w:t>.</w:t>
      </w:r>
      <w:r>
        <w:tab/>
        <w:t>Power of entry</w:t>
      </w:r>
      <w:bookmarkEnd w:id="613"/>
      <w:bookmarkEnd w:id="614"/>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615" w:name="_Toc372812654"/>
      <w:bookmarkStart w:id="616" w:name="_Toc32649857"/>
      <w:r>
        <w:rPr>
          <w:rStyle w:val="CharSectno"/>
        </w:rPr>
        <w:t>91A</w:t>
      </w:r>
      <w:r>
        <w:t>.</w:t>
      </w:r>
      <w:r>
        <w:tab/>
        <w:t>Debtor may be permitted to sell or mortgage real property</w:t>
      </w:r>
      <w:bookmarkEnd w:id="615"/>
      <w:bookmarkEnd w:id="616"/>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617" w:name="_Toc372812655"/>
      <w:bookmarkStart w:id="618" w:name="_Toc32649858"/>
      <w:r>
        <w:rPr>
          <w:rStyle w:val="CharSectno"/>
        </w:rPr>
        <w:t>91B</w:t>
      </w:r>
      <w:r>
        <w:t>.</w:t>
      </w:r>
      <w:r>
        <w:tab/>
        <w:t>Place and manner of sale</w:t>
      </w:r>
      <w:bookmarkEnd w:id="617"/>
      <w:bookmarkEnd w:id="618"/>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619" w:name="_Toc372812656"/>
      <w:bookmarkStart w:id="620" w:name="_Toc32649859"/>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619"/>
      <w:bookmarkEnd w:id="620"/>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621" w:name="_Toc372812657"/>
      <w:bookmarkStart w:id="622" w:name="_Toc32649860"/>
      <w:r>
        <w:rPr>
          <w:rStyle w:val="CharDivNo"/>
        </w:rPr>
        <w:t>Division 5</w:t>
      </w:r>
      <w:r>
        <w:rPr>
          <w:snapToGrid w:val="0"/>
        </w:rPr>
        <w:t> — </w:t>
      </w:r>
      <w:r>
        <w:rPr>
          <w:rStyle w:val="CharDivText"/>
        </w:rPr>
        <w:t>Interpleader</w:t>
      </w:r>
      <w:bookmarkEnd w:id="621"/>
      <w:bookmarkEnd w:id="622"/>
    </w:p>
    <w:p>
      <w:pPr>
        <w:pStyle w:val="Heading5"/>
        <w:rPr>
          <w:snapToGrid w:val="0"/>
        </w:rPr>
      </w:pPr>
      <w:bookmarkStart w:id="623" w:name="_Toc372812658"/>
      <w:bookmarkStart w:id="624" w:name="_Toc32649861"/>
      <w:r>
        <w:rPr>
          <w:rStyle w:val="CharSectno"/>
        </w:rPr>
        <w:t>93</w:t>
      </w:r>
      <w:r>
        <w:rPr>
          <w:snapToGrid w:val="0"/>
        </w:rPr>
        <w:t>.</w:t>
      </w:r>
      <w:r>
        <w:rPr>
          <w:snapToGrid w:val="0"/>
        </w:rPr>
        <w:tab/>
        <w:t>Making  claim to property seized</w:t>
      </w:r>
      <w:bookmarkEnd w:id="623"/>
      <w:bookmarkEnd w:id="624"/>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r>
        <w:tab/>
        <w:t>[Section 93 amended by No. 48 of 2012 s. 43.]</w:t>
      </w:r>
    </w:p>
    <w:p>
      <w:pPr>
        <w:pStyle w:val="Heading5"/>
        <w:rPr>
          <w:snapToGrid w:val="0"/>
        </w:rPr>
      </w:pPr>
      <w:bookmarkStart w:id="625" w:name="_Toc372812659"/>
      <w:bookmarkStart w:id="626" w:name="_Toc32649862"/>
      <w:r>
        <w:rPr>
          <w:rStyle w:val="CharSectno"/>
        </w:rPr>
        <w:t>94</w:t>
      </w:r>
      <w:r>
        <w:rPr>
          <w:snapToGrid w:val="0"/>
        </w:rPr>
        <w:t>.</w:t>
      </w:r>
      <w:r>
        <w:rPr>
          <w:snapToGrid w:val="0"/>
        </w:rPr>
        <w:tab/>
        <w:t>Sheriff may admit or dispute claim</w:t>
      </w:r>
      <w:bookmarkEnd w:id="625"/>
      <w:bookmarkEnd w:id="626"/>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627" w:name="_Toc372812660"/>
      <w:bookmarkStart w:id="628" w:name="_Toc32649863"/>
      <w:r>
        <w:rPr>
          <w:rStyle w:val="CharDivNo"/>
        </w:rPr>
        <w:t>Division 6A</w:t>
      </w:r>
      <w:r>
        <w:t> — </w:t>
      </w:r>
      <w:r>
        <w:rPr>
          <w:rStyle w:val="CharDivText"/>
        </w:rPr>
        <w:t>Additional powers relating to vehicles</w:t>
      </w:r>
      <w:bookmarkEnd w:id="627"/>
      <w:bookmarkEnd w:id="628"/>
    </w:p>
    <w:p>
      <w:pPr>
        <w:pStyle w:val="Footnoteheading"/>
      </w:pPr>
      <w:r>
        <w:tab/>
        <w:t>[Heading inserted by No. 48 of 2012 s. 34.]</w:t>
      </w:r>
    </w:p>
    <w:p>
      <w:pPr>
        <w:pStyle w:val="Heading4"/>
      </w:pPr>
      <w:bookmarkStart w:id="629" w:name="_Toc372812661"/>
      <w:bookmarkStart w:id="630" w:name="_Toc32649864"/>
      <w:r>
        <w:t>Subdivision 1 — General provisions</w:t>
      </w:r>
      <w:bookmarkEnd w:id="629"/>
      <w:bookmarkEnd w:id="630"/>
    </w:p>
    <w:p>
      <w:pPr>
        <w:pStyle w:val="Footnoteheading"/>
      </w:pPr>
      <w:r>
        <w:tab/>
        <w:t>[Heading inserted by No. 48 of 2012 s. 34.]</w:t>
      </w:r>
    </w:p>
    <w:p>
      <w:pPr>
        <w:pStyle w:val="Heading5"/>
      </w:pPr>
      <w:bookmarkStart w:id="631" w:name="_Toc372812662"/>
      <w:bookmarkStart w:id="632" w:name="_Toc32649865"/>
      <w:r>
        <w:rPr>
          <w:rStyle w:val="CharSectno"/>
        </w:rPr>
        <w:t>95A</w:t>
      </w:r>
      <w:r>
        <w:t>.</w:t>
      </w:r>
      <w:r>
        <w:tab/>
        <w:t>Application</w:t>
      </w:r>
      <w:bookmarkEnd w:id="631"/>
      <w:bookmarkEnd w:id="632"/>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633" w:name="_Toc372812663"/>
      <w:bookmarkStart w:id="634" w:name="_Toc32649866"/>
      <w:r>
        <w:rPr>
          <w:rStyle w:val="CharSectno"/>
        </w:rPr>
        <w:t>95B</w:t>
      </w:r>
      <w:r>
        <w:t>.</w:t>
      </w:r>
      <w:r>
        <w:tab/>
        <w:t>Warning notices</w:t>
      </w:r>
      <w:bookmarkEnd w:id="633"/>
      <w:bookmarkEnd w:id="63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635" w:name="_Toc372812664"/>
      <w:bookmarkStart w:id="636" w:name="_Toc32649867"/>
      <w:r>
        <w:t>Subdivision 2 — Immobilisation of vehicles</w:t>
      </w:r>
      <w:bookmarkEnd w:id="635"/>
      <w:bookmarkEnd w:id="636"/>
    </w:p>
    <w:p>
      <w:pPr>
        <w:pStyle w:val="Footnoteheading"/>
      </w:pPr>
      <w:r>
        <w:tab/>
        <w:t>[Heading inserted by No. 48 of 2012 s. 34.]</w:t>
      </w:r>
    </w:p>
    <w:p>
      <w:pPr>
        <w:pStyle w:val="Heading5"/>
      </w:pPr>
      <w:bookmarkStart w:id="637" w:name="_Toc372812665"/>
      <w:bookmarkStart w:id="638" w:name="_Toc32649868"/>
      <w:r>
        <w:rPr>
          <w:rStyle w:val="CharSectno"/>
        </w:rPr>
        <w:t>95C</w:t>
      </w:r>
      <w:r>
        <w:t>.</w:t>
      </w:r>
      <w:r>
        <w:tab/>
        <w:t>Immobilisation of vehicles</w:t>
      </w:r>
      <w:bookmarkEnd w:id="637"/>
      <w:bookmarkEnd w:id="638"/>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639" w:name="_Toc372812666"/>
      <w:bookmarkStart w:id="640" w:name="_Toc32649869"/>
      <w:r>
        <w:rPr>
          <w:rStyle w:val="CharSectno"/>
        </w:rPr>
        <w:t>95D</w:t>
      </w:r>
      <w:r>
        <w:t>.</w:t>
      </w:r>
      <w:r>
        <w:tab/>
        <w:t>Removal of immobilisation of vehicle</w:t>
      </w:r>
      <w:bookmarkEnd w:id="639"/>
      <w:bookmarkEnd w:id="640"/>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641" w:name="_Toc372812667"/>
      <w:bookmarkStart w:id="642" w:name="_Toc32649870"/>
      <w:r>
        <w:rPr>
          <w:rStyle w:val="CharSectno"/>
        </w:rPr>
        <w:t>95E</w:t>
      </w:r>
      <w:r>
        <w:t>.</w:t>
      </w:r>
      <w:r>
        <w:tab/>
        <w:t>Offences relating to immobilisation of vehicles</w:t>
      </w:r>
      <w:bookmarkEnd w:id="641"/>
      <w:bookmarkEnd w:id="642"/>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643" w:name="_Toc372812668"/>
      <w:bookmarkStart w:id="644" w:name="_Toc32649871"/>
      <w:r>
        <w:t>Subdivision 3 — Removal of number plates</w:t>
      </w:r>
      <w:bookmarkEnd w:id="643"/>
      <w:bookmarkEnd w:id="644"/>
    </w:p>
    <w:p>
      <w:pPr>
        <w:pStyle w:val="Footnoteheading"/>
      </w:pPr>
      <w:r>
        <w:tab/>
        <w:t>[Heading inserted by No. 48 of 2012 s. 34.]</w:t>
      </w:r>
    </w:p>
    <w:p>
      <w:pPr>
        <w:pStyle w:val="Heading5"/>
      </w:pPr>
      <w:bookmarkStart w:id="645" w:name="_Toc372812669"/>
      <w:bookmarkStart w:id="646" w:name="_Toc32649872"/>
      <w:r>
        <w:rPr>
          <w:rStyle w:val="CharSectno"/>
        </w:rPr>
        <w:t>95F</w:t>
      </w:r>
      <w:r>
        <w:t>.</w:t>
      </w:r>
      <w:r>
        <w:tab/>
        <w:t>Removal of number plates</w:t>
      </w:r>
      <w:bookmarkEnd w:id="645"/>
      <w:bookmarkEnd w:id="646"/>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647" w:name="_Toc372812670"/>
      <w:bookmarkStart w:id="648" w:name="_Toc32649873"/>
      <w:r>
        <w:rPr>
          <w:rStyle w:val="CharSectno"/>
        </w:rPr>
        <w:t>95G</w:t>
      </w:r>
      <w:r>
        <w:t>.</w:t>
      </w:r>
      <w:r>
        <w:tab/>
        <w:t>Vehicle licence suspension order made when number plates are removed</w:t>
      </w:r>
      <w:bookmarkEnd w:id="647"/>
      <w:bookmarkEnd w:id="648"/>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649" w:name="_Toc372812671"/>
      <w:bookmarkStart w:id="650" w:name="_Toc32649874"/>
      <w:r>
        <w:rPr>
          <w:rStyle w:val="CharSectno"/>
        </w:rPr>
        <w:t>95H</w:t>
      </w:r>
      <w:r>
        <w:t>.</w:t>
      </w:r>
      <w:r>
        <w:tab/>
        <w:t>Return of number plates</w:t>
      </w:r>
      <w:bookmarkEnd w:id="649"/>
      <w:bookmarkEnd w:id="650"/>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651" w:name="_Toc372812672"/>
      <w:bookmarkStart w:id="652" w:name="_Toc32649875"/>
      <w:r>
        <w:rPr>
          <w:rStyle w:val="CharSectno"/>
        </w:rPr>
        <w:t>95I</w:t>
      </w:r>
      <w:r>
        <w:t>.</w:t>
      </w:r>
      <w:r>
        <w:tab/>
        <w:t>Offence of interfering with or removing notice</w:t>
      </w:r>
      <w:bookmarkEnd w:id="651"/>
      <w:bookmarkEnd w:id="652"/>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653" w:name="_Toc372812673"/>
      <w:bookmarkStart w:id="654" w:name="_Toc32649876"/>
      <w:r>
        <w:t>Subdivision 4 — Vehicle licence cancellation orders</w:t>
      </w:r>
      <w:bookmarkEnd w:id="653"/>
      <w:bookmarkEnd w:id="654"/>
    </w:p>
    <w:p>
      <w:pPr>
        <w:pStyle w:val="Footnoteheading"/>
        <w:keepNext/>
      </w:pPr>
      <w:r>
        <w:tab/>
        <w:t>[Heading inserted by No. 48 of 2012 s. 34.]</w:t>
      </w:r>
    </w:p>
    <w:p>
      <w:pPr>
        <w:pStyle w:val="Heading5"/>
      </w:pPr>
      <w:bookmarkStart w:id="655" w:name="_Toc372812674"/>
      <w:bookmarkStart w:id="656" w:name="_Toc32649877"/>
      <w:r>
        <w:rPr>
          <w:rStyle w:val="CharSectno"/>
        </w:rPr>
        <w:t>95J</w:t>
      </w:r>
      <w:r>
        <w:t>.</w:t>
      </w:r>
      <w:r>
        <w:tab/>
        <w:t>Vehicle licence cancellation order</w:t>
      </w:r>
      <w:bookmarkEnd w:id="655"/>
      <w:bookmarkEnd w:id="656"/>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657" w:name="_Toc372812675"/>
      <w:bookmarkStart w:id="658" w:name="_Toc32649878"/>
      <w:r>
        <w:t>Subdivision 5 — Powers for this Division</w:t>
      </w:r>
      <w:bookmarkEnd w:id="657"/>
      <w:bookmarkEnd w:id="658"/>
    </w:p>
    <w:p>
      <w:pPr>
        <w:pStyle w:val="Footnoteheading"/>
      </w:pPr>
      <w:r>
        <w:tab/>
        <w:t>[Heading inserted by No. 48 of 2012 s. 34.]</w:t>
      </w:r>
    </w:p>
    <w:p>
      <w:pPr>
        <w:pStyle w:val="Heading5"/>
        <w:spacing w:before="240"/>
      </w:pPr>
      <w:bookmarkStart w:id="659" w:name="_Toc372812676"/>
      <w:bookmarkStart w:id="660" w:name="_Toc32649879"/>
      <w:r>
        <w:rPr>
          <w:rStyle w:val="CharSectno"/>
        </w:rPr>
        <w:t>95K</w:t>
      </w:r>
      <w:r>
        <w:t>.</w:t>
      </w:r>
      <w:r>
        <w:tab/>
        <w:t>Powers enabling immobilisation of vehicles and removal of number plates etc.</w:t>
      </w:r>
      <w:bookmarkEnd w:id="659"/>
      <w:bookmarkEnd w:id="660"/>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661" w:name="_Toc372812677"/>
      <w:bookmarkStart w:id="662" w:name="_Toc32649880"/>
      <w:r>
        <w:rPr>
          <w:rStyle w:val="CharDivNo"/>
        </w:rPr>
        <w:t>Division 6</w:t>
      </w:r>
      <w:r>
        <w:rPr>
          <w:snapToGrid w:val="0"/>
        </w:rPr>
        <w:t> — </w:t>
      </w:r>
      <w:r>
        <w:rPr>
          <w:rStyle w:val="CharDivText"/>
        </w:rPr>
        <w:t>Miscellaneous</w:t>
      </w:r>
      <w:bookmarkEnd w:id="661"/>
      <w:bookmarkEnd w:id="662"/>
    </w:p>
    <w:p>
      <w:pPr>
        <w:pStyle w:val="Heading5"/>
        <w:rPr>
          <w:snapToGrid w:val="0"/>
        </w:rPr>
      </w:pPr>
      <w:bookmarkStart w:id="663" w:name="_Toc372812678"/>
      <w:bookmarkStart w:id="664" w:name="_Toc32649881"/>
      <w:r>
        <w:rPr>
          <w:rStyle w:val="CharSectno"/>
        </w:rPr>
        <w:t>95</w:t>
      </w:r>
      <w:r>
        <w:rPr>
          <w:snapToGrid w:val="0"/>
        </w:rPr>
        <w:t>.</w:t>
      </w:r>
      <w:r>
        <w:rPr>
          <w:snapToGrid w:val="0"/>
        </w:rPr>
        <w:tab/>
        <w:t>Priority of warrant over writs etc.</w:t>
      </w:r>
      <w:bookmarkEnd w:id="663"/>
      <w:bookmarkEnd w:id="664"/>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665" w:name="_Toc372812679"/>
      <w:bookmarkStart w:id="666" w:name="_Toc32649882"/>
      <w:r>
        <w:rPr>
          <w:rStyle w:val="CharSectno"/>
        </w:rPr>
        <w:t>96</w:t>
      </w:r>
      <w:r>
        <w:rPr>
          <w:snapToGrid w:val="0"/>
        </w:rPr>
        <w:t>.</w:t>
      </w:r>
      <w:r>
        <w:rPr>
          <w:snapToGrid w:val="0"/>
        </w:rPr>
        <w:tab/>
        <w:t>How amounts recovered to be applied</w:t>
      </w:r>
      <w:bookmarkEnd w:id="665"/>
      <w:bookmarkEnd w:id="666"/>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667" w:name="_Toc372812680"/>
      <w:bookmarkStart w:id="668" w:name="_Toc32649883"/>
      <w:r>
        <w:rPr>
          <w:rStyle w:val="CharSectno"/>
        </w:rPr>
        <w:t>97</w:t>
      </w:r>
      <w:r>
        <w:rPr>
          <w:snapToGrid w:val="0"/>
        </w:rPr>
        <w:t>.</w:t>
      </w:r>
      <w:r>
        <w:rPr>
          <w:snapToGrid w:val="0"/>
        </w:rPr>
        <w:tab/>
        <w:t>Warrant may be satisfied at any time</w:t>
      </w:r>
      <w:bookmarkEnd w:id="667"/>
      <w:bookmarkEnd w:id="668"/>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r>
        <w:tab/>
        <w:t>[Section 97 amended by No. 48 of 2012 s. 43.]</w:t>
      </w:r>
    </w:p>
    <w:p>
      <w:pPr>
        <w:pStyle w:val="Heading5"/>
      </w:pPr>
      <w:bookmarkStart w:id="669" w:name="_Toc372812681"/>
      <w:bookmarkStart w:id="670" w:name="_Toc32649884"/>
      <w:r>
        <w:rPr>
          <w:rStyle w:val="CharSectno"/>
        </w:rPr>
        <w:t>98A</w:t>
      </w:r>
      <w:r>
        <w:t>.</w:t>
      </w:r>
      <w:r>
        <w:tab/>
        <w:t>Seized property to be released if warrant ceases to be in force</w:t>
      </w:r>
      <w:bookmarkEnd w:id="669"/>
      <w:bookmarkEnd w:id="670"/>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671" w:name="_Toc372812682"/>
      <w:bookmarkStart w:id="672" w:name="_Toc32649885"/>
      <w:r>
        <w:rPr>
          <w:rStyle w:val="CharSectno"/>
        </w:rPr>
        <w:t>98</w:t>
      </w:r>
      <w:r>
        <w:t>.</w:t>
      </w:r>
      <w:r>
        <w:tab/>
        <w:t>Sheriff exempt from some licensing requirements</w:t>
      </w:r>
      <w:bookmarkEnd w:id="671"/>
      <w:bookmarkEnd w:id="672"/>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673" w:name="_Toc372812683"/>
      <w:bookmarkStart w:id="674" w:name="_Toc32649886"/>
      <w:r>
        <w:rPr>
          <w:rStyle w:val="CharSectno"/>
        </w:rPr>
        <w:t>99</w:t>
      </w:r>
      <w:r>
        <w:rPr>
          <w:snapToGrid w:val="0"/>
        </w:rPr>
        <w:t>.</w:t>
      </w:r>
      <w:r>
        <w:rPr>
          <w:snapToGrid w:val="0"/>
        </w:rPr>
        <w:tab/>
        <w:t>Sheriff exempt from fees</w:t>
      </w:r>
      <w:bookmarkEnd w:id="673"/>
      <w:bookmarkEnd w:id="674"/>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r>
        <w:tab/>
        <w:t>[Section 99 amended by No. 42 of 2011 s. 19.]</w:t>
      </w:r>
    </w:p>
    <w:p>
      <w:pPr>
        <w:pStyle w:val="Heading2"/>
      </w:pPr>
      <w:bookmarkStart w:id="675" w:name="_Toc372812684"/>
      <w:bookmarkStart w:id="676" w:name="_Toc32649887"/>
      <w:r>
        <w:rPr>
          <w:rStyle w:val="CharPartNo"/>
        </w:rPr>
        <w:t>Part 8</w:t>
      </w:r>
      <w:r>
        <w:rPr>
          <w:rStyle w:val="CharDivNo"/>
        </w:rPr>
        <w:t> </w:t>
      </w:r>
      <w:r>
        <w:t>—</w:t>
      </w:r>
      <w:r>
        <w:rPr>
          <w:rStyle w:val="CharDivText"/>
        </w:rPr>
        <w:t> </w:t>
      </w:r>
      <w:r>
        <w:rPr>
          <w:rStyle w:val="CharPartText"/>
        </w:rPr>
        <w:t>Miscellaneous</w:t>
      </w:r>
      <w:bookmarkEnd w:id="675"/>
      <w:bookmarkEnd w:id="676"/>
    </w:p>
    <w:p>
      <w:pPr>
        <w:pStyle w:val="Ednotesection"/>
        <w:spacing w:before="180"/>
      </w:pPr>
      <w:r>
        <w:t>[</w:t>
      </w:r>
      <w:r>
        <w:rPr>
          <w:b/>
        </w:rPr>
        <w:t>100.</w:t>
      </w:r>
      <w:r>
        <w:rPr>
          <w:b/>
        </w:rPr>
        <w:tab/>
      </w:r>
      <w:r>
        <w:t>Deleted by No. 78 of 1995 s. 44.]</w:t>
      </w:r>
    </w:p>
    <w:p>
      <w:pPr>
        <w:pStyle w:val="Heading5"/>
        <w:spacing w:before="180"/>
        <w:rPr>
          <w:snapToGrid w:val="0"/>
        </w:rPr>
      </w:pPr>
      <w:bookmarkStart w:id="677" w:name="_Toc372812685"/>
      <w:bookmarkStart w:id="678" w:name="_Toc32649888"/>
      <w:r>
        <w:rPr>
          <w:rStyle w:val="CharSectno"/>
        </w:rPr>
        <w:t>101</w:t>
      </w:r>
      <w:r>
        <w:rPr>
          <w:snapToGrid w:val="0"/>
        </w:rPr>
        <w:t>.</w:t>
      </w:r>
      <w:r>
        <w:rPr>
          <w:snapToGrid w:val="0"/>
        </w:rPr>
        <w:tab/>
        <w:t>Justices may set aside licence suspension order made under Part 3</w:t>
      </w:r>
      <w:bookmarkEnd w:id="677"/>
      <w:bookmarkEnd w:id="678"/>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679" w:name="_Toc372812686"/>
      <w:bookmarkStart w:id="680" w:name="_Toc3264988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679"/>
      <w:bookmarkEnd w:id="680"/>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681" w:name="_Toc372812687"/>
      <w:bookmarkStart w:id="682" w:name="_Toc32649890"/>
      <w:r>
        <w:rPr>
          <w:rStyle w:val="CharSectno"/>
        </w:rPr>
        <w:t>101A</w:t>
      </w:r>
      <w:r>
        <w:rPr>
          <w:snapToGrid w:val="0"/>
        </w:rPr>
        <w:t>.</w:t>
      </w:r>
      <w:r>
        <w:rPr>
          <w:snapToGrid w:val="0"/>
        </w:rPr>
        <w:tab/>
        <w:t>Justices may set aside licence suspension order made under Part 4</w:t>
      </w:r>
      <w:bookmarkEnd w:id="681"/>
      <w:bookmarkEnd w:id="682"/>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683" w:name="_Toc372812688"/>
      <w:bookmarkStart w:id="684" w:name="_Toc32649891"/>
      <w:r>
        <w:rPr>
          <w:rStyle w:val="CharSectno"/>
        </w:rPr>
        <w:t>101B</w:t>
      </w:r>
      <w:r>
        <w:rPr>
          <w:snapToGrid w:val="0"/>
        </w:rPr>
        <w:t>.</w:t>
      </w:r>
      <w:r>
        <w:rPr>
          <w:snapToGrid w:val="0"/>
        </w:rPr>
        <w:tab/>
        <w:t>Enforcement suspended on appeal etc.</w:t>
      </w:r>
      <w:bookmarkEnd w:id="683"/>
      <w:bookmarkEnd w:id="684"/>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685" w:name="_Toc372812689"/>
      <w:bookmarkStart w:id="686" w:name="_Toc32649892"/>
      <w:r>
        <w:rPr>
          <w:rStyle w:val="CharSectno"/>
        </w:rPr>
        <w:t>101C</w:t>
      </w:r>
      <w:r>
        <w:rPr>
          <w:snapToGrid w:val="0"/>
        </w:rPr>
        <w:t>.</w:t>
      </w:r>
      <w:r>
        <w:rPr>
          <w:snapToGrid w:val="0"/>
        </w:rPr>
        <w:tab/>
        <w:t>Proving licence suspension orders and service of documents</w:t>
      </w:r>
      <w:bookmarkEnd w:id="685"/>
      <w:bookmarkEnd w:id="686"/>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687" w:name="_Toc372812690"/>
      <w:bookmarkStart w:id="688" w:name="_Toc32649893"/>
      <w:r>
        <w:rPr>
          <w:rStyle w:val="CharSectno"/>
        </w:rPr>
        <w:t>101D</w:t>
      </w:r>
      <w:r>
        <w:rPr>
          <w:snapToGrid w:val="0"/>
        </w:rPr>
        <w:t>.</w:t>
      </w:r>
      <w:r>
        <w:rPr>
          <w:snapToGrid w:val="0"/>
        </w:rPr>
        <w:tab/>
        <w:t>Validity of certain orders not affected by non-receipt of documents</w:t>
      </w:r>
      <w:bookmarkEnd w:id="687"/>
      <w:bookmarkEnd w:id="688"/>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689" w:name="_Toc372812691"/>
      <w:bookmarkStart w:id="690" w:name="_Toc32649894"/>
      <w:r>
        <w:rPr>
          <w:rStyle w:val="CharSectno"/>
        </w:rPr>
        <w:t>102</w:t>
      </w:r>
      <w:r>
        <w:rPr>
          <w:snapToGrid w:val="0"/>
        </w:rPr>
        <w:t>.</w:t>
      </w:r>
      <w:r>
        <w:rPr>
          <w:snapToGrid w:val="0"/>
        </w:rPr>
        <w:tab/>
        <w:t>Effect of payment by dishonoured cheque</w:t>
      </w:r>
      <w:bookmarkEnd w:id="689"/>
      <w:bookmarkEnd w:id="690"/>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691" w:name="_Toc372812692"/>
      <w:bookmarkStart w:id="692" w:name="_Toc32649895"/>
      <w:r>
        <w:rPr>
          <w:rStyle w:val="CharSectno"/>
        </w:rPr>
        <w:t>103</w:t>
      </w:r>
      <w:r>
        <w:rPr>
          <w:snapToGrid w:val="0"/>
        </w:rPr>
        <w:t>.</w:t>
      </w:r>
      <w:r>
        <w:rPr>
          <w:snapToGrid w:val="0"/>
        </w:rPr>
        <w:tab/>
        <w:t>Exclusion of rules of natural justice</w:t>
      </w:r>
      <w:bookmarkEnd w:id="691"/>
      <w:bookmarkEnd w:id="692"/>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693" w:name="_Toc372812693"/>
      <w:bookmarkStart w:id="694" w:name="_Toc32649896"/>
      <w:r>
        <w:rPr>
          <w:rStyle w:val="CharSectno"/>
        </w:rPr>
        <w:t>104</w:t>
      </w:r>
      <w:r>
        <w:rPr>
          <w:snapToGrid w:val="0"/>
        </w:rPr>
        <w:t>.</w:t>
      </w:r>
      <w:r>
        <w:rPr>
          <w:snapToGrid w:val="0"/>
        </w:rPr>
        <w:tab/>
        <w:t>Warrants of commitment</w:t>
      </w:r>
      <w:bookmarkEnd w:id="693"/>
      <w:bookmarkEnd w:id="694"/>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695" w:name="_Toc372812694"/>
      <w:bookmarkStart w:id="696" w:name="_Toc32649897"/>
      <w:r>
        <w:rPr>
          <w:rStyle w:val="CharSectno"/>
        </w:rPr>
        <w:t>105</w:t>
      </w:r>
      <w:r>
        <w:rPr>
          <w:snapToGrid w:val="0"/>
        </w:rPr>
        <w:t>.</w:t>
      </w:r>
      <w:r>
        <w:rPr>
          <w:snapToGrid w:val="0"/>
        </w:rPr>
        <w:tab/>
        <w:t>Facsimile warrants</w:t>
      </w:r>
      <w:bookmarkEnd w:id="695"/>
      <w:bookmarkEnd w:id="696"/>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r>
        <w:tab/>
        <w:t>[Section 105 amended by No. 48 of 2012 s. 43.]</w:t>
      </w:r>
    </w:p>
    <w:p>
      <w:pPr>
        <w:pStyle w:val="Heading5"/>
        <w:spacing w:before="180"/>
        <w:rPr>
          <w:snapToGrid w:val="0"/>
        </w:rPr>
      </w:pPr>
      <w:bookmarkStart w:id="697" w:name="_Toc372812695"/>
      <w:bookmarkStart w:id="698" w:name="_Toc32649898"/>
      <w:r>
        <w:rPr>
          <w:rStyle w:val="CharSectno"/>
        </w:rPr>
        <w:t>106</w:t>
      </w:r>
      <w:r>
        <w:rPr>
          <w:snapToGrid w:val="0"/>
        </w:rPr>
        <w:t>.</w:t>
      </w:r>
      <w:r>
        <w:rPr>
          <w:snapToGrid w:val="0"/>
        </w:rPr>
        <w:tab/>
        <w:t>Validity of acts not affected by want of form</w:t>
      </w:r>
      <w:bookmarkEnd w:id="697"/>
      <w:bookmarkEnd w:id="698"/>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r>
        <w:tab/>
        <w:t>[Section 106 amended by No. 48 of 2012 s. 43.]</w:t>
      </w:r>
    </w:p>
    <w:p>
      <w:pPr>
        <w:pStyle w:val="Heading5"/>
        <w:spacing w:before="180"/>
        <w:rPr>
          <w:snapToGrid w:val="0"/>
        </w:rPr>
      </w:pPr>
      <w:bookmarkStart w:id="699" w:name="_Toc372812696"/>
      <w:bookmarkStart w:id="700" w:name="_Toc32649899"/>
      <w:r>
        <w:rPr>
          <w:rStyle w:val="CharSectno"/>
        </w:rPr>
        <w:t>107</w:t>
      </w:r>
      <w:r>
        <w:rPr>
          <w:snapToGrid w:val="0"/>
        </w:rPr>
        <w:t>.</w:t>
      </w:r>
      <w:r>
        <w:rPr>
          <w:snapToGrid w:val="0"/>
        </w:rPr>
        <w:tab/>
        <w:t>Protection from liability for wrongdoing</w:t>
      </w:r>
      <w:bookmarkEnd w:id="699"/>
      <w:bookmarkEnd w:id="700"/>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701" w:name="_Toc372812697"/>
      <w:bookmarkStart w:id="702" w:name="_Toc32649900"/>
      <w:r>
        <w:rPr>
          <w:rStyle w:val="CharSectno"/>
        </w:rPr>
        <w:t>108A</w:t>
      </w:r>
      <w:r>
        <w:t>.</w:t>
      </w:r>
      <w:r>
        <w:tab/>
        <w:t>Credit for punishment served in error</w:t>
      </w:r>
      <w:bookmarkEnd w:id="701"/>
      <w:bookmarkEnd w:id="702"/>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703" w:name="_Toc372812698"/>
      <w:bookmarkStart w:id="704" w:name="_Toc32649901"/>
      <w:r>
        <w:rPr>
          <w:rStyle w:val="CharSectno"/>
        </w:rPr>
        <w:t>108B</w:t>
      </w:r>
      <w:r>
        <w:t>.</w:t>
      </w:r>
      <w:r>
        <w:tab/>
        <w:t>Amounts to be credited to agency special purpose account</w:t>
      </w:r>
      <w:bookmarkEnd w:id="703"/>
      <w:bookmarkEnd w:id="704"/>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705" w:name="_Toc372812699"/>
      <w:bookmarkStart w:id="706" w:name="_Toc32649902"/>
      <w:r>
        <w:rPr>
          <w:rStyle w:val="CharSectno"/>
        </w:rPr>
        <w:t>108</w:t>
      </w:r>
      <w:r>
        <w:rPr>
          <w:snapToGrid w:val="0"/>
        </w:rPr>
        <w:t>.</w:t>
      </w:r>
      <w:r>
        <w:rPr>
          <w:snapToGrid w:val="0"/>
        </w:rPr>
        <w:tab/>
        <w:t>Regulations</w:t>
      </w:r>
      <w:bookmarkEnd w:id="705"/>
      <w:bookmarkEnd w:id="7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707" w:name="_Toc372812700"/>
      <w:bookmarkStart w:id="708" w:name="_Toc32649903"/>
      <w:r>
        <w:rPr>
          <w:rStyle w:val="CharSectno"/>
        </w:rPr>
        <w:t>109</w:t>
      </w:r>
      <w:r>
        <w:t>.</w:t>
      </w:r>
      <w:r>
        <w:tab/>
        <w:t>Imposition of tax</w:t>
      </w:r>
      <w:bookmarkEnd w:id="707"/>
      <w:bookmarkEnd w:id="708"/>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709" w:name="_Toc372812701"/>
      <w:bookmarkStart w:id="710" w:name="_Toc32649904"/>
      <w:r>
        <w:rPr>
          <w:rStyle w:val="CharPartNo"/>
        </w:rPr>
        <w:t>Part 9</w:t>
      </w:r>
      <w:r>
        <w:rPr>
          <w:b w:val="0"/>
        </w:rPr>
        <w:t> </w:t>
      </w:r>
      <w:r>
        <w:t>—</w:t>
      </w:r>
      <w:r>
        <w:rPr>
          <w:b w:val="0"/>
        </w:rPr>
        <w:t> </w:t>
      </w:r>
      <w:r>
        <w:rPr>
          <w:rStyle w:val="CharPartText"/>
        </w:rPr>
        <w:t>Transitional and validation provisions</w:t>
      </w:r>
      <w:bookmarkEnd w:id="709"/>
      <w:bookmarkEnd w:id="710"/>
    </w:p>
    <w:p>
      <w:pPr>
        <w:pStyle w:val="Footnoteheading"/>
      </w:pPr>
      <w:r>
        <w:tab/>
        <w:t>[Heading inserted by No. 48 of 2012 s. 42.]</w:t>
      </w:r>
    </w:p>
    <w:p>
      <w:pPr>
        <w:pStyle w:val="Heading5"/>
      </w:pPr>
      <w:bookmarkStart w:id="711" w:name="_Toc372812702"/>
      <w:bookmarkStart w:id="712" w:name="_Toc32649905"/>
      <w:r>
        <w:rPr>
          <w:rStyle w:val="CharSectno"/>
        </w:rPr>
        <w:t>110</w:t>
      </w:r>
      <w:r>
        <w:t>.</w:t>
      </w:r>
      <w:r>
        <w:tab/>
        <w:t>Transitional provisions as to warrants of execution</w:t>
      </w:r>
      <w:bookmarkEnd w:id="711"/>
      <w:bookmarkEnd w:id="712"/>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713" w:name="_Toc372812703"/>
      <w:bookmarkStart w:id="714" w:name="_Toc32649906"/>
      <w:r>
        <w:rPr>
          <w:rStyle w:val="CharSectno"/>
        </w:rPr>
        <w:t>111</w:t>
      </w:r>
      <w:r>
        <w:t>.</w:t>
      </w:r>
      <w:r>
        <w:tab/>
        <w:t>Transitional provisions as to notices of intention to suspend licences issued under s. 18</w:t>
      </w:r>
      <w:bookmarkEnd w:id="713"/>
      <w:bookmarkEnd w:id="71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715" w:name="_Toc372812704"/>
      <w:bookmarkStart w:id="716" w:name="_Toc32649907"/>
      <w:r>
        <w:rPr>
          <w:rStyle w:val="CharSectno"/>
        </w:rPr>
        <w:t>112</w:t>
      </w:r>
      <w:r>
        <w:t>.</w:t>
      </w:r>
      <w:r>
        <w:tab/>
        <w:t>Transitional provisions as to notices of intention to suspend licences issued under s. 42</w:t>
      </w:r>
      <w:bookmarkEnd w:id="715"/>
      <w:bookmarkEnd w:id="716"/>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717" w:name="_Toc372812705"/>
      <w:bookmarkStart w:id="718" w:name="_Toc32649908"/>
      <w:r>
        <w:rPr>
          <w:rStyle w:val="CharSectno"/>
        </w:rPr>
        <w:t>113</w:t>
      </w:r>
      <w:r>
        <w:t>.</w:t>
      </w:r>
      <w:r>
        <w:tab/>
        <w:t>Transitional provisions as to infringement notices</w:t>
      </w:r>
      <w:bookmarkEnd w:id="717"/>
      <w:bookmarkEnd w:id="718"/>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719" w:name="_Toc372812706"/>
      <w:bookmarkStart w:id="720" w:name="_Toc32649909"/>
      <w:r>
        <w:rPr>
          <w:rStyle w:val="CharSectno"/>
        </w:rPr>
        <w:t>114</w:t>
      </w:r>
      <w:r>
        <w:t>.</w:t>
      </w:r>
      <w:r>
        <w:tab/>
        <w:t>Validation</w:t>
      </w:r>
      <w:bookmarkEnd w:id="719"/>
      <w:bookmarkEnd w:id="720"/>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721" w:name="_Toc372812707"/>
      <w:bookmarkStart w:id="722" w:name="_Toc32649910"/>
      <w:r>
        <w:t>Notes</w:t>
      </w:r>
      <w:bookmarkEnd w:id="721"/>
      <w:bookmarkEnd w:id="722"/>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723" w:name="_Toc372812708"/>
      <w:bookmarkStart w:id="724" w:name="_Toc32649911"/>
      <w:r>
        <w:rPr>
          <w:snapToGrid w:val="0"/>
        </w:rPr>
        <w:t>Compilation table</w:t>
      </w:r>
      <w:bookmarkEnd w:id="723"/>
      <w:bookmarkEnd w:id="72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rPr>
              <w:t>Courts Legislation Amendment and Repeal Act 2004</w:t>
            </w:r>
            <w:r>
              <w:rPr>
                <w:snapToGrid w:val="0"/>
                <w:sz w:val="19"/>
              </w:rPr>
              <w:t xml:space="preserve"> Pt. 13</w:t>
            </w:r>
          </w:p>
        </w:tc>
        <w:tc>
          <w:tcPr>
            <w:tcW w:w="1134" w:type="dxa"/>
          </w:tcPr>
          <w:p>
            <w:pPr>
              <w:pStyle w:val="nTable"/>
              <w:spacing w:after="40"/>
              <w:rPr>
                <w:snapToGrid w:val="0"/>
                <w:sz w:val="19"/>
              </w:rPr>
            </w:pPr>
            <w:r>
              <w:rPr>
                <w:snapToGrid w:val="0"/>
                <w:sz w:val="19"/>
              </w:rPr>
              <w:t>59 of 2004</w:t>
            </w:r>
          </w:p>
        </w:tc>
        <w:tc>
          <w:tcPr>
            <w:tcW w:w="1138" w:type="dxa"/>
          </w:tcPr>
          <w:p>
            <w:pPr>
              <w:pStyle w:val="nTable"/>
              <w:spacing w:after="40"/>
              <w:rPr>
                <w:sz w:val="19"/>
              </w:rPr>
            </w:pPr>
            <w:r>
              <w:rPr>
                <w:snapToGrid w:val="0"/>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9 and s. 80</w:t>
            </w:r>
          </w:p>
        </w:tc>
        <w:tc>
          <w:tcPr>
            <w:tcW w:w="1134" w:type="dxa"/>
          </w:tcPr>
          <w:p>
            <w:pPr>
              <w:pStyle w:val="nTable"/>
              <w:spacing w:after="40"/>
              <w:rPr>
                <w:snapToGrid w:val="0"/>
                <w:sz w:val="19"/>
              </w:rPr>
            </w:pPr>
            <w:r>
              <w:rPr>
                <w:snapToGrid w:val="0"/>
                <w:sz w:val="19"/>
              </w:rPr>
              <w:t>84 of 2004</w:t>
            </w:r>
          </w:p>
        </w:tc>
        <w:tc>
          <w:tcPr>
            <w:tcW w:w="1138" w:type="dxa"/>
          </w:tcPr>
          <w:p>
            <w:pPr>
              <w:pStyle w:val="nTable"/>
              <w:spacing w:after="40"/>
              <w:rPr>
                <w:snapToGrid w:val="0"/>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91" w:type="dxa"/>
            <w:gridSpan w:val="4"/>
          </w:tcPr>
          <w:p>
            <w:pPr>
              <w:pStyle w:val="nTable"/>
              <w:spacing w:after="40"/>
              <w:rPr>
                <w:snapToGrid w:val="0"/>
                <w:sz w:val="19"/>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rPr>
            </w:pPr>
            <w:r>
              <w:rPr>
                <w:sz w:val="19"/>
              </w:rPr>
              <w:t>54 of 2006</w:t>
            </w:r>
          </w:p>
        </w:tc>
        <w:tc>
          <w:tcPr>
            <w:tcW w:w="1138" w:type="dxa"/>
          </w:tcPr>
          <w:p>
            <w:pPr>
              <w:pStyle w:val="nTable"/>
              <w:spacing w:after="40"/>
              <w:rPr>
                <w:snapToGrid w:val="0"/>
                <w:sz w:val="19"/>
              </w:rPr>
            </w:pPr>
            <w:r>
              <w:rPr>
                <w:sz w:val="19"/>
              </w:rPr>
              <w:t>26 Oct 2006</w:t>
            </w:r>
          </w:p>
        </w:tc>
        <w:tc>
          <w:tcPr>
            <w:tcW w:w="2551" w:type="dxa"/>
          </w:tcPr>
          <w:p>
            <w:pPr>
              <w:pStyle w:val="nTable"/>
              <w:spacing w:after="40"/>
              <w:rPr>
                <w:sz w:val="19"/>
              </w:rPr>
            </w:pPr>
            <w:r>
              <w:rPr>
                <w:snapToGrid w:val="0"/>
                <w:sz w:val="19"/>
              </w:rPr>
              <w:t xml:space="preserve">30 Jun 2008 (see s. 2 and </w:t>
            </w:r>
            <w:r>
              <w:rPr>
                <w:i/>
                <w:iCs/>
                <w:snapToGrid w:val="0"/>
                <w:sz w:val="19"/>
              </w:rPr>
              <w:t>Gazette</w:t>
            </w:r>
            <w:r>
              <w:rPr>
                <w:snapToGrid w:val="0"/>
                <w:sz w:val="19"/>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rPr>
              <w:t>65 of 2006</w:t>
            </w:r>
          </w:p>
        </w:tc>
        <w:tc>
          <w:tcPr>
            <w:tcW w:w="1138" w:type="dxa"/>
          </w:tcPr>
          <w:p>
            <w:pPr>
              <w:pStyle w:val="nTable"/>
              <w:spacing w:after="40"/>
              <w:rPr>
                <w:sz w:val="19"/>
              </w:rPr>
            </w:pPr>
            <w:r>
              <w:rPr>
                <w:snapToGrid w:val="0"/>
                <w:sz w:val="19"/>
              </w:rPr>
              <w:t>8 Dec 2006</w:t>
            </w:r>
          </w:p>
        </w:tc>
        <w:tc>
          <w:tcPr>
            <w:tcW w:w="2551"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napToGrid w:val="0"/>
                <w:sz w:val="19"/>
              </w:rPr>
            </w:pPr>
            <w:r>
              <w:rPr>
                <w:snapToGrid w:val="0"/>
                <w:sz w:val="19"/>
              </w:rPr>
              <w:t xml:space="preserve">77 of 2006 </w:t>
            </w:r>
          </w:p>
        </w:tc>
        <w:tc>
          <w:tcPr>
            <w:tcW w:w="1138" w:type="dxa"/>
          </w:tcPr>
          <w:p>
            <w:pPr>
              <w:pStyle w:val="nTable"/>
              <w:spacing w:after="40"/>
              <w:rPr>
                <w:snapToGrid w:val="0"/>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Cs/>
                <w:snapToGrid w:val="0"/>
                <w:sz w:val="19"/>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rPr>
            </w:pPr>
            <w:r>
              <w:rPr>
                <w:sz w:val="19"/>
              </w:rPr>
              <w:t>3 of 2008</w:t>
            </w:r>
          </w:p>
        </w:tc>
        <w:tc>
          <w:tcPr>
            <w:tcW w:w="1138" w:type="dxa"/>
          </w:tcPr>
          <w:p>
            <w:pPr>
              <w:pStyle w:val="nTable"/>
              <w:spacing w:after="40"/>
              <w:rPr>
                <w:snapToGrid w:val="0"/>
                <w:sz w:val="19"/>
              </w:rPr>
            </w:pPr>
            <w:r>
              <w:rPr>
                <w:sz w:val="19"/>
              </w:rPr>
              <w:t>12 Mar 2008</w:t>
            </w:r>
          </w:p>
        </w:tc>
        <w:tc>
          <w:tcPr>
            <w:tcW w:w="2551" w:type="dxa"/>
          </w:tcPr>
          <w:p>
            <w:pPr>
              <w:pStyle w:val="nTable"/>
              <w:spacing w:after="40"/>
              <w:rPr>
                <w:snapToGrid w:val="0"/>
                <w:sz w:val="19"/>
              </w:rPr>
            </w:pPr>
            <w:r>
              <w:rPr>
                <w:snapToGrid w:val="0"/>
                <w:sz w:val="19"/>
              </w:rPr>
              <w:t>s. 12(3): 28 Mar 2008 (see s. 2(b));</w:t>
            </w:r>
            <w:r>
              <w:rPr>
                <w:snapToGrid w:val="0"/>
                <w:sz w:val="19"/>
              </w:rPr>
              <w:br/>
              <w:t xml:space="preserve">Pt. 2 other than s. 12(3): 28 Mar 2008 (see s. 2(c) and </w:t>
            </w:r>
            <w:r>
              <w:rPr>
                <w:i/>
                <w:iCs/>
                <w:snapToGrid w:val="0"/>
                <w:sz w:val="19"/>
              </w:rPr>
              <w:t>Gazette</w:t>
            </w:r>
            <w:r>
              <w:rPr>
                <w:snapToGrid w:val="0"/>
                <w:sz w:val="19"/>
              </w:rPr>
              <w:t xml:space="preserve"> 27 Mar 2008 p. 899)</w:t>
            </w:r>
          </w:p>
        </w:tc>
      </w:tr>
      <w:tr>
        <w:trPr>
          <w:cantSplit/>
        </w:trPr>
        <w:tc>
          <w:tcPr>
            <w:tcW w:w="7091" w:type="dxa"/>
            <w:gridSpan w:val="4"/>
          </w:tcPr>
          <w:p>
            <w:pPr>
              <w:pStyle w:val="nTable"/>
              <w:spacing w:after="40"/>
              <w:rPr>
                <w:snapToGrid w:val="0"/>
                <w:sz w:val="19"/>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rPr>
            </w:pPr>
            <w:r>
              <w:rPr>
                <w:i/>
                <w:snapToGrid w:val="0"/>
                <w:sz w:val="19"/>
              </w:rPr>
              <w:t>Fines, Penalties and Infringement Notices Enforcement Amendment (Compensation) Act 2009</w:t>
            </w:r>
          </w:p>
        </w:tc>
        <w:tc>
          <w:tcPr>
            <w:tcW w:w="1134" w:type="dxa"/>
          </w:tcPr>
          <w:p>
            <w:pPr>
              <w:pStyle w:val="nTable"/>
              <w:spacing w:after="40"/>
              <w:rPr>
                <w:snapToGrid w:val="0"/>
                <w:sz w:val="19"/>
              </w:rPr>
            </w:pPr>
            <w:r>
              <w:rPr>
                <w:sz w:val="19"/>
              </w:rPr>
              <w:t>4 of 2009</w:t>
            </w:r>
          </w:p>
        </w:tc>
        <w:tc>
          <w:tcPr>
            <w:tcW w:w="1138" w:type="dxa"/>
          </w:tcPr>
          <w:p>
            <w:pPr>
              <w:pStyle w:val="nTable"/>
              <w:spacing w:after="40"/>
              <w:rPr>
                <w:snapToGrid w:val="0"/>
                <w:sz w:val="19"/>
              </w:rPr>
            </w:pPr>
            <w:r>
              <w:rPr>
                <w:sz w:val="19"/>
              </w:rPr>
              <w:t>14 May 2009</w:t>
            </w:r>
          </w:p>
        </w:tc>
        <w:tc>
          <w:tcPr>
            <w:tcW w:w="2551" w:type="dxa"/>
          </w:tcPr>
          <w:p>
            <w:pPr>
              <w:pStyle w:val="nTable"/>
              <w:spacing w:after="40"/>
              <w:rPr>
                <w:snapToGrid w:val="0"/>
                <w:sz w:val="19"/>
              </w:rPr>
            </w:pPr>
            <w:r>
              <w:rPr>
                <w:snapToGrid w:val="0"/>
                <w:sz w:val="19"/>
              </w:rPr>
              <w:t>s. 1 and 2: 14 May 2009 (see s. 2(a));</w:t>
            </w:r>
            <w:r>
              <w:rPr>
                <w:snapToGrid w:val="0"/>
                <w:sz w:val="19"/>
              </w:rPr>
              <w:br/>
              <w:t xml:space="preserve">Act other than s. 1 and 2: 23 Jun 2009 (see s. 2(b) and </w:t>
            </w:r>
            <w:r>
              <w:rPr>
                <w:i/>
                <w:iCs/>
                <w:snapToGrid w:val="0"/>
                <w:sz w:val="19"/>
              </w:rPr>
              <w:t>Gazette</w:t>
            </w:r>
            <w:r>
              <w:rPr>
                <w:snapToGrid w:val="0"/>
                <w:sz w:val="19"/>
              </w:rPr>
              <w:t xml:space="preserve"> 23 Jun 2009 p. 2423)</w:t>
            </w:r>
          </w:p>
        </w:tc>
      </w:tr>
      <w:tr>
        <w:trPr>
          <w:cantSplit/>
        </w:trPr>
        <w:tc>
          <w:tcPr>
            <w:tcW w:w="2268" w:type="dxa"/>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3 Div. 2</w:t>
            </w:r>
          </w:p>
        </w:tc>
        <w:tc>
          <w:tcPr>
            <w:tcW w:w="1134" w:type="dxa"/>
          </w:tcPr>
          <w:p>
            <w:pPr>
              <w:pStyle w:val="nTable"/>
              <w:spacing w:after="40"/>
              <w:rPr>
                <w:snapToGrid w:val="0"/>
                <w:sz w:val="19"/>
              </w:rPr>
            </w:pPr>
            <w:r>
              <w:rPr>
                <w:snapToGrid w:val="0"/>
                <w:sz w:val="19"/>
              </w:rPr>
              <w:t>42 of 2011</w:t>
            </w:r>
          </w:p>
        </w:tc>
        <w:tc>
          <w:tcPr>
            <w:tcW w:w="1138" w:type="dxa"/>
          </w:tcPr>
          <w:p>
            <w:pPr>
              <w:pStyle w:val="nTable"/>
              <w:spacing w:after="40"/>
              <w:rPr>
                <w:snapToGrid w:val="0"/>
                <w:sz w:val="19"/>
              </w:rPr>
            </w:pPr>
            <w:r>
              <w:rPr>
                <w:sz w:val="19"/>
              </w:rPr>
              <w:t>4 Oct 2011</w:t>
            </w:r>
          </w:p>
        </w:tc>
        <w:tc>
          <w:tcPr>
            <w:tcW w:w="2551" w:type="dxa"/>
          </w:tcPr>
          <w:p>
            <w:pPr>
              <w:pStyle w:val="nTable"/>
              <w:spacing w:after="40"/>
              <w:rPr>
                <w:snapToGrid w:val="0"/>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rPr>
                <w:snapToGrid w:val="0"/>
                <w:sz w:val="19"/>
              </w:rPr>
            </w:pPr>
            <w:r>
              <w:rPr>
                <w:i/>
                <w:snapToGrid w:val="0"/>
                <w:sz w:val="19"/>
              </w:rPr>
              <w:t>Statutes (Repeals and Minor Amendments) Act 2011</w:t>
            </w:r>
            <w:r>
              <w:rPr>
                <w:snapToGrid w:val="0"/>
                <w:sz w:val="19"/>
              </w:rPr>
              <w:t xml:space="preserve"> s. 27</w:t>
            </w:r>
          </w:p>
        </w:tc>
        <w:tc>
          <w:tcPr>
            <w:tcW w:w="1134" w:type="dxa"/>
          </w:tcPr>
          <w:p>
            <w:pPr>
              <w:pStyle w:val="nTable"/>
              <w:spacing w:after="40"/>
              <w:rPr>
                <w:sz w:val="19"/>
              </w:rPr>
            </w:pPr>
            <w:r>
              <w:rPr>
                <w:snapToGrid w:val="0"/>
                <w:sz w:val="19"/>
              </w:rPr>
              <w:t>47 of 2011</w:t>
            </w:r>
          </w:p>
        </w:tc>
        <w:tc>
          <w:tcPr>
            <w:tcW w:w="1138" w:type="dxa"/>
          </w:tcPr>
          <w:p>
            <w:pPr>
              <w:pStyle w:val="nTable"/>
              <w:spacing w:after="40"/>
              <w:rPr>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rPr>
            </w:pPr>
            <w:r>
              <w:rPr>
                <w:snapToGrid w:val="0"/>
                <w:sz w:val="19"/>
                <w:szCs w:val="19"/>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rPr>
              <w:t xml:space="preserve">s. 1 and 2: </w:t>
            </w:r>
            <w:r>
              <w:rPr>
                <w:sz w:val="19"/>
                <w:szCs w:val="19"/>
              </w:rPr>
              <w:t>3 Sep 2012</w:t>
            </w:r>
            <w:r>
              <w:rPr>
                <w:snapToGrid w:val="0"/>
                <w:sz w:val="19"/>
              </w:rPr>
              <w:t xml:space="preserve"> (see s. 2(a));</w:t>
            </w:r>
            <w:r>
              <w:rPr>
                <w:snapToGrid w:val="0"/>
                <w:sz w:val="19"/>
              </w:rPr>
              <w:br/>
              <w:t xml:space="preserve">Act other than s. 1 and 2: </w:t>
            </w:r>
            <w:r>
              <w:rPr>
                <w:snapToGrid w:val="0"/>
                <w:sz w:val="19"/>
                <w:szCs w:val="19"/>
              </w:rPr>
              <w:t xml:space="preserve">1 May 2013 (see s. 2(b) and </w:t>
            </w:r>
            <w:r>
              <w:rPr>
                <w:i/>
                <w:snapToGrid w:val="0"/>
                <w:sz w:val="19"/>
                <w:szCs w:val="19"/>
              </w:rPr>
              <w:t>Gazette</w:t>
            </w:r>
            <w:r>
              <w:rPr>
                <w:snapToGrid w:val="0"/>
                <w:sz w:val="19"/>
                <w:szCs w:val="19"/>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rPr>
            </w:pPr>
            <w:r>
              <w:rPr>
                <w:snapToGrid w:val="0"/>
                <w:sz w:val="19"/>
                <w:szCs w:val="19"/>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 xml:space="preserve">s. 3, 39, 40, 41(3) and 42: 1 May 2013 (see s. 2(b) and </w:t>
            </w:r>
            <w:r>
              <w:rPr>
                <w:i/>
                <w:snapToGrid w:val="0"/>
                <w:sz w:val="19"/>
                <w:szCs w:val="19"/>
              </w:rPr>
              <w:t>Gazette</w:t>
            </w:r>
            <w:r>
              <w:rPr>
                <w:snapToGrid w:val="0"/>
                <w:sz w:val="19"/>
                <w:szCs w:val="19"/>
              </w:rPr>
              <w:t xml:space="preserve"> 30 Apr 2013 p. 1687);</w:t>
            </w:r>
            <w:r>
              <w:rPr>
                <w:snapToGrid w:val="0"/>
                <w:sz w:val="19"/>
                <w:szCs w:val="19"/>
              </w:rPr>
              <w:br/>
              <w:t>s. 4</w:t>
            </w:r>
            <w:r>
              <w:rPr>
                <w:snapToGrid w:val="0"/>
                <w:sz w:val="19"/>
                <w:szCs w:val="19"/>
              </w:rPr>
              <w:noBreakHyphen/>
              <w:t xml:space="preserve">38, 41(1) and (2) and 43: 21 Aug 2013 (see s. 2(b) and </w:t>
            </w:r>
            <w:r>
              <w:rPr>
                <w:i/>
                <w:snapToGrid w:val="0"/>
                <w:sz w:val="19"/>
                <w:szCs w:val="19"/>
              </w:rPr>
              <w:t>Gazette</w:t>
            </w:r>
            <w:r>
              <w:rPr>
                <w:snapToGrid w:val="0"/>
                <w:sz w:val="19"/>
                <w:szCs w:val="19"/>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nil"/>
            </w:tcBorders>
            <w:shd w:val="clear" w:color="auto" w:fill="auto"/>
          </w:tcPr>
          <w:p>
            <w:pPr>
              <w:pStyle w:val="nTable"/>
              <w:spacing w:after="40"/>
              <w:rPr>
                <w:snapToGrid w:val="0"/>
                <w:sz w:val="19"/>
                <w:szCs w:val="19"/>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r>
        <w:tblPrEx>
          <w:tblBorders>
            <w:top w:val="single" w:sz="8" w:space="0" w:color="auto"/>
            <w:bottom w:val="single" w:sz="8" w:space="0" w:color="auto"/>
            <w:insideH w:val="single" w:sz="8" w:space="0" w:color="auto"/>
          </w:tblBorders>
        </w:tblPrEx>
        <w:trPr>
          <w:ins w:id="725" w:author="svcMRProcess" w:date="2020-02-15T09:18:00Z"/>
        </w:trPr>
        <w:tc>
          <w:tcPr>
            <w:tcW w:w="2268" w:type="dxa"/>
            <w:tcBorders>
              <w:top w:val="nil"/>
              <w:bottom w:val="single" w:sz="4" w:space="0" w:color="auto"/>
            </w:tcBorders>
            <w:shd w:val="clear" w:color="auto" w:fill="auto"/>
          </w:tcPr>
          <w:p>
            <w:pPr>
              <w:pStyle w:val="nTable"/>
              <w:spacing w:after="40"/>
              <w:rPr>
                <w:ins w:id="726" w:author="svcMRProcess" w:date="2020-02-15T09:18:00Z"/>
                <w:i/>
                <w:snapToGrid w:val="0"/>
                <w:sz w:val="19"/>
                <w:szCs w:val="19"/>
              </w:rPr>
            </w:pPr>
            <w:ins w:id="727" w:author="svcMRProcess" w:date="2020-02-15T09:18:00Z">
              <w:r>
                <w:rPr>
                  <w:i/>
                  <w:snapToGrid w:val="0"/>
                  <w:sz w:val="19"/>
                  <w:szCs w:val="19"/>
                </w:rPr>
                <w:t xml:space="preserve">Courts and Tribunals (Electronic Processes Facilitation) Act 2013 </w:t>
              </w:r>
              <w:r>
                <w:rPr>
                  <w:snapToGrid w:val="0"/>
                  <w:sz w:val="19"/>
                  <w:szCs w:val="19"/>
                </w:rPr>
                <w:t>Pt. 3 Div. 12 </w:t>
              </w:r>
              <w:r>
                <w:rPr>
                  <w:snapToGrid w:val="0"/>
                  <w:sz w:val="19"/>
                  <w:szCs w:val="19"/>
                  <w:vertAlign w:val="superscript"/>
                </w:rPr>
                <w:t xml:space="preserve"> </w:t>
              </w:r>
              <w:r>
                <w:rPr>
                  <w:snapToGrid w:val="0"/>
                  <w:sz w:val="19"/>
                  <w:szCs w:val="19"/>
                </w:rPr>
                <w:t>(other than s. 75 and 95)</w:t>
              </w:r>
            </w:ins>
          </w:p>
        </w:tc>
        <w:tc>
          <w:tcPr>
            <w:tcW w:w="1134" w:type="dxa"/>
            <w:tcBorders>
              <w:top w:val="nil"/>
              <w:bottom w:val="single" w:sz="4" w:space="0" w:color="auto"/>
            </w:tcBorders>
            <w:shd w:val="clear" w:color="auto" w:fill="auto"/>
          </w:tcPr>
          <w:p>
            <w:pPr>
              <w:pStyle w:val="nTable"/>
              <w:spacing w:after="40"/>
              <w:rPr>
                <w:ins w:id="728" w:author="svcMRProcess" w:date="2020-02-15T09:18:00Z"/>
                <w:snapToGrid w:val="0"/>
                <w:sz w:val="19"/>
                <w:szCs w:val="19"/>
              </w:rPr>
            </w:pPr>
            <w:ins w:id="729" w:author="svcMRProcess" w:date="2020-02-15T09:18:00Z">
              <w:r>
                <w:rPr>
                  <w:snapToGrid w:val="0"/>
                  <w:sz w:val="19"/>
                  <w:szCs w:val="19"/>
                </w:rPr>
                <w:t>20 of 2013</w:t>
              </w:r>
            </w:ins>
          </w:p>
        </w:tc>
        <w:tc>
          <w:tcPr>
            <w:tcW w:w="1138" w:type="dxa"/>
            <w:tcBorders>
              <w:top w:val="nil"/>
              <w:bottom w:val="single" w:sz="4" w:space="0" w:color="auto"/>
            </w:tcBorders>
            <w:shd w:val="clear" w:color="auto" w:fill="auto"/>
          </w:tcPr>
          <w:p>
            <w:pPr>
              <w:pStyle w:val="nTable"/>
              <w:spacing w:after="40"/>
              <w:rPr>
                <w:ins w:id="730" w:author="svcMRProcess" w:date="2020-02-15T09:18:00Z"/>
                <w:sz w:val="19"/>
                <w:szCs w:val="19"/>
              </w:rPr>
            </w:pPr>
            <w:ins w:id="731" w:author="svcMRProcess" w:date="2020-02-15T09:18:00Z">
              <w:r>
                <w:rPr>
                  <w:sz w:val="19"/>
                  <w:szCs w:val="19"/>
                </w:rPr>
                <w:t>4 Nov 2013</w:t>
              </w:r>
            </w:ins>
          </w:p>
        </w:tc>
        <w:tc>
          <w:tcPr>
            <w:tcW w:w="2551" w:type="dxa"/>
            <w:tcBorders>
              <w:top w:val="nil"/>
              <w:bottom w:val="single" w:sz="4" w:space="0" w:color="auto"/>
            </w:tcBorders>
            <w:shd w:val="clear" w:color="auto" w:fill="auto"/>
          </w:tcPr>
          <w:p>
            <w:pPr>
              <w:pStyle w:val="nTable"/>
              <w:spacing w:after="40"/>
              <w:rPr>
                <w:ins w:id="732" w:author="svcMRProcess" w:date="2020-02-15T09:18:00Z"/>
                <w:snapToGrid w:val="0"/>
                <w:sz w:val="19"/>
                <w:szCs w:val="19"/>
              </w:rPr>
            </w:pPr>
            <w:ins w:id="733" w:author="svcMRProcess" w:date="2020-02-15T09:18:00Z">
              <w:r>
                <w:rPr>
                  <w:snapToGrid w:val="0"/>
                  <w:sz w:val="19"/>
                  <w:szCs w:val="19"/>
                  <w:lang w:val="en-US"/>
                </w:rPr>
                <w:t xml:space="preserve">25 Nov 2013 (see s. 2(b) and </w:t>
              </w:r>
              <w:r>
                <w:rPr>
                  <w:i/>
                  <w:snapToGrid w:val="0"/>
                  <w:sz w:val="19"/>
                  <w:szCs w:val="19"/>
                  <w:lang w:val="en-US"/>
                </w:rPr>
                <w:t xml:space="preserve">Gazette </w:t>
              </w:r>
              <w:r>
                <w:rPr>
                  <w:snapToGrid w:val="0"/>
                  <w:sz w:val="19"/>
                  <w:szCs w:val="19"/>
                  <w:lang w:val="en-US"/>
                </w:rPr>
                <w:t>22 Nov 2013 p. 5391)</w:t>
              </w:r>
            </w:ins>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 xml:space="preserve">On the date as at which this </w:t>
      </w:r>
      <w:del w:id="734" w:author="svcMRProcess" w:date="2020-02-15T09:18:00Z">
        <w:r>
          <w:delText>reprint</w:delText>
        </w:r>
      </w:del>
      <w:ins w:id="735" w:author="svcMRProcess" w:date="2020-02-15T09:18:00Z">
        <w:r>
          <w:t>compilation</w:t>
        </w:r>
      </w:ins>
      <w:r>
        <w:t xml:space="preserve"> was prepared, provisions referred to in the following table had not come into operation and were therefore not included in </w:t>
      </w:r>
      <w:del w:id="736" w:author="svcMRProcess" w:date="2020-02-15T09:18:00Z">
        <w:r>
          <w:delText>compiling the reprint.</w:delText>
        </w:r>
      </w:del>
      <w:ins w:id="737" w:author="svcMRProcess" w:date="2020-02-15T09:18:00Z">
        <w:r>
          <w:t>this compilation.</w:t>
        </w:r>
      </w:ins>
      <w:r>
        <w:t xml:space="preserve">  For the text of the provisions see the endnotes referred to in the table.</w:t>
      </w:r>
    </w:p>
    <w:p>
      <w:pPr>
        <w:pStyle w:val="nHeading3"/>
      </w:pPr>
      <w:bookmarkStart w:id="738" w:name="_Toc372812709"/>
      <w:bookmarkStart w:id="739" w:name="_Toc32649912"/>
      <w:r>
        <w:t>Provisions that have not come into operation</w:t>
      </w:r>
      <w:bookmarkEnd w:id="738"/>
      <w:bookmarkEnd w:id="739"/>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keepNext/>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keepNext/>
              <w:spacing w:after="40"/>
              <w:rPr>
                <w:b/>
                <w:snapToGrid w:val="0"/>
                <w:sz w:val="19"/>
              </w:rPr>
            </w:pPr>
            <w:r>
              <w:rPr>
                <w:b/>
                <w:snapToGrid w:val="0"/>
                <w:sz w:val="19"/>
              </w:rPr>
              <w:t>Commencement</w:t>
            </w:r>
          </w:p>
        </w:tc>
      </w:tr>
      <w:tr>
        <w:tc>
          <w:tcPr>
            <w:tcW w:w="2268" w:type="dxa"/>
            <w:tcBorders>
              <w:bottom w:val="nil"/>
            </w:tcBorders>
            <w:shd w:val="clear" w:color="auto" w:fill="auto"/>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23</w:t>
            </w:r>
            <w:r>
              <w:rPr>
                <w:snapToGrid w:val="0"/>
                <w:sz w:val="19"/>
                <w:szCs w:val="19"/>
                <w:vertAlign w:val="superscript"/>
              </w:rPr>
              <w:t> 4</w:t>
            </w:r>
          </w:p>
        </w:tc>
        <w:tc>
          <w:tcPr>
            <w:tcW w:w="1134" w:type="dxa"/>
            <w:tcBorders>
              <w:bottom w:val="nil"/>
            </w:tcBorders>
            <w:shd w:val="clear" w:color="auto" w:fill="auto"/>
          </w:tcPr>
          <w:p>
            <w:pPr>
              <w:pStyle w:val="nTable"/>
              <w:spacing w:after="40"/>
              <w:rPr>
                <w:snapToGrid w:val="0"/>
                <w:sz w:val="19"/>
                <w:szCs w:val="19"/>
              </w:rPr>
            </w:pPr>
            <w:r>
              <w:rPr>
                <w:snapToGrid w:val="0"/>
                <w:sz w:val="19"/>
                <w:szCs w:val="19"/>
              </w:rPr>
              <w:t>8 of 2012</w:t>
            </w:r>
          </w:p>
        </w:tc>
        <w:tc>
          <w:tcPr>
            <w:tcW w:w="1134" w:type="dxa"/>
            <w:tcBorders>
              <w:bottom w:val="nil"/>
            </w:tcBorders>
            <w:shd w:val="clear" w:color="auto" w:fill="auto"/>
          </w:tcPr>
          <w:p>
            <w:pPr>
              <w:pStyle w:val="nTable"/>
              <w:spacing w:after="40"/>
              <w:rPr>
                <w:snapToGrid w:val="0"/>
                <w:sz w:val="19"/>
                <w:szCs w:val="19"/>
              </w:rPr>
            </w:pPr>
            <w:r>
              <w:rPr>
                <w:sz w:val="19"/>
                <w:szCs w:val="19"/>
              </w:rPr>
              <w:t>21 May 2012</w:t>
            </w:r>
          </w:p>
        </w:tc>
        <w:tc>
          <w:tcPr>
            <w:tcW w:w="2551" w:type="dxa"/>
            <w:tcBorders>
              <w:bottom w:val="nil"/>
            </w:tcBorders>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single" w:sz="4" w:space="0" w:color="auto"/>
              <w:right w:val="single" w:sz="4" w:space="0" w:color="auto"/>
            </w:tcBorders>
            <w:shd w:val="clear" w:color="auto" w:fill="auto"/>
          </w:tcPr>
          <w:p>
            <w:pPr>
              <w:pStyle w:val="nTable"/>
              <w:spacing w:after="40"/>
              <w:rPr>
                <w:rFonts w:ascii="Arial" w:hAnsi="Arial"/>
                <w:i/>
                <w:snapToGrid w:val="0"/>
                <w:sz w:val="19"/>
                <w:szCs w:val="19"/>
              </w:rPr>
            </w:pPr>
            <w:r>
              <w:rPr>
                <w:i/>
                <w:snapToGrid w:val="0"/>
                <w:sz w:val="19"/>
                <w:szCs w:val="19"/>
              </w:rPr>
              <w:t xml:space="preserve">Courts and Tribunals (Electronic Processes Facilitation) Act 2013 </w:t>
            </w:r>
            <w:del w:id="740" w:author="svcMRProcess" w:date="2020-02-15T09:18:00Z">
              <w:r>
                <w:rPr>
                  <w:snapToGrid w:val="0"/>
                  <w:sz w:val="19"/>
                  <w:szCs w:val="19"/>
                </w:rPr>
                <w:delText>Pt. 3 Div. 12</w:delText>
              </w:r>
            </w:del>
            <w:ins w:id="741" w:author="svcMRProcess" w:date="2020-02-15T09:18:00Z">
              <w:r>
                <w:rPr>
                  <w:snapToGrid w:val="0"/>
                  <w:sz w:val="19"/>
                  <w:szCs w:val="19"/>
                </w:rPr>
                <w:t>s. 75 and 95</w:t>
              </w:r>
            </w:ins>
            <w:r>
              <w:rPr>
                <w:snapToGrid w:val="0"/>
                <w:sz w:val="19"/>
                <w:szCs w:val="19"/>
              </w:rPr>
              <w:t> </w:t>
            </w:r>
            <w:r>
              <w:rPr>
                <w:snapToGrid w:val="0"/>
                <w:sz w:val="19"/>
                <w:szCs w:val="19"/>
                <w:vertAlign w:val="superscript"/>
              </w:rPr>
              <w:t>5</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napToGrid w:val="0"/>
                <w:sz w:val="19"/>
                <w:szCs w:val="19"/>
              </w:rPr>
            </w:pPr>
            <w:r>
              <w:rPr>
                <w:snapToGrid w:val="0"/>
                <w:sz w:val="19"/>
                <w:szCs w:val="19"/>
              </w:rPr>
              <w:t>20 of 2013</w:t>
            </w:r>
          </w:p>
        </w:tc>
        <w:tc>
          <w:tcPr>
            <w:tcW w:w="1134" w:type="dxa"/>
            <w:tcBorders>
              <w:top w:val="nil"/>
              <w:left w:val="single" w:sz="4" w:space="0" w:color="auto"/>
              <w:bottom w:val="single" w:sz="4" w:space="0" w:color="auto"/>
              <w:right w:val="single" w:sz="4" w:space="0" w:color="auto"/>
            </w:tcBorders>
            <w:shd w:val="clear" w:color="auto" w:fill="auto"/>
          </w:tcPr>
          <w:p>
            <w:pPr>
              <w:pStyle w:val="nTable"/>
              <w:spacing w:after="40"/>
              <w:rPr>
                <w:sz w:val="19"/>
                <w:szCs w:val="19"/>
              </w:rPr>
            </w:pPr>
            <w:r>
              <w:rPr>
                <w:sz w:val="19"/>
                <w:szCs w:val="19"/>
              </w:rPr>
              <w:t>4 Nov 2013</w:t>
            </w:r>
          </w:p>
        </w:tc>
        <w:tc>
          <w:tcPr>
            <w:tcW w:w="2551" w:type="dxa"/>
            <w:tcBorders>
              <w:top w:val="nil"/>
              <w:left w:val="single" w:sz="4" w:space="0" w:color="auto"/>
              <w:bottom w:val="single" w:sz="4" w:space="0" w:color="auto"/>
            </w:tcBorders>
            <w:shd w:val="clear" w:color="auto" w:fill="auto"/>
          </w:tcPr>
          <w:p>
            <w:pPr>
              <w:pStyle w:val="nTable"/>
              <w:spacing w:after="40"/>
              <w:rPr>
                <w:snapToGrid w:val="0"/>
                <w:sz w:val="19"/>
                <w:szCs w:val="19"/>
              </w:rPr>
            </w:pPr>
            <w:r>
              <w:rPr>
                <w:snapToGrid w:val="0"/>
                <w:sz w:val="19"/>
                <w:szCs w:val="19"/>
              </w:rPr>
              <w:t>To be proclaimed (see s. 2(b))</w:t>
            </w:r>
          </w:p>
        </w:tc>
      </w:tr>
    </w:tbl>
    <w:p>
      <w:pPr>
        <w:pStyle w:val="nSubsection"/>
        <w:keepNext/>
        <w:spacing w:before="160"/>
      </w:pPr>
      <w:r>
        <w:rPr>
          <w:vertAlign w:val="superscript"/>
        </w:rPr>
        <w:t>2</w:t>
      </w:r>
      <w:r>
        <w:rPr>
          <w:vertAlign w:val="superscript"/>
        </w:rPr>
        <w:tab/>
      </w:r>
      <w:r>
        <w:t xml:space="preserve">The </w:t>
      </w:r>
      <w:r>
        <w:rPr>
          <w:i/>
        </w:rPr>
        <w:t>Sentencing Legislation Amendment and Repeal Act 1999</w:t>
      </w:r>
      <w:r>
        <w:t xml:space="preserve"> s. 26 did not come into operation and was deleted by the </w:t>
      </w:r>
      <w:r>
        <w:rPr>
          <w:i/>
        </w:rPr>
        <w:t>Sentencing Legislation Amendment and Repeal Act 2003</w:t>
      </w:r>
      <w: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r>
        <w:rPr>
          <w:rStyle w:val="CharSectno"/>
        </w:rPr>
        <w:t>12</w:t>
      </w:r>
      <w:r>
        <w:t>.</w:t>
      </w:r>
      <w:r>
        <w:tab/>
        <w:t>Validation</w:t>
      </w:r>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r>
        <w:rPr>
          <w:snapToGrid w:val="0"/>
          <w:vertAlign w:val="superscript"/>
        </w:rPr>
        <w:t>4</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23 had not come into operation.  It reads as follows:</w:t>
      </w:r>
    </w:p>
    <w:p>
      <w:pPr>
        <w:pStyle w:val="BlankOpen"/>
        <w:rPr>
          <w:snapToGrid w:val="0"/>
        </w:rPr>
      </w:pPr>
    </w:p>
    <w:p>
      <w:pPr>
        <w:pStyle w:val="nzHeading3"/>
      </w:pPr>
      <w:r>
        <w:rPr>
          <w:rStyle w:val="CharDivNo"/>
        </w:rPr>
        <w:t>Division 23</w:t>
      </w:r>
      <w:r>
        <w:t> — </w:t>
      </w:r>
      <w:r>
        <w:rPr>
          <w:rStyle w:val="CharDivText"/>
          <w:i/>
        </w:rPr>
        <w:t>Fines, Penalties and Infringement Notices Enforcement Act 1994</w:t>
      </w:r>
      <w:r>
        <w:rPr>
          <w:rStyle w:val="CharDivText"/>
          <w:iCs/>
        </w:rPr>
        <w:t> amended</w:t>
      </w:r>
    </w:p>
    <w:p>
      <w:pPr>
        <w:pStyle w:val="nzHeading5"/>
        <w:rPr>
          <w:snapToGrid w:val="0"/>
        </w:rPr>
      </w:pPr>
      <w:r>
        <w:rPr>
          <w:rStyle w:val="CharSectno"/>
        </w:rPr>
        <w:t>106</w:t>
      </w:r>
      <w:r>
        <w:rPr>
          <w:snapToGrid w:val="0"/>
        </w:rPr>
        <w:t>.</w:t>
      </w:r>
      <w:r>
        <w:rPr>
          <w:snapToGrid w:val="0"/>
        </w:rPr>
        <w:tab/>
        <w:t>Act amended</w:t>
      </w:r>
    </w:p>
    <w:p>
      <w:pPr>
        <w:pStyle w:val="nzSubsection"/>
      </w:pPr>
      <w:r>
        <w:tab/>
      </w:r>
      <w:r>
        <w:tab/>
        <w:t xml:space="preserve">This Division amends the </w:t>
      </w:r>
      <w:r>
        <w:rPr>
          <w:i/>
        </w:rPr>
        <w:t>Fines, Penalties and Infringement Notices Enforcement Act 1994</w:t>
      </w:r>
      <w:r>
        <w:t>.</w:t>
      </w:r>
    </w:p>
    <w:p>
      <w:pPr>
        <w:pStyle w:val="nzHeading5"/>
      </w:pPr>
      <w:r>
        <w:rPr>
          <w:rStyle w:val="CharSectno"/>
        </w:rPr>
        <w:t>107</w:t>
      </w:r>
      <w:r>
        <w:t>.</w:t>
      </w:r>
      <w:r>
        <w:tab/>
        <w:t>Section 3 amended</w:t>
      </w:r>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r>
        <w:rPr>
          <w:rStyle w:val="CharSectno"/>
        </w:rPr>
        <w:t>108</w:t>
      </w:r>
      <w:r>
        <w:t>.</w:t>
      </w:r>
      <w:r>
        <w:tab/>
        <w:t>Section 26 amended</w:t>
      </w:r>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pStyle w:val="nSubsection"/>
        <w:keepNext/>
      </w:pPr>
      <w:r>
        <w:rPr>
          <w:snapToGrid w:val="0"/>
          <w:vertAlign w:val="superscript"/>
        </w:rPr>
        <w:t>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del w:id="742" w:author="svcMRProcess" w:date="2020-02-15T09:18:00Z">
        <w:r>
          <w:rPr>
            <w:snapToGrid w:val="0"/>
          </w:rPr>
          <w:delText>Pt. 3 Div. 12</w:delText>
        </w:r>
      </w:del>
      <w:ins w:id="743" w:author="svcMRProcess" w:date="2020-02-15T09:18:00Z">
        <w:r>
          <w:rPr>
            <w:snapToGrid w:val="0"/>
          </w:rPr>
          <w:t>s. 75 and 95</w:t>
        </w:r>
      </w:ins>
      <w:r>
        <w:rPr>
          <w:snapToGrid w:val="0"/>
        </w:rPr>
        <w:t xml:space="preserve"> had not come into operation.  </w:t>
      </w:r>
      <w:del w:id="744" w:author="svcMRProcess" w:date="2020-02-15T09:18:00Z">
        <w:r>
          <w:rPr>
            <w:snapToGrid w:val="0"/>
          </w:rPr>
          <w:delText>It reads</w:delText>
        </w:r>
      </w:del>
      <w:ins w:id="745" w:author="svcMRProcess" w:date="2020-02-15T09:18:00Z">
        <w:r>
          <w:rPr>
            <w:snapToGrid w:val="0"/>
          </w:rPr>
          <w:t>They read</w:t>
        </w:r>
      </w:ins>
      <w:r>
        <w:rPr>
          <w:snapToGrid w:val="0"/>
        </w:rPr>
        <w:t xml:space="preserve"> as follows:</w:t>
      </w:r>
    </w:p>
    <w:p>
      <w:pPr>
        <w:pStyle w:val="BlankOpen"/>
      </w:pPr>
    </w:p>
    <w:p>
      <w:pPr>
        <w:pStyle w:val="nzHeading2"/>
      </w:pPr>
      <w:r>
        <w:rPr>
          <w:rStyle w:val="CharPartNo"/>
        </w:rPr>
        <w:t>Part 3</w:t>
      </w:r>
      <w:r>
        <w:t> — </w:t>
      </w:r>
      <w:r>
        <w:rPr>
          <w:rStyle w:val="CharPartText"/>
        </w:rPr>
        <w:t>Amendments to other Acts</w:t>
      </w:r>
    </w:p>
    <w:p>
      <w:pPr>
        <w:pStyle w:val="nzHeading3"/>
      </w:pPr>
      <w:r>
        <w:rPr>
          <w:rStyle w:val="CharDivNo"/>
        </w:rPr>
        <w:t>Division 12</w:t>
      </w:r>
      <w:r>
        <w:t> — </w:t>
      </w:r>
      <w:r>
        <w:rPr>
          <w:rStyle w:val="CharDivText"/>
          <w:i/>
        </w:rPr>
        <w:t>Fines, Penalties and Infringement Notices Enforcement Act 1994</w:t>
      </w:r>
      <w:r>
        <w:rPr>
          <w:rStyle w:val="CharDivText"/>
        </w:rPr>
        <w:t xml:space="preserve"> amended</w:t>
      </w:r>
    </w:p>
    <w:p>
      <w:pPr>
        <w:pStyle w:val="nzHeading5"/>
        <w:rPr>
          <w:del w:id="746" w:author="svcMRProcess" w:date="2020-02-15T09:18:00Z"/>
        </w:rPr>
      </w:pPr>
      <w:del w:id="747" w:author="svcMRProcess" w:date="2020-02-15T09:18:00Z">
        <w:r>
          <w:rPr>
            <w:rStyle w:val="CharSectno"/>
          </w:rPr>
          <w:delText>74</w:delText>
        </w:r>
        <w:r>
          <w:delText>.</w:delText>
        </w:r>
        <w:r>
          <w:tab/>
          <w:delText>Act amended</w:delText>
        </w:r>
      </w:del>
    </w:p>
    <w:p>
      <w:pPr>
        <w:pStyle w:val="nzSubsection"/>
        <w:rPr>
          <w:del w:id="748" w:author="svcMRProcess" w:date="2020-02-15T09:18:00Z"/>
        </w:rPr>
      </w:pPr>
      <w:del w:id="749" w:author="svcMRProcess" w:date="2020-02-15T09:18:00Z">
        <w:r>
          <w:tab/>
        </w:r>
        <w:r>
          <w:tab/>
          <w:delText xml:space="preserve">This Division amends the </w:delText>
        </w:r>
        <w:r>
          <w:rPr>
            <w:i/>
          </w:rPr>
          <w:delText>Fines, Penalties and Infringement Notices Enforcement Act 1994</w:delText>
        </w:r>
        <w:r>
          <w:delText>.</w:delText>
        </w:r>
      </w:del>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rPr>
          <w:del w:id="750" w:author="svcMRProcess" w:date="2020-02-15T09:18:00Z"/>
        </w:rPr>
      </w:pPr>
      <w:del w:id="751" w:author="svcMRProcess" w:date="2020-02-15T09:18:00Z">
        <w:r>
          <w:rPr>
            <w:rStyle w:val="CharSectno"/>
          </w:rPr>
          <w:delText>76</w:delText>
        </w:r>
        <w:r>
          <w:delText>.</w:delText>
        </w:r>
        <w:r>
          <w:tab/>
          <w:delText>Section 5B inserted</w:delText>
        </w:r>
      </w:del>
    </w:p>
    <w:p>
      <w:pPr>
        <w:pStyle w:val="nzSubsection"/>
        <w:rPr>
          <w:del w:id="752" w:author="svcMRProcess" w:date="2020-02-15T09:18:00Z"/>
        </w:rPr>
      </w:pPr>
      <w:del w:id="753" w:author="svcMRProcess" w:date="2020-02-15T09:18:00Z">
        <w:r>
          <w:tab/>
        </w:r>
        <w:r>
          <w:tab/>
          <w:delText>At the end of Part 1 insert:</w:delText>
        </w:r>
      </w:del>
    </w:p>
    <w:p>
      <w:pPr>
        <w:pStyle w:val="BlankOpen"/>
        <w:rPr>
          <w:del w:id="754" w:author="svcMRProcess" w:date="2020-02-15T09:18:00Z"/>
        </w:rPr>
      </w:pPr>
    </w:p>
    <w:p>
      <w:pPr>
        <w:pStyle w:val="nzHeading5"/>
        <w:rPr>
          <w:del w:id="755" w:author="svcMRProcess" w:date="2020-02-15T09:18:00Z"/>
        </w:rPr>
      </w:pPr>
      <w:del w:id="756" w:author="svcMRProcess" w:date="2020-02-15T09:18:00Z">
        <w:r>
          <w:delText>5B.</w:delText>
        </w:r>
        <w:r>
          <w:tab/>
        </w:r>
        <w:r>
          <w:rPr>
            <w:i/>
          </w:rPr>
          <w:delText>Courts and Tribunals (Electronic Processes Facilitation) Act 2013</w:delText>
        </w:r>
        <w:r>
          <w:delText xml:space="preserve"> Part 2 applies</w:delText>
        </w:r>
      </w:del>
    </w:p>
    <w:p>
      <w:pPr>
        <w:pStyle w:val="nzSubsection"/>
        <w:rPr>
          <w:del w:id="757" w:author="svcMRProcess" w:date="2020-02-15T09:18:00Z"/>
        </w:rPr>
      </w:pPr>
      <w:del w:id="758" w:author="svcMRProcess" w:date="2020-02-15T09:18:00Z">
        <w:r>
          <w:tab/>
          <w:delText>(1)</w:delText>
        </w:r>
        <w:r>
          <w:tab/>
          <w:delText xml:space="preserve">The </w:delText>
        </w:r>
        <w:r>
          <w:rPr>
            <w:i/>
          </w:rPr>
          <w:delText>Courts and Tribunals (Electronic Processes Facilitation) Act 2013</w:delText>
        </w:r>
        <w:r>
          <w:delText xml:space="preserve"> Part 2 applies to this Act.</w:delText>
        </w:r>
      </w:del>
    </w:p>
    <w:p>
      <w:pPr>
        <w:pStyle w:val="nzSubsection"/>
        <w:rPr>
          <w:del w:id="759" w:author="svcMRProcess" w:date="2020-02-15T09:18:00Z"/>
        </w:rPr>
      </w:pPr>
      <w:del w:id="760" w:author="svcMRProcess" w:date="2020-02-15T09:18:00Z">
        <w:r>
          <w:tab/>
          <w:delText>(2)</w:delText>
        </w:r>
        <w:r>
          <w:tab/>
          <w:delText>Subsection (1) is subject to section 5A(2).</w:delText>
        </w:r>
      </w:del>
    </w:p>
    <w:p>
      <w:pPr>
        <w:pStyle w:val="BlankClose"/>
        <w:rPr>
          <w:del w:id="761" w:author="svcMRProcess" w:date="2020-02-15T09:18:00Z"/>
        </w:rPr>
      </w:pPr>
    </w:p>
    <w:p>
      <w:pPr>
        <w:pStyle w:val="nzHeading5"/>
        <w:rPr>
          <w:del w:id="762" w:author="svcMRProcess" w:date="2020-02-15T09:18:00Z"/>
        </w:rPr>
      </w:pPr>
      <w:del w:id="763" w:author="svcMRProcess" w:date="2020-02-15T09:18:00Z">
        <w:r>
          <w:rPr>
            <w:rStyle w:val="CharSectno"/>
          </w:rPr>
          <w:delText>77</w:delText>
        </w:r>
        <w:r>
          <w:delText>.</w:delText>
        </w:r>
        <w:r>
          <w:tab/>
          <w:delText>Section 10B inserted</w:delText>
        </w:r>
      </w:del>
    </w:p>
    <w:p>
      <w:pPr>
        <w:pStyle w:val="nzSubsection"/>
        <w:rPr>
          <w:del w:id="764" w:author="svcMRProcess" w:date="2020-02-15T09:18:00Z"/>
        </w:rPr>
      </w:pPr>
      <w:del w:id="765" w:author="svcMRProcess" w:date="2020-02-15T09:18:00Z">
        <w:r>
          <w:tab/>
        </w:r>
        <w:r>
          <w:tab/>
          <w:delText>At the end of Part 2 insert:</w:delText>
        </w:r>
      </w:del>
    </w:p>
    <w:p>
      <w:pPr>
        <w:pStyle w:val="BlankOpen"/>
        <w:rPr>
          <w:del w:id="766" w:author="svcMRProcess" w:date="2020-02-15T09:18:00Z"/>
        </w:rPr>
      </w:pPr>
    </w:p>
    <w:p>
      <w:pPr>
        <w:pStyle w:val="nzHeading5"/>
        <w:rPr>
          <w:del w:id="767" w:author="svcMRProcess" w:date="2020-02-15T09:18:00Z"/>
        </w:rPr>
      </w:pPr>
      <w:del w:id="768" w:author="svcMRProcess" w:date="2020-02-15T09:18:00Z">
        <w:r>
          <w:delText>10B.</w:delText>
        </w:r>
        <w:r>
          <w:tab/>
          <w:delText>Registrar to keep record of outstanding fines and other amounts payable by young persons</w:delText>
        </w:r>
      </w:del>
    </w:p>
    <w:p>
      <w:pPr>
        <w:pStyle w:val="nzSubsection"/>
        <w:rPr>
          <w:del w:id="769" w:author="svcMRProcess" w:date="2020-02-15T09:18:00Z"/>
        </w:rPr>
      </w:pPr>
      <w:del w:id="770" w:author="svcMRProcess" w:date="2020-02-15T09:18:00Z">
        <w:r>
          <w:tab/>
          <w:delText>(1)</w:delText>
        </w:r>
        <w:r>
          <w:tab/>
          <w:delText xml:space="preserve">In this section — </w:delText>
        </w:r>
      </w:del>
    </w:p>
    <w:p>
      <w:pPr>
        <w:pStyle w:val="nzDefstart"/>
        <w:rPr>
          <w:del w:id="771" w:author="svcMRProcess" w:date="2020-02-15T09:18:00Z"/>
        </w:rPr>
      </w:pPr>
      <w:del w:id="772" w:author="svcMRProcess" w:date="2020-02-15T09:18:00Z">
        <w:r>
          <w:tab/>
        </w:r>
        <w:r>
          <w:rPr>
            <w:rStyle w:val="CharDefText"/>
          </w:rPr>
          <w:delText>relevant amount</w:delText>
        </w:r>
        <w:r>
          <w:delText xml:space="preserve"> means — </w:delText>
        </w:r>
      </w:del>
    </w:p>
    <w:p>
      <w:pPr>
        <w:pStyle w:val="nzDefpara"/>
        <w:rPr>
          <w:del w:id="773" w:author="svcMRProcess" w:date="2020-02-15T09:18:00Z"/>
        </w:rPr>
      </w:pPr>
      <w:del w:id="774" w:author="svcMRProcess" w:date="2020-02-15T09:18:00Z">
        <w:r>
          <w:tab/>
          <w:delText>(a)</w:delText>
        </w:r>
        <w:r>
          <w:tab/>
          <w:delText xml:space="preserve">a fine to which the </w:delText>
        </w:r>
        <w:r>
          <w:rPr>
            <w:i/>
          </w:rPr>
          <w:delText>Young Offenders Act 1994</w:delText>
        </w:r>
        <w:r>
          <w:delText xml:space="preserve"> section 65(1)(a) applies; or</w:delText>
        </w:r>
      </w:del>
    </w:p>
    <w:p>
      <w:pPr>
        <w:pStyle w:val="nzDefpara"/>
        <w:rPr>
          <w:del w:id="775" w:author="svcMRProcess" w:date="2020-02-15T09:18:00Z"/>
        </w:rPr>
      </w:pPr>
      <w:del w:id="776" w:author="svcMRProcess" w:date="2020-02-15T09:18:00Z">
        <w:r>
          <w:tab/>
          <w:delText>(b)</w:delText>
        </w:r>
        <w:r>
          <w:tab/>
          <w:delText xml:space="preserve">a bail undertaking to which the </w:delText>
        </w:r>
        <w:r>
          <w:rPr>
            <w:i/>
          </w:rPr>
          <w:delText>Young Offenders Act 1994</w:delText>
        </w:r>
        <w:r>
          <w:delText xml:space="preserve"> section 65(1)(b) applies; or</w:delText>
        </w:r>
      </w:del>
    </w:p>
    <w:p>
      <w:pPr>
        <w:pStyle w:val="nzDefpara"/>
        <w:rPr>
          <w:del w:id="777" w:author="svcMRProcess" w:date="2020-02-15T09:18:00Z"/>
        </w:rPr>
      </w:pPr>
      <w:del w:id="778" w:author="svcMRProcess" w:date="2020-02-15T09:18:00Z">
        <w:r>
          <w:tab/>
          <w:delText>(c)</w:delText>
        </w:r>
        <w:r>
          <w:tab/>
          <w:delText xml:space="preserve">a recognisance to which the </w:delText>
        </w:r>
        <w:r>
          <w:rPr>
            <w:i/>
          </w:rPr>
          <w:delText>Young Offenders Act 1994</w:delText>
        </w:r>
        <w:r>
          <w:delText xml:space="preserve"> section 65(1)(c) applies;</w:delText>
        </w:r>
      </w:del>
    </w:p>
    <w:p>
      <w:pPr>
        <w:pStyle w:val="nzDefstart"/>
        <w:rPr>
          <w:del w:id="779" w:author="svcMRProcess" w:date="2020-02-15T09:18:00Z"/>
        </w:rPr>
      </w:pPr>
      <w:del w:id="780" w:author="svcMRProcess" w:date="2020-02-15T09:18:00Z">
        <w:r>
          <w:tab/>
        </w:r>
        <w:r>
          <w:rPr>
            <w:rStyle w:val="CharDefText"/>
          </w:rPr>
          <w:delText>young person</w:delText>
        </w:r>
        <w:r>
          <w:delText xml:space="preserve"> has the meaning given in the </w:delText>
        </w:r>
        <w:r>
          <w:rPr>
            <w:i/>
          </w:rPr>
          <w:delText>Young Offenders Act 1994</w:delText>
        </w:r>
        <w:r>
          <w:delText xml:space="preserve"> section 3.</w:delText>
        </w:r>
      </w:del>
    </w:p>
    <w:p>
      <w:pPr>
        <w:pStyle w:val="nzSubsection"/>
        <w:rPr>
          <w:del w:id="781" w:author="svcMRProcess" w:date="2020-02-15T09:18:00Z"/>
        </w:rPr>
      </w:pPr>
      <w:del w:id="782" w:author="svcMRProcess" w:date="2020-02-15T09:18:00Z">
        <w:r>
          <w:tab/>
          <w:delText>(2)</w:delText>
        </w:r>
        <w:r>
          <w:tab/>
          <w:delText xml:space="preserve">The Registrar must maintain a record of all relevant amounts to which this section applies, including details of — </w:delText>
        </w:r>
      </w:del>
    </w:p>
    <w:p>
      <w:pPr>
        <w:pStyle w:val="nzIndenta"/>
        <w:rPr>
          <w:del w:id="783" w:author="svcMRProcess" w:date="2020-02-15T09:18:00Z"/>
        </w:rPr>
      </w:pPr>
      <w:del w:id="784" w:author="svcMRProcess" w:date="2020-02-15T09:18:00Z">
        <w:r>
          <w:tab/>
          <w:delText>(a)</w:delText>
        </w:r>
        <w:r>
          <w:tab/>
          <w:delText>the young person by whom the relevant amount is payable; and</w:delText>
        </w:r>
      </w:del>
    </w:p>
    <w:p>
      <w:pPr>
        <w:pStyle w:val="nzIndenta"/>
        <w:rPr>
          <w:del w:id="785" w:author="svcMRProcess" w:date="2020-02-15T09:18:00Z"/>
        </w:rPr>
      </w:pPr>
      <w:del w:id="786" w:author="svcMRProcess" w:date="2020-02-15T09:18:00Z">
        <w:r>
          <w:tab/>
          <w:delText>(b)</w:delText>
        </w:r>
        <w:r>
          <w:tab/>
          <w:delText>the time specified by the court within which the relevant amount is to be paid; and</w:delText>
        </w:r>
      </w:del>
    </w:p>
    <w:p>
      <w:pPr>
        <w:pStyle w:val="nzIndenta"/>
        <w:rPr>
          <w:del w:id="787" w:author="svcMRProcess" w:date="2020-02-15T09:18:00Z"/>
        </w:rPr>
      </w:pPr>
      <w:del w:id="788" w:author="svcMRProcess" w:date="2020-02-15T09:18:00Z">
        <w:r>
          <w:tab/>
          <w:delText>(c)</w:delText>
        </w:r>
        <w:r>
          <w:tab/>
          <w:delText>any order of the court that the relevant amount is to be paid in instalments; and</w:delText>
        </w:r>
      </w:del>
    </w:p>
    <w:p>
      <w:pPr>
        <w:pStyle w:val="nzIndenta"/>
        <w:rPr>
          <w:del w:id="789" w:author="svcMRProcess" w:date="2020-02-15T09:18:00Z"/>
        </w:rPr>
      </w:pPr>
      <w:del w:id="790" w:author="svcMRProcess" w:date="2020-02-15T09:18:00Z">
        <w:r>
          <w:tab/>
          <w:delText>(d)</w:delText>
        </w:r>
        <w:r>
          <w:tab/>
          <w:delText>the payment of the relevant amount or of any instalment of the relevant amount; and</w:delText>
        </w:r>
      </w:del>
    </w:p>
    <w:p>
      <w:pPr>
        <w:pStyle w:val="nzIndenta"/>
        <w:rPr>
          <w:del w:id="791" w:author="svcMRProcess" w:date="2020-02-15T09:18:00Z"/>
        </w:rPr>
      </w:pPr>
      <w:del w:id="792" w:author="svcMRProcess" w:date="2020-02-15T09:18:00Z">
        <w:r>
          <w:tab/>
          <w:delText>(e)</w:delText>
        </w:r>
        <w:r>
          <w:tab/>
          <w:delText>when the young person by whom the relevant amount is payable has defaulted in the payment of the relevant amount or of any instalment of the relevant amount.</w:delText>
        </w:r>
      </w:del>
    </w:p>
    <w:p>
      <w:pPr>
        <w:pStyle w:val="nzSubsection"/>
        <w:rPr>
          <w:del w:id="793" w:author="svcMRProcess" w:date="2020-02-15T09:18:00Z"/>
        </w:rPr>
      </w:pPr>
      <w:del w:id="794" w:author="svcMRProcess" w:date="2020-02-15T09:18:00Z">
        <w:r>
          <w:tab/>
          <w:delText>(3)</w:delText>
        </w:r>
        <w:r>
          <w:tab/>
          <w:delTex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delText>
        </w:r>
      </w:del>
    </w:p>
    <w:p>
      <w:pPr>
        <w:pStyle w:val="nzIndenta"/>
        <w:rPr>
          <w:del w:id="795" w:author="svcMRProcess" w:date="2020-02-15T09:18:00Z"/>
        </w:rPr>
      </w:pPr>
      <w:del w:id="796" w:author="svcMRProcess" w:date="2020-02-15T09:18:00Z">
        <w:r>
          <w:tab/>
          <w:delText>(a)</w:delText>
        </w:r>
        <w:r>
          <w:tab/>
          <w:delText>in the case of a fine, the court that imposed the fine; or</w:delText>
        </w:r>
      </w:del>
    </w:p>
    <w:p>
      <w:pPr>
        <w:pStyle w:val="nzIndenta"/>
        <w:rPr>
          <w:del w:id="797" w:author="svcMRProcess" w:date="2020-02-15T09:18:00Z"/>
        </w:rPr>
      </w:pPr>
      <w:del w:id="798" w:author="svcMRProcess" w:date="2020-02-15T09:18:00Z">
        <w:r>
          <w:tab/>
          <w:delText>(b)</w:delText>
        </w:r>
        <w:r>
          <w:tab/>
          <w:delText>in the case of a bail undertaking or a recognisance, the court that ordered the bail undertaking or recognisance to be forfeited.</w:delText>
        </w:r>
      </w:del>
    </w:p>
    <w:p>
      <w:pPr>
        <w:pStyle w:val="BlankClose"/>
        <w:rPr>
          <w:del w:id="799" w:author="svcMRProcess" w:date="2020-02-15T09:18:00Z"/>
        </w:rPr>
      </w:pPr>
    </w:p>
    <w:p>
      <w:pPr>
        <w:pStyle w:val="nzHeading5"/>
        <w:rPr>
          <w:del w:id="800" w:author="svcMRProcess" w:date="2020-02-15T09:18:00Z"/>
        </w:rPr>
      </w:pPr>
      <w:del w:id="801" w:author="svcMRProcess" w:date="2020-02-15T09:18:00Z">
        <w:r>
          <w:rPr>
            <w:rStyle w:val="CharSectno"/>
          </w:rPr>
          <w:delText>78</w:delText>
        </w:r>
        <w:r>
          <w:delText>.</w:delText>
        </w:r>
        <w:r>
          <w:tab/>
          <w:delText>Section 27B amended</w:delText>
        </w:r>
      </w:del>
    </w:p>
    <w:p>
      <w:pPr>
        <w:pStyle w:val="nzSubsection"/>
        <w:rPr>
          <w:del w:id="802" w:author="svcMRProcess" w:date="2020-02-15T09:18:00Z"/>
        </w:rPr>
      </w:pPr>
      <w:del w:id="803" w:author="svcMRProcess" w:date="2020-02-15T09:18:00Z">
        <w:r>
          <w:tab/>
        </w:r>
        <w:r>
          <w:tab/>
          <w:delText>In section 27B delete “sections 34 and 35 (other than sections 34(2) and 35(2)),” and insert:</w:delText>
        </w:r>
      </w:del>
    </w:p>
    <w:p>
      <w:pPr>
        <w:pStyle w:val="BlankOpen"/>
        <w:rPr>
          <w:del w:id="804" w:author="svcMRProcess" w:date="2020-02-15T09:18:00Z"/>
        </w:rPr>
      </w:pPr>
    </w:p>
    <w:p>
      <w:pPr>
        <w:pStyle w:val="nzSubsection"/>
        <w:rPr>
          <w:del w:id="805" w:author="svcMRProcess" w:date="2020-02-15T09:18:00Z"/>
        </w:rPr>
      </w:pPr>
      <w:del w:id="806" w:author="svcMRProcess" w:date="2020-02-15T09:18:00Z">
        <w:r>
          <w:tab/>
        </w:r>
        <w:r>
          <w:tab/>
          <w:delText>sections 34 and 35,</w:delText>
        </w:r>
      </w:del>
    </w:p>
    <w:p>
      <w:pPr>
        <w:pStyle w:val="BlankClose"/>
        <w:rPr>
          <w:del w:id="807" w:author="svcMRProcess" w:date="2020-02-15T09:18:00Z"/>
        </w:rPr>
      </w:pPr>
    </w:p>
    <w:p>
      <w:pPr>
        <w:pStyle w:val="nzHeading5"/>
        <w:rPr>
          <w:del w:id="808" w:author="svcMRProcess" w:date="2020-02-15T09:18:00Z"/>
        </w:rPr>
      </w:pPr>
      <w:del w:id="809" w:author="svcMRProcess" w:date="2020-02-15T09:18:00Z">
        <w:r>
          <w:rPr>
            <w:rStyle w:val="CharSectno"/>
          </w:rPr>
          <w:delText>79</w:delText>
        </w:r>
        <w:r>
          <w:delText>.</w:delText>
        </w:r>
        <w:r>
          <w:tab/>
          <w:delText>Section 28 amended</w:delText>
        </w:r>
      </w:del>
    </w:p>
    <w:p>
      <w:pPr>
        <w:pStyle w:val="nzSubsection"/>
        <w:rPr>
          <w:del w:id="810" w:author="svcMRProcess" w:date="2020-02-15T09:18:00Z"/>
        </w:rPr>
      </w:pPr>
      <w:del w:id="811" w:author="svcMRProcess" w:date="2020-02-15T09:18:00Z">
        <w:r>
          <w:tab/>
        </w:r>
        <w:r>
          <w:tab/>
          <w:delText xml:space="preserve">In section 28(1) delete the definition of </w:delText>
        </w:r>
        <w:r>
          <w:rPr>
            <w:b/>
            <w:i/>
          </w:rPr>
          <w:delText>time to pay order</w:delText>
        </w:r>
        <w:r>
          <w:delText xml:space="preserve"> and insert:</w:delText>
        </w:r>
      </w:del>
    </w:p>
    <w:p>
      <w:pPr>
        <w:pStyle w:val="BlankOpen"/>
        <w:rPr>
          <w:del w:id="812" w:author="svcMRProcess" w:date="2020-02-15T09:18:00Z"/>
        </w:rPr>
      </w:pPr>
    </w:p>
    <w:p>
      <w:pPr>
        <w:pStyle w:val="nzDefstart"/>
        <w:rPr>
          <w:del w:id="813" w:author="svcMRProcess" w:date="2020-02-15T09:18:00Z"/>
        </w:rPr>
      </w:pPr>
      <w:del w:id="814" w:author="svcMRProcess" w:date="2020-02-15T09:18:00Z">
        <w:r>
          <w:tab/>
        </w:r>
        <w:r>
          <w:rPr>
            <w:rStyle w:val="CharDefText"/>
          </w:rPr>
          <w:delText>time to pay order</w:delText>
        </w:r>
        <w:r>
          <w:rPr>
            <w:rStyle w:val="CharDefText"/>
            <w:b w:val="0"/>
            <w:i w:val="0"/>
          </w:rPr>
          <w:delText>, except in sections 55A and 55B</w:delText>
        </w:r>
        <w:r>
          <w:delText xml:space="preserve"> — </w:delText>
        </w:r>
      </w:del>
    </w:p>
    <w:p>
      <w:pPr>
        <w:pStyle w:val="nzDefpara"/>
        <w:rPr>
          <w:del w:id="815" w:author="svcMRProcess" w:date="2020-02-15T09:18:00Z"/>
        </w:rPr>
      </w:pPr>
      <w:del w:id="816" w:author="svcMRProcess" w:date="2020-02-15T09:18:00Z">
        <w:r>
          <w:tab/>
          <w:delText>(a)</w:delText>
        </w:r>
        <w:r>
          <w:tab/>
          <w:delText>means an order made under section 33(4); and</w:delText>
        </w:r>
      </w:del>
    </w:p>
    <w:p>
      <w:pPr>
        <w:pStyle w:val="nzDefpara"/>
        <w:rPr>
          <w:del w:id="817" w:author="svcMRProcess" w:date="2020-02-15T09:18:00Z"/>
        </w:rPr>
      </w:pPr>
      <w:del w:id="818" w:author="svcMRProcess" w:date="2020-02-15T09:18:00Z">
        <w:r>
          <w:tab/>
          <w:delText>(b)</w:delText>
        </w:r>
        <w:r>
          <w:tab/>
          <w:delText>includes an amended time to pay order;</w:delText>
        </w:r>
      </w:del>
    </w:p>
    <w:p>
      <w:pPr>
        <w:pStyle w:val="BlankClose"/>
        <w:rPr>
          <w:del w:id="819" w:author="svcMRProcess" w:date="2020-02-15T09:18:00Z"/>
        </w:rPr>
      </w:pPr>
    </w:p>
    <w:p>
      <w:pPr>
        <w:pStyle w:val="nzHeading5"/>
        <w:rPr>
          <w:del w:id="820" w:author="svcMRProcess" w:date="2020-02-15T09:18:00Z"/>
        </w:rPr>
      </w:pPr>
      <w:del w:id="821" w:author="svcMRProcess" w:date="2020-02-15T09:18:00Z">
        <w:r>
          <w:rPr>
            <w:rStyle w:val="CharSectno"/>
          </w:rPr>
          <w:delText>80</w:delText>
        </w:r>
        <w:r>
          <w:delText>.</w:delText>
        </w:r>
        <w:r>
          <w:tab/>
          <w:delText>Part 4 Division 2 Subdivision 1 heading amended</w:delText>
        </w:r>
      </w:del>
    </w:p>
    <w:p>
      <w:pPr>
        <w:pStyle w:val="nzSubsection"/>
        <w:rPr>
          <w:del w:id="822" w:author="svcMRProcess" w:date="2020-02-15T09:18:00Z"/>
        </w:rPr>
      </w:pPr>
      <w:del w:id="823" w:author="svcMRProcess" w:date="2020-02-15T09:18:00Z">
        <w:r>
          <w:tab/>
        </w:r>
        <w:r>
          <w:tab/>
          <w:delText>In the heading to Part 4 Division 2 Subdivision 1 delete “</w:delText>
        </w:r>
        <w:r>
          <w:rPr>
            <w:b/>
          </w:rPr>
          <w:delText>court officers</w:delText>
        </w:r>
        <w:r>
          <w:delText>” and insert:</w:delText>
        </w:r>
      </w:del>
    </w:p>
    <w:p>
      <w:pPr>
        <w:pStyle w:val="BlankOpen"/>
        <w:rPr>
          <w:del w:id="824" w:author="svcMRProcess" w:date="2020-02-15T09:18:00Z"/>
        </w:rPr>
      </w:pPr>
    </w:p>
    <w:p>
      <w:pPr>
        <w:pStyle w:val="nzSubsection"/>
        <w:rPr>
          <w:del w:id="825" w:author="svcMRProcess" w:date="2020-02-15T09:18:00Z"/>
        </w:rPr>
      </w:pPr>
      <w:del w:id="826" w:author="svcMRProcess" w:date="2020-02-15T09:18:00Z">
        <w:r>
          <w:tab/>
        </w:r>
        <w:r>
          <w:tab/>
        </w:r>
        <w:r>
          <w:rPr>
            <w:b/>
          </w:rPr>
          <w:delText>Registrar</w:delText>
        </w:r>
      </w:del>
    </w:p>
    <w:p>
      <w:pPr>
        <w:pStyle w:val="BlankClose"/>
        <w:rPr>
          <w:del w:id="827" w:author="svcMRProcess" w:date="2020-02-15T09:18:00Z"/>
        </w:rPr>
      </w:pPr>
    </w:p>
    <w:p>
      <w:pPr>
        <w:pStyle w:val="nzHeading5"/>
        <w:rPr>
          <w:del w:id="828" w:author="svcMRProcess" w:date="2020-02-15T09:18:00Z"/>
        </w:rPr>
      </w:pPr>
      <w:del w:id="829" w:author="svcMRProcess" w:date="2020-02-15T09:18:00Z">
        <w:r>
          <w:rPr>
            <w:rStyle w:val="CharSectno"/>
          </w:rPr>
          <w:delText>81</w:delText>
        </w:r>
        <w:r>
          <w:delText>.</w:delText>
        </w:r>
        <w:r>
          <w:tab/>
          <w:delText>Section 32 replaced</w:delText>
        </w:r>
      </w:del>
    </w:p>
    <w:p>
      <w:pPr>
        <w:pStyle w:val="nzSubsection"/>
        <w:rPr>
          <w:del w:id="830" w:author="svcMRProcess" w:date="2020-02-15T09:18:00Z"/>
        </w:rPr>
      </w:pPr>
      <w:del w:id="831" w:author="svcMRProcess" w:date="2020-02-15T09:18:00Z">
        <w:r>
          <w:tab/>
        </w:r>
        <w:r>
          <w:tab/>
          <w:delText>Delete section 32 and insert:</w:delText>
        </w:r>
      </w:del>
    </w:p>
    <w:p>
      <w:pPr>
        <w:pStyle w:val="BlankOpen"/>
        <w:rPr>
          <w:del w:id="832" w:author="svcMRProcess" w:date="2020-02-15T09:18:00Z"/>
        </w:rPr>
      </w:pPr>
    </w:p>
    <w:p>
      <w:pPr>
        <w:pStyle w:val="nzHeading5"/>
        <w:rPr>
          <w:del w:id="833" w:author="svcMRProcess" w:date="2020-02-15T09:18:00Z"/>
        </w:rPr>
      </w:pPr>
      <w:del w:id="834" w:author="svcMRProcess" w:date="2020-02-15T09:18:00Z">
        <w:r>
          <w:delText>32.</w:delText>
        </w:r>
        <w:r>
          <w:tab/>
          <w:delText>Offender must pay fine or get time to pay order</w:delText>
        </w:r>
      </w:del>
    </w:p>
    <w:p>
      <w:pPr>
        <w:pStyle w:val="nzSubsection"/>
        <w:rPr>
          <w:del w:id="835" w:author="svcMRProcess" w:date="2020-02-15T09:18:00Z"/>
        </w:rPr>
      </w:pPr>
      <w:del w:id="836" w:author="svcMRProcess" w:date="2020-02-15T09:18:00Z">
        <w:r>
          <w:tab/>
          <w:delText>(1)</w:delText>
        </w:r>
        <w:r>
          <w:tab/>
          <w:delText xml:space="preserve">When a fine is imposed, an offender must either — </w:delText>
        </w:r>
      </w:del>
    </w:p>
    <w:p>
      <w:pPr>
        <w:pStyle w:val="nzIndenta"/>
        <w:rPr>
          <w:del w:id="837" w:author="svcMRProcess" w:date="2020-02-15T09:18:00Z"/>
        </w:rPr>
      </w:pPr>
      <w:del w:id="838" w:author="svcMRProcess" w:date="2020-02-15T09:18:00Z">
        <w:r>
          <w:tab/>
          <w:delText>(a)</w:delText>
        </w:r>
        <w:r>
          <w:tab/>
          <w:delText>pay the fine; or</w:delText>
        </w:r>
      </w:del>
    </w:p>
    <w:p>
      <w:pPr>
        <w:pStyle w:val="nzIndenta"/>
        <w:rPr>
          <w:del w:id="839" w:author="svcMRProcess" w:date="2020-02-15T09:18:00Z"/>
        </w:rPr>
      </w:pPr>
      <w:del w:id="840" w:author="svcMRProcess" w:date="2020-02-15T09:18:00Z">
        <w:r>
          <w:tab/>
          <w:delText>(b)</w:delText>
        </w:r>
        <w:r>
          <w:tab/>
          <w:delText>apply for a time to pay order in respect of the fine.</w:delText>
        </w:r>
      </w:del>
    </w:p>
    <w:p>
      <w:pPr>
        <w:pStyle w:val="nzSubsection"/>
        <w:rPr>
          <w:del w:id="841" w:author="svcMRProcess" w:date="2020-02-15T09:18:00Z"/>
        </w:rPr>
      </w:pPr>
      <w:del w:id="842" w:author="svcMRProcess" w:date="2020-02-15T09:18:00Z">
        <w:r>
          <w:tab/>
          <w:delText>(2)</w:delText>
        </w:r>
        <w:r>
          <w:tab/>
          <w:delText xml:space="preserve">When a fine is imposed — </w:delText>
        </w:r>
      </w:del>
    </w:p>
    <w:p>
      <w:pPr>
        <w:pStyle w:val="nzIndenta"/>
        <w:rPr>
          <w:del w:id="843" w:author="svcMRProcess" w:date="2020-02-15T09:18:00Z"/>
        </w:rPr>
      </w:pPr>
      <w:del w:id="844" w:author="svcMRProcess" w:date="2020-02-15T09:18:00Z">
        <w:r>
          <w:tab/>
          <w:delText>(a)</w:delText>
        </w:r>
        <w:r>
          <w:tab/>
          <w:delText>the fine is to be taken to be registered; but</w:delText>
        </w:r>
      </w:del>
    </w:p>
    <w:p>
      <w:pPr>
        <w:pStyle w:val="nzIndenta"/>
        <w:rPr>
          <w:del w:id="845" w:author="svcMRProcess" w:date="2020-02-15T09:18:00Z"/>
        </w:rPr>
      </w:pPr>
      <w:del w:id="846" w:author="svcMRProcess" w:date="2020-02-15T09:18:00Z">
        <w:r>
          <w:tab/>
          <w:delText>(b)</w:delText>
        </w:r>
        <w:r>
          <w:tab/>
          <w:delText xml:space="preserve">the Registrar must not take any action under section 42 or 47A in relation to the fine unless — </w:delText>
        </w:r>
      </w:del>
    </w:p>
    <w:p>
      <w:pPr>
        <w:pStyle w:val="nzIndenti"/>
        <w:rPr>
          <w:del w:id="847" w:author="svcMRProcess" w:date="2020-02-15T09:18:00Z"/>
        </w:rPr>
      </w:pPr>
      <w:del w:id="848" w:author="svcMRProcess" w:date="2020-02-15T09:18:00Z">
        <w:r>
          <w:tab/>
          <w:delText>(i)</w:delText>
        </w:r>
        <w:r>
          <w:tab/>
          <w:delText>a period of 28 days after the day on which the fine was imposed has elapsed; and</w:delText>
        </w:r>
      </w:del>
    </w:p>
    <w:p>
      <w:pPr>
        <w:pStyle w:val="nzIndenti"/>
        <w:rPr>
          <w:del w:id="849" w:author="svcMRProcess" w:date="2020-02-15T09:18:00Z"/>
        </w:rPr>
      </w:pPr>
      <w:del w:id="850" w:author="svcMRProcess" w:date="2020-02-15T09:18:00Z">
        <w:r>
          <w:tab/>
          <w:delText>(ii)</w:delText>
        </w:r>
        <w:r>
          <w:tab/>
          <w:delText>the offender has not, within that period, either paid the fine or applied for a time to pay order in respect of the fine, or the offender’s application for a time to pay order in respect of the fine has been refused.</w:delText>
        </w:r>
      </w:del>
    </w:p>
    <w:p>
      <w:pPr>
        <w:pStyle w:val="nzSubsection"/>
        <w:rPr>
          <w:del w:id="851" w:author="svcMRProcess" w:date="2020-02-15T09:18:00Z"/>
        </w:rPr>
      </w:pPr>
      <w:del w:id="852" w:author="svcMRProcess" w:date="2020-02-15T09:18:00Z">
        <w:r>
          <w:tab/>
          <w:delText>(3)</w:delText>
        </w:r>
        <w:r>
          <w:tab/>
          <w:delText xml:space="preserve">Subsection (2)(b) does not apply if, at the time the fine is first taken to be registered — </w:delText>
        </w:r>
      </w:del>
    </w:p>
    <w:p>
      <w:pPr>
        <w:pStyle w:val="nzIndenta"/>
        <w:rPr>
          <w:del w:id="853" w:author="svcMRProcess" w:date="2020-02-15T09:18:00Z"/>
        </w:rPr>
      </w:pPr>
      <w:del w:id="854" w:author="svcMRProcess" w:date="2020-02-15T09:18:00Z">
        <w:r>
          <w:tab/>
          <w:delText>(a)</w:delText>
        </w:r>
        <w:r>
          <w:tab/>
          <w:delText>another fine imposed on the offender, or any other amount payable by the offender, is already registered under this Part, and the fine or amount has not been paid and no time to pay order has been obtained in respect of the fine or amount; or</w:delText>
        </w:r>
      </w:del>
    </w:p>
    <w:p>
      <w:pPr>
        <w:pStyle w:val="nzIndenta"/>
        <w:rPr>
          <w:del w:id="855" w:author="svcMRProcess" w:date="2020-02-15T09:18:00Z"/>
        </w:rPr>
      </w:pPr>
      <w:del w:id="856" w:author="svcMRProcess" w:date="2020-02-15T09:18:00Z">
        <w:r>
          <w:tab/>
          <w:delText>(b)</w:delText>
        </w:r>
        <w:r>
          <w:tab/>
          <w:delText>one of the methods of enforcement available under Division 3 (which includes an order to attend for work and development and a WDO) is already being invoked in respect of a fine imposed on, or an amount payable by, the offender; or</w:delText>
        </w:r>
      </w:del>
    </w:p>
    <w:p>
      <w:pPr>
        <w:pStyle w:val="nzIndenta"/>
        <w:rPr>
          <w:del w:id="857" w:author="svcMRProcess" w:date="2020-02-15T09:18:00Z"/>
        </w:rPr>
      </w:pPr>
      <w:del w:id="858" w:author="svcMRProcess" w:date="2020-02-15T09:18:00Z">
        <w:r>
          <w:tab/>
          <w:delText>(c)</w:delText>
        </w:r>
        <w:r>
          <w:tab/>
          <w:delText>the Registrar is already taking action under section 55D(1) in respect of a fine imposed on, or an amount payable by, the offender.</w:delText>
        </w:r>
      </w:del>
    </w:p>
    <w:p>
      <w:pPr>
        <w:pStyle w:val="nzSubsection"/>
        <w:rPr>
          <w:del w:id="859" w:author="svcMRProcess" w:date="2020-02-15T09:18:00Z"/>
        </w:rPr>
      </w:pPr>
      <w:del w:id="860" w:author="svcMRProcess" w:date="2020-02-15T09:18:00Z">
        <w:r>
          <w:tab/>
          <w:delText>(4)</w:delText>
        </w:r>
        <w:r>
          <w:tab/>
          <w:delText xml:space="preserve">This section is subject to — </w:delText>
        </w:r>
      </w:del>
    </w:p>
    <w:p>
      <w:pPr>
        <w:pStyle w:val="nzIndenta"/>
        <w:rPr>
          <w:del w:id="861" w:author="svcMRProcess" w:date="2020-02-15T09:18:00Z"/>
        </w:rPr>
      </w:pPr>
      <w:del w:id="862" w:author="svcMRProcess" w:date="2020-02-15T09:18:00Z">
        <w:r>
          <w:tab/>
          <w:delText>(a)</w:delText>
        </w:r>
        <w:r>
          <w:tab/>
          <w:delText xml:space="preserve">the </w:delText>
        </w:r>
        <w:r>
          <w:rPr>
            <w:i/>
          </w:rPr>
          <w:delText>Sentencing Act 1995</w:delText>
        </w:r>
        <w:r>
          <w:delText xml:space="preserve"> sections 57A, 58 and 59; and</w:delText>
        </w:r>
      </w:del>
    </w:p>
    <w:p>
      <w:pPr>
        <w:pStyle w:val="nzIndenta"/>
        <w:rPr>
          <w:del w:id="863" w:author="svcMRProcess" w:date="2020-02-15T09:18:00Z"/>
        </w:rPr>
      </w:pPr>
      <w:del w:id="864" w:author="svcMRProcess" w:date="2020-02-15T09:18:00Z">
        <w:r>
          <w:tab/>
          <w:delText>(b)</w:delText>
        </w:r>
        <w:r>
          <w:tab/>
          <w:delText>section 53(2).</w:delText>
        </w:r>
      </w:del>
    </w:p>
    <w:p>
      <w:pPr>
        <w:pStyle w:val="nzSubsection"/>
        <w:rPr>
          <w:del w:id="865" w:author="svcMRProcess" w:date="2020-02-15T09:18:00Z"/>
        </w:rPr>
      </w:pPr>
      <w:del w:id="866" w:author="svcMRProcess" w:date="2020-02-15T09:18:00Z">
        <w:r>
          <w:tab/>
          <w:delText>(5)</w:delText>
        </w:r>
        <w:r>
          <w:tab/>
          <w:delText xml:space="preserve">If a fine has been imposed before the date on which the </w:delText>
        </w:r>
        <w:r>
          <w:rPr>
            <w:i/>
          </w:rPr>
          <w:delText>Courts and Tribunals (Electronic Processes Facilitation) Act 2013</w:delText>
        </w:r>
        <w:r>
          <w:delText xml:space="preserve"> section 81 comes into operation (the </w:delText>
        </w:r>
        <w:r>
          <w:rPr>
            <w:rStyle w:val="CharDefText"/>
          </w:rPr>
          <w:delText>commencement date</w:delText>
        </w:r>
        <w:r>
          <w:delText xml:space="preserve">) — </w:delText>
        </w:r>
      </w:del>
    </w:p>
    <w:p>
      <w:pPr>
        <w:pStyle w:val="nzIndenta"/>
        <w:rPr>
          <w:del w:id="867" w:author="svcMRProcess" w:date="2020-02-15T09:18:00Z"/>
        </w:rPr>
      </w:pPr>
      <w:del w:id="868" w:author="svcMRProcess" w:date="2020-02-15T09:18:00Z">
        <w:r>
          <w:tab/>
          <w:delText>(a)</w:delText>
        </w:r>
        <w:r>
          <w:tab/>
          <w:delText>this section applies to and in relation to the fine only if the fine has not been paid before the commencement date; and</w:delText>
        </w:r>
      </w:del>
    </w:p>
    <w:p>
      <w:pPr>
        <w:pStyle w:val="nzIndenta"/>
        <w:rPr>
          <w:del w:id="869" w:author="svcMRProcess" w:date="2020-02-15T09:18:00Z"/>
        </w:rPr>
      </w:pPr>
      <w:del w:id="870" w:author="svcMRProcess" w:date="2020-02-15T09:18:00Z">
        <w:r>
          <w:tab/>
          <w:delText>(b)</w:delText>
        </w:r>
        <w:r>
          <w:tab/>
          <w:delText xml:space="preserve">subsection (2) does not apply to or in relation to the fine if — </w:delText>
        </w:r>
      </w:del>
    </w:p>
    <w:p>
      <w:pPr>
        <w:pStyle w:val="nzIndenti"/>
        <w:rPr>
          <w:del w:id="871" w:author="svcMRProcess" w:date="2020-02-15T09:18:00Z"/>
        </w:rPr>
      </w:pPr>
      <w:del w:id="872" w:author="svcMRProcess" w:date="2020-02-15T09:18:00Z">
        <w:r>
          <w:tab/>
          <w:delText>(i)</w:delText>
        </w:r>
        <w:r>
          <w:tab/>
          <w:delText>the fine has been registered before the commencement date; and</w:delText>
        </w:r>
      </w:del>
    </w:p>
    <w:p>
      <w:pPr>
        <w:pStyle w:val="nzIndenti"/>
        <w:rPr>
          <w:del w:id="873" w:author="svcMRProcess" w:date="2020-02-15T09:18:00Z"/>
        </w:rPr>
      </w:pPr>
      <w:del w:id="874" w:author="svcMRProcess" w:date="2020-02-15T09:18:00Z">
        <w:r>
          <w:tab/>
          <w:delText>(ii)</w:delText>
        </w:r>
        <w:r>
          <w:tab/>
          <w:delText>that registration has not been cancelled before the commencement date;</w:delText>
        </w:r>
      </w:del>
    </w:p>
    <w:p>
      <w:pPr>
        <w:pStyle w:val="nzIndenta"/>
        <w:rPr>
          <w:del w:id="875" w:author="svcMRProcess" w:date="2020-02-15T09:18:00Z"/>
        </w:rPr>
      </w:pPr>
      <w:del w:id="876" w:author="svcMRProcess" w:date="2020-02-15T09:18:00Z">
        <w:r>
          <w:tab/>
        </w:r>
        <w:r>
          <w:tab/>
          <w:delText>and</w:delText>
        </w:r>
      </w:del>
    </w:p>
    <w:p>
      <w:pPr>
        <w:pStyle w:val="nzIndenta"/>
        <w:rPr>
          <w:del w:id="877" w:author="svcMRProcess" w:date="2020-02-15T09:18:00Z"/>
        </w:rPr>
      </w:pPr>
      <w:del w:id="878" w:author="svcMRProcess" w:date="2020-02-15T09:18:00Z">
        <w:r>
          <w:tab/>
          <w:delText>(c)</w:delText>
        </w:r>
        <w:r>
          <w:tab/>
          <w:delText>if a time to pay order is in force in respect of the fine immediately before the commencement date, that time to pay order continues in force under and subject to this Division.</w:delText>
        </w:r>
      </w:del>
    </w:p>
    <w:p>
      <w:pPr>
        <w:pStyle w:val="BlankClose"/>
        <w:rPr>
          <w:del w:id="879" w:author="svcMRProcess" w:date="2020-02-15T09:18:00Z"/>
        </w:rPr>
      </w:pPr>
    </w:p>
    <w:p>
      <w:pPr>
        <w:pStyle w:val="nzHeading5"/>
        <w:rPr>
          <w:del w:id="880" w:author="svcMRProcess" w:date="2020-02-15T09:18:00Z"/>
        </w:rPr>
      </w:pPr>
      <w:del w:id="881" w:author="svcMRProcess" w:date="2020-02-15T09:18:00Z">
        <w:r>
          <w:rPr>
            <w:rStyle w:val="CharSectno"/>
          </w:rPr>
          <w:delText>82</w:delText>
        </w:r>
        <w:r>
          <w:delText>.</w:delText>
        </w:r>
        <w:r>
          <w:tab/>
          <w:delText>Section 33 amended</w:delText>
        </w:r>
      </w:del>
    </w:p>
    <w:p>
      <w:pPr>
        <w:pStyle w:val="nzSubsection"/>
        <w:rPr>
          <w:del w:id="882" w:author="svcMRProcess" w:date="2020-02-15T09:18:00Z"/>
        </w:rPr>
      </w:pPr>
      <w:del w:id="883" w:author="svcMRProcess" w:date="2020-02-15T09:18:00Z">
        <w:r>
          <w:tab/>
          <w:delText>(1)</w:delText>
        </w:r>
        <w:r>
          <w:tab/>
          <w:delText>In section 33(1) delete “a court officer” and insert:</w:delText>
        </w:r>
      </w:del>
    </w:p>
    <w:p>
      <w:pPr>
        <w:pStyle w:val="BlankOpen"/>
        <w:rPr>
          <w:del w:id="884" w:author="svcMRProcess" w:date="2020-02-15T09:18:00Z"/>
        </w:rPr>
      </w:pPr>
    </w:p>
    <w:p>
      <w:pPr>
        <w:pStyle w:val="nzSubsection"/>
        <w:rPr>
          <w:del w:id="885" w:author="svcMRProcess" w:date="2020-02-15T09:18:00Z"/>
        </w:rPr>
      </w:pPr>
      <w:del w:id="886" w:author="svcMRProcess" w:date="2020-02-15T09:18:00Z">
        <w:r>
          <w:tab/>
        </w:r>
        <w:r>
          <w:tab/>
          <w:delText>the Registrar</w:delText>
        </w:r>
      </w:del>
    </w:p>
    <w:p>
      <w:pPr>
        <w:pStyle w:val="BlankClose"/>
        <w:rPr>
          <w:del w:id="887" w:author="svcMRProcess" w:date="2020-02-15T09:18:00Z"/>
        </w:rPr>
      </w:pPr>
    </w:p>
    <w:p>
      <w:pPr>
        <w:pStyle w:val="nzSubsection"/>
        <w:rPr>
          <w:del w:id="888" w:author="svcMRProcess" w:date="2020-02-15T09:18:00Z"/>
        </w:rPr>
      </w:pPr>
      <w:del w:id="889" w:author="svcMRProcess" w:date="2020-02-15T09:18:00Z">
        <w:r>
          <w:tab/>
          <w:delText>(2)</w:delText>
        </w:r>
        <w:r>
          <w:tab/>
          <w:delText>Delete section 33(2) and insert:</w:delText>
        </w:r>
      </w:del>
    </w:p>
    <w:p>
      <w:pPr>
        <w:pStyle w:val="BlankOpen"/>
        <w:rPr>
          <w:del w:id="890" w:author="svcMRProcess" w:date="2020-02-15T09:18:00Z"/>
        </w:rPr>
      </w:pPr>
    </w:p>
    <w:p>
      <w:pPr>
        <w:pStyle w:val="nzSubsection"/>
        <w:rPr>
          <w:del w:id="891" w:author="svcMRProcess" w:date="2020-02-15T09:18:00Z"/>
        </w:rPr>
      </w:pPr>
      <w:del w:id="892" w:author="svcMRProcess" w:date="2020-02-15T09:18:00Z">
        <w:r>
          <w:tab/>
          <w:delText>(2)</w:delText>
        </w:r>
        <w:r>
          <w:tab/>
          <w:delText>An application for a time to pay order in respect of a fine cannot be made later than the 28</w:delText>
        </w:r>
        <w:r>
          <w:rPr>
            <w:vertAlign w:val="superscript"/>
          </w:rPr>
          <w:delText>th</w:delText>
        </w:r>
        <w:r>
          <w:delText xml:space="preserve"> day after the day on which the fine was imposed.</w:delText>
        </w:r>
      </w:del>
    </w:p>
    <w:p>
      <w:pPr>
        <w:pStyle w:val="BlankClose"/>
        <w:rPr>
          <w:del w:id="893" w:author="svcMRProcess" w:date="2020-02-15T09:18:00Z"/>
        </w:rPr>
      </w:pPr>
    </w:p>
    <w:p>
      <w:pPr>
        <w:pStyle w:val="nzSubsection"/>
        <w:rPr>
          <w:del w:id="894" w:author="svcMRProcess" w:date="2020-02-15T09:18:00Z"/>
        </w:rPr>
      </w:pPr>
      <w:del w:id="895" w:author="svcMRProcess" w:date="2020-02-15T09:18:00Z">
        <w:r>
          <w:tab/>
          <w:delText>(3)</w:delText>
        </w:r>
        <w:r>
          <w:tab/>
          <w:delText>In section 33(3) delete “court officer” and insert:</w:delText>
        </w:r>
      </w:del>
    </w:p>
    <w:p>
      <w:pPr>
        <w:pStyle w:val="BlankOpen"/>
        <w:rPr>
          <w:del w:id="896" w:author="svcMRProcess" w:date="2020-02-15T09:18:00Z"/>
        </w:rPr>
      </w:pPr>
    </w:p>
    <w:p>
      <w:pPr>
        <w:pStyle w:val="nzSubsection"/>
        <w:rPr>
          <w:del w:id="897" w:author="svcMRProcess" w:date="2020-02-15T09:18:00Z"/>
        </w:rPr>
      </w:pPr>
      <w:del w:id="898" w:author="svcMRProcess" w:date="2020-02-15T09:18:00Z">
        <w:r>
          <w:tab/>
        </w:r>
        <w:r>
          <w:tab/>
          <w:delText>Registrar</w:delText>
        </w:r>
      </w:del>
    </w:p>
    <w:p>
      <w:pPr>
        <w:pStyle w:val="BlankClose"/>
        <w:rPr>
          <w:del w:id="899" w:author="svcMRProcess" w:date="2020-02-15T09:18:00Z"/>
        </w:rPr>
      </w:pPr>
    </w:p>
    <w:p>
      <w:pPr>
        <w:pStyle w:val="nzSubsection"/>
        <w:rPr>
          <w:del w:id="900" w:author="svcMRProcess" w:date="2020-02-15T09:18:00Z"/>
        </w:rPr>
      </w:pPr>
      <w:del w:id="901" w:author="svcMRProcess" w:date="2020-02-15T09:18:00Z">
        <w:r>
          <w:tab/>
          <w:delText>(4)</w:delText>
        </w:r>
        <w:r>
          <w:tab/>
          <w:delText>In section 33(4) delete “court officer,” and insert:</w:delText>
        </w:r>
      </w:del>
    </w:p>
    <w:p>
      <w:pPr>
        <w:pStyle w:val="BlankOpen"/>
        <w:rPr>
          <w:del w:id="902" w:author="svcMRProcess" w:date="2020-02-15T09:18:00Z"/>
        </w:rPr>
      </w:pPr>
    </w:p>
    <w:p>
      <w:pPr>
        <w:pStyle w:val="nzSubsection"/>
        <w:rPr>
          <w:del w:id="903" w:author="svcMRProcess" w:date="2020-02-15T09:18:00Z"/>
        </w:rPr>
      </w:pPr>
      <w:del w:id="904" w:author="svcMRProcess" w:date="2020-02-15T09:18:00Z">
        <w:r>
          <w:tab/>
        </w:r>
        <w:r>
          <w:tab/>
          <w:delText>Registrar,</w:delText>
        </w:r>
      </w:del>
    </w:p>
    <w:p>
      <w:pPr>
        <w:pStyle w:val="BlankClose"/>
        <w:rPr>
          <w:del w:id="905" w:author="svcMRProcess" w:date="2020-02-15T09:18:00Z"/>
        </w:rPr>
      </w:pPr>
    </w:p>
    <w:p>
      <w:pPr>
        <w:pStyle w:val="nzSubsection"/>
        <w:rPr>
          <w:del w:id="906" w:author="svcMRProcess" w:date="2020-02-15T09:18:00Z"/>
        </w:rPr>
      </w:pPr>
      <w:del w:id="907" w:author="svcMRProcess" w:date="2020-02-15T09:18:00Z">
        <w:r>
          <w:tab/>
          <w:delText>(5)</w:delText>
        </w:r>
        <w:r>
          <w:tab/>
          <w:delText>In section 33(5) delete “A court officer” and insert:</w:delText>
        </w:r>
      </w:del>
    </w:p>
    <w:p>
      <w:pPr>
        <w:pStyle w:val="BlankOpen"/>
        <w:rPr>
          <w:del w:id="908" w:author="svcMRProcess" w:date="2020-02-15T09:18:00Z"/>
        </w:rPr>
      </w:pPr>
    </w:p>
    <w:p>
      <w:pPr>
        <w:pStyle w:val="nzSubsection"/>
        <w:rPr>
          <w:del w:id="909" w:author="svcMRProcess" w:date="2020-02-15T09:18:00Z"/>
        </w:rPr>
      </w:pPr>
      <w:del w:id="910" w:author="svcMRProcess" w:date="2020-02-15T09:18:00Z">
        <w:r>
          <w:tab/>
        </w:r>
        <w:r>
          <w:tab/>
          <w:delText>The Registrar</w:delText>
        </w:r>
      </w:del>
    </w:p>
    <w:p>
      <w:pPr>
        <w:pStyle w:val="BlankClose"/>
        <w:rPr>
          <w:del w:id="911" w:author="svcMRProcess" w:date="2020-02-15T09:18:00Z"/>
        </w:rPr>
      </w:pPr>
    </w:p>
    <w:p>
      <w:pPr>
        <w:pStyle w:val="nzSubsection"/>
        <w:rPr>
          <w:del w:id="912" w:author="svcMRProcess" w:date="2020-02-15T09:18:00Z"/>
        </w:rPr>
      </w:pPr>
      <w:del w:id="913" w:author="svcMRProcess" w:date="2020-02-15T09:18:00Z">
        <w:r>
          <w:tab/>
          <w:delText>(6)</w:delText>
        </w:r>
        <w:r>
          <w:tab/>
          <w:delText>In section 33(8) delete “a court officer” and insert:</w:delText>
        </w:r>
      </w:del>
    </w:p>
    <w:p>
      <w:pPr>
        <w:pStyle w:val="BlankOpen"/>
        <w:rPr>
          <w:del w:id="914" w:author="svcMRProcess" w:date="2020-02-15T09:18:00Z"/>
        </w:rPr>
      </w:pPr>
    </w:p>
    <w:p>
      <w:pPr>
        <w:pStyle w:val="nzSubsection"/>
        <w:rPr>
          <w:del w:id="915" w:author="svcMRProcess" w:date="2020-02-15T09:18:00Z"/>
        </w:rPr>
      </w:pPr>
      <w:del w:id="916" w:author="svcMRProcess" w:date="2020-02-15T09:18:00Z">
        <w:r>
          <w:tab/>
        </w:r>
        <w:r>
          <w:tab/>
          <w:delText>the Registrar</w:delText>
        </w:r>
      </w:del>
    </w:p>
    <w:p>
      <w:pPr>
        <w:pStyle w:val="BlankClose"/>
        <w:rPr>
          <w:del w:id="917" w:author="svcMRProcess" w:date="2020-02-15T09:18:00Z"/>
        </w:rPr>
      </w:pPr>
    </w:p>
    <w:p>
      <w:pPr>
        <w:pStyle w:val="nzHeading5"/>
        <w:rPr>
          <w:del w:id="918" w:author="svcMRProcess" w:date="2020-02-15T09:18:00Z"/>
        </w:rPr>
      </w:pPr>
      <w:del w:id="919" w:author="svcMRProcess" w:date="2020-02-15T09:18:00Z">
        <w:r>
          <w:rPr>
            <w:rStyle w:val="CharSectno"/>
          </w:rPr>
          <w:delText>83</w:delText>
        </w:r>
        <w:r>
          <w:delText>.</w:delText>
        </w:r>
        <w:r>
          <w:tab/>
          <w:delText>Section 34 amended</w:delText>
        </w:r>
      </w:del>
    </w:p>
    <w:p>
      <w:pPr>
        <w:pStyle w:val="nzSubsection"/>
        <w:rPr>
          <w:del w:id="920" w:author="svcMRProcess" w:date="2020-02-15T09:18:00Z"/>
        </w:rPr>
      </w:pPr>
      <w:del w:id="921" w:author="svcMRProcess" w:date="2020-02-15T09:18:00Z">
        <w:r>
          <w:tab/>
          <w:delText>(1)</w:delText>
        </w:r>
        <w:r>
          <w:tab/>
          <w:delText>In section 34(1) delete “court officer” and insert:</w:delText>
        </w:r>
      </w:del>
    </w:p>
    <w:p>
      <w:pPr>
        <w:pStyle w:val="BlankOpen"/>
        <w:rPr>
          <w:del w:id="922" w:author="svcMRProcess" w:date="2020-02-15T09:18:00Z"/>
        </w:rPr>
      </w:pPr>
    </w:p>
    <w:p>
      <w:pPr>
        <w:pStyle w:val="nzSubsection"/>
        <w:rPr>
          <w:del w:id="923" w:author="svcMRProcess" w:date="2020-02-15T09:18:00Z"/>
        </w:rPr>
      </w:pPr>
      <w:del w:id="924" w:author="svcMRProcess" w:date="2020-02-15T09:18:00Z">
        <w:r>
          <w:tab/>
        </w:r>
        <w:r>
          <w:tab/>
          <w:delText>Registrar</w:delText>
        </w:r>
      </w:del>
    </w:p>
    <w:p>
      <w:pPr>
        <w:pStyle w:val="BlankClose"/>
        <w:rPr>
          <w:del w:id="925" w:author="svcMRProcess" w:date="2020-02-15T09:18:00Z"/>
        </w:rPr>
      </w:pPr>
    </w:p>
    <w:p>
      <w:pPr>
        <w:pStyle w:val="nzSubsection"/>
        <w:rPr>
          <w:del w:id="926" w:author="svcMRProcess" w:date="2020-02-15T09:18:00Z"/>
        </w:rPr>
      </w:pPr>
      <w:del w:id="927" w:author="svcMRProcess" w:date="2020-02-15T09:18:00Z">
        <w:r>
          <w:tab/>
          <w:delText>(2)</w:delText>
        </w:r>
        <w:r>
          <w:tab/>
          <w:delText>Delete section 34(2).</w:delText>
        </w:r>
      </w:del>
    </w:p>
    <w:p>
      <w:pPr>
        <w:pStyle w:val="nzSubsection"/>
        <w:rPr>
          <w:del w:id="928" w:author="svcMRProcess" w:date="2020-02-15T09:18:00Z"/>
        </w:rPr>
      </w:pPr>
      <w:del w:id="929" w:author="svcMRProcess" w:date="2020-02-15T09:18:00Z">
        <w:r>
          <w:tab/>
          <w:delText>(3)</w:delText>
        </w:r>
        <w:r>
          <w:tab/>
          <w:delText>In section 34(3) delete “court officer” and insert:</w:delText>
        </w:r>
      </w:del>
    </w:p>
    <w:p>
      <w:pPr>
        <w:pStyle w:val="BlankOpen"/>
        <w:rPr>
          <w:del w:id="930" w:author="svcMRProcess" w:date="2020-02-15T09:18:00Z"/>
        </w:rPr>
      </w:pPr>
    </w:p>
    <w:p>
      <w:pPr>
        <w:pStyle w:val="nzSubsection"/>
        <w:rPr>
          <w:del w:id="931" w:author="svcMRProcess" w:date="2020-02-15T09:18:00Z"/>
        </w:rPr>
      </w:pPr>
      <w:del w:id="932" w:author="svcMRProcess" w:date="2020-02-15T09:18:00Z">
        <w:r>
          <w:tab/>
        </w:r>
        <w:r>
          <w:tab/>
          <w:delText>Registrar</w:delText>
        </w:r>
      </w:del>
    </w:p>
    <w:p>
      <w:pPr>
        <w:pStyle w:val="BlankClose"/>
        <w:rPr>
          <w:del w:id="933" w:author="svcMRProcess" w:date="2020-02-15T09:18:00Z"/>
        </w:rPr>
      </w:pPr>
    </w:p>
    <w:p>
      <w:pPr>
        <w:pStyle w:val="nzSubsection"/>
        <w:rPr>
          <w:del w:id="934" w:author="svcMRProcess" w:date="2020-02-15T09:18:00Z"/>
        </w:rPr>
      </w:pPr>
      <w:del w:id="935" w:author="svcMRProcess" w:date="2020-02-15T09:18:00Z">
        <w:r>
          <w:tab/>
          <w:delText>(4)</w:delText>
        </w:r>
        <w:r>
          <w:tab/>
          <w:delText>In section 34(4) delete “court officer,” and insert:</w:delText>
        </w:r>
      </w:del>
    </w:p>
    <w:p>
      <w:pPr>
        <w:pStyle w:val="BlankOpen"/>
        <w:rPr>
          <w:del w:id="936" w:author="svcMRProcess" w:date="2020-02-15T09:18:00Z"/>
        </w:rPr>
      </w:pPr>
    </w:p>
    <w:p>
      <w:pPr>
        <w:pStyle w:val="nzSubsection"/>
        <w:rPr>
          <w:del w:id="937" w:author="svcMRProcess" w:date="2020-02-15T09:18:00Z"/>
        </w:rPr>
      </w:pPr>
      <w:del w:id="938" w:author="svcMRProcess" w:date="2020-02-15T09:18:00Z">
        <w:r>
          <w:tab/>
        </w:r>
        <w:r>
          <w:tab/>
          <w:delText>Registrar,</w:delText>
        </w:r>
      </w:del>
    </w:p>
    <w:p>
      <w:pPr>
        <w:pStyle w:val="BlankClose"/>
        <w:rPr>
          <w:del w:id="939" w:author="svcMRProcess" w:date="2020-02-15T09:18:00Z"/>
        </w:rPr>
      </w:pPr>
    </w:p>
    <w:p>
      <w:pPr>
        <w:pStyle w:val="nzSubsection"/>
        <w:rPr>
          <w:del w:id="940" w:author="svcMRProcess" w:date="2020-02-15T09:18:00Z"/>
        </w:rPr>
      </w:pPr>
      <w:del w:id="941" w:author="svcMRProcess" w:date="2020-02-15T09:18:00Z">
        <w:r>
          <w:tab/>
          <w:delText>(5)</w:delText>
        </w:r>
        <w:r>
          <w:tab/>
          <w:delText>In section 34(6) delete “a court officer” and insert:</w:delText>
        </w:r>
      </w:del>
    </w:p>
    <w:p>
      <w:pPr>
        <w:pStyle w:val="BlankOpen"/>
        <w:rPr>
          <w:del w:id="942" w:author="svcMRProcess" w:date="2020-02-15T09:18:00Z"/>
        </w:rPr>
      </w:pPr>
    </w:p>
    <w:p>
      <w:pPr>
        <w:pStyle w:val="nzSubsection"/>
        <w:rPr>
          <w:del w:id="943" w:author="svcMRProcess" w:date="2020-02-15T09:18:00Z"/>
        </w:rPr>
      </w:pPr>
      <w:del w:id="944" w:author="svcMRProcess" w:date="2020-02-15T09:18:00Z">
        <w:r>
          <w:tab/>
        </w:r>
        <w:r>
          <w:tab/>
          <w:delText>the Registrar</w:delText>
        </w:r>
      </w:del>
    </w:p>
    <w:p>
      <w:pPr>
        <w:pStyle w:val="BlankClose"/>
        <w:keepNext/>
        <w:rPr>
          <w:del w:id="945" w:author="svcMRProcess" w:date="2020-02-15T09:18:00Z"/>
        </w:rPr>
      </w:pPr>
    </w:p>
    <w:p>
      <w:pPr>
        <w:pStyle w:val="nzHeading5"/>
        <w:rPr>
          <w:del w:id="946" w:author="svcMRProcess" w:date="2020-02-15T09:18:00Z"/>
        </w:rPr>
      </w:pPr>
      <w:del w:id="947" w:author="svcMRProcess" w:date="2020-02-15T09:18:00Z">
        <w:r>
          <w:rPr>
            <w:rStyle w:val="CharSectno"/>
          </w:rPr>
          <w:delText>84</w:delText>
        </w:r>
        <w:r>
          <w:delText>.</w:delText>
        </w:r>
        <w:r>
          <w:tab/>
          <w:delText>Section 35 amended</w:delText>
        </w:r>
      </w:del>
    </w:p>
    <w:p>
      <w:pPr>
        <w:pStyle w:val="nzSubsection"/>
        <w:rPr>
          <w:del w:id="948" w:author="svcMRProcess" w:date="2020-02-15T09:18:00Z"/>
        </w:rPr>
      </w:pPr>
      <w:del w:id="949" w:author="svcMRProcess" w:date="2020-02-15T09:18:00Z">
        <w:r>
          <w:tab/>
          <w:delText>(1)</w:delText>
        </w:r>
        <w:r>
          <w:tab/>
          <w:delText>In section 35(1) delete “A court officer” and insert:</w:delText>
        </w:r>
      </w:del>
    </w:p>
    <w:p>
      <w:pPr>
        <w:pStyle w:val="BlankOpen"/>
        <w:rPr>
          <w:del w:id="950" w:author="svcMRProcess" w:date="2020-02-15T09:18:00Z"/>
        </w:rPr>
      </w:pPr>
    </w:p>
    <w:p>
      <w:pPr>
        <w:pStyle w:val="nzSubsection"/>
        <w:rPr>
          <w:del w:id="951" w:author="svcMRProcess" w:date="2020-02-15T09:18:00Z"/>
        </w:rPr>
      </w:pPr>
      <w:del w:id="952" w:author="svcMRProcess" w:date="2020-02-15T09:18:00Z">
        <w:r>
          <w:tab/>
        </w:r>
        <w:r>
          <w:tab/>
          <w:delText>The Registrar</w:delText>
        </w:r>
      </w:del>
    </w:p>
    <w:p>
      <w:pPr>
        <w:pStyle w:val="BlankClose"/>
        <w:rPr>
          <w:del w:id="953" w:author="svcMRProcess" w:date="2020-02-15T09:18:00Z"/>
        </w:rPr>
      </w:pPr>
    </w:p>
    <w:p>
      <w:pPr>
        <w:pStyle w:val="nzSubsection"/>
        <w:rPr>
          <w:del w:id="954" w:author="svcMRProcess" w:date="2020-02-15T09:18:00Z"/>
        </w:rPr>
      </w:pPr>
      <w:del w:id="955" w:author="svcMRProcess" w:date="2020-02-15T09:18:00Z">
        <w:r>
          <w:tab/>
          <w:delText>(2)</w:delText>
        </w:r>
        <w:r>
          <w:tab/>
          <w:delText>In section 35(2) delete “registered or”.</w:delText>
        </w:r>
      </w:del>
    </w:p>
    <w:p>
      <w:pPr>
        <w:pStyle w:val="nzSubsection"/>
        <w:rPr>
          <w:del w:id="956" w:author="svcMRProcess" w:date="2020-02-15T09:18:00Z"/>
        </w:rPr>
      </w:pPr>
      <w:del w:id="957" w:author="svcMRProcess" w:date="2020-02-15T09:18:00Z">
        <w:r>
          <w:tab/>
          <w:delText>(3)</w:delText>
        </w:r>
        <w:r>
          <w:tab/>
          <w:delText>In section 35(4) delete “court officer,” and insert:</w:delText>
        </w:r>
      </w:del>
    </w:p>
    <w:p>
      <w:pPr>
        <w:pStyle w:val="BlankOpen"/>
        <w:rPr>
          <w:del w:id="958" w:author="svcMRProcess" w:date="2020-02-15T09:18:00Z"/>
        </w:rPr>
      </w:pPr>
    </w:p>
    <w:p>
      <w:pPr>
        <w:pStyle w:val="nzSubsection"/>
        <w:rPr>
          <w:del w:id="959" w:author="svcMRProcess" w:date="2020-02-15T09:18:00Z"/>
        </w:rPr>
      </w:pPr>
      <w:del w:id="960" w:author="svcMRProcess" w:date="2020-02-15T09:18:00Z">
        <w:r>
          <w:tab/>
        </w:r>
        <w:r>
          <w:tab/>
          <w:delText>Registrar,</w:delText>
        </w:r>
      </w:del>
    </w:p>
    <w:p>
      <w:pPr>
        <w:pStyle w:val="BlankClose"/>
        <w:rPr>
          <w:del w:id="961" w:author="svcMRProcess" w:date="2020-02-15T09:18:00Z"/>
        </w:rPr>
      </w:pPr>
    </w:p>
    <w:p>
      <w:pPr>
        <w:pStyle w:val="nzSubsection"/>
        <w:rPr>
          <w:del w:id="962" w:author="svcMRProcess" w:date="2020-02-15T09:18:00Z"/>
        </w:rPr>
      </w:pPr>
      <w:del w:id="963" w:author="svcMRProcess" w:date="2020-02-15T09:18:00Z">
        <w:r>
          <w:tab/>
          <w:delText>(4)</w:delText>
        </w:r>
        <w:r>
          <w:tab/>
          <w:delText>In section 35(6):</w:delText>
        </w:r>
      </w:del>
    </w:p>
    <w:p>
      <w:pPr>
        <w:pStyle w:val="nzIndenta"/>
        <w:rPr>
          <w:del w:id="964" w:author="svcMRProcess" w:date="2020-02-15T09:18:00Z"/>
        </w:rPr>
      </w:pPr>
      <w:del w:id="965" w:author="svcMRProcess" w:date="2020-02-15T09:18:00Z">
        <w:r>
          <w:tab/>
          <w:delText>(a)</w:delText>
        </w:r>
        <w:r>
          <w:tab/>
          <w:delText>delete “A court officer” and insert:</w:delText>
        </w:r>
      </w:del>
    </w:p>
    <w:p>
      <w:pPr>
        <w:pStyle w:val="BlankOpen"/>
        <w:rPr>
          <w:del w:id="966" w:author="svcMRProcess" w:date="2020-02-15T09:18:00Z"/>
        </w:rPr>
      </w:pPr>
    </w:p>
    <w:p>
      <w:pPr>
        <w:pStyle w:val="nzIndenta"/>
        <w:rPr>
          <w:del w:id="967" w:author="svcMRProcess" w:date="2020-02-15T09:18:00Z"/>
        </w:rPr>
      </w:pPr>
      <w:del w:id="968" w:author="svcMRProcess" w:date="2020-02-15T09:18:00Z">
        <w:r>
          <w:tab/>
        </w:r>
        <w:r>
          <w:tab/>
          <w:delText>The Registrar</w:delText>
        </w:r>
      </w:del>
    </w:p>
    <w:p>
      <w:pPr>
        <w:pStyle w:val="BlankClose"/>
        <w:rPr>
          <w:del w:id="969" w:author="svcMRProcess" w:date="2020-02-15T09:18:00Z"/>
        </w:rPr>
      </w:pPr>
    </w:p>
    <w:p>
      <w:pPr>
        <w:pStyle w:val="nzIndenta"/>
        <w:rPr>
          <w:del w:id="970" w:author="svcMRProcess" w:date="2020-02-15T09:18:00Z"/>
        </w:rPr>
      </w:pPr>
      <w:del w:id="971" w:author="svcMRProcess" w:date="2020-02-15T09:18:00Z">
        <w:r>
          <w:tab/>
          <w:delText>(b)</w:delText>
        </w:r>
        <w:r>
          <w:tab/>
          <w:delText>delete “court officer” (last occurrence) and insert:</w:delText>
        </w:r>
      </w:del>
    </w:p>
    <w:p>
      <w:pPr>
        <w:pStyle w:val="BlankOpen"/>
        <w:rPr>
          <w:del w:id="972" w:author="svcMRProcess" w:date="2020-02-15T09:18:00Z"/>
        </w:rPr>
      </w:pPr>
    </w:p>
    <w:p>
      <w:pPr>
        <w:pStyle w:val="nzIndenta"/>
        <w:rPr>
          <w:del w:id="973" w:author="svcMRProcess" w:date="2020-02-15T09:18:00Z"/>
        </w:rPr>
      </w:pPr>
      <w:del w:id="974" w:author="svcMRProcess" w:date="2020-02-15T09:18:00Z">
        <w:r>
          <w:tab/>
        </w:r>
        <w:r>
          <w:tab/>
          <w:delText>Registrar</w:delText>
        </w:r>
      </w:del>
    </w:p>
    <w:p>
      <w:pPr>
        <w:pStyle w:val="BlankClose"/>
        <w:rPr>
          <w:del w:id="975" w:author="svcMRProcess" w:date="2020-02-15T09:18:00Z"/>
        </w:rPr>
      </w:pPr>
    </w:p>
    <w:p>
      <w:pPr>
        <w:pStyle w:val="nzNotesPerm"/>
        <w:rPr>
          <w:del w:id="976" w:author="svcMRProcess" w:date="2020-02-15T09:18:00Z"/>
        </w:rPr>
      </w:pPr>
      <w:del w:id="977" w:author="svcMRProcess" w:date="2020-02-15T09:18:00Z">
        <w:r>
          <w:tab/>
          <w:delText>Note:</w:delText>
        </w:r>
        <w:r>
          <w:tab/>
          <w:delText>The heading to amended section 35 is to read:</w:delText>
        </w:r>
      </w:del>
    </w:p>
    <w:p>
      <w:pPr>
        <w:pStyle w:val="nzNotesPerm"/>
        <w:rPr>
          <w:del w:id="978" w:author="svcMRProcess" w:date="2020-02-15T09:18:00Z"/>
          <w:b/>
          <w:bCs/>
        </w:rPr>
      </w:pPr>
      <w:del w:id="979" w:author="svcMRProcess" w:date="2020-02-15T09:18:00Z">
        <w:r>
          <w:tab/>
        </w:r>
        <w:r>
          <w:tab/>
        </w:r>
        <w:r>
          <w:rPr>
            <w:b/>
            <w:bCs/>
          </w:rPr>
          <w:delText>Registrar may amend time to pay order</w:delText>
        </w:r>
      </w:del>
    </w:p>
    <w:p>
      <w:pPr>
        <w:pStyle w:val="nzHeading5"/>
        <w:rPr>
          <w:del w:id="980" w:author="svcMRProcess" w:date="2020-02-15T09:18:00Z"/>
        </w:rPr>
      </w:pPr>
      <w:del w:id="981" w:author="svcMRProcess" w:date="2020-02-15T09:18:00Z">
        <w:r>
          <w:rPr>
            <w:rStyle w:val="CharSectno"/>
          </w:rPr>
          <w:delText>85</w:delText>
        </w:r>
        <w:r>
          <w:delText>.</w:delText>
        </w:r>
        <w:r>
          <w:tab/>
          <w:delText>Section 35A amended</w:delText>
        </w:r>
      </w:del>
    </w:p>
    <w:p>
      <w:pPr>
        <w:pStyle w:val="nzSubsection"/>
        <w:rPr>
          <w:del w:id="982" w:author="svcMRProcess" w:date="2020-02-15T09:18:00Z"/>
        </w:rPr>
      </w:pPr>
      <w:del w:id="983" w:author="svcMRProcess" w:date="2020-02-15T09:18:00Z">
        <w:r>
          <w:tab/>
        </w:r>
        <w:r>
          <w:tab/>
          <w:delText>In section 35A delete “a court officer” and insert:</w:delText>
        </w:r>
      </w:del>
    </w:p>
    <w:p>
      <w:pPr>
        <w:pStyle w:val="BlankOpen"/>
        <w:rPr>
          <w:del w:id="984" w:author="svcMRProcess" w:date="2020-02-15T09:18:00Z"/>
        </w:rPr>
      </w:pPr>
    </w:p>
    <w:p>
      <w:pPr>
        <w:pStyle w:val="nzSubsection"/>
        <w:rPr>
          <w:del w:id="985" w:author="svcMRProcess" w:date="2020-02-15T09:18:00Z"/>
        </w:rPr>
      </w:pPr>
      <w:del w:id="986" w:author="svcMRProcess" w:date="2020-02-15T09:18:00Z">
        <w:r>
          <w:tab/>
        </w:r>
        <w:r>
          <w:tab/>
          <w:delText>the Registrar</w:delText>
        </w:r>
      </w:del>
    </w:p>
    <w:p>
      <w:pPr>
        <w:pStyle w:val="BlankClose"/>
        <w:rPr>
          <w:del w:id="987" w:author="svcMRProcess" w:date="2020-02-15T09:18:00Z"/>
        </w:rPr>
      </w:pPr>
    </w:p>
    <w:p>
      <w:pPr>
        <w:pStyle w:val="nzHeading5"/>
        <w:rPr>
          <w:del w:id="988" w:author="svcMRProcess" w:date="2020-02-15T09:18:00Z"/>
        </w:rPr>
      </w:pPr>
      <w:del w:id="989" w:author="svcMRProcess" w:date="2020-02-15T09:18:00Z">
        <w:r>
          <w:rPr>
            <w:rStyle w:val="CharSectno"/>
          </w:rPr>
          <w:delText>86</w:delText>
        </w:r>
        <w:r>
          <w:delText>.</w:delText>
        </w:r>
        <w:r>
          <w:tab/>
          <w:delText>Sections 36 and 37 replaced</w:delText>
        </w:r>
      </w:del>
    </w:p>
    <w:p>
      <w:pPr>
        <w:pStyle w:val="nzSubsection"/>
        <w:rPr>
          <w:del w:id="990" w:author="svcMRProcess" w:date="2020-02-15T09:18:00Z"/>
        </w:rPr>
      </w:pPr>
      <w:del w:id="991" w:author="svcMRProcess" w:date="2020-02-15T09:18:00Z">
        <w:r>
          <w:tab/>
        </w:r>
        <w:r>
          <w:tab/>
          <w:delText>Delete sections 36 and 37 and insert:</w:delText>
        </w:r>
      </w:del>
    </w:p>
    <w:p>
      <w:pPr>
        <w:pStyle w:val="BlankOpen"/>
        <w:rPr>
          <w:del w:id="992" w:author="svcMRProcess" w:date="2020-02-15T09:18:00Z"/>
        </w:rPr>
      </w:pPr>
    </w:p>
    <w:p>
      <w:pPr>
        <w:pStyle w:val="nzHeading5"/>
        <w:rPr>
          <w:del w:id="993" w:author="svcMRProcess" w:date="2020-02-15T09:18:00Z"/>
        </w:rPr>
      </w:pPr>
      <w:del w:id="994" w:author="svcMRProcess" w:date="2020-02-15T09:18:00Z">
        <w:r>
          <w:delText>36.</w:delText>
        </w:r>
        <w:r>
          <w:tab/>
          <w:delText>Registrar may cancel time to pay order</w:delText>
        </w:r>
      </w:del>
    </w:p>
    <w:p>
      <w:pPr>
        <w:pStyle w:val="nzSubsection"/>
        <w:rPr>
          <w:del w:id="995" w:author="svcMRProcess" w:date="2020-02-15T09:18:00Z"/>
        </w:rPr>
      </w:pPr>
      <w:del w:id="996" w:author="svcMRProcess" w:date="2020-02-15T09:18:00Z">
        <w:r>
          <w:tab/>
          <w:delText>(1)</w:delText>
        </w:r>
        <w:r>
          <w:tab/>
          <w:delText xml:space="preserve">The Registrar, without notice to the offender, may cancel a time to pay order if the offender — </w:delText>
        </w:r>
      </w:del>
    </w:p>
    <w:p>
      <w:pPr>
        <w:pStyle w:val="nzIndenta"/>
        <w:rPr>
          <w:del w:id="997" w:author="svcMRProcess" w:date="2020-02-15T09:18:00Z"/>
        </w:rPr>
      </w:pPr>
      <w:del w:id="998" w:author="svcMRProcess" w:date="2020-02-15T09:18:00Z">
        <w:r>
          <w:tab/>
          <w:delText>(a)</w:delText>
        </w:r>
        <w:r>
          <w:tab/>
          <w:delText>contravenes the order; or</w:delText>
        </w:r>
      </w:del>
    </w:p>
    <w:p>
      <w:pPr>
        <w:pStyle w:val="nzIndenta"/>
        <w:rPr>
          <w:del w:id="999" w:author="svcMRProcess" w:date="2020-02-15T09:18:00Z"/>
        </w:rPr>
      </w:pPr>
      <w:del w:id="1000" w:author="svcMRProcess" w:date="2020-02-15T09:18:00Z">
        <w:r>
          <w:tab/>
          <w:delText>(b)</w:delText>
        </w:r>
        <w:r>
          <w:tab/>
          <w:delText>contravenes a request made under section 35(1).</w:delText>
        </w:r>
      </w:del>
    </w:p>
    <w:p>
      <w:pPr>
        <w:pStyle w:val="nzSubsection"/>
        <w:rPr>
          <w:del w:id="1001" w:author="svcMRProcess" w:date="2020-02-15T09:18:00Z"/>
        </w:rPr>
      </w:pPr>
      <w:del w:id="1002" w:author="svcMRProcess" w:date="2020-02-15T09:18:00Z">
        <w:r>
          <w:tab/>
          <w:delText>(2)</w:delText>
        </w:r>
        <w:r>
          <w:tab/>
          <w:delText>If the Registrar cancels a time to pay order, the Registrar may take any action in relation to the fine that the Registrar is authorised to take under section 42 or 47A or 55D.</w:delText>
        </w:r>
      </w:del>
    </w:p>
    <w:p>
      <w:pPr>
        <w:pStyle w:val="nzHeading5"/>
        <w:rPr>
          <w:del w:id="1003" w:author="svcMRProcess" w:date="2020-02-15T09:18:00Z"/>
        </w:rPr>
      </w:pPr>
      <w:del w:id="1004" w:author="svcMRProcess" w:date="2020-02-15T09:18:00Z">
        <w:r>
          <w:delText>37.</w:delText>
        </w:r>
        <w:r>
          <w:tab/>
          <w:delText>Registrar’s decision is final</w:delText>
        </w:r>
      </w:del>
    </w:p>
    <w:p>
      <w:pPr>
        <w:pStyle w:val="nzSubsection"/>
        <w:rPr>
          <w:del w:id="1005" w:author="svcMRProcess" w:date="2020-02-15T09:18:00Z"/>
        </w:rPr>
      </w:pPr>
      <w:del w:id="1006" w:author="svcMRProcess" w:date="2020-02-15T09:18:00Z">
        <w:r>
          <w:tab/>
        </w:r>
        <w:r>
          <w:tab/>
          <w:delText>The decision of the Registrar under this Subdivision is final.</w:delText>
        </w:r>
      </w:del>
    </w:p>
    <w:p>
      <w:pPr>
        <w:pStyle w:val="nzHeading5"/>
        <w:rPr>
          <w:del w:id="1007" w:author="svcMRProcess" w:date="2020-02-15T09:18:00Z"/>
        </w:rPr>
      </w:pPr>
      <w:del w:id="1008" w:author="svcMRProcess" w:date="2020-02-15T09:18:00Z">
        <w:r>
          <w:delText>38A.</w:delText>
        </w:r>
        <w:r>
          <w:tab/>
          <w:delText xml:space="preserve">Transitional provisions for </w:delText>
        </w:r>
        <w:r>
          <w:rPr>
            <w:i/>
          </w:rPr>
          <w:delText>Courts and Tribunals (Electronic Processes Facilitation) Act 2013</w:delText>
        </w:r>
      </w:del>
    </w:p>
    <w:p>
      <w:pPr>
        <w:pStyle w:val="nzSubsection"/>
        <w:rPr>
          <w:del w:id="1009" w:author="svcMRProcess" w:date="2020-02-15T09:18:00Z"/>
        </w:rPr>
      </w:pPr>
      <w:del w:id="1010" w:author="svcMRProcess" w:date="2020-02-15T09:18:00Z">
        <w:r>
          <w:tab/>
        </w:r>
        <w:r>
          <w:tab/>
          <w:delText xml:space="preserve">An application under this Subdivision to a court officer that has been made but not decided before the </w:delText>
        </w:r>
        <w:r>
          <w:rPr>
            <w:i/>
          </w:rPr>
          <w:delText>Courts and Tribunals (Electronic Processes Facilitation) Act 2013</w:delText>
        </w:r>
        <w:r>
          <w:delText xml:space="preserve"> section 86 comes into operation is to be taken to have been made to the Registrar, and is to be dealt with accordingly.</w:delText>
        </w:r>
      </w:del>
    </w:p>
    <w:p>
      <w:pPr>
        <w:pStyle w:val="BlankClose"/>
        <w:rPr>
          <w:del w:id="1011" w:author="svcMRProcess" w:date="2020-02-15T09:18:00Z"/>
        </w:rPr>
      </w:pPr>
    </w:p>
    <w:p>
      <w:pPr>
        <w:pStyle w:val="nzHeading5"/>
        <w:rPr>
          <w:del w:id="1012" w:author="svcMRProcess" w:date="2020-02-15T09:18:00Z"/>
        </w:rPr>
      </w:pPr>
      <w:del w:id="1013" w:author="svcMRProcess" w:date="2020-02-15T09:18:00Z">
        <w:r>
          <w:rPr>
            <w:rStyle w:val="CharSectno"/>
          </w:rPr>
          <w:delText>87</w:delText>
        </w:r>
        <w:r>
          <w:delText>.</w:delText>
        </w:r>
        <w:r>
          <w:tab/>
          <w:delText>Part 4 Division 2 Subdivision 2 heading amended</w:delText>
        </w:r>
      </w:del>
    </w:p>
    <w:p>
      <w:pPr>
        <w:pStyle w:val="nzSubsection"/>
        <w:rPr>
          <w:del w:id="1014" w:author="svcMRProcess" w:date="2020-02-15T09:18:00Z"/>
        </w:rPr>
      </w:pPr>
      <w:del w:id="1015" w:author="svcMRProcess" w:date="2020-02-15T09:18:00Z">
        <w:r>
          <w:tab/>
        </w:r>
        <w:r>
          <w:tab/>
          <w:delText>In the heading to Part 4 Division 2 Subdivision 2 delete “</w:delText>
        </w:r>
        <w:r>
          <w:rPr>
            <w:b/>
          </w:rPr>
          <w:delText>court officers cannot make time to pay orders</w:delText>
        </w:r>
        <w:r>
          <w:delText>” and insert:</w:delText>
        </w:r>
      </w:del>
    </w:p>
    <w:p>
      <w:pPr>
        <w:pStyle w:val="BlankOpen"/>
        <w:rPr>
          <w:del w:id="1016" w:author="svcMRProcess" w:date="2020-02-15T09:18:00Z"/>
        </w:rPr>
      </w:pPr>
    </w:p>
    <w:p>
      <w:pPr>
        <w:pStyle w:val="nzSubsection"/>
        <w:rPr>
          <w:del w:id="1017" w:author="svcMRProcess" w:date="2020-02-15T09:18:00Z"/>
        </w:rPr>
      </w:pPr>
      <w:del w:id="1018" w:author="svcMRProcess" w:date="2020-02-15T09:18:00Z">
        <w:r>
          <w:tab/>
        </w:r>
        <w:r>
          <w:tab/>
        </w:r>
        <w:r>
          <w:rPr>
            <w:b/>
          </w:rPr>
          <w:delText>time to pay orders cannot be made</w:delText>
        </w:r>
      </w:del>
    </w:p>
    <w:p>
      <w:pPr>
        <w:pStyle w:val="BlankClose"/>
        <w:rPr>
          <w:del w:id="1019" w:author="svcMRProcess" w:date="2020-02-15T09:18:00Z"/>
        </w:rPr>
      </w:pPr>
    </w:p>
    <w:p>
      <w:pPr>
        <w:pStyle w:val="nzHeading5"/>
        <w:rPr>
          <w:del w:id="1020" w:author="svcMRProcess" w:date="2020-02-15T09:18:00Z"/>
        </w:rPr>
      </w:pPr>
      <w:del w:id="1021" w:author="svcMRProcess" w:date="2020-02-15T09:18:00Z">
        <w:r>
          <w:rPr>
            <w:rStyle w:val="CharSectno"/>
          </w:rPr>
          <w:delText>88</w:delText>
        </w:r>
        <w:r>
          <w:delText>.</w:delText>
        </w:r>
        <w:r>
          <w:tab/>
          <w:delText>Section 41 amended</w:delText>
        </w:r>
      </w:del>
    </w:p>
    <w:p>
      <w:pPr>
        <w:pStyle w:val="nzSubsection"/>
        <w:rPr>
          <w:del w:id="1022" w:author="svcMRProcess" w:date="2020-02-15T09:18:00Z"/>
        </w:rPr>
      </w:pPr>
      <w:del w:id="1023" w:author="svcMRProcess" w:date="2020-02-15T09:18:00Z">
        <w:r>
          <w:tab/>
        </w:r>
        <w:r>
          <w:tab/>
          <w:delText>Delete section 41(2) and (6).</w:delText>
        </w:r>
      </w:del>
    </w:p>
    <w:p>
      <w:pPr>
        <w:pStyle w:val="nzHeading5"/>
        <w:rPr>
          <w:del w:id="1024" w:author="svcMRProcess" w:date="2020-02-15T09:18:00Z"/>
        </w:rPr>
      </w:pPr>
      <w:del w:id="1025" w:author="svcMRProcess" w:date="2020-02-15T09:18:00Z">
        <w:r>
          <w:rPr>
            <w:rStyle w:val="CharSectno"/>
          </w:rPr>
          <w:delText>89</w:delText>
        </w:r>
        <w:r>
          <w:delText>.</w:delText>
        </w:r>
        <w:r>
          <w:tab/>
          <w:delText>Section 48A replaced</w:delText>
        </w:r>
      </w:del>
    </w:p>
    <w:p>
      <w:pPr>
        <w:pStyle w:val="nzSubsection"/>
        <w:rPr>
          <w:del w:id="1026" w:author="svcMRProcess" w:date="2020-02-15T09:18:00Z"/>
        </w:rPr>
      </w:pPr>
      <w:del w:id="1027" w:author="svcMRProcess" w:date="2020-02-15T09:18:00Z">
        <w:r>
          <w:tab/>
        </w:r>
        <w:r>
          <w:tab/>
          <w:delText>Delete section 48A and insert:</w:delText>
        </w:r>
      </w:del>
    </w:p>
    <w:p>
      <w:pPr>
        <w:pStyle w:val="BlankOpen"/>
        <w:rPr>
          <w:del w:id="1028" w:author="svcMRProcess" w:date="2020-02-15T09:18:00Z"/>
        </w:rPr>
      </w:pPr>
    </w:p>
    <w:p>
      <w:pPr>
        <w:pStyle w:val="nzHeading5"/>
        <w:rPr>
          <w:del w:id="1029" w:author="svcMRProcess" w:date="2020-02-15T09:18:00Z"/>
        </w:rPr>
      </w:pPr>
      <w:del w:id="1030" w:author="svcMRProcess" w:date="2020-02-15T09:18:00Z">
        <w:r>
          <w:delText>48A.</w:delText>
        </w:r>
        <w:r>
          <w:tab/>
          <w:delText>Order to attend for work and development: cancellation</w:delText>
        </w:r>
      </w:del>
    </w:p>
    <w:p>
      <w:pPr>
        <w:pStyle w:val="nzSubsection"/>
        <w:rPr>
          <w:del w:id="1031" w:author="svcMRProcess" w:date="2020-02-15T09:18:00Z"/>
        </w:rPr>
      </w:pPr>
      <w:del w:id="1032" w:author="svcMRProcess" w:date="2020-02-15T09:18:00Z">
        <w:r>
          <w:tab/>
          <w:delText>(1)</w:delText>
        </w:r>
        <w:r>
          <w:tab/>
          <w:delText xml:space="preserve">This section applies if — </w:delText>
        </w:r>
      </w:del>
    </w:p>
    <w:p>
      <w:pPr>
        <w:pStyle w:val="nzIndenta"/>
        <w:rPr>
          <w:del w:id="1033" w:author="svcMRProcess" w:date="2020-02-15T09:18:00Z"/>
        </w:rPr>
      </w:pPr>
      <w:del w:id="1034" w:author="svcMRProcess" w:date="2020-02-15T09:18:00Z">
        <w:r>
          <w:tab/>
          <w:delText>(a)</w:delText>
        </w:r>
        <w:r>
          <w:tab/>
          <w:delText>an order to attend for work and development is issued under section 47 or 47A; and</w:delText>
        </w:r>
      </w:del>
    </w:p>
    <w:p>
      <w:pPr>
        <w:pStyle w:val="nzIndenta"/>
        <w:rPr>
          <w:del w:id="1035" w:author="svcMRProcess" w:date="2020-02-15T09:18:00Z"/>
        </w:rPr>
      </w:pPr>
      <w:del w:id="1036" w:author="svcMRProcess" w:date="2020-02-15T09:18:00Z">
        <w:r>
          <w:tab/>
          <w:delText>(b)</w:delText>
        </w:r>
        <w:r>
          <w:tab/>
          <w:delText xml:space="preserve">it is not reasonably practicable to serve the order on the offender — </w:delText>
        </w:r>
      </w:del>
    </w:p>
    <w:p>
      <w:pPr>
        <w:pStyle w:val="nzIndenti"/>
        <w:rPr>
          <w:del w:id="1037" w:author="svcMRProcess" w:date="2020-02-15T09:18:00Z"/>
        </w:rPr>
      </w:pPr>
      <w:del w:id="1038" w:author="svcMRProcess" w:date="2020-02-15T09:18:00Z">
        <w:r>
          <w:tab/>
          <w:delText>(i)</w:delText>
        </w:r>
        <w:r>
          <w:tab/>
          <w:delText>personally; or</w:delText>
        </w:r>
      </w:del>
    </w:p>
    <w:p>
      <w:pPr>
        <w:pStyle w:val="nzIndenti"/>
        <w:rPr>
          <w:del w:id="1039" w:author="svcMRProcess" w:date="2020-02-15T09:18:00Z"/>
        </w:rPr>
      </w:pPr>
      <w:del w:id="1040" w:author="svcMRProcess" w:date="2020-02-15T09:18:00Z">
        <w:r>
          <w:tab/>
          <w:delText>(ii)</w:delText>
        </w:r>
        <w:r>
          <w:tab/>
          <w:delText>by electronic means under section 5A(1).</w:delText>
        </w:r>
      </w:del>
    </w:p>
    <w:p>
      <w:pPr>
        <w:pStyle w:val="nzSubsection"/>
        <w:rPr>
          <w:del w:id="1041" w:author="svcMRProcess" w:date="2020-02-15T09:18:00Z"/>
        </w:rPr>
      </w:pPr>
      <w:del w:id="1042" w:author="svcMRProcess" w:date="2020-02-15T09:18:00Z">
        <w:r>
          <w:tab/>
          <w:delText>(2)</w:delText>
        </w:r>
        <w:r>
          <w:tab/>
          <w:delText>If this section applies, the Registrar may cancel the order to attend for work and development and make or again make a licence suspension order in respect of the offender.</w:delText>
        </w:r>
      </w:del>
    </w:p>
    <w:p>
      <w:pPr>
        <w:pStyle w:val="nzSubsection"/>
        <w:rPr>
          <w:del w:id="1043" w:author="svcMRProcess" w:date="2020-02-15T09:18:00Z"/>
        </w:rPr>
      </w:pPr>
      <w:del w:id="1044" w:author="svcMRProcess" w:date="2020-02-15T09:18:00Z">
        <w:r>
          <w:tab/>
          <w:delText>(3)</w:delText>
        </w:r>
        <w:r>
          <w:tab/>
          <w:delText>For the purposes of subsection (2), section 43(2) to (9) (but not section 43(4)), with any necessary changes, apply.</w:delText>
        </w:r>
      </w:del>
    </w:p>
    <w:p>
      <w:pPr>
        <w:pStyle w:val="nzSubsection"/>
        <w:rPr>
          <w:del w:id="1045" w:author="svcMRProcess" w:date="2020-02-15T09:18:00Z"/>
        </w:rPr>
      </w:pPr>
      <w:del w:id="1046" w:author="svcMRProcess" w:date="2020-02-15T09:18:00Z">
        <w:r>
          <w:tab/>
          <w:delText>(4)</w:delText>
        </w:r>
        <w:r>
          <w:tab/>
          <w:delText xml:space="preserve">A licence suspension order — </w:delText>
        </w:r>
      </w:del>
    </w:p>
    <w:p>
      <w:pPr>
        <w:pStyle w:val="nzIndenta"/>
        <w:rPr>
          <w:del w:id="1047" w:author="svcMRProcess" w:date="2020-02-15T09:18:00Z"/>
        </w:rPr>
      </w:pPr>
      <w:del w:id="1048" w:author="svcMRProcess" w:date="2020-02-15T09:18:00Z">
        <w:r>
          <w:tab/>
          <w:delText>(a)</w:delText>
        </w:r>
        <w:r>
          <w:tab/>
          <w:delText>may be made even if section 42 has not been complied with; but</w:delText>
        </w:r>
      </w:del>
    </w:p>
    <w:p>
      <w:pPr>
        <w:pStyle w:val="nzIndenta"/>
        <w:rPr>
          <w:del w:id="1049" w:author="svcMRProcess" w:date="2020-02-15T09:18:00Z"/>
        </w:rPr>
      </w:pPr>
      <w:del w:id="1050" w:author="svcMRProcess" w:date="2020-02-15T09:18:00Z">
        <w:r>
          <w:tab/>
          <w:delText>(b)</w:delText>
        </w:r>
        <w:r>
          <w:tab/>
          <w:delText>cannot be made if a time to pay order under section 33 is in force in respect of the person and the amount owed.</w:delText>
        </w:r>
      </w:del>
    </w:p>
    <w:p>
      <w:pPr>
        <w:pStyle w:val="BlankClose"/>
        <w:rPr>
          <w:del w:id="1051" w:author="svcMRProcess" w:date="2020-02-15T09:18:00Z"/>
        </w:rPr>
      </w:pPr>
    </w:p>
    <w:p>
      <w:pPr>
        <w:pStyle w:val="nzHeading5"/>
        <w:rPr>
          <w:del w:id="1052" w:author="svcMRProcess" w:date="2020-02-15T09:18:00Z"/>
        </w:rPr>
      </w:pPr>
      <w:del w:id="1053" w:author="svcMRProcess" w:date="2020-02-15T09:18:00Z">
        <w:r>
          <w:rPr>
            <w:rStyle w:val="CharSectno"/>
          </w:rPr>
          <w:delText>90</w:delText>
        </w:r>
        <w:r>
          <w:delText>.</w:delText>
        </w:r>
        <w:r>
          <w:tab/>
          <w:delText>Section 53A amended</w:delText>
        </w:r>
      </w:del>
    </w:p>
    <w:p>
      <w:pPr>
        <w:pStyle w:val="nzSubsection"/>
        <w:rPr>
          <w:del w:id="1054" w:author="svcMRProcess" w:date="2020-02-15T09:18:00Z"/>
        </w:rPr>
      </w:pPr>
      <w:del w:id="1055" w:author="svcMRProcess" w:date="2020-02-15T09:18:00Z">
        <w:r>
          <w:tab/>
        </w:r>
        <w:r>
          <w:tab/>
          <w:delText>Delete section 53A(2) and insert:</w:delText>
        </w:r>
      </w:del>
    </w:p>
    <w:p>
      <w:pPr>
        <w:pStyle w:val="BlankOpen"/>
        <w:rPr>
          <w:del w:id="1056" w:author="svcMRProcess" w:date="2020-02-15T09:18:00Z"/>
        </w:rPr>
      </w:pPr>
    </w:p>
    <w:p>
      <w:pPr>
        <w:pStyle w:val="nzSubsection"/>
        <w:rPr>
          <w:del w:id="1057" w:author="svcMRProcess" w:date="2020-02-15T09:18:00Z"/>
        </w:rPr>
      </w:pPr>
      <w:del w:id="1058" w:author="svcMRProcess" w:date="2020-02-15T09:18:00Z">
        <w:r>
          <w:tab/>
          <w:delText>(2)</w:delText>
        </w:r>
        <w:r>
          <w:tab/>
          <w:delText>For the purposes of subsection (1), section 43(2) to (9) (but not section 43(4)), with any necessary changes, apply.</w:delText>
        </w:r>
      </w:del>
    </w:p>
    <w:p>
      <w:pPr>
        <w:pStyle w:val="nzSubsection"/>
        <w:rPr>
          <w:del w:id="1059" w:author="svcMRProcess" w:date="2020-02-15T09:18:00Z"/>
        </w:rPr>
      </w:pPr>
      <w:del w:id="1060" w:author="svcMRProcess" w:date="2020-02-15T09:18:00Z">
        <w:r>
          <w:tab/>
          <w:delText>(3)</w:delText>
        </w:r>
        <w:r>
          <w:tab/>
          <w:delText xml:space="preserve">A licence suspension order — </w:delText>
        </w:r>
      </w:del>
    </w:p>
    <w:p>
      <w:pPr>
        <w:pStyle w:val="nzIndenta"/>
        <w:rPr>
          <w:del w:id="1061" w:author="svcMRProcess" w:date="2020-02-15T09:18:00Z"/>
        </w:rPr>
      </w:pPr>
      <w:del w:id="1062" w:author="svcMRProcess" w:date="2020-02-15T09:18:00Z">
        <w:r>
          <w:tab/>
          <w:delText>(a)</w:delText>
        </w:r>
        <w:r>
          <w:tab/>
          <w:delText>may be made even if section 42 has not been complied with; but</w:delText>
        </w:r>
      </w:del>
    </w:p>
    <w:p>
      <w:pPr>
        <w:pStyle w:val="nzIndenta"/>
        <w:rPr>
          <w:del w:id="1063" w:author="svcMRProcess" w:date="2020-02-15T09:18:00Z"/>
        </w:rPr>
      </w:pPr>
      <w:del w:id="1064" w:author="svcMRProcess" w:date="2020-02-15T09:18:00Z">
        <w:r>
          <w:tab/>
          <w:delText>(b)</w:delText>
        </w:r>
        <w:r>
          <w:tab/>
          <w:delText>cannot be made if a time to pay order under section 33 is in force in respect of the person and the amount owed.</w:delText>
        </w:r>
      </w:del>
    </w:p>
    <w:p>
      <w:pPr>
        <w:pStyle w:val="BlankClose"/>
        <w:rPr>
          <w:del w:id="1065" w:author="svcMRProcess" w:date="2020-02-15T09:18:00Z"/>
        </w:rPr>
      </w:pPr>
    </w:p>
    <w:p>
      <w:pPr>
        <w:pStyle w:val="nzHeading5"/>
        <w:rPr>
          <w:del w:id="1066" w:author="svcMRProcess" w:date="2020-02-15T09:18:00Z"/>
        </w:rPr>
      </w:pPr>
      <w:del w:id="1067" w:author="svcMRProcess" w:date="2020-02-15T09:18:00Z">
        <w:r>
          <w:rPr>
            <w:rStyle w:val="CharSectno"/>
          </w:rPr>
          <w:delText>91</w:delText>
        </w:r>
        <w:r>
          <w:delText>.</w:delText>
        </w:r>
        <w:r>
          <w:tab/>
          <w:delText>Section 55B amended</w:delText>
        </w:r>
      </w:del>
    </w:p>
    <w:p>
      <w:pPr>
        <w:pStyle w:val="nzSubsection"/>
        <w:rPr>
          <w:del w:id="1068" w:author="svcMRProcess" w:date="2020-02-15T09:18:00Z"/>
        </w:rPr>
      </w:pPr>
      <w:del w:id="1069" w:author="svcMRProcess" w:date="2020-02-15T09:18:00Z">
        <w:r>
          <w:tab/>
        </w:r>
        <w:r>
          <w:tab/>
          <w:delText>In section 55B delete “sections 34 and 35 (other than sections 34(2) and 35(2)),” and insert:</w:delText>
        </w:r>
      </w:del>
    </w:p>
    <w:p>
      <w:pPr>
        <w:pStyle w:val="BlankOpen"/>
        <w:rPr>
          <w:del w:id="1070" w:author="svcMRProcess" w:date="2020-02-15T09:18:00Z"/>
        </w:rPr>
      </w:pPr>
    </w:p>
    <w:p>
      <w:pPr>
        <w:pStyle w:val="nzSubsection"/>
        <w:rPr>
          <w:del w:id="1071" w:author="svcMRProcess" w:date="2020-02-15T09:18:00Z"/>
        </w:rPr>
      </w:pPr>
      <w:del w:id="1072" w:author="svcMRProcess" w:date="2020-02-15T09:18:00Z">
        <w:r>
          <w:tab/>
        </w:r>
        <w:r>
          <w:tab/>
          <w:delText>sections 34 and 35,</w:delText>
        </w:r>
      </w:del>
    </w:p>
    <w:p>
      <w:pPr>
        <w:pStyle w:val="BlankClose"/>
        <w:rPr>
          <w:del w:id="1073" w:author="svcMRProcess" w:date="2020-02-15T09:18:00Z"/>
        </w:rPr>
      </w:pPr>
    </w:p>
    <w:p>
      <w:pPr>
        <w:pStyle w:val="nzHeading5"/>
        <w:rPr>
          <w:del w:id="1074" w:author="svcMRProcess" w:date="2020-02-15T09:18:00Z"/>
        </w:rPr>
      </w:pPr>
      <w:del w:id="1075" w:author="svcMRProcess" w:date="2020-02-15T09:18:00Z">
        <w:r>
          <w:rPr>
            <w:rStyle w:val="CharSectno"/>
          </w:rPr>
          <w:delText>92</w:delText>
        </w:r>
        <w:r>
          <w:delText>.</w:delText>
        </w:r>
        <w:r>
          <w:tab/>
          <w:delText>Section 56B amended</w:delText>
        </w:r>
      </w:del>
    </w:p>
    <w:p>
      <w:pPr>
        <w:pStyle w:val="nzSubsection"/>
        <w:rPr>
          <w:del w:id="1076" w:author="svcMRProcess" w:date="2020-02-15T09:18:00Z"/>
        </w:rPr>
      </w:pPr>
      <w:del w:id="1077" w:author="svcMRProcess" w:date="2020-02-15T09:18:00Z">
        <w:r>
          <w:tab/>
        </w:r>
        <w:r>
          <w:tab/>
          <w:delText>In section 56B(d) delete “section 55A” and insert:</w:delText>
        </w:r>
      </w:del>
    </w:p>
    <w:p>
      <w:pPr>
        <w:pStyle w:val="BlankOpen"/>
        <w:rPr>
          <w:del w:id="1078" w:author="svcMRProcess" w:date="2020-02-15T09:18:00Z"/>
        </w:rPr>
      </w:pPr>
    </w:p>
    <w:p>
      <w:pPr>
        <w:pStyle w:val="nzSubsection"/>
        <w:rPr>
          <w:del w:id="1079" w:author="svcMRProcess" w:date="2020-02-15T09:18:00Z"/>
        </w:rPr>
      </w:pPr>
      <w:del w:id="1080" w:author="svcMRProcess" w:date="2020-02-15T09:18:00Z">
        <w:r>
          <w:tab/>
        </w:r>
        <w:r>
          <w:tab/>
          <w:delText>section 33 or 55A</w:delText>
        </w:r>
      </w:del>
    </w:p>
    <w:p>
      <w:pPr>
        <w:pStyle w:val="BlankClose"/>
        <w:rPr>
          <w:del w:id="1081" w:author="svcMRProcess" w:date="2020-02-15T09:18:00Z"/>
        </w:rPr>
      </w:pPr>
    </w:p>
    <w:p>
      <w:pPr>
        <w:pStyle w:val="nzHeading5"/>
        <w:rPr>
          <w:del w:id="1082" w:author="svcMRProcess" w:date="2020-02-15T09:18:00Z"/>
        </w:rPr>
      </w:pPr>
      <w:del w:id="1083" w:author="svcMRProcess" w:date="2020-02-15T09:18:00Z">
        <w:r>
          <w:rPr>
            <w:rStyle w:val="CharSectno"/>
          </w:rPr>
          <w:delText>93</w:delText>
        </w:r>
        <w:r>
          <w:delText>.</w:delText>
        </w:r>
        <w:r>
          <w:tab/>
          <w:delText>Section 56 amended</w:delText>
        </w:r>
      </w:del>
    </w:p>
    <w:p>
      <w:pPr>
        <w:pStyle w:val="nzSubsection"/>
        <w:rPr>
          <w:del w:id="1084" w:author="svcMRProcess" w:date="2020-02-15T09:18:00Z"/>
        </w:rPr>
      </w:pPr>
      <w:del w:id="1085" w:author="svcMRProcess" w:date="2020-02-15T09:18:00Z">
        <w:r>
          <w:tab/>
        </w:r>
        <w:r>
          <w:tab/>
          <w:delText>Before section 56(c) insert:</w:delText>
        </w:r>
      </w:del>
    </w:p>
    <w:p>
      <w:pPr>
        <w:pStyle w:val="BlankOpen"/>
        <w:rPr>
          <w:del w:id="1086" w:author="svcMRProcess" w:date="2020-02-15T09:18:00Z"/>
        </w:rPr>
      </w:pPr>
    </w:p>
    <w:p>
      <w:pPr>
        <w:pStyle w:val="nzIndenta"/>
        <w:rPr>
          <w:del w:id="1087" w:author="svcMRProcess" w:date="2020-02-15T09:18:00Z"/>
        </w:rPr>
      </w:pPr>
      <w:del w:id="1088" w:author="svcMRProcess" w:date="2020-02-15T09:18:00Z">
        <w:r>
          <w:tab/>
          <w:delText>(ca)</w:delText>
        </w:r>
        <w:r>
          <w:tab/>
          <w:delText xml:space="preserve">any amount of a recognisance entered into by an offender under the </w:delText>
        </w:r>
        <w:r>
          <w:rPr>
            <w:i/>
          </w:rPr>
          <w:delText>Young Offenders Act 1994</w:delText>
        </w:r>
        <w:r>
          <w:delText xml:space="preserve"> section 69, in any case where any amount of the recognisance is ordered to be forfeited and — </w:delText>
        </w:r>
      </w:del>
    </w:p>
    <w:p>
      <w:pPr>
        <w:pStyle w:val="nzIndenti"/>
        <w:rPr>
          <w:del w:id="1089" w:author="svcMRProcess" w:date="2020-02-15T09:18:00Z"/>
        </w:rPr>
      </w:pPr>
      <w:del w:id="1090" w:author="svcMRProcess" w:date="2020-02-15T09:18:00Z">
        <w:r>
          <w:tab/>
          <w:delText>(i)</w:delText>
        </w:r>
        <w:r>
          <w:tab/>
          <w:delText>section 64 of that Act applies to the payment and enforcement of the amount concerned; or</w:delText>
        </w:r>
      </w:del>
    </w:p>
    <w:p>
      <w:pPr>
        <w:pStyle w:val="nzIndenti"/>
        <w:rPr>
          <w:del w:id="1091" w:author="svcMRProcess" w:date="2020-02-15T09:18:00Z"/>
        </w:rPr>
      </w:pPr>
      <w:del w:id="1092" w:author="svcMRProcess" w:date="2020-02-15T09:18:00Z">
        <w:r>
          <w:tab/>
          <w:delText>(ii)</w:delText>
        </w:r>
        <w:r>
          <w:tab/>
          <w:delText>under section 65(3)(a) of that Act, the court must register the amount forfeited under this Act;</w:delText>
        </w:r>
      </w:del>
    </w:p>
    <w:p>
      <w:pPr>
        <w:pStyle w:val="nzIndenta"/>
        <w:rPr>
          <w:del w:id="1093" w:author="svcMRProcess" w:date="2020-02-15T09:18:00Z"/>
        </w:rPr>
      </w:pPr>
      <w:del w:id="1094" w:author="svcMRProcess" w:date="2020-02-15T09:18:00Z">
        <w:r>
          <w:tab/>
        </w:r>
        <w:r>
          <w:tab/>
          <w:delText>or</w:delText>
        </w:r>
      </w:del>
    </w:p>
    <w:p>
      <w:pPr>
        <w:pStyle w:val="BlankClose"/>
        <w:rPr>
          <w:del w:id="1095" w:author="svcMRProcess" w:date="2020-02-15T09:18:00Z"/>
        </w:rPr>
      </w:pPr>
    </w:p>
    <w:p>
      <w:pPr>
        <w:pStyle w:val="nzHeading5"/>
        <w:rPr>
          <w:del w:id="1096" w:author="svcMRProcess" w:date="2020-02-15T09:18:00Z"/>
        </w:rPr>
      </w:pPr>
      <w:del w:id="1097" w:author="svcMRProcess" w:date="2020-02-15T09:18:00Z">
        <w:r>
          <w:rPr>
            <w:rStyle w:val="CharSectno"/>
          </w:rPr>
          <w:delText>94</w:delText>
        </w:r>
        <w:r>
          <w:delText>.</w:delText>
        </w:r>
        <w:r>
          <w:tab/>
          <w:delText>Section 59A inserted</w:delText>
        </w:r>
      </w:del>
    </w:p>
    <w:p>
      <w:pPr>
        <w:pStyle w:val="nzSubsection"/>
        <w:rPr>
          <w:del w:id="1098" w:author="svcMRProcess" w:date="2020-02-15T09:18:00Z"/>
        </w:rPr>
      </w:pPr>
      <w:del w:id="1099" w:author="svcMRProcess" w:date="2020-02-15T09:18:00Z">
        <w:r>
          <w:tab/>
        </w:r>
        <w:r>
          <w:tab/>
          <w:delText>At the end of Part 5 insert:</w:delText>
        </w:r>
      </w:del>
    </w:p>
    <w:p>
      <w:pPr>
        <w:pStyle w:val="BlankOpen"/>
        <w:rPr>
          <w:del w:id="1100" w:author="svcMRProcess" w:date="2020-02-15T09:18:00Z"/>
        </w:rPr>
      </w:pPr>
    </w:p>
    <w:p>
      <w:pPr>
        <w:pStyle w:val="nzHeading5"/>
        <w:rPr>
          <w:del w:id="1101" w:author="svcMRProcess" w:date="2020-02-15T09:18:00Z"/>
        </w:rPr>
      </w:pPr>
      <w:del w:id="1102" w:author="svcMRProcess" w:date="2020-02-15T09:18:00Z">
        <w:r>
          <w:delText>59A.</w:delText>
        </w:r>
        <w:r>
          <w:tab/>
          <w:delText>Automatic registration of amounts payable</w:delText>
        </w:r>
      </w:del>
    </w:p>
    <w:p>
      <w:pPr>
        <w:pStyle w:val="nzSubsection"/>
        <w:rPr>
          <w:del w:id="1103" w:author="svcMRProcess" w:date="2020-02-15T09:18:00Z"/>
        </w:rPr>
      </w:pPr>
      <w:del w:id="1104" w:author="svcMRProcess" w:date="2020-02-15T09:18:00Z">
        <w:r>
          <w:tab/>
          <w:delText>(1)</w:delText>
        </w:r>
        <w:r>
          <w:tab/>
          <w:delText xml:space="preserve">Subsection (2) applies to the following orders — </w:delText>
        </w:r>
      </w:del>
    </w:p>
    <w:p>
      <w:pPr>
        <w:pStyle w:val="nzIndenta"/>
        <w:rPr>
          <w:del w:id="1105" w:author="svcMRProcess" w:date="2020-02-15T09:18:00Z"/>
        </w:rPr>
      </w:pPr>
      <w:del w:id="1106" w:author="svcMRProcess" w:date="2020-02-15T09:18:00Z">
        <w:r>
          <w:tab/>
          <w:delText>(a)</w:delText>
        </w:r>
        <w:r>
          <w:tab/>
          <w:delText xml:space="preserve">an order to which section 56(a) applies, other than an order to which the </w:delText>
        </w:r>
        <w:r>
          <w:rPr>
            <w:i/>
          </w:rPr>
          <w:delText>Young Offenders Act 1994</w:delText>
        </w:r>
        <w:r>
          <w:delText xml:space="preserve"> section 65(1)(b) applies;</w:delText>
        </w:r>
      </w:del>
    </w:p>
    <w:p>
      <w:pPr>
        <w:pStyle w:val="nzIndenta"/>
        <w:rPr>
          <w:del w:id="1107" w:author="svcMRProcess" w:date="2020-02-15T09:18:00Z"/>
        </w:rPr>
      </w:pPr>
      <w:del w:id="1108" w:author="svcMRProcess" w:date="2020-02-15T09:18:00Z">
        <w:r>
          <w:tab/>
          <w:delText>(b)</w:delText>
        </w:r>
        <w:r>
          <w:tab/>
          <w:delText>an order to which section 56(ca)(i) or (c), 57 or 58 applies.</w:delText>
        </w:r>
      </w:del>
    </w:p>
    <w:p>
      <w:pPr>
        <w:pStyle w:val="nzSubsection"/>
        <w:rPr>
          <w:del w:id="1109" w:author="svcMRProcess" w:date="2020-02-15T09:18:00Z"/>
        </w:rPr>
      </w:pPr>
      <w:del w:id="1110" w:author="svcMRProcess" w:date="2020-02-15T09:18:00Z">
        <w:r>
          <w:tab/>
          <w:delText>(2)</w:delText>
        </w:r>
        <w:r>
          <w:tab/>
          <w:delText>When an order to which this subsection applies is made, the amount that is ordered to be forfeited under the order is to be taken to be registered under Part 4 as if the amount were a fine.</w:delText>
        </w:r>
      </w:del>
    </w:p>
    <w:p>
      <w:pPr>
        <w:pStyle w:val="nzSubsection"/>
        <w:rPr>
          <w:del w:id="1111" w:author="svcMRProcess" w:date="2020-02-15T09:18:00Z"/>
        </w:rPr>
      </w:pPr>
      <w:del w:id="1112" w:author="svcMRProcess" w:date="2020-02-15T09:18:00Z">
        <w:r>
          <w:tab/>
          <w:delText>(3)</w:delText>
        </w:r>
        <w:r>
          <w:tab/>
          <w:delText xml:space="preserve">If, under the </w:delText>
        </w:r>
        <w:r>
          <w:rPr>
            <w:i/>
          </w:rPr>
          <w:delText>Young Offenders Act 1994</w:delText>
        </w:r>
        <w:r>
          <w:delText xml:space="preserve"> section 65(3)(a), the court must register the amount of a forfeited bail undertaking or forfeited recognisance under this Act, the amount that is forfeited is to be taken to be registered under Part 4 as if the amount were a fine.</w:delText>
        </w:r>
      </w:del>
    </w:p>
    <w:p>
      <w:pPr>
        <w:pStyle w:val="nzSubsection"/>
        <w:rPr>
          <w:del w:id="1113" w:author="svcMRProcess" w:date="2020-02-15T09:18:00Z"/>
        </w:rPr>
      </w:pPr>
      <w:del w:id="1114" w:author="svcMRProcess" w:date="2020-02-15T09:18:00Z">
        <w:r>
          <w:tab/>
          <w:delText>(4)</w:delText>
        </w:r>
        <w:r>
          <w:tab/>
          <w:delText>This section does not limit the operation of Part 4 as applied by section 56, 57 or 58.</w:delText>
        </w:r>
      </w:del>
    </w:p>
    <w:p>
      <w:pPr>
        <w:pStyle w:val="nzSubsection"/>
        <w:rPr>
          <w:del w:id="1115" w:author="svcMRProcess" w:date="2020-02-15T09:18:00Z"/>
        </w:rPr>
      </w:pPr>
      <w:del w:id="1116" w:author="svcMRProcess" w:date="2020-02-15T09:18:00Z">
        <w:r>
          <w:tab/>
          <w:delText>(5)</w:delText>
        </w:r>
        <w:r>
          <w:tab/>
          <w:delText xml:space="preserve">This section does not apply to or in relation to an order to which section 56, 57 or 58 applies if the order was made before the </w:delText>
        </w:r>
        <w:r>
          <w:rPr>
            <w:i/>
          </w:rPr>
          <w:delText>Courts and Tribunals (Electronic Processes Facilitation) Act 2013</w:delText>
        </w:r>
        <w:r>
          <w:delText xml:space="preserve"> section 94 came into operation.</w:delText>
        </w:r>
      </w:del>
    </w:p>
    <w:p>
      <w:pPr>
        <w:pStyle w:val="BlankClose"/>
        <w:keepNext/>
        <w:rPr>
          <w:del w:id="1117" w:author="svcMRProcess" w:date="2020-02-15T09:18:00Z"/>
        </w:rPr>
      </w:pPr>
    </w:p>
    <w:p>
      <w:pPr>
        <w:pStyle w:val="nzHeading5"/>
      </w:pPr>
      <w:r>
        <w:rPr>
          <w:rStyle w:val="CharSectno"/>
        </w:rPr>
        <w:t>95</w:t>
      </w:r>
      <w:r>
        <w:t>.</w:t>
      </w:r>
      <w:r>
        <w:tab/>
        <w:t>Section 105 deleted</w:t>
      </w:r>
    </w:p>
    <w:p>
      <w:pPr>
        <w:pStyle w:val="nzSubsection"/>
      </w:pPr>
      <w:r>
        <w:tab/>
      </w:r>
      <w:r>
        <w:tab/>
        <w:t>Delete section 105.</w:t>
      </w:r>
    </w:p>
    <w:p>
      <w:pPr>
        <w:pStyle w:val="BlankClose"/>
        <w:keepNext/>
      </w:pPr>
    </w:p>
    <w:p>
      <w:pPr>
        <w:widowControl w:val="0"/>
        <w:spacing w:before="60"/>
        <w:rPr>
          <w:snapToGrid w:val="0"/>
          <w:sz w:val="16"/>
          <w:szCs w:val="16"/>
        </w:rPr>
      </w:pPr>
    </w:p>
    <w:p>
      <w:pPr>
        <w:rPr>
          <w:snapToGrid w:val="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19102723"/>
    <w:docVar w:name="WAFER_20131119102723" w:val="RemoveTocBookmarks,RemoveUnusedBookmarks,RemoveLanguageTags,UsedStyles,ResetPageSize"/>
    <w:docVar w:name="WAFER_20131119102723_GUID" w:val="b6cd04e4-f142-4a4a-abf3-56ca11a4e1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Heading4Char">
    <w:name w:val="Heading 4 Char"/>
    <w:basedOn w:val="DefaultParagraphFont"/>
    <w:link w:val="Heading4"/>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lankCloseChar">
    <w:name w:val="BlankClose Char"/>
    <w:basedOn w:val="DefaultParagraphFont"/>
    <w:link w:val="BlankClose"/>
    <w:rPr>
      <w:sz w:val="24"/>
      <w:szCs w:val="24"/>
    </w:rPr>
  </w:style>
  <w:style w:type="character" w:customStyle="1" w:styleId="Heading4Char">
    <w:name w:val="Heading 4 Char"/>
    <w:basedOn w:val="DefaultParagraphFont"/>
    <w:link w:val="Heading4"/>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664A6-16E0-4D2D-97F6-B7793A35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34585</Words>
  <Characters>158747</Characters>
  <Application>Microsoft Office Word</Application>
  <DocSecurity>0</DocSecurity>
  <Lines>4290</Lines>
  <Paragraphs>2478</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190854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05-b0-01 - 05-c0-01</dc:title>
  <dc:subject/>
  <dc:creator/>
  <cp:keywords/>
  <dc:description/>
  <cp:lastModifiedBy>svcMRProcess</cp:lastModifiedBy>
  <cp:revision>2</cp:revision>
  <cp:lastPrinted>2013-10-28T01:19:00Z</cp:lastPrinted>
  <dcterms:created xsi:type="dcterms:W3CDTF">2020-02-15T01:18:00Z</dcterms:created>
  <dcterms:modified xsi:type="dcterms:W3CDTF">2020-02-15T01:18:00Z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277</vt:i4>
  </property>
  <property fmtid="{D5CDD505-2E9C-101B-9397-08002B2CF9AE}" pid="6" name="ThisVersion">
    <vt:lpwstr>04-d0-01</vt:lpwstr>
  </property>
  <property fmtid="{D5CDD505-2E9C-101B-9397-08002B2CF9AE}" pid="7" name="ReprintNo">
    <vt:lpwstr>5</vt:lpwstr>
  </property>
  <property fmtid="{D5CDD505-2E9C-101B-9397-08002B2CF9AE}" pid="8" name="ReprintedAsAt">
    <vt:filetime>2013-10-10T16:00:00Z</vt:filetime>
  </property>
  <property fmtid="{D5CDD505-2E9C-101B-9397-08002B2CF9AE}" pid="9" name="FromSuffix">
    <vt:lpwstr>05-b0-01</vt:lpwstr>
  </property>
  <property fmtid="{D5CDD505-2E9C-101B-9397-08002B2CF9AE}" pid="10" name="FromAsAtDate">
    <vt:lpwstr>04 Nov 2013</vt:lpwstr>
  </property>
  <property fmtid="{D5CDD505-2E9C-101B-9397-08002B2CF9AE}" pid="11" name="ToSuffix">
    <vt:lpwstr>05-c0-01</vt:lpwstr>
  </property>
  <property fmtid="{D5CDD505-2E9C-101B-9397-08002B2CF9AE}" pid="12" name="ToAsAtDate">
    <vt:lpwstr>25 Nov 2013</vt:lpwstr>
  </property>
</Properties>
</file>