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2013</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Apr 2014</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05:40:00Z"/>
        </w:trPr>
        <w:tc>
          <w:tcPr>
            <w:tcW w:w="2434" w:type="dxa"/>
            <w:vMerge w:val="restart"/>
          </w:tcPr>
          <w:p>
            <w:pPr>
              <w:rPr>
                <w:del w:id="2" w:author="svcMRProcess" w:date="2018-09-08T05:40:00Z"/>
              </w:rPr>
            </w:pPr>
          </w:p>
        </w:tc>
        <w:tc>
          <w:tcPr>
            <w:tcW w:w="2434" w:type="dxa"/>
            <w:vMerge w:val="restart"/>
          </w:tcPr>
          <w:p>
            <w:pPr>
              <w:jc w:val="center"/>
              <w:rPr>
                <w:del w:id="3" w:author="svcMRProcess" w:date="2018-09-08T05:40:00Z"/>
              </w:rPr>
            </w:pPr>
            <w:del w:id="4" w:author="svcMRProcess" w:date="2018-09-08T05:4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05:40:00Z"/>
              </w:rPr>
            </w:pPr>
            <w:del w:id="6" w:author="svcMRProcess" w:date="2018-09-08T05:4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05:40:00Z"/>
        </w:trPr>
        <w:tc>
          <w:tcPr>
            <w:tcW w:w="2434" w:type="dxa"/>
            <w:vMerge/>
          </w:tcPr>
          <w:p>
            <w:pPr>
              <w:rPr>
                <w:del w:id="8" w:author="svcMRProcess" w:date="2018-09-08T05:40:00Z"/>
              </w:rPr>
            </w:pPr>
          </w:p>
        </w:tc>
        <w:tc>
          <w:tcPr>
            <w:tcW w:w="2434" w:type="dxa"/>
            <w:vMerge/>
          </w:tcPr>
          <w:p>
            <w:pPr>
              <w:jc w:val="center"/>
              <w:rPr>
                <w:del w:id="9" w:author="svcMRProcess" w:date="2018-09-08T05:40:00Z"/>
              </w:rPr>
            </w:pPr>
          </w:p>
        </w:tc>
        <w:tc>
          <w:tcPr>
            <w:tcW w:w="2434" w:type="dxa"/>
          </w:tcPr>
          <w:p>
            <w:pPr>
              <w:keepNext/>
              <w:rPr>
                <w:del w:id="10" w:author="svcMRProcess" w:date="2018-09-08T05:40:00Z"/>
                <w:b/>
                <w:sz w:val="22"/>
              </w:rPr>
            </w:pPr>
            <w:del w:id="11" w:author="svcMRProcess" w:date="2018-09-08T05:40:00Z">
              <w:r>
                <w:rPr>
                  <w:b/>
                  <w:sz w:val="22"/>
                </w:rPr>
                <w:delText>at 5</w:delText>
              </w:r>
              <w:r>
                <w:rPr>
                  <w:b/>
                  <w:snapToGrid w:val="0"/>
                  <w:sz w:val="22"/>
                </w:rPr>
                <w:delText xml:space="preserve"> July 2013</w:delText>
              </w:r>
            </w:del>
          </w:p>
        </w:tc>
      </w:tr>
    </w:tbl>
    <w:p>
      <w:pPr>
        <w:pStyle w:val="WA"/>
        <w:spacing w:before="120"/>
      </w:pPr>
      <w:r>
        <w:t>Western Australia</w:t>
      </w:r>
    </w:p>
    <w:p>
      <w:pPr>
        <w:pStyle w:val="NameofActReg"/>
        <w:spacing w:before="1400" w:after="1000"/>
      </w:pPr>
      <w:r>
        <w:t>Retirement Villages Act 1992</w:t>
      </w:r>
    </w:p>
    <w:p>
      <w:pPr>
        <w:pStyle w:val="LongTitle"/>
        <w:rPr>
          <w:snapToGrid w:val="0"/>
        </w:rPr>
      </w:pPr>
      <w:r>
        <w:rPr>
          <w:snapToGrid w:val="0"/>
        </w:rPr>
        <w:t>A</w:t>
      </w:r>
      <w:bookmarkStart w:id="12" w:name="_GoBack"/>
      <w:bookmarkEnd w:id="12"/>
      <w:r>
        <w:rPr>
          <w:snapToGrid w:val="0"/>
        </w:rPr>
        <w:t>n Act to regulate retirement villages and the rights of residents in such villages and for related purposes.</w:t>
      </w:r>
    </w:p>
    <w:p>
      <w:pPr>
        <w:pStyle w:val="Heading2"/>
      </w:pPr>
      <w:bookmarkStart w:id="13" w:name="_Toc383093708"/>
      <w:bookmarkStart w:id="14" w:name="_Toc383093800"/>
      <w:bookmarkStart w:id="15" w:name="_Toc383160397"/>
      <w:bookmarkStart w:id="16" w:name="_Toc424302951"/>
      <w:bookmarkStart w:id="17" w:name="_Toc435029106"/>
      <w:bookmarkStart w:id="18" w:name="_Toc38188062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spacing w:before="260"/>
        <w:rPr>
          <w:snapToGrid w:val="0"/>
        </w:rPr>
      </w:pPr>
      <w:bookmarkStart w:id="19" w:name="_Toc383160398"/>
      <w:bookmarkStart w:id="20" w:name="_Toc435029107"/>
      <w:bookmarkStart w:id="21" w:name="_Toc381880628"/>
      <w:r>
        <w:rPr>
          <w:rStyle w:val="CharSectno"/>
        </w:rPr>
        <w:t>1</w:t>
      </w:r>
      <w:r>
        <w:rPr>
          <w:snapToGrid w:val="0"/>
        </w:rPr>
        <w:t>.</w:t>
      </w:r>
      <w:r>
        <w:rPr>
          <w:snapToGrid w:val="0"/>
        </w:rPr>
        <w:tab/>
        <w:t>Short title</w:t>
      </w:r>
      <w:bookmarkEnd w:id="19"/>
      <w:bookmarkEnd w:id="20"/>
      <w:bookmarkEnd w:id="21"/>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 </w:t>
      </w:r>
      <w:r>
        <w:rPr>
          <w:snapToGrid w:val="0"/>
          <w:vertAlign w:val="superscript"/>
        </w:rPr>
        <w:t>1</w:t>
      </w:r>
      <w:r>
        <w:rPr>
          <w:snapToGrid w:val="0"/>
        </w:rPr>
        <w:t>.</w:t>
      </w:r>
    </w:p>
    <w:p>
      <w:pPr>
        <w:pStyle w:val="Heading5"/>
        <w:spacing w:before="260"/>
        <w:rPr>
          <w:snapToGrid w:val="0"/>
        </w:rPr>
      </w:pPr>
      <w:bookmarkStart w:id="22" w:name="_Toc383160399"/>
      <w:bookmarkStart w:id="23" w:name="_Toc435029108"/>
      <w:bookmarkStart w:id="24" w:name="_Toc381880629"/>
      <w:r>
        <w:rPr>
          <w:rStyle w:val="CharSectno"/>
        </w:rPr>
        <w:t>2</w:t>
      </w:r>
      <w:r>
        <w:rPr>
          <w:snapToGrid w:val="0"/>
        </w:rPr>
        <w:t>.</w:t>
      </w:r>
      <w:r>
        <w:rPr>
          <w:snapToGrid w:val="0"/>
        </w:rPr>
        <w:tab/>
        <w:t>Commencement</w:t>
      </w:r>
      <w:bookmarkEnd w:id="22"/>
      <w:bookmarkEnd w:id="23"/>
      <w:bookmarkEnd w:id="24"/>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260"/>
        <w:rPr>
          <w:snapToGrid w:val="0"/>
        </w:rPr>
      </w:pPr>
      <w:bookmarkStart w:id="25" w:name="_Toc383160400"/>
      <w:bookmarkStart w:id="26" w:name="_Toc435029109"/>
      <w:bookmarkStart w:id="27" w:name="_Toc381880630"/>
      <w:r>
        <w:rPr>
          <w:rStyle w:val="CharSectno"/>
        </w:rPr>
        <w:t>3</w:t>
      </w:r>
      <w:r>
        <w:rPr>
          <w:snapToGrid w:val="0"/>
        </w:rPr>
        <w:t>.</w:t>
      </w:r>
      <w:r>
        <w:rPr>
          <w:snapToGrid w:val="0"/>
        </w:rPr>
        <w:tab/>
        <w:t>Terms used</w:t>
      </w:r>
      <w:bookmarkEnd w:id="25"/>
      <w:bookmarkEnd w:id="26"/>
      <w:bookmarkEnd w:id="27"/>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rPr>
          <w:ins w:id="28" w:author="svcMRProcess" w:date="2018-09-08T05:40:00Z"/>
        </w:rPr>
      </w:pPr>
      <w:ins w:id="29" w:author="svcMRProcess" w:date="2018-09-08T05:40:00Z">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ins>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w:t>
      </w:r>
      <w:r>
        <w:lastRenderedPageBreak/>
        <w:t>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pPr>
      <w:r>
        <w:tab/>
        <w:t>(b)</w:t>
      </w:r>
      <w:r>
        <w:tab/>
      </w:r>
      <w:ins w:id="30" w:author="svcMRProcess" w:date="2018-09-08T05:40:00Z">
        <w:r>
          <w:t xml:space="preserve">a levy or </w:t>
        </w:r>
      </w:ins>
      <w:r>
        <w:t>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w:t>
      </w:r>
      <w:ins w:id="31" w:author="svcMRProcess" w:date="2018-09-08T05:40:00Z">
        <w:r>
          <w:t xml:space="preserve"> or amenities or entertainment services or amenities</w:t>
        </w:r>
      </w:ins>
      <w:r>
        <w:t>;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w:t>
      </w:r>
      <w:del w:id="32" w:author="svcMRProcess" w:date="2018-09-08T05:40:00Z">
        <w:r>
          <w:rPr>
            <w:spacing w:val="-4"/>
          </w:rPr>
          <w:delText>199</w:delText>
        </w:r>
        <w:r>
          <w:delText>.]</w:delText>
        </w:r>
      </w:del>
      <w:ins w:id="33" w:author="svcMRProcess" w:date="2018-09-08T05:40:00Z">
        <w:r>
          <w:rPr>
            <w:spacing w:val="-4"/>
          </w:rPr>
          <w:t>199; No. 36 of 2012 s. 4(1)-(3)</w:t>
        </w:r>
        <w:r>
          <w:t>.]</w:t>
        </w:r>
      </w:ins>
    </w:p>
    <w:p>
      <w:pPr>
        <w:pStyle w:val="Heading5"/>
        <w:rPr>
          <w:snapToGrid w:val="0"/>
        </w:rPr>
      </w:pPr>
      <w:bookmarkStart w:id="34" w:name="_Toc383160401"/>
      <w:bookmarkStart w:id="35" w:name="_Toc435029110"/>
      <w:bookmarkStart w:id="36" w:name="_Toc381880631"/>
      <w:r>
        <w:rPr>
          <w:rStyle w:val="CharSectno"/>
        </w:rPr>
        <w:t>4</w:t>
      </w:r>
      <w:r>
        <w:rPr>
          <w:snapToGrid w:val="0"/>
        </w:rPr>
        <w:t>.</w:t>
      </w:r>
      <w:r>
        <w:rPr>
          <w:snapToGrid w:val="0"/>
        </w:rPr>
        <w:tab/>
        <w:t>Act binds Crown</w:t>
      </w:r>
      <w:bookmarkEnd w:id="34"/>
      <w:bookmarkEnd w:id="35"/>
      <w:bookmarkEnd w:id="36"/>
    </w:p>
    <w:p>
      <w:pPr>
        <w:pStyle w:val="Subsection"/>
        <w:rPr>
          <w:snapToGrid w:val="0"/>
        </w:rPr>
      </w:pPr>
      <w:r>
        <w:rPr>
          <w:snapToGrid w:val="0"/>
        </w:rPr>
        <w:tab/>
      </w:r>
      <w:r>
        <w:rPr>
          <w:snapToGrid w:val="0"/>
        </w:rPr>
        <w:tab/>
        <w:t>This Act binds the Crown.</w:t>
      </w:r>
    </w:p>
    <w:p>
      <w:pPr>
        <w:pStyle w:val="Heading5"/>
        <w:rPr>
          <w:snapToGrid w:val="0"/>
        </w:rPr>
      </w:pPr>
      <w:bookmarkStart w:id="37" w:name="_Toc383160402"/>
      <w:bookmarkStart w:id="38" w:name="_Toc435029111"/>
      <w:bookmarkStart w:id="39" w:name="_Toc381880632"/>
      <w:r>
        <w:rPr>
          <w:rStyle w:val="CharSectno"/>
        </w:rPr>
        <w:t>5</w:t>
      </w:r>
      <w:r>
        <w:rPr>
          <w:snapToGrid w:val="0"/>
        </w:rPr>
        <w:t>.</w:t>
      </w:r>
      <w:r>
        <w:rPr>
          <w:snapToGrid w:val="0"/>
        </w:rPr>
        <w:tab/>
        <w:t>Application of Act</w:t>
      </w:r>
      <w:bookmarkEnd w:id="37"/>
      <w:bookmarkEnd w:id="38"/>
      <w:bookmarkEnd w:id="39"/>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0" w:name="_Toc383160403"/>
      <w:bookmarkStart w:id="41" w:name="_Toc435029112"/>
      <w:bookmarkStart w:id="42" w:name="_Toc381880633"/>
      <w:r>
        <w:rPr>
          <w:rStyle w:val="CharSectno"/>
        </w:rPr>
        <w:t>6</w:t>
      </w:r>
      <w:r>
        <w:rPr>
          <w:snapToGrid w:val="0"/>
        </w:rPr>
        <w:t>.</w:t>
      </w:r>
      <w:r>
        <w:rPr>
          <w:snapToGrid w:val="0"/>
        </w:rPr>
        <w:tab/>
        <w:t>Contracting out</w:t>
      </w:r>
      <w:bookmarkEnd w:id="40"/>
      <w:bookmarkEnd w:id="41"/>
      <w:bookmarkEnd w:id="42"/>
    </w:p>
    <w:p>
      <w:pPr>
        <w:pStyle w:val="Subsection"/>
        <w:rPr>
          <w:snapToGrid w:val="0"/>
        </w:rPr>
      </w:pPr>
      <w:r>
        <w:rPr>
          <w:snapToGrid w:val="0"/>
        </w:rPr>
        <w:tab/>
        <w:t>(1)</w:t>
      </w:r>
      <w:r>
        <w:rPr>
          <w:snapToGrid w:val="0"/>
        </w:rPr>
        <w:tab/>
        <w:t xml:space="preserve">Subject to </w:t>
      </w:r>
      <w:r>
        <w:t>subsection (2</w:t>
      </w:r>
      <w:ins w:id="43" w:author="svcMRProcess" w:date="2018-09-08T05:40:00Z">
        <w:r>
          <w:t>) and without affecting the operation of sections 23(4) and 24(6</w:t>
        </w:r>
      </w:ins>
      <w:r>
        <w:t xml:space="preserve">),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del w:id="44" w:author="svcMRProcess" w:date="2018-09-08T05:40:00Z">
        <w:r>
          <w:rPr>
            <w:snapToGrid w:val="0"/>
          </w:rPr>
          <w:tab/>
          <w:delText>(2)</w:delText>
        </w:r>
        <w:r>
          <w:rPr>
            <w:snapToGrid w:val="0"/>
          </w:rPr>
          <w:tab/>
          <w:delText>A</w:delText>
        </w:r>
      </w:del>
      <w:ins w:id="45" w:author="svcMRProcess" w:date="2018-09-08T05:40:00Z">
        <w:r>
          <w:rPr>
            <w:snapToGrid w:val="0"/>
          </w:rPr>
          <w:tab/>
          <w:t>(2)</w:t>
        </w:r>
        <w:r>
          <w:rPr>
            <w:snapToGrid w:val="0"/>
          </w:rPr>
          <w:tab/>
        </w:r>
        <w:r>
          <w:t>Unless this Act provides that this subsection does not have effect in relation to the provision concerned, a</w:t>
        </w:r>
      </w:ins>
      <w:r>
        <w:rPr>
          <w:snapToGrid w:val="0"/>
        </w:rPr>
        <w:t xml:space="preserve">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Footnotesection"/>
        <w:rPr>
          <w:ins w:id="46" w:author="svcMRProcess" w:date="2018-09-08T05:40:00Z"/>
        </w:rPr>
      </w:pPr>
      <w:ins w:id="47" w:author="svcMRProcess" w:date="2018-09-08T05:40:00Z">
        <w:r>
          <w:tab/>
          <w:t>[Section 6 amended by No. 36 of 2012 s. 5.]</w:t>
        </w:r>
      </w:ins>
    </w:p>
    <w:p>
      <w:pPr>
        <w:pStyle w:val="Heading5"/>
        <w:rPr>
          <w:snapToGrid w:val="0"/>
        </w:rPr>
      </w:pPr>
      <w:bookmarkStart w:id="48" w:name="_Toc383160404"/>
      <w:bookmarkStart w:id="49" w:name="_Toc435029113"/>
      <w:bookmarkStart w:id="50" w:name="_Toc381880634"/>
      <w:r>
        <w:rPr>
          <w:rStyle w:val="CharSectno"/>
        </w:rPr>
        <w:t>7</w:t>
      </w:r>
      <w:r>
        <w:rPr>
          <w:snapToGrid w:val="0"/>
        </w:rPr>
        <w:t>.</w:t>
      </w:r>
      <w:r>
        <w:rPr>
          <w:snapToGrid w:val="0"/>
        </w:rPr>
        <w:tab/>
        <w:t>Effect of Act on other legislation</w:t>
      </w:r>
      <w:bookmarkEnd w:id="48"/>
      <w:bookmarkEnd w:id="49"/>
      <w:bookmarkEnd w:id="50"/>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1" w:name="_Toc383093716"/>
      <w:bookmarkStart w:id="52" w:name="_Toc383093808"/>
      <w:bookmarkStart w:id="53" w:name="_Toc383160405"/>
      <w:bookmarkStart w:id="54" w:name="_Toc424302959"/>
      <w:bookmarkStart w:id="55" w:name="_Toc435029114"/>
      <w:bookmarkStart w:id="56" w:name="_Toc381880635"/>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p>
    <w:p>
      <w:pPr>
        <w:pStyle w:val="Heading5"/>
      </w:pPr>
      <w:bookmarkStart w:id="57" w:name="_Toc383160406"/>
      <w:bookmarkStart w:id="58" w:name="_Toc435029115"/>
      <w:bookmarkStart w:id="59" w:name="_Toc381880636"/>
      <w:r>
        <w:rPr>
          <w:rStyle w:val="CharSectno"/>
        </w:rPr>
        <w:t>7A</w:t>
      </w:r>
      <w:r>
        <w:t>.</w:t>
      </w:r>
      <w:r>
        <w:tab/>
        <w:t>Commissioner</w:t>
      </w:r>
      <w:bookmarkEnd w:id="57"/>
      <w:bookmarkEnd w:id="58"/>
      <w:bookmarkEnd w:id="5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60" w:name="_Toc383160407"/>
      <w:bookmarkStart w:id="61" w:name="_Toc435029116"/>
      <w:bookmarkStart w:id="62" w:name="_Toc381880637"/>
      <w:r>
        <w:rPr>
          <w:rStyle w:val="CharSectno"/>
        </w:rPr>
        <w:t>8</w:t>
      </w:r>
      <w:r>
        <w:rPr>
          <w:snapToGrid w:val="0"/>
        </w:rPr>
        <w:t>.</w:t>
      </w:r>
      <w:r>
        <w:rPr>
          <w:snapToGrid w:val="0"/>
        </w:rPr>
        <w:tab/>
        <w:t>Functions of Commissioner</w:t>
      </w:r>
      <w:bookmarkEnd w:id="60"/>
      <w:bookmarkEnd w:id="61"/>
      <w:bookmarkEnd w:id="6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63" w:name="_Toc383160408"/>
      <w:bookmarkStart w:id="64" w:name="_Toc435029117"/>
      <w:bookmarkStart w:id="65" w:name="_Toc381880638"/>
      <w:r>
        <w:rPr>
          <w:rStyle w:val="CharSectno"/>
        </w:rPr>
        <w:t>9</w:t>
      </w:r>
      <w:r>
        <w:rPr>
          <w:snapToGrid w:val="0"/>
        </w:rPr>
        <w:t>.</w:t>
      </w:r>
      <w:r>
        <w:rPr>
          <w:snapToGrid w:val="0"/>
        </w:rPr>
        <w:tab/>
        <w:t>Commissioner may institute or defend proceedings for party</w:t>
      </w:r>
      <w:bookmarkEnd w:id="63"/>
      <w:bookmarkEnd w:id="64"/>
      <w:bookmarkEnd w:id="65"/>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66" w:name="_Toc383160409"/>
      <w:bookmarkStart w:id="67" w:name="_Toc435029118"/>
      <w:bookmarkStart w:id="68" w:name="_Toc381880639"/>
      <w:r>
        <w:rPr>
          <w:rStyle w:val="CharSectno"/>
        </w:rPr>
        <w:t>10</w:t>
      </w:r>
      <w:r>
        <w:rPr>
          <w:snapToGrid w:val="0"/>
        </w:rPr>
        <w:t>.</w:t>
      </w:r>
      <w:r>
        <w:rPr>
          <w:snapToGrid w:val="0"/>
        </w:rPr>
        <w:tab/>
        <w:t>Delegation by Commissioner</w:t>
      </w:r>
      <w:bookmarkEnd w:id="66"/>
      <w:bookmarkEnd w:id="67"/>
      <w:bookmarkEnd w:id="68"/>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69" w:name="_Toc383160410"/>
      <w:bookmarkStart w:id="70" w:name="_Toc435029119"/>
      <w:bookmarkStart w:id="71" w:name="_Toc381880640"/>
      <w:r>
        <w:rPr>
          <w:rStyle w:val="CharSectno"/>
        </w:rPr>
        <w:t>11</w:t>
      </w:r>
      <w:r>
        <w:rPr>
          <w:snapToGrid w:val="0"/>
        </w:rPr>
        <w:t>.</w:t>
      </w:r>
      <w:r>
        <w:rPr>
          <w:snapToGrid w:val="0"/>
        </w:rPr>
        <w:tab/>
        <w:t>Protection of officers</w:t>
      </w:r>
      <w:bookmarkEnd w:id="69"/>
      <w:bookmarkEnd w:id="70"/>
      <w:bookmarkEnd w:id="71"/>
    </w:p>
    <w:p>
      <w:pPr>
        <w:pStyle w:val="Subsection"/>
        <w:rPr>
          <w:ins w:id="72" w:author="svcMRProcess" w:date="2018-09-08T05:40:00Z"/>
        </w:rPr>
      </w:pPr>
      <w:r>
        <w:tab/>
      </w:r>
      <w:ins w:id="73" w:author="svcMRProcess" w:date="2018-09-08T05:40:00Z">
        <w:r>
          <w:t>(1)</w:t>
        </w:r>
        <w:r>
          <w:tab/>
          <w:t xml:space="preserve">In this section — </w:t>
        </w:r>
      </w:ins>
    </w:p>
    <w:p>
      <w:pPr>
        <w:pStyle w:val="Defstart"/>
        <w:rPr>
          <w:ins w:id="74" w:author="svcMRProcess" w:date="2018-09-08T05:40:00Z"/>
        </w:rPr>
      </w:pPr>
      <w:ins w:id="75" w:author="svcMRProcess" w:date="2018-09-08T05:40:00Z">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ins>
    </w:p>
    <w:p>
      <w:pPr>
        <w:pStyle w:val="Subsection"/>
        <w:rPr>
          <w:snapToGrid w:val="0"/>
        </w:rPr>
      </w:pPr>
      <w:ins w:id="76" w:author="svcMRProcess" w:date="2018-09-08T05:40:00Z">
        <w:r>
          <w:tab/>
          <w:t>(2)</w:t>
        </w:r>
      </w:ins>
      <w:r>
        <w:tab/>
        <w:t>No</w:t>
      </w:r>
      <w:r>
        <w:rPr>
          <w:snapToGrid w:val="0"/>
        </w:rPr>
        <w:t xml:space="preserve"> liability attaches to the Commissioner or any delegate of the Commissioner, or any officer of the Department </w:t>
      </w:r>
      <w:ins w:id="77" w:author="svcMRProcess" w:date="2018-09-08T05:40:00Z">
        <w:r>
          <w:t>or a statutory manager</w:t>
        </w:r>
        <w:r>
          <w:rPr>
            <w:snapToGrid w:val="0"/>
          </w:rPr>
          <w:t xml:space="preserve"> </w:t>
        </w:r>
      </w:ins>
      <w:r>
        <w:rPr>
          <w:snapToGrid w:val="0"/>
        </w:rPr>
        <w:t xml:space="preserve">for any act or omission by the Commissioner, the delegate, </w:t>
      </w:r>
      <w:ins w:id="78" w:author="svcMRProcess" w:date="2018-09-08T05:40:00Z">
        <w:r>
          <w:t xml:space="preserve">the officer </w:t>
        </w:r>
      </w:ins>
      <w:r>
        <w:t xml:space="preserve">or the </w:t>
      </w:r>
      <w:del w:id="79" w:author="svcMRProcess" w:date="2018-09-08T05:40:00Z">
        <w:r>
          <w:rPr>
            <w:snapToGrid w:val="0"/>
          </w:rPr>
          <w:delText>officer</w:delText>
        </w:r>
      </w:del>
      <w:ins w:id="80" w:author="svcMRProcess" w:date="2018-09-08T05:40:00Z">
        <w:r>
          <w:t>statutory manager</w:t>
        </w:r>
      </w:ins>
      <w:r>
        <w:rPr>
          <w:snapToGrid w:val="0"/>
        </w:rPr>
        <w:t xml:space="preserve"> that occurred in good faith and in the performance or discharge or purported performance or discharge of the functions of the </w:t>
      </w:r>
      <w:r>
        <w:t>Commissioner</w:t>
      </w:r>
      <w:del w:id="81" w:author="svcMRProcess" w:date="2018-09-08T05:40:00Z">
        <w:r>
          <w:rPr>
            <w:snapToGrid w:val="0"/>
          </w:rPr>
          <w:delText xml:space="preserve"> or</w:delText>
        </w:r>
      </w:del>
      <w:ins w:id="82" w:author="svcMRProcess" w:date="2018-09-08T05:40:00Z">
        <w:r>
          <w:t>,</w:t>
        </w:r>
      </w:ins>
      <w:r>
        <w:t xml:space="preserve"> the Department </w:t>
      </w:r>
      <w:ins w:id="83" w:author="svcMRProcess" w:date="2018-09-08T05:40:00Z">
        <w:r>
          <w:t xml:space="preserve">or the statutory manager </w:t>
        </w:r>
      </w:ins>
      <w:r>
        <w:t>under this Act but</w:t>
      </w:r>
      <w:ins w:id="84" w:author="svcMRProcess" w:date="2018-09-08T05:40:00Z">
        <w:r>
          <w:t>, except as stated in subsection (3),</w:t>
        </w:r>
      </w:ins>
      <w:r>
        <w:t xml:space="preserve"> </w:t>
      </w:r>
      <w:r>
        <w:rPr>
          <w:snapToGrid w:val="0"/>
        </w:rPr>
        <w:t>nothing in this section shall relieve the Crown of any liability that it might have for the actions of such persons but for this section.</w:t>
      </w:r>
    </w:p>
    <w:p>
      <w:pPr>
        <w:pStyle w:val="Subsection"/>
        <w:rPr>
          <w:ins w:id="85" w:author="svcMRProcess" w:date="2018-09-08T05:40:00Z"/>
        </w:rPr>
      </w:pPr>
      <w:ins w:id="86" w:author="svcMRProcess" w:date="2018-09-08T05:40:00Z">
        <w:r>
          <w:tab/>
          <w:t>(3)</w:t>
        </w:r>
        <w:r>
          <w:tab/>
          <w:t>The Crown is relieved of any liability that it might otherwise have had for any act or omission, as described in subsection (2), by a statutory manager.</w:t>
        </w:r>
      </w:ins>
    </w:p>
    <w:p>
      <w:pPr>
        <w:pStyle w:val="Footnotesection"/>
        <w:rPr>
          <w:ins w:id="87" w:author="svcMRProcess" w:date="2018-09-08T05:40:00Z"/>
        </w:rPr>
      </w:pPr>
      <w:ins w:id="88" w:author="svcMRProcess" w:date="2018-09-08T05:40:00Z">
        <w:r>
          <w:tab/>
          <w:t>[Section 11 amended by No. 36 of 2012 s. 6.]</w:t>
        </w:r>
      </w:ins>
    </w:p>
    <w:p>
      <w:pPr>
        <w:pStyle w:val="Heading5"/>
      </w:pPr>
      <w:bookmarkStart w:id="89" w:name="_Toc383160411"/>
      <w:bookmarkStart w:id="90" w:name="_Toc435029120"/>
      <w:bookmarkStart w:id="91" w:name="_Toc381880641"/>
      <w:r>
        <w:rPr>
          <w:rStyle w:val="CharSectno"/>
        </w:rPr>
        <w:t>11A</w:t>
      </w:r>
      <w:r>
        <w:t>.</w:t>
      </w:r>
      <w:r>
        <w:tab/>
        <w:t>Information officially obtained to be confidential</w:t>
      </w:r>
      <w:bookmarkEnd w:id="89"/>
      <w:bookmarkEnd w:id="90"/>
      <w:bookmarkEnd w:id="9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142.]</w:t>
      </w:r>
    </w:p>
    <w:p>
      <w:pPr>
        <w:pStyle w:val="Heading5"/>
      </w:pPr>
      <w:bookmarkStart w:id="92" w:name="_Toc383160412"/>
      <w:bookmarkStart w:id="93" w:name="_Toc435029121"/>
      <w:bookmarkStart w:id="94" w:name="_Toc381880642"/>
      <w:r>
        <w:rPr>
          <w:rStyle w:val="CharSectno"/>
        </w:rPr>
        <w:t>11B</w:t>
      </w:r>
      <w:r>
        <w:t>.</w:t>
      </w:r>
      <w:r>
        <w:tab/>
        <w:t>Powers of investigation</w:t>
      </w:r>
      <w:bookmarkEnd w:id="92"/>
      <w:bookmarkEnd w:id="93"/>
      <w:bookmarkEnd w:id="9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95" w:name="_Toc383160413"/>
      <w:bookmarkStart w:id="96" w:name="_Toc435029122"/>
      <w:bookmarkStart w:id="97" w:name="_Toc381880643"/>
      <w:r>
        <w:rPr>
          <w:rStyle w:val="CharSectno"/>
        </w:rPr>
        <w:t>12</w:t>
      </w:r>
      <w:r>
        <w:rPr>
          <w:snapToGrid w:val="0"/>
        </w:rPr>
        <w:t>.</w:t>
      </w:r>
      <w:r>
        <w:rPr>
          <w:snapToGrid w:val="0"/>
        </w:rPr>
        <w:tab/>
        <w:t>Annual report</w:t>
      </w:r>
      <w:bookmarkEnd w:id="95"/>
      <w:bookmarkEnd w:id="96"/>
      <w:bookmarkEnd w:id="97"/>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98" w:name="_Toc383093725"/>
      <w:bookmarkStart w:id="99" w:name="_Toc383093817"/>
      <w:bookmarkStart w:id="100" w:name="_Toc383160414"/>
      <w:bookmarkStart w:id="101" w:name="_Toc424302968"/>
      <w:bookmarkStart w:id="102" w:name="_Toc435029123"/>
      <w:bookmarkStart w:id="103" w:name="_Toc381880644"/>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98"/>
      <w:bookmarkEnd w:id="99"/>
      <w:bookmarkEnd w:id="100"/>
      <w:bookmarkEnd w:id="101"/>
      <w:bookmarkEnd w:id="102"/>
      <w:bookmarkEnd w:id="103"/>
    </w:p>
    <w:p>
      <w:pPr>
        <w:pStyle w:val="Heading5"/>
        <w:spacing w:before="180"/>
        <w:rPr>
          <w:snapToGrid w:val="0"/>
        </w:rPr>
      </w:pPr>
      <w:bookmarkStart w:id="104" w:name="_Toc383160415"/>
      <w:bookmarkStart w:id="105" w:name="_Toc435029124"/>
      <w:bookmarkStart w:id="106" w:name="_Toc381880645"/>
      <w:r>
        <w:rPr>
          <w:rStyle w:val="CharSectno"/>
        </w:rPr>
        <w:t>13</w:t>
      </w:r>
      <w:r>
        <w:rPr>
          <w:snapToGrid w:val="0"/>
        </w:rPr>
        <w:t>.</w:t>
      </w:r>
      <w:r>
        <w:rPr>
          <w:snapToGrid w:val="0"/>
        </w:rPr>
        <w:tab/>
        <w:t>Residence contract</w:t>
      </w:r>
      <w:bookmarkEnd w:id="104"/>
      <w:bookmarkEnd w:id="105"/>
      <w:bookmarkEnd w:id="106"/>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 xml:space="preserve">At least </w:t>
      </w:r>
      <w:del w:id="107" w:author="svcMRProcess" w:date="2018-09-08T05:40:00Z">
        <w:r>
          <w:rPr>
            <w:snapToGrid w:val="0"/>
          </w:rPr>
          <w:delText>5</w:delText>
        </w:r>
      </w:del>
      <w:ins w:id="108" w:author="svcMRProcess" w:date="2018-09-08T05:40:00Z">
        <w:r>
          <w:t>10</w:t>
        </w:r>
      </w:ins>
      <w:r>
        <w:t xml:space="preserve"> working days</w:t>
      </w:r>
      <w:r>
        <w:rPr>
          <w:snapToGrid w:val="0"/>
        </w:rPr>
        <w:t xml:space="preserve">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ins w:id="109" w:author="svcMRProcess" w:date="2018-09-08T05:40:00Z"/>
        </w:rPr>
      </w:pPr>
      <w:ins w:id="110" w:author="svcMRProcess" w:date="2018-09-08T05:40:00Z">
        <w:r>
          <w:tab/>
          <w:t>(4A)</w:t>
        </w:r>
        <w:r>
          <w:tab/>
          <w:t>A person must not demand or receive any fee or charge for any information or document given under subsection (2) or (3).</w:t>
        </w:r>
      </w:ins>
    </w:p>
    <w:p>
      <w:pPr>
        <w:pStyle w:val="Penstart"/>
        <w:rPr>
          <w:ins w:id="111" w:author="svcMRProcess" w:date="2018-09-08T05:40:00Z"/>
        </w:rPr>
      </w:pPr>
      <w:ins w:id="112" w:author="svcMRProcess" w:date="2018-09-08T05:40:00Z">
        <w:r>
          <w:tab/>
          <w:t>Penalty: a fine of $5 000.</w:t>
        </w:r>
      </w:ins>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Footnotesection"/>
        <w:rPr>
          <w:ins w:id="113" w:author="svcMRProcess" w:date="2018-09-08T05:40:00Z"/>
        </w:rPr>
      </w:pPr>
      <w:ins w:id="114" w:author="svcMRProcess" w:date="2018-09-08T05:40:00Z">
        <w:r>
          <w:tab/>
          <w:t>[Section 13 amended by No. 36 of 2012 s. 7.]</w:t>
        </w:r>
      </w:ins>
    </w:p>
    <w:p>
      <w:pPr>
        <w:pStyle w:val="Heading5"/>
        <w:rPr>
          <w:ins w:id="115" w:author="svcMRProcess" w:date="2018-09-08T05:40:00Z"/>
        </w:rPr>
      </w:pPr>
      <w:bookmarkStart w:id="116" w:name="_Toc383160416"/>
      <w:bookmarkStart w:id="117" w:name="_Toc435029125"/>
      <w:ins w:id="118" w:author="svcMRProcess" w:date="2018-09-08T05:40:00Z">
        <w:r>
          <w:rPr>
            <w:rStyle w:val="CharSectno"/>
          </w:rPr>
          <w:t>14A</w:t>
        </w:r>
        <w:r>
          <w:t>.</w:t>
        </w:r>
        <w:r>
          <w:tab/>
          <w:t>Residence contracts to comply with prescribed requirements</w:t>
        </w:r>
        <w:bookmarkEnd w:id="116"/>
        <w:bookmarkEnd w:id="117"/>
      </w:ins>
    </w:p>
    <w:p>
      <w:pPr>
        <w:pStyle w:val="Subsection"/>
        <w:rPr>
          <w:ins w:id="119" w:author="svcMRProcess" w:date="2018-09-08T05:40:00Z"/>
        </w:rPr>
      </w:pPr>
      <w:ins w:id="120" w:author="svcMRProcess" w:date="2018-09-08T05:40:00Z">
        <w:r>
          <w:tab/>
          <w:t>(1)</w:t>
        </w:r>
        <w:r>
          <w:tab/>
          <w:t>The regulations may provide for provisions or matters that must be included, or provisions or matters that must not be included, in residence contracts or in residence contracts of a specified kind.</w:t>
        </w:r>
      </w:ins>
    </w:p>
    <w:p>
      <w:pPr>
        <w:pStyle w:val="Subsection"/>
        <w:rPr>
          <w:ins w:id="121" w:author="svcMRProcess" w:date="2018-09-08T05:40:00Z"/>
        </w:rPr>
      </w:pPr>
      <w:ins w:id="122" w:author="svcMRProcess" w:date="2018-09-08T05:40:00Z">
        <w:r>
          <w:tab/>
          <w:t>(2)</w:t>
        </w:r>
        <w:r>
          <w:tab/>
          <w:t>A person must not enter into a residence contract with a prospective resident unless the residence contract, otherwise than because of the operation of subsection (3) or (4), complies with any regulations made for the purposes of subsection (1).</w:t>
        </w:r>
      </w:ins>
    </w:p>
    <w:p>
      <w:pPr>
        <w:pStyle w:val="Penstart"/>
        <w:rPr>
          <w:ins w:id="123" w:author="svcMRProcess" w:date="2018-09-08T05:40:00Z"/>
        </w:rPr>
      </w:pPr>
      <w:ins w:id="124" w:author="svcMRProcess" w:date="2018-09-08T05:40:00Z">
        <w:r>
          <w:tab/>
          <w:t>Penalty: a fine of $20 000.</w:t>
        </w:r>
      </w:ins>
    </w:p>
    <w:p>
      <w:pPr>
        <w:pStyle w:val="Subsection"/>
        <w:rPr>
          <w:ins w:id="125" w:author="svcMRProcess" w:date="2018-09-08T05:40:00Z"/>
        </w:rPr>
      </w:pPr>
      <w:ins w:id="126" w:author="svcMRProcess" w:date="2018-09-08T05:40:00Z">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ins>
    </w:p>
    <w:p>
      <w:pPr>
        <w:pStyle w:val="Subsection"/>
        <w:rPr>
          <w:ins w:id="127" w:author="svcMRProcess" w:date="2018-09-08T05:40:00Z"/>
        </w:rPr>
      </w:pPr>
      <w:ins w:id="128" w:author="svcMRProcess" w:date="2018-09-08T05:40:00Z">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ins>
    </w:p>
    <w:p>
      <w:pPr>
        <w:pStyle w:val="Subsection"/>
        <w:rPr>
          <w:ins w:id="129" w:author="svcMRProcess" w:date="2018-09-08T05:40:00Z"/>
        </w:rPr>
      </w:pPr>
      <w:ins w:id="130" w:author="svcMRProcess" w:date="2018-09-08T05:40:00Z">
        <w:r>
          <w:tab/>
          <w:t>(5)</w:t>
        </w:r>
        <w:r>
          <w:tab/>
          <w:t>The regulations may provide that section 6(2) does not have effect in relation to any specified regulations, or any specified provisions of regulations, made for the purposes of subsection (1).</w:t>
        </w:r>
      </w:ins>
    </w:p>
    <w:p>
      <w:pPr>
        <w:pStyle w:val="Footnotesection"/>
        <w:rPr>
          <w:ins w:id="131" w:author="svcMRProcess" w:date="2018-09-08T05:40:00Z"/>
        </w:rPr>
      </w:pPr>
      <w:ins w:id="132" w:author="svcMRProcess" w:date="2018-09-08T05:40:00Z">
        <w:r>
          <w:tab/>
          <w:t>[Section 14A inserted by No. 36 of 2012 s. 8.]</w:t>
        </w:r>
      </w:ins>
    </w:p>
    <w:p>
      <w:pPr>
        <w:pStyle w:val="Heading5"/>
        <w:rPr>
          <w:snapToGrid w:val="0"/>
        </w:rPr>
      </w:pPr>
      <w:bookmarkStart w:id="133" w:name="_Toc383160417"/>
      <w:bookmarkStart w:id="134" w:name="_Toc435029126"/>
      <w:bookmarkStart w:id="135" w:name="_Toc381880646"/>
      <w:r>
        <w:rPr>
          <w:rStyle w:val="CharSectno"/>
        </w:rPr>
        <w:t>14</w:t>
      </w:r>
      <w:r>
        <w:rPr>
          <w:snapToGrid w:val="0"/>
        </w:rPr>
        <w:t>.</w:t>
      </w:r>
      <w:r>
        <w:rPr>
          <w:snapToGrid w:val="0"/>
        </w:rPr>
        <w:tab/>
        <w:t>Cooling</w:t>
      </w:r>
      <w:r>
        <w:rPr>
          <w:snapToGrid w:val="0"/>
        </w:rPr>
        <w:noBreakHyphen/>
        <w:t>off period</w:t>
      </w:r>
      <w:bookmarkEnd w:id="133"/>
      <w:bookmarkEnd w:id="134"/>
      <w:bookmarkEnd w:id="135"/>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 xml:space="preserve">at any time within </w:t>
      </w:r>
      <w:del w:id="136" w:author="svcMRProcess" w:date="2018-09-08T05:40:00Z">
        <w:r>
          <w:rPr>
            <w:snapToGrid w:val="0"/>
          </w:rPr>
          <w:delText>5</w:delText>
        </w:r>
      </w:del>
      <w:ins w:id="137" w:author="svcMRProcess" w:date="2018-09-08T05:40:00Z">
        <w:r>
          <w:t>7</w:t>
        </w:r>
      </w:ins>
      <w:r>
        <w:t xml:space="preserve"> working days</w:t>
      </w:r>
      <w:r>
        <w:rPr>
          <w:snapToGrid w:val="0"/>
        </w:rPr>
        <w:t xml:space="preserve"> after the date of the contract; or</w:t>
      </w:r>
    </w:p>
    <w:p>
      <w:pPr>
        <w:pStyle w:val="Indenta"/>
        <w:rPr>
          <w:snapToGrid w:val="0"/>
        </w:rPr>
      </w:pPr>
      <w:r>
        <w:rPr>
          <w:snapToGrid w:val="0"/>
        </w:rPr>
        <w:tab/>
        <w:t>(b)</w:t>
      </w:r>
      <w:r>
        <w:rPr>
          <w:snapToGrid w:val="0"/>
        </w:rPr>
        <w:tab/>
        <w:t xml:space="preserve">if section 13(2) is not complied with — at any time before the expiration of </w:t>
      </w:r>
      <w:del w:id="138" w:author="svcMRProcess" w:date="2018-09-08T05:40:00Z">
        <w:r>
          <w:rPr>
            <w:snapToGrid w:val="0"/>
          </w:rPr>
          <w:delText>10</w:delText>
        </w:r>
      </w:del>
      <w:ins w:id="139" w:author="svcMRProcess" w:date="2018-09-08T05:40:00Z">
        <w:r>
          <w:t>17</w:t>
        </w:r>
      </w:ins>
      <w:r>
        <w:t xml:space="preserve"> working days</w:t>
      </w:r>
      <w:r>
        <w:rPr>
          <w:snapToGrid w:val="0"/>
        </w:rPr>
        <w:t xml:space="preserve">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Footnotesection"/>
        <w:rPr>
          <w:ins w:id="140" w:author="svcMRProcess" w:date="2018-09-08T05:40:00Z"/>
        </w:rPr>
      </w:pPr>
      <w:ins w:id="141" w:author="svcMRProcess" w:date="2018-09-08T05:40:00Z">
        <w:r>
          <w:tab/>
          <w:t>[Section 14 amended by No. 36 of 2012 s. 9.]</w:t>
        </w:r>
      </w:ins>
    </w:p>
    <w:p>
      <w:pPr>
        <w:pStyle w:val="Heading5"/>
        <w:rPr>
          <w:snapToGrid w:val="0"/>
        </w:rPr>
      </w:pPr>
      <w:bookmarkStart w:id="142" w:name="_Toc383160418"/>
      <w:bookmarkStart w:id="143" w:name="_Toc435029127"/>
      <w:bookmarkStart w:id="144" w:name="_Toc381880647"/>
      <w:r>
        <w:rPr>
          <w:rStyle w:val="CharSectno"/>
        </w:rPr>
        <w:t>15</w:t>
      </w:r>
      <w:r>
        <w:rPr>
          <w:snapToGrid w:val="0"/>
        </w:rPr>
        <w:t>.</w:t>
      </w:r>
      <w:r>
        <w:rPr>
          <w:snapToGrid w:val="0"/>
        </w:rPr>
        <w:tab/>
        <w:t>Owner to deliver memorial</w:t>
      </w:r>
      <w:bookmarkEnd w:id="142"/>
      <w:bookmarkEnd w:id="143"/>
      <w:bookmarkEnd w:id="144"/>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145" w:name="_Toc383160419"/>
      <w:bookmarkStart w:id="146" w:name="_Toc435029128"/>
      <w:bookmarkStart w:id="147" w:name="_Toc381880648"/>
      <w:r>
        <w:rPr>
          <w:rStyle w:val="CharSectno"/>
        </w:rPr>
        <w:t>16</w:t>
      </w:r>
      <w:r>
        <w:rPr>
          <w:snapToGrid w:val="0"/>
        </w:rPr>
        <w:t>.</w:t>
      </w:r>
      <w:r>
        <w:rPr>
          <w:snapToGrid w:val="0"/>
        </w:rPr>
        <w:tab/>
        <w:t>Occupation right not to be created unless memorial is lodged</w:t>
      </w:r>
      <w:bookmarkEnd w:id="145"/>
      <w:bookmarkEnd w:id="146"/>
      <w:bookmarkEnd w:id="147"/>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48" w:name="_Toc383160420"/>
      <w:bookmarkStart w:id="149" w:name="_Toc435029129"/>
      <w:bookmarkStart w:id="150" w:name="_Toc381880649"/>
      <w:r>
        <w:rPr>
          <w:rStyle w:val="CharSectno"/>
        </w:rPr>
        <w:t>17</w:t>
      </w:r>
      <w:r>
        <w:rPr>
          <w:snapToGrid w:val="0"/>
        </w:rPr>
        <w:t>.</w:t>
      </w:r>
      <w:r>
        <w:rPr>
          <w:snapToGrid w:val="0"/>
        </w:rPr>
        <w:tab/>
        <w:t>Termination of residence rights</w:t>
      </w:r>
      <w:bookmarkEnd w:id="148"/>
      <w:bookmarkEnd w:id="149"/>
      <w:bookmarkEnd w:id="150"/>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by No. 55 of 2004 s. 1044.]</w:t>
      </w:r>
    </w:p>
    <w:p>
      <w:pPr>
        <w:pStyle w:val="Heading5"/>
        <w:rPr>
          <w:snapToGrid w:val="0"/>
        </w:rPr>
      </w:pPr>
      <w:bookmarkStart w:id="151" w:name="_Toc383160421"/>
      <w:bookmarkStart w:id="152" w:name="_Toc435029130"/>
      <w:bookmarkStart w:id="153" w:name="_Toc381880650"/>
      <w:r>
        <w:rPr>
          <w:rStyle w:val="CharSectno"/>
        </w:rPr>
        <w:t>18</w:t>
      </w:r>
      <w:r>
        <w:rPr>
          <w:snapToGrid w:val="0"/>
        </w:rPr>
        <w:t>.</w:t>
      </w:r>
      <w:r>
        <w:rPr>
          <w:snapToGrid w:val="0"/>
        </w:rPr>
        <w:tab/>
        <w:t>Premiums</w:t>
      </w:r>
      <w:bookmarkEnd w:id="151"/>
      <w:bookmarkEnd w:id="152"/>
      <w:bookmarkEnd w:id="153"/>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100"/>
      </w:pPr>
      <w:r>
        <w:tab/>
        <w:t>(a)</w:t>
      </w:r>
      <w:r>
        <w:tab/>
        <w:t>the person by or on whose behalf the premium was paid</w:t>
      </w:r>
      <w:del w:id="154" w:author="svcMRProcess" w:date="2018-09-08T05:40:00Z">
        <w:r>
          <w:rPr>
            <w:snapToGrid w:val="0"/>
          </w:rPr>
          <w:delText xml:space="preserve"> enters into occupation of the residential premises; or</w:delText>
        </w:r>
      </w:del>
      <w:ins w:id="155" w:author="svcMRProcess" w:date="2018-09-08T05:40:00Z">
        <w:r>
          <w:t xml:space="preserve"> — </w:t>
        </w:r>
      </w:ins>
    </w:p>
    <w:p>
      <w:pPr>
        <w:pStyle w:val="Indenti"/>
        <w:spacing w:before="100"/>
        <w:rPr>
          <w:ins w:id="156" w:author="svcMRProcess" w:date="2018-09-08T05:40:00Z"/>
        </w:rPr>
      </w:pPr>
      <w:ins w:id="157" w:author="svcMRProcess" w:date="2018-09-08T05:40:00Z">
        <w:r>
          <w:tab/>
          <w:t>(i)</w:t>
        </w:r>
        <w:r>
          <w:tab/>
          <w:t>enters into occupation of the residential premises; or</w:t>
        </w:r>
      </w:ins>
    </w:p>
    <w:p>
      <w:pPr>
        <w:pStyle w:val="Indenti"/>
        <w:spacing w:before="100"/>
        <w:rPr>
          <w:ins w:id="158" w:author="svcMRProcess" w:date="2018-09-08T05:40:00Z"/>
        </w:rPr>
      </w:pPr>
      <w:ins w:id="159" w:author="svcMRProcess" w:date="2018-09-08T05:40:00Z">
        <w:r>
          <w:tab/>
          <w:t>(ii)</w:t>
        </w:r>
        <w:r>
          <w:tab/>
          <w:t>is entitled to enter into occupation of the residential premises and is no longer entitled to rescind the residence contract under section 14 because the applicable period referred to in that section has expired,</w:t>
        </w:r>
      </w:ins>
    </w:p>
    <w:p>
      <w:pPr>
        <w:pStyle w:val="Indenta"/>
        <w:rPr>
          <w:ins w:id="160" w:author="svcMRProcess" w:date="2018-09-08T05:40:00Z"/>
        </w:rPr>
      </w:pPr>
      <w:ins w:id="161" w:author="svcMRProcess" w:date="2018-09-08T05:40:00Z">
        <w:r>
          <w:tab/>
        </w:r>
        <w:r>
          <w:tab/>
          <w:t>whichever occurs first; or</w:t>
        </w:r>
      </w:ins>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rPr>
          <w:ins w:id="162" w:author="svcMRProcess" w:date="2018-09-08T05:40:00Z"/>
        </w:rPr>
      </w:pPr>
      <w:ins w:id="163" w:author="svcMRProcess" w:date="2018-09-08T05:40:00Z">
        <w:r>
          <w:tab/>
          <w:t>(2A)</w:t>
        </w:r>
        <w:r>
          <w:tab/>
          <w:t xml:space="preserve">If — </w:t>
        </w:r>
      </w:ins>
    </w:p>
    <w:p>
      <w:pPr>
        <w:pStyle w:val="Indenta"/>
        <w:rPr>
          <w:ins w:id="164" w:author="svcMRProcess" w:date="2018-09-08T05:40:00Z"/>
        </w:rPr>
      </w:pPr>
      <w:ins w:id="165" w:author="svcMRProcess" w:date="2018-09-08T05:40:00Z">
        <w:r>
          <w:tab/>
          <w:t>(a)</w:t>
        </w:r>
        <w:r>
          <w:tab/>
          <w:t>a premium is paid to an administering body and subsection (2) does not apply; and</w:t>
        </w:r>
      </w:ins>
    </w:p>
    <w:p>
      <w:pPr>
        <w:pStyle w:val="Indenta"/>
        <w:rPr>
          <w:ins w:id="166" w:author="svcMRProcess" w:date="2018-09-08T05:40:00Z"/>
        </w:rPr>
      </w:pPr>
      <w:ins w:id="167" w:author="svcMRProcess" w:date="2018-09-08T05:40:00Z">
        <w:r>
          <w:tab/>
          <w:t>(b)</w:t>
        </w:r>
        <w:r>
          <w:tab/>
          <w:t>the premium is not held in trust or invested as required by subsection (1),</w:t>
        </w:r>
      </w:ins>
    </w:p>
    <w:p>
      <w:pPr>
        <w:pStyle w:val="Subsection"/>
        <w:rPr>
          <w:ins w:id="168" w:author="svcMRProcess" w:date="2018-09-08T05:40:00Z"/>
        </w:rPr>
      </w:pPr>
      <w:ins w:id="169" w:author="svcMRProcess" w:date="2018-09-08T05:40:00Z">
        <w:r>
          <w:tab/>
        </w:r>
        <w:r>
          <w:tab/>
          <w:t>the administering body is guilty of an offence.</w:t>
        </w:r>
      </w:ins>
    </w:p>
    <w:p>
      <w:pPr>
        <w:pStyle w:val="Penstart"/>
        <w:rPr>
          <w:ins w:id="170" w:author="svcMRProcess" w:date="2018-09-08T05:40:00Z"/>
        </w:rPr>
      </w:pPr>
      <w:ins w:id="171" w:author="svcMRProcess" w:date="2018-09-08T05:40:00Z">
        <w:r>
          <w:tab/>
          <w:t>Penalty: a fine of $20 000</w:t>
        </w:r>
      </w:ins>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Penalty:</w:t>
      </w:r>
      <w:ins w:id="172" w:author="svcMRProcess" w:date="2018-09-08T05:40:00Z">
        <w:r>
          <w:rPr>
            <w:snapToGrid w:val="0"/>
          </w:rPr>
          <w:t xml:space="preserve"> </w:t>
        </w:r>
        <w:r>
          <w:t>a fine of</w:t>
        </w:r>
      </w:ins>
      <w:r>
        <w:rPr>
          <w:snapToGrid w:val="0"/>
        </w:rPr>
        <w:t xml:space="preserve">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rPr>
          <w:ins w:id="173" w:author="svcMRProcess" w:date="2018-09-08T05:40:00Z"/>
        </w:rPr>
      </w:pPr>
      <w:r>
        <w:tab/>
        <w:t>(5)</w:t>
      </w:r>
      <w:r>
        <w:tab/>
        <w:t>If</w:t>
      </w:r>
      <w:del w:id="174" w:author="svcMRProcess" w:date="2018-09-08T05:40:00Z">
        <w:r>
          <w:rPr>
            <w:snapToGrid w:val="0"/>
          </w:rPr>
          <w:delText xml:space="preserve"> </w:delText>
        </w:r>
      </w:del>
      <w:ins w:id="175" w:author="svcMRProcess" w:date="2018-09-08T05:40:00Z">
        <w:r>
          <w:t xml:space="preserve"> — </w:t>
        </w:r>
      </w:ins>
    </w:p>
    <w:p>
      <w:pPr>
        <w:pStyle w:val="Indenta"/>
        <w:rPr>
          <w:ins w:id="176" w:author="svcMRProcess" w:date="2018-09-08T05:40:00Z"/>
        </w:rPr>
      </w:pPr>
      <w:ins w:id="177" w:author="svcMRProcess" w:date="2018-09-08T05:40:00Z">
        <w:r>
          <w:tab/>
          <w:t>(</w:t>
        </w:r>
      </w:ins>
      <w:r>
        <w:t>a</w:t>
      </w:r>
      <w:del w:id="178" w:author="svcMRProcess" w:date="2018-09-08T05:40:00Z">
        <w:r>
          <w:rPr>
            <w:snapToGrid w:val="0"/>
          </w:rPr>
          <w:delText xml:space="preserve"> provision</w:delText>
        </w:r>
      </w:del>
      <w:ins w:id="179" w:author="svcMRProcess" w:date="2018-09-08T05:40:00Z">
        <w:r>
          <w:t>)</w:t>
        </w:r>
        <w:r>
          <w:tab/>
          <w:t>a question affecting entitlement to or disposition</w:t>
        </w:r>
      </w:ins>
      <w:r>
        <w:t xml:space="preserve"> of </w:t>
      </w:r>
      <w:del w:id="180" w:author="svcMRProcess" w:date="2018-09-08T05:40:00Z">
        <w:r>
          <w:rPr>
            <w:snapToGrid w:val="0"/>
          </w:rPr>
          <w:delText>this section</w:delText>
        </w:r>
      </w:del>
      <w:ins w:id="181" w:author="svcMRProcess" w:date="2018-09-08T05:40:00Z">
        <w:r>
          <w:t>the premium</w:t>
        </w:r>
      </w:ins>
      <w:r>
        <w:t xml:space="preserve"> is </w:t>
      </w:r>
      <w:del w:id="182" w:author="svcMRProcess" w:date="2018-09-08T05:40:00Z">
        <w:r>
          <w:rPr>
            <w:snapToGrid w:val="0"/>
          </w:rPr>
          <w:delText>not observed,</w:delText>
        </w:r>
      </w:del>
      <w:ins w:id="183" w:author="svcMRProcess" w:date="2018-09-08T05:40:00Z">
        <w:r>
          <w:t>required by subsection (4) to be determined by reference to the residence contract and</w:t>
        </w:r>
      </w:ins>
      <w:r>
        <w:t xml:space="preserve"> the administering body </w:t>
      </w:r>
      <w:ins w:id="184" w:author="svcMRProcess" w:date="2018-09-08T05:40:00Z">
        <w:r>
          <w:t>fails to act in accordance with that requirement; or</w:t>
        </w:r>
      </w:ins>
    </w:p>
    <w:p>
      <w:pPr>
        <w:pStyle w:val="Indenta"/>
        <w:rPr>
          <w:ins w:id="185" w:author="svcMRProcess" w:date="2018-09-08T05:40:00Z"/>
        </w:rPr>
      </w:pPr>
      <w:ins w:id="186" w:author="svcMRProcess" w:date="2018-09-08T05:40:00Z">
        <w:r>
          <w:tab/>
          <w:t>(b)</w:t>
        </w:r>
        <w:r>
          <w:tab/>
          <w:t>interest and accretions arising from investment of the premium are required by subsection (4)(a) to be paid to the prospective resident and that interest and those accretions are not paid accordingly,</w:t>
        </w:r>
      </w:ins>
    </w:p>
    <w:p>
      <w:pPr>
        <w:pStyle w:val="Subsection"/>
      </w:pPr>
      <w:ins w:id="187" w:author="svcMRProcess" w:date="2018-09-08T05:40:00Z">
        <w:r>
          <w:tab/>
        </w:r>
        <w:r>
          <w:tab/>
          <w:t xml:space="preserve">the administering body </w:t>
        </w:r>
      </w:ins>
      <w:r>
        <w:t>is guilty of an offence.</w:t>
      </w:r>
    </w:p>
    <w:p>
      <w:pPr>
        <w:pStyle w:val="Penstart"/>
      </w:pPr>
      <w:r>
        <w:tab/>
        <w:t xml:space="preserve">Penalty: </w:t>
      </w:r>
      <w:ins w:id="188" w:author="svcMRProcess" w:date="2018-09-08T05:40:00Z">
        <w:r>
          <w:t xml:space="preserve">a fine of </w:t>
        </w:r>
      </w:ins>
      <w:r>
        <w:t>$20 000.</w:t>
      </w:r>
    </w:p>
    <w:p>
      <w:pPr>
        <w:pStyle w:val="Footnotesection"/>
        <w:spacing w:before="80"/>
      </w:pPr>
      <w:r>
        <w:tab/>
        <w:t>[Section 18 amended by No. 1 of 1997 s. </w:t>
      </w:r>
      <w:del w:id="189" w:author="svcMRProcess" w:date="2018-09-08T05:40:00Z">
        <w:r>
          <w:delText>18</w:delText>
        </w:r>
      </w:del>
      <w:ins w:id="190" w:author="svcMRProcess" w:date="2018-09-08T05:40:00Z">
        <w:r>
          <w:t>18; No. 36 of 2012 s. 10</w:t>
        </w:r>
      </w:ins>
      <w:r>
        <w:t>.]</w:t>
      </w:r>
    </w:p>
    <w:p>
      <w:pPr>
        <w:pStyle w:val="Heading5"/>
        <w:spacing w:before="200"/>
        <w:rPr>
          <w:snapToGrid w:val="0"/>
        </w:rPr>
      </w:pPr>
      <w:bookmarkStart w:id="191" w:name="_Toc383160422"/>
      <w:bookmarkStart w:id="192" w:name="_Toc435029131"/>
      <w:bookmarkStart w:id="193" w:name="_Toc381880651"/>
      <w:r>
        <w:rPr>
          <w:rStyle w:val="CharSectno"/>
        </w:rPr>
        <w:t>19</w:t>
      </w:r>
      <w:r>
        <w:rPr>
          <w:snapToGrid w:val="0"/>
        </w:rPr>
        <w:t>.</w:t>
      </w:r>
      <w:r>
        <w:rPr>
          <w:snapToGrid w:val="0"/>
        </w:rPr>
        <w:tab/>
        <w:t>Contractual rights of residents</w:t>
      </w:r>
      <w:bookmarkEnd w:id="191"/>
      <w:bookmarkEnd w:id="192"/>
      <w:bookmarkEnd w:id="193"/>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by No. 55 of 2004 s. 1044.]</w:t>
      </w:r>
    </w:p>
    <w:p>
      <w:pPr>
        <w:pStyle w:val="Heading5"/>
        <w:rPr>
          <w:snapToGrid w:val="0"/>
        </w:rPr>
      </w:pPr>
      <w:bookmarkStart w:id="194" w:name="_Toc383160423"/>
      <w:bookmarkStart w:id="195" w:name="_Toc435029132"/>
      <w:bookmarkStart w:id="196" w:name="_Toc381880652"/>
      <w:r>
        <w:rPr>
          <w:rStyle w:val="CharSectno"/>
        </w:rPr>
        <w:t>20</w:t>
      </w:r>
      <w:r>
        <w:rPr>
          <w:snapToGrid w:val="0"/>
        </w:rPr>
        <w:t>.</w:t>
      </w:r>
      <w:r>
        <w:rPr>
          <w:snapToGrid w:val="0"/>
        </w:rPr>
        <w:tab/>
        <w:t>Charges</w:t>
      </w:r>
      <w:bookmarkEnd w:id="194"/>
      <w:bookmarkEnd w:id="195"/>
      <w:bookmarkEnd w:id="196"/>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97" w:name="_Toc383160424"/>
      <w:bookmarkStart w:id="198" w:name="_Toc435029133"/>
      <w:bookmarkStart w:id="199" w:name="_Toc381880653"/>
      <w:r>
        <w:rPr>
          <w:rStyle w:val="CharSectno"/>
        </w:rPr>
        <w:t>21</w:t>
      </w:r>
      <w:r>
        <w:rPr>
          <w:snapToGrid w:val="0"/>
        </w:rPr>
        <w:t>.</w:t>
      </w:r>
      <w:r>
        <w:rPr>
          <w:snapToGrid w:val="0"/>
        </w:rPr>
        <w:tab/>
        <w:t>Enforcement of charge</w:t>
      </w:r>
      <w:bookmarkEnd w:id="197"/>
      <w:bookmarkEnd w:id="198"/>
      <w:bookmarkEnd w:id="199"/>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00" w:name="_Toc383160425"/>
      <w:bookmarkStart w:id="201" w:name="_Toc435029134"/>
      <w:bookmarkStart w:id="202" w:name="_Toc381880654"/>
      <w:r>
        <w:rPr>
          <w:rStyle w:val="CharSectno"/>
        </w:rPr>
        <w:t>22</w:t>
      </w:r>
      <w:r>
        <w:rPr>
          <w:snapToGrid w:val="0"/>
        </w:rPr>
        <w:t>.</w:t>
      </w:r>
      <w:r>
        <w:rPr>
          <w:snapToGrid w:val="0"/>
        </w:rPr>
        <w:tab/>
        <w:t>Termination of retirement village scheme</w:t>
      </w:r>
      <w:bookmarkEnd w:id="200"/>
      <w:bookmarkEnd w:id="201"/>
      <w:bookmarkEnd w:id="202"/>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5"/>
        <w:rPr>
          <w:ins w:id="203" w:author="svcMRProcess" w:date="2018-09-08T05:40:00Z"/>
        </w:rPr>
      </w:pPr>
      <w:bookmarkStart w:id="204" w:name="_Toc383160426"/>
      <w:bookmarkStart w:id="205" w:name="_Toc435029135"/>
      <w:ins w:id="206" w:author="svcMRProcess" w:date="2018-09-08T05:40:00Z">
        <w:r>
          <w:rPr>
            <w:rStyle w:val="CharSectno"/>
          </w:rPr>
          <w:t>23</w:t>
        </w:r>
        <w:r>
          <w:t>.</w:t>
        </w:r>
        <w:r>
          <w:tab/>
          <w:t>Recurrent charges payable by former residents</w:t>
        </w:r>
        <w:bookmarkEnd w:id="204"/>
        <w:bookmarkEnd w:id="205"/>
      </w:ins>
    </w:p>
    <w:p>
      <w:pPr>
        <w:pStyle w:val="Subsection"/>
        <w:rPr>
          <w:ins w:id="207" w:author="svcMRProcess" w:date="2018-09-08T05:40:00Z"/>
        </w:rPr>
      </w:pPr>
      <w:ins w:id="208" w:author="svcMRProcess" w:date="2018-09-08T05:40:00Z">
        <w:r>
          <w:tab/>
          <w:t>(1)</w:t>
        </w:r>
        <w:r>
          <w:tab/>
          <w:t xml:space="preserve">In this section — </w:t>
        </w:r>
      </w:ins>
    </w:p>
    <w:p>
      <w:pPr>
        <w:pStyle w:val="Defstart"/>
        <w:rPr>
          <w:ins w:id="209" w:author="svcMRProcess" w:date="2018-09-08T05:40:00Z"/>
        </w:rPr>
      </w:pPr>
      <w:ins w:id="210" w:author="svcMRProcess" w:date="2018-09-08T05:40:00Z">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ins>
    </w:p>
    <w:p>
      <w:pPr>
        <w:pStyle w:val="Defstart"/>
        <w:rPr>
          <w:ins w:id="211" w:author="svcMRProcess" w:date="2018-09-08T05:40:00Z"/>
        </w:rPr>
      </w:pPr>
      <w:ins w:id="212" w:author="svcMRProcess" w:date="2018-09-08T05:40:00Z">
        <w:r>
          <w:tab/>
        </w:r>
        <w:r>
          <w:rPr>
            <w:b/>
            <w:i/>
          </w:rPr>
          <w:t>permanently vacated</w:t>
        </w:r>
        <w:r>
          <w:t xml:space="preserve">, in relation to a former resident and residential premises in a retirement village, means that — </w:t>
        </w:r>
      </w:ins>
    </w:p>
    <w:p>
      <w:pPr>
        <w:pStyle w:val="Indenta"/>
        <w:rPr>
          <w:ins w:id="213" w:author="svcMRProcess" w:date="2018-09-08T05:40:00Z"/>
        </w:rPr>
      </w:pPr>
      <w:ins w:id="214" w:author="svcMRProcess" w:date="2018-09-08T05:40:00Z">
        <w:r>
          <w:tab/>
          <w:t>(a)</w:t>
        </w:r>
        <w:r>
          <w:tab/>
          <w:t>if required by the residence contract — the administering body has been given notice of the former resident’s intention to vacate the residential premises; and</w:t>
        </w:r>
      </w:ins>
    </w:p>
    <w:p>
      <w:pPr>
        <w:pStyle w:val="Indenta"/>
        <w:rPr>
          <w:ins w:id="215" w:author="svcMRProcess" w:date="2018-09-08T05:40:00Z"/>
        </w:rPr>
      </w:pPr>
      <w:ins w:id="216" w:author="svcMRProcess" w:date="2018-09-08T05:40:00Z">
        <w:r>
          <w:tab/>
          <w:t>(b)</w:t>
        </w:r>
        <w:r>
          <w:tab/>
          <w:t>the goods and belongings of the former resident have been removed from the residential premises; and</w:t>
        </w:r>
      </w:ins>
    </w:p>
    <w:p>
      <w:pPr>
        <w:pStyle w:val="Indenta"/>
        <w:rPr>
          <w:ins w:id="217" w:author="svcMRProcess" w:date="2018-09-08T05:40:00Z"/>
        </w:rPr>
      </w:pPr>
      <w:ins w:id="218" w:author="svcMRProcess" w:date="2018-09-08T05:40:00Z">
        <w:r>
          <w:tab/>
          <w:t>(c)</w:t>
        </w:r>
        <w:r>
          <w:tab/>
          <w:t>the former resident has ceased to reside in the residential premises; and</w:t>
        </w:r>
      </w:ins>
    </w:p>
    <w:p>
      <w:pPr>
        <w:pStyle w:val="Indenta"/>
        <w:rPr>
          <w:ins w:id="219" w:author="svcMRProcess" w:date="2018-09-08T05:40:00Z"/>
        </w:rPr>
      </w:pPr>
      <w:ins w:id="220" w:author="svcMRProcess" w:date="2018-09-08T05:40:00Z">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ins>
    </w:p>
    <w:p>
      <w:pPr>
        <w:pStyle w:val="Defstart"/>
        <w:rPr>
          <w:ins w:id="221" w:author="svcMRProcess" w:date="2018-09-08T05:40:00Z"/>
        </w:rPr>
      </w:pPr>
      <w:ins w:id="222" w:author="svcMRProcess" w:date="2018-09-08T05:40:00Z">
        <w:r>
          <w:tab/>
        </w:r>
        <w:r>
          <w:rPr>
            <w:rStyle w:val="CharDefText"/>
          </w:rPr>
          <w:t>recurrent charges</w:t>
        </w:r>
        <w:r>
          <w:t xml:space="preserve">, except in subsection (6), means recurrent charges — </w:t>
        </w:r>
      </w:ins>
    </w:p>
    <w:p>
      <w:pPr>
        <w:pStyle w:val="Indenta"/>
        <w:rPr>
          <w:ins w:id="223" w:author="svcMRProcess" w:date="2018-09-08T05:40:00Z"/>
        </w:rPr>
      </w:pPr>
      <w:ins w:id="224" w:author="svcMRProcess" w:date="2018-09-08T05:40:00Z">
        <w:r>
          <w:tab/>
          <w:t>(a)</w:t>
        </w:r>
        <w:r>
          <w:tab/>
          <w:t>that are payable in respect of the residential premises in a retirement village that a former resident formerly occupied; and</w:t>
        </w:r>
      </w:ins>
    </w:p>
    <w:p>
      <w:pPr>
        <w:pStyle w:val="Indenta"/>
        <w:rPr>
          <w:ins w:id="225" w:author="svcMRProcess" w:date="2018-09-08T05:40:00Z"/>
        </w:rPr>
      </w:pPr>
      <w:ins w:id="226" w:author="svcMRProcess" w:date="2018-09-08T05:40:00Z">
        <w:r>
          <w:tab/>
          <w:t>(b)</w:t>
        </w:r>
        <w:r>
          <w:tab/>
          <w:t xml:space="preserve">that arise — </w:t>
        </w:r>
      </w:ins>
    </w:p>
    <w:p>
      <w:pPr>
        <w:pStyle w:val="Indenti"/>
        <w:rPr>
          <w:ins w:id="227" w:author="svcMRProcess" w:date="2018-09-08T05:40:00Z"/>
        </w:rPr>
      </w:pPr>
      <w:ins w:id="228" w:author="svcMRProcess" w:date="2018-09-08T05:40:00Z">
        <w:r>
          <w:tab/>
          <w:t>(i)</w:t>
        </w:r>
        <w:r>
          <w:tab/>
          <w:t>after those premises have been permanently vacated by the former resident; and</w:t>
        </w:r>
      </w:ins>
    </w:p>
    <w:p>
      <w:pPr>
        <w:pStyle w:val="Indenti"/>
        <w:rPr>
          <w:ins w:id="229" w:author="svcMRProcess" w:date="2018-09-08T05:40:00Z"/>
        </w:rPr>
      </w:pPr>
      <w:ins w:id="230" w:author="svcMRProcess" w:date="2018-09-08T05:40:00Z">
        <w:r>
          <w:tab/>
          <w:t>(ii)</w:t>
        </w:r>
        <w:r>
          <w:tab/>
          <w:t xml:space="preserve">on or after the commencement of the </w:t>
        </w:r>
        <w:r>
          <w:rPr>
            <w:i/>
            <w:iCs/>
          </w:rPr>
          <w:t xml:space="preserve">Retirement Villages Amendment Act 2012 </w:t>
        </w:r>
        <w:r>
          <w:t>section 11.</w:t>
        </w:r>
      </w:ins>
    </w:p>
    <w:p>
      <w:pPr>
        <w:pStyle w:val="Subsection"/>
        <w:rPr>
          <w:ins w:id="231" w:author="svcMRProcess" w:date="2018-09-08T05:40:00Z"/>
        </w:rPr>
      </w:pPr>
      <w:ins w:id="232" w:author="svcMRProcess" w:date="2018-09-08T05:40:00Z">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ins>
    </w:p>
    <w:p>
      <w:pPr>
        <w:pStyle w:val="Subsection"/>
        <w:rPr>
          <w:ins w:id="233" w:author="svcMRProcess" w:date="2018-09-08T05:40:00Z"/>
        </w:rPr>
      </w:pPr>
      <w:ins w:id="234" w:author="svcMRProcess" w:date="2018-09-08T05:40:00Z">
        <w:r>
          <w:tab/>
          <w:t>(3)</w:t>
        </w:r>
        <w:r>
          <w:tab/>
          <w:t xml:space="preserve">Subject to subsection (4), a former resident’s liability to pay recurrent charges — </w:t>
        </w:r>
      </w:ins>
    </w:p>
    <w:p>
      <w:pPr>
        <w:pStyle w:val="Indenta"/>
        <w:rPr>
          <w:ins w:id="235" w:author="svcMRProcess" w:date="2018-09-08T05:40:00Z"/>
        </w:rPr>
      </w:pPr>
      <w:ins w:id="236" w:author="svcMRProcess" w:date="2018-09-08T05:40:00Z">
        <w:r>
          <w:tab/>
          <w:t>(a)</w:t>
        </w:r>
        <w:r>
          <w:tab/>
          <w:t>begins when the residential premises have been permanently vacated by the former resident; and</w:t>
        </w:r>
      </w:ins>
    </w:p>
    <w:p>
      <w:pPr>
        <w:pStyle w:val="Indenta"/>
        <w:rPr>
          <w:ins w:id="237" w:author="svcMRProcess" w:date="2018-09-08T05:40:00Z"/>
        </w:rPr>
      </w:pPr>
      <w:ins w:id="238" w:author="svcMRProcess" w:date="2018-09-08T05:40:00Z">
        <w:r>
          <w:tab/>
          <w:t>(b)</w:t>
        </w:r>
        <w:r>
          <w:tab/>
          <w:t>ceases in accordance with the regulations.</w:t>
        </w:r>
      </w:ins>
    </w:p>
    <w:p>
      <w:pPr>
        <w:pStyle w:val="Subsection"/>
        <w:rPr>
          <w:ins w:id="239" w:author="svcMRProcess" w:date="2018-09-08T05:40:00Z"/>
        </w:rPr>
      </w:pPr>
      <w:ins w:id="240" w:author="svcMRProcess" w:date="2018-09-08T05:40:00Z">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ins>
    </w:p>
    <w:p>
      <w:pPr>
        <w:pStyle w:val="Subsection"/>
        <w:rPr>
          <w:ins w:id="241" w:author="svcMRProcess" w:date="2018-09-08T05:40:00Z"/>
        </w:rPr>
      </w:pPr>
      <w:ins w:id="242" w:author="svcMRProcess" w:date="2018-09-08T05:40:00Z">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ins>
    </w:p>
    <w:p>
      <w:pPr>
        <w:pStyle w:val="Defpara"/>
        <w:rPr>
          <w:ins w:id="243" w:author="svcMRProcess" w:date="2018-09-08T05:40:00Z"/>
        </w:rPr>
      </w:pPr>
      <w:ins w:id="244" w:author="svcMRProcess" w:date="2018-09-08T05:40:00Z">
        <w:r>
          <w:tab/>
          <w:t>(a)</w:t>
        </w:r>
        <w:r>
          <w:tab/>
          <w:t>begins when the former resident’s liability to pay the recurrent charges ceases in accordance with regulations made for the purposes of subsection (3) or with the residence contract referred to in subsection (4), as the case requires; and</w:t>
        </w:r>
      </w:ins>
    </w:p>
    <w:p>
      <w:pPr>
        <w:pStyle w:val="Defpara"/>
        <w:rPr>
          <w:ins w:id="245" w:author="svcMRProcess" w:date="2018-09-08T05:40:00Z"/>
        </w:rPr>
      </w:pPr>
      <w:ins w:id="246" w:author="svcMRProcess" w:date="2018-09-08T05:40:00Z">
        <w:r>
          <w:tab/>
          <w:t>(b)</w:t>
        </w:r>
        <w:r>
          <w:tab/>
          <w:t>ceases when a new resident of the residential premises becomes liable to pay the recurrent charges.</w:t>
        </w:r>
      </w:ins>
    </w:p>
    <w:p>
      <w:pPr>
        <w:pStyle w:val="Subsection"/>
        <w:rPr>
          <w:ins w:id="247" w:author="svcMRProcess" w:date="2018-09-08T05:40:00Z"/>
        </w:rPr>
      </w:pPr>
      <w:ins w:id="248" w:author="svcMRProcess" w:date="2018-09-08T05:40:00Z">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ins>
    </w:p>
    <w:p>
      <w:pPr>
        <w:pStyle w:val="Penstart"/>
        <w:rPr>
          <w:ins w:id="249" w:author="svcMRProcess" w:date="2018-09-08T05:40:00Z"/>
        </w:rPr>
      </w:pPr>
      <w:ins w:id="250" w:author="svcMRProcess" w:date="2018-09-08T05:40:00Z">
        <w:r>
          <w:tab/>
          <w:t>Penalty: a fine of $20 000.</w:t>
        </w:r>
      </w:ins>
    </w:p>
    <w:p>
      <w:pPr>
        <w:pStyle w:val="Subsection"/>
        <w:rPr>
          <w:ins w:id="251" w:author="svcMRProcess" w:date="2018-09-08T05:40:00Z"/>
        </w:rPr>
      </w:pPr>
      <w:ins w:id="252" w:author="svcMRProcess" w:date="2018-09-08T05:40:00Z">
        <w:r>
          <w:tab/>
          <w:t>(7)</w:t>
        </w:r>
        <w:r>
          <w:tab/>
          <w:t>Section 6(2) does not have effect in relation to this section.</w:t>
        </w:r>
      </w:ins>
    </w:p>
    <w:p>
      <w:pPr>
        <w:pStyle w:val="Footnotesection"/>
        <w:rPr>
          <w:ins w:id="253" w:author="svcMRProcess" w:date="2018-09-08T05:40:00Z"/>
        </w:rPr>
      </w:pPr>
      <w:ins w:id="254" w:author="svcMRProcess" w:date="2018-09-08T05:40:00Z">
        <w:r>
          <w:tab/>
          <w:t>[Section 23 inserted by No. 36 of 2012 s. 11.]</w:t>
        </w:r>
      </w:ins>
    </w:p>
    <w:p>
      <w:pPr>
        <w:pStyle w:val="Heading5"/>
        <w:rPr>
          <w:ins w:id="255" w:author="svcMRProcess" w:date="2018-09-08T05:40:00Z"/>
        </w:rPr>
      </w:pPr>
      <w:bookmarkStart w:id="256" w:name="_Toc383160427"/>
      <w:bookmarkStart w:id="257" w:name="_Toc435029136"/>
      <w:ins w:id="258" w:author="svcMRProcess" w:date="2018-09-08T05:40:00Z">
        <w:r>
          <w:rPr>
            <w:rStyle w:val="CharSectno"/>
          </w:rPr>
          <w:t>24</w:t>
        </w:r>
        <w:r>
          <w:t>.</w:t>
        </w:r>
        <w:r>
          <w:tab/>
          <w:t>Recurrent charges may be deducted from premium repayable to former resident</w:t>
        </w:r>
        <w:bookmarkEnd w:id="256"/>
        <w:bookmarkEnd w:id="257"/>
      </w:ins>
    </w:p>
    <w:p>
      <w:pPr>
        <w:pStyle w:val="Subsection"/>
        <w:rPr>
          <w:ins w:id="259" w:author="svcMRProcess" w:date="2018-09-08T05:40:00Z"/>
        </w:rPr>
      </w:pPr>
      <w:ins w:id="260" w:author="svcMRProcess" w:date="2018-09-08T05:40:00Z">
        <w:r>
          <w:tab/>
          <w:t>(1)</w:t>
        </w:r>
        <w:r>
          <w:tab/>
          <w:t xml:space="preserve">In this section — </w:t>
        </w:r>
      </w:ins>
    </w:p>
    <w:p>
      <w:pPr>
        <w:pStyle w:val="Defstart"/>
        <w:rPr>
          <w:ins w:id="261" w:author="svcMRProcess" w:date="2018-09-08T05:40:00Z"/>
        </w:rPr>
      </w:pPr>
      <w:ins w:id="262" w:author="svcMRProcess" w:date="2018-09-08T05:40:00Z">
        <w:r>
          <w:tab/>
        </w:r>
        <w:r>
          <w:rPr>
            <w:rStyle w:val="CharDefText"/>
          </w:rPr>
          <w:t>former resident</w:t>
        </w:r>
        <w:r>
          <w:t xml:space="preserve"> has the meaning given in section 23(1);</w:t>
        </w:r>
      </w:ins>
    </w:p>
    <w:p>
      <w:pPr>
        <w:pStyle w:val="Defstart"/>
        <w:keepNext/>
        <w:rPr>
          <w:ins w:id="263" w:author="svcMRProcess" w:date="2018-09-08T05:40:00Z"/>
        </w:rPr>
      </w:pPr>
      <w:ins w:id="264" w:author="svcMRProcess" w:date="2018-09-08T05:40:00Z">
        <w:r>
          <w:tab/>
        </w:r>
        <w:r>
          <w:rPr>
            <w:rStyle w:val="CharDefText"/>
          </w:rPr>
          <w:t>recurrent charges</w:t>
        </w:r>
        <w:r>
          <w:t xml:space="preserve"> means recurrent charges — </w:t>
        </w:r>
      </w:ins>
    </w:p>
    <w:p>
      <w:pPr>
        <w:pStyle w:val="Defpara"/>
        <w:rPr>
          <w:ins w:id="265" w:author="svcMRProcess" w:date="2018-09-08T05:40:00Z"/>
        </w:rPr>
      </w:pPr>
      <w:ins w:id="266" w:author="svcMRProcess" w:date="2018-09-08T05:40:00Z">
        <w:r>
          <w:tab/>
          <w:t>(a)</w:t>
        </w:r>
        <w:r>
          <w:tab/>
          <w:t>that are payable in respect of the residential premises in a retirement village that a former resident formerly occupied; and</w:t>
        </w:r>
      </w:ins>
    </w:p>
    <w:p>
      <w:pPr>
        <w:pStyle w:val="Defpara"/>
        <w:rPr>
          <w:ins w:id="267" w:author="svcMRProcess" w:date="2018-09-08T05:40:00Z"/>
        </w:rPr>
      </w:pPr>
      <w:ins w:id="268" w:author="svcMRProcess" w:date="2018-09-08T05:40:00Z">
        <w:r>
          <w:tab/>
          <w:t>(b)</w:t>
        </w:r>
        <w:r>
          <w:tab/>
          <w:t xml:space="preserve">that arise — </w:t>
        </w:r>
      </w:ins>
    </w:p>
    <w:p>
      <w:pPr>
        <w:pStyle w:val="Defsubpara"/>
        <w:rPr>
          <w:ins w:id="269" w:author="svcMRProcess" w:date="2018-09-08T05:40:00Z"/>
        </w:rPr>
      </w:pPr>
      <w:ins w:id="270" w:author="svcMRProcess" w:date="2018-09-08T05:40:00Z">
        <w:r>
          <w:tab/>
          <w:t>(i)</w:t>
        </w:r>
        <w:r>
          <w:tab/>
          <w:t>after those premises have been permanently vacated by the former resident; and</w:t>
        </w:r>
      </w:ins>
    </w:p>
    <w:p>
      <w:pPr>
        <w:pStyle w:val="Defsubpara"/>
        <w:rPr>
          <w:ins w:id="271" w:author="svcMRProcess" w:date="2018-09-08T05:40:00Z"/>
        </w:rPr>
      </w:pPr>
      <w:ins w:id="272" w:author="svcMRProcess" w:date="2018-09-08T05:40:00Z">
        <w:r>
          <w:tab/>
          <w:t>(ii)</w:t>
        </w:r>
        <w:r>
          <w:tab/>
          <w:t xml:space="preserve">on or after the commencement of the </w:t>
        </w:r>
        <w:r>
          <w:rPr>
            <w:i/>
          </w:rPr>
          <w:t>Retirement Villages Amendment Act 2012</w:t>
        </w:r>
        <w:r>
          <w:t xml:space="preserve"> section 11.</w:t>
        </w:r>
      </w:ins>
    </w:p>
    <w:p>
      <w:pPr>
        <w:pStyle w:val="Subsection"/>
        <w:rPr>
          <w:ins w:id="273" w:author="svcMRProcess" w:date="2018-09-08T05:40:00Z"/>
        </w:rPr>
      </w:pPr>
      <w:ins w:id="274" w:author="svcMRProcess" w:date="2018-09-08T05:40:00Z">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ins>
    </w:p>
    <w:p>
      <w:pPr>
        <w:pStyle w:val="Subsection"/>
        <w:rPr>
          <w:ins w:id="275" w:author="svcMRProcess" w:date="2018-09-08T05:40:00Z"/>
        </w:rPr>
      </w:pPr>
      <w:ins w:id="276" w:author="svcMRProcess" w:date="2018-09-08T05:40:00Z">
        <w:r>
          <w:tab/>
          <w:t>(3)</w:t>
        </w:r>
        <w:r>
          <w:tab/>
          <w:t>A former resident who elects to pay recurrent charges under subsection (2) may give the notice to the administering body at any time after the former resident has permanently vacated the residential premises that he or she formerly occupied.</w:t>
        </w:r>
      </w:ins>
    </w:p>
    <w:p>
      <w:pPr>
        <w:pStyle w:val="Subsection"/>
        <w:rPr>
          <w:ins w:id="277" w:author="svcMRProcess" w:date="2018-09-08T05:40:00Z"/>
        </w:rPr>
      </w:pPr>
      <w:ins w:id="278" w:author="svcMRProcess" w:date="2018-09-08T05:40:00Z">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ins>
    </w:p>
    <w:p>
      <w:pPr>
        <w:pStyle w:val="Subsection"/>
        <w:rPr>
          <w:ins w:id="279" w:author="svcMRProcess" w:date="2018-09-08T05:40:00Z"/>
        </w:rPr>
      </w:pPr>
      <w:ins w:id="280" w:author="svcMRProcess" w:date="2018-09-08T05:40:00Z">
        <w:r>
          <w:tab/>
          <w:t>(5)</w:t>
        </w:r>
        <w:r>
          <w:tab/>
          <w:t xml:space="preserve">Interest is payable — </w:t>
        </w:r>
      </w:ins>
    </w:p>
    <w:p>
      <w:pPr>
        <w:pStyle w:val="Indenta"/>
        <w:rPr>
          <w:ins w:id="281" w:author="svcMRProcess" w:date="2018-09-08T05:40:00Z"/>
        </w:rPr>
      </w:pPr>
      <w:ins w:id="282" w:author="svcMRProcess" w:date="2018-09-08T05:40:00Z">
        <w:r>
          <w:tab/>
          <w:t>(a)</w:t>
        </w:r>
        <w:r>
          <w:tab/>
          <w:t>from the time the recurrent charges would, apart from subsection (2), be payable by the former resident until their deduction from the premium repayable to the former resident; and</w:t>
        </w:r>
      </w:ins>
    </w:p>
    <w:p>
      <w:pPr>
        <w:pStyle w:val="Indenta"/>
        <w:keepNext/>
        <w:rPr>
          <w:ins w:id="283" w:author="svcMRProcess" w:date="2018-09-08T05:40:00Z"/>
        </w:rPr>
      </w:pPr>
      <w:ins w:id="284" w:author="svcMRProcess" w:date="2018-09-08T05:40:00Z">
        <w:r>
          <w:tab/>
          <w:t>(b)</w:t>
        </w:r>
        <w:r>
          <w:tab/>
          <w:t>at the rate determined in the prescribed manner.</w:t>
        </w:r>
      </w:ins>
    </w:p>
    <w:p>
      <w:pPr>
        <w:pStyle w:val="Subsection"/>
        <w:keepNext/>
        <w:rPr>
          <w:ins w:id="285" w:author="svcMRProcess" w:date="2018-09-08T05:40:00Z"/>
        </w:rPr>
      </w:pPr>
      <w:ins w:id="286" w:author="svcMRProcess" w:date="2018-09-08T05:40:00Z">
        <w:r>
          <w:tab/>
          <w:t>(6)</w:t>
        </w:r>
        <w:r>
          <w:tab/>
          <w:t xml:space="preserve">If — </w:t>
        </w:r>
      </w:ins>
    </w:p>
    <w:p>
      <w:pPr>
        <w:pStyle w:val="Indenta"/>
        <w:rPr>
          <w:ins w:id="287" w:author="svcMRProcess" w:date="2018-09-08T05:40:00Z"/>
        </w:rPr>
      </w:pPr>
      <w:ins w:id="288" w:author="svcMRProcess" w:date="2018-09-08T05:40:00Z">
        <w:r>
          <w:tab/>
          <w:t>(a)</w:t>
        </w:r>
        <w:r>
          <w:tab/>
          <w:t>the administering body and the former resident agree to a rate of interest that is lower than the rate referred to in subsection (5)(b); or</w:t>
        </w:r>
      </w:ins>
    </w:p>
    <w:p>
      <w:pPr>
        <w:pStyle w:val="Indenta"/>
        <w:rPr>
          <w:ins w:id="289" w:author="svcMRProcess" w:date="2018-09-08T05:40:00Z"/>
        </w:rPr>
      </w:pPr>
      <w:ins w:id="290" w:author="svcMRProcess" w:date="2018-09-08T05:40:00Z">
        <w:r>
          <w:tab/>
          <w:t>(b)</w:t>
        </w:r>
        <w:r>
          <w:tab/>
          <w:t>the former resident’s residence contract specifies a rate of interest for the purposes of this section that is lower than the rate referred to in subsection (5)(b),</w:t>
        </w:r>
      </w:ins>
    </w:p>
    <w:p>
      <w:pPr>
        <w:pStyle w:val="Subsection"/>
        <w:rPr>
          <w:ins w:id="291" w:author="svcMRProcess" w:date="2018-09-08T05:40:00Z"/>
        </w:rPr>
      </w:pPr>
      <w:ins w:id="292" w:author="svcMRProcess" w:date="2018-09-08T05:40:00Z">
        <w:r>
          <w:tab/>
        </w:r>
        <w:r>
          <w:tab/>
          <w:t>interest is payable by the former resident at that lower rate.</w:t>
        </w:r>
      </w:ins>
    </w:p>
    <w:p>
      <w:pPr>
        <w:pStyle w:val="Subsection"/>
        <w:rPr>
          <w:ins w:id="293" w:author="svcMRProcess" w:date="2018-09-08T05:40:00Z"/>
        </w:rPr>
      </w:pPr>
      <w:ins w:id="294" w:author="svcMRProcess" w:date="2018-09-08T05:40:00Z">
        <w:r>
          <w:tab/>
          <w:t>(7)</w:t>
        </w:r>
        <w:r>
          <w:tab/>
          <w:t xml:space="preserve">If the effect of the election under subsection (2) is to defer the payment by a former resident of any recurrent charges, the administering body — </w:t>
        </w:r>
      </w:ins>
    </w:p>
    <w:p>
      <w:pPr>
        <w:pStyle w:val="Indenta"/>
        <w:rPr>
          <w:ins w:id="295" w:author="svcMRProcess" w:date="2018-09-08T05:40:00Z"/>
        </w:rPr>
      </w:pPr>
      <w:ins w:id="296" w:author="svcMRProcess" w:date="2018-09-08T05:40:00Z">
        <w:r>
          <w:tab/>
          <w:t>(a)</w:t>
        </w:r>
        <w:r>
          <w:tab/>
          <w:t>must pay the recurrent charges at the time when the former resident would have been required to pay those charges apart from subsection (2); and</w:t>
        </w:r>
      </w:ins>
    </w:p>
    <w:p>
      <w:pPr>
        <w:pStyle w:val="Indenta"/>
        <w:rPr>
          <w:ins w:id="297" w:author="svcMRProcess" w:date="2018-09-08T05:40:00Z"/>
        </w:rPr>
      </w:pPr>
      <w:ins w:id="298" w:author="svcMRProcess" w:date="2018-09-08T05:40:00Z">
        <w:r>
          <w:tab/>
          <w:t>(b)</w:t>
        </w:r>
        <w:r>
          <w:tab/>
          <w:t>may deduct the amount paid from the premium that is repayable to the former resident.</w:t>
        </w:r>
      </w:ins>
    </w:p>
    <w:p>
      <w:pPr>
        <w:pStyle w:val="Subsection"/>
        <w:spacing w:before="120"/>
        <w:rPr>
          <w:ins w:id="299" w:author="svcMRProcess" w:date="2018-09-08T05:40:00Z"/>
        </w:rPr>
      </w:pPr>
      <w:ins w:id="300" w:author="svcMRProcess" w:date="2018-09-08T05:40:00Z">
        <w:r>
          <w:tab/>
          <w:t>(8)</w:t>
        </w:r>
        <w:r>
          <w:tab/>
          <w:t>A former resident is to be taken to have paid any recurrent charges in respect of which a deduction is made from the premium that is repayable to the former resident.</w:t>
        </w:r>
      </w:ins>
    </w:p>
    <w:p>
      <w:pPr>
        <w:pStyle w:val="Subsection"/>
        <w:spacing w:before="120"/>
        <w:rPr>
          <w:ins w:id="301" w:author="svcMRProcess" w:date="2018-09-08T05:40:00Z"/>
        </w:rPr>
      </w:pPr>
      <w:ins w:id="302" w:author="svcMRProcess" w:date="2018-09-08T05:40:00Z">
        <w:r>
          <w:tab/>
          <w:t>(9)</w:t>
        </w:r>
        <w:r>
          <w:tab/>
          <w:t>If a former resident elects to pay any recurrent charges under subsection (2), the administering body must not demand or receive payment of those charges otherwise than in accordance with that election.</w:t>
        </w:r>
      </w:ins>
    </w:p>
    <w:p>
      <w:pPr>
        <w:pStyle w:val="Penstart"/>
        <w:spacing w:before="120"/>
        <w:rPr>
          <w:ins w:id="303" w:author="svcMRProcess" w:date="2018-09-08T05:40:00Z"/>
        </w:rPr>
      </w:pPr>
      <w:ins w:id="304" w:author="svcMRProcess" w:date="2018-09-08T05:40:00Z">
        <w:r>
          <w:tab/>
          <w:t>Penalty: a fine of $20 000.</w:t>
        </w:r>
      </w:ins>
    </w:p>
    <w:p>
      <w:pPr>
        <w:pStyle w:val="Subsection"/>
        <w:spacing w:before="120"/>
        <w:rPr>
          <w:ins w:id="305" w:author="svcMRProcess" w:date="2018-09-08T05:40:00Z"/>
        </w:rPr>
      </w:pPr>
      <w:ins w:id="306" w:author="svcMRProcess" w:date="2018-09-08T05:40:00Z">
        <w:r>
          <w:tab/>
          <w:t>(10)</w:t>
        </w:r>
        <w:r>
          <w:tab/>
          <w:t>Section 6(2) does not have effect in relation to this section.</w:t>
        </w:r>
      </w:ins>
    </w:p>
    <w:p>
      <w:pPr>
        <w:pStyle w:val="Footnotesection"/>
        <w:rPr>
          <w:ins w:id="307" w:author="svcMRProcess" w:date="2018-09-08T05:40:00Z"/>
        </w:rPr>
      </w:pPr>
      <w:ins w:id="308" w:author="svcMRProcess" w:date="2018-09-08T05:40:00Z">
        <w:r>
          <w:tab/>
          <w:t>[Section 24 inserted by No. 36 of 2012 s. 11.]</w:t>
        </w:r>
      </w:ins>
    </w:p>
    <w:p>
      <w:pPr>
        <w:pStyle w:val="Heading5"/>
        <w:pageBreakBefore/>
        <w:rPr>
          <w:ins w:id="309" w:author="svcMRProcess" w:date="2018-09-08T05:40:00Z"/>
        </w:rPr>
      </w:pPr>
      <w:bookmarkStart w:id="310" w:name="_Toc383160428"/>
      <w:bookmarkStart w:id="311" w:name="_Toc435029137"/>
      <w:ins w:id="312" w:author="svcMRProcess" w:date="2018-09-08T05:40:00Z">
        <w:r>
          <w:rPr>
            <w:rStyle w:val="CharSectno"/>
          </w:rPr>
          <w:t>25</w:t>
        </w:r>
        <w:r>
          <w:t>.</w:t>
        </w:r>
        <w:r>
          <w:tab/>
          <w:t>Administering body not to require payment in respect of prescribed matters</w:t>
        </w:r>
        <w:bookmarkEnd w:id="310"/>
        <w:bookmarkEnd w:id="311"/>
      </w:ins>
    </w:p>
    <w:p>
      <w:pPr>
        <w:pStyle w:val="Subsection"/>
        <w:rPr>
          <w:ins w:id="313" w:author="svcMRProcess" w:date="2018-09-08T05:40:00Z"/>
        </w:rPr>
      </w:pPr>
      <w:ins w:id="314" w:author="svcMRProcess" w:date="2018-09-08T05:40:00Z">
        <w:r>
          <w:tab/>
          <w:t>(1)</w:t>
        </w:r>
        <w:r>
          <w:tab/>
          <w:t>The administering body of a retirement village must not demand or receive payment from a resident or former resident in respect of any matter prescribed for the purposes of this section.</w:t>
        </w:r>
      </w:ins>
    </w:p>
    <w:p>
      <w:pPr>
        <w:pStyle w:val="Penstart"/>
        <w:rPr>
          <w:ins w:id="315" w:author="svcMRProcess" w:date="2018-09-08T05:40:00Z"/>
        </w:rPr>
      </w:pPr>
      <w:ins w:id="316" w:author="svcMRProcess" w:date="2018-09-08T05:40:00Z">
        <w:r>
          <w:tab/>
          <w:t>Penalty: a fine of $20 000.</w:t>
        </w:r>
      </w:ins>
    </w:p>
    <w:p>
      <w:pPr>
        <w:pStyle w:val="Subsection"/>
        <w:rPr>
          <w:ins w:id="317" w:author="svcMRProcess" w:date="2018-09-08T05:40:00Z"/>
        </w:rPr>
      </w:pPr>
      <w:ins w:id="318" w:author="svcMRProcess" w:date="2018-09-08T05:40:00Z">
        <w:r>
          <w:tab/>
          <w:t>(2)</w:t>
        </w:r>
        <w:r>
          <w:tab/>
          <w:t>Section 6(2) does not have effect in relation to this section.</w:t>
        </w:r>
      </w:ins>
    </w:p>
    <w:p>
      <w:pPr>
        <w:pStyle w:val="Footnotesection"/>
        <w:rPr>
          <w:ins w:id="319" w:author="svcMRProcess" w:date="2018-09-08T05:40:00Z"/>
        </w:rPr>
      </w:pPr>
      <w:ins w:id="320" w:author="svcMRProcess" w:date="2018-09-08T05:40:00Z">
        <w:r>
          <w:tab/>
          <w:t>[Section 25 inserted by No. 36 of 2012 s. 11.]</w:t>
        </w:r>
      </w:ins>
    </w:p>
    <w:p>
      <w:pPr>
        <w:pStyle w:val="Heading2"/>
      </w:pPr>
      <w:bookmarkStart w:id="321" w:name="_Toc383093740"/>
      <w:bookmarkStart w:id="322" w:name="_Toc383093832"/>
      <w:bookmarkStart w:id="323" w:name="_Toc383160429"/>
      <w:bookmarkStart w:id="324" w:name="_Toc424302983"/>
      <w:bookmarkStart w:id="325" w:name="_Toc435029138"/>
      <w:bookmarkStart w:id="326" w:name="_Toc381880655"/>
      <w:r>
        <w:rPr>
          <w:rStyle w:val="CharPartNo"/>
        </w:rPr>
        <w:t>Part 4</w:t>
      </w:r>
      <w:r>
        <w:t> — </w:t>
      </w:r>
      <w:r>
        <w:rPr>
          <w:rStyle w:val="CharPartText"/>
        </w:rPr>
        <w:t>Resolution of disputes</w:t>
      </w:r>
      <w:bookmarkEnd w:id="321"/>
      <w:bookmarkEnd w:id="322"/>
      <w:bookmarkEnd w:id="323"/>
      <w:bookmarkEnd w:id="324"/>
      <w:bookmarkEnd w:id="325"/>
      <w:bookmarkEnd w:id="326"/>
    </w:p>
    <w:p>
      <w:pPr>
        <w:pStyle w:val="Heading3"/>
        <w:spacing w:before="220"/>
        <w:rPr>
          <w:snapToGrid w:val="0"/>
        </w:rPr>
      </w:pPr>
      <w:bookmarkStart w:id="327" w:name="_Toc383093741"/>
      <w:bookmarkStart w:id="328" w:name="_Toc383093833"/>
      <w:bookmarkStart w:id="329" w:name="_Toc383160430"/>
      <w:bookmarkStart w:id="330" w:name="_Toc424302984"/>
      <w:bookmarkStart w:id="331" w:name="_Toc435029139"/>
      <w:bookmarkStart w:id="332" w:name="_Toc381880656"/>
      <w:r>
        <w:rPr>
          <w:rStyle w:val="CharDivNo"/>
        </w:rPr>
        <w:t>Division 1</w:t>
      </w:r>
      <w:r>
        <w:t> — </w:t>
      </w:r>
      <w:r>
        <w:rPr>
          <w:rStyle w:val="CharDivText"/>
        </w:rPr>
        <w:t>General</w:t>
      </w:r>
      <w:bookmarkEnd w:id="327"/>
      <w:bookmarkEnd w:id="328"/>
      <w:bookmarkEnd w:id="329"/>
      <w:bookmarkEnd w:id="330"/>
      <w:bookmarkEnd w:id="331"/>
      <w:bookmarkEnd w:id="332"/>
    </w:p>
    <w:p>
      <w:pPr>
        <w:pStyle w:val="Footnoteheading"/>
        <w:tabs>
          <w:tab w:val="clear" w:pos="879"/>
          <w:tab w:val="left" w:pos="896"/>
        </w:tabs>
      </w:pPr>
      <w:r>
        <w:tab/>
        <w:t>[Heading inserted by No. 55 of 2004 s. 1024.]</w:t>
      </w:r>
    </w:p>
    <w:p>
      <w:pPr>
        <w:pStyle w:val="Ednotesection"/>
      </w:pPr>
      <w:r>
        <w:t>[</w:t>
      </w:r>
      <w:del w:id="333" w:author="svcMRProcess" w:date="2018-09-08T05:40:00Z">
        <w:r>
          <w:rPr>
            <w:b/>
          </w:rPr>
          <w:delText>23</w:delText>
        </w:r>
        <w:r>
          <w:rPr>
            <w:b/>
          </w:rPr>
          <w:noBreakHyphen/>
        </w:r>
      </w:del>
      <w:r>
        <w:rPr>
          <w:b/>
        </w:rPr>
        <w:t>26.</w:t>
      </w:r>
      <w:r>
        <w:tab/>
        <w:t>Deleted by No. 55 of 2004 s. 1025.]</w:t>
      </w:r>
    </w:p>
    <w:p>
      <w:pPr>
        <w:pStyle w:val="Ednotedivision"/>
      </w:pPr>
      <w:r>
        <w:t>[Divisions 2 and 3 (s. 27</w:t>
      </w:r>
      <w:r>
        <w:noBreakHyphen/>
        <w:t>37) deleted by No. 55 of 2004 s. 1026.]</w:t>
      </w:r>
    </w:p>
    <w:p>
      <w:pPr>
        <w:pStyle w:val="Ednotedivision"/>
        <w:tabs>
          <w:tab w:val="left" w:pos="896"/>
        </w:tabs>
      </w:pPr>
      <w:r>
        <w:tab/>
        <w:t>[Heading deleted by No. 55 of 2004 s. 1027.]</w:t>
      </w:r>
    </w:p>
    <w:p>
      <w:pPr>
        <w:pStyle w:val="Ednotesection"/>
      </w:pPr>
      <w:r>
        <w:t>[</w:t>
      </w:r>
      <w:r>
        <w:rPr>
          <w:b/>
        </w:rPr>
        <w:t>38</w:t>
      </w:r>
      <w:r>
        <w:rPr>
          <w:b/>
        </w:rPr>
        <w:noBreakHyphen/>
        <w:t>41.</w:t>
      </w:r>
      <w:r>
        <w:tab/>
        <w:t>Deleted by No. 55 of 2004 s. 1028.]</w:t>
      </w:r>
    </w:p>
    <w:p>
      <w:pPr>
        <w:pStyle w:val="Heading5"/>
        <w:rPr>
          <w:snapToGrid w:val="0"/>
        </w:rPr>
      </w:pPr>
      <w:bookmarkStart w:id="334" w:name="_Toc383160431"/>
      <w:bookmarkStart w:id="335" w:name="_Toc435029140"/>
      <w:bookmarkStart w:id="336" w:name="_Toc381880657"/>
      <w:r>
        <w:rPr>
          <w:rStyle w:val="CharSectno"/>
        </w:rPr>
        <w:t>42</w:t>
      </w:r>
      <w:r>
        <w:rPr>
          <w:snapToGrid w:val="0"/>
        </w:rPr>
        <w:t>.</w:t>
      </w:r>
      <w:r>
        <w:rPr>
          <w:snapToGrid w:val="0"/>
        </w:rPr>
        <w:tab/>
        <w:t>Use of other means of resolution</w:t>
      </w:r>
      <w:bookmarkEnd w:id="334"/>
      <w:bookmarkEnd w:id="335"/>
      <w:bookmarkEnd w:id="336"/>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r>
        <w:t>[</w:t>
      </w:r>
      <w:r>
        <w:rPr>
          <w:b/>
        </w:rPr>
        <w:t>43.</w:t>
      </w:r>
      <w:r>
        <w:rPr>
          <w:b/>
        </w:rPr>
        <w:tab/>
      </w:r>
      <w:r>
        <w:t>Deleted by No. 55 of 2004 s. 1030.]</w:t>
      </w:r>
    </w:p>
    <w:p>
      <w:pPr>
        <w:pStyle w:val="Heading5"/>
        <w:rPr>
          <w:snapToGrid w:val="0"/>
        </w:rPr>
      </w:pPr>
      <w:bookmarkStart w:id="337" w:name="_Toc383160432"/>
      <w:bookmarkStart w:id="338" w:name="_Toc435029141"/>
      <w:bookmarkStart w:id="339" w:name="_Toc381880658"/>
      <w:r>
        <w:rPr>
          <w:rStyle w:val="CharSectno"/>
        </w:rPr>
        <w:t>44</w:t>
      </w:r>
      <w:r>
        <w:rPr>
          <w:snapToGrid w:val="0"/>
        </w:rPr>
        <w:t>.</w:t>
      </w:r>
      <w:r>
        <w:rPr>
          <w:snapToGrid w:val="0"/>
        </w:rPr>
        <w:tab/>
        <w:t>Extension of time</w:t>
      </w:r>
      <w:bookmarkEnd w:id="337"/>
      <w:bookmarkEnd w:id="338"/>
      <w:bookmarkEnd w:id="339"/>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r>
        <w:t>[</w:t>
      </w:r>
      <w:r>
        <w:rPr>
          <w:b/>
        </w:rPr>
        <w:t>45</w:t>
      </w:r>
      <w:r>
        <w:rPr>
          <w:b/>
        </w:rPr>
        <w:noBreakHyphen/>
        <w:t>47.</w:t>
      </w:r>
      <w:r>
        <w:tab/>
        <w:t>Deleted by No. 55 of 2004 s. 1032.]</w:t>
      </w:r>
    </w:p>
    <w:p>
      <w:pPr>
        <w:pStyle w:val="Heading5"/>
        <w:rPr>
          <w:snapToGrid w:val="0"/>
          <w:spacing w:val="-4"/>
        </w:rPr>
      </w:pPr>
      <w:bookmarkStart w:id="340" w:name="_Toc383160433"/>
      <w:bookmarkStart w:id="341" w:name="_Toc435029142"/>
      <w:bookmarkStart w:id="342" w:name="_Toc381880659"/>
      <w:r>
        <w:rPr>
          <w:rStyle w:val="CharSectno"/>
          <w:spacing w:val="-4"/>
        </w:rPr>
        <w:t>48</w:t>
      </w:r>
      <w:r>
        <w:rPr>
          <w:snapToGrid w:val="0"/>
          <w:spacing w:val="-4"/>
        </w:rPr>
        <w:t>.</w:t>
      </w:r>
      <w:r>
        <w:rPr>
          <w:snapToGrid w:val="0"/>
          <w:spacing w:val="-4"/>
        </w:rPr>
        <w:tab/>
        <w:t>Reference of certain matters concerning administering bodies</w:t>
      </w:r>
      <w:bookmarkEnd w:id="340"/>
      <w:bookmarkEnd w:id="341"/>
      <w:bookmarkEnd w:id="342"/>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r>
        <w:t>[</w:t>
      </w:r>
      <w:r>
        <w:rPr>
          <w:b/>
        </w:rPr>
        <w:t>49</w:t>
      </w:r>
      <w:r>
        <w:rPr>
          <w:b/>
        </w:rPr>
        <w:noBreakHyphen/>
        <w:t>51.</w:t>
      </w:r>
      <w:r>
        <w:tab/>
        <w:t>Deleted by No. 55 of 2004 s. 1034.]</w:t>
      </w:r>
    </w:p>
    <w:p>
      <w:pPr>
        <w:pStyle w:val="Heading3"/>
        <w:spacing w:before="220"/>
      </w:pPr>
      <w:bookmarkStart w:id="343" w:name="_Toc383093745"/>
      <w:bookmarkStart w:id="344" w:name="_Toc383093837"/>
      <w:bookmarkStart w:id="345" w:name="_Toc383160434"/>
      <w:bookmarkStart w:id="346" w:name="_Toc424302988"/>
      <w:bookmarkStart w:id="347" w:name="_Toc435029143"/>
      <w:bookmarkStart w:id="348" w:name="_Toc381880660"/>
      <w:r>
        <w:rPr>
          <w:rStyle w:val="CharDivNo"/>
        </w:rPr>
        <w:t>Division 5</w:t>
      </w:r>
      <w:r>
        <w:rPr>
          <w:snapToGrid w:val="0"/>
        </w:rPr>
        <w:t> — </w:t>
      </w:r>
      <w:r>
        <w:rPr>
          <w:rStyle w:val="CharDivText"/>
        </w:rPr>
        <w:t>Orders by State Administrative Tribunal</w:t>
      </w:r>
      <w:bookmarkEnd w:id="343"/>
      <w:bookmarkEnd w:id="344"/>
      <w:bookmarkEnd w:id="345"/>
      <w:bookmarkEnd w:id="346"/>
      <w:bookmarkEnd w:id="347"/>
      <w:bookmarkEnd w:id="348"/>
    </w:p>
    <w:p>
      <w:pPr>
        <w:pStyle w:val="Footnoteheading"/>
        <w:tabs>
          <w:tab w:val="clear" w:pos="879"/>
          <w:tab w:val="left" w:pos="896"/>
        </w:tabs>
      </w:pPr>
      <w:r>
        <w:tab/>
        <w:t>[Heading amended by No. 55 of 2004 s. 1035.]</w:t>
      </w:r>
    </w:p>
    <w:p>
      <w:pPr>
        <w:pStyle w:val="Heading5"/>
        <w:rPr>
          <w:snapToGrid w:val="0"/>
        </w:rPr>
      </w:pPr>
      <w:bookmarkStart w:id="349" w:name="_Toc383160435"/>
      <w:bookmarkStart w:id="350" w:name="_Toc435029144"/>
      <w:bookmarkStart w:id="351" w:name="_Toc381880661"/>
      <w:r>
        <w:rPr>
          <w:rStyle w:val="CharSectno"/>
        </w:rPr>
        <w:t>52</w:t>
      </w:r>
      <w:r>
        <w:rPr>
          <w:snapToGrid w:val="0"/>
        </w:rPr>
        <w:t>.</w:t>
      </w:r>
      <w:r>
        <w:rPr>
          <w:snapToGrid w:val="0"/>
        </w:rPr>
        <w:tab/>
        <w:t>Limits on orders by SAT</w:t>
      </w:r>
      <w:bookmarkEnd w:id="349"/>
      <w:bookmarkEnd w:id="350"/>
      <w:bookmarkEnd w:id="351"/>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Subsection"/>
        <w:rPr>
          <w:ins w:id="352" w:author="svcMRProcess" w:date="2018-09-08T05:40:00Z"/>
        </w:rPr>
      </w:pPr>
      <w:ins w:id="353" w:author="svcMRProcess" w:date="2018-09-08T05:40:00Z">
        <w:r>
          <w:tab/>
          <w:t>(3)</w:t>
        </w:r>
        <w:r>
          <w:tab/>
          <w:t xml:space="preserve">Subsection (1)(b) does not apply to — </w:t>
        </w:r>
      </w:ins>
    </w:p>
    <w:p>
      <w:pPr>
        <w:pStyle w:val="Indenta"/>
        <w:rPr>
          <w:ins w:id="354" w:author="svcMRProcess" w:date="2018-09-08T05:40:00Z"/>
        </w:rPr>
      </w:pPr>
      <w:ins w:id="355" w:author="svcMRProcess" w:date="2018-09-08T05:40:00Z">
        <w:r>
          <w:tab/>
          <w:t>(a)</w:t>
        </w:r>
        <w:r>
          <w:tab/>
          <w:t>an order made under section 55(3) or 57A(4) or Part 5A; or</w:t>
        </w:r>
      </w:ins>
    </w:p>
    <w:p>
      <w:pPr>
        <w:pStyle w:val="Indenta"/>
        <w:rPr>
          <w:ins w:id="356" w:author="svcMRProcess" w:date="2018-09-08T05:40:00Z"/>
        </w:rPr>
      </w:pPr>
      <w:ins w:id="357" w:author="svcMRProcess" w:date="2018-09-08T05:40:00Z">
        <w:r>
          <w:tab/>
          <w:t>(b)</w:t>
        </w:r>
        <w:r>
          <w:tab/>
          <w:t>if the order is made in relation to a residence contract — an order made under section 56(4).</w:t>
        </w:r>
      </w:ins>
    </w:p>
    <w:p>
      <w:pPr>
        <w:pStyle w:val="Footnotesection"/>
      </w:pPr>
      <w:r>
        <w:tab/>
        <w:t>[Section 52 amended by No. 55 of 2004 s. 1044</w:t>
      </w:r>
      <w:ins w:id="358" w:author="svcMRProcess" w:date="2018-09-08T05:40:00Z">
        <w:r>
          <w:t>; No. 36 of 2012 s. 12</w:t>
        </w:r>
      </w:ins>
      <w:r>
        <w:t>.]</w:t>
      </w:r>
    </w:p>
    <w:p>
      <w:pPr>
        <w:pStyle w:val="Ednotesection"/>
      </w:pPr>
      <w:r>
        <w:t>[</w:t>
      </w:r>
      <w:r>
        <w:rPr>
          <w:b/>
        </w:rPr>
        <w:t>53.</w:t>
      </w:r>
      <w:r>
        <w:rPr>
          <w:b/>
        </w:rPr>
        <w:tab/>
      </w:r>
      <w:r>
        <w:t>Deleted by No. 55 of 2004 s. 1036.]</w:t>
      </w:r>
    </w:p>
    <w:p>
      <w:pPr>
        <w:pStyle w:val="Heading5"/>
        <w:rPr>
          <w:snapToGrid w:val="0"/>
          <w:spacing w:val="-4"/>
        </w:rPr>
      </w:pPr>
      <w:bookmarkStart w:id="359" w:name="_Toc383160436"/>
      <w:bookmarkStart w:id="360" w:name="_Toc435029145"/>
      <w:bookmarkStart w:id="361" w:name="_Toc381880662"/>
      <w:r>
        <w:rPr>
          <w:rStyle w:val="CharSectno"/>
          <w:spacing w:val="-4"/>
        </w:rPr>
        <w:t>54</w:t>
      </w:r>
      <w:r>
        <w:rPr>
          <w:snapToGrid w:val="0"/>
          <w:spacing w:val="-4"/>
        </w:rPr>
        <w:t>.</w:t>
      </w:r>
      <w:r>
        <w:rPr>
          <w:snapToGrid w:val="0"/>
          <w:spacing w:val="-4"/>
        </w:rPr>
        <w:tab/>
        <w:t>Jurisdiction where title to land in question</w:t>
      </w:r>
      <w:bookmarkEnd w:id="359"/>
      <w:bookmarkEnd w:id="360"/>
      <w:bookmarkEnd w:id="361"/>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Heading5"/>
        <w:rPr>
          <w:ins w:id="362" w:author="svcMRProcess" w:date="2018-09-08T05:40:00Z"/>
        </w:rPr>
      </w:pPr>
      <w:bookmarkStart w:id="363" w:name="_Toc383160437"/>
      <w:bookmarkStart w:id="364" w:name="_Toc435029146"/>
      <w:del w:id="365" w:author="svcMRProcess" w:date="2018-09-08T05:40:00Z">
        <w:r>
          <w:delText>[</w:delText>
        </w:r>
      </w:del>
      <w:r>
        <w:rPr>
          <w:rStyle w:val="CharSectno"/>
          <w:spacing w:val="-4"/>
        </w:rPr>
        <w:t>55</w:t>
      </w:r>
      <w:r>
        <w:t>.</w:t>
      </w:r>
      <w:r>
        <w:tab/>
      </w:r>
      <w:del w:id="366" w:author="svcMRProcess" w:date="2018-09-08T05:40:00Z">
        <w:r>
          <w:delText xml:space="preserve">Deleted by No. 55 </w:delText>
        </w:r>
      </w:del>
      <w:ins w:id="367" w:author="svcMRProcess" w:date="2018-09-08T05:40:00Z">
        <w:r>
          <w:t>Applications to SAT in relation to residence contracts</w:t>
        </w:r>
        <w:bookmarkEnd w:id="363"/>
        <w:bookmarkEnd w:id="364"/>
      </w:ins>
    </w:p>
    <w:p>
      <w:pPr>
        <w:pStyle w:val="Subsection"/>
        <w:rPr>
          <w:ins w:id="368" w:author="svcMRProcess" w:date="2018-09-08T05:40:00Z"/>
        </w:rPr>
      </w:pPr>
      <w:ins w:id="369" w:author="svcMRProcess" w:date="2018-09-08T05:40:00Z">
        <w:r>
          <w:tab/>
          <w:t>(1)</w:t>
        </w:r>
        <w:r>
          <w:tab/>
          <w:t xml:space="preserve">If a dispute arises between the parties to a residence contract as to the residence contract’s compliance with a requirement </w:t>
        </w:r>
      </w:ins>
      <w:r>
        <w:t xml:space="preserve">of </w:t>
      </w:r>
      <w:ins w:id="370" w:author="svcMRProcess" w:date="2018-09-08T05:40:00Z">
        <w:r>
          <w:t xml:space="preserve">regulations made for the purposes of section 14A(1) — </w:t>
        </w:r>
      </w:ins>
    </w:p>
    <w:p>
      <w:pPr>
        <w:pStyle w:val="Indenta"/>
        <w:rPr>
          <w:ins w:id="371" w:author="svcMRProcess" w:date="2018-09-08T05:40:00Z"/>
        </w:rPr>
      </w:pPr>
      <w:ins w:id="372" w:author="svcMRProcess" w:date="2018-09-08T05:40:00Z">
        <w:r>
          <w:tab/>
          <w:t>(a)</w:t>
        </w:r>
        <w:r>
          <w:tab/>
          <w:t>either party to the residence contract; or</w:t>
        </w:r>
      </w:ins>
    </w:p>
    <w:p>
      <w:pPr>
        <w:pStyle w:val="Indenta"/>
        <w:rPr>
          <w:ins w:id="373" w:author="svcMRProcess" w:date="2018-09-08T05:40:00Z"/>
        </w:rPr>
      </w:pPr>
      <w:ins w:id="374" w:author="svcMRProcess" w:date="2018-09-08T05:40:00Z">
        <w:r>
          <w:tab/>
          <w:t>(b)</w:t>
        </w:r>
        <w:r>
          <w:tab/>
          <w:t>if the dispute has been brought to the attention of the Commissioner — the Commissioner,</w:t>
        </w:r>
      </w:ins>
    </w:p>
    <w:p>
      <w:pPr>
        <w:pStyle w:val="Subsection"/>
        <w:rPr>
          <w:ins w:id="375" w:author="svcMRProcess" w:date="2018-09-08T05:40:00Z"/>
        </w:rPr>
      </w:pPr>
      <w:ins w:id="376" w:author="svcMRProcess" w:date="2018-09-08T05:40:00Z">
        <w:r>
          <w:tab/>
        </w:r>
        <w:r>
          <w:tab/>
          <w:t>may make an application in relation to the matter to the State Administrative Tribunal.</w:t>
        </w:r>
      </w:ins>
    </w:p>
    <w:p>
      <w:pPr>
        <w:pStyle w:val="Subsection"/>
        <w:rPr>
          <w:ins w:id="377" w:author="svcMRProcess" w:date="2018-09-08T05:40:00Z"/>
        </w:rPr>
      </w:pPr>
      <w:ins w:id="378" w:author="svcMRProcess" w:date="2018-09-08T05:40:00Z">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ins>
    </w:p>
    <w:p>
      <w:pPr>
        <w:pStyle w:val="Indenta"/>
        <w:rPr>
          <w:ins w:id="379" w:author="svcMRProcess" w:date="2018-09-08T05:40:00Z"/>
        </w:rPr>
      </w:pPr>
      <w:ins w:id="380" w:author="svcMRProcess" w:date="2018-09-08T05:40:00Z">
        <w:r>
          <w:tab/>
          <w:t>(a)</w:t>
        </w:r>
        <w:r>
          <w:tab/>
          <w:t>may order the administering body of a retirement village or other person to provide the State Administrative Tribunal with specified information or documents in relation to any residence contract; and</w:t>
        </w:r>
      </w:ins>
    </w:p>
    <w:p>
      <w:pPr>
        <w:pStyle w:val="Indenta"/>
        <w:rPr>
          <w:ins w:id="381" w:author="svcMRProcess" w:date="2018-09-08T05:40:00Z"/>
        </w:rPr>
      </w:pPr>
      <w:ins w:id="382" w:author="svcMRProcess" w:date="2018-09-08T05:40:00Z">
        <w:r>
          <w:tab/>
          <w:t>(b)</w:t>
        </w:r>
        <w:r>
          <w:tab/>
          <w:t>on its own initiative or at the request of the administering body or other person — may order that the administering body or other person be joined as a party to the proceeding under this section.</w:t>
        </w:r>
      </w:ins>
    </w:p>
    <w:p>
      <w:pPr>
        <w:pStyle w:val="Subsection"/>
        <w:rPr>
          <w:ins w:id="383" w:author="svcMRProcess" w:date="2018-09-08T05:40:00Z"/>
        </w:rPr>
      </w:pPr>
      <w:ins w:id="384" w:author="svcMRProcess" w:date="2018-09-08T05:40:00Z">
        <w:r>
          <w:tab/>
          <w:t>(3)</w:t>
        </w:r>
        <w:r>
          <w:tab/>
          <w:t xml:space="preserve">The State Administrative Tribunal may, on an application made under this section, order — </w:t>
        </w:r>
      </w:ins>
    </w:p>
    <w:p>
      <w:pPr>
        <w:pStyle w:val="Indenta"/>
        <w:rPr>
          <w:ins w:id="385" w:author="svcMRProcess" w:date="2018-09-08T05:40:00Z"/>
        </w:rPr>
      </w:pPr>
      <w:ins w:id="386" w:author="svcMRProcess" w:date="2018-09-08T05:40:00Z">
        <w:r>
          <w:tab/>
          <w:t>(a)</w:t>
        </w:r>
        <w:r>
          <w:tab/>
          <w:t>the variation or cancellation of any of the terms of the residence contract, as specified in the order;</w:t>
        </w:r>
      </w:ins>
    </w:p>
    <w:p>
      <w:pPr>
        <w:pStyle w:val="Indenta"/>
        <w:rPr>
          <w:ins w:id="387" w:author="svcMRProcess" w:date="2018-09-08T05:40:00Z"/>
        </w:rPr>
      </w:pPr>
      <w:ins w:id="388" w:author="svcMRProcess" w:date="2018-09-08T05:40:00Z">
        <w:r>
          <w:tab/>
          <w:t>(b)</w:t>
        </w:r>
        <w:r>
          <w:tab/>
          <w:t>specific performance of the residence contract;</w:t>
        </w:r>
      </w:ins>
    </w:p>
    <w:p>
      <w:pPr>
        <w:pStyle w:val="Indenta"/>
        <w:rPr>
          <w:ins w:id="389" w:author="svcMRProcess" w:date="2018-09-08T05:40:00Z"/>
        </w:rPr>
      </w:pPr>
      <w:ins w:id="390" w:author="svcMRProcess" w:date="2018-09-08T05:40:00Z">
        <w:r>
          <w:tab/>
          <w:t>(c)</w:t>
        </w:r>
        <w:r>
          <w:tab/>
          <w:t>the payment of a sum of money,</w:t>
        </w:r>
      </w:ins>
    </w:p>
    <w:p>
      <w:pPr>
        <w:pStyle w:val="Subsection"/>
        <w:rPr>
          <w:ins w:id="391" w:author="svcMRProcess" w:date="2018-09-08T05:40:00Z"/>
        </w:rPr>
      </w:pPr>
      <w:ins w:id="392" w:author="svcMRProcess" w:date="2018-09-08T05:40:00Z">
        <w:r>
          <w:tab/>
        </w:r>
        <w:r>
          <w:tab/>
          <w:t>and may make such other orders as the State Administrative Tribunal considers appropriate and may declare that the order applies to any residence contracts specified in the order, and the order is to have effect accordingly.</w:t>
        </w:r>
      </w:ins>
    </w:p>
    <w:p>
      <w:pPr>
        <w:pStyle w:val="Subsection"/>
        <w:rPr>
          <w:ins w:id="393" w:author="svcMRProcess" w:date="2018-09-08T05:40:00Z"/>
        </w:rPr>
      </w:pPr>
      <w:ins w:id="394" w:author="svcMRProcess" w:date="2018-09-08T05:40:00Z">
        <w:r>
          <w:tab/>
          <w:t>(4)</w:t>
        </w:r>
        <w:r>
          <w:tab/>
          <w:t xml:space="preserve">Subsection (2) does not limit the </w:t>
        </w:r>
        <w:r>
          <w:rPr>
            <w:i/>
          </w:rPr>
          <w:t>State Administrative Tribunal Act </w:t>
        </w:r>
      </w:ins>
      <w:r>
        <w:rPr>
          <w:i/>
        </w:rPr>
        <w:t>2004</w:t>
      </w:r>
      <w:r>
        <w:t xml:space="preserve"> </w:t>
      </w:r>
      <w:ins w:id="395" w:author="svcMRProcess" w:date="2018-09-08T05:40:00Z">
        <w:r>
          <w:t>section 35 or 38.</w:t>
        </w:r>
      </w:ins>
    </w:p>
    <w:p>
      <w:pPr>
        <w:pStyle w:val="Footnotesection"/>
      </w:pPr>
      <w:ins w:id="396" w:author="svcMRProcess" w:date="2018-09-08T05:40:00Z">
        <w:r>
          <w:tab/>
          <w:t xml:space="preserve">[Section 55 inserted by No. 36 of 2012 </w:t>
        </w:r>
      </w:ins>
      <w:r>
        <w:t>s. </w:t>
      </w:r>
      <w:del w:id="397" w:author="svcMRProcess" w:date="2018-09-08T05:40:00Z">
        <w:r>
          <w:delText>1036</w:delText>
        </w:r>
      </w:del>
      <w:ins w:id="398" w:author="svcMRProcess" w:date="2018-09-08T05:40:00Z">
        <w:r>
          <w:t>13</w:t>
        </w:r>
      </w:ins>
      <w:r>
        <w:t>.]</w:t>
      </w:r>
    </w:p>
    <w:p>
      <w:pPr>
        <w:pStyle w:val="Heading5"/>
        <w:rPr>
          <w:snapToGrid w:val="0"/>
        </w:rPr>
      </w:pPr>
      <w:bookmarkStart w:id="399" w:name="_Toc383160438"/>
      <w:bookmarkStart w:id="400" w:name="_Toc435029147"/>
      <w:bookmarkStart w:id="401" w:name="_Toc381880663"/>
      <w:r>
        <w:rPr>
          <w:rStyle w:val="CharSectno"/>
        </w:rPr>
        <w:t>56</w:t>
      </w:r>
      <w:r>
        <w:rPr>
          <w:snapToGrid w:val="0"/>
        </w:rPr>
        <w:t>.</w:t>
      </w:r>
      <w:r>
        <w:rPr>
          <w:snapToGrid w:val="0"/>
        </w:rPr>
        <w:tab/>
        <w:t>Disputes in relation to service contracts</w:t>
      </w:r>
      <w:bookmarkEnd w:id="399"/>
      <w:bookmarkEnd w:id="400"/>
      <w:bookmarkEnd w:id="401"/>
    </w:p>
    <w:p>
      <w:pPr>
        <w:pStyle w:val="Subsection"/>
        <w:rPr>
          <w:ins w:id="402" w:author="svcMRProcess" w:date="2018-09-08T05:40:00Z"/>
        </w:rPr>
      </w:pPr>
      <w:ins w:id="403" w:author="svcMRProcess" w:date="2018-09-08T05:40:00Z">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ins>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ins w:id="404" w:author="svcMRProcess" w:date="2018-09-08T05:40:00Z"/>
        </w:rPr>
      </w:pPr>
      <w:r>
        <w:tab/>
        <w:t>(3)</w:t>
      </w:r>
      <w:r>
        <w:tab/>
      </w:r>
      <w:del w:id="405" w:author="svcMRProcess" w:date="2018-09-08T05:40:00Z">
        <w:r>
          <w:rPr>
            <w:snapToGrid w:val="0"/>
          </w:rPr>
          <w:delText>Where</w:delText>
        </w:r>
      </w:del>
      <w:ins w:id="406" w:author="svcMRProcess" w:date="2018-09-08T05:40:00Z">
        <w:r>
          <w:t>If</w:t>
        </w:r>
      </w:ins>
      <w:r>
        <w:t xml:space="preserve"> the State Administrative Tribunal is of the opinion that an order, if made under </w:t>
      </w:r>
      <w:del w:id="407" w:author="svcMRProcess" w:date="2018-09-08T05:40:00Z">
        <w:r>
          <w:rPr>
            <w:snapToGrid w:val="0"/>
          </w:rPr>
          <w:delText>this section,</w:delText>
        </w:r>
      </w:del>
      <w:ins w:id="408" w:author="svcMRProcess" w:date="2018-09-08T05:40:00Z">
        <w:r>
          <w:t>subsection (4),</w:t>
        </w:r>
      </w:ins>
      <w:r>
        <w:t xml:space="preserve"> may be relevant to </w:t>
      </w:r>
      <w:del w:id="409" w:author="svcMRProcess" w:date="2018-09-08T05:40:00Z">
        <w:r>
          <w:rPr>
            <w:snapToGrid w:val="0"/>
          </w:rPr>
          <w:delText>more than one service contract</w:delText>
        </w:r>
      </w:del>
      <w:ins w:id="410" w:author="svcMRProcess" w:date="2018-09-08T05:40:00Z">
        <w:r>
          <w:t>other service contracts (including service contracts that relate to another retirement village),</w:t>
        </w:r>
      </w:ins>
      <w:r>
        <w:t xml:space="preserve"> the State Administrative Tribunal</w:t>
      </w:r>
      <w:del w:id="411" w:author="svcMRProcess" w:date="2018-09-08T05:40:00Z">
        <w:r>
          <w:rPr>
            <w:snapToGrid w:val="0"/>
          </w:rPr>
          <w:delText xml:space="preserve"> </w:delText>
        </w:r>
      </w:del>
      <w:ins w:id="412" w:author="svcMRProcess" w:date="2018-09-08T05:40:00Z">
        <w:r>
          <w:t xml:space="preserve"> — </w:t>
        </w:r>
      </w:ins>
    </w:p>
    <w:p>
      <w:pPr>
        <w:pStyle w:val="Indenta"/>
        <w:rPr>
          <w:ins w:id="413" w:author="svcMRProcess" w:date="2018-09-08T05:40:00Z"/>
        </w:rPr>
      </w:pPr>
      <w:ins w:id="414" w:author="svcMRProcess" w:date="2018-09-08T05:40:00Z">
        <w:r>
          <w:tab/>
          <w:t>(a)</w:t>
        </w:r>
        <w:r>
          <w:tab/>
        </w:r>
      </w:ins>
      <w:r>
        <w:t xml:space="preserve">may </w:t>
      </w:r>
      <w:del w:id="415" w:author="svcMRProcess" w:date="2018-09-08T05:40:00Z">
        <w:r>
          <w:rPr>
            <w:snapToGrid w:val="0"/>
          </w:rPr>
          <w:delText>require</w:delText>
        </w:r>
      </w:del>
      <w:ins w:id="416" w:author="svcMRProcess" w:date="2018-09-08T05:40:00Z">
        <w:r>
          <w:t>order</w:t>
        </w:r>
      </w:ins>
      <w:r>
        <w:t xml:space="preserve"> the administering body </w:t>
      </w:r>
      <w:del w:id="417" w:author="svcMRProcess" w:date="2018-09-08T05:40:00Z">
        <w:r>
          <w:rPr>
            <w:snapToGrid w:val="0"/>
          </w:rPr>
          <w:delText>to furnish</w:delText>
        </w:r>
      </w:del>
      <w:ins w:id="418" w:author="svcMRProcess" w:date="2018-09-08T05:40:00Z">
        <w:r>
          <w:t>of a retirement village or other person to provide</w:t>
        </w:r>
      </w:ins>
      <w:r>
        <w:t xml:space="preserve"> the State Administrative Tribunal with </w:t>
      </w:r>
      <w:del w:id="419" w:author="svcMRProcess" w:date="2018-09-08T05:40:00Z">
        <w:r>
          <w:rPr>
            <w:snapToGrid w:val="0"/>
          </w:rPr>
          <w:delText>such</w:delText>
        </w:r>
      </w:del>
      <w:ins w:id="420" w:author="svcMRProcess" w:date="2018-09-08T05:40:00Z">
        <w:r>
          <w:t>specified</w:t>
        </w:r>
      </w:ins>
      <w:r>
        <w:t xml:space="preserve"> information </w:t>
      </w:r>
      <w:ins w:id="421" w:author="svcMRProcess" w:date="2018-09-08T05:40:00Z">
        <w:r>
          <w:t xml:space="preserve">or documents </w:t>
        </w:r>
      </w:ins>
      <w:r>
        <w:t xml:space="preserve">in relation to any </w:t>
      </w:r>
      <w:del w:id="422" w:author="svcMRProcess" w:date="2018-09-08T05:40:00Z">
        <w:r>
          <w:rPr>
            <w:snapToGrid w:val="0"/>
          </w:rPr>
          <w:delText xml:space="preserve">other </w:delText>
        </w:r>
      </w:del>
      <w:r>
        <w:t>service contract</w:t>
      </w:r>
      <w:del w:id="423" w:author="svcMRProcess" w:date="2018-09-08T05:40:00Z">
        <w:r>
          <w:rPr>
            <w:snapToGrid w:val="0"/>
          </w:rPr>
          <w:delText xml:space="preserve"> or service contracts</w:delText>
        </w:r>
      </w:del>
      <w:ins w:id="424" w:author="svcMRProcess" w:date="2018-09-08T05:40:00Z">
        <w:r>
          <w:t>; and</w:t>
        </w:r>
      </w:ins>
    </w:p>
    <w:p>
      <w:pPr>
        <w:pStyle w:val="Indenta"/>
      </w:pPr>
      <w:ins w:id="425" w:author="svcMRProcess" w:date="2018-09-08T05:40:00Z">
        <w:r>
          <w:tab/>
          <w:t>(b)</w:t>
        </w:r>
        <w:r>
          <w:tab/>
          <w:t>on its own initiative or at the request of the administering body or other person — may order</w:t>
        </w:r>
      </w:ins>
      <w:r>
        <w:t xml:space="preserve"> that </w:t>
      </w:r>
      <w:del w:id="426" w:author="svcMRProcess" w:date="2018-09-08T05:40:00Z">
        <w:r>
          <w:rPr>
            <w:snapToGrid w:val="0"/>
          </w:rPr>
          <w:delText xml:space="preserve">may </w:delText>
        </w:r>
      </w:del>
      <w:ins w:id="427" w:author="svcMRProcess" w:date="2018-09-08T05:40:00Z">
        <w:r>
          <w:t xml:space="preserve">the administering body or other person </w:t>
        </w:r>
      </w:ins>
      <w:r>
        <w:t xml:space="preserve">be </w:t>
      </w:r>
      <w:del w:id="428" w:author="svcMRProcess" w:date="2018-09-08T05:40:00Z">
        <w:r>
          <w:rPr>
            <w:snapToGrid w:val="0"/>
          </w:rPr>
          <w:delText>relevant</w:delText>
        </w:r>
      </w:del>
      <w:ins w:id="429" w:author="svcMRProcess" w:date="2018-09-08T05:40:00Z">
        <w:r>
          <w:t>joined as a party</w:t>
        </w:r>
      </w:ins>
      <w:r>
        <w:t xml:space="preserve"> to the </w:t>
      </w:r>
      <w:del w:id="430" w:author="svcMRProcess" w:date="2018-09-08T05:40:00Z">
        <w:r>
          <w:rPr>
            <w:snapToGrid w:val="0"/>
          </w:rPr>
          <w:delText>application and effect shall be given to any such order</w:delText>
        </w:r>
      </w:del>
      <w:ins w:id="431" w:author="svcMRProcess" w:date="2018-09-08T05:40:00Z">
        <w:r>
          <w:t>proceeding under this section</w:t>
        </w:r>
      </w:ins>
      <w:r>
        <w:t>.</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ins w:id="432" w:author="svcMRProcess" w:date="2018-09-08T05:40:00Z"/>
        </w:rPr>
      </w:pPr>
      <w:ins w:id="433" w:author="svcMRProcess" w:date="2018-09-08T05:40:00Z">
        <w:r>
          <w:tab/>
          <w:t>(aa)</w:t>
        </w:r>
        <w:r>
          <w:tab/>
          <w:t>the variation or cancellation of any of the terms of the service contract, as specified in the order;</w:t>
        </w:r>
      </w:ins>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Subsection"/>
        <w:rPr>
          <w:ins w:id="434" w:author="svcMRProcess" w:date="2018-09-08T05:40:00Z"/>
        </w:rPr>
      </w:pPr>
      <w:ins w:id="435" w:author="svcMRProcess" w:date="2018-09-08T05:40:00Z">
        <w:r>
          <w:tab/>
          <w:t>(5)</w:t>
        </w:r>
        <w:r>
          <w:tab/>
          <w:t xml:space="preserve">Subsection (3) does not limit the </w:t>
        </w:r>
        <w:r>
          <w:rPr>
            <w:i/>
          </w:rPr>
          <w:t>State Administrative Tribunal Act 2004</w:t>
        </w:r>
        <w:r>
          <w:t xml:space="preserve"> section 35 or 38.</w:t>
        </w:r>
      </w:ins>
    </w:p>
    <w:p>
      <w:pPr>
        <w:pStyle w:val="Footnotesection"/>
        <w:rPr>
          <w:ins w:id="436" w:author="svcMRProcess" w:date="2018-09-08T05:40:00Z"/>
        </w:rPr>
      </w:pPr>
      <w:r>
        <w:tab/>
        <w:t>[Section 56 amended by No. 55 of 2004 s. 1037 and 1044</w:t>
      </w:r>
      <w:ins w:id="437" w:author="svcMRProcess" w:date="2018-09-08T05:40:00Z">
        <w:r>
          <w:t>; No. 36 of 2012 s. 14.]</w:t>
        </w:r>
      </w:ins>
    </w:p>
    <w:p>
      <w:pPr>
        <w:pStyle w:val="Heading5"/>
        <w:rPr>
          <w:ins w:id="438" w:author="svcMRProcess" w:date="2018-09-08T05:40:00Z"/>
        </w:rPr>
      </w:pPr>
      <w:bookmarkStart w:id="439" w:name="_Toc383160439"/>
      <w:bookmarkStart w:id="440" w:name="_Toc435029148"/>
      <w:ins w:id="441" w:author="svcMRProcess" w:date="2018-09-08T05:40:00Z">
        <w:r>
          <w:rPr>
            <w:rStyle w:val="CharSectno"/>
            <w:spacing w:val="-4"/>
          </w:rPr>
          <w:t>57A</w:t>
        </w:r>
        <w:r>
          <w:t>.</w:t>
        </w:r>
        <w:r>
          <w:tab/>
          <w:t>Disputes in relation to recurrent charges or levy payable by residents</w:t>
        </w:r>
        <w:bookmarkEnd w:id="439"/>
        <w:bookmarkEnd w:id="440"/>
      </w:ins>
    </w:p>
    <w:p>
      <w:pPr>
        <w:pStyle w:val="Subsection"/>
        <w:rPr>
          <w:ins w:id="442" w:author="svcMRProcess" w:date="2018-09-08T05:40:00Z"/>
        </w:rPr>
      </w:pPr>
      <w:ins w:id="443" w:author="svcMRProcess" w:date="2018-09-08T05:40:00Z">
        <w:r>
          <w:tab/>
          <w:t>(1)</w:t>
        </w:r>
        <w:r>
          <w:tab/>
          <w:t>This section applies if a dispute arises between the residents of a retirement village and the administering body of the retirement village regarding an increase in recurrent charges or the imposition of a levy.</w:t>
        </w:r>
      </w:ins>
    </w:p>
    <w:p>
      <w:pPr>
        <w:pStyle w:val="Subsection"/>
        <w:rPr>
          <w:ins w:id="444" w:author="svcMRProcess" w:date="2018-09-08T05:40:00Z"/>
        </w:rPr>
      </w:pPr>
      <w:ins w:id="445" w:author="svcMRProcess" w:date="2018-09-08T05:40:00Z">
        <w:r>
          <w:tab/>
          <w:t>(2)</w:t>
        </w:r>
        <w:r>
          <w:tab/>
          <w:t>If the residents pass a special resolution that authorises the application to be made, the residents may make an application in relation to the matter in dispute to the State Administrative Tribunal.</w:t>
        </w:r>
      </w:ins>
    </w:p>
    <w:p>
      <w:pPr>
        <w:pStyle w:val="Subsection"/>
        <w:rPr>
          <w:ins w:id="446" w:author="svcMRProcess" w:date="2018-09-08T05:40:00Z"/>
        </w:rPr>
      </w:pPr>
      <w:ins w:id="447" w:author="svcMRProcess" w:date="2018-09-08T05:40:00Z">
        <w:r>
          <w:tab/>
          <w:t>(3)</w:t>
        </w:r>
        <w:r>
          <w:tab/>
          <w:t xml:space="preserve">In subsection (2) — </w:t>
        </w:r>
      </w:ins>
    </w:p>
    <w:p>
      <w:pPr>
        <w:pStyle w:val="Defstart"/>
        <w:rPr>
          <w:ins w:id="448" w:author="svcMRProcess" w:date="2018-09-08T05:40:00Z"/>
        </w:rPr>
      </w:pPr>
      <w:ins w:id="449" w:author="svcMRProcess" w:date="2018-09-08T05:40:00Z">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ins>
    </w:p>
    <w:p>
      <w:pPr>
        <w:pStyle w:val="Subsection"/>
        <w:rPr>
          <w:ins w:id="450" w:author="svcMRProcess" w:date="2018-09-08T05:40:00Z"/>
        </w:rPr>
      </w:pPr>
      <w:ins w:id="451" w:author="svcMRProcess" w:date="2018-09-08T05:40:00Z">
        <w:r>
          <w:tab/>
          <w:t>(4)</w:t>
        </w:r>
        <w:r>
          <w:tab/>
          <w:t>The State Administrative Tribunal may, on an application made under this section, make such orders as the State Administrative Tribunal considers appropriate.</w:t>
        </w:r>
      </w:ins>
    </w:p>
    <w:p>
      <w:pPr>
        <w:pStyle w:val="Subsection"/>
        <w:rPr>
          <w:ins w:id="452" w:author="svcMRProcess" w:date="2018-09-08T05:40:00Z"/>
        </w:rPr>
      </w:pPr>
      <w:ins w:id="453" w:author="svcMRProcess" w:date="2018-09-08T05:40:00Z">
        <w:r>
          <w:tab/>
          <w:t>(5)</w:t>
        </w:r>
        <w:r>
          <w:tab/>
          <w:t>Nothing in this section limits the matters in relation to which an application may be made under section 56.</w:t>
        </w:r>
      </w:ins>
    </w:p>
    <w:p>
      <w:pPr>
        <w:pStyle w:val="Subsection"/>
        <w:rPr>
          <w:ins w:id="454" w:author="svcMRProcess" w:date="2018-09-08T05:40:00Z"/>
        </w:rPr>
      </w:pPr>
      <w:ins w:id="455" w:author="svcMRProcess" w:date="2018-09-08T05:40:00Z">
        <w:r>
          <w:tab/>
          <w:t>(6)</w:t>
        </w:r>
        <w:r>
          <w:tab/>
          <w:t>Section 6(2) does not have effect in relation to this section.</w:t>
        </w:r>
      </w:ins>
    </w:p>
    <w:p>
      <w:pPr>
        <w:pStyle w:val="Footnotesection"/>
      </w:pPr>
      <w:ins w:id="456" w:author="svcMRProcess" w:date="2018-09-08T05:40:00Z">
        <w:r>
          <w:tab/>
          <w:t>[Section 57A inserted by No. 36 of 2012 s. 15</w:t>
        </w:r>
      </w:ins>
      <w:r>
        <w:t>.]</w:t>
      </w:r>
    </w:p>
    <w:p>
      <w:pPr>
        <w:pStyle w:val="Heading5"/>
        <w:rPr>
          <w:snapToGrid w:val="0"/>
        </w:rPr>
      </w:pPr>
      <w:bookmarkStart w:id="457" w:name="_Toc383160440"/>
      <w:bookmarkStart w:id="458" w:name="_Toc435029149"/>
      <w:bookmarkStart w:id="459" w:name="_Toc381880664"/>
      <w:r>
        <w:rPr>
          <w:rStyle w:val="CharSectno"/>
        </w:rPr>
        <w:t>57</w:t>
      </w:r>
      <w:r>
        <w:rPr>
          <w:snapToGrid w:val="0"/>
        </w:rPr>
        <w:t>.</w:t>
      </w:r>
      <w:r>
        <w:rPr>
          <w:snapToGrid w:val="0"/>
        </w:rPr>
        <w:tab/>
        <w:t>Applications relating to transfer of residents</w:t>
      </w:r>
      <w:bookmarkEnd w:id="457"/>
      <w:bookmarkEnd w:id="458"/>
      <w:bookmarkEnd w:id="459"/>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460" w:name="_Toc383160441"/>
      <w:bookmarkStart w:id="461" w:name="_Toc435029150"/>
      <w:bookmarkStart w:id="462" w:name="_Toc381880665"/>
      <w:r>
        <w:rPr>
          <w:rStyle w:val="CharSectno"/>
        </w:rPr>
        <w:t>58</w:t>
      </w:r>
      <w:r>
        <w:rPr>
          <w:snapToGrid w:val="0"/>
        </w:rPr>
        <w:t>.</w:t>
      </w:r>
      <w:r>
        <w:rPr>
          <w:snapToGrid w:val="0"/>
        </w:rPr>
        <w:tab/>
        <w:t>Termination of occupation on medical grounds</w:t>
      </w:r>
      <w:bookmarkEnd w:id="460"/>
      <w:bookmarkEnd w:id="461"/>
      <w:bookmarkEnd w:id="462"/>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463" w:name="_Toc383160442"/>
      <w:bookmarkStart w:id="464" w:name="_Toc435029151"/>
      <w:bookmarkStart w:id="465" w:name="_Toc381880666"/>
      <w:r>
        <w:rPr>
          <w:rStyle w:val="CharSectno"/>
        </w:rPr>
        <w:t>59</w:t>
      </w:r>
      <w:r>
        <w:rPr>
          <w:snapToGrid w:val="0"/>
        </w:rPr>
        <w:t>.</w:t>
      </w:r>
      <w:r>
        <w:rPr>
          <w:snapToGrid w:val="0"/>
        </w:rPr>
        <w:tab/>
        <w:t>Termination of occupation on grounds of breach of residence contract or rules</w:t>
      </w:r>
      <w:bookmarkEnd w:id="463"/>
      <w:bookmarkEnd w:id="464"/>
      <w:bookmarkEnd w:id="465"/>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by No. 55 of 2004 s. 1044.]</w:t>
      </w:r>
    </w:p>
    <w:p>
      <w:pPr>
        <w:pStyle w:val="Heading5"/>
        <w:spacing w:before="200"/>
        <w:rPr>
          <w:snapToGrid w:val="0"/>
        </w:rPr>
      </w:pPr>
      <w:bookmarkStart w:id="466" w:name="_Toc383160443"/>
      <w:bookmarkStart w:id="467" w:name="_Toc435029152"/>
      <w:bookmarkStart w:id="468" w:name="_Toc381880667"/>
      <w:r>
        <w:rPr>
          <w:rStyle w:val="CharSectno"/>
        </w:rPr>
        <w:t>60</w:t>
      </w:r>
      <w:r>
        <w:rPr>
          <w:snapToGrid w:val="0"/>
        </w:rPr>
        <w:t>.</w:t>
      </w:r>
      <w:r>
        <w:rPr>
          <w:snapToGrid w:val="0"/>
        </w:rPr>
        <w:tab/>
        <w:t>Parties to minimise loss from breach of residence contract</w:t>
      </w:r>
      <w:bookmarkEnd w:id="466"/>
      <w:bookmarkEnd w:id="467"/>
      <w:bookmarkEnd w:id="468"/>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469" w:name="_Toc383160444"/>
      <w:bookmarkStart w:id="470" w:name="_Toc435029153"/>
      <w:bookmarkStart w:id="471" w:name="_Toc381880668"/>
      <w:r>
        <w:rPr>
          <w:rStyle w:val="CharSectno"/>
        </w:rPr>
        <w:t>61</w:t>
      </w:r>
      <w:r>
        <w:rPr>
          <w:snapToGrid w:val="0"/>
        </w:rPr>
        <w:t>.</w:t>
      </w:r>
      <w:r>
        <w:rPr>
          <w:snapToGrid w:val="0"/>
        </w:rPr>
        <w:tab/>
        <w:t>SAT may waive defect in notice of intention to terminate</w:t>
      </w:r>
      <w:bookmarkEnd w:id="469"/>
      <w:bookmarkEnd w:id="470"/>
      <w:bookmarkEnd w:id="47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472" w:name="_Toc383160445"/>
      <w:bookmarkStart w:id="473" w:name="_Toc435029154"/>
      <w:bookmarkStart w:id="474" w:name="_Toc381880669"/>
      <w:r>
        <w:rPr>
          <w:rStyle w:val="CharSectno"/>
        </w:rPr>
        <w:t>62</w:t>
      </w:r>
      <w:r>
        <w:rPr>
          <w:snapToGrid w:val="0"/>
        </w:rPr>
        <w:t>.</w:t>
      </w:r>
      <w:r>
        <w:rPr>
          <w:snapToGrid w:val="0"/>
        </w:rPr>
        <w:tab/>
        <w:t>SAT may terminate residence contract where resident causes serious damage or injury</w:t>
      </w:r>
      <w:bookmarkEnd w:id="472"/>
      <w:bookmarkEnd w:id="473"/>
      <w:bookmarkEnd w:id="474"/>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475" w:name="_Toc383160446"/>
      <w:bookmarkStart w:id="476" w:name="_Toc435029155"/>
      <w:bookmarkStart w:id="477" w:name="_Toc381880670"/>
      <w:r>
        <w:rPr>
          <w:rStyle w:val="CharSectno"/>
        </w:rPr>
        <w:t>63</w:t>
      </w:r>
      <w:r>
        <w:rPr>
          <w:snapToGrid w:val="0"/>
        </w:rPr>
        <w:t>.</w:t>
      </w:r>
      <w:r>
        <w:rPr>
          <w:snapToGrid w:val="0"/>
        </w:rPr>
        <w:tab/>
        <w:t>SAT may terminate residence contract where administering body would otherwise suffer undue hardship</w:t>
      </w:r>
      <w:bookmarkEnd w:id="475"/>
      <w:bookmarkEnd w:id="476"/>
      <w:bookmarkEnd w:id="477"/>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478" w:name="_Toc383160447"/>
      <w:bookmarkStart w:id="479" w:name="_Toc435029156"/>
      <w:bookmarkStart w:id="480" w:name="_Toc381880671"/>
      <w:r>
        <w:rPr>
          <w:rStyle w:val="CharSectno"/>
        </w:rPr>
        <w:t>64</w:t>
      </w:r>
      <w:r>
        <w:rPr>
          <w:snapToGrid w:val="0"/>
        </w:rPr>
        <w:t>.</w:t>
      </w:r>
      <w:r>
        <w:rPr>
          <w:snapToGrid w:val="0"/>
        </w:rPr>
        <w:tab/>
        <w:t>Suspension or refusal of orders to terminate</w:t>
      </w:r>
      <w:bookmarkEnd w:id="478"/>
      <w:bookmarkEnd w:id="479"/>
      <w:bookmarkEnd w:id="480"/>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481" w:name="_Toc383160448"/>
      <w:bookmarkStart w:id="482" w:name="_Toc435029157"/>
      <w:bookmarkStart w:id="483" w:name="_Toc381880672"/>
      <w:r>
        <w:rPr>
          <w:rStyle w:val="CharSectno"/>
        </w:rPr>
        <w:t>65</w:t>
      </w:r>
      <w:r>
        <w:rPr>
          <w:snapToGrid w:val="0"/>
        </w:rPr>
        <w:t>.</w:t>
      </w:r>
      <w:r>
        <w:rPr>
          <w:snapToGrid w:val="0"/>
        </w:rPr>
        <w:tab/>
        <w:t>Prohibition on certain recovery proceedings in courts etc.</w:t>
      </w:r>
      <w:bookmarkEnd w:id="481"/>
      <w:bookmarkEnd w:id="482"/>
      <w:bookmarkEnd w:id="483"/>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484" w:name="_Toc383160449"/>
      <w:bookmarkStart w:id="485" w:name="_Toc435029158"/>
      <w:bookmarkStart w:id="486" w:name="_Toc381880673"/>
      <w:r>
        <w:rPr>
          <w:rStyle w:val="CharSectno"/>
        </w:rPr>
        <w:t>66</w:t>
      </w:r>
      <w:r>
        <w:rPr>
          <w:snapToGrid w:val="0"/>
        </w:rPr>
        <w:t>.</w:t>
      </w:r>
      <w:r>
        <w:rPr>
          <w:snapToGrid w:val="0"/>
        </w:rPr>
        <w:tab/>
        <w:t>Recovery of possession of premises prohibited except by order</w:t>
      </w:r>
      <w:bookmarkEnd w:id="484"/>
      <w:bookmarkEnd w:id="485"/>
      <w:bookmarkEnd w:id="486"/>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487" w:name="_Toc383160450"/>
      <w:bookmarkStart w:id="488" w:name="_Toc435029159"/>
      <w:bookmarkStart w:id="489" w:name="_Toc381880674"/>
      <w:r>
        <w:rPr>
          <w:rStyle w:val="CharSectno"/>
        </w:rPr>
        <w:t>67</w:t>
      </w:r>
      <w:r>
        <w:rPr>
          <w:snapToGrid w:val="0"/>
        </w:rPr>
        <w:t>.</w:t>
      </w:r>
      <w:r>
        <w:rPr>
          <w:snapToGrid w:val="0"/>
        </w:rPr>
        <w:tab/>
        <w:t>Liability of resident remaining in possession</w:t>
      </w:r>
      <w:bookmarkEnd w:id="487"/>
      <w:bookmarkEnd w:id="488"/>
      <w:bookmarkEnd w:id="489"/>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490" w:name="_Toc383160451"/>
      <w:bookmarkStart w:id="491" w:name="_Toc435029160"/>
      <w:bookmarkStart w:id="492" w:name="_Toc381880675"/>
      <w:r>
        <w:rPr>
          <w:rStyle w:val="CharSectno"/>
        </w:rPr>
        <w:t>68</w:t>
      </w:r>
      <w:r>
        <w:rPr>
          <w:snapToGrid w:val="0"/>
        </w:rPr>
        <w:t>.</w:t>
      </w:r>
      <w:r>
        <w:rPr>
          <w:snapToGrid w:val="0"/>
        </w:rPr>
        <w:tab/>
        <w:t>Abandoned premises</w:t>
      </w:r>
      <w:bookmarkEnd w:id="490"/>
      <w:bookmarkEnd w:id="491"/>
      <w:bookmarkEnd w:id="492"/>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493" w:name="_Toc383160452"/>
      <w:bookmarkStart w:id="494" w:name="_Toc435029161"/>
      <w:bookmarkStart w:id="495" w:name="_Toc381880676"/>
      <w:r>
        <w:rPr>
          <w:rStyle w:val="CharSectno"/>
        </w:rPr>
        <w:t>69</w:t>
      </w:r>
      <w:r>
        <w:rPr>
          <w:snapToGrid w:val="0"/>
        </w:rPr>
        <w:t>.</w:t>
      </w:r>
      <w:r>
        <w:rPr>
          <w:snapToGrid w:val="0"/>
        </w:rPr>
        <w:tab/>
        <w:t>Right of administering body to compensation where resident abandons premises</w:t>
      </w:r>
      <w:bookmarkEnd w:id="493"/>
      <w:bookmarkEnd w:id="494"/>
      <w:bookmarkEnd w:id="495"/>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496" w:name="_Toc383160453"/>
      <w:bookmarkStart w:id="497" w:name="_Toc435029162"/>
      <w:bookmarkStart w:id="498" w:name="_Toc381880677"/>
      <w:r>
        <w:rPr>
          <w:rStyle w:val="CharSectno"/>
        </w:rPr>
        <w:t>70</w:t>
      </w:r>
      <w:r>
        <w:rPr>
          <w:snapToGrid w:val="0"/>
        </w:rPr>
        <w:t>.</w:t>
      </w:r>
      <w:r>
        <w:rPr>
          <w:snapToGrid w:val="0"/>
        </w:rPr>
        <w:tab/>
        <w:t>Goods abandoned by resident after residence contract is terminated</w:t>
      </w:r>
      <w:bookmarkEnd w:id="496"/>
      <w:bookmarkEnd w:id="497"/>
      <w:bookmarkEnd w:id="498"/>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r>
        <w:t>[</w:t>
      </w:r>
      <w:r>
        <w:rPr>
          <w:b/>
        </w:rPr>
        <w:t>71</w:t>
      </w:r>
      <w:r>
        <w:rPr>
          <w:b/>
        </w:rPr>
        <w:noBreakHyphen/>
        <w:t>73.</w:t>
      </w:r>
      <w:r>
        <w:tab/>
        <w:t>Deleted by No. 55 of 2004 s. 1038.]</w:t>
      </w:r>
    </w:p>
    <w:p>
      <w:pPr>
        <w:pStyle w:val="Heading5"/>
        <w:rPr>
          <w:snapToGrid w:val="0"/>
        </w:rPr>
      </w:pPr>
      <w:bookmarkStart w:id="499" w:name="_Toc383160454"/>
      <w:bookmarkStart w:id="500" w:name="_Toc435029163"/>
      <w:bookmarkStart w:id="501" w:name="_Toc381880678"/>
      <w:r>
        <w:rPr>
          <w:rStyle w:val="CharSectno"/>
        </w:rPr>
        <w:t>74</w:t>
      </w:r>
      <w:r>
        <w:rPr>
          <w:snapToGrid w:val="0"/>
        </w:rPr>
        <w:t>.</w:t>
      </w:r>
      <w:r>
        <w:rPr>
          <w:snapToGrid w:val="0"/>
        </w:rPr>
        <w:tab/>
        <w:t>Protection</w:t>
      </w:r>
      <w:bookmarkEnd w:id="499"/>
      <w:bookmarkEnd w:id="500"/>
      <w:bookmarkEnd w:id="50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rPr>
          <w:del w:id="502" w:author="svcMRProcess" w:date="2018-09-08T05:40:00Z"/>
        </w:rPr>
      </w:pPr>
      <w:bookmarkStart w:id="503" w:name="_Toc381880679"/>
      <w:bookmarkStart w:id="504" w:name="_Toc383093766"/>
      <w:bookmarkStart w:id="505" w:name="_Toc383093858"/>
      <w:bookmarkStart w:id="506" w:name="_Toc383160455"/>
      <w:bookmarkStart w:id="507" w:name="_Toc424303009"/>
      <w:bookmarkStart w:id="508" w:name="_Toc435029164"/>
      <w:del w:id="509" w:author="svcMRProcess" w:date="2018-09-08T05:40:00Z">
        <w:r>
          <w:rPr>
            <w:rStyle w:val="CharPartNo"/>
          </w:rPr>
          <w:delText>Part 5</w:delText>
        </w:r>
        <w:r>
          <w:rPr>
            <w:rStyle w:val="CharDivNo"/>
          </w:rPr>
          <w:delText> </w:delText>
        </w:r>
        <w:r>
          <w:delText>—</w:delText>
        </w:r>
        <w:r>
          <w:rPr>
            <w:rStyle w:val="CharDivText"/>
          </w:rPr>
          <w:delText> </w:delText>
        </w:r>
        <w:r>
          <w:rPr>
            <w:rStyle w:val="CharPartText"/>
          </w:rPr>
          <w:delText>Miscellaneous</w:delText>
        </w:r>
        <w:bookmarkEnd w:id="503"/>
      </w:del>
    </w:p>
    <w:p>
      <w:pPr>
        <w:pStyle w:val="Heading5"/>
        <w:spacing w:before="180"/>
        <w:rPr>
          <w:del w:id="510" w:author="svcMRProcess" w:date="2018-09-08T05:40:00Z"/>
          <w:snapToGrid w:val="0"/>
        </w:rPr>
      </w:pPr>
      <w:bookmarkStart w:id="511" w:name="_Toc381880680"/>
      <w:del w:id="512" w:author="svcMRProcess" w:date="2018-09-08T05:40:00Z">
        <w:r>
          <w:rPr>
            <w:rStyle w:val="CharSectno"/>
          </w:rPr>
          <w:delText>75</w:delText>
        </w:r>
        <w:r>
          <w:rPr>
            <w:snapToGrid w:val="0"/>
          </w:rPr>
          <w:delText>.</w:delText>
        </w:r>
        <w:r>
          <w:rPr>
            <w:snapToGrid w:val="0"/>
          </w:rPr>
          <w:tab/>
          <w:delText>Rescission of contract</w:delText>
        </w:r>
        <w:bookmarkEnd w:id="511"/>
      </w:del>
    </w:p>
    <w:p>
      <w:pPr>
        <w:pStyle w:val="Subsection"/>
        <w:spacing w:before="110"/>
        <w:rPr>
          <w:del w:id="513" w:author="svcMRProcess" w:date="2018-09-08T05:40:00Z"/>
          <w:snapToGrid w:val="0"/>
        </w:rPr>
      </w:pPr>
      <w:del w:id="514" w:author="svcMRProcess" w:date="2018-09-08T05:40:00Z">
        <w:r>
          <w:rPr>
            <w:snapToGrid w:val="0"/>
          </w:rPr>
          <w:tab/>
          <w:delText>(1)</w:delText>
        </w:r>
        <w:r>
          <w:rPr>
            <w:snapToGrid w:val="0"/>
          </w:rPr>
          <w:tab/>
          <w:delText>A contract is rescinded under section 14 or 16 by notice in writing given by the person entitled to rescind the contract to all other parties to the contract.</w:delText>
        </w:r>
      </w:del>
    </w:p>
    <w:p>
      <w:pPr>
        <w:pStyle w:val="Subsection"/>
        <w:spacing w:before="110"/>
        <w:rPr>
          <w:del w:id="515" w:author="svcMRProcess" w:date="2018-09-08T05:40:00Z"/>
          <w:snapToGrid w:val="0"/>
        </w:rPr>
      </w:pPr>
      <w:del w:id="516" w:author="svcMRProcess" w:date="2018-09-08T05:40:00Z">
        <w:r>
          <w:rPr>
            <w:snapToGrid w:val="0"/>
          </w:rPr>
          <w:tab/>
          <w:delText>(2)</w:delText>
        </w:r>
        <w:r>
          <w:rPr>
            <w:snapToGrid w:val="0"/>
          </w:rPr>
          <w:tab/>
          <w:delText>The rescission of a contract under section 14 or 16 takes effect on the date of service of the notice under subsection (1) of this section and the contract is terminated at the time when the notice is so given.</w:delText>
        </w:r>
      </w:del>
    </w:p>
    <w:p>
      <w:pPr>
        <w:pStyle w:val="Subsection"/>
        <w:spacing w:before="110"/>
        <w:rPr>
          <w:del w:id="517" w:author="svcMRProcess" w:date="2018-09-08T05:40:00Z"/>
          <w:snapToGrid w:val="0"/>
        </w:rPr>
      </w:pPr>
      <w:del w:id="518" w:author="svcMRProcess" w:date="2018-09-08T05:40:00Z">
        <w:r>
          <w:rPr>
            <w:snapToGrid w:val="0"/>
            <w:spacing w:val="-6"/>
          </w:rPr>
          <w:tab/>
          <w:delText>(3)</w:delText>
        </w:r>
        <w:r>
          <w:rPr>
            <w:snapToGrid w:val="0"/>
            <w:spacing w:val="-6"/>
          </w:rPr>
          <w:tab/>
        </w:r>
        <w:r>
          <w:rPr>
            <w:snapToGrid w:val="0"/>
          </w:rPr>
          <w:delText>Subject to the making of an order to the contrary under subsection (4), if a contract is rescinded under section 14 or 16 —</w:delText>
        </w:r>
      </w:del>
    </w:p>
    <w:p>
      <w:pPr>
        <w:pStyle w:val="Indenta"/>
        <w:spacing w:before="50"/>
        <w:rPr>
          <w:del w:id="519" w:author="svcMRProcess" w:date="2018-09-08T05:40:00Z"/>
          <w:snapToGrid w:val="0"/>
        </w:rPr>
      </w:pPr>
      <w:del w:id="520" w:author="svcMRProcess" w:date="2018-09-08T05:40:00Z">
        <w:r>
          <w:rPr>
            <w:snapToGrid w:val="0"/>
          </w:rPr>
          <w:tab/>
          <w:delText>(a)</w:delText>
        </w:r>
        <w:r>
          <w:rPr>
            <w:snapToGrid w:val="0"/>
          </w:rPr>
          <w:tab/>
          <w:delText>the rescission notice is to be regarded as applying to the service contract, the residence contract and all collateral contracts entered into by the person rescinding the contract; and</w:delText>
        </w:r>
      </w:del>
    </w:p>
    <w:p>
      <w:pPr>
        <w:pStyle w:val="Indenta"/>
        <w:spacing w:before="50"/>
        <w:rPr>
          <w:del w:id="521" w:author="svcMRProcess" w:date="2018-09-08T05:40:00Z"/>
          <w:snapToGrid w:val="0"/>
        </w:rPr>
      </w:pPr>
      <w:del w:id="522" w:author="svcMRProcess" w:date="2018-09-08T05:40:00Z">
        <w:r>
          <w:rPr>
            <w:snapToGrid w:val="0"/>
          </w:rPr>
          <w:tab/>
          <w:delText>(b)</w:delText>
        </w:r>
        <w:r>
          <w:rPr>
            <w:snapToGrid w:val="0"/>
          </w:rPr>
          <w:tab/>
          <w:delText>that person is entitled to the repayment of all moneys paid by that person or on that person’s behalf in connection with those contracts and such moneys shall be recoverable, by action as for debt, by that person accordingly.</w:delText>
        </w:r>
      </w:del>
    </w:p>
    <w:p>
      <w:pPr>
        <w:pStyle w:val="Subsection"/>
        <w:spacing w:before="120"/>
        <w:rPr>
          <w:del w:id="523" w:author="svcMRProcess" w:date="2018-09-08T05:40:00Z"/>
          <w:snapToGrid w:val="0"/>
        </w:rPr>
      </w:pPr>
      <w:del w:id="524" w:author="svcMRProcess" w:date="2018-09-08T05:40:00Z">
        <w:r>
          <w:rPr>
            <w:snapToGrid w:val="0"/>
          </w:rPr>
          <w:tab/>
          <w:delText>(4)</w:delText>
        </w:r>
        <w:r>
          <w:rPr>
            <w:snapToGrid w:val="0"/>
          </w:rPr>
          <w:tab/>
          <w:delText>If a contract is rescinded under section 14 or 16, the State Administrative Tribunal may, upon application by any party to that contract, make —</w:delText>
        </w:r>
      </w:del>
    </w:p>
    <w:p>
      <w:pPr>
        <w:pStyle w:val="Indenta"/>
        <w:spacing w:before="50"/>
        <w:rPr>
          <w:del w:id="525" w:author="svcMRProcess" w:date="2018-09-08T05:40:00Z"/>
          <w:snapToGrid w:val="0"/>
        </w:rPr>
      </w:pPr>
      <w:del w:id="526" w:author="svcMRProcess" w:date="2018-09-08T05:40:00Z">
        <w:r>
          <w:rPr>
            <w:snapToGrid w:val="0"/>
          </w:rPr>
          <w:tab/>
          <w:delText>(a)</w:delText>
        </w:r>
        <w:r>
          <w:rPr>
            <w:snapToGrid w:val="0"/>
          </w:rPr>
          <w:tab/>
          <w:delText>such orders as it thinks just providing for the repayment of part or all of the moneys paid by the person rescinding the contract, or on that person’s behalf, in connection with the contracts to which the rescission notice applies under subsection (3)(a); and</w:delText>
        </w:r>
      </w:del>
    </w:p>
    <w:p>
      <w:pPr>
        <w:pStyle w:val="Indenta"/>
        <w:spacing w:before="50"/>
        <w:rPr>
          <w:del w:id="527" w:author="svcMRProcess" w:date="2018-09-08T05:40:00Z"/>
          <w:snapToGrid w:val="0"/>
        </w:rPr>
      </w:pPr>
      <w:del w:id="528" w:author="svcMRProcess" w:date="2018-09-08T05:40:00Z">
        <w:r>
          <w:rPr>
            <w:snapToGrid w:val="0"/>
            <w:spacing w:val="-6"/>
          </w:rPr>
          <w:tab/>
          <w:delText>(b)</w:delText>
        </w:r>
        <w:r>
          <w:rPr>
            <w:snapToGrid w:val="0"/>
            <w:spacing w:val="-6"/>
          </w:rPr>
          <w:tab/>
        </w:r>
        <w:r>
          <w:rPr>
            <w:snapToGrid w:val="0"/>
          </w:rPr>
          <w:delText>such other vesting or consequential orders as it thinks just,</w:delText>
        </w:r>
      </w:del>
    </w:p>
    <w:p>
      <w:pPr>
        <w:pStyle w:val="Subsection"/>
        <w:spacing w:before="80"/>
        <w:rPr>
          <w:del w:id="529" w:author="svcMRProcess" w:date="2018-09-08T05:40:00Z"/>
          <w:snapToGrid w:val="0"/>
        </w:rPr>
      </w:pPr>
      <w:del w:id="530" w:author="svcMRProcess" w:date="2018-09-08T05:40:00Z">
        <w:r>
          <w:rPr>
            <w:snapToGrid w:val="0"/>
          </w:rPr>
          <w:tab/>
        </w:r>
        <w:r>
          <w:rPr>
            <w:snapToGrid w:val="0"/>
          </w:rPr>
          <w:tab/>
          <w:delText>and for the purposes of carrying out this section the State Administrative Tribunal may give such directions as it considers necessary or expedient.</w:delText>
        </w:r>
      </w:del>
    </w:p>
    <w:p>
      <w:pPr>
        <w:pStyle w:val="Subsection"/>
        <w:spacing w:before="120"/>
        <w:rPr>
          <w:del w:id="531" w:author="svcMRProcess" w:date="2018-09-08T05:40:00Z"/>
          <w:snapToGrid w:val="0"/>
        </w:rPr>
      </w:pPr>
      <w:del w:id="532" w:author="svcMRProcess" w:date="2018-09-08T05:40:00Z">
        <w:r>
          <w:rPr>
            <w:snapToGrid w:val="0"/>
          </w:rPr>
          <w:tab/>
          <w:delText>(5)</w:delText>
        </w:r>
        <w:r>
          <w:rPr>
            <w:snapToGrid w:val="0"/>
          </w:rPr>
          <w:tab/>
          <w:delText>An application under subsection (4) shall be made within 30 days of the day on which the contract is rescinded.</w:delText>
        </w:r>
      </w:del>
    </w:p>
    <w:p>
      <w:pPr>
        <w:pStyle w:val="Subsection"/>
        <w:rPr>
          <w:del w:id="533" w:author="svcMRProcess" w:date="2018-09-08T05:40:00Z"/>
          <w:snapToGrid w:val="0"/>
        </w:rPr>
      </w:pPr>
      <w:del w:id="534" w:author="svcMRProcess" w:date="2018-09-08T05:40:00Z">
        <w:r>
          <w:rPr>
            <w:snapToGrid w:val="0"/>
          </w:rPr>
          <w:tab/>
          <w:delText>(6)</w:delText>
        </w:r>
        <w:r>
          <w:rPr>
            <w:snapToGrid w:val="0"/>
          </w:rPr>
          <w:tab/>
          <w:delText>An owner or administering body who refuses or fails to return moneys to which a person is entitled under subsection (3) or (4) commits an offence.</w:delText>
        </w:r>
      </w:del>
    </w:p>
    <w:p>
      <w:pPr>
        <w:pStyle w:val="Penstart"/>
        <w:rPr>
          <w:del w:id="535" w:author="svcMRProcess" w:date="2018-09-08T05:40:00Z"/>
          <w:snapToGrid w:val="0"/>
        </w:rPr>
      </w:pPr>
      <w:del w:id="536" w:author="svcMRProcess" w:date="2018-09-08T05:40:00Z">
        <w:r>
          <w:rPr>
            <w:snapToGrid w:val="0"/>
          </w:rPr>
          <w:tab/>
          <w:delText>Penalty: $20 000.</w:delText>
        </w:r>
      </w:del>
    </w:p>
    <w:p>
      <w:pPr>
        <w:pStyle w:val="Subsection"/>
        <w:rPr>
          <w:del w:id="537" w:author="svcMRProcess" w:date="2018-09-08T05:40:00Z"/>
          <w:snapToGrid w:val="0"/>
        </w:rPr>
      </w:pPr>
      <w:del w:id="538" w:author="svcMRProcess" w:date="2018-09-08T05:40:00Z">
        <w:r>
          <w:rPr>
            <w:snapToGrid w:val="0"/>
          </w:rPr>
          <w:tab/>
          <w:delText>(7)</w:delText>
        </w:r>
        <w:r>
          <w:rPr>
            <w:snapToGrid w:val="0"/>
          </w:rPr>
          <w:tab/>
          <w:delText xml:space="preserve">A rescission of a residence contract under section 14 or 16 shall have effect notwithstanding that the residence contract may also be subject to the provisions of the </w:delText>
        </w:r>
        <w:r>
          <w:rPr>
            <w:i/>
            <w:snapToGrid w:val="0"/>
          </w:rPr>
          <w:delText>Strata Titles Act 1985</w:delText>
        </w:r>
        <w:r>
          <w:rPr>
            <w:snapToGrid w:val="0"/>
          </w:rPr>
          <w:delText xml:space="preserve"> and nothing in this section shall derogate from the rights of a purchaser under that Act.</w:delText>
        </w:r>
      </w:del>
    </w:p>
    <w:p>
      <w:pPr>
        <w:pStyle w:val="Subsection"/>
        <w:rPr>
          <w:del w:id="539" w:author="svcMRProcess" w:date="2018-09-08T05:40:00Z"/>
          <w:snapToGrid w:val="0"/>
        </w:rPr>
      </w:pPr>
      <w:del w:id="540" w:author="svcMRProcess" w:date="2018-09-08T05:40:00Z">
        <w:r>
          <w:rPr>
            <w:snapToGrid w:val="0"/>
          </w:rPr>
          <w:tab/>
          <w:delText>(8)</w:delText>
        </w:r>
        <w:r>
          <w:rPr>
            <w:snapToGrid w:val="0"/>
          </w:rPr>
          <w:tab/>
          <w:delTex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delText>
        </w:r>
      </w:del>
    </w:p>
    <w:p>
      <w:pPr>
        <w:pStyle w:val="Indenta"/>
        <w:rPr>
          <w:del w:id="541" w:author="svcMRProcess" w:date="2018-09-08T05:40:00Z"/>
          <w:snapToGrid w:val="0"/>
        </w:rPr>
      </w:pPr>
      <w:del w:id="542" w:author="svcMRProcess" w:date="2018-09-08T05:40:00Z">
        <w:r>
          <w:rPr>
            <w:snapToGrid w:val="0"/>
          </w:rPr>
          <w:tab/>
          <w:delText>(a)</w:delText>
        </w:r>
        <w:r>
          <w:rPr>
            <w:snapToGrid w:val="0"/>
          </w:rPr>
          <w:tab/>
          <w:delText>execute such instruments as, being necessary to register that title in the name of the former owner or his or her nominee, are presented to him or her for execution by or on behalf of the former owner; and</w:delText>
        </w:r>
      </w:del>
    </w:p>
    <w:p>
      <w:pPr>
        <w:pStyle w:val="Indenta"/>
        <w:rPr>
          <w:del w:id="543" w:author="svcMRProcess" w:date="2018-09-08T05:40:00Z"/>
          <w:snapToGrid w:val="0"/>
        </w:rPr>
      </w:pPr>
      <w:del w:id="544" w:author="svcMRProcess" w:date="2018-09-08T05:40:00Z">
        <w:r>
          <w:rPr>
            <w:snapToGrid w:val="0"/>
          </w:rPr>
          <w:tab/>
          <w:delText>(b)</w:delText>
        </w:r>
        <w:r>
          <w:rPr>
            <w:snapToGrid w:val="0"/>
          </w:rPr>
          <w:tab/>
          <w:delText>deliver up to the former owner or his or her nominee any relevant certificate of title in his or her possession or under his or her control,</w:delText>
        </w:r>
      </w:del>
    </w:p>
    <w:p>
      <w:pPr>
        <w:pStyle w:val="Subsection"/>
        <w:rPr>
          <w:del w:id="545" w:author="svcMRProcess" w:date="2018-09-08T05:40:00Z"/>
          <w:snapToGrid w:val="0"/>
        </w:rPr>
      </w:pPr>
      <w:del w:id="546" w:author="svcMRProcess" w:date="2018-09-08T05:40:00Z">
        <w:r>
          <w:rPr>
            <w:snapToGrid w:val="0"/>
          </w:rPr>
          <w:tab/>
        </w:r>
        <w:r>
          <w:rPr>
            <w:snapToGrid w:val="0"/>
          </w:rPr>
          <w:tab/>
          <w:delText>but the person rescinding the contract shall not be liable for any costs or expenses in respect of the transaction.</w:delText>
        </w:r>
      </w:del>
    </w:p>
    <w:p>
      <w:pPr>
        <w:pStyle w:val="Footnotesection"/>
        <w:rPr>
          <w:del w:id="547" w:author="svcMRProcess" w:date="2018-09-08T05:40:00Z"/>
        </w:rPr>
      </w:pPr>
      <w:del w:id="548" w:author="svcMRProcess" w:date="2018-09-08T05:40:00Z">
        <w:r>
          <w:tab/>
          <w:delText>[Section 75 amended by No. 55 of 2004 s. 1040 and 1044.]</w:delText>
        </w:r>
      </w:del>
    </w:p>
    <w:p>
      <w:pPr>
        <w:pStyle w:val="Ednotesection"/>
        <w:rPr>
          <w:del w:id="549" w:author="svcMRProcess" w:date="2018-09-08T05:40:00Z"/>
        </w:rPr>
      </w:pPr>
      <w:del w:id="550" w:author="svcMRProcess" w:date="2018-09-08T05:40:00Z">
        <w:r>
          <w:delText>[</w:delText>
        </w:r>
        <w:r>
          <w:rPr>
            <w:b/>
          </w:rPr>
          <w:delText>76.</w:delText>
        </w:r>
        <w:r>
          <w:rPr>
            <w:b/>
          </w:rPr>
          <w:tab/>
        </w:r>
        <w:r>
          <w:delText>Deleted by No. 55 of 2004 s. 1041.]</w:delText>
        </w:r>
      </w:del>
    </w:p>
    <w:p>
      <w:pPr>
        <w:pStyle w:val="Heading5"/>
        <w:rPr>
          <w:del w:id="551" w:author="svcMRProcess" w:date="2018-09-08T05:40:00Z"/>
          <w:snapToGrid w:val="0"/>
        </w:rPr>
      </w:pPr>
      <w:bookmarkStart w:id="552" w:name="_Toc381880681"/>
      <w:del w:id="553" w:author="svcMRProcess" w:date="2018-09-08T05:40:00Z">
        <w:r>
          <w:rPr>
            <w:rStyle w:val="CharSectno"/>
          </w:rPr>
          <w:delText>77</w:delText>
        </w:r>
        <w:r>
          <w:rPr>
            <w:snapToGrid w:val="0"/>
          </w:rPr>
          <w:delText>.</w:delText>
        </w:r>
        <w:r>
          <w:rPr>
            <w:snapToGrid w:val="0"/>
          </w:rPr>
          <w:tab/>
          <w:delText>Non</w:delText>
        </w:r>
        <w:r>
          <w:rPr>
            <w:snapToGrid w:val="0"/>
          </w:rPr>
          <w:noBreakHyphen/>
          <w:delText>compliance may be excused by Court</w:delText>
        </w:r>
        <w:bookmarkEnd w:id="552"/>
      </w:del>
    </w:p>
    <w:p>
      <w:pPr>
        <w:pStyle w:val="Subsection"/>
        <w:rPr>
          <w:del w:id="554" w:author="svcMRProcess" w:date="2018-09-08T05:40:00Z"/>
          <w:snapToGrid w:val="0"/>
        </w:rPr>
      </w:pPr>
      <w:del w:id="555" w:author="svcMRProcess" w:date="2018-09-08T05:40:00Z">
        <w:r>
          <w:rPr>
            <w:snapToGrid w:val="0"/>
          </w:rPr>
          <w:tab/>
          <w:delText>(1)</w:delText>
        </w:r>
        <w:r>
          <w:rPr>
            <w:snapToGrid w:val="0"/>
          </w:rPr>
          <w:tab/>
          <w:delText>The District Court may, on the application of any person, excuse that person from the consequences of inadvertent non</w:delText>
        </w:r>
        <w:r>
          <w:rPr>
            <w:snapToGrid w:val="0"/>
          </w:rPr>
          <w:noBreakHyphen/>
          <w:delText>compliance with a provision of this Act.</w:delText>
        </w:r>
      </w:del>
    </w:p>
    <w:p>
      <w:pPr>
        <w:pStyle w:val="Subsection"/>
        <w:rPr>
          <w:del w:id="556" w:author="svcMRProcess" w:date="2018-09-08T05:40:00Z"/>
          <w:snapToGrid w:val="0"/>
        </w:rPr>
      </w:pPr>
      <w:del w:id="557" w:author="svcMRProcess" w:date="2018-09-08T05:40:00Z">
        <w:r>
          <w:rPr>
            <w:snapToGrid w:val="0"/>
          </w:rPr>
          <w:tab/>
          <w:delText>(2)</w:delText>
        </w:r>
        <w:r>
          <w:rPr>
            <w:snapToGrid w:val="0"/>
          </w:rPr>
          <w:tab/>
          <w:delText>Where the District Court acts under subsection (1), it may —</w:delText>
        </w:r>
      </w:del>
    </w:p>
    <w:p>
      <w:pPr>
        <w:pStyle w:val="Indenta"/>
        <w:rPr>
          <w:del w:id="558" w:author="svcMRProcess" w:date="2018-09-08T05:40:00Z"/>
          <w:snapToGrid w:val="0"/>
        </w:rPr>
      </w:pPr>
      <w:del w:id="559" w:author="svcMRProcess" w:date="2018-09-08T05:40:00Z">
        <w:r>
          <w:rPr>
            <w:snapToGrid w:val="0"/>
          </w:rPr>
          <w:tab/>
          <w:delText>(a)</w:delText>
        </w:r>
        <w:r>
          <w:rPr>
            <w:snapToGrid w:val="0"/>
          </w:rPr>
          <w:tab/>
          <w:delText>make consequential orders protecting the interests of any person affected by the contravention; and</w:delText>
        </w:r>
      </w:del>
    </w:p>
    <w:p>
      <w:pPr>
        <w:pStyle w:val="Indenta"/>
        <w:rPr>
          <w:del w:id="560" w:author="svcMRProcess" w:date="2018-09-08T05:40:00Z"/>
          <w:snapToGrid w:val="0"/>
        </w:rPr>
      </w:pPr>
      <w:del w:id="561" w:author="svcMRProcess" w:date="2018-09-08T05:40:00Z">
        <w:r>
          <w:rPr>
            <w:snapToGrid w:val="0"/>
          </w:rPr>
          <w:tab/>
          <w:delText>(b)</w:delText>
        </w:r>
        <w:r>
          <w:rPr>
            <w:snapToGrid w:val="0"/>
          </w:rPr>
          <w:tab/>
          <w:delText>make any other order that the justice of the case may require.</w:delText>
        </w:r>
      </w:del>
    </w:p>
    <w:p>
      <w:pPr>
        <w:pStyle w:val="Subsection"/>
        <w:rPr>
          <w:del w:id="562" w:author="svcMRProcess" w:date="2018-09-08T05:40:00Z"/>
          <w:snapToGrid w:val="0"/>
        </w:rPr>
      </w:pPr>
      <w:del w:id="563" w:author="svcMRProcess" w:date="2018-09-08T05:40:00Z">
        <w:r>
          <w:rPr>
            <w:snapToGrid w:val="0"/>
          </w:rPr>
          <w:tab/>
          <w:delText>(3)</w:delText>
        </w:r>
        <w:r>
          <w:rPr>
            <w:snapToGrid w:val="0"/>
          </w:rPr>
          <w:tab/>
          <w:delText>An application may not be made under this section after proceedings for an offence relating to the non</w:delText>
        </w:r>
        <w:r>
          <w:rPr>
            <w:snapToGrid w:val="0"/>
          </w:rPr>
          <w:noBreakHyphen/>
          <w:delText>compliance have been commenced.</w:delText>
        </w:r>
      </w:del>
    </w:p>
    <w:p>
      <w:pPr>
        <w:pStyle w:val="Ednotesection"/>
        <w:rPr>
          <w:del w:id="564" w:author="svcMRProcess" w:date="2018-09-08T05:40:00Z"/>
        </w:rPr>
      </w:pPr>
      <w:del w:id="565" w:author="svcMRProcess" w:date="2018-09-08T05:40:00Z">
        <w:r>
          <w:delText>[</w:delText>
        </w:r>
        <w:r>
          <w:rPr>
            <w:b/>
          </w:rPr>
          <w:delText>78.</w:delText>
        </w:r>
        <w:r>
          <w:tab/>
          <w:delText>Deleted by No. 28 of 2006 s. 144.]</w:delText>
        </w:r>
      </w:del>
    </w:p>
    <w:p>
      <w:pPr>
        <w:pStyle w:val="Heading5"/>
        <w:rPr>
          <w:del w:id="566" w:author="svcMRProcess" w:date="2018-09-08T05:40:00Z"/>
          <w:snapToGrid w:val="0"/>
        </w:rPr>
      </w:pPr>
      <w:bookmarkStart w:id="567" w:name="_Toc381880682"/>
      <w:del w:id="568" w:author="svcMRProcess" w:date="2018-09-08T05:40:00Z">
        <w:r>
          <w:rPr>
            <w:rStyle w:val="CharSectno"/>
          </w:rPr>
          <w:delText>79</w:delText>
        </w:r>
        <w:r>
          <w:rPr>
            <w:snapToGrid w:val="0"/>
          </w:rPr>
          <w:delText>.</w:delText>
        </w:r>
        <w:r>
          <w:rPr>
            <w:snapToGrid w:val="0"/>
          </w:rPr>
          <w:tab/>
          <w:delText>Liability of directors etc.</w:delText>
        </w:r>
        <w:bookmarkEnd w:id="567"/>
      </w:del>
    </w:p>
    <w:p>
      <w:pPr>
        <w:pStyle w:val="Subsection"/>
        <w:rPr>
          <w:del w:id="569" w:author="svcMRProcess" w:date="2018-09-08T05:40:00Z"/>
          <w:snapToGrid w:val="0"/>
        </w:rPr>
      </w:pPr>
      <w:del w:id="570" w:author="svcMRProcess" w:date="2018-09-08T05:40:00Z">
        <w:r>
          <w:rPr>
            <w:snapToGrid w:val="0"/>
          </w:rPr>
          <w:tab/>
          <w:delText>(1)</w:delText>
        </w:r>
        <w:r>
          <w:rPr>
            <w:snapToGrid w:val="0"/>
          </w:rPr>
          <w:tab/>
          <w:delTex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delText>
        </w:r>
      </w:del>
    </w:p>
    <w:p>
      <w:pPr>
        <w:pStyle w:val="Subsection"/>
        <w:rPr>
          <w:del w:id="571" w:author="svcMRProcess" w:date="2018-09-08T05:40:00Z"/>
          <w:snapToGrid w:val="0"/>
        </w:rPr>
      </w:pPr>
      <w:del w:id="572" w:author="svcMRProcess" w:date="2018-09-08T05:40:00Z">
        <w:r>
          <w:rPr>
            <w:snapToGrid w:val="0"/>
          </w:rPr>
          <w:tab/>
          <w:delText>(2)</w:delText>
        </w:r>
        <w:r>
          <w:rPr>
            <w:snapToGrid w:val="0"/>
          </w:rPr>
          <w:tab/>
          <w:delText xml:space="preserve">In subsection (1) </w:delText>
        </w:r>
        <w:r>
          <w:rPr>
            <w:rStyle w:val="CharDefText"/>
          </w:rPr>
          <w:delText>officer</w:delText>
        </w:r>
        <w:r>
          <w:rPr>
            <w:snapToGrid w:val="0"/>
          </w:rPr>
          <w:delText xml:space="preserve"> has the same meaning as in the </w:delText>
        </w:r>
        <w:r>
          <w:rPr>
            <w:i/>
          </w:rPr>
          <w:delText>Corporations Act 2001</w:delText>
        </w:r>
        <w:r>
          <w:delText xml:space="preserve"> of the Commonwealth</w:delText>
        </w:r>
        <w:r>
          <w:rPr>
            <w:snapToGrid w:val="0"/>
          </w:rPr>
          <w:delText xml:space="preserve"> but does not include an employee of the body corporate unless he or she was concerned in the management of the body corporate.</w:delText>
        </w:r>
      </w:del>
    </w:p>
    <w:p>
      <w:pPr>
        <w:pStyle w:val="Footnotesection"/>
        <w:rPr>
          <w:del w:id="573" w:author="svcMRProcess" w:date="2018-09-08T05:40:00Z"/>
        </w:rPr>
      </w:pPr>
      <w:del w:id="574" w:author="svcMRProcess" w:date="2018-09-08T05:40:00Z">
        <w:r>
          <w:tab/>
          <w:delText>[Section 79 amended by No. 10 of 2001 s. 220.]</w:delText>
        </w:r>
      </w:del>
    </w:p>
    <w:p>
      <w:pPr>
        <w:pStyle w:val="Heading5"/>
        <w:rPr>
          <w:del w:id="575" w:author="svcMRProcess" w:date="2018-09-08T05:40:00Z"/>
          <w:snapToGrid w:val="0"/>
        </w:rPr>
      </w:pPr>
      <w:bookmarkStart w:id="576" w:name="_Toc381880683"/>
      <w:del w:id="577" w:author="svcMRProcess" w:date="2018-09-08T05:40:00Z">
        <w:r>
          <w:rPr>
            <w:rStyle w:val="CharSectno"/>
          </w:rPr>
          <w:delText>80</w:delText>
        </w:r>
        <w:r>
          <w:rPr>
            <w:snapToGrid w:val="0"/>
          </w:rPr>
          <w:delText>.</w:delText>
        </w:r>
        <w:r>
          <w:rPr>
            <w:snapToGrid w:val="0"/>
          </w:rPr>
          <w:tab/>
          <w:delText>Time for bringing proceedings</w:delText>
        </w:r>
        <w:bookmarkEnd w:id="576"/>
      </w:del>
    </w:p>
    <w:p>
      <w:pPr>
        <w:pStyle w:val="Subsection"/>
        <w:rPr>
          <w:del w:id="578" w:author="svcMRProcess" w:date="2018-09-08T05:40:00Z"/>
          <w:snapToGrid w:val="0"/>
        </w:rPr>
      </w:pPr>
      <w:del w:id="579" w:author="svcMRProcess" w:date="2018-09-08T05:40:00Z">
        <w:r>
          <w:rPr>
            <w:snapToGrid w:val="0"/>
          </w:rPr>
          <w:tab/>
        </w:r>
        <w:r>
          <w:rPr>
            <w:snapToGrid w:val="0"/>
          </w:rPr>
          <w:tab/>
          <w:delText>Proceedings for an offence against this Act may be commenced at any time within 2 years of the day on which the offence is alleged to have been committed.</w:delText>
        </w:r>
      </w:del>
    </w:p>
    <w:p>
      <w:pPr>
        <w:pStyle w:val="Ednotesection"/>
        <w:rPr>
          <w:del w:id="580" w:author="svcMRProcess" w:date="2018-09-08T05:40:00Z"/>
        </w:rPr>
      </w:pPr>
      <w:del w:id="581" w:author="svcMRProcess" w:date="2018-09-08T05:40:00Z">
        <w:r>
          <w:delText>[</w:delText>
        </w:r>
        <w:r>
          <w:rPr>
            <w:b/>
          </w:rPr>
          <w:delText>81.</w:delText>
        </w:r>
        <w:r>
          <w:rPr>
            <w:b/>
          </w:rPr>
          <w:tab/>
        </w:r>
        <w:r>
          <w:delText>Deleted by No. 55 of 2004 s. 1042.]</w:delText>
        </w:r>
      </w:del>
    </w:p>
    <w:p>
      <w:pPr>
        <w:pStyle w:val="Heading5"/>
        <w:rPr>
          <w:del w:id="582" w:author="svcMRProcess" w:date="2018-09-08T05:40:00Z"/>
          <w:snapToGrid w:val="0"/>
        </w:rPr>
      </w:pPr>
      <w:bookmarkStart w:id="583" w:name="_Toc381880684"/>
      <w:del w:id="584" w:author="svcMRProcess" w:date="2018-09-08T05:40:00Z">
        <w:r>
          <w:rPr>
            <w:rStyle w:val="CharSectno"/>
          </w:rPr>
          <w:delText>82</w:delText>
        </w:r>
        <w:r>
          <w:rPr>
            <w:snapToGrid w:val="0"/>
          </w:rPr>
          <w:delText>.</w:delText>
        </w:r>
        <w:r>
          <w:rPr>
            <w:snapToGrid w:val="0"/>
          </w:rPr>
          <w:tab/>
          <w:delText>Regulations</w:delText>
        </w:r>
        <w:bookmarkEnd w:id="583"/>
      </w:del>
    </w:p>
    <w:p>
      <w:pPr>
        <w:pStyle w:val="Subsection"/>
        <w:rPr>
          <w:del w:id="585" w:author="svcMRProcess" w:date="2018-09-08T05:40:00Z"/>
          <w:snapToGrid w:val="0"/>
        </w:rPr>
      </w:pPr>
      <w:del w:id="586" w:author="svcMRProcess" w:date="2018-09-08T05:40:00Z">
        <w:r>
          <w:rPr>
            <w:snapToGrid w:val="0"/>
          </w:rPr>
          <w:tab/>
          <w:delText>(1)</w:delText>
        </w:r>
        <w:r>
          <w:rPr>
            <w:snapToGrid w:val="0"/>
          </w:rPr>
          <w:tab/>
          <w:delText>The Governor may make regulations, not inconsistent with this Act, for or with respect to any matter that by this Act is required or permitted to be prescribed or that is necessary or convenient to be prescribed for carrying out or giving effect to this Act.</w:delText>
        </w:r>
      </w:del>
    </w:p>
    <w:p>
      <w:pPr>
        <w:pStyle w:val="Subsection"/>
        <w:rPr>
          <w:del w:id="587" w:author="svcMRProcess" w:date="2018-09-08T05:40:00Z"/>
          <w:snapToGrid w:val="0"/>
        </w:rPr>
      </w:pPr>
      <w:del w:id="588" w:author="svcMRProcess" w:date="2018-09-08T05:40:00Z">
        <w:r>
          <w:rPr>
            <w:snapToGrid w:val="0"/>
          </w:rPr>
          <w:tab/>
          <w:delText>(2)</w:delText>
        </w:r>
        <w:r>
          <w:rPr>
            <w:snapToGrid w:val="0"/>
          </w:rPr>
          <w:tab/>
          <w:delText>In particular, the regulations may make provision for or with respect to —</w:delText>
        </w:r>
      </w:del>
    </w:p>
    <w:p>
      <w:pPr>
        <w:pStyle w:val="Ednotepara"/>
        <w:spacing w:before="80"/>
        <w:rPr>
          <w:del w:id="589" w:author="svcMRProcess" w:date="2018-09-08T05:40:00Z"/>
          <w:snapToGrid w:val="0"/>
        </w:rPr>
      </w:pPr>
      <w:del w:id="590" w:author="svcMRProcess" w:date="2018-09-08T05:40:00Z">
        <w:r>
          <w:rPr>
            <w:snapToGrid w:val="0"/>
          </w:rPr>
          <w:tab/>
          <w:delText>[(a)</w:delText>
        </w:r>
        <w:r>
          <w:rPr>
            <w:snapToGrid w:val="0"/>
          </w:rPr>
          <w:tab/>
          <w:delText>deleted]</w:delText>
        </w:r>
      </w:del>
    </w:p>
    <w:p>
      <w:pPr>
        <w:pStyle w:val="Indenta"/>
        <w:rPr>
          <w:del w:id="591" w:author="svcMRProcess" w:date="2018-09-08T05:40:00Z"/>
          <w:snapToGrid w:val="0"/>
        </w:rPr>
      </w:pPr>
      <w:del w:id="592" w:author="svcMRProcess" w:date="2018-09-08T05:40:00Z">
        <w:r>
          <w:rPr>
            <w:snapToGrid w:val="0"/>
          </w:rPr>
          <w:tab/>
          <w:delText>(b)</w:delText>
        </w:r>
        <w:r>
          <w:rPr>
            <w:snapToGrid w:val="0"/>
          </w:rPr>
          <w:tab/>
          <w:delText>the service of notices under this Act or a code;</w:delText>
        </w:r>
      </w:del>
    </w:p>
    <w:p>
      <w:pPr>
        <w:pStyle w:val="Indenta"/>
        <w:rPr>
          <w:del w:id="593" w:author="svcMRProcess" w:date="2018-09-08T05:40:00Z"/>
          <w:snapToGrid w:val="0"/>
        </w:rPr>
      </w:pPr>
      <w:del w:id="594" w:author="svcMRProcess" w:date="2018-09-08T05:40:00Z">
        <w:r>
          <w:rPr>
            <w:snapToGrid w:val="0"/>
          </w:rPr>
          <w:tab/>
          <w:delText>(c)</w:delText>
        </w:r>
        <w:r>
          <w:rPr>
            <w:snapToGrid w:val="0"/>
          </w:rPr>
          <w:tab/>
          <w:delText>goods abandoned or apparently abandoned by a resident of a retirement village;</w:delText>
        </w:r>
      </w:del>
    </w:p>
    <w:p>
      <w:pPr>
        <w:pStyle w:val="Ednotepara"/>
        <w:spacing w:before="80"/>
        <w:rPr>
          <w:del w:id="595" w:author="svcMRProcess" w:date="2018-09-08T05:40:00Z"/>
          <w:snapToGrid w:val="0"/>
        </w:rPr>
      </w:pPr>
      <w:del w:id="596" w:author="svcMRProcess" w:date="2018-09-08T05:40:00Z">
        <w:r>
          <w:rPr>
            <w:snapToGrid w:val="0"/>
          </w:rPr>
          <w:tab/>
          <w:delText>[(d)</w:delText>
        </w:r>
        <w:r>
          <w:rPr>
            <w:snapToGrid w:val="0"/>
          </w:rPr>
          <w:tab/>
          <w:delText>deleted]</w:delText>
        </w:r>
      </w:del>
    </w:p>
    <w:p>
      <w:pPr>
        <w:pStyle w:val="Indenta"/>
        <w:rPr>
          <w:del w:id="597" w:author="svcMRProcess" w:date="2018-09-08T05:40:00Z"/>
          <w:snapToGrid w:val="0"/>
        </w:rPr>
      </w:pPr>
      <w:del w:id="598" w:author="svcMRProcess" w:date="2018-09-08T05:40:00Z">
        <w:r>
          <w:rPr>
            <w:snapToGrid w:val="0"/>
          </w:rPr>
          <w:tab/>
          <w:delText>(e)</w:delText>
        </w:r>
        <w:r>
          <w:rPr>
            <w:snapToGrid w:val="0"/>
          </w:rPr>
          <w:tab/>
          <w:delText>fees to be paid under this Act.</w:delText>
        </w:r>
      </w:del>
    </w:p>
    <w:p>
      <w:pPr>
        <w:pStyle w:val="Subsection"/>
        <w:rPr>
          <w:del w:id="599" w:author="svcMRProcess" w:date="2018-09-08T05:40:00Z"/>
          <w:snapToGrid w:val="0"/>
        </w:rPr>
      </w:pPr>
      <w:del w:id="600" w:author="svcMRProcess" w:date="2018-09-08T05:40:00Z">
        <w:r>
          <w:rPr>
            <w:snapToGrid w:val="0"/>
          </w:rPr>
          <w:tab/>
          <w:delText>(3)</w:delText>
        </w:r>
        <w:r>
          <w:rPr>
            <w:snapToGrid w:val="0"/>
          </w:rPr>
          <w:tab/>
          <w:delText>A regulation may create an offence punishable by a penalty not exceeding $500.</w:delText>
        </w:r>
      </w:del>
    </w:p>
    <w:p>
      <w:pPr>
        <w:pStyle w:val="Footnotesection"/>
        <w:rPr>
          <w:del w:id="601" w:author="svcMRProcess" w:date="2018-09-08T05:40:00Z"/>
        </w:rPr>
      </w:pPr>
      <w:del w:id="602" w:author="svcMRProcess" w:date="2018-09-08T05:40:00Z">
        <w:r>
          <w:tab/>
          <w:delText>[Section 82 amended by No. 55 of 2004 s. 1043.]</w:delText>
        </w:r>
      </w:del>
    </w:p>
    <w:p>
      <w:pPr>
        <w:pStyle w:val="Heading5"/>
        <w:rPr>
          <w:del w:id="603" w:author="svcMRProcess" w:date="2018-09-08T05:40:00Z"/>
          <w:snapToGrid w:val="0"/>
        </w:rPr>
      </w:pPr>
      <w:bookmarkStart w:id="604" w:name="_Toc381880685"/>
      <w:del w:id="605" w:author="svcMRProcess" w:date="2018-09-08T05:40:00Z">
        <w:r>
          <w:rPr>
            <w:rStyle w:val="CharSectno"/>
          </w:rPr>
          <w:delText>83</w:delText>
        </w:r>
        <w:r>
          <w:rPr>
            <w:snapToGrid w:val="0"/>
          </w:rPr>
          <w:delText>.</w:delText>
        </w:r>
        <w:r>
          <w:rPr>
            <w:snapToGrid w:val="0"/>
          </w:rPr>
          <w:tab/>
          <w:delText>Review of Act</w:delText>
        </w:r>
        <w:bookmarkEnd w:id="604"/>
      </w:del>
    </w:p>
    <w:p>
      <w:pPr>
        <w:pStyle w:val="Subsection"/>
        <w:rPr>
          <w:del w:id="606" w:author="svcMRProcess" w:date="2018-09-08T05:40:00Z"/>
          <w:snapToGrid w:val="0"/>
        </w:rPr>
      </w:pPr>
      <w:del w:id="607" w:author="svcMRProcess" w:date="2018-09-08T05:40:00Z">
        <w:r>
          <w:rPr>
            <w:snapToGrid w:val="0"/>
          </w:rPr>
          <w:tab/>
          <w:delText>(1)</w:delText>
        </w:r>
        <w:r>
          <w:rPr>
            <w:snapToGrid w:val="0"/>
          </w:rPr>
          <w:tab/>
          <w:delTex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delText>
        </w:r>
      </w:del>
    </w:p>
    <w:p>
      <w:pPr>
        <w:pStyle w:val="Subsection"/>
        <w:rPr>
          <w:del w:id="608" w:author="svcMRProcess" w:date="2018-09-08T05:40:00Z"/>
          <w:rFonts w:ascii="Times" w:hAnsi="Times"/>
          <w:snapToGrid w:val="0"/>
        </w:rPr>
      </w:pPr>
      <w:del w:id="609" w:author="svcMRProcess" w:date="2018-09-08T05:40:00Z">
        <w:r>
          <w:rPr>
            <w:rFonts w:ascii="Times" w:hAnsi="Times"/>
            <w:snapToGrid w:val="0"/>
          </w:rPr>
          <w:tab/>
          <w:delText>(2)</w:delText>
        </w:r>
        <w:r>
          <w:rPr>
            <w:rFonts w:ascii="Times" w:hAnsi="Times"/>
            <w:snapToGrid w:val="0"/>
          </w:rPr>
          <w:tab/>
          <w:delText>The Minister shall prepare a report based on each review under subsection (1) and shall, as soon as is practicable after the preparation thereof, cause the report to be laid before each House of Parliament.</w:delText>
        </w:r>
      </w:del>
    </w:p>
    <w:p>
      <w:pPr>
        <w:pStyle w:val="Heading5"/>
        <w:rPr>
          <w:del w:id="610" w:author="svcMRProcess" w:date="2018-09-08T05:40:00Z"/>
          <w:snapToGrid w:val="0"/>
        </w:rPr>
      </w:pPr>
      <w:bookmarkStart w:id="611" w:name="_Toc381880686"/>
      <w:del w:id="612" w:author="svcMRProcess" w:date="2018-09-08T05:40:00Z">
        <w:r>
          <w:rPr>
            <w:rStyle w:val="CharSectno"/>
          </w:rPr>
          <w:delText>84</w:delText>
        </w:r>
        <w:r>
          <w:rPr>
            <w:snapToGrid w:val="0"/>
          </w:rPr>
          <w:delText>.</w:delText>
        </w:r>
        <w:r>
          <w:rPr>
            <w:snapToGrid w:val="0"/>
          </w:rPr>
          <w:tab/>
          <w:delText>Savings and transitional</w:delText>
        </w:r>
        <w:bookmarkEnd w:id="611"/>
      </w:del>
    </w:p>
    <w:p>
      <w:pPr>
        <w:pStyle w:val="Subsection"/>
        <w:rPr>
          <w:del w:id="613" w:author="svcMRProcess" w:date="2018-09-08T05:40:00Z"/>
          <w:snapToGrid w:val="0"/>
        </w:rPr>
      </w:pPr>
      <w:del w:id="614" w:author="svcMRProcess" w:date="2018-09-08T05:40:00Z">
        <w:r>
          <w:rPr>
            <w:snapToGrid w:val="0"/>
          </w:rPr>
          <w:tab/>
        </w:r>
        <w:r>
          <w:rPr>
            <w:snapToGrid w:val="0"/>
          </w:rPr>
          <w:tab/>
          <w:delText>Schedule 1 has effect.</w:delText>
        </w:r>
      </w:del>
    </w:p>
    <w:p>
      <w:pPr>
        <w:pStyle w:val="Ednotesection"/>
        <w:rPr>
          <w:del w:id="615" w:author="svcMRProcess" w:date="2018-09-08T05:40:00Z"/>
        </w:rPr>
      </w:pPr>
      <w:del w:id="616" w:author="svcMRProcess" w:date="2018-09-08T05:40:00Z">
        <w:r>
          <w:delText>[</w:delText>
        </w:r>
        <w:r>
          <w:rPr>
            <w:b/>
          </w:rPr>
          <w:delText>85, 86.</w:delText>
        </w:r>
        <w:r>
          <w:tab/>
          <w:delText>Omitted under the Reprints Act 1984 s. 7(4)(e).]</w:delText>
        </w:r>
      </w:del>
    </w:p>
    <w:p>
      <w:pPr>
        <w:rPr>
          <w:del w:id="617" w:author="svcMRProcess" w:date="2018-09-08T05:40:00Z"/>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rPr>
          <w:del w:id="618" w:author="svcMRProcess" w:date="2018-09-08T05:40:00Z"/>
        </w:rPr>
      </w:pPr>
      <w:bookmarkStart w:id="619" w:name="_Toc381880687"/>
      <w:del w:id="620" w:author="svcMRProcess" w:date="2018-09-08T05:40:00Z">
        <w:r>
          <w:rPr>
            <w:rStyle w:val="CharSchNo"/>
          </w:rPr>
          <w:delText>Schedule 1</w:delText>
        </w:r>
        <w:r>
          <w:delText> — </w:delText>
        </w:r>
        <w:r>
          <w:rPr>
            <w:rStyle w:val="CharSchText"/>
          </w:rPr>
          <w:delText>Savings and transitional provisions</w:delText>
        </w:r>
        <w:bookmarkEnd w:id="619"/>
      </w:del>
    </w:p>
    <w:p>
      <w:pPr>
        <w:pStyle w:val="yShoulderClause"/>
        <w:spacing w:before="80"/>
        <w:rPr>
          <w:del w:id="621" w:author="svcMRProcess" w:date="2018-09-08T05:40:00Z"/>
          <w:snapToGrid w:val="0"/>
        </w:rPr>
      </w:pPr>
      <w:del w:id="622" w:author="svcMRProcess" w:date="2018-09-08T05:40:00Z">
        <w:r>
          <w:rPr>
            <w:snapToGrid w:val="0"/>
          </w:rPr>
          <w:delText>[s. 84]</w:delText>
        </w:r>
      </w:del>
    </w:p>
    <w:p>
      <w:pPr>
        <w:pStyle w:val="yFootnoteheading"/>
        <w:rPr>
          <w:del w:id="623" w:author="svcMRProcess" w:date="2018-09-08T05:40:00Z"/>
        </w:rPr>
      </w:pPr>
      <w:del w:id="624" w:author="svcMRProcess" w:date="2018-09-08T05:40:00Z">
        <w:r>
          <w:tab/>
          <w:delText>[Heading amended by No. 19 of 2010 s. 4.]</w:delText>
        </w:r>
      </w:del>
    </w:p>
    <w:p>
      <w:pPr>
        <w:pStyle w:val="yHeading5"/>
        <w:outlineLvl w:val="9"/>
        <w:rPr>
          <w:del w:id="625" w:author="svcMRProcess" w:date="2018-09-08T05:40:00Z"/>
          <w:snapToGrid w:val="0"/>
        </w:rPr>
      </w:pPr>
      <w:bookmarkStart w:id="626" w:name="_Toc381880688"/>
      <w:del w:id="627" w:author="svcMRProcess" w:date="2018-09-08T05:40:00Z">
        <w:r>
          <w:rPr>
            <w:rStyle w:val="CharSClsNo"/>
          </w:rPr>
          <w:delText>1</w:delText>
        </w:r>
        <w:r>
          <w:rPr>
            <w:snapToGrid w:val="0"/>
          </w:rPr>
          <w:delText>.</w:delText>
        </w:r>
        <w:r>
          <w:rPr>
            <w:snapToGrid w:val="0"/>
          </w:rPr>
          <w:tab/>
          <w:delText>Existing disputes and other matters</w:delText>
        </w:r>
        <w:bookmarkEnd w:id="626"/>
      </w:del>
    </w:p>
    <w:p>
      <w:pPr>
        <w:pStyle w:val="ySubsection"/>
        <w:rPr>
          <w:del w:id="628" w:author="svcMRProcess" w:date="2018-09-08T05:40:00Z"/>
          <w:snapToGrid w:val="0"/>
        </w:rPr>
      </w:pPr>
      <w:del w:id="629" w:author="svcMRProcess" w:date="2018-09-08T05:40:00Z">
        <w:r>
          <w:rPr>
            <w:snapToGrid w:val="0"/>
          </w:rPr>
          <w:tab/>
        </w:r>
        <w:r>
          <w:rPr>
            <w:snapToGrid w:val="0"/>
          </w:rPr>
          <w:tab/>
          <w:delTex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delText>
        </w:r>
      </w:del>
    </w:p>
    <w:p>
      <w:pPr>
        <w:pStyle w:val="yHeading5"/>
        <w:outlineLvl w:val="9"/>
        <w:rPr>
          <w:del w:id="630" w:author="svcMRProcess" w:date="2018-09-08T05:40:00Z"/>
          <w:snapToGrid w:val="0"/>
        </w:rPr>
      </w:pPr>
      <w:bookmarkStart w:id="631" w:name="_Toc381880689"/>
      <w:del w:id="632" w:author="svcMRProcess" w:date="2018-09-08T05:40:00Z">
        <w:r>
          <w:rPr>
            <w:rStyle w:val="CharSClsNo"/>
          </w:rPr>
          <w:delText>2</w:delText>
        </w:r>
        <w:r>
          <w:rPr>
            <w:snapToGrid w:val="0"/>
          </w:rPr>
          <w:delText>.</w:delText>
        </w:r>
        <w:r>
          <w:rPr>
            <w:snapToGrid w:val="0"/>
          </w:rPr>
          <w:tab/>
          <w:delText>Regulations</w:delText>
        </w:r>
        <w:bookmarkEnd w:id="631"/>
      </w:del>
    </w:p>
    <w:p>
      <w:pPr>
        <w:pStyle w:val="ySubsection"/>
        <w:rPr>
          <w:del w:id="633" w:author="svcMRProcess" w:date="2018-09-08T05:40:00Z"/>
          <w:snapToGrid w:val="0"/>
        </w:rPr>
      </w:pPr>
      <w:del w:id="634" w:author="svcMRProcess" w:date="2018-09-08T05:40:00Z">
        <w:r>
          <w:rPr>
            <w:snapToGrid w:val="0"/>
          </w:rPr>
          <w:tab/>
          <w:delText>(1)</w:delText>
        </w:r>
        <w:r>
          <w:rPr>
            <w:snapToGrid w:val="0"/>
          </w:rPr>
          <w:tab/>
          <w:delText>The regulations may contain other provisions of a savings or transitional nature consequent on the enactment of this Act.</w:delText>
        </w:r>
      </w:del>
    </w:p>
    <w:p>
      <w:pPr>
        <w:pStyle w:val="ySubsection"/>
        <w:rPr>
          <w:del w:id="635" w:author="svcMRProcess" w:date="2018-09-08T05:40:00Z"/>
          <w:rFonts w:ascii="Times" w:hAnsi="Times"/>
          <w:snapToGrid w:val="0"/>
        </w:rPr>
      </w:pPr>
      <w:del w:id="636" w:author="svcMRProcess" w:date="2018-09-08T05:40:00Z">
        <w:r>
          <w:rPr>
            <w:rFonts w:ascii="Times" w:hAnsi="Times"/>
            <w:snapToGrid w:val="0"/>
          </w:rPr>
          <w:tab/>
          <w:delText>(2)</w:delText>
        </w:r>
        <w:r>
          <w:rPr>
            <w:rFonts w:ascii="Times" w:hAnsi="Times"/>
            <w:snapToGrid w:val="0"/>
          </w:rPr>
          <w:tab/>
          <w:delText>A provision referred to in subclause (1) may, if the regulations so provide, take effect from the commencement of section 84 or a later day.</w:delText>
        </w:r>
      </w:del>
    </w:p>
    <w:p>
      <w:pPr>
        <w:pStyle w:val="ySubsection"/>
        <w:rPr>
          <w:del w:id="637" w:author="svcMRProcess" w:date="2018-09-08T05:40:00Z"/>
          <w:rFonts w:ascii="Times" w:hAnsi="Times"/>
          <w:snapToGrid w:val="0"/>
        </w:rPr>
      </w:pPr>
      <w:del w:id="638" w:author="svcMRProcess" w:date="2018-09-08T05:40:00Z">
        <w:r>
          <w:rPr>
            <w:rFonts w:ascii="Times" w:hAnsi="Times"/>
            <w:snapToGrid w:val="0"/>
          </w:rPr>
          <w:tab/>
          <w:delText>(3)</w:delText>
        </w:r>
        <w:r>
          <w:rPr>
            <w:rFonts w:ascii="Times" w:hAnsi="Times"/>
            <w:snapToGrid w:val="0"/>
          </w:rPr>
          <w:tab/>
          <w:delText xml:space="preserve">To the extent to which a provision referred to in subclause (1) takes effect from a date that is earlier than the date of its publication in the </w:delText>
        </w:r>
        <w:r>
          <w:rPr>
            <w:rFonts w:ascii="Times" w:hAnsi="Times"/>
            <w:i/>
            <w:snapToGrid w:val="0"/>
          </w:rPr>
          <w:delText>Gazette</w:delText>
        </w:r>
        <w:r>
          <w:rPr>
            <w:rFonts w:ascii="Times" w:hAnsi="Times"/>
            <w:snapToGrid w:val="0"/>
          </w:rPr>
          <w:delText>, the provision does not operate so as —</w:delText>
        </w:r>
      </w:del>
    </w:p>
    <w:p>
      <w:pPr>
        <w:pStyle w:val="yIndenta"/>
        <w:rPr>
          <w:del w:id="639" w:author="svcMRProcess" w:date="2018-09-08T05:40:00Z"/>
          <w:rFonts w:ascii="Times" w:hAnsi="Times"/>
          <w:snapToGrid w:val="0"/>
        </w:rPr>
      </w:pPr>
      <w:del w:id="640" w:author="svcMRProcess" w:date="2018-09-08T05:40:00Z">
        <w:r>
          <w:rPr>
            <w:rFonts w:ascii="Times" w:hAnsi="Times"/>
            <w:snapToGrid w:val="0"/>
          </w:rPr>
          <w:tab/>
          <w:delText>(a)</w:delText>
        </w:r>
        <w:r>
          <w:rPr>
            <w:rFonts w:ascii="Times" w:hAnsi="Times"/>
            <w:snapToGrid w:val="0"/>
          </w:rPr>
          <w:tab/>
          <w:delText>to affect, in a manner prejudicial to any person (other than the State or an authority of the State), the rights of that person existing before the date of its publication; or</w:delText>
        </w:r>
      </w:del>
    </w:p>
    <w:p>
      <w:pPr>
        <w:pStyle w:val="yIndenta"/>
        <w:rPr>
          <w:del w:id="641" w:author="svcMRProcess" w:date="2018-09-08T05:40:00Z"/>
          <w:rFonts w:ascii="Times" w:hAnsi="Times"/>
          <w:snapToGrid w:val="0"/>
        </w:rPr>
      </w:pPr>
      <w:del w:id="642" w:author="svcMRProcess" w:date="2018-09-08T05:40:00Z">
        <w:r>
          <w:rPr>
            <w:rFonts w:ascii="Times" w:hAnsi="Times"/>
            <w:snapToGrid w:val="0"/>
          </w:rPr>
          <w:tab/>
          <w:delText>(b)</w:delText>
        </w:r>
        <w:r>
          <w:rPr>
            <w:rFonts w:ascii="Times" w:hAnsi="Times"/>
            <w:snapToGrid w:val="0"/>
          </w:rPr>
          <w:tab/>
          <w:delText>to impose liabilities on any person (other than the State or an authority of the State) in respect of anything done or omitted to be done before the date of its publication.</w:delText>
        </w:r>
      </w:del>
    </w:p>
    <w:p>
      <w:pPr>
        <w:pStyle w:val="yHeading5"/>
        <w:outlineLvl w:val="9"/>
        <w:rPr>
          <w:del w:id="643" w:author="svcMRProcess" w:date="2018-09-08T05:40:00Z"/>
          <w:rFonts w:ascii="Times" w:hAnsi="Times"/>
          <w:snapToGrid w:val="0"/>
        </w:rPr>
      </w:pPr>
      <w:bookmarkStart w:id="644" w:name="_Toc381880690"/>
      <w:del w:id="645" w:author="svcMRProcess" w:date="2018-09-08T05:40:00Z">
        <w:r>
          <w:rPr>
            <w:rStyle w:val="CharSClsNo"/>
          </w:rPr>
          <w:delText>3</w:delText>
        </w:r>
        <w:r>
          <w:rPr>
            <w:rFonts w:ascii="Times" w:hAnsi="Times"/>
            <w:snapToGrid w:val="0"/>
          </w:rPr>
          <w:delText>.</w:delText>
        </w:r>
        <w:r>
          <w:rPr>
            <w:rFonts w:ascii="Times" w:hAnsi="Times"/>
            <w:snapToGrid w:val="0"/>
          </w:rPr>
          <w:tab/>
          <w:delText>Exemption</w:delText>
        </w:r>
        <w:bookmarkEnd w:id="644"/>
      </w:del>
    </w:p>
    <w:p>
      <w:pPr>
        <w:pStyle w:val="ySubsection"/>
        <w:rPr>
          <w:del w:id="646" w:author="svcMRProcess" w:date="2018-09-08T05:40:00Z"/>
          <w:rFonts w:ascii="Times" w:hAnsi="Times"/>
          <w:snapToGrid w:val="0"/>
        </w:rPr>
      </w:pPr>
      <w:del w:id="647" w:author="svcMRProcess" w:date="2018-09-08T05:40:00Z">
        <w:r>
          <w:rPr>
            <w:rFonts w:ascii="Times" w:hAnsi="Times"/>
            <w:snapToGrid w:val="0"/>
          </w:rPr>
          <w:tab/>
          <w:delText>(1)</w:delText>
        </w:r>
        <w:r>
          <w:rPr>
            <w:rFonts w:ascii="Times" w:hAnsi="Times"/>
            <w:snapToGrid w:val="0"/>
          </w:rPr>
          <w:tab/>
          <w:delText>The Minister may by order exempt any —</w:delText>
        </w:r>
      </w:del>
    </w:p>
    <w:p>
      <w:pPr>
        <w:pStyle w:val="yIndenta"/>
        <w:rPr>
          <w:del w:id="648" w:author="svcMRProcess" w:date="2018-09-08T05:40:00Z"/>
          <w:rFonts w:ascii="Times" w:hAnsi="Times"/>
          <w:snapToGrid w:val="0"/>
        </w:rPr>
      </w:pPr>
      <w:del w:id="649" w:author="svcMRProcess" w:date="2018-09-08T05:40:00Z">
        <w:r>
          <w:rPr>
            <w:rFonts w:ascii="Times" w:hAnsi="Times"/>
            <w:snapToGrid w:val="0"/>
          </w:rPr>
          <w:tab/>
          <w:delText>(a)</w:delText>
        </w:r>
        <w:r>
          <w:rPr>
            <w:rFonts w:ascii="Times" w:hAnsi="Times"/>
            <w:snapToGrid w:val="0"/>
          </w:rPr>
          <w:tab/>
          <w:delText>administering body that administers a retirement village established before the commencement date;</w:delText>
        </w:r>
      </w:del>
    </w:p>
    <w:p>
      <w:pPr>
        <w:pStyle w:val="yIndenta"/>
        <w:rPr>
          <w:del w:id="650" w:author="svcMRProcess" w:date="2018-09-08T05:40:00Z"/>
          <w:rFonts w:ascii="Times" w:hAnsi="Times"/>
          <w:snapToGrid w:val="0"/>
        </w:rPr>
      </w:pPr>
      <w:del w:id="651" w:author="svcMRProcess" w:date="2018-09-08T05:40:00Z">
        <w:r>
          <w:rPr>
            <w:rFonts w:ascii="Times" w:hAnsi="Times"/>
            <w:snapToGrid w:val="0"/>
          </w:rPr>
          <w:tab/>
          <w:delText>(b)</w:delText>
        </w:r>
        <w:r>
          <w:rPr>
            <w:rFonts w:ascii="Times" w:hAnsi="Times"/>
            <w:snapToGrid w:val="0"/>
          </w:rPr>
          <w:tab/>
          <w:delText>retirement village established before the commencement date,</w:delText>
        </w:r>
      </w:del>
    </w:p>
    <w:p>
      <w:pPr>
        <w:pStyle w:val="ySubsection"/>
        <w:spacing w:before="120"/>
        <w:rPr>
          <w:del w:id="652" w:author="svcMRProcess" w:date="2018-09-08T05:40:00Z"/>
          <w:rFonts w:ascii="Times" w:hAnsi="Times"/>
          <w:snapToGrid w:val="0"/>
        </w:rPr>
      </w:pPr>
      <w:del w:id="653" w:author="svcMRProcess" w:date="2018-09-08T05:40:00Z">
        <w:r>
          <w:rPr>
            <w:rFonts w:ascii="Times" w:hAnsi="Times"/>
            <w:snapToGrid w:val="0"/>
          </w:rPr>
          <w:tab/>
        </w:r>
        <w:r>
          <w:rPr>
            <w:rFonts w:ascii="Times" w:hAnsi="Times"/>
            <w:snapToGrid w:val="0"/>
          </w:rPr>
          <w:tab/>
          <w:delText>from all or any of the provisions of this Act to such extent as the exemption relates to any matter arising before the commencement date and either unconditionally or subject to such conditions as are specified in the order.</w:delText>
        </w:r>
      </w:del>
    </w:p>
    <w:p>
      <w:pPr>
        <w:pStyle w:val="ySubsection"/>
        <w:rPr>
          <w:del w:id="654" w:author="svcMRProcess" w:date="2018-09-08T05:40:00Z"/>
          <w:rFonts w:ascii="Times" w:hAnsi="Times"/>
          <w:snapToGrid w:val="0"/>
        </w:rPr>
      </w:pPr>
      <w:del w:id="655" w:author="svcMRProcess" w:date="2018-09-08T05:40:00Z">
        <w:r>
          <w:rPr>
            <w:rFonts w:ascii="Times" w:hAnsi="Times"/>
            <w:snapToGrid w:val="0"/>
          </w:rPr>
          <w:tab/>
          <w:delText>(2)</w:delText>
        </w:r>
        <w:r>
          <w:rPr>
            <w:rFonts w:ascii="Times" w:hAnsi="Times"/>
            <w:snapToGrid w:val="0"/>
          </w:rPr>
          <w:tab/>
          <w:delText>In subclause (1) —</w:delText>
        </w:r>
      </w:del>
    </w:p>
    <w:p>
      <w:pPr>
        <w:pStyle w:val="yDefstart"/>
        <w:rPr>
          <w:del w:id="656" w:author="svcMRProcess" w:date="2018-09-08T05:40:00Z"/>
          <w:rFonts w:ascii="Times" w:hAnsi="Times"/>
        </w:rPr>
      </w:pPr>
      <w:del w:id="657" w:author="svcMRProcess" w:date="2018-09-08T05:40:00Z">
        <w:r>
          <w:rPr>
            <w:rFonts w:ascii="Times" w:hAnsi="Times"/>
            <w:b/>
          </w:rPr>
          <w:tab/>
        </w:r>
        <w:r>
          <w:rPr>
            <w:rStyle w:val="CharDefText"/>
            <w:rFonts w:ascii="Times" w:hAnsi="Times"/>
          </w:rPr>
          <w:delText>commencement date</w:delText>
        </w:r>
        <w:r>
          <w:rPr>
            <w:rFonts w:ascii="Times" w:hAnsi="Times"/>
          </w:rPr>
          <w:delText xml:space="preserve"> means the date on which this Act comes into operation.</w:delText>
        </w:r>
      </w:del>
    </w:p>
    <w:p>
      <w:pPr>
        <w:pStyle w:val="CentredBaseLine"/>
        <w:jc w:val="center"/>
        <w:rPr>
          <w:del w:id="658" w:author="svcMRProcess" w:date="2018-09-08T05:40:00Z"/>
        </w:rPr>
      </w:pPr>
      <w:del w:id="659" w:author="svcMRProcess" w:date="2018-09-08T05:40: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660" w:author="svcMRProcess" w:date="2018-09-08T05:40: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rPr>
          <w:del w:id="661" w:author="svcMRProcess" w:date="2018-09-08T05:40:00Z"/>
        </w:rPr>
      </w:pPr>
      <w:bookmarkStart w:id="662" w:name="_Toc381880691"/>
      <w:del w:id="663" w:author="svcMRProcess" w:date="2018-09-08T05:40:00Z">
        <w:r>
          <w:delText>Notes</w:delText>
        </w:r>
        <w:bookmarkEnd w:id="662"/>
      </w:del>
    </w:p>
    <w:p>
      <w:pPr>
        <w:pStyle w:val="nSubsection"/>
        <w:rPr>
          <w:del w:id="664" w:author="svcMRProcess" w:date="2018-09-08T05:40:00Z"/>
          <w:snapToGrid w:val="0"/>
        </w:rPr>
      </w:pPr>
      <w:del w:id="665" w:author="svcMRProcess" w:date="2018-09-08T05:40:00Z">
        <w:r>
          <w:rPr>
            <w:snapToGrid w:val="0"/>
            <w:vertAlign w:val="superscript"/>
          </w:rPr>
          <w:delText>1</w:delText>
        </w:r>
        <w:r>
          <w:rPr>
            <w:snapToGrid w:val="0"/>
          </w:rPr>
          <w:tab/>
          <w:delText xml:space="preserve">This reprint is a compilation as at 5 July 2013 of the </w:delText>
        </w:r>
        <w:r>
          <w:rPr>
            <w:i/>
            <w:noProof/>
            <w:snapToGrid w:val="0"/>
          </w:rPr>
          <w:delText>Retirement Villages Act 1992</w:delText>
        </w:r>
        <w:r>
          <w:rPr>
            <w:snapToGrid w:val="0"/>
          </w:rPr>
          <w:delText xml:space="preserve"> and includes the amendments made by the other written laws referred to in the following table</w:delText>
        </w:r>
        <w:r>
          <w:rPr>
            <w:rFonts w:ascii="Times" w:hAnsi="Times"/>
            <w:snapToGrid w:val="0"/>
            <w:vertAlign w:val="superscript"/>
          </w:rPr>
          <w:delText> 1a, 2</w:delText>
        </w:r>
        <w:r>
          <w:rPr>
            <w:snapToGrid w:val="0"/>
          </w:rPr>
          <w:delText>.  The table also contains information about any reprint.</w:delText>
        </w:r>
      </w:del>
    </w:p>
    <w:p>
      <w:pPr>
        <w:pStyle w:val="nHeading3"/>
        <w:rPr>
          <w:del w:id="666" w:author="svcMRProcess" w:date="2018-09-08T05:40:00Z"/>
          <w:snapToGrid w:val="0"/>
        </w:rPr>
      </w:pPr>
      <w:bookmarkStart w:id="667" w:name="_Toc381880692"/>
      <w:del w:id="668" w:author="svcMRProcess" w:date="2018-09-08T05:40:00Z">
        <w:r>
          <w:rPr>
            <w:snapToGrid w:val="0"/>
          </w:rPr>
          <w:delText>Compilation table</w:delText>
        </w:r>
        <w:bookmarkEnd w:id="66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del w:id="669" w:author="svcMRProcess" w:date="2018-09-08T05:40:00Z"/>
        </w:trPr>
        <w:tc>
          <w:tcPr>
            <w:tcW w:w="2268" w:type="dxa"/>
            <w:tcBorders>
              <w:top w:val="single" w:sz="8" w:space="0" w:color="auto"/>
              <w:bottom w:val="single" w:sz="8" w:space="0" w:color="auto"/>
            </w:tcBorders>
            <w:shd w:val="clear" w:color="auto" w:fill="auto"/>
          </w:tcPr>
          <w:p>
            <w:pPr>
              <w:pStyle w:val="nTable"/>
              <w:spacing w:after="40"/>
              <w:rPr>
                <w:del w:id="670" w:author="svcMRProcess" w:date="2018-09-08T05:40:00Z"/>
                <w:b/>
              </w:rPr>
            </w:pPr>
            <w:del w:id="671" w:author="svcMRProcess" w:date="2018-09-08T05:40: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672" w:author="svcMRProcess" w:date="2018-09-08T05:40:00Z"/>
                <w:b/>
              </w:rPr>
            </w:pPr>
            <w:del w:id="673" w:author="svcMRProcess" w:date="2018-09-08T05:40:00Z">
              <w:r>
                <w:rPr>
                  <w:b/>
                </w:rPr>
                <w:delText>Number and year</w:delText>
              </w:r>
            </w:del>
          </w:p>
        </w:tc>
        <w:tc>
          <w:tcPr>
            <w:tcW w:w="1136" w:type="dxa"/>
            <w:tcBorders>
              <w:top w:val="single" w:sz="8" w:space="0" w:color="auto"/>
              <w:bottom w:val="single" w:sz="8" w:space="0" w:color="auto"/>
            </w:tcBorders>
            <w:shd w:val="clear" w:color="auto" w:fill="auto"/>
          </w:tcPr>
          <w:p>
            <w:pPr>
              <w:pStyle w:val="nTable"/>
              <w:spacing w:after="40"/>
              <w:rPr>
                <w:del w:id="674" w:author="svcMRProcess" w:date="2018-09-08T05:40:00Z"/>
                <w:b/>
              </w:rPr>
            </w:pPr>
            <w:del w:id="675" w:author="svcMRProcess" w:date="2018-09-08T05:40: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676" w:author="svcMRProcess" w:date="2018-09-08T05:40:00Z"/>
                <w:b/>
              </w:rPr>
            </w:pPr>
            <w:del w:id="677" w:author="svcMRProcess" w:date="2018-09-08T05:40:00Z">
              <w:r>
                <w:rPr>
                  <w:b/>
                </w:rPr>
                <w:delText>Commencement</w:delText>
              </w:r>
            </w:del>
          </w:p>
        </w:tc>
      </w:tr>
      <w:tr>
        <w:trPr>
          <w:cantSplit/>
          <w:del w:id="678" w:author="svcMRProcess" w:date="2018-09-08T05:40:00Z"/>
        </w:trPr>
        <w:tc>
          <w:tcPr>
            <w:tcW w:w="2268" w:type="dxa"/>
            <w:tcBorders>
              <w:top w:val="single" w:sz="8" w:space="0" w:color="auto"/>
            </w:tcBorders>
          </w:tcPr>
          <w:p>
            <w:pPr>
              <w:pStyle w:val="nTable"/>
              <w:spacing w:after="40"/>
              <w:rPr>
                <w:del w:id="679" w:author="svcMRProcess" w:date="2018-09-08T05:40:00Z"/>
              </w:rPr>
            </w:pPr>
            <w:del w:id="680" w:author="svcMRProcess" w:date="2018-09-08T05:40:00Z">
              <w:r>
                <w:rPr>
                  <w:i/>
                </w:rPr>
                <w:delText>Retirement Villages Act 1992</w:delText>
              </w:r>
            </w:del>
          </w:p>
        </w:tc>
        <w:tc>
          <w:tcPr>
            <w:tcW w:w="1134" w:type="dxa"/>
            <w:tcBorders>
              <w:top w:val="single" w:sz="8" w:space="0" w:color="auto"/>
            </w:tcBorders>
          </w:tcPr>
          <w:p>
            <w:pPr>
              <w:pStyle w:val="nTable"/>
              <w:spacing w:after="40"/>
              <w:rPr>
                <w:del w:id="681" w:author="svcMRProcess" w:date="2018-09-08T05:40:00Z"/>
              </w:rPr>
            </w:pPr>
            <w:del w:id="682" w:author="svcMRProcess" w:date="2018-09-08T05:40:00Z">
              <w:r>
                <w:delText>34 of 1992</w:delText>
              </w:r>
            </w:del>
          </w:p>
        </w:tc>
        <w:tc>
          <w:tcPr>
            <w:tcW w:w="1136" w:type="dxa"/>
            <w:tcBorders>
              <w:top w:val="single" w:sz="8" w:space="0" w:color="auto"/>
            </w:tcBorders>
          </w:tcPr>
          <w:p>
            <w:pPr>
              <w:pStyle w:val="nTable"/>
              <w:spacing w:after="40"/>
              <w:rPr>
                <w:del w:id="683" w:author="svcMRProcess" w:date="2018-09-08T05:40:00Z"/>
              </w:rPr>
            </w:pPr>
            <w:del w:id="684" w:author="svcMRProcess" w:date="2018-09-08T05:40:00Z">
              <w:r>
                <w:delText>19 Jun 1992</w:delText>
              </w:r>
            </w:del>
          </w:p>
        </w:tc>
        <w:tc>
          <w:tcPr>
            <w:tcW w:w="2551" w:type="dxa"/>
            <w:tcBorders>
              <w:top w:val="single" w:sz="8" w:space="0" w:color="auto"/>
            </w:tcBorders>
          </w:tcPr>
          <w:p>
            <w:pPr>
              <w:pStyle w:val="nTable"/>
              <w:spacing w:after="40"/>
              <w:rPr>
                <w:del w:id="685" w:author="svcMRProcess" w:date="2018-09-08T05:40:00Z"/>
              </w:rPr>
            </w:pPr>
            <w:del w:id="686" w:author="svcMRProcess" w:date="2018-09-08T05:40:00Z">
              <w:r>
                <w:delText>s. 1 and 2: 19 Jun 1992;</w:delText>
              </w:r>
              <w:r>
                <w:br/>
                <w:delText xml:space="preserve">Act other than s. 1 and 2: 10 Jul 1992 (see s. 2 and </w:delText>
              </w:r>
              <w:r>
                <w:rPr>
                  <w:i/>
                </w:rPr>
                <w:delText>Gazette</w:delText>
              </w:r>
              <w:r>
                <w:delText xml:space="preserve"> 10 Jul 1992 p. 3185)</w:delText>
              </w:r>
            </w:del>
          </w:p>
        </w:tc>
      </w:tr>
      <w:tr>
        <w:trPr>
          <w:cantSplit/>
          <w:del w:id="687" w:author="svcMRProcess" w:date="2018-09-08T05:40:00Z"/>
        </w:trPr>
        <w:tc>
          <w:tcPr>
            <w:tcW w:w="2268" w:type="dxa"/>
          </w:tcPr>
          <w:p>
            <w:pPr>
              <w:pStyle w:val="nTable"/>
              <w:spacing w:after="40"/>
              <w:rPr>
                <w:del w:id="688" w:author="svcMRProcess" w:date="2018-09-08T05:40:00Z"/>
              </w:rPr>
            </w:pPr>
            <w:del w:id="689" w:author="svcMRProcess" w:date="2018-09-08T05:40:00Z">
              <w:r>
                <w:rPr>
                  <w:i/>
                </w:rPr>
                <w:delText xml:space="preserve">Financial Administration Legislation Amendment Act 1993 </w:delText>
              </w:r>
              <w:r>
                <w:delText>s. 11</w:delText>
              </w:r>
            </w:del>
          </w:p>
        </w:tc>
        <w:tc>
          <w:tcPr>
            <w:tcW w:w="1134" w:type="dxa"/>
          </w:tcPr>
          <w:p>
            <w:pPr>
              <w:pStyle w:val="nTable"/>
              <w:spacing w:after="40"/>
              <w:rPr>
                <w:del w:id="690" w:author="svcMRProcess" w:date="2018-09-08T05:40:00Z"/>
              </w:rPr>
            </w:pPr>
            <w:del w:id="691" w:author="svcMRProcess" w:date="2018-09-08T05:40:00Z">
              <w:r>
                <w:delText>6 of 1993</w:delText>
              </w:r>
            </w:del>
          </w:p>
        </w:tc>
        <w:tc>
          <w:tcPr>
            <w:tcW w:w="1136" w:type="dxa"/>
          </w:tcPr>
          <w:p>
            <w:pPr>
              <w:pStyle w:val="nTable"/>
              <w:spacing w:after="40"/>
              <w:rPr>
                <w:del w:id="692" w:author="svcMRProcess" w:date="2018-09-08T05:40:00Z"/>
              </w:rPr>
            </w:pPr>
            <w:del w:id="693" w:author="svcMRProcess" w:date="2018-09-08T05:40:00Z">
              <w:r>
                <w:delText>27 Aug 1993</w:delText>
              </w:r>
            </w:del>
          </w:p>
        </w:tc>
        <w:tc>
          <w:tcPr>
            <w:tcW w:w="2551" w:type="dxa"/>
          </w:tcPr>
          <w:p>
            <w:pPr>
              <w:pStyle w:val="nTable"/>
              <w:spacing w:after="40"/>
              <w:rPr>
                <w:del w:id="694" w:author="svcMRProcess" w:date="2018-09-08T05:40:00Z"/>
              </w:rPr>
            </w:pPr>
            <w:del w:id="695" w:author="svcMRProcess" w:date="2018-09-08T05:40:00Z">
              <w:r>
                <w:delText>1 Jul 1993 (see s. 2(1))</w:delText>
              </w:r>
            </w:del>
          </w:p>
        </w:tc>
      </w:tr>
      <w:tr>
        <w:trPr>
          <w:cantSplit/>
          <w:del w:id="696" w:author="svcMRProcess" w:date="2018-09-08T05:40:00Z"/>
        </w:trPr>
        <w:tc>
          <w:tcPr>
            <w:tcW w:w="2268" w:type="dxa"/>
          </w:tcPr>
          <w:p>
            <w:pPr>
              <w:pStyle w:val="nTable"/>
              <w:spacing w:after="40"/>
              <w:rPr>
                <w:del w:id="697" w:author="svcMRProcess" w:date="2018-09-08T05:40:00Z"/>
              </w:rPr>
            </w:pPr>
            <w:del w:id="698" w:author="svcMRProcess" w:date="2018-09-08T05:40:00Z">
              <w:r>
                <w:rPr>
                  <w:i/>
                </w:rPr>
                <w:delText>Acts Amendment (Public Sector Management) Act 1994</w:delText>
              </w:r>
              <w:r>
                <w:delText xml:space="preserve"> s. 19</w:delText>
              </w:r>
            </w:del>
          </w:p>
        </w:tc>
        <w:tc>
          <w:tcPr>
            <w:tcW w:w="1134" w:type="dxa"/>
          </w:tcPr>
          <w:p>
            <w:pPr>
              <w:pStyle w:val="nTable"/>
              <w:spacing w:after="40"/>
              <w:rPr>
                <w:del w:id="699" w:author="svcMRProcess" w:date="2018-09-08T05:40:00Z"/>
              </w:rPr>
            </w:pPr>
            <w:del w:id="700" w:author="svcMRProcess" w:date="2018-09-08T05:40:00Z">
              <w:r>
                <w:delText>32 of 1994</w:delText>
              </w:r>
            </w:del>
          </w:p>
        </w:tc>
        <w:tc>
          <w:tcPr>
            <w:tcW w:w="1136" w:type="dxa"/>
          </w:tcPr>
          <w:p>
            <w:pPr>
              <w:pStyle w:val="nTable"/>
              <w:spacing w:after="40"/>
              <w:rPr>
                <w:del w:id="701" w:author="svcMRProcess" w:date="2018-09-08T05:40:00Z"/>
              </w:rPr>
            </w:pPr>
            <w:del w:id="702" w:author="svcMRProcess" w:date="2018-09-08T05:40:00Z">
              <w:r>
                <w:delText>29 Jun 1994</w:delText>
              </w:r>
            </w:del>
          </w:p>
        </w:tc>
        <w:tc>
          <w:tcPr>
            <w:tcW w:w="2551" w:type="dxa"/>
          </w:tcPr>
          <w:p>
            <w:pPr>
              <w:pStyle w:val="nTable"/>
              <w:spacing w:after="40"/>
              <w:rPr>
                <w:del w:id="703" w:author="svcMRProcess" w:date="2018-09-08T05:40:00Z"/>
              </w:rPr>
            </w:pPr>
            <w:del w:id="704" w:author="svcMRProcess" w:date="2018-09-08T05:40:00Z">
              <w:r>
                <w:delText xml:space="preserve">1 Oct 1994 (see s. 2 and </w:delText>
              </w:r>
              <w:r>
                <w:rPr>
                  <w:i/>
                </w:rPr>
                <w:delText>Gazette</w:delText>
              </w:r>
              <w:r>
                <w:delText xml:space="preserve"> 30 Sep 1994 p. 4948)</w:delText>
              </w:r>
            </w:del>
          </w:p>
        </w:tc>
      </w:tr>
      <w:tr>
        <w:trPr>
          <w:cantSplit/>
          <w:del w:id="705" w:author="svcMRProcess" w:date="2018-09-08T05:40:00Z"/>
        </w:trPr>
        <w:tc>
          <w:tcPr>
            <w:tcW w:w="2268" w:type="dxa"/>
          </w:tcPr>
          <w:p>
            <w:pPr>
              <w:pStyle w:val="nTable"/>
              <w:spacing w:after="40"/>
              <w:rPr>
                <w:del w:id="706" w:author="svcMRProcess" w:date="2018-09-08T05:40:00Z"/>
              </w:rPr>
            </w:pPr>
            <w:del w:id="707" w:author="svcMRProcess" w:date="2018-09-08T05:40:00Z">
              <w:r>
                <w:rPr>
                  <w:i/>
                </w:rPr>
                <w:delText>Local Government (Consequential Amendments) Act 1996</w:delText>
              </w:r>
              <w:r>
                <w:delText xml:space="preserve"> s. 4</w:delText>
              </w:r>
            </w:del>
          </w:p>
        </w:tc>
        <w:tc>
          <w:tcPr>
            <w:tcW w:w="1134" w:type="dxa"/>
          </w:tcPr>
          <w:p>
            <w:pPr>
              <w:pStyle w:val="nTable"/>
              <w:spacing w:after="40"/>
              <w:rPr>
                <w:del w:id="708" w:author="svcMRProcess" w:date="2018-09-08T05:40:00Z"/>
              </w:rPr>
            </w:pPr>
            <w:del w:id="709" w:author="svcMRProcess" w:date="2018-09-08T05:40:00Z">
              <w:r>
                <w:delText>14 of 1996</w:delText>
              </w:r>
            </w:del>
          </w:p>
        </w:tc>
        <w:tc>
          <w:tcPr>
            <w:tcW w:w="1136" w:type="dxa"/>
          </w:tcPr>
          <w:p>
            <w:pPr>
              <w:pStyle w:val="nTable"/>
              <w:spacing w:after="40"/>
              <w:rPr>
                <w:del w:id="710" w:author="svcMRProcess" w:date="2018-09-08T05:40:00Z"/>
              </w:rPr>
            </w:pPr>
            <w:del w:id="711" w:author="svcMRProcess" w:date="2018-09-08T05:40:00Z">
              <w:r>
                <w:delText>28 Jun 1996</w:delText>
              </w:r>
            </w:del>
          </w:p>
        </w:tc>
        <w:tc>
          <w:tcPr>
            <w:tcW w:w="2551" w:type="dxa"/>
          </w:tcPr>
          <w:p>
            <w:pPr>
              <w:pStyle w:val="nTable"/>
              <w:spacing w:after="40"/>
              <w:rPr>
                <w:del w:id="712" w:author="svcMRProcess" w:date="2018-09-08T05:40:00Z"/>
              </w:rPr>
            </w:pPr>
            <w:del w:id="713" w:author="svcMRProcess" w:date="2018-09-08T05:40:00Z">
              <w:r>
                <w:delText>1 Jul 1996 (see s. 2)</w:delText>
              </w:r>
            </w:del>
          </w:p>
        </w:tc>
      </w:tr>
      <w:tr>
        <w:trPr>
          <w:cantSplit/>
          <w:del w:id="714" w:author="svcMRProcess" w:date="2018-09-08T05:40:00Z"/>
        </w:trPr>
        <w:tc>
          <w:tcPr>
            <w:tcW w:w="2268" w:type="dxa"/>
          </w:tcPr>
          <w:p>
            <w:pPr>
              <w:pStyle w:val="nTable"/>
              <w:spacing w:after="40"/>
              <w:rPr>
                <w:del w:id="715" w:author="svcMRProcess" w:date="2018-09-08T05:40:00Z"/>
              </w:rPr>
            </w:pPr>
            <w:del w:id="716" w:author="svcMRProcess" w:date="2018-09-08T05:40:00Z">
              <w:r>
                <w:rPr>
                  <w:i/>
                </w:rPr>
                <w:delText xml:space="preserve">Financial Legislation Amendment Act 1996 </w:delText>
              </w:r>
              <w:r>
                <w:delText>s. 64</w:delText>
              </w:r>
            </w:del>
          </w:p>
        </w:tc>
        <w:tc>
          <w:tcPr>
            <w:tcW w:w="1134" w:type="dxa"/>
          </w:tcPr>
          <w:p>
            <w:pPr>
              <w:pStyle w:val="nTable"/>
              <w:spacing w:after="40"/>
              <w:rPr>
                <w:del w:id="717" w:author="svcMRProcess" w:date="2018-09-08T05:40:00Z"/>
              </w:rPr>
            </w:pPr>
            <w:del w:id="718" w:author="svcMRProcess" w:date="2018-09-08T05:40:00Z">
              <w:r>
                <w:delText>49 of 1996</w:delText>
              </w:r>
            </w:del>
          </w:p>
        </w:tc>
        <w:tc>
          <w:tcPr>
            <w:tcW w:w="1136" w:type="dxa"/>
          </w:tcPr>
          <w:p>
            <w:pPr>
              <w:pStyle w:val="nTable"/>
              <w:spacing w:after="40"/>
              <w:rPr>
                <w:del w:id="719" w:author="svcMRProcess" w:date="2018-09-08T05:40:00Z"/>
              </w:rPr>
            </w:pPr>
            <w:del w:id="720" w:author="svcMRProcess" w:date="2018-09-08T05:40:00Z">
              <w:r>
                <w:delText>25 Oct 1996</w:delText>
              </w:r>
            </w:del>
          </w:p>
        </w:tc>
        <w:tc>
          <w:tcPr>
            <w:tcW w:w="2551" w:type="dxa"/>
          </w:tcPr>
          <w:p>
            <w:pPr>
              <w:pStyle w:val="nTable"/>
              <w:spacing w:after="40"/>
              <w:rPr>
                <w:del w:id="721" w:author="svcMRProcess" w:date="2018-09-08T05:40:00Z"/>
              </w:rPr>
            </w:pPr>
            <w:del w:id="722" w:author="svcMRProcess" w:date="2018-09-08T05:40:00Z">
              <w:r>
                <w:delText>25 Oct 1996 (see s. 2(1))</w:delText>
              </w:r>
            </w:del>
          </w:p>
        </w:tc>
      </w:tr>
      <w:tr>
        <w:trPr>
          <w:cantSplit/>
          <w:del w:id="723" w:author="svcMRProcess" w:date="2018-09-08T05:40:00Z"/>
        </w:trPr>
        <w:tc>
          <w:tcPr>
            <w:tcW w:w="2268" w:type="dxa"/>
          </w:tcPr>
          <w:p>
            <w:pPr>
              <w:pStyle w:val="nTable"/>
              <w:spacing w:after="40"/>
              <w:rPr>
                <w:del w:id="724" w:author="svcMRProcess" w:date="2018-09-08T05:40:00Z"/>
              </w:rPr>
            </w:pPr>
            <w:del w:id="725" w:author="svcMRProcess" w:date="2018-09-08T05:40:00Z">
              <w:r>
                <w:rPr>
                  <w:i/>
                </w:rPr>
                <w:delText>Transfer of Land Amendment Act 1996</w:delText>
              </w:r>
              <w:r>
                <w:delText xml:space="preserve"> s. 153(1)</w:delText>
              </w:r>
            </w:del>
          </w:p>
        </w:tc>
        <w:tc>
          <w:tcPr>
            <w:tcW w:w="1134" w:type="dxa"/>
          </w:tcPr>
          <w:p>
            <w:pPr>
              <w:pStyle w:val="nTable"/>
              <w:spacing w:after="40"/>
              <w:rPr>
                <w:del w:id="726" w:author="svcMRProcess" w:date="2018-09-08T05:40:00Z"/>
              </w:rPr>
            </w:pPr>
            <w:del w:id="727" w:author="svcMRProcess" w:date="2018-09-08T05:40:00Z">
              <w:r>
                <w:delText>81 of 1996</w:delText>
              </w:r>
            </w:del>
          </w:p>
        </w:tc>
        <w:tc>
          <w:tcPr>
            <w:tcW w:w="1136" w:type="dxa"/>
          </w:tcPr>
          <w:p>
            <w:pPr>
              <w:pStyle w:val="nTable"/>
              <w:spacing w:after="40"/>
              <w:rPr>
                <w:del w:id="728" w:author="svcMRProcess" w:date="2018-09-08T05:40:00Z"/>
              </w:rPr>
            </w:pPr>
            <w:del w:id="729" w:author="svcMRProcess" w:date="2018-09-08T05:40:00Z">
              <w:r>
                <w:delText>14 Nov 1996</w:delText>
              </w:r>
            </w:del>
          </w:p>
        </w:tc>
        <w:tc>
          <w:tcPr>
            <w:tcW w:w="2551" w:type="dxa"/>
          </w:tcPr>
          <w:p>
            <w:pPr>
              <w:pStyle w:val="nTable"/>
              <w:spacing w:after="40"/>
              <w:rPr>
                <w:del w:id="730" w:author="svcMRProcess" w:date="2018-09-08T05:40:00Z"/>
              </w:rPr>
            </w:pPr>
            <w:del w:id="731" w:author="svcMRProcess" w:date="2018-09-08T05:40:00Z">
              <w:r>
                <w:delText>14 Nov 1996 (see s. 2(1))</w:delText>
              </w:r>
            </w:del>
          </w:p>
        </w:tc>
      </w:tr>
      <w:tr>
        <w:trPr>
          <w:cantSplit/>
          <w:del w:id="732" w:author="svcMRProcess" w:date="2018-09-08T05:40:00Z"/>
        </w:trPr>
        <w:tc>
          <w:tcPr>
            <w:tcW w:w="2268" w:type="dxa"/>
          </w:tcPr>
          <w:p>
            <w:pPr>
              <w:pStyle w:val="nTable"/>
              <w:spacing w:after="40"/>
              <w:rPr>
                <w:del w:id="733" w:author="svcMRProcess" w:date="2018-09-08T05:40:00Z"/>
              </w:rPr>
            </w:pPr>
            <w:del w:id="734" w:author="svcMRProcess" w:date="2018-09-08T05:40:00Z">
              <w:r>
                <w:rPr>
                  <w:i/>
                </w:rPr>
                <w:delText>Trustees Amendment Act 1997</w:delText>
              </w:r>
              <w:r>
                <w:delText xml:space="preserve"> s. 18</w:delText>
              </w:r>
            </w:del>
          </w:p>
        </w:tc>
        <w:tc>
          <w:tcPr>
            <w:tcW w:w="1134" w:type="dxa"/>
          </w:tcPr>
          <w:p>
            <w:pPr>
              <w:pStyle w:val="nTable"/>
              <w:spacing w:after="40"/>
              <w:rPr>
                <w:del w:id="735" w:author="svcMRProcess" w:date="2018-09-08T05:40:00Z"/>
              </w:rPr>
            </w:pPr>
            <w:del w:id="736" w:author="svcMRProcess" w:date="2018-09-08T05:40:00Z">
              <w:r>
                <w:delText>1 of 1997</w:delText>
              </w:r>
            </w:del>
          </w:p>
        </w:tc>
        <w:tc>
          <w:tcPr>
            <w:tcW w:w="1136" w:type="dxa"/>
          </w:tcPr>
          <w:p>
            <w:pPr>
              <w:pStyle w:val="nTable"/>
              <w:spacing w:after="40"/>
              <w:rPr>
                <w:del w:id="737" w:author="svcMRProcess" w:date="2018-09-08T05:40:00Z"/>
              </w:rPr>
            </w:pPr>
            <w:del w:id="738" w:author="svcMRProcess" w:date="2018-09-08T05:40:00Z">
              <w:r>
                <w:delText>6 May 1997</w:delText>
              </w:r>
            </w:del>
          </w:p>
        </w:tc>
        <w:tc>
          <w:tcPr>
            <w:tcW w:w="2551" w:type="dxa"/>
          </w:tcPr>
          <w:p>
            <w:pPr>
              <w:pStyle w:val="nTable"/>
              <w:spacing w:after="40"/>
              <w:rPr>
                <w:del w:id="739" w:author="svcMRProcess" w:date="2018-09-08T05:40:00Z"/>
              </w:rPr>
            </w:pPr>
            <w:del w:id="740" w:author="svcMRProcess" w:date="2018-09-08T05:40:00Z">
              <w:r>
                <w:delText xml:space="preserve">16 Jun 1997 (see s. 2 and </w:delText>
              </w:r>
              <w:r>
                <w:rPr>
                  <w:i/>
                </w:rPr>
                <w:delText>Gazette</w:delText>
              </w:r>
              <w:r>
                <w:delText xml:space="preserve"> 10 Jun 1997 p. 2661)</w:delText>
              </w:r>
            </w:del>
          </w:p>
        </w:tc>
      </w:tr>
      <w:tr>
        <w:trPr>
          <w:cantSplit/>
          <w:del w:id="741" w:author="svcMRProcess" w:date="2018-09-08T05:40:00Z"/>
        </w:trPr>
        <w:tc>
          <w:tcPr>
            <w:tcW w:w="2268" w:type="dxa"/>
          </w:tcPr>
          <w:p>
            <w:pPr>
              <w:pStyle w:val="nTable"/>
              <w:spacing w:after="40"/>
              <w:rPr>
                <w:del w:id="742" w:author="svcMRProcess" w:date="2018-09-08T05:40:00Z"/>
              </w:rPr>
            </w:pPr>
            <w:del w:id="743" w:author="svcMRProcess" w:date="2018-09-08T05:40:00Z">
              <w:r>
                <w:rPr>
                  <w:i/>
                </w:rPr>
                <w:delText>Statutes (Repeals and Minor Amendments) Act 1997</w:delText>
              </w:r>
              <w:r>
                <w:delText xml:space="preserve"> s. 39(10) and 104</w:delText>
              </w:r>
            </w:del>
          </w:p>
        </w:tc>
        <w:tc>
          <w:tcPr>
            <w:tcW w:w="1134" w:type="dxa"/>
          </w:tcPr>
          <w:p>
            <w:pPr>
              <w:pStyle w:val="nTable"/>
              <w:spacing w:after="40"/>
              <w:rPr>
                <w:del w:id="744" w:author="svcMRProcess" w:date="2018-09-08T05:40:00Z"/>
              </w:rPr>
            </w:pPr>
            <w:del w:id="745" w:author="svcMRProcess" w:date="2018-09-08T05:40:00Z">
              <w:r>
                <w:delText>57 of 1997</w:delText>
              </w:r>
            </w:del>
          </w:p>
        </w:tc>
        <w:tc>
          <w:tcPr>
            <w:tcW w:w="1136" w:type="dxa"/>
          </w:tcPr>
          <w:p>
            <w:pPr>
              <w:pStyle w:val="nTable"/>
              <w:spacing w:after="40"/>
              <w:rPr>
                <w:del w:id="746" w:author="svcMRProcess" w:date="2018-09-08T05:40:00Z"/>
              </w:rPr>
            </w:pPr>
            <w:del w:id="747" w:author="svcMRProcess" w:date="2018-09-08T05:40:00Z">
              <w:r>
                <w:delText>15 Dec 1997</w:delText>
              </w:r>
            </w:del>
          </w:p>
        </w:tc>
        <w:tc>
          <w:tcPr>
            <w:tcW w:w="2551" w:type="dxa"/>
          </w:tcPr>
          <w:p>
            <w:pPr>
              <w:pStyle w:val="nTable"/>
              <w:spacing w:after="40"/>
              <w:rPr>
                <w:del w:id="748" w:author="svcMRProcess" w:date="2018-09-08T05:40:00Z"/>
              </w:rPr>
            </w:pPr>
            <w:del w:id="749" w:author="svcMRProcess" w:date="2018-09-08T05:40:00Z">
              <w:r>
                <w:delText>15 Dec 1997 (see s. 2(1))</w:delText>
              </w:r>
            </w:del>
          </w:p>
        </w:tc>
      </w:tr>
      <w:tr>
        <w:trPr>
          <w:cantSplit/>
          <w:del w:id="750" w:author="svcMRProcess" w:date="2018-09-08T05:40:00Z"/>
        </w:trPr>
        <w:tc>
          <w:tcPr>
            <w:tcW w:w="7089" w:type="dxa"/>
            <w:gridSpan w:val="4"/>
          </w:tcPr>
          <w:p>
            <w:pPr>
              <w:pStyle w:val="nTable"/>
              <w:spacing w:after="40"/>
              <w:rPr>
                <w:del w:id="751" w:author="svcMRProcess" w:date="2018-09-08T05:40:00Z"/>
              </w:rPr>
            </w:pPr>
            <w:del w:id="752" w:author="svcMRProcess" w:date="2018-09-08T05:40:00Z">
              <w:r>
                <w:rPr>
                  <w:b/>
                </w:rPr>
                <w:delText xml:space="preserve">Reprint of the </w:delText>
              </w:r>
              <w:r>
                <w:rPr>
                  <w:b/>
                  <w:i/>
                </w:rPr>
                <w:delText>Retirement Villages Act 1992</w:delText>
              </w:r>
              <w:r>
                <w:rPr>
                  <w:b/>
                </w:rPr>
                <w:delText xml:space="preserve"> as at 22 Jan 1999</w:delText>
              </w:r>
              <w:r>
                <w:delText xml:space="preserve"> (includes amendments listed above)</w:delText>
              </w:r>
            </w:del>
          </w:p>
        </w:tc>
      </w:tr>
      <w:tr>
        <w:trPr>
          <w:cantSplit/>
          <w:del w:id="753" w:author="svcMRProcess" w:date="2018-09-08T05:40:00Z"/>
        </w:trPr>
        <w:tc>
          <w:tcPr>
            <w:tcW w:w="2268" w:type="dxa"/>
          </w:tcPr>
          <w:p>
            <w:pPr>
              <w:pStyle w:val="nTable"/>
              <w:spacing w:after="40"/>
              <w:rPr>
                <w:del w:id="754" w:author="svcMRProcess" w:date="2018-09-08T05:40:00Z"/>
              </w:rPr>
            </w:pPr>
            <w:del w:id="755" w:author="svcMRProcess" w:date="2018-09-08T05:40:00Z">
              <w:r>
                <w:rPr>
                  <w:i/>
                </w:rPr>
                <w:delText xml:space="preserve">State Superannuation (Transitional and Consequential Provisions) Act 2000 </w:delText>
              </w:r>
              <w:r>
                <w:delText>s. 60(1)</w:delText>
              </w:r>
            </w:del>
          </w:p>
        </w:tc>
        <w:tc>
          <w:tcPr>
            <w:tcW w:w="1134" w:type="dxa"/>
          </w:tcPr>
          <w:p>
            <w:pPr>
              <w:pStyle w:val="nTable"/>
              <w:spacing w:after="40"/>
              <w:rPr>
                <w:del w:id="756" w:author="svcMRProcess" w:date="2018-09-08T05:40:00Z"/>
              </w:rPr>
            </w:pPr>
            <w:del w:id="757" w:author="svcMRProcess" w:date="2018-09-08T05:40:00Z">
              <w:r>
                <w:delText>43 of 2000</w:delText>
              </w:r>
            </w:del>
          </w:p>
        </w:tc>
        <w:tc>
          <w:tcPr>
            <w:tcW w:w="1136" w:type="dxa"/>
          </w:tcPr>
          <w:p>
            <w:pPr>
              <w:pStyle w:val="nTable"/>
              <w:spacing w:after="40"/>
              <w:rPr>
                <w:del w:id="758" w:author="svcMRProcess" w:date="2018-09-08T05:40:00Z"/>
              </w:rPr>
            </w:pPr>
            <w:del w:id="759" w:author="svcMRProcess" w:date="2018-09-08T05:40:00Z">
              <w:r>
                <w:delText>2 Nov 2000</w:delText>
              </w:r>
            </w:del>
          </w:p>
        </w:tc>
        <w:tc>
          <w:tcPr>
            <w:tcW w:w="2551" w:type="dxa"/>
          </w:tcPr>
          <w:p>
            <w:pPr>
              <w:pStyle w:val="nTable"/>
              <w:spacing w:after="40"/>
              <w:rPr>
                <w:del w:id="760" w:author="svcMRProcess" w:date="2018-09-08T05:40:00Z"/>
              </w:rPr>
            </w:pPr>
            <w:del w:id="761" w:author="svcMRProcess" w:date="2018-09-08T05:40:00Z">
              <w:r>
                <w:delText xml:space="preserve">17 Feb 2001 (see s. 2(2) and </w:delText>
              </w:r>
              <w:r>
                <w:rPr>
                  <w:i/>
                </w:rPr>
                <w:delText>Gazette</w:delText>
              </w:r>
              <w:r>
                <w:delText xml:space="preserve"> 16 Feb 2001 p. 903)</w:delText>
              </w:r>
            </w:del>
          </w:p>
        </w:tc>
      </w:tr>
      <w:tr>
        <w:trPr>
          <w:cantSplit/>
          <w:del w:id="762" w:author="svcMRProcess" w:date="2018-09-08T05:40:00Z"/>
        </w:trPr>
        <w:tc>
          <w:tcPr>
            <w:tcW w:w="2268" w:type="dxa"/>
          </w:tcPr>
          <w:p>
            <w:pPr>
              <w:pStyle w:val="nTable"/>
              <w:spacing w:after="40"/>
              <w:rPr>
                <w:del w:id="763" w:author="svcMRProcess" w:date="2018-09-08T05:40:00Z"/>
                <w:i/>
              </w:rPr>
            </w:pPr>
            <w:del w:id="764" w:author="svcMRProcess" w:date="2018-09-08T05:40:00Z">
              <w:r>
                <w:rPr>
                  <w:i/>
                </w:rPr>
                <w:delText xml:space="preserve">Corporations (Consequential Amendments) Act 2001 </w:delText>
              </w:r>
              <w:r>
                <w:delText>s. 220</w:delText>
              </w:r>
            </w:del>
          </w:p>
        </w:tc>
        <w:tc>
          <w:tcPr>
            <w:tcW w:w="1134" w:type="dxa"/>
          </w:tcPr>
          <w:p>
            <w:pPr>
              <w:pStyle w:val="nTable"/>
              <w:spacing w:after="40"/>
              <w:rPr>
                <w:del w:id="765" w:author="svcMRProcess" w:date="2018-09-08T05:40:00Z"/>
              </w:rPr>
            </w:pPr>
            <w:del w:id="766" w:author="svcMRProcess" w:date="2018-09-08T05:40:00Z">
              <w:r>
                <w:delText>10 of 2001</w:delText>
              </w:r>
            </w:del>
          </w:p>
        </w:tc>
        <w:tc>
          <w:tcPr>
            <w:tcW w:w="1136" w:type="dxa"/>
          </w:tcPr>
          <w:p>
            <w:pPr>
              <w:pStyle w:val="nTable"/>
              <w:spacing w:after="40"/>
              <w:rPr>
                <w:del w:id="767" w:author="svcMRProcess" w:date="2018-09-08T05:40:00Z"/>
              </w:rPr>
            </w:pPr>
            <w:del w:id="768" w:author="svcMRProcess" w:date="2018-09-08T05:40:00Z">
              <w:r>
                <w:delText>28 Jun 2001</w:delText>
              </w:r>
            </w:del>
          </w:p>
        </w:tc>
        <w:tc>
          <w:tcPr>
            <w:tcW w:w="2551" w:type="dxa"/>
          </w:tcPr>
          <w:p>
            <w:pPr>
              <w:pStyle w:val="nTable"/>
              <w:spacing w:after="40"/>
              <w:rPr>
                <w:del w:id="769" w:author="svcMRProcess" w:date="2018-09-08T05:40:00Z"/>
              </w:rPr>
            </w:pPr>
            <w:del w:id="770" w:author="svcMRProcess" w:date="2018-09-08T05:40:00Z">
              <w:r>
                <w:delText xml:space="preserve">15 Jul 2001 (see s. 2 and </w:delText>
              </w:r>
              <w:r>
                <w:rPr>
                  <w:i/>
                </w:rPr>
                <w:delText>Gazette</w:delText>
              </w:r>
              <w:r>
                <w:delText xml:space="preserve"> 29 Jun 2001 p. 3257 and Cwlth </w:delText>
              </w:r>
              <w:r>
                <w:rPr>
                  <w:i/>
                </w:rPr>
                <w:delText>Gazette</w:delText>
              </w:r>
              <w:r>
                <w:delText xml:space="preserve"> 13 Jul 2001 No. S285)</w:delText>
              </w:r>
            </w:del>
          </w:p>
        </w:tc>
      </w:tr>
      <w:tr>
        <w:trPr>
          <w:cantSplit/>
          <w:del w:id="771" w:author="svcMRProcess" w:date="2018-09-08T05:40:00Z"/>
        </w:trPr>
        <w:tc>
          <w:tcPr>
            <w:tcW w:w="2268" w:type="dxa"/>
          </w:tcPr>
          <w:p>
            <w:pPr>
              <w:pStyle w:val="nTable"/>
              <w:spacing w:after="40"/>
              <w:rPr>
                <w:del w:id="772" w:author="svcMRProcess" w:date="2018-09-08T05:40:00Z"/>
              </w:rPr>
            </w:pPr>
            <w:del w:id="773" w:author="svcMRProcess" w:date="2018-09-08T05:40:00Z">
              <w:r>
                <w:rPr>
                  <w:i/>
                </w:rPr>
                <w:delText>Acts Amendment (Equality of Status) Act 2003</w:delText>
              </w:r>
              <w:r>
                <w:delText xml:space="preserve"> Pt. 52</w:delText>
              </w:r>
            </w:del>
          </w:p>
        </w:tc>
        <w:tc>
          <w:tcPr>
            <w:tcW w:w="1134" w:type="dxa"/>
          </w:tcPr>
          <w:p>
            <w:pPr>
              <w:pStyle w:val="nTable"/>
              <w:spacing w:after="40"/>
              <w:rPr>
                <w:del w:id="774" w:author="svcMRProcess" w:date="2018-09-08T05:40:00Z"/>
              </w:rPr>
            </w:pPr>
            <w:del w:id="775" w:author="svcMRProcess" w:date="2018-09-08T05:40:00Z">
              <w:r>
                <w:delText>28 of 2003</w:delText>
              </w:r>
            </w:del>
          </w:p>
        </w:tc>
        <w:tc>
          <w:tcPr>
            <w:tcW w:w="1136" w:type="dxa"/>
          </w:tcPr>
          <w:p>
            <w:pPr>
              <w:pStyle w:val="nTable"/>
              <w:spacing w:after="40"/>
              <w:rPr>
                <w:del w:id="776" w:author="svcMRProcess" w:date="2018-09-08T05:40:00Z"/>
              </w:rPr>
            </w:pPr>
            <w:del w:id="777" w:author="svcMRProcess" w:date="2018-09-08T05:40:00Z">
              <w:r>
                <w:delText>22 May 2003</w:delText>
              </w:r>
            </w:del>
          </w:p>
        </w:tc>
        <w:tc>
          <w:tcPr>
            <w:tcW w:w="2551" w:type="dxa"/>
          </w:tcPr>
          <w:p>
            <w:pPr>
              <w:pStyle w:val="nTable"/>
              <w:spacing w:after="40"/>
              <w:rPr>
                <w:del w:id="778" w:author="svcMRProcess" w:date="2018-09-08T05:40:00Z"/>
              </w:rPr>
            </w:pPr>
            <w:del w:id="779" w:author="svcMRProcess" w:date="2018-09-08T05:40:00Z">
              <w:r>
                <w:delText xml:space="preserve">1 Jul 2003 (see s. 2 and </w:delText>
              </w:r>
              <w:r>
                <w:rPr>
                  <w:i/>
                </w:rPr>
                <w:delText xml:space="preserve">Gazette </w:delText>
              </w:r>
              <w:r>
                <w:delText>30 Jun 2003 p. 2579)</w:delText>
              </w:r>
            </w:del>
          </w:p>
        </w:tc>
      </w:tr>
      <w:tr>
        <w:trPr>
          <w:cantSplit/>
          <w:del w:id="780" w:author="svcMRProcess" w:date="2018-09-08T05:40:00Z"/>
        </w:trPr>
        <w:tc>
          <w:tcPr>
            <w:tcW w:w="2268" w:type="dxa"/>
          </w:tcPr>
          <w:p>
            <w:pPr>
              <w:pStyle w:val="nTable"/>
              <w:spacing w:after="40"/>
              <w:rPr>
                <w:del w:id="781" w:author="svcMRProcess" w:date="2018-09-08T05:40:00Z"/>
              </w:rPr>
            </w:pPr>
            <w:del w:id="782" w:author="svcMRProcess" w:date="2018-09-08T05:40:00Z">
              <w:r>
                <w:rPr>
                  <w:i/>
                </w:rPr>
                <w:delText>Acts Amendment and Repeal (Courts and Legal Practice) Act 2003</w:delText>
              </w:r>
              <w:r>
                <w:delText xml:space="preserve"> s. 62</w:delText>
              </w:r>
            </w:del>
          </w:p>
        </w:tc>
        <w:tc>
          <w:tcPr>
            <w:tcW w:w="1134" w:type="dxa"/>
          </w:tcPr>
          <w:p>
            <w:pPr>
              <w:pStyle w:val="nTable"/>
              <w:spacing w:after="40"/>
              <w:rPr>
                <w:del w:id="783" w:author="svcMRProcess" w:date="2018-09-08T05:40:00Z"/>
              </w:rPr>
            </w:pPr>
            <w:del w:id="784" w:author="svcMRProcess" w:date="2018-09-08T05:40:00Z">
              <w:r>
                <w:delText>65 of 2003</w:delText>
              </w:r>
            </w:del>
          </w:p>
        </w:tc>
        <w:tc>
          <w:tcPr>
            <w:tcW w:w="1136" w:type="dxa"/>
          </w:tcPr>
          <w:p>
            <w:pPr>
              <w:pStyle w:val="nTable"/>
              <w:spacing w:after="40"/>
              <w:rPr>
                <w:del w:id="785" w:author="svcMRProcess" w:date="2018-09-08T05:40:00Z"/>
              </w:rPr>
            </w:pPr>
            <w:del w:id="786" w:author="svcMRProcess" w:date="2018-09-08T05:40:00Z">
              <w:r>
                <w:delText>4 Dec 2003</w:delText>
              </w:r>
            </w:del>
          </w:p>
        </w:tc>
        <w:tc>
          <w:tcPr>
            <w:tcW w:w="2551" w:type="dxa"/>
          </w:tcPr>
          <w:p>
            <w:pPr>
              <w:pStyle w:val="nTable"/>
              <w:spacing w:after="40"/>
              <w:rPr>
                <w:del w:id="787" w:author="svcMRProcess" w:date="2018-09-08T05:40:00Z"/>
              </w:rPr>
            </w:pPr>
            <w:del w:id="788" w:author="svcMRProcess" w:date="2018-09-08T05:40:00Z">
              <w:r>
                <w:delText xml:space="preserve">1 Jan 2004 (see s. 2 and </w:delText>
              </w:r>
              <w:r>
                <w:rPr>
                  <w:i/>
                </w:rPr>
                <w:delText>Gazette</w:delText>
              </w:r>
              <w:r>
                <w:delText xml:space="preserve"> 30 Dec 2003 p. 5722)</w:delText>
              </w:r>
            </w:del>
          </w:p>
        </w:tc>
      </w:tr>
      <w:tr>
        <w:trPr>
          <w:cantSplit/>
          <w:del w:id="789" w:author="svcMRProcess" w:date="2018-09-08T05:40:00Z"/>
        </w:trPr>
        <w:tc>
          <w:tcPr>
            <w:tcW w:w="2268" w:type="dxa"/>
          </w:tcPr>
          <w:p>
            <w:pPr>
              <w:pStyle w:val="nTable"/>
              <w:spacing w:after="40"/>
              <w:rPr>
                <w:del w:id="790" w:author="svcMRProcess" w:date="2018-09-08T05:40:00Z"/>
                <w:i/>
                <w:vertAlign w:val="superscript"/>
              </w:rPr>
            </w:pPr>
            <w:del w:id="791" w:author="svcMRProcess" w:date="2018-09-08T05:40:00Z">
              <w:r>
                <w:rPr>
                  <w:i/>
                </w:rPr>
                <w:delText xml:space="preserve">State Administrative Tribunal (Conferral of Jurisdiction) Amendment and Repeal Act 2004 </w:delText>
              </w:r>
              <w:r>
                <w:delText>Pt. 2 Div. 113</w:delText>
              </w:r>
              <w:r>
                <w:rPr>
                  <w:vertAlign w:val="superscript"/>
                </w:rPr>
                <w:delText> 3, 4</w:delText>
              </w:r>
            </w:del>
          </w:p>
        </w:tc>
        <w:tc>
          <w:tcPr>
            <w:tcW w:w="1134" w:type="dxa"/>
          </w:tcPr>
          <w:p>
            <w:pPr>
              <w:pStyle w:val="nTable"/>
              <w:spacing w:after="40"/>
              <w:rPr>
                <w:del w:id="792" w:author="svcMRProcess" w:date="2018-09-08T05:40:00Z"/>
              </w:rPr>
            </w:pPr>
            <w:del w:id="793" w:author="svcMRProcess" w:date="2018-09-08T05:40:00Z">
              <w:r>
                <w:delText>55 of 2004</w:delText>
              </w:r>
            </w:del>
          </w:p>
        </w:tc>
        <w:tc>
          <w:tcPr>
            <w:tcW w:w="1136" w:type="dxa"/>
          </w:tcPr>
          <w:p>
            <w:pPr>
              <w:pStyle w:val="nTable"/>
              <w:spacing w:after="40"/>
              <w:rPr>
                <w:del w:id="794" w:author="svcMRProcess" w:date="2018-09-08T05:40:00Z"/>
              </w:rPr>
            </w:pPr>
            <w:del w:id="795" w:author="svcMRProcess" w:date="2018-09-08T05:40:00Z">
              <w:r>
                <w:delText>24 Nov 2004</w:delText>
              </w:r>
            </w:del>
          </w:p>
        </w:tc>
        <w:tc>
          <w:tcPr>
            <w:tcW w:w="2551" w:type="dxa"/>
          </w:tcPr>
          <w:p>
            <w:pPr>
              <w:pStyle w:val="nTable"/>
              <w:spacing w:after="40"/>
              <w:rPr>
                <w:del w:id="796" w:author="svcMRProcess" w:date="2018-09-08T05:40:00Z"/>
              </w:rPr>
            </w:pPr>
            <w:del w:id="797" w:author="svcMRProcess" w:date="2018-09-08T05:40:00Z">
              <w:r>
                <w:delText xml:space="preserve">1 Jan 2005 (see s. 2 and </w:delText>
              </w:r>
              <w:r>
                <w:rPr>
                  <w:i/>
                </w:rPr>
                <w:delText>Gazette</w:delText>
              </w:r>
              <w:r>
                <w:delText xml:space="preserve"> 31 Dec 2004 p. 7130)</w:delText>
              </w:r>
            </w:del>
          </w:p>
        </w:tc>
      </w:tr>
      <w:tr>
        <w:trPr>
          <w:cantSplit/>
          <w:del w:id="798" w:author="svcMRProcess" w:date="2018-09-08T05:40:00Z"/>
        </w:trPr>
        <w:tc>
          <w:tcPr>
            <w:tcW w:w="7089" w:type="dxa"/>
            <w:gridSpan w:val="4"/>
          </w:tcPr>
          <w:p>
            <w:pPr>
              <w:pStyle w:val="nTable"/>
              <w:spacing w:after="40"/>
              <w:rPr>
                <w:del w:id="799" w:author="svcMRProcess" w:date="2018-09-08T05:40:00Z"/>
              </w:rPr>
            </w:pPr>
            <w:del w:id="800" w:author="svcMRProcess" w:date="2018-09-08T05:40:00Z">
              <w:r>
                <w:rPr>
                  <w:b/>
                </w:rPr>
                <w:delText xml:space="preserve">Reprint 2: The </w:delText>
              </w:r>
              <w:r>
                <w:rPr>
                  <w:b/>
                  <w:i/>
                </w:rPr>
                <w:delText>Retirement Villages Act 1992</w:delText>
              </w:r>
              <w:r>
                <w:rPr>
                  <w:b/>
                </w:rPr>
                <w:delText xml:space="preserve"> as at 1 Apr 2005</w:delText>
              </w:r>
              <w:r>
                <w:delText xml:space="preserve"> (includes amendments listed above)</w:delText>
              </w:r>
            </w:del>
          </w:p>
        </w:tc>
      </w:tr>
      <w:tr>
        <w:trPr>
          <w:cantSplit/>
          <w:del w:id="801" w:author="svcMRProcess" w:date="2018-09-08T05:40:00Z"/>
        </w:trPr>
        <w:tc>
          <w:tcPr>
            <w:tcW w:w="2268" w:type="dxa"/>
          </w:tcPr>
          <w:p>
            <w:pPr>
              <w:pStyle w:val="nTable"/>
              <w:spacing w:after="40"/>
              <w:rPr>
                <w:del w:id="802" w:author="svcMRProcess" w:date="2018-09-08T05:40:00Z"/>
                <w:i/>
              </w:rPr>
            </w:pPr>
            <w:del w:id="803" w:author="svcMRProcess" w:date="2018-09-08T05:40:00Z">
              <w:r>
                <w:rPr>
                  <w:i/>
                </w:rPr>
                <w:delText xml:space="preserve">Machinery of Government (Miscellaneous Amendments) Act 2006 </w:delText>
              </w:r>
              <w:r>
                <w:delText xml:space="preserve">Pt. 4 Div. 21 </w:delText>
              </w:r>
              <w:r>
                <w:rPr>
                  <w:vertAlign w:val="superscript"/>
                </w:rPr>
                <w:delText>5</w:delText>
              </w:r>
            </w:del>
          </w:p>
        </w:tc>
        <w:tc>
          <w:tcPr>
            <w:tcW w:w="1134" w:type="dxa"/>
          </w:tcPr>
          <w:p>
            <w:pPr>
              <w:pStyle w:val="nTable"/>
              <w:spacing w:after="40"/>
              <w:rPr>
                <w:del w:id="804" w:author="svcMRProcess" w:date="2018-09-08T05:40:00Z"/>
              </w:rPr>
            </w:pPr>
            <w:del w:id="805" w:author="svcMRProcess" w:date="2018-09-08T05:40:00Z">
              <w:r>
                <w:delText>28 of 2006</w:delText>
              </w:r>
            </w:del>
          </w:p>
        </w:tc>
        <w:tc>
          <w:tcPr>
            <w:tcW w:w="1136" w:type="dxa"/>
          </w:tcPr>
          <w:p>
            <w:pPr>
              <w:pStyle w:val="nTable"/>
              <w:spacing w:after="40"/>
              <w:rPr>
                <w:del w:id="806" w:author="svcMRProcess" w:date="2018-09-08T05:40:00Z"/>
              </w:rPr>
            </w:pPr>
            <w:del w:id="807" w:author="svcMRProcess" w:date="2018-09-08T05:40:00Z">
              <w:r>
                <w:delText>26 Jun 2006</w:delText>
              </w:r>
            </w:del>
          </w:p>
        </w:tc>
        <w:tc>
          <w:tcPr>
            <w:tcW w:w="2551" w:type="dxa"/>
          </w:tcPr>
          <w:p>
            <w:pPr>
              <w:pStyle w:val="nTable"/>
              <w:spacing w:after="40"/>
              <w:rPr>
                <w:del w:id="808" w:author="svcMRProcess" w:date="2018-09-08T05:40:00Z"/>
              </w:rPr>
            </w:pPr>
            <w:del w:id="809" w:author="svcMRProcess" w:date="2018-09-08T05:40:00Z">
              <w:r>
                <w:delText xml:space="preserve">1 Jul 2006 (see s. 2 and </w:delText>
              </w:r>
              <w:r>
                <w:rPr>
                  <w:i/>
                </w:rPr>
                <w:delText>Gazette</w:delText>
              </w:r>
              <w:r>
                <w:delText xml:space="preserve"> 27 Jun 2006 p. 2347)</w:delText>
              </w:r>
            </w:del>
          </w:p>
        </w:tc>
      </w:tr>
      <w:tr>
        <w:trPr>
          <w:cantSplit/>
          <w:del w:id="810" w:author="svcMRProcess" w:date="2018-09-08T05:40:00Z"/>
        </w:trPr>
        <w:tc>
          <w:tcPr>
            <w:tcW w:w="2268" w:type="dxa"/>
          </w:tcPr>
          <w:p>
            <w:pPr>
              <w:pStyle w:val="nTable"/>
              <w:spacing w:after="40"/>
              <w:rPr>
                <w:del w:id="811" w:author="svcMRProcess" w:date="2018-09-08T05:40:00Z"/>
                <w:iCs/>
              </w:rPr>
            </w:pPr>
            <w:del w:id="812" w:author="svcMRProcess" w:date="2018-09-08T05:40:00Z">
              <w:r>
                <w:rPr>
                  <w:i/>
                  <w:snapToGrid w:val="0"/>
                </w:rPr>
                <w:delText>Consumer Protection Legislation Amendment and Repeal Act 2006</w:delText>
              </w:r>
              <w:r>
                <w:rPr>
                  <w:iCs/>
                  <w:snapToGrid w:val="0"/>
                </w:rPr>
                <w:delText xml:space="preserve"> Pt. 10</w:delText>
              </w:r>
            </w:del>
          </w:p>
        </w:tc>
        <w:tc>
          <w:tcPr>
            <w:tcW w:w="1134" w:type="dxa"/>
          </w:tcPr>
          <w:p>
            <w:pPr>
              <w:pStyle w:val="nTable"/>
              <w:spacing w:after="40"/>
              <w:rPr>
                <w:del w:id="813" w:author="svcMRProcess" w:date="2018-09-08T05:40:00Z"/>
              </w:rPr>
            </w:pPr>
            <w:del w:id="814" w:author="svcMRProcess" w:date="2018-09-08T05:40:00Z">
              <w:r>
                <w:delText>69 of 2006</w:delText>
              </w:r>
            </w:del>
          </w:p>
        </w:tc>
        <w:tc>
          <w:tcPr>
            <w:tcW w:w="1136" w:type="dxa"/>
          </w:tcPr>
          <w:p>
            <w:pPr>
              <w:pStyle w:val="nTable"/>
              <w:spacing w:after="40"/>
              <w:rPr>
                <w:del w:id="815" w:author="svcMRProcess" w:date="2018-09-08T05:40:00Z"/>
              </w:rPr>
            </w:pPr>
            <w:del w:id="816" w:author="svcMRProcess" w:date="2018-09-08T05:40:00Z">
              <w:r>
                <w:delText>13 Dec 2006</w:delText>
              </w:r>
            </w:del>
          </w:p>
        </w:tc>
        <w:tc>
          <w:tcPr>
            <w:tcW w:w="2551" w:type="dxa"/>
          </w:tcPr>
          <w:p>
            <w:pPr>
              <w:pStyle w:val="nTable"/>
              <w:spacing w:after="40"/>
              <w:rPr>
                <w:del w:id="817" w:author="svcMRProcess" w:date="2018-09-08T05:40:00Z"/>
              </w:rPr>
            </w:pPr>
            <w:del w:id="818" w:author="svcMRProcess" w:date="2018-09-08T05:40:00Z">
              <w:r>
                <w:delText xml:space="preserve">14 Jul 2007 (see s. 2 and </w:delText>
              </w:r>
              <w:r>
                <w:rPr>
                  <w:i/>
                  <w:iCs/>
                </w:rPr>
                <w:delText>Gazette</w:delText>
              </w:r>
              <w:r>
                <w:delText xml:space="preserve"> 13 Jul 2007 p. 3453)</w:delText>
              </w:r>
            </w:del>
          </w:p>
        </w:tc>
      </w:tr>
      <w:tr>
        <w:trPr>
          <w:cantSplit/>
          <w:del w:id="819" w:author="svcMRProcess" w:date="2018-09-08T05:40:00Z"/>
        </w:trPr>
        <w:tc>
          <w:tcPr>
            <w:tcW w:w="2268" w:type="dxa"/>
          </w:tcPr>
          <w:p>
            <w:pPr>
              <w:pStyle w:val="nTable"/>
              <w:spacing w:after="40"/>
              <w:rPr>
                <w:del w:id="820" w:author="svcMRProcess" w:date="2018-09-08T05:40:00Z"/>
                <w:i/>
              </w:rPr>
            </w:pPr>
            <w:del w:id="821" w:author="svcMRProcess" w:date="2018-09-08T05:40:00Z">
              <w:r>
                <w:rPr>
                  <w:i/>
                  <w:snapToGrid w:val="0"/>
                </w:rPr>
                <w:delText xml:space="preserve">Financial Legislation Amendment and Repeal Act 2006 </w:delText>
              </w:r>
              <w:r>
                <w:rPr>
                  <w:snapToGrid w:val="0"/>
                </w:rPr>
                <w:delText>s. 4</w:delText>
              </w:r>
            </w:del>
          </w:p>
        </w:tc>
        <w:tc>
          <w:tcPr>
            <w:tcW w:w="1134" w:type="dxa"/>
          </w:tcPr>
          <w:p>
            <w:pPr>
              <w:pStyle w:val="nTable"/>
              <w:spacing w:after="40"/>
              <w:rPr>
                <w:del w:id="822" w:author="svcMRProcess" w:date="2018-09-08T05:40:00Z"/>
              </w:rPr>
            </w:pPr>
            <w:del w:id="823" w:author="svcMRProcess" w:date="2018-09-08T05:40:00Z">
              <w:r>
                <w:rPr>
                  <w:snapToGrid w:val="0"/>
                </w:rPr>
                <w:delText xml:space="preserve">77 of 2006 </w:delText>
              </w:r>
            </w:del>
          </w:p>
        </w:tc>
        <w:tc>
          <w:tcPr>
            <w:tcW w:w="1136" w:type="dxa"/>
          </w:tcPr>
          <w:p>
            <w:pPr>
              <w:pStyle w:val="nTable"/>
              <w:spacing w:after="40"/>
              <w:rPr>
                <w:del w:id="824" w:author="svcMRProcess" w:date="2018-09-08T05:40:00Z"/>
              </w:rPr>
            </w:pPr>
            <w:del w:id="825" w:author="svcMRProcess" w:date="2018-09-08T05:40:00Z">
              <w:r>
                <w:rPr>
                  <w:snapToGrid w:val="0"/>
                </w:rPr>
                <w:delText>21 Dec 2006</w:delText>
              </w:r>
            </w:del>
          </w:p>
        </w:tc>
        <w:tc>
          <w:tcPr>
            <w:tcW w:w="2551" w:type="dxa"/>
          </w:tcPr>
          <w:p>
            <w:pPr>
              <w:pStyle w:val="nTable"/>
              <w:spacing w:after="40"/>
              <w:rPr>
                <w:del w:id="826" w:author="svcMRProcess" w:date="2018-09-08T05:40:00Z"/>
              </w:rPr>
            </w:pPr>
            <w:del w:id="827" w:author="svcMRProcess" w:date="2018-09-08T05:40:00Z">
              <w:r>
                <w:rPr>
                  <w:snapToGrid w:val="0"/>
                </w:rPr>
                <w:delText xml:space="preserve">1 Feb 2007 (see s. 2(1) and </w:delText>
              </w:r>
              <w:r>
                <w:rPr>
                  <w:i/>
                  <w:snapToGrid w:val="0"/>
                </w:rPr>
                <w:delText>Gazette</w:delText>
              </w:r>
              <w:r>
                <w:rPr>
                  <w:snapToGrid w:val="0"/>
                </w:rPr>
                <w:delText xml:space="preserve"> 19 Jan 2007 p. 137)</w:delText>
              </w:r>
            </w:del>
          </w:p>
        </w:tc>
      </w:tr>
      <w:tr>
        <w:trPr>
          <w:cantSplit/>
          <w:del w:id="828" w:author="svcMRProcess" w:date="2018-09-08T05:40:00Z"/>
        </w:trPr>
        <w:tc>
          <w:tcPr>
            <w:tcW w:w="7089" w:type="dxa"/>
            <w:gridSpan w:val="4"/>
          </w:tcPr>
          <w:p>
            <w:pPr>
              <w:pStyle w:val="nTable"/>
              <w:spacing w:after="40"/>
              <w:rPr>
                <w:del w:id="829" w:author="svcMRProcess" w:date="2018-09-08T05:40:00Z"/>
                <w:snapToGrid w:val="0"/>
              </w:rPr>
            </w:pPr>
            <w:del w:id="830" w:author="svcMRProcess" w:date="2018-09-08T05:40:00Z">
              <w:r>
                <w:rPr>
                  <w:b/>
                </w:rPr>
                <w:delText xml:space="preserve">Reprint 3: The </w:delText>
              </w:r>
              <w:r>
                <w:rPr>
                  <w:b/>
                  <w:i/>
                </w:rPr>
                <w:delText>Retirement Villages Act 1992</w:delText>
              </w:r>
              <w:r>
                <w:rPr>
                  <w:b/>
                </w:rPr>
                <w:delText xml:space="preserve"> as at 10 Oct 2008</w:delText>
              </w:r>
              <w:r>
                <w:delText xml:space="preserve"> (includes amendments listed above)</w:delText>
              </w:r>
            </w:del>
          </w:p>
        </w:tc>
      </w:tr>
      <w:tr>
        <w:trPr>
          <w:cantSplit/>
          <w:del w:id="831" w:author="svcMRProcess" w:date="2018-09-08T05:40:00Z"/>
        </w:trPr>
        <w:tc>
          <w:tcPr>
            <w:tcW w:w="2268" w:type="dxa"/>
          </w:tcPr>
          <w:p>
            <w:pPr>
              <w:pStyle w:val="nTable"/>
              <w:spacing w:after="40"/>
              <w:ind w:right="113"/>
              <w:rPr>
                <w:del w:id="832" w:author="svcMRProcess" w:date="2018-09-08T05:40:00Z"/>
                <w:iCs/>
              </w:rPr>
            </w:pPr>
            <w:del w:id="833" w:author="svcMRProcess" w:date="2018-09-08T05:40:00Z">
              <w:r>
                <w:rPr>
                  <w:i/>
                </w:rPr>
                <w:delText>Statutes (Repeals and Miscellaneous Amendments) Act 2009</w:delText>
              </w:r>
              <w:r>
                <w:rPr>
                  <w:iCs/>
                </w:rPr>
                <w:delText xml:space="preserve"> s. 110</w:delText>
              </w:r>
            </w:del>
          </w:p>
        </w:tc>
        <w:tc>
          <w:tcPr>
            <w:tcW w:w="1134" w:type="dxa"/>
          </w:tcPr>
          <w:p>
            <w:pPr>
              <w:pStyle w:val="nTable"/>
              <w:spacing w:after="40"/>
              <w:rPr>
                <w:del w:id="834" w:author="svcMRProcess" w:date="2018-09-08T05:40:00Z"/>
              </w:rPr>
            </w:pPr>
            <w:del w:id="835" w:author="svcMRProcess" w:date="2018-09-08T05:40:00Z">
              <w:r>
                <w:delText xml:space="preserve">8 of 2009 </w:delText>
              </w:r>
            </w:del>
          </w:p>
        </w:tc>
        <w:tc>
          <w:tcPr>
            <w:tcW w:w="1136" w:type="dxa"/>
          </w:tcPr>
          <w:p>
            <w:pPr>
              <w:pStyle w:val="nTable"/>
              <w:spacing w:after="40"/>
              <w:rPr>
                <w:del w:id="836" w:author="svcMRProcess" w:date="2018-09-08T05:40:00Z"/>
              </w:rPr>
            </w:pPr>
            <w:del w:id="837" w:author="svcMRProcess" w:date="2018-09-08T05:40:00Z">
              <w:r>
                <w:delText>21 May 2009</w:delText>
              </w:r>
            </w:del>
          </w:p>
        </w:tc>
        <w:tc>
          <w:tcPr>
            <w:tcW w:w="2551" w:type="dxa"/>
          </w:tcPr>
          <w:p>
            <w:pPr>
              <w:pStyle w:val="nTable"/>
              <w:spacing w:after="40"/>
              <w:rPr>
                <w:del w:id="838" w:author="svcMRProcess" w:date="2018-09-08T05:40:00Z"/>
              </w:rPr>
            </w:pPr>
            <w:del w:id="839" w:author="svcMRProcess" w:date="2018-09-08T05:40:00Z">
              <w:r>
                <w:delText>22 May 2009 (see s. 2(b))</w:delText>
              </w:r>
            </w:del>
          </w:p>
        </w:tc>
      </w:tr>
      <w:tr>
        <w:trPr>
          <w:cantSplit/>
          <w:del w:id="840" w:author="svcMRProcess" w:date="2018-09-08T05:40:00Z"/>
        </w:trPr>
        <w:tc>
          <w:tcPr>
            <w:tcW w:w="2268" w:type="dxa"/>
          </w:tcPr>
          <w:p>
            <w:pPr>
              <w:pStyle w:val="nTable"/>
              <w:spacing w:after="40"/>
              <w:ind w:right="113"/>
              <w:rPr>
                <w:del w:id="841" w:author="svcMRProcess" w:date="2018-09-08T05:40:00Z"/>
                <w:iCs/>
                <w:snapToGrid w:val="0"/>
              </w:rPr>
            </w:pPr>
            <w:del w:id="842" w:author="svcMRProcess" w:date="2018-09-08T05:40:00Z">
              <w:r>
                <w:rPr>
                  <w:i/>
                  <w:snapToGrid w:val="0"/>
                </w:rPr>
                <w:delText>Standardisation of Formatting Act 2010</w:delText>
              </w:r>
              <w:r>
                <w:rPr>
                  <w:iCs/>
                  <w:snapToGrid w:val="0"/>
                </w:rPr>
                <w:delText xml:space="preserve"> s. 4</w:delText>
              </w:r>
            </w:del>
          </w:p>
        </w:tc>
        <w:tc>
          <w:tcPr>
            <w:tcW w:w="1134" w:type="dxa"/>
          </w:tcPr>
          <w:p>
            <w:pPr>
              <w:pStyle w:val="nTable"/>
              <w:spacing w:after="40"/>
              <w:rPr>
                <w:del w:id="843" w:author="svcMRProcess" w:date="2018-09-08T05:40:00Z"/>
                <w:snapToGrid w:val="0"/>
              </w:rPr>
            </w:pPr>
            <w:del w:id="844" w:author="svcMRProcess" w:date="2018-09-08T05:40:00Z">
              <w:r>
                <w:rPr>
                  <w:snapToGrid w:val="0"/>
                </w:rPr>
                <w:delText>19 of 2010</w:delText>
              </w:r>
            </w:del>
          </w:p>
        </w:tc>
        <w:tc>
          <w:tcPr>
            <w:tcW w:w="1136" w:type="dxa"/>
          </w:tcPr>
          <w:p>
            <w:pPr>
              <w:pStyle w:val="nTable"/>
              <w:spacing w:after="40"/>
              <w:rPr>
                <w:del w:id="845" w:author="svcMRProcess" w:date="2018-09-08T05:40:00Z"/>
                <w:snapToGrid w:val="0"/>
              </w:rPr>
            </w:pPr>
            <w:del w:id="846" w:author="svcMRProcess" w:date="2018-09-08T05:40:00Z">
              <w:r>
                <w:rPr>
                  <w:snapToGrid w:val="0"/>
                </w:rPr>
                <w:delText>28 Jun 2010</w:delText>
              </w:r>
            </w:del>
          </w:p>
        </w:tc>
        <w:tc>
          <w:tcPr>
            <w:tcW w:w="2551" w:type="dxa"/>
          </w:tcPr>
          <w:p>
            <w:pPr>
              <w:pStyle w:val="nTable"/>
              <w:spacing w:after="40"/>
              <w:rPr>
                <w:del w:id="847" w:author="svcMRProcess" w:date="2018-09-08T05:40:00Z"/>
                <w:snapToGrid w:val="0"/>
              </w:rPr>
            </w:pPr>
            <w:del w:id="848" w:author="svcMRProcess" w:date="2018-09-08T05:40:00Z">
              <w:r>
                <w:rPr>
                  <w:snapToGrid w:val="0"/>
                </w:rPr>
                <w:delText xml:space="preserve">11 Sep 2010 (see s. 2(b) and </w:delText>
              </w:r>
              <w:r>
                <w:rPr>
                  <w:i/>
                  <w:iCs/>
                  <w:snapToGrid w:val="0"/>
                </w:rPr>
                <w:delText>Gazette</w:delText>
              </w:r>
              <w:r>
                <w:rPr>
                  <w:snapToGrid w:val="0"/>
                </w:rPr>
                <w:delText xml:space="preserve"> 10 Sep 2010 p. 4341)</w:delText>
              </w:r>
            </w:del>
          </w:p>
        </w:tc>
      </w:tr>
      <w:tr>
        <w:trPr>
          <w:cantSplit/>
          <w:del w:id="849" w:author="svcMRProcess" w:date="2018-09-08T05:40:00Z"/>
        </w:trPr>
        <w:tc>
          <w:tcPr>
            <w:tcW w:w="2268" w:type="dxa"/>
          </w:tcPr>
          <w:p>
            <w:pPr>
              <w:pStyle w:val="nTable"/>
              <w:spacing w:after="40"/>
              <w:ind w:right="113"/>
              <w:rPr>
                <w:del w:id="850" w:author="svcMRProcess" w:date="2018-09-08T05:40:00Z"/>
                <w:i/>
                <w:snapToGrid w:val="0"/>
              </w:rPr>
            </w:pPr>
            <w:del w:id="851" w:author="svcMRProcess" w:date="2018-09-08T05:40:00Z">
              <w:r>
                <w:rPr>
                  <w:i/>
                  <w:noProof/>
                  <w:snapToGrid w:val="0"/>
                </w:rPr>
                <w:delText>Acts Amendment (Fair Trading) Act 2010</w:delText>
              </w:r>
              <w:r>
                <w:rPr>
                  <w:iCs/>
                  <w:noProof/>
                  <w:snapToGrid w:val="0"/>
                </w:rPr>
                <w:delText xml:space="preserve"> s. 190 and 199</w:delText>
              </w:r>
            </w:del>
          </w:p>
        </w:tc>
        <w:tc>
          <w:tcPr>
            <w:tcW w:w="1134" w:type="dxa"/>
          </w:tcPr>
          <w:p>
            <w:pPr>
              <w:pStyle w:val="nTable"/>
              <w:spacing w:after="40"/>
              <w:rPr>
                <w:del w:id="852" w:author="svcMRProcess" w:date="2018-09-08T05:40:00Z"/>
                <w:snapToGrid w:val="0"/>
              </w:rPr>
            </w:pPr>
            <w:del w:id="853" w:author="svcMRProcess" w:date="2018-09-08T05:40:00Z">
              <w:r>
                <w:delText>58 of 2010</w:delText>
              </w:r>
            </w:del>
          </w:p>
        </w:tc>
        <w:tc>
          <w:tcPr>
            <w:tcW w:w="1136" w:type="dxa"/>
          </w:tcPr>
          <w:p>
            <w:pPr>
              <w:pStyle w:val="nTable"/>
              <w:spacing w:after="40"/>
              <w:rPr>
                <w:del w:id="854" w:author="svcMRProcess" w:date="2018-09-08T05:40:00Z"/>
                <w:snapToGrid w:val="0"/>
              </w:rPr>
            </w:pPr>
            <w:del w:id="855" w:author="svcMRProcess" w:date="2018-09-08T05:40:00Z">
              <w:r>
                <w:delText>8 Dec 2010</w:delText>
              </w:r>
            </w:del>
          </w:p>
        </w:tc>
        <w:tc>
          <w:tcPr>
            <w:tcW w:w="2551" w:type="dxa"/>
          </w:tcPr>
          <w:p>
            <w:pPr>
              <w:pStyle w:val="nTable"/>
              <w:spacing w:after="40"/>
              <w:rPr>
                <w:del w:id="856" w:author="svcMRProcess" w:date="2018-09-08T05:40:00Z"/>
                <w:snapToGrid w:val="0"/>
              </w:rPr>
            </w:pPr>
            <w:del w:id="857" w:author="svcMRProcess" w:date="2018-09-08T05:40:00Z">
              <w:r>
                <w:delText xml:space="preserve">1 Jan 2011 (see s. 2(c) and </w:delText>
              </w:r>
              <w:r>
                <w:rPr>
                  <w:i/>
                  <w:iCs/>
                </w:rPr>
                <w:delText>Gazette</w:delText>
              </w:r>
              <w:r>
                <w:delText xml:space="preserve"> 24 Dec 2010 p. 6805)</w:delText>
              </w:r>
            </w:del>
          </w:p>
        </w:tc>
      </w:tr>
      <w:tr>
        <w:trPr>
          <w:cantSplit/>
          <w:del w:id="858" w:author="svcMRProcess" w:date="2018-09-08T05:40:00Z"/>
        </w:trPr>
        <w:tc>
          <w:tcPr>
            <w:tcW w:w="2268" w:type="dxa"/>
          </w:tcPr>
          <w:p>
            <w:pPr>
              <w:pStyle w:val="nTable"/>
              <w:spacing w:after="40"/>
              <w:ind w:right="113"/>
              <w:rPr>
                <w:del w:id="859" w:author="svcMRProcess" w:date="2018-09-08T05:40:00Z"/>
                <w:i/>
                <w:noProof/>
                <w:snapToGrid w:val="0"/>
              </w:rPr>
            </w:pPr>
            <w:del w:id="860" w:author="svcMRProcess" w:date="2018-09-08T05:40:00Z">
              <w:r>
                <w:rPr>
                  <w:i/>
                  <w:snapToGrid w:val="0"/>
                </w:rPr>
                <w:delText>Building Act 2011</w:delText>
              </w:r>
              <w:r>
                <w:rPr>
                  <w:snapToGrid w:val="0"/>
                </w:rPr>
                <w:delText xml:space="preserve"> s. 171</w:delText>
              </w:r>
            </w:del>
          </w:p>
        </w:tc>
        <w:tc>
          <w:tcPr>
            <w:tcW w:w="1134" w:type="dxa"/>
          </w:tcPr>
          <w:p>
            <w:pPr>
              <w:pStyle w:val="nTable"/>
              <w:spacing w:after="40"/>
              <w:rPr>
                <w:del w:id="861" w:author="svcMRProcess" w:date="2018-09-08T05:40:00Z"/>
              </w:rPr>
            </w:pPr>
            <w:del w:id="862" w:author="svcMRProcess" w:date="2018-09-08T05:40:00Z">
              <w:r>
                <w:rPr>
                  <w:snapToGrid w:val="0"/>
                </w:rPr>
                <w:delText>24 of 2011</w:delText>
              </w:r>
            </w:del>
          </w:p>
        </w:tc>
        <w:tc>
          <w:tcPr>
            <w:tcW w:w="1136" w:type="dxa"/>
          </w:tcPr>
          <w:p>
            <w:pPr>
              <w:pStyle w:val="nTable"/>
              <w:spacing w:after="40"/>
              <w:rPr>
                <w:del w:id="863" w:author="svcMRProcess" w:date="2018-09-08T05:40:00Z"/>
              </w:rPr>
            </w:pPr>
            <w:del w:id="864" w:author="svcMRProcess" w:date="2018-09-08T05:40:00Z">
              <w:r>
                <w:rPr>
                  <w:snapToGrid w:val="0"/>
                </w:rPr>
                <w:delText>11 Jul 2011</w:delText>
              </w:r>
            </w:del>
          </w:p>
        </w:tc>
        <w:tc>
          <w:tcPr>
            <w:tcW w:w="2551" w:type="dxa"/>
          </w:tcPr>
          <w:p>
            <w:pPr>
              <w:pStyle w:val="nTable"/>
              <w:spacing w:after="40"/>
              <w:rPr>
                <w:del w:id="865" w:author="svcMRProcess" w:date="2018-09-08T05:40:00Z"/>
              </w:rPr>
            </w:pPr>
            <w:del w:id="866" w:author="svcMRProcess" w:date="2018-09-08T05:40:00Z">
              <w:r>
                <w:rPr>
                  <w:snapToGrid w:val="0"/>
                </w:rPr>
                <w:delText xml:space="preserve">2 Apr 2012 (see s. 2(b) and </w:delText>
              </w:r>
              <w:r>
                <w:rPr>
                  <w:i/>
                  <w:snapToGrid w:val="0"/>
                </w:rPr>
                <w:delText>Gazette</w:delText>
              </w:r>
              <w:r>
                <w:rPr>
                  <w:snapToGrid w:val="0"/>
                </w:rPr>
                <w:delText xml:space="preserve"> 13 Mar 2012 p. 1033)</w:delText>
              </w:r>
            </w:del>
          </w:p>
        </w:tc>
      </w:tr>
      <w:tr>
        <w:trPr>
          <w:cantSplit/>
          <w:del w:id="867" w:author="svcMRProcess" w:date="2018-09-08T05:40:00Z"/>
        </w:trPr>
        <w:tc>
          <w:tcPr>
            <w:tcW w:w="7089" w:type="dxa"/>
            <w:gridSpan w:val="4"/>
            <w:tcBorders>
              <w:bottom w:val="single" w:sz="8" w:space="0" w:color="auto"/>
            </w:tcBorders>
            <w:shd w:val="clear" w:color="auto" w:fill="auto"/>
          </w:tcPr>
          <w:p>
            <w:pPr>
              <w:pStyle w:val="nTable"/>
              <w:spacing w:after="40"/>
              <w:rPr>
                <w:del w:id="868" w:author="svcMRProcess" w:date="2018-09-08T05:40:00Z"/>
                <w:snapToGrid w:val="0"/>
              </w:rPr>
            </w:pPr>
            <w:del w:id="869" w:author="svcMRProcess" w:date="2018-09-08T05:40:00Z">
              <w:r>
                <w:rPr>
                  <w:b/>
                </w:rPr>
                <w:delText xml:space="preserve">Reprint 4: The </w:delText>
              </w:r>
              <w:r>
                <w:rPr>
                  <w:b/>
                  <w:i/>
                </w:rPr>
                <w:delText>Retirement Villages Act 1992</w:delText>
              </w:r>
              <w:r>
                <w:rPr>
                  <w:b/>
                </w:rPr>
                <w:delText xml:space="preserve"> as at 5 Jul 2013</w:delText>
              </w:r>
              <w:r>
                <w:delText xml:space="preserve"> (includes amendments listed above)</w:delText>
              </w:r>
            </w:del>
          </w:p>
        </w:tc>
      </w:tr>
    </w:tbl>
    <w:p>
      <w:pPr>
        <w:pStyle w:val="nSubsection"/>
        <w:spacing w:before="360"/>
        <w:rPr>
          <w:del w:id="870" w:author="svcMRProcess" w:date="2018-09-08T05:40:00Z"/>
        </w:rPr>
      </w:pPr>
      <w:del w:id="871" w:author="svcMRProcess" w:date="2018-09-08T05:40: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872" w:author="svcMRProcess" w:date="2018-09-08T05:40:00Z"/>
          <w:snapToGrid w:val="0"/>
        </w:rPr>
      </w:pPr>
      <w:bookmarkStart w:id="873" w:name="_Toc381880693"/>
      <w:del w:id="874" w:author="svcMRProcess" w:date="2018-09-08T05:40:00Z">
        <w:r>
          <w:rPr>
            <w:snapToGrid w:val="0"/>
          </w:rPr>
          <w:delText>Provisions that have not come into operation</w:delText>
        </w:r>
        <w:bookmarkEnd w:id="87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del w:id="875" w:author="svcMRProcess" w:date="2018-09-08T05:40:00Z"/>
        </w:trPr>
        <w:tc>
          <w:tcPr>
            <w:tcW w:w="2268" w:type="dxa"/>
            <w:tcBorders>
              <w:top w:val="single" w:sz="8" w:space="0" w:color="auto"/>
              <w:bottom w:val="single" w:sz="8" w:space="0" w:color="auto"/>
            </w:tcBorders>
            <w:shd w:val="clear" w:color="auto" w:fill="auto"/>
          </w:tcPr>
          <w:p>
            <w:pPr>
              <w:pStyle w:val="nTable"/>
              <w:keepNext/>
              <w:spacing w:after="40"/>
              <w:ind w:right="113"/>
              <w:rPr>
                <w:del w:id="876" w:author="svcMRProcess" w:date="2018-09-08T05:40:00Z"/>
                <w:b/>
              </w:rPr>
            </w:pPr>
            <w:del w:id="877" w:author="svcMRProcess" w:date="2018-09-08T05:40:00Z">
              <w:r>
                <w:rPr>
                  <w:b/>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878" w:author="svcMRProcess" w:date="2018-09-08T05:40:00Z"/>
                <w:b/>
              </w:rPr>
            </w:pPr>
            <w:del w:id="879" w:author="svcMRProcess" w:date="2018-09-08T05:40:00Z">
              <w:r>
                <w:rPr>
                  <w:b/>
                </w:rPr>
                <w:delText>Number and year</w:delText>
              </w:r>
            </w:del>
          </w:p>
        </w:tc>
        <w:tc>
          <w:tcPr>
            <w:tcW w:w="1136" w:type="dxa"/>
            <w:tcBorders>
              <w:top w:val="single" w:sz="8" w:space="0" w:color="auto"/>
              <w:bottom w:val="single" w:sz="8" w:space="0" w:color="auto"/>
            </w:tcBorders>
            <w:shd w:val="clear" w:color="auto" w:fill="auto"/>
          </w:tcPr>
          <w:p>
            <w:pPr>
              <w:pStyle w:val="nTable"/>
              <w:keepNext/>
              <w:spacing w:after="40"/>
              <w:rPr>
                <w:del w:id="880" w:author="svcMRProcess" w:date="2018-09-08T05:40:00Z"/>
                <w:b/>
              </w:rPr>
            </w:pPr>
            <w:del w:id="881" w:author="svcMRProcess" w:date="2018-09-08T05:40:00Z">
              <w:r>
                <w:rPr>
                  <w:b/>
                </w:rPr>
                <w:delText>Assent</w:delText>
              </w:r>
            </w:del>
          </w:p>
        </w:tc>
        <w:tc>
          <w:tcPr>
            <w:tcW w:w="2551" w:type="dxa"/>
            <w:tcBorders>
              <w:top w:val="single" w:sz="8" w:space="0" w:color="auto"/>
              <w:bottom w:val="single" w:sz="8" w:space="0" w:color="auto"/>
            </w:tcBorders>
            <w:shd w:val="clear" w:color="auto" w:fill="auto"/>
          </w:tcPr>
          <w:p>
            <w:pPr>
              <w:pStyle w:val="nTable"/>
              <w:keepNext/>
              <w:spacing w:after="40"/>
              <w:rPr>
                <w:del w:id="882" w:author="svcMRProcess" w:date="2018-09-08T05:40:00Z"/>
                <w:b/>
              </w:rPr>
            </w:pPr>
            <w:del w:id="883" w:author="svcMRProcess" w:date="2018-09-08T05:40:00Z">
              <w:r>
                <w:rPr>
                  <w:b/>
                </w:rPr>
                <w:delText>Commencement</w:delText>
              </w:r>
            </w:del>
          </w:p>
        </w:tc>
      </w:tr>
      <w:tr>
        <w:trPr>
          <w:cantSplit/>
          <w:del w:id="884" w:author="svcMRProcess" w:date="2018-09-08T05:40:00Z"/>
        </w:trPr>
        <w:tc>
          <w:tcPr>
            <w:tcW w:w="2268" w:type="dxa"/>
            <w:tcBorders>
              <w:top w:val="single" w:sz="2" w:space="0" w:color="auto"/>
            </w:tcBorders>
          </w:tcPr>
          <w:p>
            <w:pPr>
              <w:pStyle w:val="nTable"/>
              <w:spacing w:after="40"/>
              <w:ind w:right="113"/>
              <w:rPr>
                <w:del w:id="885" w:author="svcMRProcess" w:date="2018-09-08T05:40:00Z"/>
                <w:szCs w:val="19"/>
                <w:vertAlign w:val="superscript"/>
              </w:rPr>
            </w:pPr>
            <w:del w:id="886" w:author="svcMRProcess" w:date="2018-09-08T05:40:00Z">
              <w:r>
                <w:rPr>
                  <w:i/>
                  <w:snapToGrid w:val="0"/>
                  <w:szCs w:val="19"/>
                </w:rPr>
                <w:delText>State Superannuation (Transitional and Consequential Provisions) Act 2000</w:delText>
              </w:r>
              <w:r>
                <w:rPr>
                  <w:snapToGrid w:val="0"/>
                  <w:szCs w:val="19"/>
                </w:rPr>
                <w:delText xml:space="preserve"> s. 60(2) </w:delText>
              </w:r>
              <w:r>
                <w:rPr>
                  <w:snapToGrid w:val="0"/>
                  <w:szCs w:val="19"/>
                  <w:vertAlign w:val="superscript"/>
                </w:rPr>
                <w:delText>6</w:delText>
              </w:r>
            </w:del>
          </w:p>
        </w:tc>
        <w:tc>
          <w:tcPr>
            <w:tcW w:w="1134" w:type="dxa"/>
            <w:tcBorders>
              <w:top w:val="single" w:sz="2" w:space="0" w:color="auto"/>
            </w:tcBorders>
          </w:tcPr>
          <w:p>
            <w:pPr>
              <w:pStyle w:val="nTable"/>
              <w:keepNext/>
              <w:spacing w:after="40"/>
              <w:rPr>
                <w:del w:id="887" w:author="svcMRProcess" w:date="2018-09-08T05:40:00Z"/>
                <w:szCs w:val="19"/>
              </w:rPr>
            </w:pPr>
            <w:del w:id="888" w:author="svcMRProcess" w:date="2018-09-08T05:40:00Z">
              <w:r>
                <w:rPr>
                  <w:szCs w:val="19"/>
                </w:rPr>
                <w:delText>43 of 2000</w:delText>
              </w:r>
            </w:del>
          </w:p>
        </w:tc>
        <w:tc>
          <w:tcPr>
            <w:tcW w:w="1136" w:type="dxa"/>
            <w:tcBorders>
              <w:top w:val="single" w:sz="2" w:space="0" w:color="auto"/>
            </w:tcBorders>
          </w:tcPr>
          <w:p>
            <w:pPr>
              <w:pStyle w:val="nTable"/>
              <w:keepNext/>
              <w:spacing w:after="40"/>
              <w:rPr>
                <w:del w:id="889" w:author="svcMRProcess" w:date="2018-09-08T05:40:00Z"/>
                <w:szCs w:val="19"/>
              </w:rPr>
            </w:pPr>
            <w:del w:id="890" w:author="svcMRProcess" w:date="2018-09-08T05:40:00Z">
              <w:r>
                <w:rPr>
                  <w:szCs w:val="19"/>
                </w:rPr>
                <w:delText>2 Nov 2000</w:delText>
              </w:r>
            </w:del>
          </w:p>
        </w:tc>
        <w:tc>
          <w:tcPr>
            <w:tcW w:w="2551" w:type="dxa"/>
            <w:tcBorders>
              <w:top w:val="single" w:sz="2" w:space="0" w:color="auto"/>
            </w:tcBorders>
          </w:tcPr>
          <w:p>
            <w:pPr>
              <w:pStyle w:val="nTable"/>
              <w:keepNext/>
              <w:spacing w:after="40"/>
              <w:rPr>
                <w:del w:id="891" w:author="svcMRProcess" w:date="2018-09-08T05:40:00Z"/>
                <w:szCs w:val="19"/>
              </w:rPr>
            </w:pPr>
            <w:del w:id="892" w:author="svcMRProcess" w:date="2018-09-08T05:40:00Z">
              <w:r>
                <w:rPr>
                  <w:szCs w:val="19"/>
                </w:rPr>
                <w:delText>To be proclaimed (see s. 2(2))</w:delText>
              </w:r>
            </w:del>
          </w:p>
        </w:tc>
      </w:tr>
      <w:tr>
        <w:trPr>
          <w:cantSplit/>
          <w:del w:id="893" w:author="svcMRProcess" w:date="2018-09-08T05:40:00Z"/>
        </w:trPr>
        <w:tc>
          <w:tcPr>
            <w:tcW w:w="2268" w:type="dxa"/>
            <w:tcBorders>
              <w:bottom w:val="single" w:sz="8" w:space="0" w:color="auto"/>
            </w:tcBorders>
            <w:shd w:val="clear" w:color="auto" w:fill="auto"/>
          </w:tcPr>
          <w:p>
            <w:pPr>
              <w:pStyle w:val="nTable"/>
              <w:spacing w:after="40"/>
              <w:ind w:right="113"/>
              <w:rPr>
                <w:del w:id="894" w:author="svcMRProcess" w:date="2018-09-08T05:40:00Z"/>
                <w:snapToGrid w:val="0"/>
                <w:szCs w:val="19"/>
                <w:vertAlign w:val="superscript"/>
              </w:rPr>
            </w:pPr>
            <w:del w:id="895" w:author="svcMRProcess" w:date="2018-09-08T05:40:00Z">
              <w:r>
                <w:rPr>
                  <w:i/>
                  <w:snapToGrid w:val="0"/>
                  <w:szCs w:val="19"/>
                </w:rPr>
                <w:delText>Retirement Villages Amendment Act 2012</w:delText>
              </w:r>
              <w:r>
                <w:rPr>
                  <w:snapToGrid w:val="0"/>
                  <w:szCs w:val="19"/>
                </w:rPr>
                <w:delText xml:space="preserve"> s. 3</w:delText>
              </w:r>
              <w:r>
                <w:rPr>
                  <w:snapToGrid w:val="0"/>
                  <w:szCs w:val="19"/>
                </w:rPr>
                <w:noBreakHyphen/>
                <w:delText>21</w:delText>
              </w:r>
              <w:r>
                <w:rPr>
                  <w:snapToGrid w:val="0"/>
                  <w:szCs w:val="19"/>
                  <w:vertAlign w:val="superscript"/>
                </w:rPr>
                <w:delText> 7</w:delText>
              </w:r>
            </w:del>
          </w:p>
        </w:tc>
        <w:tc>
          <w:tcPr>
            <w:tcW w:w="1134" w:type="dxa"/>
            <w:tcBorders>
              <w:bottom w:val="single" w:sz="8" w:space="0" w:color="auto"/>
            </w:tcBorders>
            <w:shd w:val="clear" w:color="auto" w:fill="auto"/>
          </w:tcPr>
          <w:p>
            <w:pPr>
              <w:pStyle w:val="nTable"/>
              <w:keepNext/>
              <w:spacing w:after="40"/>
              <w:rPr>
                <w:del w:id="896" w:author="svcMRProcess" w:date="2018-09-08T05:40:00Z"/>
                <w:szCs w:val="19"/>
              </w:rPr>
            </w:pPr>
            <w:del w:id="897" w:author="svcMRProcess" w:date="2018-09-08T05:40:00Z">
              <w:r>
                <w:rPr>
                  <w:szCs w:val="19"/>
                </w:rPr>
                <w:delText>36 of 2012</w:delText>
              </w:r>
            </w:del>
          </w:p>
        </w:tc>
        <w:tc>
          <w:tcPr>
            <w:tcW w:w="1136" w:type="dxa"/>
            <w:tcBorders>
              <w:bottom w:val="single" w:sz="8" w:space="0" w:color="auto"/>
            </w:tcBorders>
            <w:shd w:val="clear" w:color="auto" w:fill="auto"/>
          </w:tcPr>
          <w:p>
            <w:pPr>
              <w:pStyle w:val="nTable"/>
              <w:keepNext/>
              <w:spacing w:after="40"/>
              <w:rPr>
                <w:del w:id="898" w:author="svcMRProcess" w:date="2018-09-08T05:40:00Z"/>
                <w:szCs w:val="19"/>
              </w:rPr>
            </w:pPr>
            <w:del w:id="899" w:author="svcMRProcess" w:date="2018-09-08T05:40:00Z">
              <w:r>
                <w:rPr>
                  <w:szCs w:val="19"/>
                </w:rPr>
                <w:delText>5 Nov 2012</w:delText>
              </w:r>
            </w:del>
          </w:p>
        </w:tc>
        <w:tc>
          <w:tcPr>
            <w:tcW w:w="2551" w:type="dxa"/>
            <w:tcBorders>
              <w:bottom w:val="single" w:sz="8" w:space="0" w:color="auto"/>
            </w:tcBorders>
            <w:shd w:val="clear" w:color="auto" w:fill="auto"/>
          </w:tcPr>
          <w:p>
            <w:pPr>
              <w:pStyle w:val="nTable"/>
              <w:keepNext/>
              <w:spacing w:after="40"/>
              <w:rPr>
                <w:del w:id="900" w:author="svcMRProcess" w:date="2018-09-08T05:40:00Z"/>
                <w:szCs w:val="19"/>
              </w:rPr>
            </w:pPr>
            <w:del w:id="901" w:author="svcMRProcess" w:date="2018-09-08T05:40:00Z">
              <w:r>
                <w:rPr>
                  <w:szCs w:val="19"/>
                </w:rPr>
                <w:delText>To be proclaimed (see s. 2(b))</w:delText>
              </w:r>
            </w:del>
          </w:p>
        </w:tc>
      </w:tr>
    </w:tbl>
    <w:p>
      <w:pPr>
        <w:pStyle w:val="nSubsection"/>
        <w:spacing w:before="120"/>
        <w:rPr>
          <w:del w:id="902" w:author="svcMRProcess" w:date="2018-09-08T05:40:00Z"/>
          <w:snapToGrid w:val="0"/>
        </w:rPr>
      </w:pPr>
      <w:del w:id="903" w:author="svcMRProcess" w:date="2018-09-08T05:40:00Z">
        <w:r>
          <w:rPr>
            <w:vertAlign w:val="superscript"/>
          </w:rPr>
          <w:delText>2</w:delText>
        </w:r>
        <w:r>
          <w:tab/>
        </w:r>
        <w:r>
          <w:rPr>
            <w:snapToGrid w:val="0"/>
          </w:rPr>
          <w:delText xml:space="preserve">The </w:delText>
        </w:r>
        <w:r>
          <w:rPr>
            <w:i/>
            <w:snapToGrid w:val="0"/>
          </w:rPr>
          <w:delText>Courts Legislation Amendment and Repeal Act 2004</w:delText>
        </w:r>
        <w:r>
          <w:rPr>
            <w:snapToGrid w:val="0"/>
          </w:rPr>
          <w:delText xml:space="preserve"> Sch. 2 cl. 45 was repealed by the </w:delText>
        </w:r>
        <w:r>
          <w:rPr>
            <w:i/>
            <w:iCs/>
            <w:snapToGrid w:val="0"/>
          </w:rPr>
          <w:delText>Criminal Law and Evidence Amendment Act 2008</w:delText>
        </w:r>
        <w:r>
          <w:rPr>
            <w:snapToGrid w:val="0"/>
          </w:rPr>
          <w:delText xml:space="preserve"> s. 77(13).</w:delText>
        </w:r>
      </w:del>
    </w:p>
    <w:p>
      <w:pPr>
        <w:pStyle w:val="nSubsection"/>
        <w:spacing w:before="120"/>
        <w:rPr>
          <w:del w:id="904" w:author="svcMRProcess" w:date="2018-09-08T05:40:00Z"/>
        </w:rPr>
      </w:pPr>
      <w:del w:id="905" w:author="svcMRProcess" w:date="2018-09-08T05:40:00Z">
        <w:r>
          <w:rPr>
            <w:vertAlign w:val="superscript"/>
          </w:rPr>
          <w:delText>3</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spacing w:before="120"/>
        <w:rPr>
          <w:del w:id="906" w:author="svcMRProcess" w:date="2018-09-08T05:40:00Z"/>
        </w:rPr>
      </w:pPr>
      <w:del w:id="907" w:author="svcMRProcess" w:date="2018-09-08T05:40:00Z">
        <w:r>
          <w:rPr>
            <w:vertAlign w:val="superscript"/>
          </w:rPr>
          <w:delText>4</w:delText>
        </w:r>
        <w:r>
          <w:tab/>
          <w:delText xml:space="preserve">The </w:delText>
        </w:r>
        <w:r>
          <w:rPr>
            <w:i/>
          </w:rPr>
          <w:delText>State Administrative Tribunal Regulations 2004</w:delText>
        </w:r>
        <w:r>
          <w:delText xml:space="preserve"> r. 37 reads as follows:</w:delText>
        </w:r>
      </w:del>
    </w:p>
    <w:p>
      <w:pPr>
        <w:pStyle w:val="BlankOpen"/>
        <w:rPr>
          <w:del w:id="908" w:author="svcMRProcess" w:date="2018-09-08T05:40:00Z"/>
          <w:snapToGrid w:val="0"/>
        </w:rPr>
      </w:pPr>
    </w:p>
    <w:p>
      <w:pPr>
        <w:pStyle w:val="nzHeading5"/>
        <w:keepNext w:val="0"/>
        <w:keepLines w:val="0"/>
        <w:spacing w:before="40"/>
        <w:rPr>
          <w:del w:id="909" w:author="svcMRProcess" w:date="2018-09-08T05:40:00Z"/>
        </w:rPr>
      </w:pPr>
      <w:del w:id="910" w:author="svcMRProcess" w:date="2018-09-08T05:40:00Z">
        <w:r>
          <w:rPr>
            <w:rStyle w:val="CharSectno"/>
          </w:rPr>
          <w:delText>37</w:delText>
        </w:r>
        <w:r>
          <w:delText>.</w:delText>
        </w:r>
        <w:r>
          <w:tab/>
        </w:r>
        <w:r>
          <w:rPr>
            <w:i/>
          </w:rPr>
          <w:delText>Retirement Villages Act 1992</w:delText>
        </w:r>
      </w:del>
    </w:p>
    <w:p>
      <w:pPr>
        <w:pStyle w:val="nzSubsection"/>
        <w:spacing w:before="40"/>
        <w:rPr>
          <w:del w:id="911" w:author="svcMRProcess" w:date="2018-09-08T05:40:00Z"/>
        </w:rPr>
      </w:pPr>
      <w:del w:id="912" w:author="svcMRProcess" w:date="2018-09-08T05:40:00Z">
        <w:r>
          <w:tab/>
          <w:delText>(1)</w:delText>
        </w:r>
        <w:r>
          <w:tab/>
          <w:delText>In this regulation —</w:delText>
        </w:r>
      </w:del>
    </w:p>
    <w:p>
      <w:pPr>
        <w:pStyle w:val="nzDefstart"/>
        <w:rPr>
          <w:del w:id="913" w:author="svcMRProcess" w:date="2018-09-08T05:40:00Z"/>
        </w:rPr>
      </w:pPr>
      <w:del w:id="914" w:author="svcMRProcess" w:date="2018-09-08T05:40:00Z">
        <w:r>
          <w:rPr>
            <w:b/>
          </w:rPr>
          <w:tab/>
        </w:r>
        <w:r>
          <w:rPr>
            <w:b/>
            <w:i/>
            <w:iCs/>
            <w:spacing w:val="-2"/>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113 comes into operation.</w:delText>
        </w:r>
      </w:del>
    </w:p>
    <w:p>
      <w:pPr>
        <w:pStyle w:val="nzSubsection"/>
        <w:rPr>
          <w:del w:id="915" w:author="svcMRProcess" w:date="2018-09-08T05:40:00Z"/>
        </w:rPr>
      </w:pPr>
      <w:del w:id="916" w:author="svcMRProcess" w:date="2018-09-08T05:40:00Z">
        <w:r>
          <w:tab/>
          <w:delText>(2)</w:delText>
        </w:r>
        <w:r>
          <w:tab/>
          <w:delText xml:space="preserve">If a matter being dealt with under the </w:delText>
        </w:r>
        <w:r>
          <w:rPr>
            <w:i/>
          </w:rPr>
          <w:delText>Retirement Villages Act 1992</w:delText>
        </w:r>
        <w:r>
          <w:delText xml:space="preserve"> by the Retirement Villages Disputes Tribunal before the commencement day is transferred to the Tribunal under the Act section 167(4)(b) —</w:delText>
        </w:r>
      </w:del>
    </w:p>
    <w:p>
      <w:pPr>
        <w:pStyle w:val="nzIndenta"/>
        <w:rPr>
          <w:del w:id="917" w:author="svcMRProcess" w:date="2018-09-08T05:40:00Z"/>
        </w:rPr>
      </w:pPr>
      <w:del w:id="918" w:author="svcMRProcess" w:date="2018-09-08T05:40:00Z">
        <w:r>
          <w:tab/>
          <w:delText>(a)</w:delText>
        </w:r>
        <w:r>
          <w:tab/>
          <w:delText>the Act section 39 does not apply; and</w:delText>
        </w:r>
      </w:del>
    </w:p>
    <w:p>
      <w:pPr>
        <w:pStyle w:val="nzIndenta"/>
        <w:rPr>
          <w:del w:id="919" w:author="svcMRProcess" w:date="2018-09-08T05:40:00Z"/>
        </w:rPr>
      </w:pPr>
      <w:del w:id="920" w:author="svcMRProcess" w:date="2018-09-08T05:40:00Z">
        <w:r>
          <w:tab/>
          <w:delText>(b)</w:delText>
        </w:r>
        <w:r>
          <w:tab/>
          <w:delText xml:space="preserve">the matter is to be dealt with by the Tribunal as if the </w:delText>
        </w:r>
        <w:r>
          <w:rPr>
            <w:i/>
          </w:rPr>
          <w:delText>Retirement Villages Act 1992</w:delText>
        </w:r>
        <w:r>
          <w:delText xml:space="preserve"> section 47 in force immediately before the commencement day continued to apply and a reference in that section to the Tribunal were a reference to the State Administrative Tribunal.</w:delText>
        </w:r>
      </w:del>
    </w:p>
    <w:p>
      <w:pPr>
        <w:pStyle w:val="BlankClose"/>
        <w:rPr>
          <w:del w:id="921" w:author="svcMRProcess" w:date="2018-09-08T05:40:00Z"/>
        </w:rPr>
      </w:pPr>
    </w:p>
    <w:p>
      <w:pPr>
        <w:pStyle w:val="nSubsection"/>
        <w:spacing w:before="120"/>
        <w:rPr>
          <w:del w:id="922" w:author="svcMRProcess" w:date="2018-09-08T05:40:00Z"/>
        </w:rPr>
      </w:pPr>
      <w:del w:id="923" w:author="svcMRProcess" w:date="2018-09-08T05:40:00Z">
        <w:r>
          <w:rPr>
            <w:vertAlign w:val="superscript"/>
          </w:rPr>
          <w:delText>5</w:delText>
        </w:r>
        <w:r>
          <w:tab/>
          <w:delText xml:space="preserve">The </w:delText>
        </w:r>
        <w:r>
          <w:rPr>
            <w:i/>
          </w:rPr>
          <w:delText>Machinery of Government (Miscellaneous Amendments) Act 2006</w:delText>
        </w:r>
        <w:r>
          <w:delText xml:space="preserve"> Pt. 4 Div. 23 is a transitional provision that is of no further effect.</w:delText>
        </w:r>
      </w:del>
    </w:p>
    <w:p>
      <w:pPr>
        <w:pStyle w:val="nSubsection"/>
        <w:spacing w:before="120"/>
        <w:rPr>
          <w:del w:id="924" w:author="svcMRProcess" w:date="2018-09-08T05:40:00Z"/>
          <w:snapToGrid w:val="0"/>
        </w:rPr>
      </w:pPr>
      <w:del w:id="925" w:author="svcMRProcess" w:date="2018-09-08T05:40:00Z">
        <w:r>
          <w:rPr>
            <w:snapToGrid w:val="0"/>
            <w:vertAlign w:val="superscript"/>
          </w:rPr>
          <w:delText>6</w:delText>
        </w:r>
        <w:r>
          <w:rPr>
            <w:snapToGrid w:val="0"/>
          </w:rPr>
          <w:tab/>
          <w:delText xml:space="preserve">On the date as at which this reprint was prepared, the </w:delText>
        </w:r>
        <w:r>
          <w:rPr>
            <w:i/>
            <w:snapToGrid w:val="0"/>
          </w:rPr>
          <w:delText>State Superannuation (Transitional and Consequential Provisions) Act 2000</w:delText>
        </w:r>
        <w:r>
          <w:rPr>
            <w:snapToGrid w:val="0"/>
          </w:rPr>
          <w:delText xml:space="preserve"> s. 60(2) had not come into operation.  It reads as follows:</w:delText>
        </w:r>
      </w:del>
    </w:p>
    <w:p>
      <w:pPr>
        <w:pStyle w:val="BlankOpen"/>
        <w:rPr>
          <w:del w:id="926" w:author="svcMRProcess" w:date="2018-09-08T05:40:00Z"/>
          <w:snapToGrid w:val="0"/>
        </w:rPr>
      </w:pPr>
    </w:p>
    <w:p>
      <w:pPr>
        <w:pStyle w:val="nzHeading5"/>
        <w:rPr>
          <w:del w:id="927" w:author="svcMRProcess" w:date="2018-09-08T05:40:00Z"/>
        </w:rPr>
      </w:pPr>
      <w:del w:id="928" w:author="svcMRProcess" w:date="2018-09-08T05:40:00Z">
        <w:r>
          <w:rPr>
            <w:rStyle w:val="CharSectno"/>
          </w:rPr>
          <w:delText>60</w:delText>
        </w:r>
        <w:r>
          <w:delText>.</w:delText>
        </w:r>
        <w:r>
          <w:tab/>
        </w:r>
        <w:r>
          <w:rPr>
            <w:i/>
          </w:rPr>
          <w:delText>Retirement Villages Act 1992</w:delText>
        </w:r>
        <w:r>
          <w:delText xml:space="preserve"> amended</w:delText>
        </w:r>
      </w:del>
    </w:p>
    <w:p>
      <w:pPr>
        <w:pStyle w:val="nzSubsection"/>
        <w:rPr>
          <w:del w:id="929" w:author="svcMRProcess" w:date="2018-09-08T05:40:00Z"/>
        </w:rPr>
      </w:pPr>
      <w:del w:id="930" w:author="svcMRProcess" w:date="2018-09-08T05:40:00Z">
        <w:r>
          <w:tab/>
          <w:delText>(2)</w:delText>
        </w:r>
        <w:r>
          <w:tab/>
          <w:delText xml:space="preserve">Section 25(1)(g)(i) of the </w:delText>
        </w:r>
        <w:r>
          <w:rPr>
            <w:i/>
          </w:rPr>
          <w:delText>Retirement Villages Act 1992</w:delText>
        </w:r>
        <w:r>
          <w:delText xml:space="preserve"> is amended by deleting “, and in particular his or her rights, if any, under the </w:delText>
        </w:r>
        <w:r>
          <w:rPr>
            <w:i/>
          </w:rPr>
          <w:delText>Superannuation and Family Benefits Act 1938</w:delText>
        </w:r>
        <w:r>
          <w:delText>”.</w:delText>
        </w:r>
      </w:del>
    </w:p>
    <w:p>
      <w:pPr>
        <w:pStyle w:val="BlankClose"/>
        <w:rPr>
          <w:del w:id="931" w:author="svcMRProcess" w:date="2018-09-08T05:40:00Z"/>
          <w:snapToGrid w:val="0"/>
        </w:rPr>
      </w:pPr>
    </w:p>
    <w:p>
      <w:pPr>
        <w:pStyle w:val="nSubsection"/>
        <w:rPr>
          <w:del w:id="932" w:author="svcMRProcess" w:date="2018-09-08T05:40:00Z"/>
        </w:rPr>
      </w:pPr>
      <w:del w:id="933" w:author="svcMRProcess" w:date="2018-09-08T05:40:00Z">
        <w:r>
          <w:tab/>
          <w:delText>The section that it seeks to amend has been deleted.</w:delText>
        </w:r>
      </w:del>
    </w:p>
    <w:p>
      <w:pPr>
        <w:pStyle w:val="nSubsection"/>
        <w:spacing w:before="120"/>
        <w:rPr>
          <w:del w:id="934" w:author="svcMRProcess" w:date="2018-09-08T05:40:00Z"/>
          <w:snapToGrid w:val="0"/>
        </w:rPr>
      </w:pPr>
      <w:del w:id="935" w:author="svcMRProcess" w:date="2018-09-08T05:40:00Z">
        <w:r>
          <w:rPr>
            <w:snapToGrid w:val="0"/>
            <w:vertAlign w:val="superscript"/>
          </w:rPr>
          <w:delText>7</w:delText>
        </w:r>
        <w:r>
          <w:rPr>
            <w:snapToGrid w:val="0"/>
          </w:rPr>
          <w:tab/>
        </w:r>
        <w:r>
          <w:delText>On</w:delText>
        </w:r>
        <w:r>
          <w:rPr>
            <w:snapToGrid w:val="0"/>
          </w:rPr>
          <w:delText xml:space="preserve"> the date as at which this reprint was prepared, the </w:delText>
        </w:r>
        <w:r>
          <w:rPr>
            <w:i/>
            <w:snapToGrid w:val="0"/>
          </w:rPr>
          <w:delText>Retirement Villages Amendment Act 2012</w:delText>
        </w:r>
        <w:r>
          <w:rPr>
            <w:snapToGrid w:val="0"/>
          </w:rPr>
          <w:delText xml:space="preserve"> s. 3</w:delText>
        </w:r>
        <w:r>
          <w:rPr>
            <w:snapToGrid w:val="0"/>
          </w:rPr>
          <w:noBreakHyphen/>
          <w:delText>21 had not come into operation.  They read as follows:</w:delText>
        </w:r>
      </w:del>
    </w:p>
    <w:p>
      <w:pPr>
        <w:pStyle w:val="BlankOpen"/>
        <w:rPr>
          <w:del w:id="936" w:author="svcMRProcess" w:date="2018-09-08T05:40:00Z"/>
          <w:snapToGrid w:val="0"/>
        </w:rPr>
      </w:pPr>
    </w:p>
    <w:p>
      <w:pPr>
        <w:pStyle w:val="nzHeading5"/>
        <w:rPr>
          <w:del w:id="937" w:author="svcMRProcess" w:date="2018-09-08T05:40:00Z"/>
          <w:snapToGrid w:val="0"/>
        </w:rPr>
      </w:pPr>
      <w:del w:id="938" w:author="svcMRProcess" w:date="2018-09-08T05:40:00Z">
        <w:r>
          <w:rPr>
            <w:rStyle w:val="CharSectno"/>
          </w:rPr>
          <w:delText>3</w:delText>
        </w:r>
        <w:r>
          <w:rPr>
            <w:snapToGrid w:val="0"/>
          </w:rPr>
          <w:delText>.</w:delText>
        </w:r>
        <w:r>
          <w:rPr>
            <w:snapToGrid w:val="0"/>
          </w:rPr>
          <w:tab/>
          <w:delText>Act amended</w:delText>
        </w:r>
      </w:del>
    </w:p>
    <w:p>
      <w:pPr>
        <w:pStyle w:val="nzSubsection"/>
        <w:rPr>
          <w:del w:id="939" w:author="svcMRProcess" w:date="2018-09-08T05:40:00Z"/>
        </w:rPr>
      </w:pPr>
      <w:del w:id="940" w:author="svcMRProcess" w:date="2018-09-08T05:40:00Z">
        <w:r>
          <w:tab/>
        </w:r>
        <w:r>
          <w:tab/>
          <w:delText xml:space="preserve">This Act amends the </w:delText>
        </w:r>
        <w:r>
          <w:rPr>
            <w:i/>
          </w:rPr>
          <w:delText>Retirement Villages Act 1992</w:delText>
        </w:r>
        <w:r>
          <w:delText>.</w:delText>
        </w:r>
      </w:del>
    </w:p>
    <w:p>
      <w:pPr>
        <w:pStyle w:val="nzHeading5"/>
        <w:rPr>
          <w:del w:id="941" w:author="svcMRProcess" w:date="2018-09-08T05:40:00Z"/>
        </w:rPr>
      </w:pPr>
      <w:del w:id="942" w:author="svcMRProcess" w:date="2018-09-08T05:40:00Z">
        <w:r>
          <w:rPr>
            <w:rStyle w:val="CharSectno"/>
          </w:rPr>
          <w:delText>4</w:delText>
        </w:r>
        <w:r>
          <w:delText>.</w:delText>
        </w:r>
        <w:r>
          <w:tab/>
          <w:delText>Section 3 amended</w:delText>
        </w:r>
      </w:del>
    </w:p>
    <w:p>
      <w:pPr>
        <w:pStyle w:val="nzSubsection"/>
        <w:rPr>
          <w:del w:id="943" w:author="svcMRProcess" w:date="2018-09-08T05:40:00Z"/>
        </w:rPr>
      </w:pPr>
      <w:del w:id="944" w:author="svcMRProcess" w:date="2018-09-08T05:40:00Z">
        <w:r>
          <w:tab/>
          <w:delText>(1)</w:delText>
        </w:r>
        <w:r>
          <w:tab/>
          <w:delText>In section 3(1) insert in alphabetical order:</w:delText>
        </w:r>
      </w:del>
    </w:p>
    <w:p>
      <w:pPr>
        <w:pStyle w:val="BlankOpen"/>
        <w:rPr>
          <w:del w:id="945" w:author="svcMRProcess" w:date="2018-09-08T05:40:00Z"/>
        </w:rPr>
      </w:pPr>
    </w:p>
    <w:p>
      <w:pPr>
        <w:pStyle w:val="nzDefstart"/>
        <w:rPr>
          <w:del w:id="946" w:author="svcMRProcess" w:date="2018-09-08T05:40:00Z"/>
        </w:rPr>
      </w:pPr>
      <w:del w:id="947" w:author="svcMRProcess" w:date="2018-09-08T05:40:00Z">
        <w:r>
          <w:tab/>
        </w:r>
        <w:r>
          <w:rPr>
            <w:rStyle w:val="CharDefText"/>
          </w:rPr>
          <w:delText>levy</w:delText>
        </w:r>
        <w:r>
          <w:delText xml:space="preserve"> means a single amount that the residents of a retirement village are required to pay to recover an unforeseen operating expense of the retirement village not provided for in the recurrent charges;</w:delText>
        </w:r>
      </w:del>
    </w:p>
    <w:p>
      <w:pPr>
        <w:pStyle w:val="BlankClose"/>
        <w:rPr>
          <w:del w:id="948" w:author="svcMRProcess" w:date="2018-09-08T05:40:00Z"/>
        </w:rPr>
      </w:pPr>
    </w:p>
    <w:p>
      <w:pPr>
        <w:pStyle w:val="nzSubsection"/>
        <w:rPr>
          <w:del w:id="949" w:author="svcMRProcess" w:date="2018-09-08T05:40:00Z"/>
        </w:rPr>
      </w:pPr>
      <w:del w:id="950" w:author="svcMRProcess" w:date="2018-09-08T05:40:00Z">
        <w:r>
          <w:tab/>
          <w:delText>(2)</w:delText>
        </w:r>
        <w:r>
          <w:tab/>
          <w:delText xml:space="preserve">In section 3(1) in the definition of </w:delText>
        </w:r>
        <w:r>
          <w:rPr>
            <w:b/>
            <w:i/>
          </w:rPr>
          <w:delText>premium</w:delText>
        </w:r>
        <w:r>
          <w:delText xml:space="preserve"> delete paragraph (b) and insert:</w:delText>
        </w:r>
      </w:del>
    </w:p>
    <w:p>
      <w:pPr>
        <w:pStyle w:val="BlankOpen"/>
        <w:rPr>
          <w:del w:id="951" w:author="svcMRProcess" w:date="2018-09-08T05:40:00Z"/>
        </w:rPr>
      </w:pPr>
    </w:p>
    <w:p>
      <w:pPr>
        <w:pStyle w:val="nzDefpara"/>
        <w:rPr>
          <w:del w:id="952" w:author="svcMRProcess" w:date="2018-09-08T05:40:00Z"/>
        </w:rPr>
      </w:pPr>
      <w:del w:id="953" w:author="svcMRProcess" w:date="2018-09-08T05:40:00Z">
        <w:r>
          <w:tab/>
          <w:delText>(b)</w:delText>
        </w:r>
        <w:r>
          <w:tab/>
          <w:delText>a levy or recurrent charges;</w:delText>
        </w:r>
      </w:del>
    </w:p>
    <w:p>
      <w:pPr>
        <w:pStyle w:val="BlankClose"/>
        <w:rPr>
          <w:del w:id="954" w:author="svcMRProcess" w:date="2018-09-08T05:40:00Z"/>
        </w:rPr>
      </w:pPr>
    </w:p>
    <w:p>
      <w:pPr>
        <w:pStyle w:val="nzSubsection"/>
        <w:rPr>
          <w:del w:id="955" w:author="svcMRProcess" w:date="2018-09-08T05:40:00Z"/>
        </w:rPr>
      </w:pPr>
      <w:del w:id="956" w:author="svcMRProcess" w:date="2018-09-08T05:40:00Z">
        <w:r>
          <w:tab/>
          <w:delText>(3)</w:delText>
        </w:r>
        <w:r>
          <w:tab/>
          <w:delText xml:space="preserve">In section 3(1) in the definition of </w:delText>
        </w:r>
        <w:r>
          <w:rPr>
            <w:b/>
            <w:i/>
          </w:rPr>
          <w:delText>service contract</w:delText>
        </w:r>
        <w:r>
          <w:delText xml:space="preserve"> delete paragraph (g) and insert:</w:delText>
        </w:r>
      </w:del>
    </w:p>
    <w:p>
      <w:pPr>
        <w:pStyle w:val="BlankOpen"/>
        <w:rPr>
          <w:del w:id="957" w:author="svcMRProcess" w:date="2018-09-08T05:40:00Z"/>
        </w:rPr>
      </w:pPr>
    </w:p>
    <w:p>
      <w:pPr>
        <w:pStyle w:val="nzDefpara"/>
        <w:rPr>
          <w:del w:id="958" w:author="svcMRProcess" w:date="2018-09-08T05:40:00Z"/>
        </w:rPr>
      </w:pPr>
      <w:del w:id="959" w:author="svcMRProcess" w:date="2018-09-08T05:40:00Z">
        <w:r>
          <w:tab/>
          <w:delText>(g)</w:delText>
        </w:r>
        <w:r>
          <w:tab/>
          <w:delText>recreation services or amenities or entertainment services or amenities; or</w:delText>
        </w:r>
      </w:del>
    </w:p>
    <w:p>
      <w:pPr>
        <w:pStyle w:val="BlankClose"/>
        <w:keepLines w:val="0"/>
        <w:rPr>
          <w:del w:id="960" w:author="svcMRProcess" w:date="2018-09-08T05:40:00Z"/>
        </w:rPr>
      </w:pPr>
    </w:p>
    <w:p>
      <w:pPr>
        <w:pStyle w:val="nzSubsection"/>
        <w:keepNext/>
        <w:rPr>
          <w:del w:id="961" w:author="svcMRProcess" w:date="2018-09-08T05:40:00Z"/>
        </w:rPr>
      </w:pPr>
      <w:del w:id="962" w:author="svcMRProcess" w:date="2018-09-08T05:40:00Z">
        <w:r>
          <w:tab/>
          <w:delText>(4)</w:delText>
        </w:r>
        <w:r>
          <w:tab/>
          <w:delText xml:space="preserve">In section 3(1) in the definition of </w:delText>
        </w:r>
        <w:r>
          <w:rPr>
            <w:b/>
            <w:i/>
          </w:rPr>
          <w:delText>service contract</w:delText>
        </w:r>
        <w:r>
          <w:delText xml:space="preserve"> after each of paragraphs (a) to (f) insert:</w:delText>
        </w:r>
      </w:del>
    </w:p>
    <w:p>
      <w:pPr>
        <w:pStyle w:val="BlankOpen"/>
        <w:rPr>
          <w:del w:id="963" w:author="svcMRProcess" w:date="2018-09-08T05:40:00Z"/>
        </w:rPr>
      </w:pPr>
    </w:p>
    <w:p>
      <w:pPr>
        <w:pStyle w:val="nzSubsection"/>
        <w:rPr>
          <w:del w:id="964" w:author="svcMRProcess" w:date="2018-09-08T05:40:00Z"/>
        </w:rPr>
      </w:pPr>
      <w:del w:id="965" w:author="svcMRProcess" w:date="2018-09-08T05:40:00Z">
        <w:r>
          <w:tab/>
        </w:r>
        <w:r>
          <w:tab/>
          <w:delText>or</w:delText>
        </w:r>
      </w:del>
    </w:p>
    <w:p>
      <w:pPr>
        <w:pStyle w:val="BlankClose"/>
        <w:rPr>
          <w:del w:id="966" w:author="svcMRProcess" w:date="2018-09-08T05:40:00Z"/>
        </w:rPr>
      </w:pPr>
    </w:p>
    <w:p>
      <w:pPr>
        <w:pStyle w:val="nzHeading5"/>
        <w:rPr>
          <w:del w:id="967" w:author="svcMRProcess" w:date="2018-09-08T05:40:00Z"/>
        </w:rPr>
      </w:pPr>
      <w:del w:id="968" w:author="svcMRProcess" w:date="2018-09-08T05:40:00Z">
        <w:r>
          <w:rPr>
            <w:rStyle w:val="CharSectno"/>
          </w:rPr>
          <w:delText>5</w:delText>
        </w:r>
        <w:r>
          <w:delText>.</w:delText>
        </w:r>
        <w:r>
          <w:tab/>
          <w:delText>Section 6 amended</w:delText>
        </w:r>
      </w:del>
    </w:p>
    <w:p>
      <w:pPr>
        <w:pStyle w:val="nzSubsection"/>
        <w:rPr>
          <w:del w:id="969" w:author="svcMRProcess" w:date="2018-09-08T05:40:00Z"/>
        </w:rPr>
      </w:pPr>
      <w:del w:id="970" w:author="svcMRProcess" w:date="2018-09-08T05:40:00Z">
        <w:r>
          <w:tab/>
          <w:delText>(1)</w:delText>
        </w:r>
        <w:r>
          <w:tab/>
          <w:delText>In section 6(1) delete “subsection (2),” and insert:</w:delText>
        </w:r>
      </w:del>
    </w:p>
    <w:p>
      <w:pPr>
        <w:pStyle w:val="BlankOpen"/>
        <w:rPr>
          <w:del w:id="971" w:author="svcMRProcess" w:date="2018-09-08T05:40:00Z"/>
        </w:rPr>
      </w:pPr>
    </w:p>
    <w:p>
      <w:pPr>
        <w:pStyle w:val="nzSubsection"/>
        <w:rPr>
          <w:del w:id="972" w:author="svcMRProcess" w:date="2018-09-08T05:40:00Z"/>
        </w:rPr>
      </w:pPr>
      <w:del w:id="973" w:author="svcMRProcess" w:date="2018-09-08T05:40:00Z">
        <w:r>
          <w:tab/>
        </w:r>
        <w:r>
          <w:tab/>
          <w:delText>subsection (2) and without affecting the operation of sections 23(4) and 24(6),</w:delText>
        </w:r>
      </w:del>
    </w:p>
    <w:p>
      <w:pPr>
        <w:pStyle w:val="BlankClose"/>
        <w:rPr>
          <w:del w:id="974" w:author="svcMRProcess" w:date="2018-09-08T05:40:00Z"/>
        </w:rPr>
      </w:pPr>
    </w:p>
    <w:p>
      <w:pPr>
        <w:pStyle w:val="nzSubsection"/>
        <w:rPr>
          <w:del w:id="975" w:author="svcMRProcess" w:date="2018-09-08T05:40:00Z"/>
        </w:rPr>
      </w:pPr>
      <w:del w:id="976" w:author="svcMRProcess" w:date="2018-09-08T05:40:00Z">
        <w:r>
          <w:tab/>
          <w:delText>(2)</w:delText>
        </w:r>
        <w:r>
          <w:tab/>
          <w:delText>In section 6(2) delete “A” and insert:</w:delText>
        </w:r>
      </w:del>
    </w:p>
    <w:p>
      <w:pPr>
        <w:pStyle w:val="BlankOpen"/>
        <w:rPr>
          <w:del w:id="977" w:author="svcMRProcess" w:date="2018-09-08T05:40:00Z"/>
        </w:rPr>
      </w:pPr>
    </w:p>
    <w:p>
      <w:pPr>
        <w:pStyle w:val="nzSubsection"/>
        <w:rPr>
          <w:del w:id="978" w:author="svcMRProcess" w:date="2018-09-08T05:40:00Z"/>
        </w:rPr>
      </w:pPr>
      <w:del w:id="979" w:author="svcMRProcess" w:date="2018-09-08T05:40:00Z">
        <w:r>
          <w:tab/>
        </w:r>
        <w:r>
          <w:tab/>
          <w:delText>Unless this Act provides that this subsection does not have effect in relation to the provision concerned, a</w:delText>
        </w:r>
      </w:del>
    </w:p>
    <w:p>
      <w:pPr>
        <w:pStyle w:val="BlankClose"/>
        <w:rPr>
          <w:del w:id="980" w:author="svcMRProcess" w:date="2018-09-08T05:40:00Z"/>
        </w:rPr>
      </w:pPr>
    </w:p>
    <w:p>
      <w:pPr>
        <w:pStyle w:val="nzHeading5"/>
        <w:rPr>
          <w:del w:id="981" w:author="svcMRProcess" w:date="2018-09-08T05:40:00Z"/>
        </w:rPr>
      </w:pPr>
      <w:del w:id="982" w:author="svcMRProcess" w:date="2018-09-08T05:40:00Z">
        <w:r>
          <w:rPr>
            <w:rStyle w:val="CharSectno"/>
          </w:rPr>
          <w:delText>6</w:delText>
        </w:r>
        <w:r>
          <w:delText>.</w:delText>
        </w:r>
        <w:r>
          <w:tab/>
          <w:delText>Section 11 amended</w:delText>
        </w:r>
      </w:del>
    </w:p>
    <w:p>
      <w:pPr>
        <w:pStyle w:val="nzSubsection"/>
        <w:rPr>
          <w:del w:id="983" w:author="svcMRProcess" w:date="2018-09-08T05:40:00Z"/>
        </w:rPr>
      </w:pPr>
      <w:del w:id="984" w:author="svcMRProcess" w:date="2018-09-08T05:40:00Z">
        <w:r>
          <w:tab/>
          <w:delText>(1)</w:delText>
        </w:r>
        <w:r>
          <w:tab/>
          <w:delText>At the beginning of section 11 insert:</w:delText>
        </w:r>
      </w:del>
    </w:p>
    <w:p>
      <w:pPr>
        <w:pStyle w:val="BlankOpen"/>
        <w:rPr>
          <w:del w:id="985" w:author="svcMRProcess" w:date="2018-09-08T05:40:00Z"/>
        </w:rPr>
      </w:pPr>
    </w:p>
    <w:p>
      <w:pPr>
        <w:pStyle w:val="nzSubsection"/>
        <w:tabs>
          <w:tab w:val="clear" w:pos="1162"/>
          <w:tab w:val="clear" w:pos="1446"/>
          <w:tab w:val="right" w:pos="1800"/>
          <w:tab w:val="left" w:pos="2040"/>
        </w:tabs>
        <w:ind w:left="2040" w:hanging="1445"/>
        <w:rPr>
          <w:del w:id="986" w:author="svcMRProcess" w:date="2018-09-08T05:40:00Z"/>
        </w:rPr>
      </w:pPr>
      <w:del w:id="987" w:author="svcMRProcess" w:date="2018-09-08T05:40:00Z">
        <w:r>
          <w:tab/>
          <w:delText>(1)</w:delText>
        </w:r>
        <w:r>
          <w:tab/>
          <w:delText xml:space="preserve">In this section — </w:delText>
        </w:r>
      </w:del>
    </w:p>
    <w:p>
      <w:pPr>
        <w:pStyle w:val="nzDefstart"/>
        <w:ind w:left="2040" w:hanging="906"/>
        <w:rPr>
          <w:del w:id="988" w:author="svcMRProcess" w:date="2018-09-08T05:40:00Z"/>
        </w:rPr>
      </w:pPr>
      <w:del w:id="989" w:author="svcMRProcess" w:date="2018-09-08T05:40:00Z">
        <w:r>
          <w:tab/>
        </w:r>
        <w:r>
          <w:rPr>
            <w:rStyle w:val="CharDefText"/>
          </w:rPr>
          <w:delText>statutory manager</w:delText>
        </w:r>
        <w:r>
          <w:delText xml:space="preserve"> means a person appointed under section 75B and includes an agent of, or a person employed or engaged by, a statutory manager who is assisting the statutory manager in the performance of the functions of the statutory manager under this Act.</w:delText>
        </w:r>
      </w:del>
    </w:p>
    <w:p>
      <w:pPr>
        <w:pStyle w:val="BlankClose"/>
        <w:rPr>
          <w:del w:id="990" w:author="svcMRProcess" w:date="2018-09-08T05:40:00Z"/>
        </w:rPr>
      </w:pPr>
    </w:p>
    <w:p>
      <w:pPr>
        <w:pStyle w:val="nzSubsection"/>
        <w:rPr>
          <w:del w:id="991" w:author="svcMRProcess" w:date="2018-09-08T05:40:00Z"/>
        </w:rPr>
      </w:pPr>
      <w:del w:id="992" w:author="svcMRProcess" w:date="2018-09-08T05:40:00Z">
        <w:r>
          <w:tab/>
          <w:delText>(2)</w:delText>
        </w:r>
        <w:r>
          <w:tab/>
          <w:delText>In section 11:</w:delText>
        </w:r>
      </w:del>
    </w:p>
    <w:p>
      <w:pPr>
        <w:pStyle w:val="nzIndenta"/>
        <w:rPr>
          <w:del w:id="993" w:author="svcMRProcess" w:date="2018-09-08T05:40:00Z"/>
        </w:rPr>
      </w:pPr>
      <w:del w:id="994" w:author="svcMRProcess" w:date="2018-09-08T05:40:00Z">
        <w:r>
          <w:tab/>
          <w:delText>(a)</w:delText>
        </w:r>
        <w:r>
          <w:tab/>
          <w:delText>delete “No” and insert:</w:delText>
        </w:r>
      </w:del>
    </w:p>
    <w:p>
      <w:pPr>
        <w:pStyle w:val="BlankOpen"/>
        <w:rPr>
          <w:del w:id="995" w:author="svcMRProcess" w:date="2018-09-08T05:40:00Z"/>
        </w:rPr>
      </w:pPr>
    </w:p>
    <w:p>
      <w:pPr>
        <w:pStyle w:val="nzSubsection"/>
        <w:tabs>
          <w:tab w:val="clear" w:pos="1162"/>
          <w:tab w:val="clear" w:pos="1446"/>
          <w:tab w:val="right" w:pos="2520"/>
          <w:tab w:val="left" w:pos="2880"/>
        </w:tabs>
        <w:ind w:left="2880" w:hanging="2285"/>
        <w:rPr>
          <w:del w:id="996" w:author="svcMRProcess" w:date="2018-09-08T05:40:00Z"/>
        </w:rPr>
      </w:pPr>
      <w:del w:id="997" w:author="svcMRProcess" w:date="2018-09-08T05:40:00Z">
        <w:r>
          <w:tab/>
          <w:delText>(2)</w:delText>
        </w:r>
        <w:r>
          <w:tab/>
          <w:delText>No</w:delText>
        </w:r>
      </w:del>
    </w:p>
    <w:p>
      <w:pPr>
        <w:pStyle w:val="BlankClose"/>
        <w:rPr>
          <w:del w:id="998" w:author="svcMRProcess" w:date="2018-09-08T05:40:00Z"/>
        </w:rPr>
      </w:pPr>
    </w:p>
    <w:p>
      <w:pPr>
        <w:pStyle w:val="nzIndenta"/>
        <w:rPr>
          <w:del w:id="999" w:author="svcMRProcess" w:date="2018-09-08T05:40:00Z"/>
        </w:rPr>
      </w:pPr>
      <w:del w:id="1000" w:author="svcMRProcess" w:date="2018-09-08T05:40:00Z">
        <w:r>
          <w:tab/>
          <w:delText>(b)</w:delText>
        </w:r>
        <w:r>
          <w:tab/>
          <w:delText>after “of the Department” insert:</w:delText>
        </w:r>
      </w:del>
    </w:p>
    <w:p>
      <w:pPr>
        <w:pStyle w:val="BlankOpen"/>
        <w:rPr>
          <w:del w:id="1001" w:author="svcMRProcess" w:date="2018-09-08T05:40:00Z"/>
        </w:rPr>
      </w:pPr>
    </w:p>
    <w:p>
      <w:pPr>
        <w:pStyle w:val="nzIndenta"/>
        <w:rPr>
          <w:del w:id="1002" w:author="svcMRProcess" w:date="2018-09-08T05:40:00Z"/>
        </w:rPr>
      </w:pPr>
      <w:del w:id="1003" w:author="svcMRProcess" w:date="2018-09-08T05:40:00Z">
        <w:r>
          <w:tab/>
        </w:r>
        <w:r>
          <w:tab/>
          <w:delText>or a statutory manager</w:delText>
        </w:r>
      </w:del>
    </w:p>
    <w:p>
      <w:pPr>
        <w:pStyle w:val="BlankClose"/>
        <w:rPr>
          <w:del w:id="1004" w:author="svcMRProcess" w:date="2018-09-08T05:40:00Z"/>
        </w:rPr>
      </w:pPr>
    </w:p>
    <w:p>
      <w:pPr>
        <w:pStyle w:val="nzIndenta"/>
        <w:keepNext/>
        <w:rPr>
          <w:del w:id="1005" w:author="svcMRProcess" w:date="2018-09-08T05:40:00Z"/>
        </w:rPr>
      </w:pPr>
      <w:del w:id="1006" w:author="svcMRProcess" w:date="2018-09-08T05:40:00Z">
        <w:r>
          <w:tab/>
          <w:delText>(c)</w:delText>
        </w:r>
        <w:r>
          <w:tab/>
          <w:delText>delete “or the officer” and insert:</w:delText>
        </w:r>
      </w:del>
    </w:p>
    <w:p>
      <w:pPr>
        <w:pStyle w:val="BlankOpen"/>
        <w:rPr>
          <w:del w:id="1007" w:author="svcMRProcess" w:date="2018-09-08T05:40:00Z"/>
        </w:rPr>
      </w:pPr>
    </w:p>
    <w:p>
      <w:pPr>
        <w:pStyle w:val="nzIndenta"/>
        <w:rPr>
          <w:del w:id="1008" w:author="svcMRProcess" w:date="2018-09-08T05:40:00Z"/>
        </w:rPr>
      </w:pPr>
      <w:del w:id="1009" w:author="svcMRProcess" w:date="2018-09-08T05:40:00Z">
        <w:r>
          <w:tab/>
        </w:r>
        <w:r>
          <w:tab/>
          <w:delText>the officer or the statutory manager</w:delText>
        </w:r>
      </w:del>
    </w:p>
    <w:p>
      <w:pPr>
        <w:pStyle w:val="BlankClose"/>
        <w:rPr>
          <w:del w:id="1010" w:author="svcMRProcess" w:date="2018-09-08T05:40:00Z"/>
        </w:rPr>
      </w:pPr>
    </w:p>
    <w:p>
      <w:pPr>
        <w:pStyle w:val="nzIndenta"/>
        <w:rPr>
          <w:del w:id="1011" w:author="svcMRProcess" w:date="2018-09-08T05:40:00Z"/>
        </w:rPr>
      </w:pPr>
      <w:del w:id="1012" w:author="svcMRProcess" w:date="2018-09-08T05:40:00Z">
        <w:r>
          <w:tab/>
          <w:delText>(d)</w:delText>
        </w:r>
        <w:r>
          <w:tab/>
          <w:delText>delete “Commissioner or the Department under this Act but” and insert:</w:delText>
        </w:r>
      </w:del>
    </w:p>
    <w:p>
      <w:pPr>
        <w:pStyle w:val="BlankOpen"/>
        <w:rPr>
          <w:del w:id="1013" w:author="svcMRProcess" w:date="2018-09-08T05:40:00Z"/>
        </w:rPr>
      </w:pPr>
    </w:p>
    <w:p>
      <w:pPr>
        <w:pStyle w:val="nzIndenta"/>
        <w:rPr>
          <w:del w:id="1014" w:author="svcMRProcess" w:date="2018-09-08T05:40:00Z"/>
        </w:rPr>
      </w:pPr>
      <w:del w:id="1015" w:author="svcMRProcess" w:date="2018-09-08T05:40:00Z">
        <w:r>
          <w:tab/>
        </w:r>
        <w:r>
          <w:tab/>
          <w:delText>Commissioner, the Department or the statutory manager under this Act but, except as stated in subsection (3),</w:delText>
        </w:r>
      </w:del>
    </w:p>
    <w:p>
      <w:pPr>
        <w:pStyle w:val="BlankClose"/>
        <w:rPr>
          <w:del w:id="1016" w:author="svcMRProcess" w:date="2018-09-08T05:40:00Z"/>
        </w:rPr>
      </w:pPr>
    </w:p>
    <w:p>
      <w:pPr>
        <w:pStyle w:val="nzSubsection"/>
        <w:rPr>
          <w:del w:id="1017" w:author="svcMRProcess" w:date="2018-09-08T05:40:00Z"/>
        </w:rPr>
      </w:pPr>
      <w:del w:id="1018" w:author="svcMRProcess" w:date="2018-09-08T05:40:00Z">
        <w:r>
          <w:tab/>
          <w:delText>(3)</w:delText>
        </w:r>
        <w:r>
          <w:tab/>
          <w:delText>At the end of section 11 insert:</w:delText>
        </w:r>
      </w:del>
    </w:p>
    <w:p>
      <w:pPr>
        <w:pStyle w:val="BlankOpen"/>
        <w:rPr>
          <w:del w:id="1019" w:author="svcMRProcess" w:date="2018-09-08T05:40:00Z"/>
        </w:rPr>
      </w:pPr>
    </w:p>
    <w:p>
      <w:pPr>
        <w:pStyle w:val="nzSubsection"/>
        <w:tabs>
          <w:tab w:val="clear" w:pos="1162"/>
          <w:tab w:val="clear" w:pos="1446"/>
          <w:tab w:val="right" w:pos="1800"/>
          <w:tab w:val="left" w:pos="2040"/>
        </w:tabs>
        <w:ind w:left="2040" w:hanging="1445"/>
        <w:rPr>
          <w:del w:id="1020" w:author="svcMRProcess" w:date="2018-09-08T05:40:00Z"/>
        </w:rPr>
      </w:pPr>
      <w:del w:id="1021" w:author="svcMRProcess" w:date="2018-09-08T05:40:00Z">
        <w:r>
          <w:tab/>
          <w:delText>(3)</w:delText>
        </w:r>
        <w:r>
          <w:tab/>
          <w:delText>The Crown is relieved of any liability that it might otherwise have had for any act or omission, as described in subsection (2), by a statutory manager.</w:delText>
        </w:r>
      </w:del>
    </w:p>
    <w:p>
      <w:pPr>
        <w:pStyle w:val="BlankClose"/>
        <w:rPr>
          <w:del w:id="1022" w:author="svcMRProcess" w:date="2018-09-08T05:40:00Z"/>
        </w:rPr>
      </w:pPr>
    </w:p>
    <w:p>
      <w:pPr>
        <w:pStyle w:val="nzHeading5"/>
        <w:rPr>
          <w:del w:id="1023" w:author="svcMRProcess" w:date="2018-09-08T05:40:00Z"/>
        </w:rPr>
      </w:pPr>
      <w:del w:id="1024" w:author="svcMRProcess" w:date="2018-09-08T05:40:00Z">
        <w:r>
          <w:rPr>
            <w:rStyle w:val="CharSectno"/>
          </w:rPr>
          <w:delText>7</w:delText>
        </w:r>
        <w:r>
          <w:delText>.</w:delText>
        </w:r>
        <w:r>
          <w:tab/>
          <w:delText>Section 13 amended</w:delText>
        </w:r>
      </w:del>
    </w:p>
    <w:p>
      <w:pPr>
        <w:pStyle w:val="nzSubsection"/>
        <w:rPr>
          <w:del w:id="1025" w:author="svcMRProcess" w:date="2018-09-08T05:40:00Z"/>
        </w:rPr>
      </w:pPr>
      <w:del w:id="1026" w:author="svcMRProcess" w:date="2018-09-08T05:40:00Z">
        <w:r>
          <w:tab/>
          <w:delText>(1)</w:delText>
        </w:r>
        <w:r>
          <w:tab/>
          <w:delText>In section 13(2) delete “5 working days” and insert:</w:delText>
        </w:r>
      </w:del>
    </w:p>
    <w:p>
      <w:pPr>
        <w:pStyle w:val="BlankOpen"/>
        <w:rPr>
          <w:del w:id="1027" w:author="svcMRProcess" w:date="2018-09-08T05:40:00Z"/>
        </w:rPr>
      </w:pPr>
    </w:p>
    <w:p>
      <w:pPr>
        <w:pStyle w:val="nzSubsection"/>
        <w:rPr>
          <w:del w:id="1028" w:author="svcMRProcess" w:date="2018-09-08T05:40:00Z"/>
        </w:rPr>
      </w:pPr>
      <w:del w:id="1029" w:author="svcMRProcess" w:date="2018-09-08T05:40:00Z">
        <w:r>
          <w:tab/>
        </w:r>
        <w:r>
          <w:tab/>
          <w:delText>10 working days</w:delText>
        </w:r>
      </w:del>
    </w:p>
    <w:p>
      <w:pPr>
        <w:pStyle w:val="BlankClose"/>
        <w:rPr>
          <w:del w:id="1030" w:author="svcMRProcess" w:date="2018-09-08T05:40:00Z"/>
        </w:rPr>
      </w:pPr>
    </w:p>
    <w:p>
      <w:pPr>
        <w:pStyle w:val="nzSubsection"/>
        <w:rPr>
          <w:del w:id="1031" w:author="svcMRProcess" w:date="2018-09-08T05:40:00Z"/>
        </w:rPr>
      </w:pPr>
      <w:del w:id="1032" w:author="svcMRProcess" w:date="2018-09-08T05:40:00Z">
        <w:r>
          <w:tab/>
          <w:delText>(2)</w:delText>
        </w:r>
        <w:r>
          <w:tab/>
          <w:delText>After section 13(3) insert:</w:delText>
        </w:r>
      </w:del>
    </w:p>
    <w:p>
      <w:pPr>
        <w:pStyle w:val="BlankOpen"/>
        <w:rPr>
          <w:del w:id="1033" w:author="svcMRProcess" w:date="2018-09-08T05:40:00Z"/>
        </w:rPr>
      </w:pPr>
    </w:p>
    <w:p>
      <w:pPr>
        <w:pStyle w:val="nzSubsection"/>
        <w:tabs>
          <w:tab w:val="clear" w:pos="1162"/>
          <w:tab w:val="clear" w:pos="1446"/>
          <w:tab w:val="right" w:pos="1800"/>
          <w:tab w:val="left" w:pos="2040"/>
        </w:tabs>
        <w:ind w:left="2040" w:hanging="1445"/>
        <w:rPr>
          <w:del w:id="1034" w:author="svcMRProcess" w:date="2018-09-08T05:40:00Z"/>
        </w:rPr>
      </w:pPr>
      <w:del w:id="1035" w:author="svcMRProcess" w:date="2018-09-08T05:40:00Z">
        <w:r>
          <w:tab/>
          <w:delText>(4A)</w:delText>
        </w:r>
        <w:r>
          <w:tab/>
          <w:delText>A person must not demand or receive any fee or charge for any information or document given under subsection (2) or (3).</w:delText>
        </w:r>
      </w:del>
    </w:p>
    <w:p>
      <w:pPr>
        <w:pStyle w:val="nzPenstart"/>
        <w:tabs>
          <w:tab w:val="clear" w:pos="1446"/>
          <w:tab w:val="left" w:pos="2040"/>
        </w:tabs>
        <w:ind w:left="2040" w:hanging="1218"/>
        <w:rPr>
          <w:del w:id="1036" w:author="svcMRProcess" w:date="2018-09-08T05:40:00Z"/>
        </w:rPr>
      </w:pPr>
      <w:del w:id="1037" w:author="svcMRProcess" w:date="2018-09-08T05:40:00Z">
        <w:r>
          <w:tab/>
          <w:delText>Penalty: a fine of $5 000.</w:delText>
        </w:r>
      </w:del>
    </w:p>
    <w:p>
      <w:pPr>
        <w:pStyle w:val="BlankClose"/>
        <w:keepLines w:val="0"/>
        <w:rPr>
          <w:del w:id="1038" w:author="svcMRProcess" w:date="2018-09-08T05:40:00Z"/>
        </w:rPr>
      </w:pPr>
    </w:p>
    <w:p>
      <w:pPr>
        <w:pStyle w:val="nzHeading5"/>
        <w:rPr>
          <w:del w:id="1039" w:author="svcMRProcess" w:date="2018-09-08T05:40:00Z"/>
        </w:rPr>
      </w:pPr>
      <w:del w:id="1040" w:author="svcMRProcess" w:date="2018-09-08T05:40:00Z">
        <w:r>
          <w:rPr>
            <w:rStyle w:val="CharSectno"/>
          </w:rPr>
          <w:delText>8</w:delText>
        </w:r>
        <w:r>
          <w:delText>.</w:delText>
        </w:r>
        <w:r>
          <w:tab/>
          <w:delText>Section 14A inserted</w:delText>
        </w:r>
      </w:del>
    </w:p>
    <w:p>
      <w:pPr>
        <w:pStyle w:val="nzSubsection"/>
        <w:rPr>
          <w:del w:id="1041" w:author="svcMRProcess" w:date="2018-09-08T05:40:00Z"/>
        </w:rPr>
      </w:pPr>
      <w:del w:id="1042" w:author="svcMRProcess" w:date="2018-09-08T05:40:00Z">
        <w:r>
          <w:tab/>
        </w:r>
        <w:r>
          <w:tab/>
          <w:delText>After section 13 insert:</w:delText>
        </w:r>
      </w:del>
    </w:p>
    <w:p>
      <w:pPr>
        <w:pStyle w:val="BlankOpen"/>
        <w:rPr>
          <w:del w:id="1043" w:author="svcMRProcess" w:date="2018-09-08T05:40:00Z"/>
        </w:rPr>
      </w:pPr>
    </w:p>
    <w:p>
      <w:pPr>
        <w:pStyle w:val="nzHeading5"/>
        <w:tabs>
          <w:tab w:val="clear" w:pos="1446"/>
          <w:tab w:val="left" w:pos="2040"/>
        </w:tabs>
        <w:ind w:left="2042" w:hanging="624"/>
        <w:rPr>
          <w:del w:id="1044" w:author="svcMRProcess" w:date="2018-09-08T05:40:00Z"/>
        </w:rPr>
      </w:pPr>
      <w:del w:id="1045" w:author="svcMRProcess" w:date="2018-09-08T05:40:00Z">
        <w:r>
          <w:delText>14A.</w:delText>
        </w:r>
        <w:r>
          <w:tab/>
          <w:delText>Residence contracts to comply with prescribed requirements</w:delText>
        </w:r>
      </w:del>
    </w:p>
    <w:p>
      <w:pPr>
        <w:pStyle w:val="nzSubsection"/>
        <w:tabs>
          <w:tab w:val="clear" w:pos="1162"/>
          <w:tab w:val="clear" w:pos="1446"/>
          <w:tab w:val="right" w:pos="1800"/>
          <w:tab w:val="left" w:pos="2040"/>
        </w:tabs>
        <w:ind w:left="2040" w:hanging="1445"/>
        <w:rPr>
          <w:del w:id="1046" w:author="svcMRProcess" w:date="2018-09-08T05:40:00Z"/>
        </w:rPr>
      </w:pPr>
      <w:del w:id="1047" w:author="svcMRProcess" w:date="2018-09-08T05:40:00Z">
        <w:r>
          <w:tab/>
          <w:delText>(1)</w:delText>
        </w:r>
        <w:r>
          <w:tab/>
          <w:delText>The regulations may provide for provisions or matters that must be included, or provisions or matters that must not be included, in residence contracts or in residence contracts of a specified kind.</w:delText>
        </w:r>
      </w:del>
    </w:p>
    <w:p>
      <w:pPr>
        <w:pStyle w:val="nzSubsection"/>
        <w:tabs>
          <w:tab w:val="clear" w:pos="1162"/>
          <w:tab w:val="clear" w:pos="1446"/>
          <w:tab w:val="right" w:pos="1800"/>
          <w:tab w:val="left" w:pos="2040"/>
        </w:tabs>
        <w:ind w:left="2040" w:hanging="1445"/>
        <w:rPr>
          <w:del w:id="1048" w:author="svcMRProcess" w:date="2018-09-08T05:40:00Z"/>
        </w:rPr>
      </w:pPr>
      <w:del w:id="1049" w:author="svcMRProcess" w:date="2018-09-08T05:40:00Z">
        <w:r>
          <w:tab/>
          <w:delText>(2)</w:delText>
        </w:r>
        <w:r>
          <w:tab/>
          <w:delText>A person must not enter into a residence contract with a prospective resident unless the residence contract, otherwise than because of the operation of subsection (3) or (4), complies with any regulations made for the purposes of subsection (1).</w:delText>
        </w:r>
      </w:del>
    </w:p>
    <w:p>
      <w:pPr>
        <w:pStyle w:val="nzPenstart"/>
        <w:tabs>
          <w:tab w:val="clear" w:pos="1446"/>
          <w:tab w:val="left" w:pos="2040"/>
        </w:tabs>
        <w:ind w:left="2040" w:hanging="1218"/>
        <w:rPr>
          <w:del w:id="1050" w:author="svcMRProcess" w:date="2018-09-08T05:40:00Z"/>
        </w:rPr>
      </w:pPr>
      <w:del w:id="1051" w:author="svcMRProcess" w:date="2018-09-08T05:40:00Z">
        <w:r>
          <w:tab/>
          <w:delText>Penalty: a fine of $20 000.</w:delText>
        </w:r>
      </w:del>
    </w:p>
    <w:p>
      <w:pPr>
        <w:pStyle w:val="nzSubsection"/>
        <w:tabs>
          <w:tab w:val="clear" w:pos="1162"/>
          <w:tab w:val="clear" w:pos="1446"/>
          <w:tab w:val="right" w:pos="1800"/>
          <w:tab w:val="left" w:pos="2040"/>
        </w:tabs>
        <w:ind w:left="2040" w:hanging="1445"/>
        <w:rPr>
          <w:del w:id="1052" w:author="svcMRProcess" w:date="2018-09-08T05:40:00Z"/>
        </w:rPr>
      </w:pPr>
      <w:del w:id="1053" w:author="svcMRProcess" w:date="2018-09-08T05:40:00Z">
        <w:r>
          <w:tab/>
          <w:delText>(3)</w:delText>
        </w:r>
        <w:r>
          <w:tab/>
          <w:delTex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delText>
        </w:r>
      </w:del>
    </w:p>
    <w:p>
      <w:pPr>
        <w:pStyle w:val="nzSubsection"/>
        <w:tabs>
          <w:tab w:val="clear" w:pos="1162"/>
          <w:tab w:val="clear" w:pos="1446"/>
          <w:tab w:val="right" w:pos="1800"/>
          <w:tab w:val="left" w:pos="2040"/>
        </w:tabs>
        <w:ind w:left="2040" w:hanging="1445"/>
        <w:rPr>
          <w:del w:id="1054" w:author="svcMRProcess" w:date="2018-09-08T05:40:00Z"/>
        </w:rPr>
      </w:pPr>
      <w:del w:id="1055" w:author="svcMRProcess" w:date="2018-09-08T05:40:00Z">
        <w:r>
          <w:tab/>
          <w:delText>(4)</w:delText>
        </w:r>
        <w:r>
          <w:tab/>
          <w:delTex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delText>
        </w:r>
      </w:del>
    </w:p>
    <w:p>
      <w:pPr>
        <w:pStyle w:val="nzSubsection"/>
        <w:tabs>
          <w:tab w:val="clear" w:pos="1162"/>
          <w:tab w:val="clear" w:pos="1446"/>
          <w:tab w:val="right" w:pos="1800"/>
          <w:tab w:val="left" w:pos="2040"/>
        </w:tabs>
        <w:ind w:left="2040" w:hanging="1445"/>
        <w:rPr>
          <w:del w:id="1056" w:author="svcMRProcess" w:date="2018-09-08T05:40:00Z"/>
        </w:rPr>
      </w:pPr>
      <w:del w:id="1057" w:author="svcMRProcess" w:date="2018-09-08T05:40:00Z">
        <w:r>
          <w:tab/>
          <w:delText>(5)</w:delText>
        </w:r>
        <w:r>
          <w:tab/>
          <w:delText>The regulations may provide that section 6(2) does not have effect in relation to any specified regulations, or any specified provisions of regulations, made for the purposes of subsection (1).</w:delText>
        </w:r>
      </w:del>
    </w:p>
    <w:p>
      <w:pPr>
        <w:pStyle w:val="BlankClose"/>
        <w:keepLines w:val="0"/>
        <w:rPr>
          <w:del w:id="1058" w:author="svcMRProcess" w:date="2018-09-08T05:40:00Z"/>
        </w:rPr>
      </w:pPr>
    </w:p>
    <w:p>
      <w:pPr>
        <w:pStyle w:val="nzHeading5"/>
        <w:rPr>
          <w:del w:id="1059" w:author="svcMRProcess" w:date="2018-09-08T05:40:00Z"/>
        </w:rPr>
      </w:pPr>
      <w:del w:id="1060" w:author="svcMRProcess" w:date="2018-09-08T05:40:00Z">
        <w:r>
          <w:rPr>
            <w:rStyle w:val="CharSectno"/>
          </w:rPr>
          <w:delText>9</w:delText>
        </w:r>
        <w:r>
          <w:delText>.</w:delText>
        </w:r>
        <w:r>
          <w:tab/>
          <w:delText>Section 14 amended</w:delText>
        </w:r>
      </w:del>
    </w:p>
    <w:p>
      <w:pPr>
        <w:pStyle w:val="nzSubsection"/>
        <w:rPr>
          <w:del w:id="1061" w:author="svcMRProcess" w:date="2018-09-08T05:40:00Z"/>
        </w:rPr>
      </w:pPr>
      <w:del w:id="1062" w:author="svcMRProcess" w:date="2018-09-08T05:40:00Z">
        <w:r>
          <w:tab/>
        </w:r>
        <w:r>
          <w:tab/>
          <w:delText>In section 14(1):</w:delText>
        </w:r>
      </w:del>
    </w:p>
    <w:p>
      <w:pPr>
        <w:pStyle w:val="nzIndenta"/>
        <w:rPr>
          <w:del w:id="1063" w:author="svcMRProcess" w:date="2018-09-08T05:40:00Z"/>
        </w:rPr>
      </w:pPr>
      <w:del w:id="1064" w:author="svcMRProcess" w:date="2018-09-08T05:40:00Z">
        <w:r>
          <w:tab/>
          <w:delText>(a)</w:delText>
        </w:r>
        <w:r>
          <w:tab/>
          <w:delText>in paragraph (a) delete “5 working days” and insert:</w:delText>
        </w:r>
      </w:del>
    </w:p>
    <w:p>
      <w:pPr>
        <w:pStyle w:val="BlankOpen"/>
        <w:rPr>
          <w:del w:id="1065" w:author="svcMRProcess" w:date="2018-09-08T05:40:00Z"/>
        </w:rPr>
      </w:pPr>
    </w:p>
    <w:p>
      <w:pPr>
        <w:pStyle w:val="nzIndenta"/>
        <w:rPr>
          <w:del w:id="1066" w:author="svcMRProcess" w:date="2018-09-08T05:40:00Z"/>
        </w:rPr>
      </w:pPr>
      <w:del w:id="1067" w:author="svcMRProcess" w:date="2018-09-08T05:40:00Z">
        <w:r>
          <w:tab/>
        </w:r>
        <w:r>
          <w:tab/>
          <w:delText>7 working days</w:delText>
        </w:r>
      </w:del>
    </w:p>
    <w:p>
      <w:pPr>
        <w:pStyle w:val="BlankClose"/>
        <w:rPr>
          <w:del w:id="1068" w:author="svcMRProcess" w:date="2018-09-08T05:40:00Z"/>
        </w:rPr>
      </w:pPr>
    </w:p>
    <w:p>
      <w:pPr>
        <w:pStyle w:val="nzIndenta"/>
        <w:rPr>
          <w:del w:id="1069" w:author="svcMRProcess" w:date="2018-09-08T05:40:00Z"/>
        </w:rPr>
      </w:pPr>
      <w:del w:id="1070" w:author="svcMRProcess" w:date="2018-09-08T05:40:00Z">
        <w:r>
          <w:tab/>
          <w:delText>(b)</w:delText>
        </w:r>
        <w:r>
          <w:tab/>
          <w:delText>in paragraph (b) delete “10 working days” and insert:</w:delText>
        </w:r>
      </w:del>
    </w:p>
    <w:p>
      <w:pPr>
        <w:pStyle w:val="BlankOpen"/>
        <w:rPr>
          <w:del w:id="1071" w:author="svcMRProcess" w:date="2018-09-08T05:40:00Z"/>
        </w:rPr>
      </w:pPr>
    </w:p>
    <w:p>
      <w:pPr>
        <w:pStyle w:val="nzIndenta"/>
        <w:rPr>
          <w:del w:id="1072" w:author="svcMRProcess" w:date="2018-09-08T05:40:00Z"/>
        </w:rPr>
      </w:pPr>
      <w:del w:id="1073" w:author="svcMRProcess" w:date="2018-09-08T05:40:00Z">
        <w:r>
          <w:tab/>
        </w:r>
        <w:r>
          <w:tab/>
          <w:delText>17 working days</w:delText>
        </w:r>
      </w:del>
    </w:p>
    <w:p>
      <w:pPr>
        <w:pStyle w:val="BlankClose"/>
        <w:rPr>
          <w:del w:id="1074" w:author="svcMRProcess" w:date="2018-09-08T05:40:00Z"/>
        </w:rPr>
      </w:pPr>
    </w:p>
    <w:p>
      <w:pPr>
        <w:pStyle w:val="nzHeading5"/>
        <w:rPr>
          <w:del w:id="1075" w:author="svcMRProcess" w:date="2018-09-08T05:40:00Z"/>
        </w:rPr>
      </w:pPr>
      <w:del w:id="1076" w:author="svcMRProcess" w:date="2018-09-08T05:40:00Z">
        <w:r>
          <w:rPr>
            <w:rStyle w:val="CharSectno"/>
          </w:rPr>
          <w:delText>10</w:delText>
        </w:r>
        <w:r>
          <w:delText>.</w:delText>
        </w:r>
        <w:r>
          <w:tab/>
          <w:delText>Section 18 amended</w:delText>
        </w:r>
      </w:del>
    </w:p>
    <w:p>
      <w:pPr>
        <w:pStyle w:val="nzSubsection"/>
        <w:rPr>
          <w:del w:id="1077" w:author="svcMRProcess" w:date="2018-09-08T05:40:00Z"/>
        </w:rPr>
      </w:pPr>
      <w:del w:id="1078" w:author="svcMRProcess" w:date="2018-09-08T05:40:00Z">
        <w:r>
          <w:tab/>
          <w:delText>(1)</w:delText>
        </w:r>
        <w:r>
          <w:tab/>
          <w:delText>Delete section 18(1)(a) and insert:</w:delText>
        </w:r>
      </w:del>
    </w:p>
    <w:p>
      <w:pPr>
        <w:pStyle w:val="BlankOpen"/>
        <w:rPr>
          <w:del w:id="1079" w:author="svcMRProcess" w:date="2018-09-08T05:40:00Z"/>
        </w:rPr>
      </w:pPr>
    </w:p>
    <w:p>
      <w:pPr>
        <w:pStyle w:val="nzIndenta"/>
        <w:rPr>
          <w:del w:id="1080" w:author="svcMRProcess" w:date="2018-09-08T05:40:00Z"/>
        </w:rPr>
      </w:pPr>
      <w:del w:id="1081" w:author="svcMRProcess" w:date="2018-09-08T05:40:00Z">
        <w:r>
          <w:tab/>
          <w:delText>(a)</w:delText>
        </w:r>
        <w:r>
          <w:tab/>
          <w:delText xml:space="preserve">the person by or on whose behalf the premium was paid — </w:delText>
        </w:r>
      </w:del>
    </w:p>
    <w:p>
      <w:pPr>
        <w:pStyle w:val="nzIndenti"/>
        <w:rPr>
          <w:del w:id="1082" w:author="svcMRProcess" w:date="2018-09-08T05:40:00Z"/>
        </w:rPr>
      </w:pPr>
      <w:del w:id="1083" w:author="svcMRProcess" w:date="2018-09-08T05:40:00Z">
        <w:r>
          <w:tab/>
          <w:delText>(i)</w:delText>
        </w:r>
        <w:r>
          <w:tab/>
          <w:delText>enters into occupation of the residential premises; or</w:delText>
        </w:r>
      </w:del>
    </w:p>
    <w:p>
      <w:pPr>
        <w:pStyle w:val="nzIndenti"/>
        <w:rPr>
          <w:del w:id="1084" w:author="svcMRProcess" w:date="2018-09-08T05:40:00Z"/>
        </w:rPr>
      </w:pPr>
      <w:del w:id="1085" w:author="svcMRProcess" w:date="2018-09-08T05:40:00Z">
        <w:r>
          <w:tab/>
          <w:delText>(ii)</w:delText>
        </w:r>
        <w:r>
          <w:tab/>
          <w:delText>is entitled to enter into occupation of the residential premises and is no longer entitled to rescind the residence contract under section 14 because the applicable period referred to in that section has expired,</w:delText>
        </w:r>
      </w:del>
    </w:p>
    <w:p>
      <w:pPr>
        <w:pStyle w:val="nzIndenta"/>
        <w:rPr>
          <w:del w:id="1086" w:author="svcMRProcess" w:date="2018-09-08T05:40:00Z"/>
        </w:rPr>
      </w:pPr>
      <w:del w:id="1087" w:author="svcMRProcess" w:date="2018-09-08T05:40:00Z">
        <w:r>
          <w:tab/>
        </w:r>
        <w:r>
          <w:tab/>
          <w:delText>whichever occurs first; or</w:delText>
        </w:r>
      </w:del>
    </w:p>
    <w:p>
      <w:pPr>
        <w:pStyle w:val="BlankClose"/>
        <w:rPr>
          <w:del w:id="1088" w:author="svcMRProcess" w:date="2018-09-08T05:40:00Z"/>
        </w:rPr>
      </w:pPr>
    </w:p>
    <w:p>
      <w:pPr>
        <w:pStyle w:val="nzSubsection"/>
        <w:rPr>
          <w:del w:id="1089" w:author="svcMRProcess" w:date="2018-09-08T05:40:00Z"/>
        </w:rPr>
      </w:pPr>
      <w:del w:id="1090" w:author="svcMRProcess" w:date="2018-09-08T05:40:00Z">
        <w:r>
          <w:tab/>
          <w:delText>(2)</w:delText>
        </w:r>
        <w:r>
          <w:tab/>
          <w:delText>After section 18(1) insert:</w:delText>
        </w:r>
      </w:del>
    </w:p>
    <w:p>
      <w:pPr>
        <w:pStyle w:val="BlankOpen"/>
        <w:rPr>
          <w:del w:id="1091" w:author="svcMRProcess" w:date="2018-09-08T05:40:00Z"/>
        </w:rPr>
      </w:pPr>
    </w:p>
    <w:p>
      <w:pPr>
        <w:pStyle w:val="nzSubsection"/>
        <w:tabs>
          <w:tab w:val="clear" w:pos="1162"/>
          <w:tab w:val="clear" w:pos="1446"/>
          <w:tab w:val="right" w:pos="1800"/>
          <w:tab w:val="left" w:pos="2040"/>
        </w:tabs>
        <w:ind w:left="2040" w:hanging="1445"/>
        <w:rPr>
          <w:del w:id="1092" w:author="svcMRProcess" w:date="2018-09-08T05:40:00Z"/>
        </w:rPr>
      </w:pPr>
      <w:del w:id="1093" w:author="svcMRProcess" w:date="2018-09-08T05:40:00Z">
        <w:r>
          <w:tab/>
          <w:delText>(2A)</w:delText>
        </w:r>
        <w:r>
          <w:tab/>
          <w:delText xml:space="preserve">If — </w:delText>
        </w:r>
      </w:del>
    </w:p>
    <w:p>
      <w:pPr>
        <w:pStyle w:val="nzIndenta"/>
        <w:tabs>
          <w:tab w:val="clear" w:pos="1899"/>
          <w:tab w:val="clear" w:pos="2183"/>
          <w:tab w:val="right" w:pos="2520"/>
          <w:tab w:val="left" w:pos="2760"/>
        </w:tabs>
        <w:ind w:left="2760" w:hanging="1428"/>
        <w:rPr>
          <w:del w:id="1094" w:author="svcMRProcess" w:date="2018-09-08T05:40:00Z"/>
        </w:rPr>
      </w:pPr>
      <w:del w:id="1095" w:author="svcMRProcess" w:date="2018-09-08T05:40:00Z">
        <w:r>
          <w:tab/>
          <w:delText>(a)</w:delText>
        </w:r>
        <w:r>
          <w:tab/>
          <w:delText>a premium is paid to an administering body and subsection (2) does not apply; and</w:delText>
        </w:r>
      </w:del>
    </w:p>
    <w:p>
      <w:pPr>
        <w:pStyle w:val="nzIndenta"/>
        <w:tabs>
          <w:tab w:val="clear" w:pos="1899"/>
          <w:tab w:val="clear" w:pos="2183"/>
          <w:tab w:val="right" w:pos="2520"/>
          <w:tab w:val="left" w:pos="2760"/>
        </w:tabs>
        <w:ind w:left="2760" w:hanging="1428"/>
        <w:rPr>
          <w:del w:id="1096" w:author="svcMRProcess" w:date="2018-09-08T05:40:00Z"/>
        </w:rPr>
      </w:pPr>
      <w:del w:id="1097" w:author="svcMRProcess" w:date="2018-09-08T05:40:00Z">
        <w:r>
          <w:tab/>
          <w:delText>(b)</w:delText>
        </w:r>
        <w:r>
          <w:tab/>
          <w:delText>the premium is not held in trust or invested as required by subsection (1),</w:delText>
        </w:r>
      </w:del>
    </w:p>
    <w:p>
      <w:pPr>
        <w:pStyle w:val="nzSubsection"/>
        <w:tabs>
          <w:tab w:val="clear" w:pos="1162"/>
          <w:tab w:val="clear" w:pos="1446"/>
          <w:tab w:val="right" w:pos="1800"/>
          <w:tab w:val="left" w:pos="2040"/>
        </w:tabs>
        <w:ind w:left="2040" w:hanging="1445"/>
        <w:rPr>
          <w:del w:id="1098" w:author="svcMRProcess" w:date="2018-09-08T05:40:00Z"/>
        </w:rPr>
      </w:pPr>
      <w:del w:id="1099" w:author="svcMRProcess" w:date="2018-09-08T05:40:00Z">
        <w:r>
          <w:tab/>
        </w:r>
        <w:r>
          <w:tab/>
          <w:delText>the administering body is guilty of an offence.</w:delText>
        </w:r>
      </w:del>
    </w:p>
    <w:p>
      <w:pPr>
        <w:pStyle w:val="nzPenstart"/>
        <w:tabs>
          <w:tab w:val="clear" w:pos="1446"/>
          <w:tab w:val="left" w:pos="2040"/>
        </w:tabs>
        <w:ind w:left="2040" w:hanging="1218"/>
        <w:rPr>
          <w:del w:id="1100" w:author="svcMRProcess" w:date="2018-09-08T05:40:00Z"/>
        </w:rPr>
      </w:pPr>
      <w:del w:id="1101" w:author="svcMRProcess" w:date="2018-09-08T05:40:00Z">
        <w:r>
          <w:tab/>
          <w:delText>Penalty: a fine of $20 000</w:delText>
        </w:r>
      </w:del>
    </w:p>
    <w:p>
      <w:pPr>
        <w:pStyle w:val="BlankClose"/>
        <w:rPr>
          <w:del w:id="1102" w:author="svcMRProcess" w:date="2018-09-08T05:40:00Z"/>
        </w:rPr>
      </w:pPr>
    </w:p>
    <w:p>
      <w:pPr>
        <w:pStyle w:val="nzSubsection"/>
        <w:rPr>
          <w:del w:id="1103" w:author="svcMRProcess" w:date="2018-09-08T05:40:00Z"/>
        </w:rPr>
      </w:pPr>
      <w:del w:id="1104" w:author="svcMRProcess" w:date="2018-09-08T05:40:00Z">
        <w:r>
          <w:tab/>
          <w:delText>(3)</w:delText>
        </w:r>
        <w:r>
          <w:tab/>
          <w:delText>In section 18(3) in the Penalty before “$5 000” insert:</w:delText>
        </w:r>
      </w:del>
    </w:p>
    <w:p>
      <w:pPr>
        <w:pStyle w:val="BlankOpen"/>
        <w:rPr>
          <w:del w:id="1105" w:author="svcMRProcess" w:date="2018-09-08T05:40:00Z"/>
        </w:rPr>
      </w:pPr>
    </w:p>
    <w:p>
      <w:pPr>
        <w:pStyle w:val="nzSubsection"/>
        <w:rPr>
          <w:del w:id="1106" w:author="svcMRProcess" w:date="2018-09-08T05:40:00Z"/>
        </w:rPr>
      </w:pPr>
      <w:del w:id="1107" w:author="svcMRProcess" w:date="2018-09-08T05:40:00Z">
        <w:r>
          <w:tab/>
        </w:r>
        <w:r>
          <w:tab/>
          <w:delText>a fine of</w:delText>
        </w:r>
      </w:del>
    </w:p>
    <w:p>
      <w:pPr>
        <w:pStyle w:val="BlankClose"/>
        <w:rPr>
          <w:del w:id="1108" w:author="svcMRProcess" w:date="2018-09-08T05:40:00Z"/>
        </w:rPr>
      </w:pPr>
    </w:p>
    <w:p>
      <w:pPr>
        <w:pStyle w:val="nzSubsection"/>
        <w:rPr>
          <w:del w:id="1109" w:author="svcMRProcess" w:date="2018-09-08T05:40:00Z"/>
        </w:rPr>
      </w:pPr>
      <w:del w:id="1110" w:author="svcMRProcess" w:date="2018-09-08T05:40:00Z">
        <w:r>
          <w:tab/>
          <w:delText>(4)</w:delText>
        </w:r>
        <w:r>
          <w:tab/>
          <w:delText>Delete section 18(5) and insert:</w:delText>
        </w:r>
      </w:del>
    </w:p>
    <w:p>
      <w:pPr>
        <w:pStyle w:val="BlankOpen"/>
        <w:rPr>
          <w:del w:id="1111" w:author="svcMRProcess" w:date="2018-09-08T05:40:00Z"/>
        </w:rPr>
      </w:pPr>
    </w:p>
    <w:p>
      <w:pPr>
        <w:pStyle w:val="nzSubsection"/>
        <w:tabs>
          <w:tab w:val="clear" w:pos="1162"/>
          <w:tab w:val="clear" w:pos="1446"/>
          <w:tab w:val="right" w:pos="1800"/>
          <w:tab w:val="left" w:pos="2040"/>
        </w:tabs>
        <w:ind w:left="2040" w:hanging="1445"/>
        <w:rPr>
          <w:del w:id="1112" w:author="svcMRProcess" w:date="2018-09-08T05:40:00Z"/>
        </w:rPr>
      </w:pPr>
      <w:del w:id="1113" w:author="svcMRProcess" w:date="2018-09-08T05:40:00Z">
        <w:r>
          <w:tab/>
          <w:delText>(5)</w:delText>
        </w:r>
        <w:r>
          <w:tab/>
          <w:delText xml:space="preserve">If — </w:delText>
        </w:r>
      </w:del>
    </w:p>
    <w:p>
      <w:pPr>
        <w:pStyle w:val="nzIndenta"/>
        <w:tabs>
          <w:tab w:val="clear" w:pos="1899"/>
          <w:tab w:val="clear" w:pos="2183"/>
          <w:tab w:val="right" w:pos="2520"/>
          <w:tab w:val="left" w:pos="2760"/>
        </w:tabs>
        <w:ind w:left="2760" w:hanging="1428"/>
        <w:rPr>
          <w:del w:id="1114" w:author="svcMRProcess" w:date="2018-09-08T05:40:00Z"/>
        </w:rPr>
      </w:pPr>
      <w:del w:id="1115" w:author="svcMRProcess" w:date="2018-09-08T05:40:00Z">
        <w:r>
          <w:tab/>
          <w:delText>(a)</w:delText>
        </w:r>
        <w:r>
          <w:tab/>
          <w:delText>a question affecting entitlement to or disposition of the premium is required by subsection (4) to be determined by reference to the residence contract and the administering body fails to act in accordance with that requirement; or</w:delText>
        </w:r>
      </w:del>
    </w:p>
    <w:p>
      <w:pPr>
        <w:pStyle w:val="nzIndenta"/>
        <w:tabs>
          <w:tab w:val="clear" w:pos="1899"/>
          <w:tab w:val="clear" w:pos="2183"/>
          <w:tab w:val="right" w:pos="2520"/>
          <w:tab w:val="left" w:pos="2760"/>
        </w:tabs>
        <w:ind w:left="2760" w:hanging="1428"/>
        <w:rPr>
          <w:del w:id="1116" w:author="svcMRProcess" w:date="2018-09-08T05:40:00Z"/>
        </w:rPr>
      </w:pPr>
      <w:del w:id="1117" w:author="svcMRProcess" w:date="2018-09-08T05:40:00Z">
        <w:r>
          <w:tab/>
          <w:delText>(b)</w:delText>
        </w:r>
        <w:r>
          <w:tab/>
          <w:delText>interest and accretions arising from investment of the premium are required by subsection (4)(a) to be paid to the prospective resident and that interest and those accretions are not paid accordingly,</w:delText>
        </w:r>
      </w:del>
    </w:p>
    <w:p>
      <w:pPr>
        <w:pStyle w:val="nzSubsection"/>
        <w:tabs>
          <w:tab w:val="clear" w:pos="1162"/>
          <w:tab w:val="clear" w:pos="1446"/>
          <w:tab w:val="right" w:pos="1800"/>
          <w:tab w:val="left" w:pos="2040"/>
        </w:tabs>
        <w:ind w:left="2040" w:hanging="1445"/>
        <w:rPr>
          <w:del w:id="1118" w:author="svcMRProcess" w:date="2018-09-08T05:40:00Z"/>
        </w:rPr>
      </w:pPr>
      <w:del w:id="1119" w:author="svcMRProcess" w:date="2018-09-08T05:40:00Z">
        <w:r>
          <w:tab/>
        </w:r>
        <w:r>
          <w:tab/>
          <w:delText>the administering body is guilty of an offence.</w:delText>
        </w:r>
      </w:del>
    </w:p>
    <w:p>
      <w:pPr>
        <w:pStyle w:val="nzPenstart"/>
        <w:tabs>
          <w:tab w:val="clear" w:pos="1446"/>
          <w:tab w:val="left" w:pos="2040"/>
        </w:tabs>
        <w:ind w:left="2040" w:hanging="1218"/>
        <w:rPr>
          <w:del w:id="1120" w:author="svcMRProcess" w:date="2018-09-08T05:40:00Z"/>
        </w:rPr>
      </w:pPr>
      <w:del w:id="1121" w:author="svcMRProcess" w:date="2018-09-08T05:40:00Z">
        <w:r>
          <w:tab/>
          <w:delText>Penalty: a fine of $20 000.</w:delText>
        </w:r>
      </w:del>
    </w:p>
    <w:p>
      <w:pPr>
        <w:pStyle w:val="BlankClose"/>
        <w:rPr>
          <w:del w:id="1122" w:author="svcMRProcess" w:date="2018-09-08T05:40:00Z"/>
        </w:rPr>
      </w:pPr>
    </w:p>
    <w:p>
      <w:pPr>
        <w:pStyle w:val="nzHeading5"/>
        <w:rPr>
          <w:del w:id="1123" w:author="svcMRProcess" w:date="2018-09-08T05:40:00Z"/>
        </w:rPr>
      </w:pPr>
      <w:del w:id="1124" w:author="svcMRProcess" w:date="2018-09-08T05:40:00Z">
        <w:r>
          <w:rPr>
            <w:rStyle w:val="CharSectno"/>
          </w:rPr>
          <w:delText>11</w:delText>
        </w:r>
        <w:r>
          <w:delText>.</w:delText>
        </w:r>
        <w:r>
          <w:tab/>
          <w:delText>Sections 23 to 25 inserted</w:delText>
        </w:r>
      </w:del>
    </w:p>
    <w:p>
      <w:pPr>
        <w:pStyle w:val="nzSubsection"/>
        <w:rPr>
          <w:del w:id="1125" w:author="svcMRProcess" w:date="2018-09-08T05:40:00Z"/>
        </w:rPr>
      </w:pPr>
      <w:del w:id="1126" w:author="svcMRProcess" w:date="2018-09-08T05:40:00Z">
        <w:r>
          <w:tab/>
        </w:r>
        <w:r>
          <w:tab/>
          <w:delText>At the end of Part 3 insert:</w:delText>
        </w:r>
      </w:del>
    </w:p>
    <w:p>
      <w:pPr>
        <w:pStyle w:val="BlankOpen"/>
        <w:rPr>
          <w:del w:id="1127" w:author="svcMRProcess" w:date="2018-09-08T05:40:00Z"/>
        </w:rPr>
      </w:pPr>
    </w:p>
    <w:p>
      <w:pPr>
        <w:pStyle w:val="nzHeading5"/>
        <w:tabs>
          <w:tab w:val="clear" w:pos="1446"/>
          <w:tab w:val="left" w:pos="2040"/>
        </w:tabs>
        <w:ind w:left="2042" w:hanging="624"/>
        <w:rPr>
          <w:del w:id="1128" w:author="svcMRProcess" w:date="2018-09-08T05:40:00Z"/>
        </w:rPr>
      </w:pPr>
      <w:del w:id="1129" w:author="svcMRProcess" w:date="2018-09-08T05:40:00Z">
        <w:r>
          <w:delText>23.</w:delText>
        </w:r>
        <w:r>
          <w:tab/>
          <w:delText>Recurrent charges payable by former residents</w:delText>
        </w:r>
      </w:del>
    </w:p>
    <w:p>
      <w:pPr>
        <w:pStyle w:val="nzSubsection"/>
        <w:tabs>
          <w:tab w:val="clear" w:pos="1162"/>
          <w:tab w:val="clear" w:pos="1446"/>
          <w:tab w:val="right" w:pos="1800"/>
          <w:tab w:val="left" w:pos="2040"/>
        </w:tabs>
        <w:ind w:left="2040" w:hanging="1445"/>
        <w:rPr>
          <w:del w:id="1130" w:author="svcMRProcess" w:date="2018-09-08T05:40:00Z"/>
        </w:rPr>
      </w:pPr>
      <w:del w:id="1131" w:author="svcMRProcess" w:date="2018-09-08T05:40:00Z">
        <w:r>
          <w:tab/>
          <w:delText>(1)</w:delText>
        </w:r>
        <w:r>
          <w:tab/>
          <w:delText xml:space="preserve">In this section — </w:delText>
        </w:r>
      </w:del>
    </w:p>
    <w:p>
      <w:pPr>
        <w:pStyle w:val="nzSubsection"/>
        <w:tabs>
          <w:tab w:val="clear" w:pos="1162"/>
          <w:tab w:val="clear" w:pos="1446"/>
          <w:tab w:val="left" w:pos="2040"/>
        </w:tabs>
        <w:spacing w:before="40"/>
        <w:ind w:left="2040" w:hanging="1445"/>
        <w:rPr>
          <w:del w:id="1132" w:author="svcMRProcess" w:date="2018-09-08T05:40:00Z"/>
        </w:rPr>
      </w:pPr>
      <w:del w:id="1133" w:author="svcMRProcess" w:date="2018-09-08T05:40:00Z">
        <w:r>
          <w:tab/>
        </w:r>
        <w:r>
          <w:rPr>
            <w:rStyle w:val="CharDefText"/>
          </w:rPr>
          <w:delText>former resident</w:delText>
        </w:r>
        <w:r>
          <w:delText xml:space="preserve"> means a former resident of a retirement village who has permanently vacated residential premises in the retirement village and who does not have an interest in the retirement village as a tenant in common or as an owner of a lot under the </w:delText>
        </w:r>
        <w:r>
          <w:rPr>
            <w:i/>
          </w:rPr>
          <w:delText>Strata Titles Act 1985</w:delText>
        </w:r>
        <w:r>
          <w:delText xml:space="preserve"> in relation to the residential premises in the retirement village that he or she formerly occupied;</w:delText>
        </w:r>
      </w:del>
    </w:p>
    <w:p>
      <w:pPr>
        <w:pStyle w:val="nzSubsection"/>
        <w:tabs>
          <w:tab w:val="clear" w:pos="1162"/>
          <w:tab w:val="clear" w:pos="1446"/>
          <w:tab w:val="left" w:pos="2040"/>
        </w:tabs>
        <w:spacing w:before="40"/>
        <w:ind w:left="2040" w:hanging="1445"/>
        <w:rPr>
          <w:del w:id="1134" w:author="svcMRProcess" w:date="2018-09-08T05:40:00Z"/>
        </w:rPr>
      </w:pPr>
      <w:del w:id="1135" w:author="svcMRProcess" w:date="2018-09-08T05:40:00Z">
        <w:r>
          <w:tab/>
        </w:r>
        <w:r>
          <w:rPr>
            <w:b/>
            <w:i/>
          </w:rPr>
          <w:delText>permanently vacated</w:delText>
        </w:r>
        <w:r>
          <w:delText xml:space="preserve">, in relation to a former resident and residential premises in a retirement village, means that — </w:delText>
        </w:r>
      </w:del>
    </w:p>
    <w:p>
      <w:pPr>
        <w:pStyle w:val="nzIndenta"/>
        <w:tabs>
          <w:tab w:val="clear" w:pos="1899"/>
          <w:tab w:val="clear" w:pos="2183"/>
          <w:tab w:val="right" w:pos="2520"/>
          <w:tab w:val="left" w:pos="2760"/>
        </w:tabs>
        <w:ind w:left="2760" w:hanging="1428"/>
        <w:rPr>
          <w:del w:id="1136" w:author="svcMRProcess" w:date="2018-09-08T05:40:00Z"/>
        </w:rPr>
      </w:pPr>
      <w:del w:id="1137" w:author="svcMRProcess" w:date="2018-09-08T05:40:00Z">
        <w:r>
          <w:tab/>
          <w:delText>(a)</w:delText>
        </w:r>
        <w:r>
          <w:tab/>
          <w:delText>if required by the residence contract — the administering body has been given notice of the former resident’s intention to vacate the residential premises; and</w:delText>
        </w:r>
      </w:del>
    </w:p>
    <w:p>
      <w:pPr>
        <w:pStyle w:val="nzIndenta"/>
        <w:tabs>
          <w:tab w:val="clear" w:pos="1899"/>
          <w:tab w:val="clear" w:pos="2183"/>
          <w:tab w:val="right" w:pos="2520"/>
          <w:tab w:val="left" w:pos="2760"/>
        </w:tabs>
        <w:ind w:left="2760" w:hanging="1428"/>
        <w:rPr>
          <w:del w:id="1138" w:author="svcMRProcess" w:date="2018-09-08T05:40:00Z"/>
        </w:rPr>
      </w:pPr>
      <w:del w:id="1139" w:author="svcMRProcess" w:date="2018-09-08T05:40:00Z">
        <w:r>
          <w:tab/>
          <w:delText>(b)</w:delText>
        </w:r>
        <w:r>
          <w:tab/>
          <w:delText>the goods and belongings of the former resident have been removed from the residential premises; and</w:delText>
        </w:r>
      </w:del>
    </w:p>
    <w:p>
      <w:pPr>
        <w:pStyle w:val="nzIndenta"/>
        <w:tabs>
          <w:tab w:val="clear" w:pos="1899"/>
          <w:tab w:val="clear" w:pos="2183"/>
          <w:tab w:val="right" w:pos="2520"/>
          <w:tab w:val="left" w:pos="2760"/>
        </w:tabs>
        <w:ind w:left="2760" w:hanging="1428"/>
        <w:rPr>
          <w:del w:id="1140" w:author="svcMRProcess" w:date="2018-09-08T05:40:00Z"/>
        </w:rPr>
      </w:pPr>
      <w:del w:id="1141" w:author="svcMRProcess" w:date="2018-09-08T05:40:00Z">
        <w:r>
          <w:tab/>
          <w:delText>(c)</w:delText>
        </w:r>
        <w:r>
          <w:tab/>
          <w:delText>the former resident has ceased to reside in the residential premises; and</w:delText>
        </w:r>
      </w:del>
    </w:p>
    <w:p>
      <w:pPr>
        <w:pStyle w:val="nzIndenta"/>
        <w:tabs>
          <w:tab w:val="clear" w:pos="1899"/>
          <w:tab w:val="clear" w:pos="2183"/>
          <w:tab w:val="right" w:pos="2520"/>
          <w:tab w:val="left" w:pos="2760"/>
        </w:tabs>
        <w:ind w:left="2760" w:hanging="1428"/>
        <w:rPr>
          <w:del w:id="1142" w:author="svcMRProcess" w:date="2018-09-08T05:40:00Z"/>
        </w:rPr>
      </w:pPr>
      <w:del w:id="1143" w:author="svcMRProcess" w:date="2018-09-08T05:40:00Z">
        <w:r>
          <w:tab/>
          <w:delText>(d)</w:delText>
        </w:r>
        <w:r>
          <w:tab/>
          <w:delText>the right to exclusively occupy the residential premises has been given up by the former resident (or, if the former resident is deceased, by the estate of the former resident) by returning the keys to the residential premises to the administering body;</w:delText>
        </w:r>
      </w:del>
    </w:p>
    <w:p>
      <w:pPr>
        <w:pStyle w:val="nzSubsection"/>
        <w:tabs>
          <w:tab w:val="clear" w:pos="1162"/>
          <w:tab w:val="clear" w:pos="1446"/>
          <w:tab w:val="left" w:pos="2040"/>
        </w:tabs>
        <w:ind w:left="2040" w:hanging="1445"/>
        <w:rPr>
          <w:del w:id="1144" w:author="svcMRProcess" w:date="2018-09-08T05:40:00Z"/>
        </w:rPr>
      </w:pPr>
      <w:del w:id="1145" w:author="svcMRProcess" w:date="2018-09-08T05:40:00Z">
        <w:r>
          <w:tab/>
        </w:r>
        <w:r>
          <w:rPr>
            <w:rStyle w:val="CharDefText"/>
          </w:rPr>
          <w:delText>recurrent charges,</w:delText>
        </w:r>
        <w:r>
          <w:delText xml:space="preserve"> except in subsection (6), means recurrent charges — </w:delText>
        </w:r>
      </w:del>
    </w:p>
    <w:p>
      <w:pPr>
        <w:pStyle w:val="nzIndenta"/>
        <w:tabs>
          <w:tab w:val="clear" w:pos="1899"/>
          <w:tab w:val="clear" w:pos="2183"/>
          <w:tab w:val="right" w:pos="2520"/>
          <w:tab w:val="left" w:pos="2760"/>
        </w:tabs>
        <w:ind w:left="2760" w:hanging="1428"/>
        <w:rPr>
          <w:del w:id="1146" w:author="svcMRProcess" w:date="2018-09-08T05:40:00Z"/>
        </w:rPr>
      </w:pPr>
      <w:del w:id="1147" w:author="svcMRProcess" w:date="2018-09-08T05:40:00Z">
        <w:r>
          <w:tab/>
          <w:delText>(a)</w:delText>
        </w:r>
        <w:r>
          <w:tab/>
          <w:delText>that are payable in respect of the residential premises in a retirement village that a former resident formerly occupied; and</w:delText>
        </w:r>
      </w:del>
    </w:p>
    <w:p>
      <w:pPr>
        <w:pStyle w:val="nzIndenta"/>
        <w:tabs>
          <w:tab w:val="clear" w:pos="1899"/>
          <w:tab w:val="clear" w:pos="2183"/>
          <w:tab w:val="right" w:pos="2520"/>
          <w:tab w:val="left" w:pos="2760"/>
        </w:tabs>
        <w:ind w:left="2760" w:hanging="1428"/>
        <w:rPr>
          <w:del w:id="1148" w:author="svcMRProcess" w:date="2018-09-08T05:40:00Z"/>
        </w:rPr>
      </w:pPr>
      <w:del w:id="1149" w:author="svcMRProcess" w:date="2018-09-08T05:40:00Z">
        <w:r>
          <w:tab/>
          <w:delText>(b)</w:delText>
        </w:r>
        <w:r>
          <w:tab/>
          <w:delText xml:space="preserve">that arise — </w:delText>
        </w:r>
      </w:del>
    </w:p>
    <w:p>
      <w:pPr>
        <w:pStyle w:val="nzIndenti"/>
        <w:tabs>
          <w:tab w:val="clear" w:pos="2608"/>
          <w:tab w:val="clear" w:pos="2892"/>
          <w:tab w:val="right" w:pos="3120"/>
          <w:tab w:val="left" w:pos="3360"/>
        </w:tabs>
        <w:ind w:left="3360" w:hanging="1319"/>
        <w:rPr>
          <w:del w:id="1150" w:author="svcMRProcess" w:date="2018-09-08T05:40:00Z"/>
        </w:rPr>
      </w:pPr>
      <w:del w:id="1151" w:author="svcMRProcess" w:date="2018-09-08T05:40:00Z">
        <w:r>
          <w:tab/>
          <w:delText>(i)</w:delText>
        </w:r>
        <w:r>
          <w:tab/>
          <w:delText>after those premises have been permanently vacated by the former resident; and</w:delText>
        </w:r>
      </w:del>
    </w:p>
    <w:p>
      <w:pPr>
        <w:pStyle w:val="nzIndenti"/>
        <w:tabs>
          <w:tab w:val="clear" w:pos="2608"/>
          <w:tab w:val="clear" w:pos="2892"/>
          <w:tab w:val="right" w:pos="3120"/>
          <w:tab w:val="left" w:pos="3360"/>
        </w:tabs>
        <w:ind w:left="3360" w:hanging="1319"/>
        <w:rPr>
          <w:del w:id="1152" w:author="svcMRProcess" w:date="2018-09-08T05:40:00Z"/>
        </w:rPr>
      </w:pPr>
      <w:del w:id="1153" w:author="svcMRProcess" w:date="2018-09-08T05:40:00Z">
        <w:r>
          <w:tab/>
          <w:delText>(ii)</w:delText>
        </w:r>
        <w:r>
          <w:tab/>
          <w:delText xml:space="preserve">on or after the commencement of the </w:delText>
        </w:r>
        <w:r>
          <w:rPr>
            <w:i/>
            <w:iCs/>
          </w:rPr>
          <w:delText xml:space="preserve">Retirement Villages Amendment Act 2012 </w:delText>
        </w:r>
        <w:r>
          <w:delText>section 11.</w:delText>
        </w:r>
      </w:del>
    </w:p>
    <w:p>
      <w:pPr>
        <w:pStyle w:val="nzSubsection"/>
        <w:tabs>
          <w:tab w:val="clear" w:pos="1162"/>
          <w:tab w:val="clear" w:pos="1446"/>
          <w:tab w:val="right" w:pos="1800"/>
          <w:tab w:val="left" w:pos="2040"/>
        </w:tabs>
        <w:ind w:left="2040" w:hanging="1445"/>
        <w:rPr>
          <w:del w:id="1154" w:author="svcMRProcess" w:date="2018-09-08T05:40:00Z"/>
        </w:rPr>
      </w:pPr>
      <w:del w:id="1155" w:author="svcMRProcess" w:date="2018-09-08T05:40:00Z">
        <w:r>
          <w:tab/>
          <w:delText>(2)</w:delText>
        </w:r>
        <w:r>
          <w:tab/>
          <w:delText xml:space="preserve">This section applies to a former resident of residential premises in a retirement village, whether that former resident permanently vacated those premises before or after the commencement of the </w:delText>
        </w:r>
        <w:r>
          <w:rPr>
            <w:i/>
          </w:rPr>
          <w:delText>Retirement Villages Amendment Act 2012</w:delText>
        </w:r>
        <w:r>
          <w:delText xml:space="preserve"> section 11.</w:delText>
        </w:r>
      </w:del>
    </w:p>
    <w:p>
      <w:pPr>
        <w:pStyle w:val="nzSubsection"/>
        <w:tabs>
          <w:tab w:val="clear" w:pos="1162"/>
          <w:tab w:val="clear" w:pos="1446"/>
          <w:tab w:val="right" w:pos="1800"/>
          <w:tab w:val="left" w:pos="2040"/>
        </w:tabs>
        <w:ind w:left="2040" w:hanging="1445"/>
        <w:rPr>
          <w:del w:id="1156" w:author="svcMRProcess" w:date="2018-09-08T05:40:00Z"/>
        </w:rPr>
      </w:pPr>
      <w:del w:id="1157" w:author="svcMRProcess" w:date="2018-09-08T05:40:00Z">
        <w:r>
          <w:tab/>
          <w:delText>(3)</w:delText>
        </w:r>
        <w:r>
          <w:tab/>
          <w:delText xml:space="preserve">Subject to subsection (4), a former resident’s liability to pay recurrent charges — </w:delText>
        </w:r>
      </w:del>
    </w:p>
    <w:p>
      <w:pPr>
        <w:pStyle w:val="nzIndenta"/>
        <w:tabs>
          <w:tab w:val="clear" w:pos="1899"/>
          <w:tab w:val="clear" w:pos="2183"/>
          <w:tab w:val="right" w:pos="2520"/>
          <w:tab w:val="left" w:pos="2760"/>
        </w:tabs>
        <w:ind w:left="2760" w:hanging="1428"/>
        <w:rPr>
          <w:del w:id="1158" w:author="svcMRProcess" w:date="2018-09-08T05:40:00Z"/>
        </w:rPr>
      </w:pPr>
      <w:del w:id="1159" w:author="svcMRProcess" w:date="2018-09-08T05:40:00Z">
        <w:r>
          <w:tab/>
          <w:delText>(a)</w:delText>
        </w:r>
        <w:r>
          <w:tab/>
          <w:delText>begins when the residential premises have been permanently vacated by the former resident; and</w:delText>
        </w:r>
      </w:del>
    </w:p>
    <w:p>
      <w:pPr>
        <w:pStyle w:val="nzIndenta"/>
        <w:tabs>
          <w:tab w:val="clear" w:pos="1899"/>
          <w:tab w:val="clear" w:pos="2183"/>
          <w:tab w:val="right" w:pos="2520"/>
          <w:tab w:val="left" w:pos="2760"/>
        </w:tabs>
        <w:ind w:left="2760" w:hanging="1428"/>
        <w:rPr>
          <w:del w:id="1160" w:author="svcMRProcess" w:date="2018-09-08T05:40:00Z"/>
        </w:rPr>
      </w:pPr>
      <w:del w:id="1161" w:author="svcMRProcess" w:date="2018-09-08T05:40:00Z">
        <w:r>
          <w:tab/>
          <w:delText>(b)</w:delText>
        </w:r>
        <w:r>
          <w:tab/>
          <w:delText>ceases in accordance with the regulations.</w:delText>
        </w:r>
      </w:del>
    </w:p>
    <w:p>
      <w:pPr>
        <w:pStyle w:val="nzSubsection"/>
        <w:tabs>
          <w:tab w:val="clear" w:pos="1162"/>
          <w:tab w:val="clear" w:pos="1446"/>
          <w:tab w:val="right" w:pos="1800"/>
          <w:tab w:val="left" w:pos="2040"/>
        </w:tabs>
        <w:ind w:left="2040" w:hanging="1445"/>
        <w:rPr>
          <w:del w:id="1162" w:author="svcMRProcess" w:date="2018-09-08T05:40:00Z"/>
        </w:rPr>
      </w:pPr>
      <w:del w:id="1163" w:author="svcMRProcess" w:date="2018-09-08T05:40:00Z">
        <w:r>
          <w:tab/>
          <w:delText>(4)</w:delText>
        </w:r>
        <w:r>
          <w:tab/>
          <w:delTex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delText>
        </w:r>
      </w:del>
    </w:p>
    <w:p>
      <w:pPr>
        <w:pStyle w:val="nzSubsection"/>
        <w:tabs>
          <w:tab w:val="clear" w:pos="1162"/>
          <w:tab w:val="clear" w:pos="1446"/>
          <w:tab w:val="right" w:pos="1800"/>
          <w:tab w:val="left" w:pos="2040"/>
        </w:tabs>
        <w:ind w:left="2040" w:hanging="1445"/>
        <w:rPr>
          <w:del w:id="1164" w:author="svcMRProcess" w:date="2018-09-08T05:40:00Z"/>
        </w:rPr>
      </w:pPr>
      <w:del w:id="1165" w:author="svcMRProcess" w:date="2018-09-08T05:40:00Z">
        <w:r>
          <w:tab/>
          <w:delText>(5)</w:delText>
        </w:r>
        <w:r>
          <w:tab/>
          <w:delText xml:space="preserve">The administering body of a retirement village must pay recurrent charges, at the time when a former resident would have been required to pay those charges if the former resident were still liable to pay them, that are payable in respect of the period that — </w:delText>
        </w:r>
      </w:del>
    </w:p>
    <w:p>
      <w:pPr>
        <w:pStyle w:val="nzIndenta"/>
        <w:tabs>
          <w:tab w:val="clear" w:pos="1899"/>
          <w:tab w:val="clear" w:pos="2183"/>
          <w:tab w:val="right" w:pos="2520"/>
          <w:tab w:val="left" w:pos="2760"/>
        </w:tabs>
        <w:ind w:left="2760" w:hanging="1428"/>
        <w:rPr>
          <w:del w:id="1166" w:author="svcMRProcess" w:date="2018-09-08T05:40:00Z"/>
        </w:rPr>
      </w:pPr>
      <w:del w:id="1167" w:author="svcMRProcess" w:date="2018-09-08T05:40:00Z">
        <w:r>
          <w:tab/>
          <w:delText>(a)</w:delText>
        </w:r>
        <w:r>
          <w:tab/>
          <w:delText>begins when the former resident’s liability to pay the recurrent charges ceases in accordance with regulations made for the purposes of subsection (3) or with the residence contract referred to in subsection (4), as the case requires; and</w:delText>
        </w:r>
      </w:del>
    </w:p>
    <w:p>
      <w:pPr>
        <w:pStyle w:val="nzIndenta"/>
        <w:tabs>
          <w:tab w:val="clear" w:pos="1899"/>
          <w:tab w:val="clear" w:pos="2183"/>
          <w:tab w:val="right" w:pos="2520"/>
          <w:tab w:val="left" w:pos="2760"/>
        </w:tabs>
        <w:ind w:left="2760" w:hanging="1428"/>
        <w:rPr>
          <w:del w:id="1168" w:author="svcMRProcess" w:date="2018-09-08T05:40:00Z"/>
        </w:rPr>
      </w:pPr>
      <w:del w:id="1169" w:author="svcMRProcess" w:date="2018-09-08T05:40:00Z">
        <w:r>
          <w:tab/>
          <w:delText>(b)</w:delText>
        </w:r>
        <w:r>
          <w:tab/>
          <w:delText>ceases when a new resident of the residential premises becomes liable to pay the recurrent charges.</w:delText>
        </w:r>
      </w:del>
    </w:p>
    <w:p>
      <w:pPr>
        <w:pStyle w:val="nzSubsection"/>
        <w:tabs>
          <w:tab w:val="clear" w:pos="1162"/>
          <w:tab w:val="clear" w:pos="1446"/>
          <w:tab w:val="right" w:pos="1800"/>
          <w:tab w:val="left" w:pos="2040"/>
        </w:tabs>
        <w:ind w:left="2040" w:hanging="1445"/>
        <w:rPr>
          <w:del w:id="1170" w:author="svcMRProcess" w:date="2018-09-08T05:40:00Z"/>
        </w:rPr>
      </w:pPr>
      <w:del w:id="1171" w:author="svcMRProcess" w:date="2018-09-08T05:40:00Z">
        <w:r>
          <w:tab/>
          <w:delText>(6)</w:delText>
        </w:r>
        <w:r>
          <w:tab/>
          <w:delText>The administering body must not seek to recover from the residents of the retirement village, by increasing the recurrent charges payable by them or by demanding or receiving from them any additional fee or charge, any amount payable by the administering body under subsection (5).</w:delText>
        </w:r>
      </w:del>
    </w:p>
    <w:p>
      <w:pPr>
        <w:pStyle w:val="nzPenstart"/>
        <w:tabs>
          <w:tab w:val="clear" w:pos="1446"/>
          <w:tab w:val="left" w:pos="2040"/>
        </w:tabs>
        <w:ind w:left="2040" w:hanging="1218"/>
        <w:rPr>
          <w:del w:id="1172" w:author="svcMRProcess" w:date="2018-09-08T05:40:00Z"/>
        </w:rPr>
      </w:pPr>
      <w:del w:id="1173" w:author="svcMRProcess" w:date="2018-09-08T05:40:00Z">
        <w:r>
          <w:tab/>
          <w:delText>Penalty: a fine of $20 000.</w:delText>
        </w:r>
      </w:del>
    </w:p>
    <w:p>
      <w:pPr>
        <w:pStyle w:val="nzSubsection"/>
        <w:tabs>
          <w:tab w:val="clear" w:pos="1162"/>
          <w:tab w:val="clear" w:pos="1446"/>
          <w:tab w:val="right" w:pos="1800"/>
          <w:tab w:val="left" w:pos="2040"/>
        </w:tabs>
        <w:ind w:left="2040" w:hanging="1445"/>
        <w:rPr>
          <w:del w:id="1174" w:author="svcMRProcess" w:date="2018-09-08T05:40:00Z"/>
        </w:rPr>
      </w:pPr>
      <w:del w:id="1175" w:author="svcMRProcess" w:date="2018-09-08T05:40:00Z">
        <w:r>
          <w:tab/>
          <w:delText>(7)</w:delText>
        </w:r>
        <w:r>
          <w:tab/>
          <w:delText>Section 6(2) does not have effect in relation to this section.</w:delText>
        </w:r>
      </w:del>
    </w:p>
    <w:p>
      <w:pPr>
        <w:pStyle w:val="nzHeading5"/>
        <w:tabs>
          <w:tab w:val="clear" w:pos="1446"/>
          <w:tab w:val="left" w:pos="2040"/>
        </w:tabs>
        <w:ind w:left="2042" w:hanging="624"/>
        <w:rPr>
          <w:del w:id="1176" w:author="svcMRProcess" w:date="2018-09-08T05:40:00Z"/>
        </w:rPr>
      </w:pPr>
      <w:del w:id="1177" w:author="svcMRProcess" w:date="2018-09-08T05:40:00Z">
        <w:r>
          <w:delText>24.</w:delText>
        </w:r>
        <w:r>
          <w:tab/>
          <w:delText>Recurrent charges may be deducted from premium repayable to former resident</w:delText>
        </w:r>
      </w:del>
    </w:p>
    <w:p>
      <w:pPr>
        <w:pStyle w:val="nzSubsection"/>
        <w:tabs>
          <w:tab w:val="clear" w:pos="1162"/>
          <w:tab w:val="clear" w:pos="1446"/>
          <w:tab w:val="right" w:pos="1800"/>
          <w:tab w:val="left" w:pos="2040"/>
        </w:tabs>
        <w:ind w:left="2040" w:hanging="1445"/>
        <w:rPr>
          <w:del w:id="1178" w:author="svcMRProcess" w:date="2018-09-08T05:40:00Z"/>
        </w:rPr>
      </w:pPr>
      <w:del w:id="1179" w:author="svcMRProcess" w:date="2018-09-08T05:40:00Z">
        <w:r>
          <w:tab/>
          <w:delText>(1)</w:delText>
        </w:r>
        <w:r>
          <w:tab/>
          <w:delText xml:space="preserve">In this section — </w:delText>
        </w:r>
      </w:del>
    </w:p>
    <w:p>
      <w:pPr>
        <w:pStyle w:val="nzSubsection"/>
        <w:tabs>
          <w:tab w:val="clear" w:pos="1162"/>
          <w:tab w:val="clear" w:pos="1446"/>
          <w:tab w:val="left" w:pos="2040"/>
        </w:tabs>
        <w:spacing w:before="40"/>
        <w:ind w:left="2040" w:hanging="1445"/>
        <w:rPr>
          <w:del w:id="1180" w:author="svcMRProcess" w:date="2018-09-08T05:40:00Z"/>
        </w:rPr>
      </w:pPr>
      <w:del w:id="1181" w:author="svcMRProcess" w:date="2018-09-08T05:40:00Z">
        <w:r>
          <w:tab/>
        </w:r>
        <w:r>
          <w:rPr>
            <w:rStyle w:val="CharDefText"/>
          </w:rPr>
          <w:delText>former resident</w:delText>
        </w:r>
        <w:r>
          <w:delText xml:space="preserve"> has the meaning given in section 23(1);</w:delText>
        </w:r>
      </w:del>
    </w:p>
    <w:p>
      <w:pPr>
        <w:pStyle w:val="nzSubsection"/>
        <w:tabs>
          <w:tab w:val="clear" w:pos="1162"/>
          <w:tab w:val="clear" w:pos="1446"/>
          <w:tab w:val="left" w:pos="2040"/>
        </w:tabs>
        <w:spacing w:before="40"/>
        <w:ind w:left="2040" w:hanging="1445"/>
        <w:rPr>
          <w:del w:id="1182" w:author="svcMRProcess" w:date="2018-09-08T05:40:00Z"/>
        </w:rPr>
      </w:pPr>
      <w:del w:id="1183" w:author="svcMRProcess" w:date="2018-09-08T05:40:00Z">
        <w:r>
          <w:tab/>
        </w:r>
        <w:r>
          <w:rPr>
            <w:rStyle w:val="CharDefText"/>
          </w:rPr>
          <w:delText>recurrent charges</w:delText>
        </w:r>
        <w:r>
          <w:delText xml:space="preserve"> means recurrent charges — </w:delText>
        </w:r>
      </w:del>
    </w:p>
    <w:p>
      <w:pPr>
        <w:pStyle w:val="nzIndenta"/>
        <w:tabs>
          <w:tab w:val="clear" w:pos="1899"/>
          <w:tab w:val="clear" w:pos="2183"/>
          <w:tab w:val="right" w:pos="2520"/>
          <w:tab w:val="left" w:pos="2760"/>
        </w:tabs>
        <w:ind w:left="2760" w:hanging="1428"/>
        <w:rPr>
          <w:del w:id="1184" w:author="svcMRProcess" w:date="2018-09-08T05:40:00Z"/>
        </w:rPr>
      </w:pPr>
      <w:del w:id="1185" w:author="svcMRProcess" w:date="2018-09-08T05:40:00Z">
        <w:r>
          <w:tab/>
          <w:delText>(a)</w:delText>
        </w:r>
        <w:r>
          <w:tab/>
          <w:delText>that are payable in respect of the residential premises in a retirement village that a former resident formerly occupied; and</w:delText>
        </w:r>
      </w:del>
    </w:p>
    <w:p>
      <w:pPr>
        <w:pStyle w:val="nzIndenta"/>
        <w:tabs>
          <w:tab w:val="clear" w:pos="1899"/>
          <w:tab w:val="clear" w:pos="2183"/>
          <w:tab w:val="right" w:pos="2520"/>
          <w:tab w:val="left" w:pos="2760"/>
        </w:tabs>
        <w:ind w:left="2760" w:hanging="1428"/>
        <w:rPr>
          <w:del w:id="1186" w:author="svcMRProcess" w:date="2018-09-08T05:40:00Z"/>
        </w:rPr>
      </w:pPr>
      <w:del w:id="1187" w:author="svcMRProcess" w:date="2018-09-08T05:40:00Z">
        <w:r>
          <w:tab/>
          <w:delText>(b)</w:delText>
        </w:r>
        <w:r>
          <w:tab/>
          <w:delText xml:space="preserve">that arise — </w:delText>
        </w:r>
      </w:del>
    </w:p>
    <w:p>
      <w:pPr>
        <w:pStyle w:val="nzIndenti"/>
        <w:tabs>
          <w:tab w:val="clear" w:pos="2608"/>
          <w:tab w:val="clear" w:pos="2892"/>
          <w:tab w:val="right" w:pos="3120"/>
          <w:tab w:val="left" w:pos="3360"/>
        </w:tabs>
        <w:ind w:left="3360" w:hanging="1319"/>
        <w:rPr>
          <w:del w:id="1188" w:author="svcMRProcess" w:date="2018-09-08T05:40:00Z"/>
        </w:rPr>
      </w:pPr>
      <w:del w:id="1189" w:author="svcMRProcess" w:date="2018-09-08T05:40:00Z">
        <w:r>
          <w:tab/>
          <w:delText>(i)</w:delText>
        </w:r>
        <w:r>
          <w:tab/>
          <w:delText>after those premises have been permanently vacated by the former resident; and</w:delText>
        </w:r>
      </w:del>
    </w:p>
    <w:p>
      <w:pPr>
        <w:pStyle w:val="nzIndenti"/>
        <w:tabs>
          <w:tab w:val="clear" w:pos="2608"/>
          <w:tab w:val="clear" w:pos="2892"/>
          <w:tab w:val="right" w:pos="3120"/>
          <w:tab w:val="left" w:pos="3360"/>
        </w:tabs>
        <w:ind w:left="3360" w:hanging="1319"/>
        <w:rPr>
          <w:del w:id="1190" w:author="svcMRProcess" w:date="2018-09-08T05:40:00Z"/>
        </w:rPr>
      </w:pPr>
      <w:del w:id="1191" w:author="svcMRProcess" w:date="2018-09-08T05:40:00Z">
        <w:r>
          <w:tab/>
          <w:delText>(ii)</w:delText>
        </w:r>
        <w:r>
          <w:tab/>
          <w:delText xml:space="preserve">on or after the commencement of the </w:delText>
        </w:r>
        <w:r>
          <w:rPr>
            <w:i/>
          </w:rPr>
          <w:delText>Retirement Villages Amendment Act 2012</w:delText>
        </w:r>
        <w:r>
          <w:delText xml:space="preserve"> section 11.</w:delText>
        </w:r>
      </w:del>
    </w:p>
    <w:p>
      <w:pPr>
        <w:pStyle w:val="nzSubsection"/>
        <w:tabs>
          <w:tab w:val="clear" w:pos="1162"/>
          <w:tab w:val="clear" w:pos="1446"/>
          <w:tab w:val="right" w:pos="1800"/>
          <w:tab w:val="left" w:pos="2040"/>
        </w:tabs>
        <w:ind w:left="2040" w:hanging="1445"/>
        <w:rPr>
          <w:del w:id="1192" w:author="svcMRProcess" w:date="2018-09-08T05:40:00Z"/>
        </w:rPr>
      </w:pPr>
      <w:del w:id="1193" w:author="svcMRProcess" w:date="2018-09-08T05:40:00Z">
        <w:r>
          <w:tab/>
          <w:delText>(2)</w:delText>
        </w:r>
        <w:r>
          <w:tab/>
          <w:delTex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delText>
        </w:r>
      </w:del>
    </w:p>
    <w:p>
      <w:pPr>
        <w:pStyle w:val="nzSubsection"/>
        <w:tabs>
          <w:tab w:val="clear" w:pos="1162"/>
          <w:tab w:val="clear" w:pos="1446"/>
          <w:tab w:val="right" w:pos="1800"/>
          <w:tab w:val="left" w:pos="2040"/>
        </w:tabs>
        <w:ind w:left="2040" w:hanging="1445"/>
        <w:rPr>
          <w:del w:id="1194" w:author="svcMRProcess" w:date="2018-09-08T05:40:00Z"/>
        </w:rPr>
      </w:pPr>
      <w:del w:id="1195" w:author="svcMRProcess" w:date="2018-09-08T05:40:00Z">
        <w:r>
          <w:tab/>
          <w:delText>(3)</w:delText>
        </w:r>
        <w:r>
          <w:tab/>
          <w:delText>A former resident who elects to pay recurrent charges under subsection (2) may give the notice to the administering body at any time after the former resident has permanently vacated the residential premises that he or she formerly occupied.</w:delText>
        </w:r>
      </w:del>
    </w:p>
    <w:p>
      <w:pPr>
        <w:pStyle w:val="nzSubsection"/>
        <w:tabs>
          <w:tab w:val="clear" w:pos="1162"/>
          <w:tab w:val="clear" w:pos="1446"/>
          <w:tab w:val="right" w:pos="1800"/>
          <w:tab w:val="left" w:pos="2040"/>
        </w:tabs>
        <w:ind w:left="2040" w:hanging="1445"/>
        <w:rPr>
          <w:del w:id="1196" w:author="svcMRProcess" w:date="2018-09-08T05:40:00Z"/>
        </w:rPr>
      </w:pPr>
      <w:del w:id="1197" w:author="svcMRProcess" w:date="2018-09-08T05:40:00Z">
        <w:r>
          <w:tab/>
          <w:delText>(4)</w:delText>
        </w:r>
        <w:r>
          <w:tab/>
          <w:delTex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delText>
        </w:r>
      </w:del>
    </w:p>
    <w:p>
      <w:pPr>
        <w:pStyle w:val="nzSubsection"/>
        <w:tabs>
          <w:tab w:val="clear" w:pos="1162"/>
          <w:tab w:val="clear" w:pos="1446"/>
          <w:tab w:val="right" w:pos="1800"/>
          <w:tab w:val="left" w:pos="2040"/>
        </w:tabs>
        <w:ind w:left="2040" w:hanging="1445"/>
        <w:rPr>
          <w:del w:id="1198" w:author="svcMRProcess" w:date="2018-09-08T05:40:00Z"/>
        </w:rPr>
      </w:pPr>
      <w:del w:id="1199" w:author="svcMRProcess" w:date="2018-09-08T05:40:00Z">
        <w:r>
          <w:tab/>
          <w:delText>(5)</w:delText>
        </w:r>
        <w:r>
          <w:tab/>
          <w:delText xml:space="preserve">Interest is payable — </w:delText>
        </w:r>
      </w:del>
    </w:p>
    <w:p>
      <w:pPr>
        <w:pStyle w:val="nzIndenta"/>
        <w:tabs>
          <w:tab w:val="clear" w:pos="1899"/>
          <w:tab w:val="clear" w:pos="2183"/>
          <w:tab w:val="right" w:pos="2520"/>
          <w:tab w:val="left" w:pos="2760"/>
        </w:tabs>
        <w:ind w:left="2760" w:hanging="1428"/>
        <w:rPr>
          <w:del w:id="1200" w:author="svcMRProcess" w:date="2018-09-08T05:40:00Z"/>
        </w:rPr>
      </w:pPr>
      <w:del w:id="1201" w:author="svcMRProcess" w:date="2018-09-08T05:40:00Z">
        <w:r>
          <w:tab/>
          <w:delText>(a)</w:delText>
        </w:r>
        <w:r>
          <w:tab/>
          <w:delText>from the time the recurrent charges would, apart from subsection (2), be payable by the former resident until their deduction from the premium repayable to the former resident; and</w:delText>
        </w:r>
      </w:del>
    </w:p>
    <w:p>
      <w:pPr>
        <w:pStyle w:val="nzIndenta"/>
        <w:tabs>
          <w:tab w:val="clear" w:pos="1899"/>
          <w:tab w:val="clear" w:pos="2183"/>
          <w:tab w:val="right" w:pos="2520"/>
          <w:tab w:val="left" w:pos="2760"/>
        </w:tabs>
        <w:ind w:left="2760" w:hanging="1428"/>
        <w:rPr>
          <w:del w:id="1202" w:author="svcMRProcess" w:date="2018-09-08T05:40:00Z"/>
        </w:rPr>
      </w:pPr>
      <w:del w:id="1203" w:author="svcMRProcess" w:date="2018-09-08T05:40:00Z">
        <w:r>
          <w:tab/>
          <w:delText>(b)</w:delText>
        </w:r>
        <w:r>
          <w:tab/>
          <w:delText>at the rate determined in the prescribed manner.</w:delText>
        </w:r>
      </w:del>
    </w:p>
    <w:p>
      <w:pPr>
        <w:pStyle w:val="nzSubsection"/>
        <w:tabs>
          <w:tab w:val="clear" w:pos="1162"/>
          <w:tab w:val="clear" w:pos="1446"/>
          <w:tab w:val="right" w:pos="1800"/>
          <w:tab w:val="left" w:pos="2040"/>
        </w:tabs>
        <w:ind w:left="2040" w:hanging="1445"/>
        <w:rPr>
          <w:del w:id="1204" w:author="svcMRProcess" w:date="2018-09-08T05:40:00Z"/>
        </w:rPr>
      </w:pPr>
      <w:del w:id="1205" w:author="svcMRProcess" w:date="2018-09-08T05:40:00Z">
        <w:r>
          <w:tab/>
          <w:delText>(6)</w:delText>
        </w:r>
        <w:r>
          <w:tab/>
          <w:delText xml:space="preserve">If — </w:delText>
        </w:r>
      </w:del>
    </w:p>
    <w:p>
      <w:pPr>
        <w:pStyle w:val="nzIndenta"/>
        <w:tabs>
          <w:tab w:val="clear" w:pos="1899"/>
          <w:tab w:val="clear" w:pos="2183"/>
          <w:tab w:val="right" w:pos="2520"/>
          <w:tab w:val="left" w:pos="2760"/>
        </w:tabs>
        <w:ind w:left="2760" w:hanging="1428"/>
        <w:rPr>
          <w:del w:id="1206" w:author="svcMRProcess" w:date="2018-09-08T05:40:00Z"/>
        </w:rPr>
      </w:pPr>
      <w:del w:id="1207" w:author="svcMRProcess" w:date="2018-09-08T05:40:00Z">
        <w:r>
          <w:tab/>
          <w:delText>(a)</w:delText>
        </w:r>
        <w:r>
          <w:tab/>
          <w:delText>the administering body and the former resident agree to a rate of interest that is lower than the rate referred to in subsection (5)(b); or</w:delText>
        </w:r>
      </w:del>
    </w:p>
    <w:p>
      <w:pPr>
        <w:pStyle w:val="nzIndenta"/>
        <w:tabs>
          <w:tab w:val="clear" w:pos="1899"/>
          <w:tab w:val="clear" w:pos="2183"/>
          <w:tab w:val="right" w:pos="2520"/>
          <w:tab w:val="left" w:pos="2760"/>
        </w:tabs>
        <w:ind w:left="2760" w:hanging="1428"/>
        <w:rPr>
          <w:del w:id="1208" w:author="svcMRProcess" w:date="2018-09-08T05:40:00Z"/>
        </w:rPr>
      </w:pPr>
      <w:del w:id="1209" w:author="svcMRProcess" w:date="2018-09-08T05:40:00Z">
        <w:r>
          <w:tab/>
          <w:delText>(b)</w:delText>
        </w:r>
        <w:r>
          <w:tab/>
          <w:delText>the former resident’s residence contract specifies a rate of interest for the purposes of this section that is lower than the rate referred to in subsection (5)(b),</w:delText>
        </w:r>
      </w:del>
    </w:p>
    <w:p>
      <w:pPr>
        <w:pStyle w:val="nzSubsection"/>
        <w:tabs>
          <w:tab w:val="clear" w:pos="1162"/>
          <w:tab w:val="clear" w:pos="1446"/>
          <w:tab w:val="right" w:pos="1800"/>
          <w:tab w:val="left" w:pos="2040"/>
        </w:tabs>
        <w:ind w:left="2040" w:hanging="1445"/>
        <w:rPr>
          <w:del w:id="1210" w:author="svcMRProcess" w:date="2018-09-08T05:40:00Z"/>
        </w:rPr>
      </w:pPr>
      <w:del w:id="1211" w:author="svcMRProcess" w:date="2018-09-08T05:40:00Z">
        <w:r>
          <w:tab/>
        </w:r>
        <w:r>
          <w:tab/>
          <w:delText>interest is payable by the former resident at that lower rate.</w:delText>
        </w:r>
      </w:del>
    </w:p>
    <w:p>
      <w:pPr>
        <w:pStyle w:val="nzSubsection"/>
        <w:tabs>
          <w:tab w:val="clear" w:pos="1162"/>
          <w:tab w:val="clear" w:pos="1446"/>
          <w:tab w:val="right" w:pos="1800"/>
          <w:tab w:val="left" w:pos="2040"/>
        </w:tabs>
        <w:ind w:left="2040" w:hanging="1445"/>
        <w:rPr>
          <w:del w:id="1212" w:author="svcMRProcess" w:date="2018-09-08T05:40:00Z"/>
        </w:rPr>
      </w:pPr>
      <w:del w:id="1213" w:author="svcMRProcess" w:date="2018-09-08T05:40:00Z">
        <w:r>
          <w:tab/>
          <w:delText>(7)</w:delText>
        </w:r>
        <w:r>
          <w:tab/>
          <w:delText xml:space="preserve">If the effect of the election under subsection (2) is to defer the payment by a former resident of any recurrent charges, the administering body — </w:delText>
        </w:r>
      </w:del>
    </w:p>
    <w:p>
      <w:pPr>
        <w:pStyle w:val="nzIndenta"/>
        <w:tabs>
          <w:tab w:val="clear" w:pos="1899"/>
          <w:tab w:val="clear" w:pos="2183"/>
          <w:tab w:val="right" w:pos="2520"/>
          <w:tab w:val="left" w:pos="2760"/>
        </w:tabs>
        <w:ind w:left="2760" w:hanging="1428"/>
        <w:rPr>
          <w:del w:id="1214" w:author="svcMRProcess" w:date="2018-09-08T05:40:00Z"/>
        </w:rPr>
      </w:pPr>
      <w:del w:id="1215" w:author="svcMRProcess" w:date="2018-09-08T05:40:00Z">
        <w:r>
          <w:tab/>
          <w:delText>(a)</w:delText>
        </w:r>
        <w:r>
          <w:tab/>
          <w:delText>must pay the recurrent charges at the time when the former resident would have been required to pay those charges apart from subsection (2); and</w:delText>
        </w:r>
      </w:del>
    </w:p>
    <w:p>
      <w:pPr>
        <w:pStyle w:val="nzIndenta"/>
        <w:tabs>
          <w:tab w:val="clear" w:pos="1899"/>
          <w:tab w:val="clear" w:pos="2183"/>
          <w:tab w:val="right" w:pos="2520"/>
          <w:tab w:val="left" w:pos="2760"/>
        </w:tabs>
        <w:ind w:left="2760" w:hanging="1428"/>
        <w:rPr>
          <w:del w:id="1216" w:author="svcMRProcess" w:date="2018-09-08T05:40:00Z"/>
        </w:rPr>
      </w:pPr>
      <w:del w:id="1217" w:author="svcMRProcess" w:date="2018-09-08T05:40:00Z">
        <w:r>
          <w:tab/>
          <w:delText>(b)</w:delText>
        </w:r>
        <w:r>
          <w:tab/>
          <w:delText>may deduct the amount paid from the premium that is repayable to the former resident.</w:delText>
        </w:r>
      </w:del>
    </w:p>
    <w:p>
      <w:pPr>
        <w:pStyle w:val="nzSubsection"/>
        <w:tabs>
          <w:tab w:val="clear" w:pos="1162"/>
          <w:tab w:val="clear" w:pos="1446"/>
          <w:tab w:val="right" w:pos="1800"/>
          <w:tab w:val="left" w:pos="2040"/>
        </w:tabs>
        <w:ind w:left="2040" w:hanging="1445"/>
        <w:rPr>
          <w:del w:id="1218" w:author="svcMRProcess" w:date="2018-09-08T05:40:00Z"/>
        </w:rPr>
      </w:pPr>
      <w:del w:id="1219" w:author="svcMRProcess" w:date="2018-09-08T05:40:00Z">
        <w:r>
          <w:tab/>
          <w:delText>(8)</w:delText>
        </w:r>
        <w:r>
          <w:tab/>
          <w:delText>A former resident is to be taken to have paid any recurrent charges in respect of which a deduction is made from the premium that is repayable to the former resident.</w:delText>
        </w:r>
      </w:del>
    </w:p>
    <w:p>
      <w:pPr>
        <w:pStyle w:val="nzSubsection"/>
        <w:tabs>
          <w:tab w:val="clear" w:pos="1162"/>
          <w:tab w:val="clear" w:pos="1446"/>
          <w:tab w:val="right" w:pos="1800"/>
          <w:tab w:val="left" w:pos="2040"/>
        </w:tabs>
        <w:ind w:left="2040" w:hanging="1445"/>
        <w:rPr>
          <w:del w:id="1220" w:author="svcMRProcess" w:date="2018-09-08T05:40:00Z"/>
        </w:rPr>
      </w:pPr>
      <w:del w:id="1221" w:author="svcMRProcess" w:date="2018-09-08T05:40:00Z">
        <w:r>
          <w:tab/>
          <w:delText>(9)</w:delText>
        </w:r>
        <w:r>
          <w:tab/>
          <w:delText>If a former resident elects to pay any recurrent charges under subsection (2), the administering body must not demand or receive payment of those charges otherwise than in accordance with that election.</w:delText>
        </w:r>
      </w:del>
    </w:p>
    <w:p>
      <w:pPr>
        <w:pStyle w:val="nzPenstart"/>
        <w:tabs>
          <w:tab w:val="clear" w:pos="1446"/>
          <w:tab w:val="left" w:pos="2040"/>
        </w:tabs>
        <w:ind w:left="2040" w:hanging="1218"/>
        <w:rPr>
          <w:del w:id="1222" w:author="svcMRProcess" w:date="2018-09-08T05:40:00Z"/>
        </w:rPr>
      </w:pPr>
      <w:del w:id="1223" w:author="svcMRProcess" w:date="2018-09-08T05:40:00Z">
        <w:r>
          <w:tab/>
          <w:delText>Penalty: a fine of $20 000.</w:delText>
        </w:r>
      </w:del>
    </w:p>
    <w:p>
      <w:pPr>
        <w:pStyle w:val="nzSubsection"/>
        <w:tabs>
          <w:tab w:val="clear" w:pos="1162"/>
          <w:tab w:val="clear" w:pos="1446"/>
          <w:tab w:val="right" w:pos="1800"/>
          <w:tab w:val="left" w:pos="2040"/>
        </w:tabs>
        <w:ind w:left="2040" w:hanging="1445"/>
        <w:rPr>
          <w:del w:id="1224" w:author="svcMRProcess" w:date="2018-09-08T05:40:00Z"/>
        </w:rPr>
      </w:pPr>
      <w:del w:id="1225" w:author="svcMRProcess" w:date="2018-09-08T05:40:00Z">
        <w:r>
          <w:tab/>
          <w:delText>(10)</w:delText>
        </w:r>
        <w:r>
          <w:tab/>
          <w:delText>Section 6(2) does not have effect in relation to this section.</w:delText>
        </w:r>
      </w:del>
    </w:p>
    <w:p>
      <w:pPr>
        <w:pStyle w:val="nzHeading5"/>
        <w:tabs>
          <w:tab w:val="clear" w:pos="1446"/>
          <w:tab w:val="left" w:pos="2040"/>
        </w:tabs>
        <w:ind w:left="2042" w:hanging="624"/>
        <w:rPr>
          <w:del w:id="1226" w:author="svcMRProcess" w:date="2018-09-08T05:40:00Z"/>
        </w:rPr>
      </w:pPr>
      <w:del w:id="1227" w:author="svcMRProcess" w:date="2018-09-08T05:40:00Z">
        <w:r>
          <w:delText>25.</w:delText>
        </w:r>
        <w:r>
          <w:tab/>
          <w:delText>Administering body not to require payment in respect of prescribed matters</w:delText>
        </w:r>
      </w:del>
    </w:p>
    <w:p>
      <w:pPr>
        <w:pStyle w:val="nzSubsection"/>
        <w:tabs>
          <w:tab w:val="clear" w:pos="1162"/>
          <w:tab w:val="clear" w:pos="1446"/>
          <w:tab w:val="right" w:pos="1800"/>
          <w:tab w:val="left" w:pos="2040"/>
        </w:tabs>
        <w:ind w:left="2040" w:hanging="1445"/>
        <w:rPr>
          <w:del w:id="1228" w:author="svcMRProcess" w:date="2018-09-08T05:40:00Z"/>
        </w:rPr>
      </w:pPr>
      <w:del w:id="1229" w:author="svcMRProcess" w:date="2018-09-08T05:40:00Z">
        <w:r>
          <w:tab/>
          <w:delText>(1)</w:delText>
        </w:r>
        <w:r>
          <w:tab/>
          <w:delText>The administering body of a retirement village must not demand or receive payment from a resident or former resident in respect of any matter prescribed for the purposes of this section.</w:delText>
        </w:r>
      </w:del>
    </w:p>
    <w:p>
      <w:pPr>
        <w:pStyle w:val="nzPenstart"/>
        <w:tabs>
          <w:tab w:val="clear" w:pos="1446"/>
          <w:tab w:val="left" w:pos="2040"/>
        </w:tabs>
        <w:ind w:left="2040" w:hanging="1218"/>
        <w:rPr>
          <w:del w:id="1230" w:author="svcMRProcess" w:date="2018-09-08T05:40:00Z"/>
        </w:rPr>
      </w:pPr>
      <w:del w:id="1231" w:author="svcMRProcess" w:date="2018-09-08T05:40:00Z">
        <w:r>
          <w:tab/>
          <w:delText>Penalty: a fine of $20 000.</w:delText>
        </w:r>
      </w:del>
    </w:p>
    <w:p>
      <w:pPr>
        <w:pStyle w:val="nzSubsection"/>
        <w:tabs>
          <w:tab w:val="clear" w:pos="1162"/>
          <w:tab w:val="clear" w:pos="1446"/>
          <w:tab w:val="right" w:pos="1800"/>
          <w:tab w:val="left" w:pos="2040"/>
        </w:tabs>
        <w:ind w:left="2040" w:hanging="1445"/>
        <w:rPr>
          <w:del w:id="1232" w:author="svcMRProcess" w:date="2018-09-08T05:40:00Z"/>
        </w:rPr>
      </w:pPr>
      <w:del w:id="1233" w:author="svcMRProcess" w:date="2018-09-08T05:40:00Z">
        <w:r>
          <w:tab/>
          <w:delText>(2)</w:delText>
        </w:r>
        <w:r>
          <w:tab/>
          <w:delText>Section 6(2) does not have effect in relation to this section.</w:delText>
        </w:r>
      </w:del>
    </w:p>
    <w:p>
      <w:pPr>
        <w:pStyle w:val="BlankClose"/>
        <w:rPr>
          <w:del w:id="1234" w:author="svcMRProcess" w:date="2018-09-08T05:40:00Z"/>
        </w:rPr>
      </w:pPr>
    </w:p>
    <w:p>
      <w:pPr>
        <w:pStyle w:val="nzHeading5"/>
        <w:rPr>
          <w:del w:id="1235" w:author="svcMRProcess" w:date="2018-09-08T05:40:00Z"/>
        </w:rPr>
      </w:pPr>
      <w:del w:id="1236" w:author="svcMRProcess" w:date="2018-09-08T05:40:00Z">
        <w:r>
          <w:rPr>
            <w:rStyle w:val="CharSectno"/>
          </w:rPr>
          <w:delText>12</w:delText>
        </w:r>
        <w:r>
          <w:delText>.</w:delText>
        </w:r>
        <w:r>
          <w:tab/>
          <w:delText>Section 52 amended</w:delText>
        </w:r>
      </w:del>
    </w:p>
    <w:p>
      <w:pPr>
        <w:pStyle w:val="nzSubsection"/>
        <w:rPr>
          <w:del w:id="1237" w:author="svcMRProcess" w:date="2018-09-08T05:40:00Z"/>
        </w:rPr>
      </w:pPr>
      <w:del w:id="1238" w:author="svcMRProcess" w:date="2018-09-08T05:40:00Z">
        <w:r>
          <w:tab/>
        </w:r>
        <w:r>
          <w:tab/>
          <w:delText>After section 52(2) insert:</w:delText>
        </w:r>
      </w:del>
    </w:p>
    <w:p>
      <w:pPr>
        <w:pStyle w:val="BlankOpen"/>
        <w:rPr>
          <w:del w:id="1239" w:author="svcMRProcess" w:date="2018-09-08T05:40:00Z"/>
        </w:rPr>
      </w:pPr>
    </w:p>
    <w:p>
      <w:pPr>
        <w:pStyle w:val="nzSubsection"/>
        <w:tabs>
          <w:tab w:val="clear" w:pos="1162"/>
          <w:tab w:val="clear" w:pos="1446"/>
          <w:tab w:val="right" w:pos="1800"/>
          <w:tab w:val="left" w:pos="2040"/>
        </w:tabs>
        <w:ind w:left="2040" w:hanging="1445"/>
        <w:rPr>
          <w:del w:id="1240" w:author="svcMRProcess" w:date="2018-09-08T05:40:00Z"/>
        </w:rPr>
      </w:pPr>
      <w:del w:id="1241" w:author="svcMRProcess" w:date="2018-09-08T05:40:00Z">
        <w:r>
          <w:tab/>
          <w:delText>(3)</w:delText>
        </w:r>
        <w:r>
          <w:tab/>
          <w:delText xml:space="preserve">Subsection (1)(b) does not apply to — </w:delText>
        </w:r>
      </w:del>
    </w:p>
    <w:p>
      <w:pPr>
        <w:pStyle w:val="nzIndenta"/>
        <w:tabs>
          <w:tab w:val="clear" w:pos="1899"/>
          <w:tab w:val="clear" w:pos="2183"/>
          <w:tab w:val="right" w:pos="2520"/>
          <w:tab w:val="left" w:pos="2760"/>
        </w:tabs>
        <w:ind w:left="2760" w:hanging="1428"/>
        <w:rPr>
          <w:del w:id="1242" w:author="svcMRProcess" w:date="2018-09-08T05:40:00Z"/>
        </w:rPr>
      </w:pPr>
      <w:del w:id="1243" w:author="svcMRProcess" w:date="2018-09-08T05:40:00Z">
        <w:r>
          <w:tab/>
          <w:delText>(a)</w:delText>
        </w:r>
        <w:r>
          <w:tab/>
          <w:delText>an order made under section 55(3) or 57A(4) or Part 5A; or</w:delText>
        </w:r>
      </w:del>
    </w:p>
    <w:p>
      <w:pPr>
        <w:pStyle w:val="nzIndenta"/>
        <w:tabs>
          <w:tab w:val="clear" w:pos="1899"/>
          <w:tab w:val="clear" w:pos="2183"/>
          <w:tab w:val="right" w:pos="2520"/>
          <w:tab w:val="left" w:pos="2760"/>
        </w:tabs>
        <w:ind w:left="2760" w:hanging="1428"/>
        <w:rPr>
          <w:del w:id="1244" w:author="svcMRProcess" w:date="2018-09-08T05:40:00Z"/>
        </w:rPr>
      </w:pPr>
      <w:del w:id="1245" w:author="svcMRProcess" w:date="2018-09-08T05:40:00Z">
        <w:r>
          <w:tab/>
          <w:delText>(b)</w:delText>
        </w:r>
        <w:r>
          <w:tab/>
          <w:delText>if the order is made in relation to a residence contract — an order made under section 56(4).</w:delText>
        </w:r>
      </w:del>
    </w:p>
    <w:p>
      <w:pPr>
        <w:pStyle w:val="BlankClose"/>
        <w:rPr>
          <w:del w:id="1246" w:author="svcMRProcess" w:date="2018-09-08T05:40:00Z"/>
        </w:rPr>
      </w:pPr>
    </w:p>
    <w:p>
      <w:pPr>
        <w:pStyle w:val="nzHeading5"/>
        <w:rPr>
          <w:del w:id="1247" w:author="svcMRProcess" w:date="2018-09-08T05:40:00Z"/>
        </w:rPr>
      </w:pPr>
      <w:del w:id="1248" w:author="svcMRProcess" w:date="2018-09-08T05:40:00Z">
        <w:r>
          <w:rPr>
            <w:rStyle w:val="CharSectno"/>
          </w:rPr>
          <w:delText>13</w:delText>
        </w:r>
        <w:r>
          <w:delText>.</w:delText>
        </w:r>
        <w:r>
          <w:tab/>
          <w:delText>Section 55 inserted</w:delText>
        </w:r>
      </w:del>
    </w:p>
    <w:p>
      <w:pPr>
        <w:pStyle w:val="nzSubsection"/>
        <w:rPr>
          <w:del w:id="1249" w:author="svcMRProcess" w:date="2018-09-08T05:40:00Z"/>
        </w:rPr>
      </w:pPr>
      <w:del w:id="1250" w:author="svcMRProcess" w:date="2018-09-08T05:40:00Z">
        <w:r>
          <w:tab/>
        </w:r>
        <w:r>
          <w:tab/>
          <w:delText>After section 54 insert:</w:delText>
        </w:r>
      </w:del>
    </w:p>
    <w:p>
      <w:pPr>
        <w:pStyle w:val="BlankOpen"/>
        <w:rPr>
          <w:del w:id="1251" w:author="svcMRProcess" w:date="2018-09-08T05:40:00Z"/>
        </w:rPr>
      </w:pPr>
    </w:p>
    <w:p>
      <w:pPr>
        <w:pStyle w:val="nzHeading5"/>
        <w:tabs>
          <w:tab w:val="clear" w:pos="1446"/>
          <w:tab w:val="left" w:pos="2040"/>
        </w:tabs>
        <w:ind w:left="2042" w:hanging="624"/>
        <w:rPr>
          <w:del w:id="1252" w:author="svcMRProcess" w:date="2018-09-08T05:40:00Z"/>
        </w:rPr>
      </w:pPr>
      <w:del w:id="1253" w:author="svcMRProcess" w:date="2018-09-08T05:40:00Z">
        <w:r>
          <w:delText>55.</w:delText>
        </w:r>
        <w:r>
          <w:tab/>
          <w:delText>Applications to SAT in relation to residence contracts</w:delText>
        </w:r>
      </w:del>
    </w:p>
    <w:p>
      <w:pPr>
        <w:pStyle w:val="nzSubsection"/>
        <w:tabs>
          <w:tab w:val="clear" w:pos="1162"/>
          <w:tab w:val="clear" w:pos="1446"/>
          <w:tab w:val="right" w:pos="1800"/>
          <w:tab w:val="left" w:pos="2040"/>
        </w:tabs>
        <w:ind w:left="2040" w:hanging="1445"/>
        <w:rPr>
          <w:del w:id="1254" w:author="svcMRProcess" w:date="2018-09-08T05:40:00Z"/>
        </w:rPr>
      </w:pPr>
      <w:del w:id="1255" w:author="svcMRProcess" w:date="2018-09-08T05:40:00Z">
        <w:r>
          <w:tab/>
          <w:delText>(1)</w:delText>
        </w:r>
        <w:r>
          <w:tab/>
          <w:delText xml:space="preserve">If a dispute arises between the parties to a residence contract as to the residence contract’s compliance with a requirement of regulations made for the purposes of section 14A(1) — </w:delText>
        </w:r>
      </w:del>
    </w:p>
    <w:p>
      <w:pPr>
        <w:pStyle w:val="nzIndenta"/>
        <w:tabs>
          <w:tab w:val="clear" w:pos="1899"/>
          <w:tab w:val="clear" w:pos="2183"/>
          <w:tab w:val="right" w:pos="2520"/>
          <w:tab w:val="left" w:pos="2760"/>
        </w:tabs>
        <w:ind w:left="2760" w:hanging="1428"/>
        <w:rPr>
          <w:del w:id="1256" w:author="svcMRProcess" w:date="2018-09-08T05:40:00Z"/>
        </w:rPr>
      </w:pPr>
      <w:del w:id="1257" w:author="svcMRProcess" w:date="2018-09-08T05:40:00Z">
        <w:r>
          <w:tab/>
          <w:delText>(a)</w:delText>
        </w:r>
        <w:r>
          <w:tab/>
          <w:delText>either party to the residence contract; or</w:delText>
        </w:r>
      </w:del>
    </w:p>
    <w:p>
      <w:pPr>
        <w:pStyle w:val="nzIndenta"/>
        <w:tabs>
          <w:tab w:val="clear" w:pos="1899"/>
          <w:tab w:val="clear" w:pos="2183"/>
          <w:tab w:val="right" w:pos="2520"/>
          <w:tab w:val="left" w:pos="2760"/>
        </w:tabs>
        <w:ind w:left="2760" w:hanging="1428"/>
        <w:rPr>
          <w:del w:id="1258" w:author="svcMRProcess" w:date="2018-09-08T05:40:00Z"/>
        </w:rPr>
      </w:pPr>
      <w:del w:id="1259" w:author="svcMRProcess" w:date="2018-09-08T05:40:00Z">
        <w:r>
          <w:tab/>
          <w:delText>(b)</w:delText>
        </w:r>
        <w:r>
          <w:tab/>
          <w:delText>if the dispute has been brought to the attention of the Commissioner — the Commissioner,</w:delText>
        </w:r>
      </w:del>
    </w:p>
    <w:p>
      <w:pPr>
        <w:pStyle w:val="nzSubsection"/>
        <w:tabs>
          <w:tab w:val="clear" w:pos="1162"/>
          <w:tab w:val="clear" w:pos="1446"/>
          <w:tab w:val="right" w:pos="1800"/>
          <w:tab w:val="left" w:pos="2040"/>
        </w:tabs>
        <w:ind w:left="2040" w:hanging="1445"/>
        <w:rPr>
          <w:del w:id="1260" w:author="svcMRProcess" w:date="2018-09-08T05:40:00Z"/>
        </w:rPr>
      </w:pPr>
      <w:del w:id="1261" w:author="svcMRProcess" w:date="2018-09-08T05:40:00Z">
        <w:r>
          <w:tab/>
        </w:r>
        <w:r>
          <w:tab/>
          <w:delText>may make an application in relation to the matter to the State Administrative Tribunal.</w:delText>
        </w:r>
      </w:del>
    </w:p>
    <w:p>
      <w:pPr>
        <w:pStyle w:val="nzSubsection"/>
        <w:tabs>
          <w:tab w:val="clear" w:pos="1162"/>
          <w:tab w:val="clear" w:pos="1446"/>
          <w:tab w:val="right" w:pos="1800"/>
          <w:tab w:val="left" w:pos="2040"/>
        </w:tabs>
        <w:ind w:left="2040" w:hanging="1445"/>
        <w:rPr>
          <w:del w:id="1262" w:author="svcMRProcess" w:date="2018-09-08T05:40:00Z"/>
        </w:rPr>
      </w:pPr>
      <w:del w:id="1263" w:author="svcMRProcess" w:date="2018-09-08T05:40:00Z">
        <w:r>
          <w:tab/>
          <w:delText>(2)</w:delText>
        </w:r>
        <w:r>
          <w:tab/>
          <w:delText xml:space="preserve">If the State Administrative Tribunal is of the opinion that an order, if made under subsection (3), may be relevant to other residence contracts (including residence contracts that relate to another retirement village), the State Administrative Tribunal — </w:delText>
        </w:r>
      </w:del>
    </w:p>
    <w:p>
      <w:pPr>
        <w:pStyle w:val="nzIndenta"/>
        <w:tabs>
          <w:tab w:val="clear" w:pos="1899"/>
          <w:tab w:val="clear" w:pos="2183"/>
          <w:tab w:val="right" w:pos="2520"/>
          <w:tab w:val="left" w:pos="2760"/>
        </w:tabs>
        <w:ind w:left="2760" w:hanging="1428"/>
        <w:rPr>
          <w:del w:id="1264" w:author="svcMRProcess" w:date="2018-09-08T05:40:00Z"/>
        </w:rPr>
      </w:pPr>
      <w:del w:id="1265" w:author="svcMRProcess" w:date="2018-09-08T05:40:00Z">
        <w:r>
          <w:tab/>
          <w:delText>(a)</w:delText>
        </w:r>
        <w:r>
          <w:tab/>
          <w:delText>may order the administering body of a retirement village or other person to provide the State Administrative Tribunal with specified information or documents in relation to any residence contract; and</w:delText>
        </w:r>
      </w:del>
    </w:p>
    <w:p>
      <w:pPr>
        <w:pStyle w:val="nzIndenta"/>
        <w:tabs>
          <w:tab w:val="clear" w:pos="1899"/>
          <w:tab w:val="clear" w:pos="2183"/>
          <w:tab w:val="right" w:pos="2520"/>
          <w:tab w:val="left" w:pos="2760"/>
        </w:tabs>
        <w:ind w:left="2760" w:hanging="1428"/>
        <w:rPr>
          <w:del w:id="1266" w:author="svcMRProcess" w:date="2018-09-08T05:40:00Z"/>
        </w:rPr>
      </w:pPr>
      <w:del w:id="1267" w:author="svcMRProcess" w:date="2018-09-08T05:40:00Z">
        <w:r>
          <w:tab/>
          <w:delText>(b)</w:delText>
        </w:r>
        <w:r>
          <w:tab/>
          <w:delText>on its own initiative or at the request of the administering body or other person — may order that the administering body or other person be joined as a party to the proceeding under this section.</w:delText>
        </w:r>
      </w:del>
    </w:p>
    <w:p>
      <w:pPr>
        <w:pStyle w:val="nzSubsection"/>
        <w:tabs>
          <w:tab w:val="clear" w:pos="1162"/>
          <w:tab w:val="clear" w:pos="1446"/>
          <w:tab w:val="right" w:pos="1800"/>
          <w:tab w:val="left" w:pos="2040"/>
        </w:tabs>
        <w:ind w:left="2040" w:hanging="1445"/>
        <w:rPr>
          <w:del w:id="1268" w:author="svcMRProcess" w:date="2018-09-08T05:40:00Z"/>
        </w:rPr>
      </w:pPr>
      <w:del w:id="1269" w:author="svcMRProcess" w:date="2018-09-08T05:40:00Z">
        <w:r>
          <w:tab/>
          <w:delText>(3)</w:delText>
        </w:r>
        <w:r>
          <w:tab/>
          <w:delText xml:space="preserve">The State Administrative Tribunal may, on an application made under this section, order — </w:delText>
        </w:r>
      </w:del>
    </w:p>
    <w:p>
      <w:pPr>
        <w:pStyle w:val="nzIndenta"/>
        <w:tabs>
          <w:tab w:val="clear" w:pos="1899"/>
          <w:tab w:val="clear" w:pos="2183"/>
          <w:tab w:val="right" w:pos="2520"/>
          <w:tab w:val="left" w:pos="2760"/>
        </w:tabs>
        <w:ind w:left="2760" w:hanging="1428"/>
        <w:rPr>
          <w:del w:id="1270" w:author="svcMRProcess" w:date="2018-09-08T05:40:00Z"/>
        </w:rPr>
      </w:pPr>
      <w:del w:id="1271" w:author="svcMRProcess" w:date="2018-09-08T05:40:00Z">
        <w:r>
          <w:tab/>
          <w:delText>(a)</w:delText>
        </w:r>
        <w:r>
          <w:tab/>
          <w:delText>the variation or cancellation of any of the terms of the residence contract, as specified in the order;</w:delText>
        </w:r>
      </w:del>
    </w:p>
    <w:p>
      <w:pPr>
        <w:pStyle w:val="nzIndenta"/>
        <w:tabs>
          <w:tab w:val="clear" w:pos="1899"/>
          <w:tab w:val="clear" w:pos="2183"/>
          <w:tab w:val="right" w:pos="2520"/>
          <w:tab w:val="left" w:pos="2760"/>
        </w:tabs>
        <w:ind w:left="2760" w:hanging="1428"/>
        <w:rPr>
          <w:del w:id="1272" w:author="svcMRProcess" w:date="2018-09-08T05:40:00Z"/>
        </w:rPr>
      </w:pPr>
      <w:del w:id="1273" w:author="svcMRProcess" w:date="2018-09-08T05:40:00Z">
        <w:r>
          <w:tab/>
          <w:delText>(b)</w:delText>
        </w:r>
        <w:r>
          <w:tab/>
          <w:delText>specific performance of the residence contract;</w:delText>
        </w:r>
      </w:del>
    </w:p>
    <w:p>
      <w:pPr>
        <w:pStyle w:val="nzIndenta"/>
        <w:tabs>
          <w:tab w:val="clear" w:pos="1899"/>
          <w:tab w:val="clear" w:pos="2183"/>
          <w:tab w:val="right" w:pos="2520"/>
          <w:tab w:val="left" w:pos="2760"/>
        </w:tabs>
        <w:ind w:left="2760" w:hanging="1428"/>
        <w:rPr>
          <w:del w:id="1274" w:author="svcMRProcess" w:date="2018-09-08T05:40:00Z"/>
        </w:rPr>
      </w:pPr>
      <w:del w:id="1275" w:author="svcMRProcess" w:date="2018-09-08T05:40:00Z">
        <w:r>
          <w:tab/>
          <w:delText>(c)</w:delText>
        </w:r>
        <w:r>
          <w:tab/>
          <w:delText>the payment of a sum of money,</w:delText>
        </w:r>
      </w:del>
    </w:p>
    <w:p>
      <w:pPr>
        <w:pStyle w:val="nzSubsection"/>
        <w:tabs>
          <w:tab w:val="clear" w:pos="1162"/>
          <w:tab w:val="clear" w:pos="1446"/>
          <w:tab w:val="right" w:pos="1800"/>
          <w:tab w:val="left" w:pos="2040"/>
        </w:tabs>
        <w:ind w:left="2040" w:hanging="1445"/>
        <w:rPr>
          <w:del w:id="1276" w:author="svcMRProcess" w:date="2018-09-08T05:40:00Z"/>
        </w:rPr>
      </w:pPr>
      <w:del w:id="1277" w:author="svcMRProcess" w:date="2018-09-08T05:40:00Z">
        <w:r>
          <w:tab/>
        </w:r>
        <w:r>
          <w:tab/>
          <w:delText>and may make such other orders as the State Administrative Tribunal considers appropriate and may declare that the order applies to any residence contracts specified in the order, and the order is to have effect accordingly.</w:delText>
        </w:r>
      </w:del>
    </w:p>
    <w:p>
      <w:pPr>
        <w:pStyle w:val="nzSubsection"/>
        <w:tabs>
          <w:tab w:val="clear" w:pos="1162"/>
          <w:tab w:val="clear" w:pos="1446"/>
          <w:tab w:val="right" w:pos="1800"/>
          <w:tab w:val="left" w:pos="2040"/>
        </w:tabs>
        <w:ind w:left="2040" w:hanging="1445"/>
        <w:rPr>
          <w:del w:id="1278" w:author="svcMRProcess" w:date="2018-09-08T05:40:00Z"/>
        </w:rPr>
      </w:pPr>
      <w:del w:id="1279" w:author="svcMRProcess" w:date="2018-09-08T05:40:00Z">
        <w:r>
          <w:tab/>
          <w:delText>(4)</w:delText>
        </w:r>
        <w:r>
          <w:tab/>
          <w:delText xml:space="preserve">Subsection (2) does not limit the </w:delText>
        </w:r>
        <w:r>
          <w:rPr>
            <w:i/>
          </w:rPr>
          <w:delText>State Administrative Tribunal Act 2004</w:delText>
        </w:r>
        <w:r>
          <w:delText xml:space="preserve"> section 35 or 38.</w:delText>
        </w:r>
      </w:del>
    </w:p>
    <w:p>
      <w:pPr>
        <w:pStyle w:val="BlankClose"/>
        <w:rPr>
          <w:del w:id="1280" w:author="svcMRProcess" w:date="2018-09-08T05:40:00Z"/>
        </w:rPr>
      </w:pPr>
    </w:p>
    <w:p>
      <w:pPr>
        <w:pStyle w:val="nzHeading5"/>
        <w:rPr>
          <w:del w:id="1281" w:author="svcMRProcess" w:date="2018-09-08T05:40:00Z"/>
        </w:rPr>
      </w:pPr>
      <w:del w:id="1282" w:author="svcMRProcess" w:date="2018-09-08T05:40:00Z">
        <w:r>
          <w:rPr>
            <w:rStyle w:val="CharSectno"/>
          </w:rPr>
          <w:delText>14</w:delText>
        </w:r>
        <w:r>
          <w:delText>.</w:delText>
        </w:r>
        <w:r>
          <w:tab/>
          <w:delText>Section 56 amended</w:delText>
        </w:r>
      </w:del>
    </w:p>
    <w:p>
      <w:pPr>
        <w:pStyle w:val="nzSubsection"/>
        <w:rPr>
          <w:del w:id="1283" w:author="svcMRProcess" w:date="2018-09-08T05:40:00Z"/>
        </w:rPr>
      </w:pPr>
      <w:del w:id="1284" w:author="svcMRProcess" w:date="2018-09-08T05:40:00Z">
        <w:r>
          <w:tab/>
          <w:delText>(1)</w:delText>
        </w:r>
        <w:r>
          <w:tab/>
          <w:delText>Before section 56(1) insert:</w:delText>
        </w:r>
      </w:del>
    </w:p>
    <w:p>
      <w:pPr>
        <w:pStyle w:val="BlankOpen"/>
        <w:rPr>
          <w:del w:id="1285" w:author="svcMRProcess" w:date="2018-09-08T05:40:00Z"/>
        </w:rPr>
      </w:pPr>
    </w:p>
    <w:p>
      <w:pPr>
        <w:pStyle w:val="nzSubsection"/>
        <w:tabs>
          <w:tab w:val="clear" w:pos="1162"/>
          <w:tab w:val="clear" w:pos="1446"/>
          <w:tab w:val="right" w:pos="1800"/>
          <w:tab w:val="left" w:pos="2040"/>
        </w:tabs>
        <w:ind w:left="2040" w:hanging="1445"/>
        <w:rPr>
          <w:del w:id="1286" w:author="svcMRProcess" w:date="2018-09-08T05:40:00Z"/>
        </w:rPr>
      </w:pPr>
      <w:del w:id="1287" w:author="svcMRProcess" w:date="2018-09-08T05:40:00Z">
        <w:r>
          <w:tab/>
          <w:delText>(1A)</w:delText>
        </w:r>
        <w:r>
          <w:tab/>
          <w:delText>A reference in this section to a service contract includes a reference to a residence contract but only to the extent that the residence contract provides for the provision to a resident of a service or amenity that may be provided to the resident under a service contract.</w:delText>
        </w:r>
      </w:del>
    </w:p>
    <w:p>
      <w:pPr>
        <w:pStyle w:val="BlankClose"/>
        <w:rPr>
          <w:del w:id="1288" w:author="svcMRProcess" w:date="2018-09-08T05:40:00Z"/>
        </w:rPr>
      </w:pPr>
    </w:p>
    <w:p>
      <w:pPr>
        <w:pStyle w:val="nzSubsection"/>
        <w:rPr>
          <w:del w:id="1289" w:author="svcMRProcess" w:date="2018-09-08T05:40:00Z"/>
        </w:rPr>
      </w:pPr>
      <w:del w:id="1290" w:author="svcMRProcess" w:date="2018-09-08T05:40:00Z">
        <w:r>
          <w:tab/>
          <w:delText>(2)</w:delText>
        </w:r>
        <w:r>
          <w:tab/>
          <w:delText>Delete section 56(3) and insert:</w:delText>
        </w:r>
      </w:del>
    </w:p>
    <w:p>
      <w:pPr>
        <w:pStyle w:val="BlankOpen"/>
        <w:rPr>
          <w:del w:id="1291" w:author="svcMRProcess" w:date="2018-09-08T05:40:00Z"/>
        </w:rPr>
      </w:pPr>
    </w:p>
    <w:p>
      <w:pPr>
        <w:pStyle w:val="nzSubsection"/>
        <w:tabs>
          <w:tab w:val="clear" w:pos="1162"/>
          <w:tab w:val="clear" w:pos="1446"/>
          <w:tab w:val="right" w:pos="1800"/>
          <w:tab w:val="left" w:pos="2040"/>
        </w:tabs>
        <w:ind w:left="2040" w:hanging="1445"/>
        <w:rPr>
          <w:del w:id="1292" w:author="svcMRProcess" w:date="2018-09-08T05:40:00Z"/>
        </w:rPr>
      </w:pPr>
      <w:del w:id="1293" w:author="svcMRProcess" w:date="2018-09-08T05:40:00Z">
        <w:r>
          <w:tab/>
          <w:delText>(3)</w:delText>
        </w:r>
        <w:r>
          <w:tab/>
          <w:delText xml:space="preserve">If the State Administrative Tribunal is of the opinion that an order, if made under subsection (4), may be relevant to other service contracts (including service contracts that relate to another retirement village), the State Administrative Tribunal — </w:delText>
        </w:r>
      </w:del>
    </w:p>
    <w:p>
      <w:pPr>
        <w:pStyle w:val="nzIndenta"/>
        <w:tabs>
          <w:tab w:val="clear" w:pos="1899"/>
          <w:tab w:val="clear" w:pos="2183"/>
          <w:tab w:val="right" w:pos="2520"/>
          <w:tab w:val="left" w:pos="2760"/>
        </w:tabs>
        <w:ind w:left="2760" w:hanging="1428"/>
        <w:rPr>
          <w:del w:id="1294" w:author="svcMRProcess" w:date="2018-09-08T05:40:00Z"/>
        </w:rPr>
      </w:pPr>
      <w:del w:id="1295" w:author="svcMRProcess" w:date="2018-09-08T05:40:00Z">
        <w:r>
          <w:tab/>
          <w:delText>(a)</w:delText>
        </w:r>
        <w:r>
          <w:tab/>
          <w:delText>may order the administering body of a retirement village or other person to provide the State Administrative Tribunal with specified information or documents in relation to any service contract; and</w:delText>
        </w:r>
      </w:del>
    </w:p>
    <w:p>
      <w:pPr>
        <w:pStyle w:val="nzIndenta"/>
        <w:tabs>
          <w:tab w:val="clear" w:pos="1899"/>
          <w:tab w:val="clear" w:pos="2183"/>
          <w:tab w:val="right" w:pos="2520"/>
          <w:tab w:val="left" w:pos="2760"/>
        </w:tabs>
        <w:ind w:left="2760" w:hanging="1428"/>
        <w:rPr>
          <w:del w:id="1296" w:author="svcMRProcess" w:date="2018-09-08T05:40:00Z"/>
        </w:rPr>
      </w:pPr>
      <w:del w:id="1297" w:author="svcMRProcess" w:date="2018-09-08T05:40:00Z">
        <w:r>
          <w:tab/>
          <w:delText>(b)</w:delText>
        </w:r>
        <w:r>
          <w:tab/>
          <w:delText>on its own initiative or at the request of the administering body or other person — may order that the administering body or other person be joined as a party to the proceeding under this section.</w:delText>
        </w:r>
      </w:del>
    </w:p>
    <w:p>
      <w:pPr>
        <w:pStyle w:val="BlankClose"/>
        <w:rPr>
          <w:del w:id="1298" w:author="svcMRProcess" w:date="2018-09-08T05:40:00Z"/>
        </w:rPr>
      </w:pPr>
    </w:p>
    <w:p>
      <w:pPr>
        <w:pStyle w:val="nzSubsection"/>
        <w:rPr>
          <w:del w:id="1299" w:author="svcMRProcess" w:date="2018-09-08T05:40:00Z"/>
        </w:rPr>
      </w:pPr>
      <w:del w:id="1300" w:author="svcMRProcess" w:date="2018-09-08T05:40:00Z">
        <w:r>
          <w:tab/>
          <w:delText>(3)</w:delText>
        </w:r>
        <w:r>
          <w:tab/>
          <w:delText>Before section 56(4)(a) insert:</w:delText>
        </w:r>
      </w:del>
    </w:p>
    <w:p>
      <w:pPr>
        <w:pStyle w:val="BlankOpen"/>
        <w:rPr>
          <w:del w:id="1301" w:author="svcMRProcess" w:date="2018-09-08T05:40:00Z"/>
        </w:rPr>
      </w:pPr>
    </w:p>
    <w:p>
      <w:pPr>
        <w:pStyle w:val="nzIndenta"/>
        <w:spacing w:before="0"/>
        <w:rPr>
          <w:del w:id="1302" w:author="svcMRProcess" w:date="2018-09-08T05:40:00Z"/>
        </w:rPr>
      </w:pPr>
      <w:del w:id="1303" w:author="svcMRProcess" w:date="2018-09-08T05:40:00Z">
        <w:r>
          <w:tab/>
          <w:delText>(aa)</w:delText>
        </w:r>
        <w:r>
          <w:tab/>
          <w:delText>the variation or cancellation of any of the terms of the service contract, as specified in the order;</w:delText>
        </w:r>
      </w:del>
    </w:p>
    <w:p>
      <w:pPr>
        <w:pStyle w:val="BlankClose"/>
        <w:rPr>
          <w:del w:id="1304" w:author="svcMRProcess" w:date="2018-09-08T05:40:00Z"/>
        </w:rPr>
      </w:pPr>
    </w:p>
    <w:p>
      <w:pPr>
        <w:pStyle w:val="nzSubsection"/>
        <w:rPr>
          <w:del w:id="1305" w:author="svcMRProcess" w:date="2018-09-08T05:40:00Z"/>
        </w:rPr>
      </w:pPr>
      <w:del w:id="1306" w:author="svcMRProcess" w:date="2018-09-08T05:40:00Z">
        <w:r>
          <w:tab/>
          <w:delText>(4)</w:delText>
        </w:r>
        <w:r>
          <w:tab/>
          <w:delText>After section 56(4) insert:</w:delText>
        </w:r>
      </w:del>
    </w:p>
    <w:p>
      <w:pPr>
        <w:pStyle w:val="BlankOpen"/>
        <w:rPr>
          <w:del w:id="1307" w:author="svcMRProcess" w:date="2018-09-08T05:40:00Z"/>
        </w:rPr>
      </w:pPr>
    </w:p>
    <w:p>
      <w:pPr>
        <w:pStyle w:val="nzSubsection"/>
        <w:tabs>
          <w:tab w:val="clear" w:pos="1162"/>
          <w:tab w:val="clear" w:pos="1446"/>
          <w:tab w:val="right" w:pos="1800"/>
          <w:tab w:val="left" w:pos="2040"/>
        </w:tabs>
        <w:ind w:left="2040" w:hanging="1445"/>
        <w:rPr>
          <w:del w:id="1308" w:author="svcMRProcess" w:date="2018-09-08T05:40:00Z"/>
        </w:rPr>
      </w:pPr>
      <w:del w:id="1309" w:author="svcMRProcess" w:date="2018-09-08T05:40:00Z">
        <w:r>
          <w:tab/>
          <w:delText>(5)</w:delText>
        </w:r>
        <w:r>
          <w:tab/>
          <w:delText xml:space="preserve">Subsection (3) does not limit the </w:delText>
        </w:r>
        <w:r>
          <w:rPr>
            <w:i/>
          </w:rPr>
          <w:delText>State Administrative Tribunal Act 2004</w:delText>
        </w:r>
        <w:r>
          <w:delText xml:space="preserve"> section 35 or 38.</w:delText>
        </w:r>
      </w:del>
    </w:p>
    <w:p>
      <w:pPr>
        <w:pStyle w:val="BlankClose"/>
        <w:rPr>
          <w:del w:id="1310" w:author="svcMRProcess" w:date="2018-09-08T05:40:00Z"/>
        </w:rPr>
      </w:pPr>
    </w:p>
    <w:p>
      <w:pPr>
        <w:pStyle w:val="nzHeading5"/>
        <w:rPr>
          <w:del w:id="1311" w:author="svcMRProcess" w:date="2018-09-08T05:40:00Z"/>
        </w:rPr>
      </w:pPr>
      <w:del w:id="1312" w:author="svcMRProcess" w:date="2018-09-08T05:40:00Z">
        <w:r>
          <w:rPr>
            <w:rStyle w:val="CharSectno"/>
          </w:rPr>
          <w:delText>15</w:delText>
        </w:r>
        <w:r>
          <w:delText>.</w:delText>
        </w:r>
        <w:r>
          <w:tab/>
          <w:delText>Section 57A inserted</w:delText>
        </w:r>
      </w:del>
    </w:p>
    <w:p>
      <w:pPr>
        <w:pStyle w:val="nzSubsection"/>
        <w:rPr>
          <w:del w:id="1313" w:author="svcMRProcess" w:date="2018-09-08T05:40:00Z"/>
        </w:rPr>
      </w:pPr>
      <w:del w:id="1314" w:author="svcMRProcess" w:date="2018-09-08T05:40:00Z">
        <w:r>
          <w:tab/>
        </w:r>
        <w:r>
          <w:tab/>
          <w:delText>After section 56 insert:</w:delText>
        </w:r>
      </w:del>
    </w:p>
    <w:p>
      <w:pPr>
        <w:pStyle w:val="BlankOpen"/>
        <w:rPr>
          <w:del w:id="1315" w:author="svcMRProcess" w:date="2018-09-08T05:40:00Z"/>
        </w:rPr>
      </w:pPr>
    </w:p>
    <w:p>
      <w:pPr>
        <w:pStyle w:val="nzHeading5"/>
        <w:tabs>
          <w:tab w:val="clear" w:pos="1446"/>
          <w:tab w:val="left" w:pos="2040"/>
        </w:tabs>
        <w:ind w:left="2042" w:hanging="624"/>
        <w:rPr>
          <w:del w:id="1316" w:author="svcMRProcess" w:date="2018-09-08T05:40:00Z"/>
        </w:rPr>
      </w:pPr>
      <w:del w:id="1317" w:author="svcMRProcess" w:date="2018-09-08T05:40:00Z">
        <w:r>
          <w:delText>57A.</w:delText>
        </w:r>
        <w:r>
          <w:tab/>
          <w:delText>Disputes in relation to recurrent charges or levy payable by residents</w:delText>
        </w:r>
      </w:del>
    </w:p>
    <w:p>
      <w:pPr>
        <w:pStyle w:val="nzSubsection"/>
        <w:tabs>
          <w:tab w:val="clear" w:pos="1162"/>
          <w:tab w:val="clear" w:pos="1446"/>
          <w:tab w:val="right" w:pos="1800"/>
          <w:tab w:val="left" w:pos="2040"/>
        </w:tabs>
        <w:ind w:left="2040" w:hanging="1445"/>
        <w:rPr>
          <w:del w:id="1318" w:author="svcMRProcess" w:date="2018-09-08T05:40:00Z"/>
        </w:rPr>
      </w:pPr>
      <w:del w:id="1319" w:author="svcMRProcess" w:date="2018-09-08T05:40:00Z">
        <w:r>
          <w:tab/>
          <w:delText>(1)</w:delText>
        </w:r>
        <w:r>
          <w:tab/>
          <w:delText>This section applies if a dispute arises between the residents of a retirement village and the administering body of the retirement village regarding an increase in recurrent charges or the imposition of a levy.</w:delText>
        </w:r>
      </w:del>
    </w:p>
    <w:p>
      <w:pPr>
        <w:pStyle w:val="nzSubsection"/>
        <w:tabs>
          <w:tab w:val="clear" w:pos="1162"/>
          <w:tab w:val="clear" w:pos="1446"/>
          <w:tab w:val="right" w:pos="1800"/>
          <w:tab w:val="left" w:pos="2040"/>
        </w:tabs>
        <w:ind w:left="2040" w:hanging="1445"/>
        <w:rPr>
          <w:del w:id="1320" w:author="svcMRProcess" w:date="2018-09-08T05:40:00Z"/>
        </w:rPr>
      </w:pPr>
      <w:del w:id="1321" w:author="svcMRProcess" w:date="2018-09-08T05:40:00Z">
        <w:r>
          <w:tab/>
          <w:delText>(2)</w:delText>
        </w:r>
        <w:r>
          <w:tab/>
          <w:delText>If the residents pass a special resolution that authorises the application to be made, the residents may make an application in relation to the matter in dispute to the State Administrative Tribunal.</w:delText>
        </w:r>
      </w:del>
    </w:p>
    <w:p>
      <w:pPr>
        <w:pStyle w:val="nzSubsection"/>
        <w:tabs>
          <w:tab w:val="clear" w:pos="1162"/>
          <w:tab w:val="clear" w:pos="1446"/>
          <w:tab w:val="right" w:pos="1800"/>
          <w:tab w:val="left" w:pos="2040"/>
        </w:tabs>
        <w:ind w:left="2040" w:hanging="1445"/>
        <w:rPr>
          <w:del w:id="1322" w:author="svcMRProcess" w:date="2018-09-08T05:40:00Z"/>
        </w:rPr>
      </w:pPr>
      <w:del w:id="1323" w:author="svcMRProcess" w:date="2018-09-08T05:40:00Z">
        <w:r>
          <w:tab/>
          <w:delText>(3)</w:delText>
        </w:r>
        <w:r>
          <w:tab/>
          <w:delText xml:space="preserve">In subsection (2) — </w:delText>
        </w:r>
      </w:del>
    </w:p>
    <w:p>
      <w:pPr>
        <w:pStyle w:val="nzSubsection"/>
        <w:tabs>
          <w:tab w:val="clear" w:pos="1162"/>
          <w:tab w:val="clear" w:pos="1446"/>
          <w:tab w:val="left" w:pos="2040"/>
        </w:tabs>
        <w:ind w:left="2040" w:hanging="1445"/>
        <w:rPr>
          <w:del w:id="1324" w:author="svcMRProcess" w:date="2018-09-08T05:40:00Z"/>
        </w:rPr>
      </w:pPr>
      <w:del w:id="1325" w:author="svcMRProcess" w:date="2018-09-08T05:40:00Z">
        <w:r>
          <w:tab/>
        </w:r>
        <w:r>
          <w:rPr>
            <w:rStyle w:val="CharDefText"/>
          </w:rPr>
          <w:delText>special resolution</w:delText>
        </w:r>
        <w:r>
          <w:delText xml:space="preserve"> means a resolution passed at a meeting of the residents of a retirement village that is held in accordance with the requirements in an applicable code for passing a special resolution.</w:delText>
        </w:r>
      </w:del>
    </w:p>
    <w:p>
      <w:pPr>
        <w:pStyle w:val="nzSubsection"/>
        <w:tabs>
          <w:tab w:val="clear" w:pos="1162"/>
          <w:tab w:val="clear" w:pos="1446"/>
          <w:tab w:val="right" w:pos="1800"/>
          <w:tab w:val="left" w:pos="2040"/>
        </w:tabs>
        <w:ind w:left="2040" w:hanging="1445"/>
        <w:rPr>
          <w:del w:id="1326" w:author="svcMRProcess" w:date="2018-09-08T05:40:00Z"/>
        </w:rPr>
      </w:pPr>
      <w:del w:id="1327" w:author="svcMRProcess" w:date="2018-09-08T05:40:00Z">
        <w:r>
          <w:tab/>
          <w:delText>(4)</w:delText>
        </w:r>
        <w:r>
          <w:tab/>
          <w:delText>The State Administrative Tribunal may, on an application made under this section, make such orders as the State Administrative Tribunal considers appropriate.</w:delText>
        </w:r>
      </w:del>
    </w:p>
    <w:p>
      <w:pPr>
        <w:pStyle w:val="nzSubsection"/>
        <w:tabs>
          <w:tab w:val="clear" w:pos="1162"/>
          <w:tab w:val="clear" w:pos="1446"/>
          <w:tab w:val="right" w:pos="1800"/>
          <w:tab w:val="left" w:pos="2040"/>
        </w:tabs>
        <w:ind w:left="2040" w:hanging="1445"/>
        <w:rPr>
          <w:del w:id="1328" w:author="svcMRProcess" w:date="2018-09-08T05:40:00Z"/>
        </w:rPr>
      </w:pPr>
      <w:del w:id="1329" w:author="svcMRProcess" w:date="2018-09-08T05:40:00Z">
        <w:r>
          <w:tab/>
          <w:delText>(5)</w:delText>
        </w:r>
        <w:r>
          <w:tab/>
          <w:delText>Nothing in this section limits the matters in relation to which an application may be made under section 56.</w:delText>
        </w:r>
      </w:del>
    </w:p>
    <w:p>
      <w:pPr>
        <w:pStyle w:val="nzSubsection"/>
        <w:tabs>
          <w:tab w:val="clear" w:pos="1162"/>
          <w:tab w:val="clear" w:pos="1446"/>
          <w:tab w:val="right" w:pos="1800"/>
          <w:tab w:val="left" w:pos="2040"/>
        </w:tabs>
        <w:ind w:left="2040" w:hanging="1445"/>
        <w:rPr>
          <w:del w:id="1330" w:author="svcMRProcess" w:date="2018-09-08T05:40:00Z"/>
        </w:rPr>
      </w:pPr>
      <w:del w:id="1331" w:author="svcMRProcess" w:date="2018-09-08T05:40:00Z">
        <w:r>
          <w:tab/>
          <w:delText>(6)</w:delText>
        </w:r>
        <w:r>
          <w:tab/>
          <w:delText>Section 6(2) does not have effect in relation to this section.</w:delText>
        </w:r>
      </w:del>
    </w:p>
    <w:p>
      <w:pPr>
        <w:pStyle w:val="BlankClose"/>
        <w:rPr>
          <w:del w:id="1332" w:author="svcMRProcess" w:date="2018-09-08T05:40:00Z"/>
        </w:rPr>
      </w:pPr>
    </w:p>
    <w:p>
      <w:pPr>
        <w:pStyle w:val="nzHeading5"/>
        <w:rPr>
          <w:del w:id="1333" w:author="svcMRProcess" w:date="2018-09-08T05:40:00Z"/>
        </w:rPr>
      </w:pPr>
      <w:del w:id="1334" w:author="svcMRProcess" w:date="2018-09-08T05:40:00Z">
        <w:r>
          <w:rPr>
            <w:rStyle w:val="CharSectno"/>
          </w:rPr>
          <w:delText>16</w:delText>
        </w:r>
        <w:r>
          <w:delText>.</w:delText>
        </w:r>
        <w:r>
          <w:tab/>
          <w:delText>Part 5A inserted</w:delText>
        </w:r>
      </w:del>
    </w:p>
    <w:p>
      <w:pPr>
        <w:pStyle w:val="nzSubsection"/>
        <w:rPr>
          <w:del w:id="1335" w:author="svcMRProcess" w:date="2018-09-08T05:40:00Z"/>
        </w:rPr>
      </w:pPr>
      <w:del w:id="1336" w:author="svcMRProcess" w:date="2018-09-08T05:40:00Z">
        <w:r>
          <w:tab/>
        </w:r>
        <w:r>
          <w:tab/>
          <w:delText>After section 74 insert:</w:delText>
        </w:r>
      </w:del>
    </w:p>
    <w:p>
      <w:pPr>
        <w:pStyle w:val="BlankOpen"/>
        <w:rPr>
          <w:del w:id="1337" w:author="svcMRProcess" w:date="2018-09-08T05:40:00Z"/>
        </w:rPr>
      </w:pPr>
    </w:p>
    <w:p>
      <w:pPr>
        <w:pStyle w:val="Heading2"/>
      </w:pPr>
      <w:r>
        <w:rPr>
          <w:rStyle w:val="CharPartNo"/>
        </w:rPr>
        <w:t>Part 5A</w:t>
      </w:r>
      <w:r>
        <w:rPr>
          <w:rStyle w:val="CharDivNo"/>
        </w:rPr>
        <w:t> </w:t>
      </w:r>
      <w:r>
        <w:t>—</w:t>
      </w:r>
      <w:r>
        <w:rPr>
          <w:rStyle w:val="CharDivText"/>
        </w:rPr>
        <w:t> </w:t>
      </w:r>
      <w:r>
        <w:rPr>
          <w:rStyle w:val="CharPartText"/>
        </w:rPr>
        <w:t>Statutory manager</w:t>
      </w:r>
      <w:bookmarkEnd w:id="504"/>
      <w:bookmarkEnd w:id="505"/>
      <w:bookmarkEnd w:id="506"/>
      <w:bookmarkEnd w:id="507"/>
      <w:bookmarkEnd w:id="508"/>
    </w:p>
    <w:p>
      <w:pPr>
        <w:pStyle w:val="Footnoteheading"/>
        <w:rPr>
          <w:ins w:id="1338" w:author="svcMRProcess" w:date="2018-09-08T05:40:00Z"/>
        </w:rPr>
      </w:pPr>
      <w:ins w:id="1339" w:author="svcMRProcess" w:date="2018-09-08T05:40:00Z">
        <w:r>
          <w:tab/>
          <w:t>[Heading inserted by No. 36 of 2012 s. 16.]</w:t>
        </w:r>
      </w:ins>
    </w:p>
    <w:p>
      <w:pPr>
        <w:pStyle w:val="Heading5"/>
      </w:pPr>
      <w:bookmarkStart w:id="1340" w:name="_Toc383160456"/>
      <w:bookmarkStart w:id="1341" w:name="_Toc435029165"/>
      <w:r>
        <w:rPr>
          <w:rStyle w:val="CharSectno"/>
        </w:rPr>
        <w:t>75A</w:t>
      </w:r>
      <w:r>
        <w:t>.</w:t>
      </w:r>
      <w:r>
        <w:tab/>
        <w:t>Terms used</w:t>
      </w:r>
      <w:bookmarkEnd w:id="1340"/>
      <w:bookmarkEnd w:id="1341"/>
    </w:p>
    <w:p>
      <w:pPr>
        <w:pStyle w:val="Subsection"/>
        <w:spacing w:before="120"/>
      </w:pPr>
      <w:r>
        <w:tab/>
      </w:r>
      <w:r>
        <w:tab/>
        <w:t xml:space="preserve">In this Part — </w:t>
      </w:r>
    </w:p>
    <w:p>
      <w:pPr>
        <w:pStyle w:val="Defstart"/>
        <w:spacing w:before="60"/>
      </w:pPr>
      <w:r>
        <w:tab/>
      </w:r>
      <w:r>
        <w:rPr>
          <w:rStyle w:val="CharDefText"/>
        </w:rPr>
        <w:t>assets</w:t>
      </w:r>
      <w:r>
        <w:t xml:space="preserve">, of the administering body of a retirement village, means — </w:t>
      </w:r>
    </w:p>
    <w:p>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pPr>
        <w:pStyle w:val="Defstart"/>
        <w:spacing w:before="60"/>
      </w:pPr>
      <w:r>
        <w:tab/>
      </w:r>
      <w:r>
        <w:rPr>
          <w:rStyle w:val="CharDefText"/>
        </w:rPr>
        <w:t>statutory manager</w:t>
      </w:r>
      <w:r>
        <w:t xml:space="preserve"> means a person appointed under section 75B.</w:t>
      </w:r>
    </w:p>
    <w:p>
      <w:pPr>
        <w:pStyle w:val="Footnotesection"/>
        <w:rPr>
          <w:ins w:id="1342" w:author="svcMRProcess" w:date="2018-09-08T05:40:00Z"/>
        </w:rPr>
      </w:pPr>
      <w:ins w:id="1343" w:author="svcMRProcess" w:date="2018-09-08T05:40:00Z">
        <w:r>
          <w:tab/>
          <w:t>[Section 75A inserted by No. 36 of 2012 s. 16.]</w:t>
        </w:r>
      </w:ins>
    </w:p>
    <w:p>
      <w:pPr>
        <w:pStyle w:val="Heading5"/>
      </w:pPr>
      <w:bookmarkStart w:id="1344" w:name="_Toc383160457"/>
      <w:bookmarkStart w:id="1345" w:name="_Toc435029166"/>
      <w:r>
        <w:rPr>
          <w:rStyle w:val="CharSectno"/>
        </w:rPr>
        <w:t>75B</w:t>
      </w:r>
      <w:r>
        <w:t>.</w:t>
      </w:r>
      <w:r>
        <w:tab/>
        <w:t>SAT may appoint statutory manager on application of Commissioner</w:t>
      </w:r>
      <w:bookmarkEnd w:id="1344"/>
      <w:bookmarkEnd w:id="1345"/>
    </w:p>
    <w:p>
      <w:pPr>
        <w:pStyle w:val="Subsection"/>
        <w:spacing w:before="120"/>
      </w:pPr>
      <w:r>
        <w:tab/>
        <w:t>(1)</w:t>
      </w:r>
      <w:r>
        <w:tab/>
        <w:t xml:space="preserve">The State Administrative Tribunal may, on application by the Commissioner under this section, make an order appointing one or more persons specified in the application to perform — </w:t>
      </w:r>
    </w:p>
    <w:p>
      <w:pPr>
        <w:pStyle w:val="Indenta"/>
        <w:spacing w:before="60"/>
      </w:pPr>
      <w:r>
        <w:tab/>
        <w:t>(a)</w:t>
      </w:r>
      <w:r>
        <w:tab/>
        <w:t>all the functions of the administering body of a retirement village; or</w:t>
      </w:r>
    </w:p>
    <w:p>
      <w:pPr>
        <w:pStyle w:val="Indenta"/>
      </w:pPr>
      <w:r>
        <w:tab/>
        <w:t>(b)</w:t>
      </w:r>
      <w:r>
        <w:tab/>
        <w:t>specified functions of the administering body of a retirement village; or</w:t>
      </w:r>
    </w:p>
    <w:p>
      <w:pPr>
        <w:pStyle w:val="Indenta"/>
      </w:pPr>
      <w:r>
        <w:tab/>
        <w:t>(c)</w:t>
      </w:r>
      <w:r>
        <w:tab/>
        <w:t>all the functions other than specified functions of the administering body of a retirement village,</w:t>
      </w:r>
    </w:p>
    <w:p>
      <w:pPr>
        <w:pStyle w:val="Subsection"/>
      </w:pPr>
      <w:r>
        <w:tab/>
      </w:r>
      <w:r>
        <w:tab/>
        <w:t>and may make such other orders as the State Administrative Tribunal thinks fit.</w:t>
      </w:r>
    </w:p>
    <w:p>
      <w:pPr>
        <w:pStyle w:val="Subsection"/>
      </w:pPr>
      <w:r>
        <w:tab/>
        <w:t>(2)</w:t>
      </w:r>
      <w:r>
        <w:tab/>
        <w:t xml:space="preserve">An application under this section is to be accompanied by — </w:t>
      </w:r>
    </w:p>
    <w:p>
      <w:pPr>
        <w:pStyle w:val="Indenta"/>
      </w:pPr>
      <w:r>
        <w:tab/>
        <w:t>(a)</w:t>
      </w:r>
      <w:r>
        <w:tab/>
        <w:t>a copy of the consent given under section 75C(1) by each person to be appointed; and</w:t>
      </w:r>
    </w:p>
    <w:p>
      <w:pPr>
        <w:pStyle w:val="Indenta"/>
      </w:pPr>
      <w:r>
        <w:tab/>
        <w:t>(b)</w:t>
      </w:r>
      <w:r>
        <w:tab/>
        <w:t>the Commissioner’s recommendations as to the statutory manager’s terms and conditions to be dealt with in the order under section 75E.</w:t>
      </w:r>
    </w:p>
    <w:p>
      <w:pPr>
        <w:pStyle w:val="Subsection"/>
      </w:pPr>
      <w:r>
        <w:tab/>
        <w:t>(3)</w:t>
      </w:r>
      <w:r>
        <w:tab/>
        <w:t>The Commissioner must give a copy of the application to the administering body.</w:t>
      </w:r>
    </w:p>
    <w:p>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Subsection"/>
      </w:pPr>
      <w:r>
        <w:tab/>
        <w:t>(5)</w:t>
      </w:r>
      <w:r>
        <w:tab/>
        <w:t xml:space="preserve">The State Administrative Tribunal may make an order appointing a statutory manager only if the State Administrative Tribunal is satisfied that — </w:t>
      </w:r>
    </w:p>
    <w:p>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pPr>
        <w:pStyle w:val="Indenta"/>
      </w:pPr>
      <w:r>
        <w:tab/>
        <w:t>(b)</w:t>
      </w:r>
      <w:r>
        <w:tab/>
        <w:t>the administering body has contravened, or is contravening, an order made by the State Administrative Tribunal or a court in relation to the administering body or the retirement village; or</w:t>
      </w:r>
    </w:p>
    <w:p>
      <w:pPr>
        <w:pStyle w:val="Indenta"/>
      </w:pPr>
      <w:r>
        <w:tab/>
        <w:t>(c)</w:t>
      </w:r>
      <w:r>
        <w:tab/>
        <w:t>the administering body has contravened, or is contravening, section 18 or another provision of this Act, or a provision of the regulations, prescribed for the purposes of this subsection.</w:t>
      </w:r>
    </w:p>
    <w:p>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Subsection"/>
      </w:pPr>
      <w:r>
        <w:tab/>
        <w:t>(8)</w:t>
      </w:r>
      <w:r>
        <w:tab/>
        <w:t>Unless sooner revoked, an order under this section has effect for the period specified in the order.</w:t>
      </w:r>
    </w:p>
    <w:p>
      <w:pPr>
        <w:pStyle w:val="Subsection"/>
      </w:pPr>
      <w:r>
        <w:tab/>
        <w:t>(9)</w:t>
      </w:r>
      <w:r>
        <w:tab/>
        <w:t>The State Administrative Tribunal is not to require the Commissioner, as a condition of granting an application under this section, to give an undertaking as to damages.</w:t>
      </w:r>
    </w:p>
    <w:p>
      <w:pPr>
        <w:pStyle w:val="Footnotesection"/>
        <w:rPr>
          <w:ins w:id="1346" w:author="svcMRProcess" w:date="2018-09-08T05:40:00Z"/>
        </w:rPr>
      </w:pPr>
      <w:ins w:id="1347" w:author="svcMRProcess" w:date="2018-09-08T05:40:00Z">
        <w:r>
          <w:tab/>
          <w:t>[Section 75B inserted by No. 36 of 2012 s. 16.]</w:t>
        </w:r>
      </w:ins>
    </w:p>
    <w:p>
      <w:pPr>
        <w:pStyle w:val="Heading5"/>
      </w:pPr>
      <w:bookmarkStart w:id="1348" w:name="_Toc383160458"/>
      <w:bookmarkStart w:id="1349" w:name="_Toc435029167"/>
      <w:r>
        <w:rPr>
          <w:rStyle w:val="CharSectno"/>
        </w:rPr>
        <w:t>75C</w:t>
      </w:r>
      <w:r>
        <w:t>.</w:t>
      </w:r>
      <w:r>
        <w:tab/>
        <w:t>Proposed statutory manager must consent to appointment</w:t>
      </w:r>
      <w:bookmarkEnd w:id="1348"/>
      <w:bookmarkEnd w:id="1349"/>
    </w:p>
    <w:p>
      <w:pPr>
        <w:pStyle w:val="Subsection"/>
      </w:pPr>
      <w:r>
        <w:tab/>
        <w:t>(1)</w:t>
      </w:r>
      <w:r>
        <w:tab/>
        <w:t>The Commissioner is not to make an application for an order under section 75B appointing a person to be a statutory manager unless the person has given the Commissioner written consent to the application.</w:t>
      </w:r>
    </w:p>
    <w:p>
      <w:pPr>
        <w:pStyle w:val="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Footnotesection"/>
        <w:rPr>
          <w:ins w:id="1350" w:author="svcMRProcess" w:date="2018-09-08T05:40:00Z"/>
        </w:rPr>
      </w:pPr>
      <w:ins w:id="1351" w:author="svcMRProcess" w:date="2018-09-08T05:40:00Z">
        <w:r>
          <w:tab/>
          <w:t>[Section 75C inserted by No. 36 of 2012 s. 16.]</w:t>
        </w:r>
      </w:ins>
    </w:p>
    <w:p>
      <w:pPr>
        <w:pStyle w:val="Heading5"/>
      </w:pPr>
      <w:bookmarkStart w:id="1352" w:name="_Toc383160459"/>
      <w:bookmarkStart w:id="1353" w:name="_Toc435029168"/>
      <w:r>
        <w:rPr>
          <w:rStyle w:val="CharSectno"/>
        </w:rPr>
        <w:t>75D</w:t>
      </w:r>
      <w:r>
        <w:t>.</w:t>
      </w:r>
      <w:r>
        <w:tab/>
        <w:t>Variation and revocation of orders</w:t>
      </w:r>
      <w:bookmarkEnd w:id="1352"/>
      <w:bookmarkEnd w:id="1353"/>
    </w:p>
    <w:p>
      <w:pPr>
        <w:pStyle w:val="Subsection"/>
        <w:keepNext/>
      </w:pPr>
      <w:r>
        <w:tab/>
        <w:t>(1)</w:t>
      </w:r>
      <w:r>
        <w:tab/>
        <w:t xml:space="preserve">In this section — </w:t>
      </w:r>
    </w:p>
    <w:p>
      <w:pPr>
        <w:pStyle w:val="Defstart"/>
        <w:keepNext/>
      </w:pPr>
      <w:r>
        <w:tab/>
      </w:r>
      <w:r>
        <w:rPr>
          <w:rStyle w:val="CharDefText"/>
        </w:rPr>
        <w:t>other persons</w:t>
      </w:r>
      <w:r>
        <w:t xml:space="preserve"> means — </w:t>
      </w:r>
    </w:p>
    <w:p>
      <w:pPr>
        <w:pStyle w:val="Defpara"/>
      </w:pPr>
      <w:r>
        <w:tab/>
        <w:t>(a)</w:t>
      </w:r>
      <w:r>
        <w:tab/>
        <w:t>if an application is made under this section by the Commissioner — the administering body of the retirement village and the statutory manager;</w:t>
      </w:r>
    </w:p>
    <w:p>
      <w:pPr>
        <w:pStyle w:val="Defpara"/>
      </w:pPr>
      <w:r>
        <w:tab/>
        <w:t>(b)</w:t>
      </w:r>
      <w:r>
        <w:tab/>
        <w:t>if an application is made under this section by the administering body of the retirement village — the Commissioner and the statutory manager;</w:t>
      </w:r>
    </w:p>
    <w:p>
      <w:pPr>
        <w:pStyle w:val="Defpara"/>
      </w:pPr>
      <w:r>
        <w:tab/>
        <w:t>(c)</w:t>
      </w:r>
      <w:r>
        <w:tab/>
        <w:t>if an application is made under this section by the statutory manager — the Commissioner and the administering body of the retirement village.</w:t>
      </w:r>
    </w:p>
    <w:p>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Footnotesection"/>
        <w:rPr>
          <w:ins w:id="1354" w:author="svcMRProcess" w:date="2018-09-08T05:40:00Z"/>
        </w:rPr>
      </w:pPr>
      <w:ins w:id="1355" w:author="svcMRProcess" w:date="2018-09-08T05:40:00Z">
        <w:r>
          <w:tab/>
          <w:t>[Section 75D inserted by No. 36 of 2012 s. 16.]</w:t>
        </w:r>
      </w:ins>
    </w:p>
    <w:p>
      <w:pPr>
        <w:pStyle w:val="Heading5"/>
      </w:pPr>
      <w:bookmarkStart w:id="1356" w:name="_Toc383160460"/>
      <w:bookmarkStart w:id="1357" w:name="_Toc435029169"/>
      <w:r>
        <w:rPr>
          <w:rStyle w:val="CharSectno"/>
        </w:rPr>
        <w:t>75E</w:t>
      </w:r>
      <w:r>
        <w:t>.</w:t>
      </w:r>
      <w:r>
        <w:tab/>
        <w:t>Matters to be dealt with in order appointing a statutory manager</w:t>
      </w:r>
      <w:bookmarkEnd w:id="1356"/>
      <w:bookmarkEnd w:id="1357"/>
    </w:p>
    <w:p>
      <w:pPr>
        <w:pStyle w:val="Subsection"/>
      </w:pPr>
      <w:r>
        <w:tab/>
        <w:t>(1)</w:t>
      </w:r>
      <w:r>
        <w:tab/>
        <w:t xml:space="preserve">An order under section 75B appointing a statutory manager is to — </w:t>
      </w:r>
    </w:p>
    <w:p>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pPr>
        <w:pStyle w:val="Indenta"/>
      </w:pPr>
      <w:r>
        <w:tab/>
        <w:t>(b)</w:t>
      </w:r>
      <w:r>
        <w:tab/>
        <w:t>specify the assets of the administering body of the retirement village that are to be under the control of the statutory manager; and</w:t>
      </w:r>
    </w:p>
    <w:p>
      <w:pPr>
        <w:pStyle w:val="Indenta"/>
      </w:pPr>
      <w:r>
        <w:tab/>
        <w:t>(c)</w:t>
      </w:r>
      <w:r>
        <w:tab/>
        <w:t xml:space="preserve">specify the assets of the administering body of the retirement village that may be applied for the purpose of providing funds for — </w:t>
      </w:r>
    </w:p>
    <w:p>
      <w:pPr>
        <w:pStyle w:val="Indenti"/>
      </w:pPr>
      <w:r>
        <w:tab/>
        <w:t>(i)</w:t>
      </w:r>
      <w:r>
        <w:tab/>
        <w:t>the performance by the statutory manager of the functions of the administering body conferred on the statutory manager under section 75B(1); and</w:t>
      </w:r>
    </w:p>
    <w:p>
      <w:pPr>
        <w:pStyle w:val="Indenti"/>
      </w:pPr>
      <w:r>
        <w:tab/>
        <w:t>(ii)</w:t>
      </w:r>
      <w:r>
        <w:tab/>
        <w:t>the payment of the remuneration and expenses of the statutory manager.</w:t>
      </w:r>
    </w:p>
    <w:p>
      <w:pPr>
        <w:pStyle w:val="Subsection"/>
      </w:pPr>
      <w:r>
        <w:tab/>
        <w:t>(2)</w:t>
      </w:r>
      <w:r>
        <w:tab/>
        <w:t>The State Administrative Tribunal may give any directions it considers necessary or expedient for the purposes of this section.</w:t>
      </w:r>
    </w:p>
    <w:p>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Footnotesection"/>
        <w:rPr>
          <w:ins w:id="1358" w:author="svcMRProcess" w:date="2018-09-08T05:40:00Z"/>
        </w:rPr>
      </w:pPr>
      <w:ins w:id="1359" w:author="svcMRProcess" w:date="2018-09-08T05:40:00Z">
        <w:r>
          <w:tab/>
          <w:t>[Section 75E inserted by No. 36 of 2012 s. 16.]</w:t>
        </w:r>
      </w:ins>
    </w:p>
    <w:p>
      <w:pPr>
        <w:pStyle w:val="Heading5"/>
      </w:pPr>
      <w:bookmarkStart w:id="1360" w:name="_Toc383160461"/>
      <w:bookmarkStart w:id="1361" w:name="_Toc435029170"/>
      <w:r>
        <w:rPr>
          <w:rStyle w:val="CharSectno"/>
        </w:rPr>
        <w:t>75F</w:t>
      </w:r>
      <w:r>
        <w:t>.</w:t>
      </w:r>
      <w:r>
        <w:tab/>
        <w:t>Other matters arising from appointment of statutory manager</w:t>
      </w:r>
      <w:bookmarkEnd w:id="1360"/>
      <w:bookmarkEnd w:id="1361"/>
    </w:p>
    <w:p>
      <w:pPr>
        <w:pStyle w:val="Subsection"/>
      </w:pPr>
      <w:r>
        <w:tab/>
        <w:t>(1)</w:t>
      </w:r>
      <w:r>
        <w:tab/>
        <w:t xml:space="preserve">In this section — </w:t>
      </w:r>
    </w:p>
    <w:p>
      <w:pPr>
        <w:pStyle w:val="Defstart"/>
      </w:pPr>
      <w:r>
        <w:tab/>
      </w:r>
      <w:r>
        <w:rPr>
          <w:rStyle w:val="CharDefText"/>
        </w:rPr>
        <w:t>appointed</w:t>
      </w:r>
      <w:r>
        <w:t xml:space="preserve"> means appointed by an order under section 75B.</w:t>
      </w:r>
    </w:p>
    <w:p>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pPr>
        <w:pStyle w:val="Penstart"/>
      </w:pPr>
      <w:r>
        <w:tab/>
        <w:t>Penalty: a fine of $20 000.</w:t>
      </w:r>
    </w:p>
    <w:p>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Indenta"/>
      </w:pPr>
      <w:r>
        <w:tab/>
        <w:t>(a)</w:t>
      </w:r>
      <w:r>
        <w:tab/>
        <w:t>to which the administering body is a party; and</w:t>
      </w:r>
    </w:p>
    <w:p>
      <w:pPr>
        <w:pStyle w:val="Indenta"/>
      </w:pPr>
      <w:r>
        <w:tab/>
        <w:t>(b)</w:t>
      </w:r>
      <w:r>
        <w:tab/>
        <w:t>that relates to the performance of that function.</w:t>
      </w:r>
    </w:p>
    <w:p>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Footnotesection"/>
        <w:rPr>
          <w:ins w:id="1362" w:author="svcMRProcess" w:date="2018-09-08T05:40:00Z"/>
        </w:rPr>
      </w:pPr>
      <w:ins w:id="1363" w:author="svcMRProcess" w:date="2018-09-08T05:40:00Z">
        <w:r>
          <w:tab/>
          <w:t>[Section 75F inserted by No. 36 of 2012 s. 16.]</w:t>
        </w:r>
      </w:ins>
    </w:p>
    <w:p>
      <w:pPr>
        <w:pStyle w:val="Heading5"/>
      </w:pPr>
      <w:bookmarkStart w:id="1364" w:name="_Toc383160462"/>
      <w:bookmarkStart w:id="1365" w:name="_Toc435029171"/>
      <w:r>
        <w:rPr>
          <w:rStyle w:val="CharSectno"/>
        </w:rPr>
        <w:t>75G</w:t>
      </w:r>
      <w:r>
        <w:t>.</w:t>
      </w:r>
      <w:r>
        <w:tab/>
        <w:t>Appointment of both statutory manager and external administrator</w:t>
      </w:r>
      <w:bookmarkEnd w:id="1364"/>
      <w:bookmarkEnd w:id="1365"/>
    </w:p>
    <w:p>
      <w:pPr>
        <w:pStyle w:val="Subsection"/>
      </w:pPr>
      <w:r>
        <w:tab/>
        <w:t>(1)</w:t>
      </w:r>
      <w:r>
        <w:tab/>
        <w:t xml:space="preserve">In this section — </w:t>
      </w:r>
    </w:p>
    <w:p>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Subsection"/>
      </w:pPr>
      <w:r>
        <w:tab/>
        <w:t>(2)</w:t>
      </w:r>
      <w:r>
        <w:tab/>
        <w:t xml:space="preserve">This section applies if the administering body of a retirement village is the subject of both — </w:t>
      </w:r>
    </w:p>
    <w:p>
      <w:pPr>
        <w:pStyle w:val="Indenta"/>
      </w:pPr>
      <w:r>
        <w:tab/>
        <w:t>(a)</w:t>
      </w:r>
      <w:r>
        <w:tab/>
        <w:t>the appointment by an order under section 75B of a statutory manager; and</w:t>
      </w:r>
    </w:p>
    <w:p>
      <w:pPr>
        <w:pStyle w:val="Indenta"/>
      </w:pPr>
      <w:r>
        <w:tab/>
        <w:t>(b)</w:t>
      </w:r>
      <w:r>
        <w:tab/>
        <w:t>the appointment of an external administrator.</w:t>
      </w:r>
    </w:p>
    <w:p>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Indenta"/>
      </w:pPr>
      <w:r>
        <w:tab/>
        <w:t>(a)</w:t>
      </w:r>
      <w:r>
        <w:tab/>
        <w:t>only if authorised in writing by the external administrator to do so; and</w:t>
      </w:r>
    </w:p>
    <w:p>
      <w:pPr>
        <w:pStyle w:val="Indenta"/>
      </w:pPr>
      <w:r>
        <w:tab/>
        <w:t>(b)</w:t>
      </w:r>
      <w:r>
        <w:tab/>
        <w:t>subject to any condition or limitation specified in that authorisation.</w:t>
      </w:r>
    </w:p>
    <w:p>
      <w:pPr>
        <w:pStyle w:val="Footnotesection"/>
        <w:rPr>
          <w:ins w:id="1366" w:author="svcMRProcess" w:date="2018-09-08T05:40:00Z"/>
        </w:rPr>
      </w:pPr>
      <w:ins w:id="1367" w:author="svcMRProcess" w:date="2018-09-08T05:40:00Z">
        <w:r>
          <w:tab/>
          <w:t>[Section 75G inserted by No. 36 of 2012 s. 16.]</w:t>
        </w:r>
      </w:ins>
    </w:p>
    <w:p>
      <w:pPr>
        <w:pStyle w:val="Heading5"/>
      </w:pPr>
      <w:bookmarkStart w:id="1368" w:name="_Toc383160463"/>
      <w:bookmarkStart w:id="1369" w:name="_Toc435029172"/>
      <w:r>
        <w:rPr>
          <w:rStyle w:val="CharSectno"/>
        </w:rPr>
        <w:t>75H</w:t>
      </w:r>
      <w:r>
        <w:t>.</w:t>
      </w:r>
      <w:r>
        <w:tab/>
        <w:t>Administering body to cooperate with statutory manager</w:t>
      </w:r>
      <w:bookmarkEnd w:id="1368"/>
      <w:bookmarkEnd w:id="1369"/>
    </w:p>
    <w:p>
      <w:pPr>
        <w:pStyle w:val="Subsection"/>
      </w:pPr>
      <w:r>
        <w:tab/>
        <w:t>(1)</w:t>
      </w:r>
      <w:r>
        <w:tab/>
        <w:t>In this section —</w:t>
      </w:r>
    </w:p>
    <w:p>
      <w:pPr>
        <w:pStyle w:val="Defstart"/>
      </w:pPr>
      <w:r>
        <w:tab/>
      </w:r>
      <w:r>
        <w:rPr>
          <w:rStyle w:val="CharDefText"/>
        </w:rPr>
        <w:t>records</w:t>
      </w:r>
      <w:r>
        <w:t xml:space="preserve"> includes documents and information;</w:t>
      </w:r>
    </w:p>
    <w:p>
      <w:pPr>
        <w:pStyle w:val="Defstart"/>
      </w:pPr>
      <w:r>
        <w:tab/>
      </w:r>
      <w:r>
        <w:rPr>
          <w:rStyle w:val="CharDefText"/>
        </w:rPr>
        <w:t>relevant</w:t>
      </w:r>
      <w:r>
        <w:t xml:space="preserve"> means relevant to the performance of a function referred to in subsection (2).</w:t>
      </w:r>
    </w:p>
    <w:p>
      <w:pPr>
        <w:pStyle w:val="Subsection"/>
      </w:pPr>
      <w:r>
        <w:tab/>
        <w:t>(2)</w:t>
      </w:r>
      <w:r>
        <w:tab/>
        <w:t>This section applies if a statutory manager is appointed by an order under section 75B to perform any function of the administering body of a retirement village.</w:t>
      </w:r>
    </w:p>
    <w:p>
      <w:pPr>
        <w:pStyle w:val="Subsection"/>
      </w:pPr>
      <w:r>
        <w:tab/>
        <w:t>(3)</w:t>
      </w:r>
      <w:r>
        <w:tab/>
        <w:t>The administering body of a retirement village must cooperate with the statutory manager to the extent reasonably required by the statutory manager to perform a function referred to in subsection (2).</w:t>
      </w:r>
    </w:p>
    <w:p>
      <w:pPr>
        <w:pStyle w:val="Penstart"/>
      </w:pPr>
      <w:r>
        <w:tab/>
        <w:t>Penalty: a fine of $20 000.</w:t>
      </w:r>
    </w:p>
    <w:p>
      <w:pPr>
        <w:pStyle w:val="Subsection"/>
      </w:pPr>
      <w:r>
        <w:tab/>
        <w:t>(4)</w:t>
      </w:r>
      <w:r>
        <w:tab/>
        <w:t xml:space="preserve">Without limiting subsection (3), that subsection requires the administering body — </w:t>
      </w:r>
    </w:p>
    <w:p>
      <w:pPr>
        <w:pStyle w:val="Indenta"/>
      </w:pPr>
      <w:r>
        <w:tab/>
        <w:t>(a)</w:t>
      </w:r>
      <w:r>
        <w:tab/>
        <w:t>to answer, orally or in writing, relevant questions asked by the statutory manager; and</w:t>
      </w:r>
    </w:p>
    <w:p>
      <w:pPr>
        <w:pStyle w:val="Indenta"/>
      </w:pPr>
      <w:r>
        <w:tab/>
        <w:t>(b)</w:t>
      </w:r>
      <w:r>
        <w:tab/>
        <w:t>to produce to the statutory manager relevant documents in the administering body’s custody or under the administering body’s control; and</w:t>
      </w:r>
    </w:p>
    <w:p>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pPr>
        <w:pStyle w:val="Indenta"/>
      </w:pPr>
      <w:r>
        <w:tab/>
        <w:t>(d)</w:t>
      </w:r>
      <w:r>
        <w:tab/>
        <w:t>to give the statutory manager any other relevant assistance the statutory manager reasonably requires.</w:t>
      </w:r>
    </w:p>
    <w:p>
      <w:pPr>
        <w:pStyle w:val="Subsection"/>
      </w:pPr>
      <w:r>
        <w:tab/>
        <w:t>(5)</w:t>
      </w:r>
      <w:r>
        <w:tab/>
        <w:t>The administering body must not hinder or obstruct the statutory manager in the performance of a function referred to in subsection (2).</w:t>
      </w:r>
    </w:p>
    <w:p>
      <w:pPr>
        <w:pStyle w:val="Penstart"/>
      </w:pPr>
      <w:r>
        <w:tab/>
        <w:t>Penalty: a fine of $20 000.</w:t>
      </w:r>
    </w:p>
    <w:p>
      <w:pPr>
        <w:pStyle w:val="Footnotesection"/>
        <w:rPr>
          <w:ins w:id="1370" w:author="svcMRProcess" w:date="2018-09-08T05:40:00Z"/>
        </w:rPr>
      </w:pPr>
      <w:ins w:id="1371" w:author="svcMRProcess" w:date="2018-09-08T05:40:00Z">
        <w:r>
          <w:tab/>
          <w:t>[Section 75H inserted by No. 36 of 2012 s. 16.]</w:t>
        </w:r>
      </w:ins>
    </w:p>
    <w:p>
      <w:pPr>
        <w:pStyle w:val="Heading5"/>
      </w:pPr>
      <w:bookmarkStart w:id="1372" w:name="_Toc383160464"/>
      <w:bookmarkStart w:id="1373" w:name="_Toc435029173"/>
      <w:r>
        <w:rPr>
          <w:rStyle w:val="CharSectno"/>
        </w:rPr>
        <w:t>75I</w:t>
      </w:r>
      <w:r>
        <w:t>.</w:t>
      </w:r>
      <w:r>
        <w:tab/>
        <w:t>State Administrative Tribunal may require reports and recommendations from statutory manager</w:t>
      </w:r>
      <w:bookmarkEnd w:id="1372"/>
      <w:bookmarkEnd w:id="1373"/>
    </w:p>
    <w:p>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BlankClose"/>
        <w:rPr>
          <w:del w:id="1374" w:author="svcMRProcess" w:date="2018-09-08T05:40:00Z"/>
        </w:rPr>
      </w:pPr>
    </w:p>
    <w:p>
      <w:pPr>
        <w:pStyle w:val="Footnotesection"/>
      </w:pPr>
      <w:del w:id="1375" w:author="svcMRProcess" w:date="2018-09-08T05:40:00Z">
        <w:r>
          <w:rPr>
            <w:rStyle w:val="CharSectno"/>
          </w:rPr>
          <w:delText>17</w:delText>
        </w:r>
        <w:r>
          <w:delText>.</w:delText>
        </w:r>
        <w:r>
          <w:tab/>
          <w:delText>Sections 76 to 77C</w:delText>
        </w:r>
      </w:del>
      <w:ins w:id="1376" w:author="svcMRProcess" w:date="2018-09-08T05:40:00Z">
        <w:r>
          <w:tab/>
          <w:t>[Section 75I</w:t>
        </w:r>
      </w:ins>
      <w:r>
        <w:t xml:space="preserve"> inserted</w:t>
      </w:r>
      <w:ins w:id="1377" w:author="svcMRProcess" w:date="2018-09-08T05:40:00Z">
        <w:r>
          <w:t xml:space="preserve"> by No. 36 of 2012 s. 16.]</w:t>
        </w:r>
      </w:ins>
    </w:p>
    <w:p>
      <w:pPr>
        <w:pStyle w:val="nzSubsection"/>
        <w:rPr>
          <w:del w:id="1378" w:author="svcMRProcess" w:date="2018-09-08T05:40:00Z"/>
        </w:rPr>
      </w:pPr>
      <w:bookmarkStart w:id="1379" w:name="_Toc383093776"/>
      <w:bookmarkStart w:id="1380" w:name="_Toc383093868"/>
      <w:bookmarkStart w:id="1381" w:name="_Toc383160465"/>
      <w:bookmarkStart w:id="1382" w:name="_Toc424303019"/>
      <w:bookmarkStart w:id="1383" w:name="_Toc435029174"/>
      <w:del w:id="1384" w:author="svcMRProcess" w:date="2018-09-08T05:40:00Z">
        <w:r>
          <w:tab/>
        </w:r>
        <w:r>
          <w:tab/>
          <w:delText>After section 75 insert:</w:delText>
        </w:r>
      </w:del>
    </w:p>
    <w:p>
      <w:pPr>
        <w:pStyle w:val="BlankOpen"/>
        <w:rPr>
          <w:del w:id="1385" w:author="svcMRProcess" w:date="2018-09-08T05:40:00Z"/>
        </w:rPr>
      </w:pPr>
    </w:p>
    <w:p>
      <w:pPr>
        <w:pStyle w:val="Heading2"/>
        <w:rPr>
          <w:ins w:id="1386" w:author="svcMRProcess" w:date="2018-09-08T05:40:00Z"/>
        </w:rPr>
      </w:pPr>
      <w:ins w:id="1387" w:author="svcMRProcess" w:date="2018-09-08T05:40:00Z">
        <w:r>
          <w:rPr>
            <w:rStyle w:val="CharPartNo"/>
          </w:rPr>
          <w:t>Part 5</w:t>
        </w:r>
        <w:r>
          <w:rPr>
            <w:rStyle w:val="CharDivNo"/>
          </w:rPr>
          <w:t> </w:t>
        </w:r>
        <w:r>
          <w:t>—</w:t>
        </w:r>
        <w:r>
          <w:rPr>
            <w:rStyle w:val="CharDivText"/>
          </w:rPr>
          <w:t> </w:t>
        </w:r>
        <w:r>
          <w:rPr>
            <w:rStyle w:val="CharPartText"/>
          </w:rPr>
          <w:t>Miscellaneous</w:t>
        </w:r>
        <w:bookmarkEnd w:id="1379"/>
        <w:bookmarkEnd w:id="1380"/>
        <w:bookmarkEnd w:id="1381"/>
        <w:bookmarkEnd w:id="1382"/>
        <w:bookmarkEnd w:id="1383"/>
      </w:ins>
    </w:p>
    <w:p>
      <w:pPr>
        <w:pStyle w:val="Heading5"/>
        <w:spacing w:before="180"/>
        <w:rPr>
          <w:ins w:id="1388" w:author="svcMRProcess" w:date="2018-09-08T05:40:00Z"/>
          <w:snapToGrid w:val="0"/>
        </w:rPr>
      </w:pPr>
      <w:bookmarkStart w:id="1389" w:name="_Toc383160466"/>
      <w:bookmarkStart w:id="1390" w:name="_Toc435029175"/>
      <w:ins w:id="1391" w:author="svcMRProcess" w:date="2018-09-08T05:40:00Z">
        <w:r>
          <w:rPr>
            <w:rStyle w:val="CharSectno"/>
          </w:rPr>
          <w:t>75</w:t>
        </w:r>
        <w:r>
          <w:rPr>
            <w:snapToGrid w:val="0"/>
          </w:rPr>
          <w:t>.</w:t>
        </w:r>
        <w:r>
          <w:rPr>
            <w:snapToGrid w:val="0"/>
          </w:rPr>
          <w:tab/>
          <w:t>Rescission of contract</w:t>
        </w:r>
        <w:bookmarkEnd w:id="1389"/>
        <w:bookmarkEnd w:id="1390"/>
      </w:ins>
    </w:p>
    <w:p>
      <w:pPr>
        <w:pStyle w:val="Subsection"/>
        <w:spacing w:before="110"/>
        <w:rPr>
          <w:ins w:id="1392" w:author="svcMRProcess" w:date="2018-09-08T05:40:00Z"/>
          <w:snapToGrid w:val="0"/>
        </w:rPr>
      </w:pPr>
      <w:ins w:id="1393" w:author="svcMRProcess" w:date="2018-09-08T05:40:00Z">
        <w:r>
          <w:rPr>
            <w:snapToGrid w:val="0"/>
          </w:rPr>
          <w:tab/>
          <w:t>(1)</w:t>
        </w:r>
        <w:r>
          <w:rPr>
            <w:snapToGrid w:val="0"/>
          </w:rPr>
          <w:tab/>
          <w:t>A contract is rescinded under section 14 or 16 by notice in writing given by the person entitled to rescind the contract to all other parties to the contract.</w:t>
        </w:r>
      </w:ins>
    </w:p>
    <w:p>
      <w:pPr>
        <w:pStyle w:val="Subsection"/>
        <w:spacing w:before="110"/>
        <w:rPr>
          <w:ins w:id="1394" w:author="svcMRProcess" w:date="2018-09-08T05:40:00Z"/>
          <w:snapToGrid w:val="0"/>
        </w:rPr>
      </w:pPr>
      <w:ins w:id="1395" w:author="svcMRProcess" w:date="2018-09-08T05:40:00Z">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ins>
    </w:p>
    <w:p>
      <w:pPr>
        <w:pStyle w:val="Subsection"/>
        <w:spacing w:before="110"/>
        <w:rPr>
          <w:ins w:id="1396" w:author="svcMRProcess" w:date="2018-09-08T05:40:00Z"/>
          <w:snapToGrid w:val="0"/>
        </w:rPr>
      </w:pPr>
      <w:ins w:id="1397" w:author="svcMRProcess" w:date="2018-09-08T05:40:00Z">
        <w:r>
          <w:rPr>
            <w:snapToGrid w:val="0"/>
            <w:spacing w:val="-6"/>
          </w:rPr>
          <w:tab/>
          <w:t>(3)</w:t>
        </w:r>
        <w:r>
          <w:rPr>
            <w:snapToGrid w:val="0"/>
            <w:spacing w:val="-6"/>
          </w:rPr>
          <w:tab/>
        </w:r>
        <w:r>
          <w:rPr>
            <w:snapToGrid w:val="0"/>
          </w:rPr>
          <w:t>Subject to the making of an order to the contrary under subsection (4), if a contract is rescinded under section 14 or 16 —</w:t>
        </w:r>
      </w:ins>
    </w:p>
    <w:p>
      <w:pPr>
        <w:pStyle w:val="Indenta"/>
        <w:spacing w:before="50"/>
        <w:rPr>
          <w:ins w:id="1398" w:author="svcMRProcess" w:date="2018-09-08T05:40:00Z"/>
          <w:snapToGrid w:val="0"/>
        </w:rPr>
      </w:pPr>
      <w:ins w:id="1399" w:author="svcMRProcess" w:date="2018-09-08T05:40:00Z">
        <w:r>
          <w:rPr>
            <w:snapToGrid w:val="0"/>
          </w:rPr>
          <w:tab/>
          <w:t>(a)</w:t>
        </w:r>
        <w:r>
          <w:rPr>
            <w:snapToGrid w:val="0"/>
          </w:rPr>
          <w:tab/>
          <w:t>the rescission notice is to be regarded as applying to the service contract, the residence contract and all collateral contracts entered into by the person rescinding the contract; and</w:t>
        </w:r>
      </w:ins>
    </w:p>
    <w:p>
      <w:pPr>
        <w:pStyle w:val="Indenta"/>
        <w:spacing w:before="50"/>
        <w:rPr>
          <w:ins w:id="1400" w:author="svcMRProcess" w:date="2018-09-08T05:40:00Z"/>
          <w:snapToGrid w:val="0"/>
        </w:rPr>
      </w:pPr>
      <w:ins w:id="1401" w:author="svcMRProcess" w:date="2018-09-08T05:40:00Z">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ins>
    </w:p>
    <w:p>
      <w:pPr>
        <w:pStyle w:val="Subsection"/>
        <w:spacing w:before="120"/>
        <w:rPr>
          <w:ins w:id="1402" w:author="svcMRProcess" w:date="2018-09-08T05:40:00Z"/>
          <w:snapToGrid w:val="0"/>
        </w:rPr>
      </w:pPr>
      <w:ins w:id="1403" w:author="svcMRProcess" w:date="2018-09-08T05:40:00Z">
        <w:r>
          <w:rPr>
            <w:snapToGrid w:val="0"/>
          </w:rPr>
          <w:tab/>
          <w:t>(4)</w:t>
        </w:r>
        <w:r>
          <w:rPr>
            <w:snapToGrid w:val="0"/>
          </w:rPr>
          <w:tab/>
          <w:t>If a contract is rescinded under section 14 or 16, the State Administrative Tribunal may, upon application by any party to that contract, make —</w:t>
        </w:r>
      </w:ins>
    </w:p>
    <w:p>
      <w:pPr>
        <w:pStyle w:val="Indenta"/>
        <w:spacing w:before="50"/>
        <w:rPr>
          <w:ins w:id="1404" w:author="svcMRProcess" w:date="2018-09-08T05:40:00Z"/>
          <w:snapToGrid w:val="0"/>
        </w:rPr>
      </w:pPr>
      <w:ins w:id="1405" w:author="svcMRProcess" w:date="2018-09-08T05:40:00Z">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ins>
    </w:p>
    <w:p>
      <w:pPr>
        <w:pStyle w:val="Indenta"/>
        <w:spacing w:before="50"/>
        <w:rPr>
          <w:ins w:id="1406" w:author="svcMRProcess" w:date="2018-09-08T05:40:00Z"/>
          <w:snapToGrid w:val="0"/>
        </w:rPr>
      </w:pPr>
      <w:ins w:id="1407" w:author="svcMRProcess" w:date="2018-09-08T05:40:00Z">
        <w:r>
          <w:rPr>
            <w:snapToGrid w:val="0"/>
            <w:spacing w:val="-6"/>
          </w:rPr>
          <w:tab/>
          <w:t>(b)</w:t>
        </w:r>
        <w:r>
          <w:rPr>
            <w:snapToGrid w:val="0"/>
            <w:spacing w:val="-6"/>
          </w:rPr>
          <w:tab/>
        </w:r>
        <w:r>
          <w:rPr>
            <w:snapToGrid w:val="0"/>
          </w:rPr>
          <w:t>such other vesting or consequential orders as it thinks just,</w:t>
        </w:r>
      </w:ins>
    </w:p>
    <w:p>
      <w:pPr>
        <w:pStyle w:val="Subsection"/>
        <w:spacing w:before="80"/>
        <w:rPr>
          <w:ins w:id="1408" w:author="svcMRProcess" w:date="2018-09-08T05:40:00Z"/>
          <w:snapToGrid w:val="0"/>
        </w:rPr>
      </w:pPr>
      <w:ins w:id="1409" w:author="svcMRProcess" w:date="2018-09-08T05:40:00Z">
        <w:r>
          <w:rPr>
            <w:snapToGrid w:val="0"/>
          </w:rPr>
          <w:tab/>
        </w:r>
        <w:r>
          <w:rPr>
            <w:snapToGrid w:val="0"/>
          </w:rPr>
          <w:tab/>
          <w:t>and for the purposes of carrying out this section the State Administrative Tribunal may give such directions as it considers necessary or expedient.</w:t>
        </w:r>
      </w:ins>
    </w:p>
    <w:p>
      <w:pPr>
        <w:pStyle w:val="Subsection"/>
        <w:spacing w:before="120"/>
        <w:rPr>
          <w:ins w:id="1410" w:author="svcMRProcess" w:date="2018-09-08T05:40:00Z"/>
          <w:snapToGrid w:val="0"/>
        </w:rPr>
      </w:pPr>
      <w:ins w:id="1411" w:author="svcMRProcess" w:date="2018-09-08T05:40:00Z">
        <w:r>
          <w:rPr>
            <w:snapToGrid w:val="0"/>
          </w:rPr>
          <w:tab/>
          <w:t>(5)</w:t>
        </w:r>
        <w:r>
          <w:rPr>
            <w:snapToGrid w:val="0"/>
          </w:rPr>
          <w:tab/>
          <w:t>An application under subsection (4) shall be made within 30 days of the day on which the contract is rescinded.</w:t>
        </w:r>
      </w:ins>
    </w:p>
    <w:p>
      <w:pPr>
        <w:pStyle w:val="Subsection"/>
        <w:rPr>
          <w:ins w:id="1412" w:author="svcMRProcess" w:date="2018-09-08T05:40:00Z"/>
          <w:snapToGrid w:val="0"/>
        </w:rPr>
      </w:pPr>
      <w:ins w:id="1413" w:author="svcMRProcess" w:date="2018-09-08T05:40:00Z">
        <w:r>
          <w:rPr>
            <w:snapToGrid w:val="0"/>
          </w:rPr>
          <w:tab/>
          <w:t>(6)</w:t>
        </w:r>
        <w:r>
          <w:rPr>
            <w:snapToGrid w:val="0"/>
          </w:rPr>
          <w:tab/>
          <w:t>An owner or administering body who refuses or fails to return moneys to which a person is entitled under subsection (3) or (4) commits an offence.</w:t>
        </w:r>
      </w:ins>
    </w:p>
    <w:p>
      <w:pPr>
        <w:pStyle w:val="Penstart"/>
        <w:rPr>
          <w:ins w:id="1414" w:author="svcMRProcess" w:date="2018-09-08T05:40:00Z"/>
          <w:snapToGrid w:val="0"/>
        </w:rPr>
      </w:pPr>
      <w:ins w:id="1415" w:author="svcMRProcess" w:date="2018-09-08T05:40:00Z">
        <w:r>
          <w:rPr>
            <w:snapToGrid w:val="0"/>
          </w:rPr>
          <w:tab/>
          <w:t>Penalty: $20 000.</w:t>
        </w:r>
      </w:ins>
    </w:p>
    <w:p>
      <w:pPr>
        <w:pStyle w:val="Subsection"/>
        <w:rPr>
          <w:ins w:id="1416" w:author="svcMRProcess" w:date="2018-09-08T05:40:00Z"/>
          <w:snapToGrid w:val="0"/>
        </w:rPr>
      </w:pPr>
      <w:ins w:id="1417" w:author="svcMRProcess" w:date="2018-09-08T05:40:00Z">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ins>
    </w:p>
    <w:p>
      <w:pPr>
        <w:pStyle w:val="Subsection"/>
        <w:rPr>
          <w:ins w:id="1418" w:author="svcMRProcess" w:date="2018-09-08T05:40:00Z"/>
          <w:snapToGrid w:val="0"/>
        </w:rPr>
      </w:pPr>
      <w:ins w:id="1419" w:author="svcMRProcess" w:date="2018-09-08T05:40:00Z">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ins>
    </w:p>
    <w:p>
      <w:pPr>
        <w:pStyle w:val="Indenta"/>
        <w:rPr>
          <w:ins w:id="1420" w:author="svcMRProcess" w:date="2018-09-08T05:40:00Z"/>
          <w:snapToGrid w:val="0"/>
        </w:rPr>
      </w:pPr>
      <w:ins w:id="1421" w:author="svcMRProcess" w:date="2018-09-08T05:40:00Z">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ins>
    </w:p>
    <w:p>
      <w:pPr>
        <w:pStyle w:val="Indenta"/>
        <w:rPr>
          <w:ins w:id="1422" w:author="svcMRProcess" w:date="2018-09-08T05:40:00Z"/>
          <w:snapToGrid w:val="0"/>
        </w:rPr>
      </w:pPr>
      <w:ins w:id="1423" w:author="svcMRProcess" w:date="2018-09-08T05:40:00Z">
        <w:r>
          <w:rPr>
            <w:snapToGrid w:val="0"/>
          </w:rPr>
          <w:tab/>
          <w:t>(b)</w:t>
        </w:r>
        <w:r>
          <w:rPr>
            <w:snapToGrid w:val="0"/>
          </w:rPr>
          <w:tab/>
          <w:t>deliver up to the former owner or his or her nominee any relevant certificate of title in his or her possession or under his or her control,</w:t>
        </w:r>
      </w:ins>
    </w:p>
    <w:p>
      <w:pPr>
        <w:pStyle w:val="Subsection"/>
        <w:rPr>
          <w:ins w:id="1424" w:author="svcMRProcess" w:date="2018-09-08T05:40:00Z"/>
          <w:snapToGrid w:val="0"/>
        </w:rPr>
      </w:pPr>
      <w:ins w:id="1425" w:author="svcMRProcess" w:date="2018-09-08T05:40:00Z">
        <w:r>
          <w:rPr>
            <w:snapToGrid w:val="0"/>
          </w:rPr>
          <w:tab/>
        </w:r>
        <w:r>
          <w:rPr>
            <w:snapToGrid w:val="0"/>
          </w:rPr>
          <w:tab/>
          <w:t>but the person rescinding the contract shall not be liable for any costs or expenses in respect of the transaction.</w:t>
        </w:r>
      </w:ins>
    </w:p>
    <w:p>
      <w:pPr>
        <w:pStyle w:val="Footnotesection"/>
        <w:rPr>
          <w:ins w:id="1426" w:author="svcMRProcess" w:date="2018-09-08T05:40:00Z"/>
        </w:rPr>
      </w:pPr>
      <w:ins w:id="1427" w:author="svcMRProcess" w:date="2018-09-08T05:40:00Z">
        <w:r>
          <w:tab/>
          <w:t>[Section 75 amended by No. 55 of 2004 s. 1040 and 1044.]</w:t>
        </w:r>
      </w:ins>
    </w:p>
    <w:p>
      <w:pPr>
        <w:pStyle w:val="Heading5"/>
      </w:pPr>
      <w:bookmarkStart w:id="1428" w:name="_Toc383160467"/>
      <w:bookmarkStart w:id="1429" w:name="_Toc435029176"/>
      <w:r>
        <w:rPr>
          <w:rStyle w:val="CharSectno"/>
        </w:rPr>
        <w:t>76</w:t>
      </w:r>
      <w:r>
        <w:t>.</w:t>
      </w:r>
      <w:r>
        <w:tab/>
        <w:t>Persons who are not to be involved in administration of retirement villages</w:t>
      </w:r>
      <w:bookmarkEnd w:id="1428"/>
      <w:bookmarkEnd w:id="1429"/>
    </w:p>
    <w:p>
      <w:pPr>
        <w:pStyle w:val="Subsection"/>
      </w:pPr>
      <w:r>
        <w:tab/>
        <w:t>(1)</w:t>
      </w:r>
      <w:r>
        <w:tab/>
        <w:t xml:space="preserve">Subject to section 77A, this section applies to these persons — </w:t>
      </w:r>
    </w:p>
    <w:p>
      <w:pPr>
        <w:pStyle w:val="Indenta"/>
      </w:pPr>
      <w:r>
        <w:tab/>
        <w:t>(a)</w:t>
      </w:r>
      <w:r>
        <w:tab/>
        <w:t xml:space="preserve">a person who is, according to the </w:t>
      </w:r>
      <w:r>
        <w:rPr>
          <w:i/>
        </w:rPr>
        <w:t>Interpretation Act 1984</w:t>
      </w:r>
      <w:r>
        <w:t xml:space="preserve"> section 13D, a bankrupt or a person whose affairs are under insolvency laws;</w:t>
      </w:r>
    </w:p>
    <w:p>
      <w:pPr>
        <w:pStyle w:val="Indenta"/>
      </w:pPr>
      <w:r>
        <w:tab/>
        <w:t>(b)</w:t>
      </w:r>
      <w:r>
        <w:tab/>
        <w:t xml:space="preserve">a person who has been convicted, within or outside </w:t>
      </w:r>
      <w:smartTag w:uri="urn:schemas-microsoft-com:office:smarttags" w:element="place">
        <w:smartTag w:uri="urn:schemas-microsoft-com:office:smarttags" w:element="State">
          <w:r>
            <w:t>Western Australia</w:t>
          </w:r>
        </w:smartTag>
      </w:smartTag>
      <w:r>
        <w:t xml:space="preserve">, of — </w:t>
      </w:r>
    </w:p>
    <w:p>
      <w:pPr>
        <w:pStyle w:val="Indenti"/>
      </w:pPr>
      <w:r>
        <w:tab/>
        <w:t>(i)</w:t>
      </w:r>
      <w:r>
        <w:tab/>
        <w:t>an offence involving violence to another person punishable on conviction by imprisonment for not less than 3 months; or</w:t>
      </w:r>
    </w:p>
    <w:p>
      <w:pPr>
        <w:pStyle w:val="Indenti"/>
      </w:pPr>
      <w:r>
        <w:tab/>
        <w:t>(ii)</w:t>
      </w:r>
      <w:r>
        <w:tab/>
        <w:t>an offence involving fraud or dishonesty punishable on conviction by imprisonment for not less than 3 months; or</w:t>
      </w:r>
    </w:p>
    <w:p>
      <w:pPr>
        <w:pStyle w:val="Indenti"/>
      </w:pPr>
      <w:r>
        <w:tab/>
        <w:t>(iii)</w:t>
      </w:r>
      <w:r>
        <w:tab/>
        <w:t xml:space="preserve">an offence under </w:t>
      </w:r>
      <w:r>
        <w:rPr>
          <w:i/>
        </w:rPr>
        <w:t>The Criminal Code</w:t>
      </w:r>
      <w:r>
        <w:t xml:space="preserve"> Chapter XXXI or an offence that, if committed in </w:t>
      </w:r>
      <w:smartTag w:uri="urn:schemas-microsoft-com:office:smarttags" w:element="place">
        <w:smartTag w:uri="urn:schemas-microsoft-com:office:smarttags" w:element="State">
          <w:r>
            <w:t>Western Australia</w:t>
          </w:r>
        </w:smartTag>
      </w:smartTag>
      <w:r>
        <w:t>, would constitute such an offence; or</w:t>
      </w:r>
    </w:p>
    <w:p>
      <w:pPr>
        <w:pStyle w:val="Indenti"/>
      </w:pPr>
      <w:r>
        <w:tab/>
        <w:t>(iv)</w:t>
      </w:r>
      <w:r>
        <w:tab/>
        <w:t>a prescribed offence;</w:t>
      </w:r>
    </w:p>
    <w:p>
      <w:pPr>
        <w:pStyle w:val="Indenta"/>
      </w:pPr>
      <w:r>
        <w:tab/>
        <w:t>(c)</w:t>
      </w:r>
      <w:r>
        <w:tab/>
        <w:t xml:space="preserve">a person who is disqualified from managing corporations under the </w:t>
      </w:r>
      <w:r>
        <w:rPr>
          <w:i/>
        </w:rPr>
        <w:t>Corporations Act 2001</w:t>
      </w:r>
      <w:r>
        <w:t xml:space="preserve"> (Commonwealth) Part 2D.6;</w:t>
      </w:r>
    </w:p>
    <w:p>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Indenta"/>
      </w:pPr>
      <w:r>
        <w:tab/>
        <w:t>(e)</w:t>
      </w:r>
      <w:r>
        <w:tab/>
        <w:t>a person prescribed as a person to whom this section applies.</w:t>
      </w:r>
    </w:p>
    <w:p>
      <w:pPr>
        <w:pStyle w:val="Subsection"/>
      </w:pPr>
      <w:r>
        <w:tab/>
        <w:t>(2)</w:t>
      </w:r>
      <w:r>
        <w:tab/>
        <w:t xml:space="preserve">A person to whom this section applies must not — </w:t>
      </w:r>
    </w:p>
    <w:p>
      <w:pPr>
        <w:pStyle w:val="Indenta"/>
      </w:pPr>
      <w:r>
        <w:tab/>
        <w:t>(a)</w:t>
      </w:r>
      <w:r>
        <w:tab/>
        <w:t>be the administering body of a retirement village; or</w:t>
      </w:r>
    </w:p>
    <w:p>
      <w:pPr>
        <w:pStyle w:val="Indenta"/>
      </w:pPr>
      <w:r>
        <w:tab/>
        <w:t>(b)</w:t>
      </w:r>
      <w:r>
        <w:tab/>
        <w:t>be in any way, whether directly or indirectly, concerned in the administration of a retirement village.</w:t>
      </w:r>
    </w:p>
    <w:p>
      <w:pPr>
        <w:pStyle w:val="Penstart"/>
      </w:pPr>
      <w:r>
        <w:tab/>
        <w:t>Penalty: a fine of $20 000.</w:t>
      </w:r>
    </w:p>
    <w:p>
      <w:pPr>
        <w:pStyle w:val="Subsection"/>
      </w:pPr>
      <w:r>
        <w:tab/>
        <w:t>(3)</w:t>
      </w:r>
      <w:r>
        <w:tab/>
        <w:t>In any proceeding taken for an offence against subsection (2), it is a defence to prove that, at the time the offence occurred, the accused held a current exemption certificate granted under section 77C.</w:t>
      </w:r>
    </w:p>
    <w:p>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Penstart"/>
      </w:pPr>
      <w:r>
        <w:tab/>
        <w:t>Penalty: a fine of $20 000.</w:t>
      </w:r>
    </w:p>
    <w:p>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pPr>
        <w:pStyle w:val="Footnotesection"/>
        <w:rPr>
          <w:ins w:id="1430" w:author="svcMRProcess" w:date="2018-09-08T05:40:00Z"/>
        </w:rPr>
      </w:pPr>
      <w:ins w:id="1431" w:author="svcMRProcess" w:date="2018-09-08T05:40:00Z">
        <w:r>
          <w:tab/>
          <w:t>[Section 76 inserted by No. 36 of 2012 s. 17.]</w:t>
        </w:r>
      </w:ins>
    </w:p>
    <w:p>
      <w:pPr>
        <w:pStyle w:val="Heading5"/>
      </w:pPr>
      <w:bookmarkStart w:id="1432" w:name="_Toc383160468"/>
      <w:bookmarkStart w:id="1433" w:name="_Toc435029177"/>
      <w:r>
        <w:rPr>
          <w:rStyle w:val="CharSectno"/>
        </w:rPr>
        <w:t>77A</w:t>
      </w:r>
      <w:r>
        <w:t>.</w:t>
      </w:r>
      <w:r>
        <w:tab/>
        <w:t>Limitation of period for which section 76 applies to certain persons</w:t>
      </w:r>
      <w:bookmarkEnd w:id="1432"/>
      <w:bookmarkEnd w:id="1433"/>
    </w:p>
    <w:p>
      <w:pPr>
        <w:pStyle w:val="Subsection"/>
      </w:pPr>
      <w:r>
        <w:tab/>
        <w:t>(1)</w:t>
      </w:r>
      <w:r>
        <w:tab/>
        <w:t xml:space="preserve">Section 76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pPr>
        <w:pStyle w:val="Subsection"/>
      </w:pPr>
      <w:r>
        <w:tab/>
        <w:t>(3)</w:t>
      </w:r>
      <w:r>
        <w:tab/>
        <w:t>Section 76 applies to a person referred to in subsection (1)(d) of that section, in relation to the winding up of a corporation, only for the period of 5 years from the time of that winding up.</w:t>
      </w:r>
    </w:p>
    <w:p>
      <w:pPr>
        <w:pStyle w:val="Footnotesection"/>
        <w:rPr>
          <w:ins w:id="1434" w:author="svcMRProcess" w:date="2018-09-08T05:40:00Z"/>
        </w:rPr>
      </w:pPr>
      <w:ins w:id="1435" w:author="svcMRProcess" w:date="2018-09-08T05:40:00Z">
        <w:r>
          <w:tab/>
          <w:t>[Section 77A inserted by No. 36 of 2012 s. 17.]</w:t>
        </w:r>
      </w:ins>
    </w:p>
    <w:p>
      <w:pPr>
        <w:pStyle w:val="Heading5"/>
      </w:pPr>
      <w:bookmarkStart w:id="1436" w:name="_Toc383160469"/>
      <w:bookmarkStart w:id="1437" w:name="_Toc435029178"/>
      <w:r>
        <w:rPr>
          <w:rStyle w:val="CharSectno"/>
        </w:rPr>
        <w:t>77B</w:t>
      </w:r>
      <w:r>
        <w:t>.</w:t>
      </w:r>
      <w:r>
        <w:tab/>
        <w:t>Offences by persons involved in administration of retirement village</w:t>
      </w:r>
      <w:bookmarkEnd w:id="1436"/>
      <w:bookmarkEnd w:id="1437"/>
    </w:p>
    <w:p>
      <w:pPr>
        <w:pStyle w:val="Subsection"/>
      </w:pPr>
      <w:r>
        <w:tab/>
        <w:t>(1)</w:t>
      </w:r>
      <w:r>
        <w:tab/>
        <w:t xml:space="preserve">In this section — </w:t>
      </w:r>
    </w:p>
    <w:p>
      <w:pPr>
        <w:pStyle w:val="Defstart"/>
      </w:pPr>
      <w:r>
        <w:tab/>
      </w:r>
      <w:r>
        <w:rPr>
          <w:rStyle w:val="CharDefText"/>
        </w:rPr>
        <w:t>relevant information</w:t>
      </w:r>
      <w:r>
        <w:t>, in relation to a person, means information as to the application of section 76 to the person.</w:t>
      </w:r>
    </w:p>
    <w:p>
      <w:pPr>
        <w:pStyle w:val="Subsection"/>
      </w:pPr>
      <w:r>
        <w:tab/>
        <w:t>(2)</w:t>
      </w:r>
      <w:r>
        <w:tab/>
        <w:t xml:space="preserve">A person — </w:t>
      </w:r>
    </w:p>
    <w:p>
      <w:pPr>
        <w:pStyle w:val="Indenta"/>
      </w:pPr>
      <w:r>
        <w:tab/>
        <w:t>(a)</w:t>
      </w:r>
      <w:r>
        <w:tab/>
        <w:t>whose employment or engagement is in any way, whether directly or indirectly, concerned in the administration of a retirement village; and</w:t>
      </w:r>
    </w:p>
    <w:p>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Subsection"/>
      </w:pPr>
      <w:r>
        <w:tab/>
      </w:r>
      <w:r>
        <w:tab/>
        <w:t>must give relevant information to the person by whom he or she is employed or engaged within 14 days after that occurrence.</w:t>
      </w:r>
    </w:p>
    <w:p>
      <w:pPr>
        <w:pStyle w:val="Penstart"/>
      </w:pPr>
      <w:r>
        <w:tab/>
        <w:t>Penalty: a fine of $20 000.</w:t>
      </w:r>
    </w:p>
    <w:p>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Penstart"/>
      </w:pPr>
      <w:r>
        <w:tab/>
        <w:t>Penalty: a fine of $20 000.</w:t>
      </w:r>
    </w:p>
    <w:p>
      <w:pPr>
        <w:pStyle w:val="Footnotesection"/>
        <w:rPr>
          <w:ins w:id="1438" w:author="svcMRProcess" w:date="2018-09-08T05:40:00Z"/>
        </w:rPr>
      </w:pPr>
      <w:ins w:id="1439" w:author="svcMRProcess" w:date="2018-09-08T05:40:00Z">
        <w:r>
          <w:tab/>
          <w:t>[Section 77B inserted by No. 36 of 2012 s. 17.]</w:t>
        </w:r>
      </w:ins>
    </w:p>
    <w:p>
      <w:pPr>
        <w:pStyle w:val="Heading5"/>
      </w:pPr>
      <w:bookmarkStart w:id="1440" w:name="_Toc383160470"/>
      <w:bookmarkStart w:id="1441" w:name="_Toc435029179"/>
      <w:r>
        <w:rPr>
          <w:rStyle w:val="CharSectno"/>
        </w:rPr>
        <w:t>77C</w:t>
      </w:r>
      <w:r>
        <w:t>.</w:t>
      </w:r>
      <w:r>
        <w:tab/>
        <w:t>Commissioner may grant exemption certificates</w:t>
      </w:r>
      <w:bookmarkEnd w:id="1440"/>
      <w:bookmarkEnd w:id="1441"/>
    </w:p>
    <w:p>
      <w:pPr>
        <w:pStyle w:val="Subsection"/>
      </w:pPr>
      <w:r>
        <w:tab/>
        <w:t>(1)</w:t>
      </w:r>
      <w:r>
        <w:tab/>
        <w:t xml:space="preserve">The Commissioner may grant an exemption certificate to a person to whom section 76 applies if — </w:t>
      </w:r>
    </w:p>
    <w:p>
      <w:pPr>
        <w:pStyle w:val="Indenta"/>
      </w:pPr>
      <w:r>
        <w:tab/>
        <w:t>(a)</w:t>
      </w:r>
      <w:r>
        <w:tab/>
        <w:t>the person applies for the certificate in the form approved by the Commissioner and pays the prescribed fee; and</w:t>
      </w:r>
    </w:p>
    <w:p>
      <w:pPr>
        <w:pStyle w:val="Indenta"/>
      </w:pPr>
      <w:r>
        <w:tab/>
        <w:t>(b)</w:t>
      </w:r>
      <w:r>
        <w:tab/>
        <w:t xml:space="preserve">satisfies the Commissioner that neither the wellbeing nor financial interests of the residents of a retirement village will be at risk if the person — </w:t>
      </w:r>
    </w:p>
    <w:p>
      <w:pPr>
        <w:pStyle w:val="Indenti"/>
      </w:pPr>
      <w:r>
        <w:tab/>
        <w:t>(i)</w:t>
      </w:r>
      <w:r>
        <w:tab/>
        <w:t>is the administering body of the retirement village; or</w:t>
      </w:r>
    </w:p>
    <w:p>
      <w:pPr>
        <w:pStyle w:val="Indenti"/>
      </w:pPr>
      <w:r>
        <w:tab/>
        <w:t>(ii)</w:t>
      </w:r>
      <w:r>
        <w:tab/>
        <w:t>is in any way, whether directly or indirectly, concerned in the administration of the retirement village,</w:t>
      </w:r>
    </w:p>
    <w:p>
      <w:pPr>
        <w:pStyle w:val="Indenta"/>
      </w:pPr>
      <w:r>
        <w:tab/>
      </w:r>
      <w:r>
        <w:tab/>
        <w:t>as the case requires.</w:t>
      </w:r>
    </w:p>
    <w:p>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Subsection"/>
      </w:pPr>
      <w:r>
        <w:tab/>
        <w:t>(3)</w:t>
      </w:r>
      <w:r>
        <w:tab/>
        <w:t>The Commissioner may at any time revoke an exemption certificate by written notice given to the person granted the certificate.</w:t>
      </w:r>
    </w:p>
    <w:p>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Subsection"/>
      </w:pPr>
      <w:r>
        <w:tab/>
        <w:t>(5)</w:t>
      </w:r>
      <w:r>
        <w:tab/>
        <w:t>A person must return his or her exemption certificate to the Commissioner within 14 days after the certificate is revoked under subsection (3) or cancelled under subsection (4).</w:t>
      </w:r>
    </w:p>
    <w:p>
      <w:pPr>
        <w:pStyle w:val="Penstart"/>
      </w:pPr>
      <w:r>
        <w:tab/>
        <w:t>Penalty: a fine of $20 000.</w:t>
      </w:r>
    </w:p>
    <w:p>
      <w:pPr>
        <w:pStyle w:val="BlankClose"/>
        <w:rPr>
          <w:del w:id="1442" w:author="svcMRProcess" w:date="2018-09-08T05:40:00Z"/>
        </w:rPr>
      </w:pPr>
    </w:p>
    <w:p>
      <w:pPr>
        <w:pStyle w:val="Footnotesection"/>
        <w:rPr>
          <w:ins w:id="1443" w:author="svcMRProcess" w:date="2018-09-08T05:40:00Z"/>
        </w:rPr>
      </w:pPr>
      <w:del w:id="1444" w:author="svcMRProcess" w:date="2018-09-08T05:40:00Z">
        <w:r>
          <w:rPr>
            <w:rStyle w:val="CharSectno"/>
          </w:rPr>
          <w:delText>18</w:delText>
        </w:r>
        <w:r>
          <w:delText>.</w:delText>
        </w:r>
        <w:r>
          <w:tab/>
        </w:r>
      </w:del>
      <w:ins w:id="1445" w:author="svcMRProcess" w:date="2018-09-08T05:40:00Z">
        <w:r>
          <w:tab/>
          <w:t>[</w:t>
        </w:r>
      </w:ins>
      <w:r>
        <w:t>Section</w:t>
      </w:r>
      <w:del w:id="1446" w:author="svcMRProcess" w:date="2018-09-08T05:40:00Z">
        <w:r>
          <w:delText> 80</w:delText>
        </w:r>
      </w:del>
      <w:ins w:id="1447" w:author="svcMRProcess" w:date="2018-09-08T05:40:00Z">
        <w:r>
          <w:t xml:space="preserve"> 77C inserted by No. 36 of 2012 s. 17.]</w:t>
        </w:r>
      </w:ins>
    </w:p>
    <w:p>
      <w:pPr>
        <w:pStyle w:val="Heading5"/>
        <w:rPr>
          <w:ins w:id="1448" w:author="svcMRProcess" w:date="2018-09-08T05:40:00Z"/>
          <w:snapToGrid w:val="0"/>
        </w:rPr>
      </w:pPr>
      <w:bookmarkStart w:id="1449" w:name="_Toc383160471"/>
      <w:bookmarkStart w:id="1450" w:name="_Toc435029180"/>
      <w:ins w:id="1451" w:author="svcMRProcess" w:date="2018-09-08T05:40:00Z">
        <w:r>
          <w:rPr>
            <w:rStyle w:val="CharSectno"/>
          </w:rPr>
          <w:t>77</w:t>
        </w:r>
        <w:r>
          <w:rPr>
            <w:snapToGrid w:val="0"/>
          </w:rPr>
          <w:t>.</w:t>
        </w:r>
        <w:r>
          <w:rPr>
            <w:snapToGrid w:val="0"/>
          </w:rPr>
          <w:tab/>
          <w:t>Non</w:t>
        </w:r>
        <w:r>
          <w:rPr>
            <w:snapToGrid w:val="0"/>
          </w:rPr>
          <w:noBreakHyphen/>
          <w:t>compliance may be excused by Court</w:t>
        </w:r>
        <w:bookmarkEnd w:id="1449"/>
        <w:bookmarkEnd w:id="1450"/>
      </w:ins>
    </w:p>
    <w:p>
      <w:pPr>
        <w:pStyle w:val="Subsection"/>
        <w:rPr>
          <w:ins w:id="1452" w:author="svcMRProcess" w:date="2018-09-08T05:40:00Z"/>
          <w:snapToGrid w:val="0"/>
        </w:rPr>
      </w:pPr>
      <w:ins w:id="1453" w:author="svcMRProcess" w:date="2018-09-08T05:40:00Z">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ins>
    </w:p>
    <w:p>
      <w:pPr>
        <w:pStyle w:val="Subsection"/>
        <w:rPr>
          <w:ins w:id="1454" w:author="svcMRProcess" w:date="2018-09-08T05:40:00Z"/>
          <w:snapToGrid w:val="0"/>
        </w:rPr>
      </w:pPr>
      <w:ins w:id="1455" w:author="svcMRProcess" w:date="2018-09-08T05:40:00Z">
        <w:r>
          <w:rPr>
            <w:snapToGrid w:val="0"/>
          </w:rPr>
          <w:tab/>
          <w:t>(2)</w:t>
        </w:r>
        <w:r>
          <w:rPr>
            <w:snapToGrid w:val="0"/>
          </w:rPr>
          <w:tab/>
          <w:t>Where the District Court acts under subsection (1), it may —</w:t>
        </w:r>
      </w:ins>
    </w:p>
    <w:p>
      <w:pPr>
        <w:pStyle w:val="Indenta"/>
        <w:rPr>
          <w:ins w:id="1456" w:author="svcMRProcess" w:date="2018-09-08T05:40:00Z"/>
          <w:snapToGrid w:val="0"/>
        </w:rPr>
      </w:pPr>
      <w:ins w:id="1457" w:author="svcMRProcess" w:date="2018-09-08T05:40:00Z">
        <w:r>
          <w:rPr>
            <w:snapToGrid w:val="0"/>
          </w:rPr>
          <w:tab/>
          <w:t>(a)</w:t>
        </w:r>
        <w:r>
          <w:rPr>
            <w:snapToGrid w:val="0"/>
          </w:rPr>
          <w:tab/>
          <w:t>make consequential orders protecting the interests of any person affected by the contravention; and</w:t>
        </w:r>
      </w:ins>
    </w:p>
    <w:p>
      <w:pPr>
        <w:pStyle w:val="Indenta"/>
        <w:rPr>
          <w:ins w:id="1458" w:author="svcMRProcess" w:date="2018-09-08T05:40:00Z"/>
          <w:snapToGrid w:val="0"/>
        </w:rPr>
      </w:pPr>
      <w:ins w:id="1459" w:author="svcMRProcess" w:date="2018-09-08T05:40:00Z">
        <w:r>
          <w:rPr>
            <w:snapToGrid w:val="0"/>
          </w:rPr>
          <w:tab/>
          <w:t>(b)</w:t>
        </w:r>
        <w:r>
          <w:rPr>
            <w:snapToGrid w:val="0"/>
          </w:rPr>
          <w:tab/>
          <w:t>make any other order that the justice of the case may require.</w:t>
        </w:r>
      </w:ins>
    </w:p>
    <w:p>
      <w:pPr>
        <w:pStyle w:val="Subsection"/>
        <w:rPr>
          <w:ins w:id="1460" w:author="svcMRProcess" w:date="2018-09-08T05:40:00Z"/>
          <w:snapToGrid w:val="0"/>
        </w:rPr>
      </w:pPr>
      <w:ins w:id="1461" w:author="svcMRProcess" w:date="2018-09-08T05:40:00Z">
        <w:r>
          <w:rPr>
            <w:snapToGrid w:val="0"/>
          </w:rPr>
          <w:tab/>
          <w:t>(3)</w:t>
        </w:r>
        <w:r>
          <w:rPr>
            <w:snapToGrid w:val="0"/>
          </w:rPr>
          <w:tab/>
          <w:t>An application may not be made under this section after proceedings for an offence relating to the non</w:t>
        </w:r>
        <w:r>
          <w:rPr>
            <w:snapToGrid w:val="0"/>
          </w:rPr>
          <w:noBreakHyphen/>
          <w:t>compliance have been commenced.</w:t>
        </w:r>
      </w:ins>
    </w:p>
    <w:p>
      <w:pPr>
        <w:pStyle w:val="Ednotesection"/>
        <w:rPr>
          <w:ins w:id="1462" w:author="svcMRProcess" w:date="2018-09-08T05:40:00Z"/>
        </w:rPr>
      </w:pPr>
      <w:ins w:id="1463" w:author="svcMRProcess" w:date="2018-09-08T05:40:00Z">
        <w:r>
          <w:t>[</w:t>
        </w:r>
        <w:r>
          <w:rPr>
            <w:b/>
          </w:rPr>
          <w:t>78.</w:t>
        </w:r>
        <w:r>
          <w:tab/>
          <w:t>Deleted by No. 28 of 2006 s. 144.]</w:t>
        </w:r>
      </w:ins>
    </w:p>
    <w:p>
      <w:pPr>
        <w:pStyle w:val="Heading5"/>
        <w:rPr>
          <w:ins w:id="1464" w:author="svcMRProcess" w:date="2018-09-08T05:40:00Z"/>
          <w:snapToGrid w:val="0"/>
        </w:rPr>
      </w:pPr>
      <w:bookmarkStart w:id="1465" w:name="_Toc383160472"/>
      <w:bookmarkStart w:id="1466" w:name="_Toc435029181"/>
      <w:ins w:id="1467" w:author="svcMRProcess" w:date="2018-09-08T05:40:00Z">
        <w:r>
          <w:rPr>
            <w:rStyle w:val="CharSectno"/>
          </w:rPr>
          <w:t>79</w:t>
        </w:r>
        <w:r>
          <w:rPr>
            <w:snapToGrid w:val="0"/>
          </w:rPr>
          <w:t>.</w:t>
        </w:r>
        <w:r>
          <w:rPr>
            <w:snapToGrid w:val="0"/>
          </w:rPr>
          <w:tab/>
          <w:t>Liability of directors etc.</w:t>
        </w:r>
        <w:bookmarkEnd w:id="1465"/>
        <w:bookmarkEnd w:id="1466"/>
      </w:ins>
    </w:p>
    <w:p>
      <w:pPr>
        <w:pStyle w:val="Subsection"/>
        <w:rPr>
          <w:ins w:id="1468" w:author="svcMRProcess" w:date="2018-09-08T05:40:00Z"/>
          <w:snapToGrid w:val="0"/>
        </w:rPr>
      </w:pPr>
      <w:ins w:id="1469" w:author="svcMRProcess" w:date="2018-09-08T05:40:00Z">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ins>
    </w:p>
    <w:p>
      <w:pPr>
        <w:pStyle w:val="Subsection"/>
        <w:rPr>
          <w:ins w:id="1470" w:author="svcMRProcess" w:date="2018-09-08T05:40:00Z"/>
          <w:snapToGrid w:val="0"/>
        </w:rPr>
      </w:pPr>
      <w:ins w:id="1471" w:author="svcMRProcess" w:date="2018-09-08T05:40:00Z">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ins>
    </w:p>
    <w:p>
      <w:pPr>
        <w:pStyle w:val="Footnotesection"/>
      </w:pPr>
      <w:ins w:id="1472" w:author="svcMRProcess" w:date="2018-09-08T05:40:00Z">
        <w:r>
          <w:tab/>
          <w:t>[Section 79</w:t>
        </w:r>
      </w:ins>
      <w:r>
        <w:t xml:space="preserve"> amended</w:t>
      </w:r>
      <w:ins w:id="1473" w:author="svcMRProcess" w:date="2018-09-08T05:40:00Z">
        <w:r>
          <w:t xml:space="preserve"> by No. 10 of 2001 s. 220.]</w:t>
        </w:r>
      </w:ins>
    </w:p>
    <w:p>
      <w:pPr>
        <w:pStyle w:val="nzSubsection"/>
        <w:rPr>
          <w:del w:id="1474" w:author="svcMRProcess" w:date="2018-09-08T05:40:00Z"/>
        </w:rPr>
      </w:pPr>
      <w:bookmarkStart w:id="1475" w:name="_Toc383160473"/>
      <w:bookmarkStart w:id="1476" w:name="_Toc435029182"/>
      <w:del w:id="1477" w:author="svcMRProcess" w:date="2018-09-08T05:40:00Z">
        <w:r>
          <w:tab/>
        </w:r>
        <w:r>
          <w:tab/>
          <w:delText>In section 80 delete “2 years” and insert:</w:delText>
        </w:r>
      </w:del>
    </w:p>
    <w:p>
      <w:pPr>
        <w:pStyle w:val="BlankOpen"/>
        <w:rPr>
          <w:del w:id="1478" w:author="svcMRProcess" w:date="2018-09-08T05:40:00Z"/>
        </w:rPr>
      </w:pPr>
    </w:p>
    <w:p>
      <w:pPr>
        <w:pStyle w:val="nzSubsection"/>
        <w:rPr>
          <w:del w:id="1479" w:author="svcMRProcess" w:date="2018-09-08T05:40:00Z"/>
        </w:rPr>
      </w:pPr>
      <w:del w:id="1480" w:author="svcMRProcess" w:date="2018-09-08T05:40:00Z">
        <w:r>
          <w:tab/>
        </w:r>
        <w:r>
          <w:tab/>
          <w:delText>3 years</w:delText>
        </w:r>
      </w:del>
    </w:p>
    <w:p>
      <w:pPr>
        <w:pStyle w:val="BlankClose"/>
        <w:rPr>
          <w:del w:id="1481" w:author="svcMRProcess" w:date="2018-09-08T05:40:00Z"/>
        </w:rPr>
      </w:pPr>
    </w:p>
    <w:p>
      <w:pPr>
        <w:pStyle w:val="Heading5"/>
        <w:rPr>
          <w:ins w:id="1482" w:author="svcMRProcess" w:date="2018-09-08T05:40:00Z"/>
          <w:snapToGrid w:val="0"/>
        </w:rPr>
      </w:pPr>
      <w:del w:id="1483" w:author="svcMRProcess" w:date="2018-09-08T05:40:00Z">
        <w:r>
          <w:rPr>
            <w:rStyle w:val="CharSectno"/>
          </w:rPr>
          <w:delText>19</w:delText>
        </w:r>
        <w:r>
          <w:delText>.</w:delText>
        </w:r>
        <w:r>
          <w:tab/>
        </w:r>
      </w:del>
      <w:ins w:id="1484" w:author="svcMRProcess" w:date="2018-09-08T05:40:00Z">
        <w:r>
          <w:rPr>
            <w:rStyle w:val="CharSectno"/>
          </w:rPr>
          <w:t>80</w:t>
        </w:r>
        <w:r>
          <w:rPr>
            <w:snapToGrid w:val="0"/>
          </w:rPr>
          <w:t>.</w:t>
        </w:r>
        <w:r>
          <w:rPr>
            <w:snapToGrid w:val="0"/>
          </w:rPr>
          <w:tab/>
          <w:t>Time for bringing proceedings</w:t>
        </w:r>
        <w:bookmarkEnd w:id="1475"/>
        <w:bookmarkEnd w:id="1476"/>
      </w:ins>
    </w:p>
    <w:p>
      <w:pPr>
        <w:pStyle w:val="Subsection"/>
        <w:rPr>
          <w:ins w:id="1485" w:author="svcMRProcess" w:date="2018-09-08T05:40:00Z"/>
          <w:snapToGrid w:val="0"/>
        </w:rPr>
      </w:pPr>
      <w:ins w:id="1486" w:author="svcMRProcess" w:date="2018-09-08T05:40:00Z">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ins>
    </w:p>
    <w:p>
      <w:pPr>
        <w:pStyle w:val="Footnotesection"/>
      </w:pPr>
      <w:ins w:id="1487" w:author="svcMRProcess" w:date="2018-09-08T05:40:00Z">
        <w:r>
          <w:tab/>
          <w:t>[</w:t>
        </w:r>
      </w:ins>
      <w:r>
        <w:t>Section </w:t>
      </w:r>
      <w:del w:id="1488" w:author="svcMRProcess" w:date="2018-09-08T05:40:00Z">
        <w:r>
          <w:delText>82</w:delText>
        </w:r>
      </w:del>
      <w:ins w:id="1489" w:author="svcMRProcess" w:date="2018-09-08T05:40:00Z">
        <w:r>
          <w:t>80</w:t>
        </w:r>
      </w:ins>
      <w:r>
        <w:t xml:space="preserve"> amended</w:t>
      </w:r>
      <w:ins w:id="1490" w:author="svcMRProcess" w:date="2018-09-08T05:40:00Z">
        <w:r>
          <w:t xml:space="preserve"> by No. 36 of 2012 s. 18.]</w:t>
        </w:r>
      </w:ins>
    </w:p>
    <w:p>
      <w:pPr>
        <w:pStyle w:val="Ednotesection"/>
        <w:rPr>
          <w:ins w:id="1491" w:author="svcMRProcess" w:date="2018-09-08T05:40:00Z"/>
        </w:rPr>
      </w:pPr>
      <w:del w:id="1492" w:author="svcMRProcess" w:date="2018-09-08T05:40:00Z">
        <w:r>
          <w:tab/>
        </w:r>
      </w:del>
      <w:ins w:id="1493" w:author="svcMRProcess" w:date="2018-09-08T05:40:00Z">
        <w:r>
          <w:t>[</w:t>
        </w:r>
        <w:r>
          <w:rPr>
            <w:b/>
          </w:rPr>
          <w:t>81.</w:t>
        </w:r>
        <w:r>
          <w:rPr>
            <w:b/>
          </w:rPr>
          <w:tab/>
        </w:r>
        <w:r>
          <w:t>Deleted by No. 55 of 2004 s. 1042.]</w:t>
        </w:r>
      </w:ins>
    </w:p>
    <w:p>
      <w:pPr>
        <w:pStyle w:val="Heading5"/>
        <w:rPr>
          <w:ins w:id="1494" w:author="svcMRProcess" w:date="2018-09-08T05:40:00Z"/>
          <w:snapToGrid w:val="0"/>
        </w:rPr>
      </w:pPr>
      <w:bookmarkStart w:id="1495" w:name="_Toc383160474"/>
      <w:bookmarkStart w:id="1496" w:name="_Toc435029183"/>
      <w:ins w:id="1497" w:author="svcMRProcess" w:date="2018-09-08T05:40:00Z">
        <w:r>
          <w:rPr>
            <w:rStyle w:val="CharSectno"/>
          </w:rPr>
          <w:t>82</w:t>
        </w:r>
        <w:r>
          <w:rPr>
            <w:snapToGrid w:val="0"/>
          </w:rPr>
          <w:t>.</w:t>
        </w:r>
        <w:r>
          <w:rPr>
            <w:snapToGrid w:val="0"/>
          </w:rPr>
          <w:tab/>
          <w:t>Regulations</w:t>
        </w:r>
        <w:bookmarkEnd w:id="1495"/>
        <w:bookmarkEnd w:id="1496"/>
      </w:ins>
    </w:p>
    <w:p>
      <w:pPr>
        <w:pStyle w:val="Subsection"/>
        <w:rPr>
          <w:ins w:id="1498" w:author="svcMRProcess" w:date="2018-09-08T05:40:00Z"/>
          <w:snapToGrid w:val="0"/>
        </w:rPr>
      </w:pPr>
      <w:ins w:id="1499" w:author="svcMRProcess" w:date="2018-09-08T05:40:00Z">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ins>
    </w:p>
    <w:p>
      <w:pPr>
        <w:pStyle w:val="Subsection"/>
        <w:rPr>
          <w:ins w:id="1500" w:author="svcMRProcess" w:date="2018-09-08T05:40:00Z"/>
          <w:snapToGrid w:val="0"/>
        </w:rPr>
      </w:pPr>
      <w:ins w:id="1501" w:author="svcMRProcess" w:date="2018-09-08T05:40:00Z">
        <w:r>
          <w:rPr>
            <w:snapToGrid w:val="0"/>
          </w:rPr>
          <w:tab/>
          <w:t>(2)</w:t>
        </w:r>
      </w:ins>
      <w:r>
        <w:rPr>
          <w:snapToGrid w:val="0"/>
        </w:rPr>
        <w:tab/>
        <w:t xml:space="preserve">In </w:t>
      </w:r>
      <w:ins w:id="1502" w:author="svcMRProcess" w:date="2018-09-08T05:40:00Z">
        <w:r>
          <w:rPr>
            <w:snapToGrid w:val="0"/>
          </w:rPr>
          <w:t>particular, the regulations may make provision for or with respect to —</w:t>
        </w:r>
      </w:ins>
    </w:p>
    <w:p>
      <w:pPr>
        <w:pStyle w:val="Ednotepara"/>
        <w:spacing w:before="80"/>
        <w:rPr>
          <w:ins w:id="1503" w:author="svcMRProcess" w:date="2018-09-08T05:40:00Z"/>
          <w:snapToGrid w:val="0"/>
        </w:rPr>
      </w:pPr>
      <w:ins w:id="1504" w:author="svcMRProcess" w:date="2018-09-08T05:40:00Z">
        <w:r>
          <w:rPr>
            <w:snapToGrid w:val="0"/>
          </w:rPr>
          <w:tab/>
          <w:t>[(a)</w:t>
        </w:r>
        <w:r>
          <w:rPr>
            <w:snapToGrid w:val="0"/>
          </w:rPr>
          <w:tab/>
          <w:t>deleted]</w:t>
        </w:r>
      </w:ins>
    </w:p>
    <w:p>
      <w:pPr>
        <w:pStyle w:val="Indenta"/>
        <w:rPr>
          <w:ins w:id="1505" w:author="svcMRProcess" w:date="2018-09-08T05:40:00Z"/>
          <w:snapToGrid w:val="0"/>
        </w:rPr>
      </w:pPr>
      <w:ins w:id="1506" w:author="svcMRProcess" w:date="2018-09-08T05:40:00Z">
        <w:r>
          <w:rPr>
            <w:snapToGrid w:val="0"/>
          </w:rPr>
          <w:tab/>
          <w:t>(b)</w:t>
        </w:r>
        <w:r>
          <w:rPr>
            <w:snapToGrid w:val="0"/>
          </w:rPr>
          <w:tab/>
          <w:t>the service of notices under this Act or a code;</w:t>
        </w:r>
      </w:ins>
    </w:p>
    <w:p>
      <w:pPr>
        <w:pStyle w:val="Indenta"/>
        <w:rPr>
          <w:ins w:id="1507" w:author="svcMRProcess" w:date="2018-09-08T05:40:00Z"/>
          <w:snapToGrid w:val="0"/>
        </w:rPr>
      </w:pPr>
      <w:ins w:id="1508" w:author="svcMRProcess" w:date="2018-09-08T05:40:00Z">
        <w:r>
          <w:rPr>
            <w:snapToGrid w:val="0"/>
          </w:rPr>
          <w:tab/>
          <w:t>(c)</w:t>
        </w:r>
        <w:r>
          <w:rPr>
            <w:snapToGrid w:val="0"/>
          </w:rPr>
          <w:tab/>
          <w:t>goods abandoned or apparently abandoned by a resident of a retirement village;</w:t>
        </w:r>
      </w:ins>
    </w:p>
    <w:p>
      <w:pPr>
        <w:pStyle w:val="Ednotepara"/>
        <w:spacing w:before="80"/>
        <w:rPr>
          <w:ins w:id="1509" w:author="svcMRProcess" w:date="2018-09-08T05:40:00Z"/>
          <w:snapToGrid w:val="0"/>
        </w:rPr>
      </w:pPr>
      <w:ins w:id="1510" w:author="svcMRProcess" w:date="2018-09-08T05:40:00Z">
        <w:r>
          <w:rPr>
            <w:snapToGrid w:val="0"/>
          </w:rPr>
          <w:tab/>
          <w:t>[(d)</w:t>
        </w:r>
        <w:r>
          <w:rPr>
            <w:snapToGrid w:val="0"/>
          </w:rPr>
          <w:tab/>
          <w:t>deleted]</w:t>
        </w:r>
      </w:ins>
    </w:p>
    <w:p>
      <w:pPr>
        <w:pStyle w:val="Indenta"/>
        <w:rPr>
          <w:ins w:id="1511" w:author="svcMRProcess" w:date="2018-09-08T05:40:00Z"/>
          <w:snapToGrid w:val="0"/>
        </w:rPr>
      </w:pPr>
      <w:ins w:id="1512" w:author="svcMRProcess" w:date="2018-09-08T05:40:00Z">
        <w:r>
          <w:rPr>
            <w:snapToGrid w:val="0"/>
          </w:rPr>
          <w:tab/>
          <w:t>(e)</w:t>
        </w:r>
        <w:r>
          <w:rPr>
            <w:snapToGrid w:val="0"/>
          </w:rPr>
          <w:tab/>
          <w:t>fees to be paid under this Act.</w:t>
        </w:r>
      </w:ins>
    </w:p>
    <w:p>
      <w:pPr>
        <w:pStyle w:val="Subsection"/>
        <w:rPr>
          <w:ins w:id="1513" w:author="svcMRProcess" w:date="2018-09-08T05:40:00Z"/>
          <w:snapToGrid w:val="0"/>
        </w:rPr>
      </w:pPr>
      <w:ins w:id="1514" w:author="svcMRProcess" w:date="2018-09-08T05:40:00Z">
        <w:r>
          <w:rPr>
            <w:snapToGrid w:val="0"/>
          </w:rPr>
          <w:tab/>
          <w:t>(3)</w:t>
        </w:r>
        <w:r>
          <w:rPr>
            <w:snapToGrid w:val="0"/>
          </w:rPr>
          <w:tab/>
          <w:t xml:space="preserve">A regulation may create an offence punishable by a penalty not exceeding </w:t>
        </w:r>
        <w:r>
          <w:t>$5 000.</w:t>
        </w:r>
      </w:ins>
    </w:p>
    <w:p>
      <w:pPr>
        <w:pStyle w:val="Footnotesection"/>
        <w:rPr>
          <w:ins w:id="1515" w:author="svcMRProcess" w:date="2018-09-08T05:40:00Z"/>
        </w:rPr>
      </w:pPr>
      <w:ins w:id="1516" w:author="svcMRProcess" w:date="2018-09-08T05:40:00Z">
        <w:r>
          <w:tab/>
          <w:t>[Section 82 amended by No. 55 of 2004 s. 1043; No. 36 of 2012 s. 19.]</w:t>
        </w:r>
      </w:ins>
    </w:p>
    <w:p>
      <w:pPr>
        <w:pStyle w:val="Heading5"/>
        <w:rPr>
          <w:ins w:id="1517" w:author="svcMRProcess" w:date="2018-09-08T05:40:00Z"/>
          <w:snapToGrid w:val="0"/>
        </w:rPr>
      </w:pPr>
      <w:bookmarkStart w:id="1518" w:name="_Toc383160475"/>
      <w:bookmarkStart w:id="1519" w:name="_Toc435029184"/>
      <w:ins w:id="1520" w:author="svcMRProcess" w:date="2018-09-08T05:40:00Z">
        <w:r>
          <w:rPr>
            <w:rStyle w:val="CharSectno"/>
          </w:rPr>
          <w:t>83</w:t>
        </w:r>
        <w:r>
          <w:rPr>
            <w:snapToGrid w:val="0"/>
          </w:rPr>
          <w:t>.</w:t>
        </w:r>
        <w:r>
          <w:rPr>
            <w:snapToGrid w:val="0"/>
          </w:rPr>
          <w:tab/>
          <w:t>Review of Act</w:t>
        </w:r>
        <w:bookmarkEnd w:id="1518"/>
        <w:bookmarkEnd w:id="1519"/>
      </w:ins>
    </w:p>
    <w:p>
      <w:pPr>
        <w:pStyle w:val="Subsection"/>
        <w:rPr>
          <w:snapToGrid w:val="0"/>
        </w:rPr>
      </w:pPr>
      <w:ins w:id="1521" w:author="svcMRProcess" w:date="2018-09-08T05:40:00Z">
        <w:r>
          <w:rPr>
            <w:snapToGrid w:val="0"/>
          </w:rPr>
          <w:tab/>
          <w:t>(1)</w:t>
        </w:r>
        <w:r>
          <w:rPr>
            <w:snapToGrid w:val="0"/>
          </w:rPr>
          <w:tab/>
          <w:t xml:space="preserve">The Minister shall carry out a review of the operation and effectiveness of this Act within 6 months after the expiration of one year from the commencement of </w:t>
        </w:r>
      </w:ins>
      <w:r>
        <w:rPr>
          <w:snapToGrid w:val="0"/>
        </w:rPr>
        <w:t>section </w:t>
      </w:r>
      <w:del w:id="1522" w:author="svcMRProcess" w:date="2018-09-08T05:40:00Z">
        <w:r>
          <w:delText>82(3) delete “$500.” and insert:</w:delText>
        </w:r>
      </w:del>
      <w:ins w:id="1523" w:author="svcMRProcess" w:date="2018-09-08T05:40:00Z">
        <w:r>
          <w:rPr>
            <w:snapToGrid w:val="0"/>
          </w:rPr>
          <w:t>6 and subsequently shall carry out such a review as soon as practicable after the expiration of each period of 5 years.</w:t>
        </w:r>
      </w:ins>
    </w:p>
    <w:p>
      <w:pPr>
        <w:pStyle w:val="BlankOpen"/>
        <w:rPr>
          <w:del w:id="1524" w:author="svcMRProcess" w:date="2018-09-08T05:40:00Z"/>
        </w:rPr>
      </w:pPr>
    </w:p>
    <w:p>
      <w:pPr>
        <w:pStyle w:val="nzSubsection"/>
        <w:rPr>
          <w:del w:id="1525" w:author="svcMRProcess" w:date="2018-09-08T05:40:00Z"/>
        </w:rPr>
      </w:pPr>
      <w:del w:id="1526" w:author="svcMRProcess" w:date="2018-09-08T05:40:00Z">
        <w:r>
          <w:tab/>
        </w:r>
        <w:r>
          <w:tab/>
          <w:delText>$5 000.</w:delText>
        </w:r>
      </w:del>
    </w:p>
    <w:p>
      <w:pPr>
        <w:pStyle w:val="BlankClose"/>
        <w:rPr>
          <w:del w:id="1527" w:author="svcMRProcess" w:date="2018-09-08T05:40:00Z"/>
        </w:rPr>
      </w:pPr>
    </w:p>
    <w:p>
      <w:pPr>
        <w:pStyle w:val="Subsection"/>
        <w:rPr>
          <w:ins w:id="1528" w:author="svcMRProcess" w:date="2018-09-08T05:40:00Z"/>
          <w:rFonts w:ascii="Times" w:hAnsi="Times"/>
          <w:snapToGrid w:val="0"/>
        </w:rPr>
      </w:pPr>
      <w:del w:id="1529" w:author="svcMRProcess" w:date="2018-09-08T05:40:00Z">
        <w:r>
          <w:rPr>
            <w:rStyle w:val="CharSectno"/>
          </w:rPr>
          <w:delText>20</w:delText>
        </w:r>
        <w:r>
          <w:delText>.</w:delText>
        </w:r>
      </w:del>
      <w:ins w:id="1530" w:author="svcMRProcess" w:date="2018-09-08T05:40:00Z">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ins>
    </w:p>
    <w:p>
      <w:pPr>
        <w:pStyle w:val="Heading5"/>
        <w:rPr>
          <w:ins w:id="1531" w:author="svcMRProcess" w:date="2018-09-08T05:40:00Z"/>
          <w:snapToGrid w:val="0"/>
        </w:rPr>
      </w:pPr>
      <w:bookmarkStart w:id="1532" w:name="_Toc383160476"/>
      <w:bookmarkStart w:id="1533" w:name="_Toc435029185"/>
      <w:ins w:id="1534" w:author="svcMRProcess" w:date="2018-09-08T05:40:00Z">
        <w:r>
          <w:rPr>
            <w:rStyle w:val="CharSectno"/>
          </w:rPr>
          <w:t>84</w:t>
        </w:r>
        <w:r>
          <w:rPr>
            <w:snapToGrid w:val="0"/>
          </w:rPr>
          <w:t>.</w:t>
        </w:r>
        <w:r>
          <w:rPr>
            <w:snapToGrid w:val="0"/>
          </w:rPr>
          <w:tab/>
          <w:t>Savings and transitional</w:t>
        </w:r>
        <w:bookmarkEnd w:id="1532"/>
        <w:bookmarkEnd w:id="1533"/>
      </w:ins>
    </w:p>
    <w:p>
      <w:pPr>
        <w:pStyle w:val="Subsection"/>
        <w:rPr>
          <w:snapToGrid w:val="0"/>
        </w:rPr>
      </w:pPr>
      <w:ins w:id="1535" w:author="svcMRProcess" w:date="2018-09-08T05:40:00Z">
        <w:r>
          <w:rPr>
            <w:snapToGrid w:val="0"/>
          </w:rPr>
          <w:tab/>
        </w:r>
      </w:ins>
      <w:r>
        <w:rPr>
          <w:snapToGrid w:val="0"/>
        </w:rPr>
        <w:tab/>
        <w:t xml:space="preserve">Schedule 1 </w:t>
      </w:r>
      <w:del w:id="1536" w:author="svcMRProcess" w:date="2018-09-08T05:40:00Z">
        <w:r>
          <w:delText>Division 1 heading inserted</w:delText>
        </w:r>
      </w:del>
      <w:ins w:id="1537" w:author="svcMRProcess" w:date="2018-09-08T05:40:00Z">
        <w:r>
          <w:rPr>
            <w:snapToGrid w:val="0"/>
          </w:rPr>
          <w:t>has effect.</w:t>
        </w:r>
      </w:ins>
    </w:p>
    <w:p>
      <w:pPr>
        <w:pStyle w:val="Ednotesection"/>
        <w:rPr>
          <w:ins w:id="1538" w:author="svcMRProcess" w:date="2018-09-08T05:40:00Z"/>
        </w:rPr>
      </w:pPr>
      <w:del w:id="1539" w:author="svcMRProcess" w:date="2018-09-08T05:40:00Z">
        <w:r>
          <w:tab/>
        </w:r>
        <w:r>
          <w:tab/>
          <w:delText xml:space="preserve">Before </w:delText>
        </w:r>
      </w:del>
      <w:ins w:id="1540" w:author="svcMRProcess" w:date="2018-09-08T05:40:00Z">
        <w:r>
          <w:t>[</w:t>
        </w:r>
        <w:r>
          <w:rPr>
            <w:b/>
          </w:rPr>
          <w:t>85, 86.</w:t>
        </w:r>
        <w:r>
          <w:tab/>
          <w:t>Omitted under the Reprints Act 1984 s. 7(4)(e).]</w:t>
        </w:r>
      </w:ins>
    </w:p>
    <w:p>
      <w:pPr>
        <w:rPr>
          <w:ins w:id="1541" w:author="svcMRProcess" w:date="2018-09-08T05:40:00Z"/>
        </w:rPr>
        <w:sectPr>
          <w:headerReference w:type="even" r:id="rId27"/>
          <w:headerReference w:type="default" r:id="rId28"/>
          <w:footerReference w:type="even" r:id="rId29"/>
          <w:footerReference w:type="default" r:id="rId30"/>
          <w:head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542" w:name="_Toc383093788"/>
      <w:bookmarkStart w:id="1543" w:name="_Toc383093880"/>
      <w:bookmarkStart w:id="1544" w:name="_Toc383160477"/>
      <w:bookmarkStart w:id="1545" w:name="_Toc424303031"/>
      <w:bookmarkStart w:id="1546" w:name="_Toc435029186"/>
      <w:r>
        <w:rPr>
          <w:rStyle w:val="CharSchNo"/>
        </w:rPr>
        <w:t>Schedule 1</w:t>
      </w:r>
      <w:del w:id="1547" w:author="svcMRProcess" w:date="2018-09-08T05:40:00Z">
        <w:r>
          <w:delText xml:space="preserve"> clause 1 insert:</w:delText>
        </w:r>
      </w:del>
      <w:ins w:id="1548" w:author="svcMRProcess" w:date="2018-09-08T05:40:00Z">
        <w:r>
          <w:t> — </w:t>
        </w:r>
        <w:r>
          <w:rPr>
            <w:rStyle w:val="CharSchText"/>
          </w:rPr>
          <w:t>Savings and transitional provisions</w:t>
        </w:r>
      </w:ins>
      <w:bookmarkEnd w:id="1542"/>
      <w:bookmarkEnd w:id="1543"/>
      <w:bookmarkEnd w:id="1544"/>
      <w:bookmarkEnd w:id="1545"/>
      <w:bookmarkEnd w:id="1546"/>
    </w:p>
    <w:p>
      <w:pPr>
        <w:pStyle w:val="BlankOpen"/>
        <w:rPr>
          <w:del w:id="1549" w:author="svcMRProcess" w:date="2018-09-08T05:40:00Z"/>
        </w:rPr>
      </w:pPr>
    </w:p>
    <w:p>
      <w:pPr>
        <w:pStyle w:val="yShoulderClause"/>
        <w:spacing w:before="80"/>
        <w:rPr>
          <w:ins w:id="1550" w:author="svcMRProcess" w:date="2018-09-08T05:40:00Z"/>
          <w:snapToGrid w:val="0"/>
        </w:rPr>
      </w:pPr>
      <w:ins w:id="1551" w:author="svcMRProcess" w:date="2018-09-08T05:40:00Z">
        <w:r>
          <w:rPr>
            <w:snapToGrid w:val="0"/>
          </w:rPr>
          <w:t>[s. 84]</w:t>
        </w:r>
      </w:ins>
    </w:p>
    <w:p>
      <w:pPr>
        <w:pStyle w:val="yFootnoteheading"/>
        <w:rPr>
          <w:ins w:id="1552" w:author="svcMRProcess" w:date="2018-09-08T05:40:00Z"/>
        </w:rPr>
      </w:pPr>
      <w:ins w:id="1553" w:author="svcMRProcess" w:date="2018-09-08T05:40:00Z">
        <w:r>
          <w:tab/>
          <w:t>[Heading amended by No. 19 of 2010 s. 4.]</w:t>
        </w:r>
      </w:ins>
    </w:p>
    <w:p>
      <w:pPr>
        <w:pStyle w:val="yHeading3"/>
      </w:pPr>
      <w:bookmarkStart w:id="1554" w:name="_Toc383093789"/>
      <w:bookmarkStart w:id="1555" w:name="_Toc383093881"/>
      <w:bookmarkStart w:id="1556" w:name="_Toc383160478"/>
      <w:bookmarkStart w:id="1557" w:name="_Toc424303032"/>
      <w:bookmarkStart w:id="1558" w:name="_Toc435029187"/>
      <w:r>
        <w:rPr>
          <w:rStyle w:val="CharSDivNo"/>
        </w:rPr>
        <w:t>Division 1</w:t>
      </w:r>
      <w:r>
        <w:rPr>
          <w:b w:val="0"/>
        </w:rPr>
        <w:t> — </w:t>
      </w:r>
      <w:r>
        <w:rPr>
          <w:rStyle w:val="CharSDivText"/>
        </w:rPr>
        <w:t>Provisions relating to commencement of Act</w:t>
      </w:r>
      <w:bookmarkEnd w:id="1554"/>
      <w:bookmarkEnd w:id="1555"/>
      <w:bookmarkEnd w:id="1556"/>
      <w:bookmarkEnd w:id="1557"/>
      <w:bookmarkEnd w:id="1558"/>
    </w:p>
    <w:p>
      <w:pPr>
        <w:pStyle w:val="BlankClose"/>
        <w:rPr>
          <w:del w:id="1559" w:author="svcMRProcess" w:date="2018-09-08T05:40:00Z"/>
        </w:rPr>
      </w:pPr>
    </w:p>
    <w:p>
      <w:pPr>
        <w:pStyle w:val="yFootnoteheading"/>
      </w:pPr>
      <w:del w:id="1560" w:author="svcMRProcess" w:date="2018-09-08T05:40:00Z">
        <w:r>
          <w:rPr>
            <w:rStyle w:val="CharSectno"/>
          </w:rPr>
          <w:delText>21</w:delText>
        </w:r>
        <w:r>
          <w:delText>.</w:delText>
        </w:r>
        <w:r>
          <w:tab/>
          <w:delText>Schedule 1 Division 2</w:delText>
        </w:r>
      </w:del>
      <w:ins w:id="1561" w:author="svcMRProcess" w:date="2018-09-08T05:40:00Z">
        <w:r>
          <w:tab/>
          <w:t>[Heading</w:t>
        </w:r>
      </w:ins>
      <w:r>
        <w:t xml:space="preserve"> inserted</w:t>
      </w:r>
      <w:ins w:id="1562" w:author="svcMRProcess" w:date="2018-09-08T05:40:00Z">
        <w:r>
          <w:t xml:space="preserve"> by No. 36 of 2012 s. 20.]</w:t>
        </w:r>
      </w:ins>
    </w:p>
    <w:p>
      <w:pPr>
        <w:pStyle w:val="nzSubsection"/>
        <w:keepNext/>
        <w:rPr>
          <w:del w:id="1563" w:author="svcMRProcess" w:date="2018-09-08T05:40:00Z"/>
        </w:rPr>
      </w:pPr>
      <w:bookmarkStart w:id="1564" w:name="_Toc383160479"/>
      <w:bookmarkStart w:id="1565" w:name="_Toc435029188"/>
      <w:del w:id="1566" w:author="svcMRProcess" w:date="2018-09-08T05:40:00Z">
        <w:r>
          <w:tab/>
        </w:r>
        <w:r>
          <w:tab/>
          <w:delText>At the end of Schedule 1 insert:</w:delText>
        </w:r>
      </w:del>
    </w:p>
    <w:p>
      <w:pPr>
        <w:pStyle w:val="BlankOpen"/>
        <w:rPr>
          <w:del w:id="1567" w:author="svcMRProcess" w:date="2018-09-08T05:40:00Z"/>
        </w:rPr>
      </w:pPr>
    </w:p>
    <w:p>
      <w:pPr>
        <w:pStyle w:val="yHeading5"/>
        <w:outlineLvl w:val="9"/>
        <w:rPr>
          <w:ins w:id="1568" w:author="svcMRProcess" w:date="2018-09-08T05:40:00Z"/>
          <w:snapToGrid w:val="0"/>
        </w:rPr>
      </w:pPr>
      <w:ins w:id="1569" w:author="svcMRProcess" w:date="2018-09-08T05:40:00Z">
        <w:r>
          <w:rPr>
            <w:rStyle w:val="CharSClsNo"/>
          </w:rPr>
          <w:t>1</w:t>
        </w:r>
        <w:r>
          <w:rPr>
            <w:snapToGrid w:val="0"/>
          </w:rPr>
          <w:t>.</w:t>
        </w:r>
        <w:r>
          <w:rPr>
            <w:snapToGrid w:val="0"/>
          </w:rPr>
          <w:tab/>
          <w:t>Existing disputes and other matters</w:t>
        </w:r>
        <w:bookmarkEnd w:id="1564"/>
        <w:bookmarkEnd w:id="1565"/>
      </w:ins>
    </w:p>
    <w:p>
      <w:pPr>
        <w:pStyle w:val="ySubsection"/>
        <w:rPr>
          <w:ins w:id="1570" w:author="svcMRProcess" w:date="2018-09-08T05:40:00Z"/>
          <w:snapToGrid w:val="0"/>
        </w:rPr>
      </w:pPr>
      <w:ins w:id="1571" w:author="svcMRProcess" w:date="2018-09-08T05:40:00Z">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ins>
    </w:p>
    <w:p>
      <w:pPr>
        <w:pStyle w:val="yHeading5"/>
        <w:outlineLvl w:val="9"/>
        <w:rPr>
          <w:ins w:id="1572" w:author="svcMRProcess" w:date="2018-09-08T05:40:00Z"/>
          <w:snapToGrid w:val="0"/>
        </w:rPr>
      </w:pPr>
      <w:bookmarkStart w:id="1573" w:name="_Toc383160480"/>
      <w:bookmarkStart w:id="1574" w:name="_Toc435029189"/>
      <w:ins w:id="1575" w:author="svcMRProcess" w:date="2018-09-08T05:40:00Z">
        <w:r>
          <w:rPr>
            <w:rStyle w:val="CharSClsNo"/>
          </w:rPr>
          <w:t>2</w:t>
        </w:r>
        <w:r>
          <w:rPr>
            <w:snapToGrid w:val="0"/>
          </w:rPr>
          <w:t>.</w:t>
        </w:r>
        <w:r>
          <w:rPr>
            <w:snapToGrid w:val="0"/>
          </w:rPr>
          <w:tab/>
          <w:t>Regulations</w:t>
        </w:r>
        <w:bookmarkEnd w:id="1573"/>
        <w:bookmarkEnd w:id="1574"/>
      </w:ins>
    </w:p>
    <w:p>
      <w:pPr>
        <w:pStyle w:val="ySubsection"/>
        <w:rPr>
          <w:ins w:id="1576" w:author="svcMRProcess" w:date="2018-09-08T05:40:00Z"/>
          <w:snapToGrid w:val="0"/>
        </w:rPr>
      </w:pPr>
      <w:ins w:id="1577" w:author="svcMRProcess" w:date="2018-09-08T05:40:00Z">
        <w:r>
          <w:rPr>
            <w:snapToGrid w:val="0"/>
          </w:rPr>
          <w:tab/>
          <w:t>(1)</w:t>
        </w:r>
        <w:r>
          <w:rPr>
            <w:snapToGrid w:val="0"/>
          </w:rPr>
          <w:tab/>
          <w:t>The regulations may contain other provisions of a savings or transitional nature consequent on the enactment of this Act.</w:t>
        </w:r>
      </w:ins>
    </w:p>
    <w:p>
      <w:pPr>
        <w:pStyle w:val="ySubsection"/>
        <w:rPr>
          <w:ins w:id="1578" w:author="svcMRProcess" w:date="2018-09-08T05:40:00Z"/>
          <w:rFonts w:ascii="Times" w:hAnsi="Times"/>
          <w:snapToGrid w:val="0"/>
        </w:rPr>
      </w:pPr>
      <w:ins w:id="1579" w:author="svcMRProcess" w:date="2018-09-08T05:40:00Z">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ins>
    </w:p>
    <w:p>
      <w:pPr>
        <w:pStyle w:val="ySubsection"/>
        <w:rPr>
          <w:ins w:id="1580" w:author="svcMRProcess" w:date="2018-09-08T05:40:00Z"/>
          <w:rFonts w:ascii="Times" w:hAnsi="Times"/>
          <w:snapToGrid w:val="0"/>
        </w:rPr>
      </w:pPr>
      <w:ins w:id="1581" w:author="svcMRProcess" w:date="2018-09-08T05:40:00Z">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ins>
    </w:p>
    <w:p>
      <w:pPr>
        <w:pStyle w:val="yIndenta"/>
        <w:rPr>
          <w:ins w:id="1582" w:author="svcMRProcess" w:date="2018-09-08T05:40:00Z"/>
          <w:rFonts w:ascii="Times" w:hAnsi="Times"/>
          <w:snapToGrid w:val="0"/>
        </w:rPr>
      </w:pPr>
      <w:ins w:id="1583" w:author="svcMRProcess" w:date="2018-09-08T05:40:00Z">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ins>
    </w:p>
    <w:p>
      <w:pPr>
        <w:pStyle w:val="yIndenta"/>
        <w:rPr>
          <w:ins w:id="1584" w:author="svcMRProcess" w:date="2018-09-08T05:40:00Z"/>
          <w:rFonts w:ascii="Times" w:hAnsi="Times"/>
          <w:snapToGrid w:val="0"/>
        </w:rPr>
      </w:pPr>
      <w:ins w:id="1585" w:author="svcMRProcess" w:date="2018-09-08T05:40:00Z">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ins>
    </w:p>
    <w:p>
      <w:pPr>
        <w:pStyle w:val="yHeading5"/>
        <w:outlineLvl w:val="9"/>
        <w:rPr>
          <w:ins w:id="1586" w:author="svcMRProcess" w:date="2018-09-08T05:40:00Z"/>
          <w:rFonts w:ascii="Times" w:hAnsi="Times"/>
          <w:snapToGrid w:val="0"/>
        </w:rPr>
      </w:pPr>
      <w:bookmarkStart w:id="1587" w:name="_Toc383160481"/>
      <w:bookmarkStart w:id="1588" w:name="_Toc435029190"/>
      <w:ins w:id="1589" w:author="svcMRProcess" w:date="2018-09-08T05:40:00Z">
        <w:r>
          <w:rPr>
            <w:rStyle w:val="CharSClsNo"/>
          </w:rPr>
          <w:t>3</w:t>
        </w:r>
        <w:r>
          <w:rPr>
            <w:rFonts w:ascii="Times" w:hAnsi="Times"/>
            <w:snapToGrid w:val="0"/>
          </w:rPr>
          <w:t>.</w:t>
        </w:r>
        <w:r>
          <w:rPr>
            <w:rFonts w:ascii="Times" w:hAnsi="Times"/>
            <w:snapToGrid w:val="0"/>
          </w:rPr>
          <w:tab/>
          <w:t>Exemption</w:t>
        </w:r>
        <w:bookmarkEnd w:id="1587"/>
        <w:bookmarkEnd w:id="1588"/>
      </w:ins>
    </w:p>
    <w:p>
      <w:pPr>
        <w:pStyle w:val="ySubsection"/>
        <w:rPr>
          <w:ins w:id="1590" w:author="svcMRProcess" w:date="2018-09-08T05:40:00Z"/>
          <w:rFonts w:ascii="Times" w:hAnsi="Times"/>
          <w:snapToGrid w:val="0"/>
        </w:rPr>
      </w:pPr>
      <w:ins w:id="1591" w:author="svcMRProcess" w:date="2018-09-08T05:40:00Z">
        <w:r>
          <w:rPr>
            <w:rFonts w:ascii="Times" w:hAnsi="Times"/>
            <w:snapToGrid w:val="0"/>
          </w:rPr>
          <w:tab/>
          <w:t>(1)</w:t>
        </w:r>
        <w:r>
          <w:rPr>
            <w:rFonts w:ascii="Times" w:hAnsi="Times"/>
            <w:snapToGrid w:val="0"/>
          </w:rPr>
          <w:tab/>
          <w:t>The Minister may by order exempt any —</w:t>
        </w:r>
      </w:ins>
    </w:p>
    <w:p>
      <w:pPr>
        <w:pStyle w:val="yIndenta"/>
        <w:rPr>
          <w:ins w:id="1592" w:author="svcMRProcess" w:date="2018-09-08T05:40:00Z"/>
          <w:rFonts w:ascii="Times" w:hAnsi="Times"/>
          <w:snapToGrid w:val="0"/>
        </w:rPr>
      </w:pPr>
      <w:ins w:id="1593" w:author="svcMRProcess" w:date="2018-09-08T05:40:00Z">
        <w:r>
          <w:rPr>
            <w:rFonts w:ascii="Times" w:hAnsi="Times"/>
            <w:snapToGrid w:val="0"/>
          </w:rPr>
          <w:tab/>
          <w:t>(a)</w:t>
        </w:r>
        <w:r>
          <w:rPr>
            <w:rFonts w:ascii="Times" w:hAnsi="Times"/>
            <w:snapToGrid w:val="0"/>
          </w:rPr>
          <w:tab/>
          <w:t>administering body that administers a retirement village established before the commencement date;</w:t>
        </w:r>
      </w:ins>
    </w:p>
    <w:p>
      <w:pPr>
        <w:pStyle w:val="yIndenta"/>
        <w:rPr>
          <w:ins w:id="1594" w:author="svcMRProcess" w:date="2018-09-08T05:40:00Z"/>
          <w:rFonts w:ascii="Times" w:hAnsi="Times"/>
          <w:snapToGrid w:val="0"/>
        </w:rPr>
      </w:pPr>
      <w:ins w:id="1595" w:author="svcMRProcess" w:date="2018-09-08T05:40:00Z">
        <w:r>
          <w:rPr>
            <w:rFonts w:ascii="Times" w:hAnsi="Times"/>
            <w:snapToGrid w:val="0"/>
          </w:rPr>
          <w:tab/>
          <w:t>(b)</w:t>
        </w:r>
        <w:r>
          <w:rPr>
            <w:rFonts w:ascii="Times" w:hAnsi="Times"/>
            <w:snapToGrid w:val="0"/>
          </w:rPr>
          <w:tab/>
          <w:t>retirement village established before the commencement date,</w:t>
        </w:r>
      </w:ins>
    </w:p>
    <w:p>
      <w:pPr>
        <w:pStyle w:val="ySubsection"/>
        <w:spacing w:before="120"/>
        <w:rPr>
          <w:ins w:id="1596" w:author="svcMRProcess" w:date="2018-09-08T05:40:00Z"/>
          <w:rFonts w:ascii="Times" w:hAnsi="Times"/>
          <w:snapToGrid w:val="0"/>
        </w:rPr>
      </w:pPr>
      <w:ins w:id="1597" w:author="svcMRProcess" w:date="2018-09-08T05:40:00Z">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ins>
    </w:p>
    <w:p>
      <w:pPr>
        <w:pStyle w:val="ySubsection"/>
        <w:rPr>
          <w:ins w:id="1598" w:author="svcMRProcess" w:date="2018-09-08T05:40:00Z"/>
          <w:rFonts w:ascii="Times" w:hAnsi="Times"/>
          <w:snapToGrid w:val="0"/>
        </w:rPr>
      </w:pPr>
      <w:ins w:id="1599" w:author="svcMRProcess" w:date="2018-09-08T05:40:00Z">
        <w:r>
          <w:rPr>
            <w:rFonts w:ascii="Times" w:hAnsi="Times"/>
            <w:snapToGrid w:val="0"/>
          </w:rPr>
          <w:tab/>
          <w:t>(2)</w:t>
        </w:r>
        <w:r>
          <w:rPr>
            <w:rFonts w:ascii="Times" w:hAnsi="Times"/>
            <w:snapToGrid w:val="0"/>
          </w:rPr>
          <w:tab/>
          <w:t>In subclause (1) —</w:t>
        </w:r>
      </w:ins>
    </w:p>
    <w:p>
      <w:pPr>
        <w:pStyle w:val="yDefstart"/>
        <w:rPr>
          <w:ins w:id="1600" w:author="svcMRProcess" w:date="2018-09-08T05:40:00Z"/>
          <w:rFonts w:ascii="Times" w:hAnsi="Times"/>
        </w:rPr>
      </w:pPr>
      <w:ins w:id="1601" w:author="svcMRProcess" w:date="2018-09-08T05:40:00Z">
        <w:r>
          <w:rPr>
            <w:rFonts w:ascii="Times" w:hAnsi="Times"/>
            <w:b/>
          </w:rPr>
          <w:tab/>
        </w:r>
        <w:r>
          <w:rPr>
            <w:rStyle w:val="CharDefText"/>
            <w:rFonts w:ascii="Times" w:hAnsi="Times"/>
          </w:rPr>
          <w:t>commencement date</w:t>
        </w:r>
        <w:r>
          <w:rPr>
            <w:rFonts w:ascii="Times" w:hAnsi="Times"/>
          </w:rPr>
          <w:t xml:space="preserve"> means the date on which this Act comes into operation.</w:t>
        </w:r>
      </w:ins>
    </w:p>
    <w:p>
      <w:pPr>
        <w:pStyle w:val="yHeading3"/>
      </w:pPr>
      <w:bookmarkStart w:id="1602" w:name="_Toc383093793"/>
      <w:bookmarkStart w:id="1603" w:name="_Toc383093885"/>
      <w:bookmarkStart w:id="1604" w:name="_Toc383160482"/>
      <w:bookmarkStart w:id="1605" w:name="_Toc424303036"/>
      <w:bookmarkStart w:id="1606" w:name="_Toc435029191"/>
      <w:r>
        <w:rPr>
          <w:rStyle w:val="CharSDivNo"/>
        </w:rPr>
        <w:t>Division 2</w:t>
      </w:r>
      <w:r>
        <w:rPr>
          <w:b w:val="0"/>
        </w:rPr>
        <w:t> — </w:t>
      </w:r>
      <w:r>
        <w:rPr>
          <w:rStyle w:val="CharSDivText"/>
        </w:rPr>
        <w:t>Provisions relating to Retirement Villages Amendment Act 2012</w:t>
      </w:r>
      <w:bookmarkEnd w:id="1602"/>
      <w:bookmarkEnd w:id="1603"/>
      <w:bookmarkEnd w:id="1604"/>
      <w:bookmarkEnd w:id="1605"/>
      <w:bookmarkEnd w:id="1606"/>
    </w:p>
    <w:p>
      <w:pPr>
        <w:pStyle w:val="yFootnoteheading"/>
        <w:rPr>
          <w:ins w:id="1607" w:author="svcMRProcess" w:date="2018-09-08T05:40:00Z"/>
        </w:rPr>
      </w:pPr>
      <w:ins w:id="1608" w:author="svcMRProcess" w:date="2018-09-08T05:40:00Z">
        <w:r>
          <w:tab/>
          <w:t>[Heading inserted by No. 36 of 2012 s. 21.]</w:t>
        </w:r>
      </w:ins>
    </w:p>
    <w:p>
      <w:pPr>
        <w:pStyle w:val="yHeading5"/>
      </w:pPr>
      <w:bookmarkStart w:id="1609" w:name="_Toc383160483"/>
      <w:bookmarkStart w:id="1610" w:name="_Toc435029192"/>
      <w:r>
        <w:rPr>
          <w:rStyle w:val="CharSClsNo"/>
        </w:rPr>
        <w:t>4</w:t>
      </w:r>
      <w:r>
        <w:t>.</w:t>
      </w:r>
      <w:r>
        <w:tab/>
        <w:t>Exemption certificate taken to have been granted to certain persons</w:t>
      </w:r>
      <w:bookmarkEnd w:id="1609"/>
      <w:bookmarkEnd w:id="161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pPr>
        <w:pStyle w:val="yDefstart"/>
      </w:pPr>
      <w:r>
        <w:tab/>
      </w:r>
      <w:r>
        <w:rPr>
          <w:rStyle w:val="CharDefText"/>
        </w:rPr>
        <w:t>relevant information</w:t>
      </w:r>
      <w:r>
        <w:t>, in relation to a person, means information as to the application of section 76 to the person.</w:t>
      </w:r>
    </w:p>
    <w:p>
      <w:pPr>
        <w:pStyle w:val="ySubsection"/>
      </w:pPr>
      <w:r>
        <w:tab/>
        <w:t>(2)</w:t>
      </w:r>
      <w:r>
        <w:tab/>
        <w:t xml:space="preserve">Subclause (3) applies to a person (a </w:t>
      </w:r>
      <w:r>
        <w:rPr>
          <w:rStyle w:val="CharDefText"/>
        </w:rPr>
        <w:t>relevant person</w:t>
      </w:r>
      <w:r>
        <w:t xml:space="preserve">) who on the commencement day — </w:t>
      </w:r>
    </w:p>
    <w:p>
      <w:pPr>
        <w:pStyle w:val="yIndenta"/>
      </w:pPr>
      <w:r>
        <w:tab/>
        <w:t>(a)</w:t>
      </w:r>
      <w:r>
        <w:tab/>
        <w:t xml:space="preserve">is — </w:t>
      </w:r>
    </w:p>
    <w:p>
      <w:pPr>
        <w:pStyle w:val="yIndenti0"/>
      </w:pPr>
      <w:r>
        <w:tab/>
        <w:t>(i)</w:t>
      </w:r>
      <w:r>
        <w:tab/>
        <w:t>the administering body of a retirement village; or</w:t>
      </w:r>
    </w:p>
    <w:p>
      <w:pPr>
        <w:pStyle w:val="yIndenti0"/>
      </w:pPr>
      <w:r>
        <w:tab/>
        <w:t>(ii)</w:t>
      </w:r>
      <w:r>
        <w:tab/>
        <w:t>in any way, whether directly or indirectly, concerned in the administration of a retirement village;</w:t>
      </w:r>
    </w:p>
    <w:p>
      <w:pPr>
        <w:pStyle w:val="yIndenta"/>
      </w:pPr>
      <w:r>
        <w:tab/>
      </w:r>
      <w:r>
        <w:tab/>
        <w:t>and</w:t>
      </w:r>
    </w:p>
    <w:p>
      <w:pPr>
        <w:pStyle w:val="yIndenta"/>
      </w:pPr>
      <w:r>
        <w:tab/>
        <w:t>(b)</w:t>
      </w:r>
      <w:r>
        <w:tab/>
        <w:t>is a person to whom section 76 applies.</w:t>
      </w:r>
    </w:p>
    <w:p>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ySubsection"/>
      </w:pPr>
      <w:r>
        <w:tab/>
        <w:t>(4)</w:t>
      </w:r>
      <w:r>
        <w:tab/>
        <w:t xml:space="preserve">If — </w:t>
      </w:r>
    </w:p>
    <w:p>
      <w:pPr>
        <w:pStyle w:val="yIndenta"/>
      </w:pPr>
      <w:r>
        <w:tab/>
        <w:t>(a)</w:t>
      </w:r>
      <w:r>
        <w:tab/>
        <w:t>an exemption certificate is to be taken to have been granted to a relevant person; and</w:t>
      </w:r>
    </w:p>
    <w:p>
      <w:pPr>
        <w:pStyle w:val="yIndenta"/>
      </w:pPr>
      <w:r>
        <w:tab/>
        <w:t>(b)</w:t>
      </w:r>
      <w:r>
        <w:tab/>
        <w:t>the person makes an application under section 77C(1) during the period referred to in subclause (3),</w:t>
      </w:r>
    </w:p>
    <w:p>
      <w:pPr>
        <w:pStyle w:val="ySubsection"/>
      </w:pPr>
      <w:r>
        <w:tab/>
      </w:r>
      <w:r>
        <w:tab/>
        <w:t xml:space="preserve">the exemption certificate — </w:t>
      </w:r>
    </w:p>
    <w:p>
      <w:pPr>
        <w:pStyle w:val="yIndenta"/>
      </w:pPr>
      <w:r>
        <w:tab/>
        <w:t>(c)</w:t>
      </w:r>
      <w:r>
        <w:tab/>
        <w:t>continues to have effect, whether or not the period referred to in subclause (3) expires, until the application is determined; and</w:t>
      </w:r>
    </w:p>
    <w:p>
      <w:pPr>
        <w:pStyle w:val="yIndenta"/>
      </w:pPr>
      <w:r>
        <w:tab/>
        <w:t>(d)</w:t>
      </w:r>
      <w:r>
        <w:tab/>
        <w:t>is cancelled by force of this subclause at the time of that determination.</w:t>
      </w:r>
    </w:p>
    <w:p>
      <w:pPr>
        <w:pStyle w:val="ySubsection"/>
      </w:pPr>
      <w:r>
        <w:tab/>
        <w:t>(5)</w:t>
      </w:r>
      <w:r>
        <w:tab/>
        <w:t xml:space="preserve">A person who on the commencement day — </w:t>
      </w:r>
    </w:p>
    <w:p>
      <w:pPr>
        <w:pStyle w:val="yIndenta"/>
      </w:pPr>
      <w:r>
        <w:tab/>
        <w:t>(a)</w:t>
      </w:r>
      <w:r>
        <w:tab/>
        <w:t>is employed or engaged in any way that, whether directly or indirectly, is concerned in the administration of a retirement village; and</w:t>
      </w:r>
    </w:p>
    <w:p>
      <w:pPr>
        <w:pStyle w:val="yIndenta"/>
      </w:pPr>
      <w:r>
        <w:tab/>
        <w:t>(b)</w:t>
      </w:r>
      <w:r>
        <w:tab/>
        <w:t>is a person to whom section 76 applies,</w:t>
      </w:r>
    </w:p>
    <w:p>
      <w:pPr>
        <w:pStyle w:val="ySubsection"/>
      </w:pPr>
      <w:r>
        <w:tab/>
      </w:r>
      <w:r>
        <w:tab/>
        <w:t>must give relevant information to the person by whom he or she is employed or engaged within 14 days after the commencement day.</w:t>
      </w:r>
    </w:p>
    <w:p>
      <w:pPr>
        <w:pStyle w:val="yPenstart"/>
      </w:pPr>
      <w:r>
        <w:tab/>
        <w:t>Penalty: a fine of $20 000.</w:t>
      </w:r>
    </w:p>
    <w:p>
      <w:pPr>
        <w:pStyle w:val="yFootnotesection"/>
        <w:rPr>
          <w:ins w:id="1611" w:author="svcMRProcess" w:date="2018-09-08T05:40:00Z"/>
        </w:rPr>
      </w:pPr>
      <w:ins w:id="1612" w:author="svcMRProcess" w:date="2018-09-08T05:40:00Z">
        <w:r>
          <w:tab/>
          <w:t>[Clause 4 inserted by No. 36 of 2012 s. 21.]</w:t>
        </w:r>
      </w:ins>
    </w:p>
    <w:p>
      <w:pPr>
        <w:pStyle w:val="yHeading5"/>
      </w:pPr>
      <w:bookmarkStart w:id="1613" w:name="_Toc383160484"/>
      <w:bookmarkStart w:id="1614" w:name="_Toc435029193"/>
      <w:r>
        <w:rPr>
          <w:rStyle w:val="CharSClsNo"/>
        </w:rPr>
        <w:t>5</w:t>
      </w:r>
      <w:r>
        <w:t>.</w:t>
      </w:r>
      <w:r>
        <w:tab/>
        <w:t>Transitional regulations</w:t>
      </w:r>
      <w:bookmarkEnd w:id="1613"/>
      <w:bookmarkEnd w:id="1614"/>
    </w:p>
    <w:p>
      <w:pPr>
        <w:pStyle w:val="ySubsection"/>
      </w:pPr>
      <w:r>
        <w:tab/>
        <w:t>(1)</w:t>
      </w:r>
      <w:r>
        <w:tab/>
        <w:t xml:space="preserve">In this clause — </w:t>
      </w:r>
    </w:p>
    <w:p>
      <w:pPr>
        <w:pStyle w:val="yDefstart"/>
      </w:pPr>
      <w:r>
        <w:tab/>
      </w:r>
      <w:r>
        <w:rPr>
          <w:rStyle w:val="CharDefText"/>
        </w:rPr>
        <w:t>amending Act</w:t>
      </w:r>
      <w:r>
        <w:t xml:space="preserve"> means the </w:t>
      </w:r>
      <w:r>
        <w:rPr>
          <w:i/>
        </w:rPr>
        <w:t>Retirement Villages Amendment Act 2012</w:t>
      </w:r>
      <w:r>
        <w:t>;</w:t>
      </w:r>
    </w:p>
    <w:p>
      <w:pPr>
        <w:pStyle w:val="yDefstart"/>
      </w:pPr>
      <w:r>
        <w:tab/>
      </w:r>
      <w:r>
        <w:rPr>
          <w:rStyle w:val="CharDefText"/>
        </w:rPr>
        <w:t>commencement day</w:t>
      </w:r>
      <w:r>
        <w:t xml:space="preserve"> means the day on which section 21 of the amending Act comes into operation;</w:t>
      </w:r>
    </w:p>
    <w:p>
      <w:pPr>
        <w:pStyle w:val="yDefstart"/>
      </w:pPr>
      <w:r>
        <w:tab/>
      </w:r>
      <w:r>
        <w:rPr>
          <w:rStyle w:val="CharDefText"/>
        </w:rPr>
        <w:t>Gazettal day</w:t>
      </w:r>
      <w:r>
        <w:t xml:space="preserve"> means the day on which transitional regulations are published in the </w:t>
      </w:r>
      <w:r>
        <w:rPr>
          <w:i/>
        </w:rPr>
        <w:t>Gazette</w:t>
      </w:r>
      <w:r>
        <w:t>;</w:t>
      </w:r>
    </w:p>
    <w:p>
      <w:pPr>
        <w:pStyle w:val="yDefstart"/>
      </w:pPr>
      <w:r>
        <w:tab/>
      </w:r>
      <w:r>
        <w:rPr>
          <w:rStyle w:val="CharDefText"/>
        </w:rPr>
        <w:t>transitional matter</w:t>
      </w:r>
      <w:r>
        <w:t xml:space="preserve"> means a matter of a transitional, savings or application nature;</w:t>
      </w:r>
    </w:p>
    <w:p>
      <w:pPr>
        <w:pStyle w:val="yDefstart"/>
      </w:pPr>
      <w:r>
        <w:tab/>
      </w:r>
      <w:r>
        <w:rPr>
          <w:rStyle w:val="CharDefText"/>
        </w:rPr>
        <w:t>transitional regulations</w:t>
      </w:r>
      <w:r>
        <w:t xml:space="preserve"> means regulations under subclause (2).</w:t>
      </w:r>
    </w:p>
    <w:p>
      <w:pPr>
        <w:pStyle w:val="ySubsection"/>
      </w:pPr>
      <w:r>
        <w:tab/>
        <w:t>(2)</w:t>
      </w:r>
      <w:r>
        <w:tab/>
        <w:t>Regulations may prescribe anything necessary or convenient to be prescribed in relation to a transitional matter in connection with amendments made to this Act by the amending Act.</w:t>
      </w:r>
    </w:p>
    <w:p>
      <w:pPr>
        <w:pStyle w:val="ySubsection"/>
      </w:pPr>
      <w:r>
        <w:tab/>
        <w:t>(3)</w:t>
      </w:r>
      <w:r>
        <w:tab/>
        <w:t>Without limiting subclause (2), transitional regulations may modify the operation of section 6(2) in respect of any matter specified in the regulations.</w:t>
      </w:r>
    </w:p>
    <w:p>
      <w:pPr>
        <w:pStyle w:val="ySubsection"/>
      </w:pPr>
      <w:r>
        <w:tab/>
        <w:t>(4)</w:t>
      </w:r>
      <w:r>
        <w:tab/>
        <w:t>Transitional regulations can only be made before the end of the period of 12 months beginning on commencement day.</w:t>
      </w:r>
    </w:p>
    <w:p>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ySubsection"/>
      </w:pPr>
      <w:r>
        <w:tab/>
        <w:t>(6)</w:t>
      </w:r>
      <w:r>
        <w:tab/>
        <w:t xml:space="preserve">If transitional regulations contain a provision referred to in subclause (5), the provision does not operate so as — </w:t>
      </w:r>
    </w:p>
    <w:p>
      <w:pPr>
        <w:pStyle w:val="yIndenta"/>
      </w:pPr>
      <w:r>
        <w:tab/>
        <w:t>(a)</w:t>
      </w:r>
      <w:r>
        <w:tab/>
        <w:t>to affect in a manner prejudicial to any person (other than the State or an authority of the State), the rights of that person existing before Gazettal day; or</w:t>
      </w:r>
    </w:p>
    <w:p>
      <w:pPr>
        <w:pStyle w:val="yIndenta"/>
      </w:pPr>
      <w:r>
        <w:tab/>
        <w:t>(b)</w:t>
      </w:r>
      <w:r>
        <w:tab/>
        <w:t>to impose liabilities on any person (other than the State or an authority of the State) in respect of anything done or omitted to be done before Gazettal day.</w:t>
      </w:r>
    </w:p>
    <w:p>
      <w:pPr>
        <w:pStyle w:val="yFootnotesection"/>
        <w:rPr>
          <w:ins w:id="1615" w:author="svcMRProcess" w:date="2018-09-08T05:40:00Z"/>
        </w:rPr>
      </w:pPr>
      <w:ins w:id="1616" w:author="svcMRProcess" w:date="2018-09-08T05:40:00Z">
        <w:r>
          <w:tab/>
          <w:t>[Clause 5 inserted by No. 36 of 2012 s. 21.]</w:t>
        </w:r>
      </w:ins>
    </w:p>
    <w:p>
      <w:pPr>
        <w:pStyle w:val="CentredBaseLine"/>
        <w:jc w:val="center"/>
        <w:rPr>
          <w:ins w:id="1617" w:author="svcMRProcess" w:date="2018-09-08T05:40:00Z"/>
        </w:rPr>
      </w:pPr>
      <w:ins w:id="1618" w:author="svcMRProcess" w:date="2018-09-08T05: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619" w:author="svcMRProcess" w:date="2018-09-08T05:40:00Z"/>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ins w:id="1621" w:author="svcMRProcess" w:date="2018-09-08T05:40:00Z"/>
        </w:rPr>
      </w:pPr>
      <w:bookmarkStart w:id="1622" w:name="_Toc383093796"/>
      <w:bookmarkStart w:id="1623" w:name="_Toc383093888"/>
      <w:bookmarkStart w:id="1624" w:name="_Toc383160485"/>
      <w:bookmarkStart w:id="1625" w:name="_Toc424303039"/>
      <w:bookmarkStart w:id="1626" w:name="_Toc435029194"/>
      <w:ins w:id="1627" w:author="svcMRProcess" w:date="2018-09-08T05:40:00Z">
        <w:r>
          <w:t>Notes</w:t>
        </w:r>
        <w:bookmarkEnd w:id="1622"/>
        <w:bookmarkEnd w:id="1623"/>
        <w:bookmarkEnd w:id="1624"/>
        <w:bookmarkEnd w:id="1625"/>
        <w:bookmarkEnd w:id="1626"/>
      </w:ins>
    </w:p>
    <w:p>
      <w:pPr>
        <w:pStyle w:val="nSubsection"/>
        <w:rPr>
          <w:ins w:id="1628" w:author="svcMRProcess" w:date="2018-09-08T05:40:00Z"/>
          <w:snapToGrid w:val="0"/>
        </w:rPr>
      </w:pPr>
      <w:ins w:id="1629" w:author="svcMRProcess" w:date="2018-09-08T05:40:00Z">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ins>
    </w:p>
    <w:p>
      <w:pPr>
        <w:pStyle w:val="nHeading3"/>
        <w:rPr>
          <w:ins w:id="1630" w:author="svcMRProcess" w:date="2018-09-08T05:40:00Z"/>
          <w:snapToGrid w:val="0"/>
        </w:rPr>
      </w:pPr>
      <w:bookmarkStart w:id="1631" w:name="_Toc383160486"/>
      <w:bookmarkStart w:id="1632" w:name="_Toc435029195"/>
      <w:ins w:id="1633" w:author="svcMRProcess" w:date="2018-09-08T05:40:00Z">
        <w:r>
          <w:rPr>
            <w:snapToGrid w:val="0"/>
          </w:rPr>
          <w:t>Compilation table</w:t>
        </w:r>
        <w:bookmarkEnd w:id="1631"/>
        <w:bookmarkEnd w:id="163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ins w:id="1634" w:author="svcMRProcess" w:date="2018-09-08T05:40:00Z"/>
        </w:trPr>
        <w:tc>
          <w:tcPr>
            <w:tcW w:w="2268" w:type="dxa"/>
            <w:tcBorders>
              <w:top w:val="single" w:sz="8" w:space="0" w:color="auto"/>
              <w:bottom w:val="single" w:sz="8" w:space="0" w:color="auto"/>
            </w:tcBorders>
            <w:shd w:val="clear" w:color="auto" w:fill="auto"/>
          </w:tcPr>
          <w:p>
            <w:pPr>
              <w:pStyle w:val="nTable"/>
              <w:spacing w:after="40"/>
              <w:rPr>
                <w:ins w:id="1635" w:author="svcMRProcess" w:date="2018-09-08T05:40:00Z"/>
                <w:b/>
              </w:rPr>
            </w:pPr>
            <w:ins w:id="1636" w:author="svcMRProcess" w:date="2018-09-08T05:40: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1637" w:author="svcMRProcess" w:date="2018-09-08T05:40:00Z"/>
                <w:b/>
              </w:rPr>
            </w:pPr>
            <w:ins w:id="1638" w:author="svcMRProcess" w:date="2018-09-08T05:40:00Z">
              <w:r>
                <w:rPr>
                  <w:b/>
                </w:rPr>
                <w:t>Number and year</w:t>
              </w:r>
            </w:ins>
          </w:p>
        </w:tc>
        <w:tc>
          <w:tcPr>
            <w:tcW w:w="1136" w:type="dxa"/>
            <w:tcBorders>
              <w:top w:val="single" w:sz="8" w:space="0" w:color="auto"/>
              <w:bottom w:val="single" w:sz="8" w:space="0" w:color="auto"/>
            </w:tcBorders>
            <w:shd w:val="clear" w:color="auto" w:fill="auto"/>
          </w:tcPr>
          <w:p>
            <w:pPr>
              <w:pStyle w:val="nTable"/>
              <w:spacing w:after="40"/>
              <w:rPr>
                <w:ins w:id="1639" w:author="svcMRProcess" w:date="2018-09-08T05:40:00Z"/>
                <w:b/>
              </w:rPr>
            </w:pPr>
            <w:ins w:id="1640" w:author="svcMRProcess" w:date="2018-09-08T05:40:00Z">
              <w:r>
                <w:rPr>
                  <w:b/>
                </w:rPr>
                <w:t>Assent</w:t>
              </w:r>
            </w:ins>
          </w:p>
        </w:tc>
        <w:tc>
          <w:tcPr>
            <w:tcW w:w="2551" w:type="dxa"/>
            <w:tcBorders>
              <w:top w:val="single" w:sz="8" w:space="0" w:color="auto"/>
              <w:bottom w:val="single" w:sz="8" w:space="0" w:color="auto"/>
            </w:tcBorders>
            <w:shd w:val="clear" w:color="auto" w:fill="auto"/>
          </w:tcPr>
          <w:p>
            <w:pPr>
              <w:pStyle w:val="nTable"/>
              <w:spacing w:after="40"/>
              <w:rPr>
                <w:ins w:id="1641" w:author="svcMRProcess" w:date="2018-09-08T05:40:00Z"/>
                <w:b/>
              </w:rPr>
            </w:pPr>
            <w:ins w:id="1642" w:author="svcMRProcess" w:date="2018-09-08T05:40:00Z">
              <w:r>
                <w:rPr>
                  <w:b/>
                </w:rPr>
                <w:t>Commencement</w:t>
              </w:r>
            </w:ins>
          </w:p>
        </w:tc>
      </w:tr>
      <w:tr>
        <w:trPr>
          <w:cantSplit/>
          <w:ins w:id="1643" w:author="svcMRProcess" w:date="2018-09-08T05:40:00Z"/>
        </w:trPr>
        <w:tc>
          <w:tcPr>
            <w:tcW w:w="2268" w:type="dxa"/>
            <w:tcBorders>
              <w:top w:val="single" w:sz="8" w:space="0" w:color="auto"/>
            </w:tcBorders>
          </w:tcPr>
          <w:p>
            <w:pPr>
              <w:pStyle w:val="nTable"/>
              <w:spacing w:after="40"/>
              <w:rPr>
                <w:ins w:id="1644" w:author="svcMRProcess" w:date="2018-09-08T05:40:00Z"/>
              </w:rPr>
            </w:pPr>
            <w:ins w:id="1645" w:author="svcMRProcess" w:date="2018-09-08T05:40:00Z">
              <w:r>
                <w:rPr>
                  <w:i/>
                </w:rPr>
                <w:t>Retirement Villages Act 1992</w:t>
              </w:r>
            </w:ins>
          </w:p>
        </w:tc>
        <w:tc>
          <w:tcPr>
            <w:tcW w:w="1134" w:type="dxa"/>
            <w:tcBorders>
              <w:top w:val="single" w:sz="8" w:space="0" w:color="auto"/>
            </w:tcBorders>
          </w:tcPr>
          <w:p>
            <w:pPr>
              <w:pStyle w:val="nTable"/>
              <w:spacing w:after="40"/>
              <w:rPr>
                <w:ins w:id="1646" w:author="svcMRProcess" w:date="2018-09-08T05:40:00Z"/>
              </w:rPr>
            </w:pPr>
            <w:ins w:id="1647" w:author="svcMRProcess" w:date="2018-09-08T05:40:00Z">
              <w:r>
                <w:t>34 of 1992</w:t>
              </w:r>
            </w:ins>
          </w:p>
        </w:tc>
        <w:tc>
          <w:tcPr>
            <w:tcW w:w="1136" w:type="dxa"/>
            <w:tcBorders>
              <w:top w:val="single" w:sz="8" w:space="0" w:color="auto"/>
            </w:tcBorders>
          </w:tcPr>
          <w:p>
            <w:pPr>
              <w:pStyle w:val="nTable"/>
              <w:spacing w:after="40"/>
              <w:rPr>
                <w:ins w:id="1648" w:author="svcMRProcess" w:date="2018-09-08T05:40:00Z"/>
              </w:rPr>
            </w:pPr>
            <w:ins w:id="1649" w:author="svcMRProcess" w:date="2018-09-08T05:40:00Z">
              <w:r>
                <w:t>19 Jun 1992</w:t>
              </w:r>
            </w:ins>
          </w:p>
        </w:tc>
        <w:tc>
          <w:tcPr>
            <w:tcW w:w="2551" w:type="dxa"/>
            <w:tcBorders>
              <w:top w:val="single" w:sz="8" w:space="0" w:color="auto"/>
            </w:tcBorders>
          </w:tcPr>
          <w:p>
            <w:pPr>
              <w:pStyle w:val="nTable"/>
              <w:spacing w:after="40"/>
              <w:rPr>
                <w:ins w:id="1650" w:author="svcMRProcess" w:date="2018-09-08T05:40:00Z"/>
              </w:rPr>
            </w:pPr>
            <w:ins w:id="1651" w:author="svcMRProcess" w:date="2018-09-08T05:40:00Z">
              <w:r>
                <w:t>s. 1 and 2: 19 Jun 1992;</w:t>
              </w:r>
              <w:r>
                <w:br/>
                <w:t xml:space="preserve">Act other than s. 1 and 2: 10 Jul 1992 (see s. 2 and </w:t>
              </w:r>
              <w:r>
                <w:rPr>
                  <w:i/>
                </w:rPr>
                <w:t>Gazette</w:t>
              </w:r>
              <w:r>
                <w:t xml:space="preserve"> 10 Jul 1992 p. 3185)</w:t>
              </w:r>
            </w:ins>
          </w:p>
        </w:tc>
      </w:tr>
      <w:tr>
        <w:trPr>
          <w:cantSplit/>
          <w:ins w:id="1652" w:author="svcMRProcess" w:date="2018-09-08T05:40:00Z"/>
        </w:trPr>
        <w:tc>
          <w:tcPr>
            <w:tcW w:w="2268" w:type="dxa"/>
          </w:tcPr>
          <w:p>
            <w:pPr>
              <w:pStyle w:val="nTable"/>
              <w:spacing w:after="40"/>
              <w:rPr>
                <w:ins w:id="1653" w:author="svcMRProcess" w:date="2018-09-08T05:40:00Z"/>
              </w:rPr>
            </w:pPr>
            <w:ins w:id="1654" w:author="svcMRProcess" w:date="2018-09-08T05:40:00Z">
              <w:r>
                <w:rPr>
                  <w:i/>
                </w:rPr>
                <w:t xml:space="preserve">Financial Administration Legislation Amendment Act 1993 </w:t>
              </w:r>
              <w:r>
                <w:t>s. 11</w:t>
              </w:r>
            </w:ins>
          </w:p>
        </w:tc>
        <w:tc>
          <w:tcPr>
            <w:tcW w:w="1134" w:type="dxa"/>
          </w:tcPr>
          <w:p>
            <w:pPr>
              <w:pStyle w:val="nTable"/>
              <w:spacing w:after="40"/>
              <w:rPr>
                <w:ins w:id="1655" w:author="svcMRProcess" w:date="2018-09-08T05:40:00Z"/>
              </w:rPr>
            </w:pPr>
            <w:ins w:id="1656" w:author="svcMRProcess" w:date="2018-09-08T05:40:00Z">
              <w:r>
                <w:t>6 of 1993</w:t>
              </w:r>
            </w:ins>
          </w:p>
        </w:tc>
        <w:tc>
          <w:tcPr>
            <w:tcW w:w="1136" w:type="dxa"/>
          </w:tcPr>
          <w:p>
            <w:pPr>
              <w:pStyle w:val="nTable"/>
              <w:spacing w:after="40"/>
              <w:rPr>
                <w:ins w:id="1657" w:author="svcMRProcess" w:date="2018-09-08T05:40:00Z"/>
              </w:rPr>
            </w:pPr>
            <w:ins w:id="1658" w:author="svcMRProcess" w:date="2018-09-08T05:40:00Z">
              <w:r>
                <w:t>27 Aug 1993</w:t>
              </w:r>
            </w:ins>
          </w:p>
        </w:tc>
        <w:tc>
          <w:tcPr>
            <w:tcW w:w="2551" w:type="dxa"/>
          </w:tcPr>
          <w:p>
            <w:pPr>
              <w:pStyle w:val="nTable"/>
              <w:spacing w:after="40"/>
              <w:rPr>
                <w:ins w:id="1659" w:author="svcMRProcess" w:date="2018-09-08T05:40:00Z"/>
              </w:rPr>
            </w:pPr>
            <w:ins w:id="1660" w:author="svcMRProcess" w:date="2018-09-08T05:40:00Z">
              <w:r>
                <w:t>1 Jul 1993 (see s. 2(1))</w:t>
              </w:r>
            </w:ins>
          </w:p>
        </w:tc>
      </w:tr>
      <w:tr>
        <w:trPr>
          <w:cantSplit/>
          <w:ins w:id="1661" w:author="svcMRProcess" w:date="2018-09-08T05:40:00Z"/>
        </w:trPr>
        <w:tc>
          <w:tcPr>
            <w:tcW w:w="2268" w:type="dxa"/>
          </w:tcPr>
          <w:p>
            <w:pPr>
              <w:pStyle w:val="nTable"/>
              <w:spacing w:after="40"/>
              <w:rPr>
                <w:ins w:id="1662" w:author="svcMRProcess" w:date="2018-09-08T05:40:00Z"/>
              </w:rPr>
            </w:pPr>
            <w:ins w:id="1663" w:author="svcMRProcess" w:date="2018-09-08T05:40:00Z">
              <w:r>
                <w:rPr>
                  <w:i/>
                </w:rPr>
                <w:t>Acts Amendment (Public Sector Management) Act 1994</w:t>
              </w:r>
              <w:r>
                <w:t xml:space="preserve"> s. 19</w:t>
              </w:r>
            </w:ins>
          </w:p>
        </w:tc>
        <w:tc>
          <w:tcPr>
            <w:tcW w:w="1134" w:type="dxa"/>
          </w:tcPr>
          <w:p>
            <w:pPr>
              <w:pStyle w:val="nTable"/>
              <w:spacing w:after="40"/>
              <w:rPr>
                <w:ins w:id="1664" w:author="svcMRProcess" w:date="2018-09-08T05:40:00Z"/>
              </w:rPr>
            </w:pPr>
            <w:ins w:id="1665" w:author="svcMRProcess" w:date="2018-09-08T05:40:00Z">
              <w:r>
                <w:t>32 of 1994</w:t>
              </w:r>
            </w:ins>
          </w:p>
        </w:tc>
        <w:tc>
          <w:tcPr>
            <w:tcW w:w="1136" w:type="dxa"/>
          </w:tcPr>
          <w:p>
            <w:pPr>
              <w:pStyle w:val="nTable"/>
              <w:spacing w:after="40"/>
              <w:rPr>
                <w:ins w:id="1666" w:author="svcMRProcess" w:date="2018-09-08T05:40:00Z"/>
              </w:rPr>
            </w:pPr>
            <w:ins w:id="1667" w:author="svcMRProcess" w:date="2018-09-08T05:40:00Z">
              <w:r>
                <w:t>29 Jun 1994</w:t>
              </w:r>
            </w:ins>
          </w:p>
        </w:tc>
        <w:tc>
          <w:tcPr>
            <w:tcW w:w="2551" w:type="dxa"/>
          </w:tcPr>
          <w:p>
            <w:pPr>
              <w:pStyle w:val="nTable"/>
              <w:spacing w:after="40"/>
              <w:rPr>
                <w:ins w:id="1668" w:author="svcMRProcess" w:date="2018-09-08T05:40:00Z"/>
              </w:rPr>
            </w:pPr>
            <w:ins w:id="1669" w:author="svcMRProcess" w:date="2018-09-08T05:40:00Z">
              <w:r>
                <w:t xml:space="preserve">1 Oct 1994 (see s. 2 and </w:t>
              </w:r>
              <w:r>
                <w:rPr>
                  <w:i/>
                </w:rPr>
                <w:t>Gazette</w:t>
              </w:r>
              <w:r>
                <w:t xml:space="preserve"> 30 Sep 1994 p. 4948)</w:t>
              </w:r>
            </w:ins>
          </w:p>
        </w:tc>
      </w:tr>
      <w:tr>
        <w:trPr>
          <w:cantSplit/>
          <w:ins w:id="1670" w:author="svcMRProcess" w:date="2018-09-08T05:40:00Z"/>
        </w:trPr>
        <w:tc>
          <w:tcPr>
            <w:tcW w:w="2268" w:type="dxa"/>
          </w:tcPr>
          <w:p>
            <w:pPr>
              <w:pStyle w:val="nTable"/>
              <w:spacing w:after="40"/>
              <w:rPr>
                <w:ins w:id="1671" w:author="svcMRProcess" w:date="2018-09-08T05:40:00Z"/>
              </w:rPr>
            </w:pPr>
            <w:ins w:id="1672" w:author="svcMRProcess" w:date="2018-09-08T05:40:00Z">
              <w:r>
                <w:rPr>
                  <w:i/>
                </w:rPr>
                <w:t>Local Government (Consequential Amendments) Act 1996</w:t>
              </w:r>
              <w:r>
                <w:t xml:space="preserve"> s. 4</w:t>
              </w:r>
            </w:ins>
          </w:p>
        </w:tc>
        <w:tc>
          <w:tcPr>
            <w:tcW w:w="1134" w:type="dxa"/>
          </w:tcPr>
          <w:p>
            <w:pPr>
              <w:pStyle w:val="nTable"/>
              <w:spacing w:after="40"/>
              <w:rPr>
                <w:ins w:id="1673" w:author="svcMRProcess" w:date="2018-09-08T05:40:00Z"/>
              </w:rPr>
            </w:pPr>
            <w:ins w:id="1674" w:author="svcMRProcess" w:date="2018-09-08T05:40:00Z">
              <w:r>
                <w:t>14 of 1996</w:t>
              </w:r>
            </w:ins>
          </w:p>
        </w:tc>
        <w:tc>
          <w:tcPr>
            <w:tcW w:w="1136" w:type="dxa"/>
          </w:tcPr>
          <w:p>
            <w:pPr>
              <w:pStyle w:val="nTable"/>
              <w:spacing w:after="40"/>
              <w:rPr>
                <w:ins w:id="1675" w:author="svcMRProcess" w:date="2018-09-08T05:40:00Z"/>
              </w:rPr>
            </w:pPr>
            <w:ins w:id="1676" w:author="svcMRProcess" w:date="2018-09-08T05:40:00Z">
              <w:r>
                <w:t>28 Jun 1996</w:t>
              </w:r>
            </w:ins>
          </w:p>
        </w:tc>
        <w:tc>
          <w:tcPr>
            <w:tcW w:w="2551" w:type="dxa"/>
          </w:tcPr>
          <w:p>
            <w:pPr>
              <w:pStyle w:val="nTable"/>
              <w:spacing w:after="40"/>
              <w:rPr>
                <w:ins w:id="1677" w:author="svcMRProcess" w:date="2018-09-08T05:40:00Z"/>
              </w:rPr>
            </w:pPr>
            <w:ins w:id="1678" w:author="svcMRProcess" w:date="2018-09-08T05:40:00Z">
              <w:r>
                <w:t>1 Jul 1996 (see s. 2)</w:t>
              </w:r>
            </w:ins>
          </w:p>
        </w:tc>
      </w:tr>
      <w:tr>
        <w:trPr>
          <w:cantSplit/>
          <w:ins w:id="1679" w:author="svcMRProcess" w:date="2018-09-08T05:40:00Z"/>
        </w:trPr>
        <w:tc>
          <w:tcPr>
            <w:tcW w:w="2268" w:type="dxa"/>
          </w:tcPr>
          <w:p>
            <w:pPr>
              <w:pStyle w:val="nTable"/>
              <w:spacing w:after="40"/>
              <w:rPr>
                <w:ins w:id="1680" w:author="svcMRProcess" w:date="2018-09-08T05:40:00Z"/>
              </w:rPr>
            </w:pPr>
            <w:ins w:id="1681" w:author="svcMRProcess" w:date="2018-09-08T05:40:00Z">
              <w:r>
                <w:rPr>
                  <w:i/>
                </w:rPr>
                <w:t xml:space="preserve">Financial Legislation Amendment Act 1996 </w:t>
              </w:r>
              <w:r>
                <w:t>s. 64</w:t>
              </w:r>
            </w:ins>
          </w:p>
        </w:tc>
        <w:tc>
          <w:tcPr>
            <w:tcW w:w="1134" w:type="dxa"/>
          </w:tcPr>
          <w:p>
            <w:pPr>
              <w:pStyle w:val="nTable"/>
              <w:spacing w:after="40"/>
              <w:rPr>
                <w:ins w:id="1682" w:author="svcMRProcess" w:date="2018-09-08T05:40:00Z"/>
              </w:rPr>
            </w:pPr>
            <w:ins w:id="1683" w:author="svcMRProcess" w:date="2018-09-08T05:40:00Z">
              <w:r>
                <w:t>49 of 1996</w:t>
              </w:r>
            </w:ins>
          </w:p>
        </w:tc>
        <w:tc>
          <w:tcPr>
            <w:tcW w:w="1136" w:type="dxa"/>
          </w:tcPr>
          <w:p>
            <w:pPr>
              <w:pStyle w:val="nTable"/>
              <w:spacing w:after="40"/>
              <w:rPr>
                <w:ins w:id="1684" w:author="svcMRProcess" w:date="2018-09-08T05:40:00Z"/>
              </w:rPr>
            </w:pPr>
            <w:ins w:id="1685" w:author="svcMRProcess" w:date="2018-09-08T05:40:00Z">
              <w:r>
                <w:t>25 Oct 1996</w:t>
              </w:r>
            </w:ins>
          </w:p>
        </w:tc>
        <w:tc>
          <w:tcPr>
            <w:tcW w:w="2551" w:type="dxa"/>
          </w:tcPr>
          <w:p>
            <w:pPr>
              <w:pStyle w:val="nTable"/>
              <w:spacing w:after="40"/>
              <w:rPr>
                <w:ins w:id="1686" w:author="svcMRProcess" w:date="2018-09-08T05:40:00Z"/>
              </w:rPr>
            </w:pPr>
            <w:ins w:id="1687" w:author="svcMRProcess" w:date="2018-09-08T05:40:00Z">
              <w:r>
                <w:t>25 Oct 1996 (see s. 2(1))</w:t>
              </w:r>
            </w:ins>
          </w:p>
        </w:tc>
      </w:tr>
      <w:tr>
        <w:trPr>
          <w:cantSplit/>
          <w:ins w:id="1688" w:author="svcMRProcess" w:date="2018-09-08T05:40:00Z"/>
        </w:trPr>
        <w:tc>
          <w:tcPr>
            <w:tcW w:w="2268" w:type="dxa"/>
          </w:tcPr>
          <w:p>
            <w:pPr>
              <w:pStyle w:val="nTable"/>
              <w:spacing w:after="40"/>
              <w:rPr>
                <w:ins w:id="1689" w:author="svcMRProcess" w:date="2018-09-08T05:40:00Z"/>
              </w:rPr>
            </w:pPr>
            <w:ins w:id="1690" w:author="svcMRProcess" w:date="2018-09-08T05:40:00Z">
              <w:r>
                <w:rPr>
                  <w:i/>
                </w:rPr>
                <w:t>Transfer of Land Amendment Act 1996</w:t>
              </w:r>
              <w:r>
                <w:t xml:space="preserve"> s. 153(1)</w:t>
              </w:r>
            </w:ins>
          </w:p>
        </w:tc>
        <w:tc>
          <w:tcPr>
            <w:tcW w:w="1134" w:type="dxa"/>
          </w:tcPr>
          <w:p>
            <w:pPr>
              <w:pStyle w:val="nTable"/>
              <w:spacing w:after="40"/>
              <w:rPr>
                <w:ins w:id="1691" w:author="svcMRProcess" w:date="2018-09-08T05:40:00Z"/>
              </w:rPr>
            </w:pPr>
            <w:ins w:id="1692" w:author="svcMRProcess" w:date="2018-09-08T05:40:00Z">
              <w:r>
                <w:t>81 of 1996</w:t>
              </w:r>
            </w:ins>
          </w:p>
        </w:tc>
        <w:tc>
          <w:tcPr>
            <w:tcW w:w="1136" w:type="dxa"/>
          </w:tcPr>
          <w:p>
            <w:pPr>
              <w:pStyle w:val="nTable"/>
              <w:spacing w:after="40"/>
              <w:rPr>
                <w:ins w:id="1693" w:author="svcMRProcess" w:date="2018-09-08T05:40:00Z"/>
              </w:rPr>
            </w:pPr>
            <w:ins w:id="1694" w:author="svcMRProcess" w:date="2018-09-08T05:40:00Z">
              <w:r>
                <w:t>14 Nov 1996</w:t>
              </w:r>
            </w:ins>
          </w:p>
        </w:tc>
        <w:tc>
          <w:tcPr>
            <w:tcW w:w="2551" w:type="dxa"/>
          </w:tcPr>
          <w:p>
            <w:pPr>
              <w:pStyle w:val="nTable"/>
              <w:spacing w:after="40"/>
              <w:rPr>
                <w:ins w:id="1695" w:author="svcMRProcess" w:date="2018-09-08T05:40:00Z"/>
              </w:rPr>
            </w:pPr>
            <w:ins w:id="1696" w:author="svcMRProcess" w:date="2018-09-08T05:40:00Z">
              <w:r>
                <w:t>14 Nov 1996 (see s. 2(1))</w:t>
              </w:r>
            </w:ins>
          </w:p>
        </w:tc>
      </w:tr>
      <w:tr>
        <w:trPr>
          <w:cantSplit/>
          <w:ins w:id="1697" w:author="svcMRProcess" w:date="2018-09-08T05:40:00Z"/>
        </w:trPr>
        <w:tc>
          <w:tcPr>
            <w:tcW w:w="2268" w:type="dxa"/>
          </w:tcPr>
          <w:p>
            <w:pPr>
              <w:pStyle w:val="nTable"/>
              <w:spacing w:after="40"/>
              <w:rPr>
                <w:ins w:id="1698" w:author="svcMRProcess" w:date="2018-09-08T05:40:00Z"/>
              </w:rPr>
            </w:pPr>
            <w:ins w:id="1699" w:author="svcMRProcess" w:date="2018-09-08T05:40:00Z">
              <w:r>
                <w:rPr>
                  <w:i/>
                </w:rPr>
                <w:t>Trustees Amendment Act 1997</w:t>
              </w:r>
              <w:r>
                <w:t xml:space="preserve"> s. 18</w:t>
              </w:r>
            </w:ins>
          </w:p>
        </w:tc>
        <w:tc>
          <w:tcPr>
            <w:tcW w:w="1134" w:type="dxa"/>
          </w:tcPr>
          <w:p>
            <w:pPr>
              <w:pStyle w:val="nTable"/>
              <w:spacing w:after="40"/>
              <w:rPr>
                <w:ins w:id="1700" w:author="svcMRProcess" w:date="2018-09-08T05:40:00Z"/>
              </w:rPr>
            </w:pPr>
            <w:ins w:id="1701" w:author="svcMRProcess" w:date="2018-09-08T05:40:00Z">
              <w:r>
                <w:t>1 of 1997</w:t>
              </w:r>
            </w:ins>
          </w:p>
        </w:tc>
        <w:tc>
          <w:tcPr>
            <w:tcW w:w="1136" w:type="dxa"/>
          </w:tcPr>
          <w:p>
            <w:pPr>
              <w:pStyle w:val="nTable"/>
              <w:spacing w:after="40"/>
              <w:rPr>
                <w:ins w:id="1702" w:author="svcMRProcess" w:date="2018-09-08T05:40:00Z"/>
              </w:rPr>
            </w:pPr>
            <w:ins w:id="1703" w:author="svcMRProcess" w:date="2018-09-08T05:40:00Z">
              <w:r>
                <w:t>6 May 1997</w:t>
              </w:r>
            </w:ins>
          </w:p>
        </w:tc>
        <w:tc>
          <w:tcPr>
            <w:tcW w:w="2551" w:type="dxa"/>
          </w:tcPr>
          <w:p>
            <w:pPr>
              <w:pStyle w:val="nTable"/>
              <w:spacing w:after="40"/>
              <w:rPr>
                <w:ins w:id="1704" w:author="svcMRProcess" w:date="2018-09-08T05:40:00Z"/>
              </w:rPr>
            </w:pPr>
            <w:ins w:id="1705" w:author="svcMRProcess" w:date="2018-09-08T05:40:00Z">
              <w:r>
                <w:t xml:space="preserve">16 Jun 1997 (see s. 2 and </w:t>
              </w:r>
              <w:r>
                <w:rPr>
                  <w:i/>
                </w:rPr>
                <w:t>Gazette</w:t>
              </w:r>
              <w:r>
                <w:t xml:space="preserve"> 10 Jun 1997 p. 2661)</w:t>
              </w:r>
            </w:ins>
          </w:p>
        </w:tc>
      </w:tr>
      <w:tr>
        <w:trPr>
          <w:cantSplit/>
          <w:ins w:id="1706" w:author="svcMRProcess" w:date="2018-09-08T05:40:00Z"/>
        </w:trPr>
        <w:tc>
          <w:tcPr>
            <w:tcW w:w="2268" w:type="dxa"/>
          </w:tcPr>
          <w:p>
            <w:pPr>
              <w:pStyle w:val="nTable"/>
              <w:spacing w:after="40"/>
              <w:rPr>
                <w:ins w:id="1707" w:author="svcMRProcess" w:date="2018-09-08T05:40:00Z"/>
              </w:rPr>
            </w:pPr>
            <w:ins w:id="1708" w:author="svcMRProcess" w:date="2018-09-08T05:40:00Z">
              <w:r>
                <w:rPr>
                  <w:i/>
                </w:rPr>
                <w:t>Statutes (Repeals and Minor Amendments) Act 1997</w:t>
              </w:r>
              <w:r>
                <w:t xml:space="preserve"> s. 39(10) and 104</w:t>
              </w:r>
            </w:ins>
          </w:p>
        </w:tc>
        <w:tc>
          <w:tcPr>
            <w:tcW w:w="1134" w:type="dxa"/>
          </w:tcPr>
          <w:p>
            <w:pPr>
              <w:pStyle w:val="nTable"/>
              <w:spacing w:after="40"/>
              <w:rPr>
                <w:ins w:id="1709" w:author="svcMRProcess" w:date="2018-09-08T05:40:00Z"/>
              </w:rPr>
            </w:pPr>
            <w:ins w:id="1710" w:author="svcMRProcess" w:date="2018-09-08T05:40:00Z">
              <w:r>
                <w:t>57 of 1997</w:t>
              </w:r>
            </w:ins>
          </w:p>
        </w:tc>
        <w:tc>
          <w:tcPr>
            <w:tcW w:w="1136" w:type="dxa"/>
          </w:tcPr>
          <w:p>
            <w:pPr>
              <w:pStyle w:val="nTable"/>
              <w:spacing w:after="40"/>
              <w:rPr>
                <w:ins w:id="1711" w:author="svcMRProcess" w:date="2018-09-08T05:40:00Z"/>
              </w:rPr>
            </w:pPr>
            <w:ins w:id="1712" w:author="svcMRProcess" w:date="2018-09-08T05:40:00Z">
              <w:r>
                <w:t>15 Dec 1997</w:t>
              </w:r>
            </w:ins>
          </w:p>
        </w:tc>
        <w:tc>
          <w:tcPr>
            <w:tcW w:w="2551" w:type="dxa"/>
          </w:tcPr>
          <w:p>
            <w:pPr>
              <w:pStyle w:val="nTable"/>
              <w:spacing w:after="40"/>
              <w:rPr>
                <w:ins w:id="1713" w:author="svcMRProcess" w:date="2018-09-08T05:40:00Z"/>
              </w:rPr>
            </w:pPr>
            <w:ins w:id="1714" w:author="svcMRProcess" w:date="2018-09-08T05:40:00Z">
              <w:r>
                <w:t>15 Dec 1997 (see s. 2(1))</w:t>
              </w:r>
            </w:ins>
          </w:p>
        </w:tc>
      </w:tr>
      <w:tr>
        <w:trPr>
          <w:cantSplit/>
          <w:ins w:id="1715" w:author="svcMRProcess" w:date="2018-09-08T05:40:00Z"/>
        </w:trPr>
        <w:tc>
          <w:tcPr>
            <w:tcW w:w="7089" w:type="dxa"/>
            <w:gridSpan w:val="4"/>
          </w:tcPr>
          <w:p>
            <w:pPr>
              <w:pStyle w:val="nTable"/>
              <w:spacing w:after="40"/>
              <w:rPr>
                <w:ins w:id="1716" w:author="svcMRProcess" w:date="2018-09-08T05:40:00Z"/>
              </w:rPr>
            </w:pPr>
            <w:ins w:id="1717" w:author="svcMRProcess" w:date="2018-09-08T05:40:00Z">
              <w:r>
                <w:rPr>
                  <w:b/>
                </w:rPr>
                <w:t xml:space="preserve">Reprint of the </w:t>
              </w:r>
              <w:r>
                <w:rPr>
                  <w:b/>
                  <w:i/>
                </w:rPr>
                <w:t>Retirement Villages Act 1992</w:t>
              </w:r>
              <w:r>
                <w:rPr>
                  <w:b/>
                </w:rPr>
                <w:t xml:space="preserve"> as at 22 Jan 1999</w:t>
              </w:r>
              <w:r>
                <w:t xml:space="preserve"> (includes amendments listed above)</w:t>
              </w:r>
            </w:ins>
          </w:p>
        </w:tc>
      </w:tr>
      <w:tr>
        <w:trPr>
          <w:cantSplit/>
          <w:ins w:id="1718" w:author="svcMRProcess" w:date="2018-09-08T05:40:00Z"/>
        </w:trPr>
        <w:tc>
          <w:tcPr>
            <w:tcW w:w="2268" w:type="dxa"/>
          </w:tcPr>
          <w:p>
            <w:pPr>
              <w:pStyle w:val="nTable"/>
              <w:spacing w:after="40"/>
              <w:rPr>
                <w:ins w:id="1719" w:author="svcMRProcess" w:date="2018-09-08T05:40:00Z"/>
              </w:rPr>
            </w:pPr>
            <w:ins w:id="1720" w:author="svcMRProcess" w:date="2018-09-08T05:40:00Z">
              <w:r>
                <w:rPr>
                  <w:i/>
                </w:rPr>
                <w:t xml:space="preserve">State Superannuation (Transitional and Consequential Provisions) Act 2000 </w:t>
              </w:r>
              <w:r>
                <w:t>s. 60(1)</w:t>
              </w:r>
            </w:ins>
          </w:p>
        </w:tc>
        <w:tc>
          <w:tcPr>
            <w:tcW w:w="1134" w:type="dxa"/>
          </w:tcPr>
          <w:p>
            <w:pPr>
              <w:pStyle w:val="nTable"/>
              <w:spacing w:after="40"/>
              <w:rPr>
                <w:ins w:id="1721" w:author="svcMRProcess" w:date="2018-09-08T05:40:00Z"/>
              </w:rPr>
            </w:pPr>
            <w:ins w:id="1722" w:author="svcMRProcess" w:date="2018-09-08T05:40:00Z">
              <w:r>
                <w:t>43 of 2000</w:t>
              </w:r>
            </w:ins>
          </w:p>
        </w:tc>
        <w:tc>
          <w:tcPr>
            <w:tcW w:w="1136" w:type="dxa"/>
          </w:tcPr>
          <w:p>
            <w:pPr>
              <w:pStyle w:val="nTable"/>
              <w:spacing w:after="40"/>
              <w:rPr>
                <w:ins w:id="1723" w:author="svcMRProcess" w:date="2018-09-08T05:40:00Z"/>
              </w:rPr>
            </w:pPr>
            <w:ins w:id="1724" w:author="svcMRProcess" w:date="2018-09-08T05:40:00Z">
              <w:r>
                <w:t>2 Nov 2000</w:t>
              </w:r>
            </w:ins>
          </w:p>
        </w:tc>
        <w:tc>
          <w:tcPr>
            <w:tcW w:w="2551" w:type="dxa"/>
          </w:tcPr>
          <w:p>
            <w:pPr>
              <w:pStyle w:val="nTable"/>
              <w:spacing w:after="40"/>
              <w:rPr>
                <w:ins w:id="1725" w:author="svcMRProcess" w:date="2018-09-08T05:40:00Z"/>
              </w:rPr>
            </w:pPr>
            <w:ins w:id="1726" w:author="svcMRProcess" w:date="2018-09-08T05:40:00Z">
              <w:r>
                <w:t xml:space="preserve">17 Feb 2001 (see s. 2(2) and </w:t>
              </w:r>
              <w:r>
                <w:rPr>
                  <w:i/>
                </w:rPr>
                <w:t>Gazette</w:t>
              </w:r>
              <w:r>
                <w:t xml:space="preserve"> 16 Feb 2001 p. 903)</w:t>
              </w:r>
            </w:ins>
          </w:p>
        </w:tc>
      </w:tr>
      <w:tr>
        <w:trPr>
          <w:cantSplit/>
          <w:ins w:id="1727" w:author="svcMRProcess" w:date="2018-09-08T05:40:00Z"/>
        </w:trPr>
        <w:tc>
          <w:tcPr>
            <w:tcW w:w="2268" w:type="dxa"/>
          </w:tcPr>
          <w:p>
            <w:pPr>
              <w:pStyle w:val="nTable"/>
              <w:spacing w:after="40"/>
              <w:rPr>
                <w:ins w:id="1728" w:author="svcMRProcess" w:date="2018-09-08T05:40:00Z"/>
                <w:i/>
              </w:rPr>
            </w:pPr>
            <w:ins w:id="1729" w:author="svcMRProcess" w:date="2018-09-08T05:40:00Z">
              <w:r>
                <w:rPr>
                  <w:i/>
                </w:rPr>
                <w:t xml:space="preserve">Corporations (Consequential Amendments) Act 2001 </w:t>
              </w:r>
              <w:r>
                <w:t>s. 220</w:t>
              </w:r>
            </w:ins>
          </w:p>
        </w:tc>
        <w:tc>
          <w:tcPr>
            <w:tcW w:w="1134" w:type="dxa"/>
          </w:tcPr>
          <w:p>
            <w:pPr>
              <w:pStyle w:val="nTable"/>
              <w:spacing w:after="40"/>
              <w:rPr>
                <w:ins w:id="1730" w:author="svcMRProcess" w:date="2018-09-08T05:40:00Z"/>
              </w:rPr>
            </w:pPr>
            <w:ins w:id="1731" w:author="svcMRProcess" w:date="2018-09-08T05:40:00Z">
              <w:r>
                <w:t>10 of 2001</w:t>
              </w:r>
            </w:ins>
          </w:p>
        </w:tc>
        <w:tc>
          <w:tcPr>
            <w:tcW w:w="1136" w:type="dxa"/>
          </w:tcPr>
          <w:p>
            <w:pPr>
              <w:pStyle w:val="nTable"/>
              <w:spacing w:after="40"/>
              <w:rPr>
                <w:ins w:id="1732" w:author="svcMRProcess" w:date="2018-09-08T05:40:00Z"/>
              </w:rPr>
            </w:pPr>
            <w:ins w:id="1733" w:author="svcMRProcess" w:date="2018-09-08T05:40:00Z">
              <w:r>
                <w:t>28 Jun 2001</w:t>
              </w:r>
            </w:ins>
          </w:p>
        </w:tc>
        <w:tc>
          <w:tcPr>
            <w:tcW w:w="2551" w:type="dxa"/>
          </w:tcPr>
          <w:p>
            <w:pPr>
              <w:pStyle w:val="nTable"/>
              <w:spacing w:after="40"/>
              <w:rPr>
                <w:ins w:id="1734" w:author="svcMRProcess" w:date="2018-09-08T05:40:00Z"/>
              </w:rPr>
            </w:pPr>
            <w:ins w:id="1735" w:author="svcMRProcess" w:date="2018-09-08T05:40:00Z">
              <w:r>
                <w:t xml:space="preserve">15 Jul 2001 (see s. 2 and </w:t>
              </w:r>
              <w:r>
                <w:rPr>
                  <w:i/>
                </w:rPr>
                <w:t>Gazette</w:t>
              </w:r>
              <w:r>
                <w:t xml:space="preserve"> 29 Jun 2001 p. 3257 and Cwlth </w:t>
              </w:r>
              <w:r>
                <w:rPr>
                  <w:i/>
                </w:rPr>
                <w:t>Gazette</w:t>
              </w:r>
              <w:r>
                <w:t xml:space="preserve"> 13 Jul 2001 No. S285)</w:t>
              </w:r>
            </w:ins>
          </w:p>
        </w:tc>
      </w:tr>
      <w:tr>
        <w:trPr>
          <w:cantSplit/>
          <w:ins w:id="1736" w:author="svcMRProcess" w:date="2018-09-08T05:40:00Z"/>
        </w:trPr>
        <w:tc>
          <w:tcPr>
            <w:tcW w:w="2268" w:type="dxa"/>
          </w:tcPr>
          <w:p>
            <w:pPr>
              <w:pStyle w:val="nTable"/>
              <w:spacing w:after="40"/>
              <w:rPr>
                <w:ins w:id="1737" w:author="svcMRProcess" w:date="2018-09-08T05:40:00Z"/>
              </w:rPr>
            </w:pPr>
            <w:ins w:id="1738" w:author="svcMRProcess" w:date="2018-09-08T05:40:00Z">
              <w:r>
                <w:rPr>
                  <w:i/>
                </w:rPr>
                <w:t>Acts Amendment (Equality of Status) Act 2003</w:t>
              </w:r>
              <w:r>
                <w:t xml:space="preserve"> Pt. 52</w:t>
              </w:r>
            </w:ins>
          </w:p>
        </w:tc>
        <w:tc>
          <w:tcPr>
            <w:tcW w:w="1134" w:type="dxa"/>
          </w:tcPr>
          <w:p>
            <w:pPr>
              <w:pStyle w:val="nTable"/>
              <w:spacing w:after="40"/>
              <w:rPr>
                <w:ins w:id="1739" w:author="svcMRProcess" w:date="2018-09-08T05:40:00Z"/>
              </w:rPr>
            </w:pPr>
            <w:ins w:id="1740" w:author="svcMRProcess" w:date="2018-09-08T05:40:00Z">
              <w:r>
                <w:t>28 of 2003</w:t>
              </w:r>
            </w:ins>
          </w:p>
        </w:tc>
        <w:tc>
          <w:tcPr>
            <w:tcW w:w="1136" w:type="dxa"/>
          </w:tcPr>
          <w:p>
            <w:pPr>
              <w:pStyle w:val="nTable"/>
              <w:spacing w:after="40"/>
              <w:rPr>
                <w:ins w:id="1741" w:author="svcMRProcess" w:date="2018-09-08T05:40:00Z"/>
              </w:rPr>
            </w:pPr>
            <w:ins w:id="1742" w:author="svcMRProcess" w:date="2018-09-08T05:40:00Z">
              <w:r>
                <w:t>22 May 2003</w:t>
              </w:r>
            </w:ins>
          </w:p>
        </w:tc>
        <w:tc>
          <w:tcPr>
            <w:tcW w:w="2551" w:type="dxa"/>
          </w:tcPr>
          <w:p>
            <w:pPr>
              <w:pStyle w:val="nTable"/>
              <w:spacing w:after="40"/>
              <w:rPr>
                <w:ins w:id="1743" w:author="svcMRProcess" w:date="2018-09-08T05:40:00Z"/>
              </w:rPr>
            </w:pPr>
            <w:ins w:id="1744" w:author="svcMRProcess" w:date="2018-09-08T05:40:00Z">
              <w:r>
                <w:t xml:space="preserve">1 Jul 2003 (see s. 2 and </w:t>
              </w:r>
              <w:r>
                <w:rPr>
                  <w:i/>
                </w:rPr>
                <w:t xml:space="preserve">Gazette </w:t>
              </w:r>
              <w:r>
                <w:t>30 Jun 2003 p. 2579)</w:t>
              </w:r>
            </w:ins>
          </w:p>
        </w:tc>
      </w:tr>
      <w:tr>
        <w:trPr>
          <w:cantSplit/>
          <w:ins w:id="1745" w:author="svcMRProcess" w:date="2018-09-08T05:40:00Z"/>
        </w:trPr>
        <w:tc>
          <w:tcPr>
            <w:tcW w:w="2268" w:type="dxa"/>
          </w:tcPr>
          <w:p>
            <w:pPr>
              <w:pStyle w:val="nTable"/>
              <w:spacing w:after="40"/>
              <w:rPr>
                <w:ins w:id="1746" w:author="svcMRProcess" w:date="2018-09-08T05:40:00Z"/>
              </w:rPr>
            </w:pPr>
            <w:ins w:id="1747" w:author="svcMRProcess" w:date="2018-09-08T05:40:00Z">
              <w:r>
                <w:rPr>
                  <w:i/>
                </w:rPr>
                <w:t>Acts Amendment and Repeal (Courts and Legal Practice) Act 2003</w:t>
              </w:r>
              <w:r>
                <w:t xml:space="preserve"> s. 62</w:t>
              </w:r>
            </w:ins>
          </w:p>
        </w:tc>
        <w:tc>
          <w:tcPr>
            <w:tcW w:w="1134" w:type="dxa"/>
          </w:tcPr>
          <w:p>
            <w:pPr>
              <w:pStyle w:val="nTable"/>
              <w:spacing w:after="40"/>
              <w:rPr>
                <w:ins w:id="1748" w:author="svcMRProcess" w:date="2018-09-08T05:40:00Z"/>
              </w:rPr>
            </w:pPr>
            <w:ins w:id="1749" w:author="svcMRProcess" w:date="2018-09-08T05:40:00Z">
              <w:r>
                <w:t>65 of 2003</w:t>
              </w:r>
            </w:ins>
          </w:p>
        </w:tc>
        <w:tc>
          <w:tcPr>
            <w:tcW w:w="1136" w:type="dxa"/>
          </w:tcPr>
          <w:p>
            <w:pPr>
              <w:pStyle w:val="nTable"/>
              <w:spacing w:after="40"/>
              <w:rPr>
                <w:ins w:id="1750" w:author="svcMRProcess" w:date="2018-09-08T05:40:00Z"/>
              </w:rPr>
            </w:pPr>
            <w:ins w:id="1751" w:author="svcMRProcess" w:date="2018-09-08T05:40:00Z">
              <w:r>
                <w:t>4 Dec 2003</w:t>
              </w:r>
            </w:ins>
          </w:p>
        </w:tc>
        <w:tc>
          <w:tcPr>
            <w:tcW w:w="2551" w:type="dxa"/>
          </w:tcPr>
          <w:p>
            <w:pPr>
              <w:pStyle w:val="nTable"/>
              <w:spacing w:after="40"/>
              <w:rPr>
                <w:ins w:id="1752" w:author="svcMRProcess" w:date="2018-09-08T05:40:00Z"/>
              </w:rPr>
            </w:pPr>
            <w:ins w:id="1753" w:author="svcMRProcess" w:date="2018-09-08T05:40:00Z">
              <w:r>
                <w:t xml:space="preserve">1 Jan 2004 (see s. 2 and </w:t>
              </w:r>
              <w:r>
                <w:rPr>
                  <w:i/>
                </w:rPr>
                <w:t>Gazette</w:t>
              </w:r>
              <w:r>
                <w:t xml:space="preserve"> 30 Dec 2003 p. 5722)</w:t>
              </w:r>
            </w:ins>
          </w:p>
        </w:tc>
      </w:tr>
      <w:tr>
        <w:trPr>
          <w:cantSplit/>
          <w:ins w:id="1754" w:author="svcMRProcess" w:date="2018-09-08T05:40:00Z"/>
        </w:trPr>
        <w:tc>
          <w:tcPr>
            <w:tcW w:w="2268" w:type="dxa"/>
          </w:tcPr>
          <w:p>
            <w:pPr>
              <w:pStyle w:val="nTable"/>
              <w:spacing w:after="40"/>
              <w:rPr>
                <w:ins w:id="1755" w:author="svcMRProcess" w:date="2018-09-08T05:40:00Z"/>
                <w:i/>
                <w:vertAlign w:val="superscript"/>
              </w:rPr>
            </w:pPr>
            <w:ins w:id="1756" w:author="svcMRProcess" w:date="2018-09-08T05:40:00Z">
              <w:r>
                <w:rPr>
                  <w:i/>
                </w:rPr>
                <w:t xml:space="preserve">State Administrative Tribunal (Conferral of Jurisdiction) Amendment and Repeal Act 2004 </w:t>
              </w:r>
              <w:r>
                <w:t>Pt. 2 Div. 113</w:t>
              </w:r>
              <w:r>
                <w:rPr>
                  <w:vertAlign w:val="superscript"/>
                </w:rPr>
                <w:t> 3, 4</w:t>
              </w:r>
            </w:ins>
          </w:p>
        </w:tc>
        <w:tc>
          <w:tcPr>
            <w:tcW w:w="1134" w:type="dxa"/>
          </w:tcPr>
          <w:p>
            <w:pPr>
              <w:pStyle w:val="nTable"/>
              <w:spacing w:after="40"/>
              <w:rPr>
                <w:ins w:id="1757" w:author="svcMRProcess" w:date="2018-09-08T05:40:00Z"/>
              </w:rPr>
            </w:pPr>
            <w:ins w:id="1758" w:author="svcMRProcess" w:date="2018-09-08T05:40:00Z">
              <w:r>
                <w:t>55 of 2004</w:t>
              </w:r>
            </w:ins>
          </w:p>
        </w:tc>
        <w:tc>
          <w:tcPr>
            <w:tcW w:w="1136" w:type="dxa"/>
          </w:tcPr>
          <w:p>
            <w:pPr>
              <w:pStyle w:val="nTable"/>
              <w:spacing w:after="40"/>
              <w:rPr>
                <w:ins w:id="1759" w:author="svcMRProcess" w:date="2018-09-08T05:40:00Z"/>
              </w:rPr>
            </w:pPr>
            <w:ins w:id="1760" w:author="svcMRProcess" w:date="2018-09-08T05:40:00Z">
              <w:r>
                <w:t>24 Nov 2004</w:t>
              </w:r>
            </w:ins>
          </w:p>
        </w:tc>
        <w:tc>
          <w:tcPr>
            <w:tcW w:w="2551" w:type="dxa"/>
          </w:tcPr>
          <w:p>
            <w:pPr>
              <w:pStyle w:val="nTable"/>
              <w:spacing w:after="40"/>
              <w:rPr>
                <w:ins w:id="1761" w:author="svcMRProcess" w:date="2018-09-08T05:40:00Z"/>
              </w:rPr>
            </w:pPr>
            <w:ins w:id="1762" w:author="svcMRProcess" w:date="2018-09-08T05:40:00Z">
              <w:r>
                <w:t xml:space="preserve">1 Jan 2005 (see s. 2 and </w:t>
              </w:r>
              <w:r>
                <w:rPr>
                  <w:i/>
                </w:rPr>
                <w:t>Gazette</w:t>
              </w:r>
              <w:r>
                <w:t xml:space="preserve"> 31 Dec 2004 p. 7130)</w:t>
              </w:r>
            </w:ins>
          </w:p>
        </w:tc>
      </w:tr>
      <w:tr>
        <w:trPr>
          <w:cantSplit/>
          <w:ins w:id="1763" w:author="svcMRProcess" w:date="2018-09-08T05:40:00Z"/>
        </w:trPr>
        <w:tc>
          <w:tcPr>
            <w:tcW w:w="7089" w:type="dxa"/>
            <w:gridSpan w:val="4"/>
          </w:tcPr>
          <w:p>
            <w:pPr>
              <w:pStyle w:val="nTable"/>
              <w:spacing w:after="40"/>
              <w:rPr>
                <w:ins w:id="1764" w:author="svcMRProcess" w:date="2018-09-08T05:40:00Z"/>
              </w:rPr>
            </w:pPr>
            <w:ins w:id="1765" w:author="svcMRProcess" w:date="2018-09-08T05:40:00Z">
              <w:r>
                <w:rPr>
                  <w:b/>
                </w:rPr>
                <w:t xml:space="preserve">Reprint 2: The </w:t>
              </w:r>
              <w:r>
                <w:rPr>
                  <w:b/>
                  <w:i/>
                </w:rPr>
                <w:t>Retirement Villages Act 1992</w:t>
              </w:r>
              <w:r>
                <w:rPr>
                  <w:b/>
                </w:rPr>
                <w:t xml:space="preserve"> as at 1 Apr 2005</w:t>
              </w:r>
              <w:r>
                <w:t xml:space="preserve"> (includes amendments listed above)</w:t>
              </w:r>
            </w:ins>
          </w:p>
        </w:tc>
      </w:tr>
      <w:tr>
        <w:trPr>
          <w:cantSplit/>
          <w:ins w:id="1766" w:author="svcMRProcess" w:date="2018-09-08T05:40:00Z"/>
        </w:trPr>
        <w:tc>
          <w:tcPr>
            <w:tcW w:w="2268" w:type="dxa"/>
          </w:tcPr>
          <w:p>
            <w:pPr>
              <w:pStyle w:val="nTable"/>
              <w:spacing w:after="40"/>
              <w:rPr>
                <w:ins w:id="1767" w:author="svcMRProcess" w:date="2018-09-08T05:40:00Z"/>
                <w:i/>
              </w:rPr>
            </w:pPr>
            <w:ins w:id="1768" w:author="svcMRProcess" w:date="2018-09-08T05:40:00Z">
              <w:r>
                <w:rPr>
                  <w:i/>
                </w:rPr>
                <w:t xml:space="preserve">Machinery of Government (Miscellaneous Amendments) Act 2006 </w:t>
              </w:r>
              <w:r>
                <w:t xml:space="preserve">Pt. 4 Div. 21 </w:t>
              </w:r>
              <w:r>
                <w:rPr>
                  <w:vertAlign w:val="superscript"/>
                </w:rPr>
                <w:t>5</w:t>
              </w:r>
            </w:ins>
          </w:p>
        </w:tc>
        <w:tc>
          <w:tcPr>
            <w:tcW w:w="1134" w:type="dxa"/>
          </w:tcPr>
          <w:p>
            <w:pPr>
              <w:pStyle w:val="nTable"/>
              <w:spacing w:after="40"/>
              <w:rPr>
                <w:ins w:id="1769" w:author="svcMRProcess" w:date="2018-09-08T05:40:00Z"/>
              </w:rPr>
            </w:pPr>
            <w:ins w:id="1770" w:author="svcMRProcess" w:date="2018-09-08T05:40:00Z">
              <w:r>
                <w:t>28 of 2006</w:t>
              </w:r>
            </w:ins>
          </w:p>
        </w:tc>
        <w:tc>
          <w:tcPr>
            <w:tcW w:w="1136" w:type="dxa"/>
          </w:tcPr>
          <w:p>
            <w:pPr>
              <w:pStyle w:val="nTable"/>
              <w:spacing w:after="40"/>
              <w:rPr>
                <w:ins w:id="1771" w:author="svcMRProcess" w:date="2018-09-08T05:40:00Z"/>
              </w:rPr>
            </w:pPr>
            <w:ins w:id="1772" w:author="svcMRProcess" w:date="2018-09-08T05:40:00Z">
              <w:r>
                <w:t>26 Jun 2006</w:t>
              </w:r>
            </w:ins>
          </w:p>
        </w:tc>
        <w:tc>
          <w:tcPr>
            <w:tcW w:w="2551" w:type="dxa"/>
          </w:tcPr>
          <w:p>
            <w:pPr>
              <w:pStyle w:val="nTable"/>
              <w:spacing w:after="40"/>
              <w:rPr>
                <w:ins w:id="1773" w:author="svcMRProcess" w:date="2018-09-08T05:40:00Z"/>
              </w:rPr>
            </w:pPr>
            <w:ins w:id="1774" w:author="svcMRProcess" w:date="2018-09-08T05:40:00Z">
              <w:r>
                <w:t xml:space="preserve">1 Jul 2006 (see s. 2 and </w:t>
              </w:r>
              <w:r>
                <w:rPr>
                  <w:i/>
                </w:rPr>
                <w:t>Gazette</w:t>
              </w:r>
              <w:r>
                <w:t xml:space="preserve"> 27 Jun 2006 p. 2347)</w:t>
              </w:r>
            </w:ins>
          </w:p>
        </w:tc>
      </w:tr>
      <w:tr>
        <w:trPr>
          <w:cantSplit/>
          <w:ins w:id="1775" w:author="svcMRProcess" w:date="2018-09-08T05:40:00Z"/>
        </w:trPr>
        <w:tc>
          <w:tcPr>
            <w:tcW w:w="2268" w:type="dxa"/>
          </w:tcPr>
          <w:p>
            <w:pPr>
              <w:pStyle w:val="nTable"/>
              <w:spacing w:after="40"/>
              <w:rPr>
                <w:ins w:id="1776" w:author="svcMRProcess" w:date="2018-09-08T05:40:00Z"/>
                <w:iCs/>
              </w:rPr>
            </w:pPr>
            <w:ins w:id="1777" w:author="svcMRProcess" w:date="2018-09-08T05:40:00Z">
              <w:r>
                <w:rPr>
                  <w:i/>
                  <w:snapToGrid w:val="0"/>
                </w:rPr>
                <w:t>Consumer Protection Legislation Amendment and Repeal Act 2006</w:t>
              </w:r>
              <w:r>
                <w:rPr>
                  <w:iCs/>
                  <w:snapToGrid w:val="0"/>
                </w:rPr>
                <w:t xml:space="preserve"> Pt. 10</w:t>
              </w:r>
            </w:ins>
          </w:p>
        </w:tc>
        <w:tc>
          <w:tcPr>
            <w:tcW w:w="1134" w:type="dxa"/>
          </w:tcPr>
          <w:p>
            <w:pPr>
              <w:pStyle w:val="nTable"/>
              <w:spacing w:after="40"/>
              <w:rPr>
                <w:ins w:id="1778" w:author="svcMRProcess" w:date="2018-09-08T05:40:00Z"/>
              </w:rPr>
            </w:pPr>
            <w:ins w:id="1779" w:author="svcMRProcess" w:date="2018-09-08T05:40:00Z">
              <w:r>
                <w:t>69 of 2006</w:t>
              </w:r>
            </w:ins>
          </w:p>
        </w:tc>
        <w:tc>
          <w:tcPr>
            <w:tcW w:w="1136" w:type="dxa"/>
          </w:tcPr>
          <w:p>
            <w:pPr>
              <w:pStyle w:val="nTable"/>
              <w:spacing w:after="40"/>
              <w:rPr>
                <w:ins w:id="1780" w:author="svcMRProcess" w:date="2018-09-08T05:40:00Z"/>
              </w:rPr>
            </w:pPr>
            <w:ins w:id="1781" w:author="svcMRProcess" w:date="2018-09-08T05:40:00Z">
              <w:r>
                <w:t>13 Dec 2006</w:t>
              </w:r>
            </w:ins>
          </w:p>
        </w:tc>
        <w:tc>
          <w:tcPr>
            <w:tcW w:w="2551" w:type="dxa"/>
          </w:tcPr>
          <w:p>
            <w:pPr>
              <w:pStyle w:val="nTable"/>
              <w:spacing w:after="40"/>
              <w:rPr>
                <w:ins w:id="1782" w:author="svcMRProcess" w:date="2018-09-08T05:40:00Z"/>
              </w:rPr>
            </w:pPr>
            <w:ins w:id="1783" w:author="svcMRProcess" w:date="2018-09-08T05:40:00Z">
              <w:r>
                <w:t xml:space="preserve">14 Jul 2007 (see s. 2 and </w:t>
              </w:r>
              <w:r>
                <w:rPr>
                  <w:i/>
                  <w:iCs/>
                </w:rPr>
                <w:t>Gazette</w:t>
              </w:r>
              <w:r>
                <w:t xml:space="preserve"> 13 Jul 2007 p. 3453)</w:t>
              </w:r>
            </w:ins>
          </w:p>
        </w:tc>
      </w:tr>
      <w:tr>
        <w:trPr>
          <w:cantSplit/>
          <w:ins w:id="1784" w:author="svcMRProcess" w:date="2018-09-08T05:40:00Z"/>
        </w:trPr>
        <w:tc>
          <w:tcPr>
            <w:tcW w:w="2268" w:type="dxa"/>
          </w:tcPr>
          <w:p>
            <w:pPr>
              <w:pStyle w:val="nTable"/>
              <w:spacing w:after="40"/>
              <w:rPr>
                <w:ins w:id="1785" w:author="svcMRProcess" w:date="2018-09-08T05:40:00Z"/>
                <w:i/>
              </w:rPr>
            </w:pPr>
            <w:ins w:id="1786" w:author="svcMRProcess" w:date="2018-09-08T05:40:00Z">
              <w:r>
                <w:rPr>
                  <w:i/>
                  <w:snapToGrid w:val="0"/>
                </w:rPr>
                <w:t xml:space="preserve">Financial Legislation Amendment and Repeal Act 2006 </w:t>
              </w:r>
              <w:r>
                <w:rPr>
                  <w:snapToGrid w:val="0"/>
                </w:rPr>
                <w:t>s. 4</w:t>
              </w:r>
            </w:ins>
          </w:p>
        </w:tc>
        <w:tc>
          <w:tcPr>
            <w:tcW w:w="1134" w:type="dxa"/>
          </w:tcPr>
          <w:p>
            <w:pPr>
              <w:pStyle w:val="nTable"/>
              <w:spacing w:after="40"/>
              <w:rPr>
                <w:ins w:id="1787" w:author="svcMRProcess" w:date="2018-09-08T05:40:00Z"/>
              </w:rPr>
            </w:pPr>
            <w:ins w:id="1788" w:author="svcMRProcess" w:date="2018-09-08T05:40:00Z">
              <w:r>
                <w:rPr>
                  <w:snapToGrid w:val="0"/>
                </w:rPr>
                <w:t xml:space="preserve">77 of 2006 </w:t>
              </w:r>
            </w:ins>
          </w:p>
        </w:tc>
        <w:tc>
          <w:tcPr>
            <w:tcW w:w="1136" w:type="dxa"/>
          </w:tcPr>
          <w:p>
            <w:pPr>
              <w:pStyle w:val="nTable"/>
              <w:spacing w:after="40"/>
              <w:rPr>
                <w:ins w:id="1789" w:author="svcMRProcess" w:date="2018-09-08T05:40:00Z"/>
              </w:rPr>
            </w:pPr>
            <w:ins w:id="1790" w:author="svcMRProcess" w:date="2018-09-08T05:40:00Z">
              <w:r>
                <w:rPr>
                  <w:snapToGrid w:val="0"/>
                </w:rPr>
                <w:t>21 Dec 2006</w:t>
              </w:r>
            </w:ins>
          </w:p>
        </w:tc>
        <w:tc>
          <w:tcPr>
            <w:tcW w:w="2551" w:type="dxa"/>
          </w:tcPr>
          <w:p>
            <w:pPr>
              <w:pStyle w:val="nTable"/>
              <w:spacing w:after="40"/>
              <w:rPr>
                <w:ins w:id="1791" w:author="svcMRProcess" w:date="2018-09-08T05:40:00Z"/>
              </w:rPr>
            </w:pPr>
            <w:ins w:id="1792" w:author="svcMRProcess" w:date="2018-09-08T05:40:00Z">
              <w:r>
                <w:rPr>
                  <w:snapToGrid w:val="0"/>
                </w:rPr>
                <w:t xml:space="preserve">1 Feb 2007 (see s. 2(1) and </w:t>
              </w:r>
              <w:r>
                <w:rPr>
                  <w:i/>
                  <w:snapToGrid w:val="0"/>
                </w:rPr>
                <w:t>Gazette</w:t>
              </w:r>
              <w:r>
                <w:rPr>
                  <w:snapToGrid w:val="0"/>
                </w:rPr>
                <w:t xml:space="preserve"> 19 Jan 2007 p. 137)</w:t>
              </w:r>
            </w:ins>
          </w:p>
        </w:tc>
      </w:tr>
      <w:tr>
        <w:trPr>
          <w:cantSplit/>
          <w:ins w:id="1793" w:author="svcMRProcess" w:date="2018-09-08T05:40:00Z"/>
        </w:trPr>
        <w:tc>
          <w:tcPr>
            <w:tcW w:w="7089" w:type="dxa"/>
            <w:gridSpan w:val="4"/>
          </w:tcPr>
          <w:p>
            <w:pPr>
              <w:pStyle w:val="nTable"/>
              <w:spacing w:after="40"/>
              <w:rPr>
                <w:ins w:id="1794" w:author="svcMRProcess" w:date="2018-09-08T05:40:00Z"/>
                <w:snapToGrid w:val="0"/>
              </w:rPr>
            </w:pPr>
            <w:ins w:id="1795" w:author="svcMRProcess" w:date="2018-09-08T05:40:00Z">
              <w:r>
                <w:rPr>
                  <w:b/>
                </w:rPr>
                <w:t xml:space="preserve">Reprint 3: The </w:t>
              </w:r>
              <w:r>
                <w:rPr>
                  <w:b/>
                  <w:i/>
                </w:rPr>
                <w:t>Retirement Villages Act 1992</w:t>
              </w:r>
              <w:r>
                <w:rPr>
                  <w:b/>
                </w:rPr>
                <w:t xml:space="preserve"> as at 10 Oct 2008</w:t>
              </w:r>
              <w:r>
                <w:t xml:space="preserve"> (includes amendments listed above)</w:t>
              </w:r>
            </w:ins>
          </w:p>
        </w:tc>
      </w:tr>
      <w:tr>
        <w:trPr>
          <w:cantSplit/>
          <w:ins w:id="1796" w:author="svcMRProcess" w:date="2018-09-08T05:40:00Z"/>
        </w:trPr>
        <w:tc>
          <w:tcPr>
            <w:tcW w:w="2268" w:type="dxa"/>
          </w:tcPr>
          <w:p>
            <w:pPr>
              <w:pStyle w:val="nTable"/>
              <w:spacing w:after="40"/>
              <w:ind w:right="113"/>
              <w:rPr>
                <w:ins w:id="1797" w:author="svcMRProcess" w:date="2018-09-08T05:40:00Z"/>
                <w:iCs/>
              </w:rPr>
            </w:pPr>
            <w:ins w:id="1798" w:author="svcMRProcess" w:date="2018-09-08T05:40:00Z">
              <w:r>
                <w:rPr>
                  <w:i/>
                </w:rPr>
                <w:t>Statutes (Repeals and Miscellaneous Amendments) Act 2009</w:t>
              </w:r>
              <w:r>
                <w:rPr>
                  <w:iCs/>
                </w:rPr>
                <w:t xml:space="preserve"> s. 110</w:t>
              </w:r>
            </w:ins>
          </w:p>
        </w:tc>
        <w:tc>
          <w:tcPr>
            <w:tcW w:w="1134" w:type="dxa"/>
          </w:tcPr>
          <w:p>
            <w:pPr>
              <w:pStyle w:val="nTable"/>
              <w:spacing w:after="40"/>
              <w:rPr>
                <w:ins w:id="1799" w:author="svcMRProcess" w:date="2018-09-08T05:40:00Z"/>
              </w:rPr>
            </w:pPr>
            <w:ins w:id="1800" w:author="svcMRProcess" w:date="2018-09-08T05:40:00Z">
              <w:r>
                <w:t xml:space="preserve">8 of 2009 </w:t>
              </w:r>
            </w:ins>
          </w:p>
        </w:tc>
        <w:tc>
          <w:tcPr>
            <w:tcW w:w="1136" w:type="dxa"/>
          </w:tcPr>
          <w:p>
            <w:pPr>
              <w:pStyle w:val="nTable"/>
              <w:spacing w:after="40"/>
              <w:rPr>
                <w:ins w:id="1801" w:author="svcMRProcess" w:date="2018-09-08T05:40:00Z"/>
              </w:rPr>
            </w:pPr>
            <w:ins w:id="1802" w:author="svcMRProcess" w:date="2018-09-08T05:40:00Z">
              <w:r>
                <w:t>21 May 2009</w:t>
              </w:r>
            </w:ins>
          </w:p>
        </w:tc>
        <w:tc>
          <w:tcPr>
            <w:tcW w:w="2551" w:type="dxa"/>
          </w:tcPr>
          <w:p>
            <w:pPr>
              <w:pStyle w:val="nTable"/>
              <w:spacing w:after="40"/>
              <w:rPr>
                <w:ins w:id="1803" w:author="svcMRProcess" w:date="2018-09-08T05:40:00Z"/>
              </w:rPr>
            </w:pPr>
            <w:ins w:id="1804" w:author="svcMRProcess" w:date="2018-09-08T05:40:00Z">
              <w:r>
                <w:t>22 May 2009 (see s. 2(b))</w:t>
              </w:r>
            </w:ins>
          </w:p>
        </w:tc>
      </w:tr>
      <w:tr>
        <w:trPr>
          <w:cantSplit/>
          <w:ins w:id="1805" w:author="svcMRProcess" w:date="2018-09-08T05:40:00Z"/>
        </w:trPr>
        <w:tc>
          <w:tcPr>
            <w:tcW w:w="2268" w:type="dxa"/>
          </w:tcPr>
          <w:p>
            <w:pPr>
              <w:pStyle w:val="nTable"/>
              <w:spacing w:after="40"/>
              <w:ind w:right="113"/>
              <w:rPr>
                <w:ins w:id="1806" w:author="svcMRProcess" w:date="2018-09-08T05:40:00Z"/>
                <w:iCs/>
                <w:snapToGrid w:val="0"/>
              </w:rPr>
            </w:pPr>
            <w:ins w:id="1807" w:author="svcMRProcess" w:date="2018-09-08T05:40:00Z">
              <w:r>
                <w:rPr>
                  <w:i/>
                  <w:snapToGrid w:val="0"/>
                </w:rPr>
                <w:t>Standardisation of Formatting Act 2010</w:t>
              </w:r>
              <w:r>
                <w:rPr>
                  <w:iCs/>
                  <w:snapToGrid w:val="0"/>
                </w:rPr>
                <w:t xml:space="preserve"> s. 4</w:t>
              </w:r>
            </w:ins>
          </w:p>
        </w:tc>
        <w:tc>
          <w:tcPr>
            <w:tcW w:w="1134" w:type="dxa"/>
          </w:tcPr>
          <w:p>
            <w:pPr>
              <w:pStyle w:val="nTable"/>
              <w:spacing w:after="40"/>
              <w:rPr>
                <w:ins w:id="1808" w:author="svcMRProcess" w:date="2018-09-08T05:40:00Z"/>
                <w:snapToGrid w:val="0"/>
              </w:rPr>
            </w:pPr>
            <w:ins w:id="1809" w:author="svcMRProcess" w:date="2018-09-08T05:40:00Z">
              <w:r>
                <w:rPr>
                  <w:snapToGrid w:val="0"/>
                </w:rPr>
                <w:t>19 of 2010</w:t>
              </w:r>
            </w:ins>
          </w:p>
        </w:tc>
        <w:tc>
          <w:tcPr>
            <w:tcW w:w="1136" w:type="dxa"/>
          </w:tcPr>
          <w:p>
            <w:pPr>
              <w:pStyle w:val="nTable"/>
              <w:spacing w:after="40"/>
              <w:rPr>
                <w:ins w:id="1810" w:author="svcMRProcess" w:date="2018-09-08T05:40:00Z"/>
                <w:snapToGrid w:val="0"/>
              </w:rPr>
            </w:pPr>
            <w:ins w:id="1811" w:author="svcMRProcess" w:date="2018-09-08T05:40:00Z">
              <w:r>
                <w:rPr>
                  <w:snapToGrid w:val="0"/>
                </w:rPr>
                <w:t>28 Jun 2010</w:t>
              </w:r>
            </w:ins>
          </w:p>
        </w:tc>
        <w:tc>
          <w:tcPr>
            <w:tcW w:w="2551" w:type="dxa"/>
          </w:tcPr>
          <w:p>
            <w:pPr>
              <w:pStyle w:val="nTable"/>
              <w:spacing w:after="40"/>
              <w:rPr>
                <w:ins w:id="1812" w:author="svcMRProcess" w:date="2018-09-08T05:40:00Z"/>
                <w:snapToGrid w:val="0"/>
              </w:rPr>
            </w:pPr>
            <w:ins w:id="1813" w:author="svcMRProcess" w:date="2018-09-08T05:40:00Z">
              <w:r>
                <w:rPr>
                  <w:snapToGrid w:val="0"/>
                </w:rPr>
                <w:t xml:space="preserve">11 Sep 2010 (see s. 2(b) and </w:t>
              </w:r>
              <w:r>
                <w:rPr>
                  <w:i/>
                  <w:iCs/>
                  <w:snapToGrid w:val="0"/>
                </w:rPr>
                <w:t>Gazette</w:t>
              </w:r>
              <w:r>
                <w:rPr>
                  <w:snapToGrid w:val="0"/>
                </w:rPr>
                <w:t xml:space="preserve"> 10 Sep 2010 p. 4341)</w:t>
              </w:r>
            </w:ins>
          </w:p>
        </w:tc>
      </w:tr>
      <w:tr>
        <w:trPr>
          <w:cantSplit/>
          <w:ins w:id="1814" w:author="svcMRProcess" w:date="2018-09-08T05:40:00Z"/>
        </w:trPr>
        <w:tc>
          <w:tcPr>
            <w:tcW w:w="2268" w:type="dxa"/>
          </w:tcPr>
          <w:p>
            <w:pPr>
              <w:pStyle w:val="nTable"/>
              <w:spacing w:after="40"/>
              <w:ind w:right="113"/>
              <w:rPr>
                <w:ins w:id="1815" w:author="svcMRProcess" w:date="2018-09-08T05:40:00Z"/>
                <w:i/>
                <w:snapToGrid w:val="0"/>
              </w:rPr>
            </w:pPr>
            <w:ins w:id="1816" w:author="svcMRProcess" w:date="2018-09-08T05:40:00Z">
              <w:r>
                <w:rPr>
                  <w:i/>
                  <w:noProof/>
                  <w:snapToGrid w:val="0"/>
                </w:rPr>
                <w:t>Acts Amendment (Fair Trading) Act 2010</w:t>
              </w:r>
              <w:r>
                <w:rPr>
                  <w:iCs/>
                  <w:noProof/>
                  <w:snapToGrid w:val="0"/>
                </w:rPr>
                <w:t xml:space="preserve"> s. 190 and 199</w:t>
              </w:r>
            </w:ins>
          </w:p>
        </w:tc>
        <w:tc>
          <w:tcPr>
            <w:tcW w:w="1134" w:type="dxa"/>
          </w:tcPr>
          <w:p>
            <w:pPr>
              <w:pStyle w:val="nTable"/>
              <w:spacing w:after="40"/>
              <w:rPr>
                <w:ins w:id="1817" w:author="svcMRProcess" w:date="2018-09-08T05:40:00Z"/>
                <w:snapToGrid w:val="0"/>
              </w:rPr>
            </w:pPr>
            <w:ins w:id="1818" w:author="svcMRProcess" w:date="2018-09-08T05:40:00Z">
              <w:r>
                <w:t>58 of 2010</w:t>
              </w:r>
            </w:ins>
          </w:p>
        </w:tc>
        <w:tc>
          <w:tcPr>
            <w:tcW w:w="1136" w:type="dxa"/>
          </w:tcPr>
          <w:p>
            <w:pPr>
              <w:pStyle w:val="nTable"/>
              <w:spacing w:after="40"/>
              <w:rPr>
                <w:ins w:id="1819" w:author="svcMRProcess" w:date="2018-09-08T05:40:00Z"/>
                <w:snapToGrid w:val="0"/>
              </w:rPr>
            </w:pPr>
            <w:ins w:id="1820" w:author="svcMRProcess" w:date="2018-09-08T05:40:00Z">
              <w:r>
                <w:t>8 Dec 2010</w:t>
              </w:r>
            </w:ins>
          </w:p>
        </w:tc>
        <w:tc>
          <w:tcPr>
            <w:tcW w:w="2551" w:type="dxa"/>
          </w:tcPr>
          <w:p>
            <w:pPr>
              <w:pStyle w:val="nTable"/>
              <w:spacing w:after="40"/>
              <w:rPr>
                <w:ins w:id="1821" w:author="svcMRProcess" w:date="2018-09-08T05:40:00Z"/>
                <w:snapToGrid w:val="0"/>
              </w:rPr>
            </w:pPr>
            <w:ins w:id="1822" w:author="svcMRProcess" w:date="2018-09-08T05:40:00Z">
              <w:r>
                <w:t xml:space="preserve">1 Jan 2011 (see s. 2(c) and </w:t>
              </w:r>
              <w:r>
                <w:rPr>
                  <w:i/>
                  <w:iCs/>
                </w:rPr>
                <w:t>Gazette</w:t>
              </w:r>
              <w:r>
                <w:t xml:space="preserve"> 24 Dec 2010 p. 6805)</w:t>
              </w:r>
            </w:ins>
          </w:p>
        </w:tc>
      </w:tr>
      <w:tr>
        <w:trPr>
          <w:cantSplit/>
          <w:ins w:id="1823" w:author="svcMRProcess" w:date="2018-09-08T05:40:00Z"/>
        </w:trPr>
        <w:tc>
          <w:tcPr>
            <w:tcW w:w="2268" w:type="dxa"/>
          </w:tcPr>
          <w:p>
            <w:pPr>
              <w:pStyle w:val="nTable"/>
              <w:spacing w:after="40"/>
              <w:ind w:right="113"/>
              <w:rPr>
                <w:ins w:id="1824" w:author="svcMRProcess" w:date="2018-09-08T05:40:00Z"/>
                <w:i/>
                <w:noProof/>
                <w:snapToGrid w:val="0"/>
              </w:rPr>
            </w:pPr>
            <w:ins w:id="1825" w:author="svcMRProcess" w:date="2018-09-08T05:40:00Z">
              <w:r>
                <w:rPr>
                  <w:i/>
                  <w:snapToGrid w:val="0"/>
                </w:rPr>
                <w:t>Building Act 2011</w:t>
              </w:r>
              <w:r>
                <w:rPr>
                  <w:snapToGrid w:val="0"/>
                </w:rPr>
                <w:t xml:space="preserve"> s. 171</w:t>
              </w:r>
            </w:ins>
          </w:p>
        </w:tc>
        <w:tc>
          <w:tcPr>
            <w:tcW w:w="1134" w:type="dxa"/>
          </w:tcPr>
          <w:p>
            <w:pPr>
              <w:pStyle w:val="nTable"/>
              <w:spacing w:after="40"/>
              <w:rPr>
                <w:ins w:id="1826" w:author="svcMRProcess" w:date="2018-09-08T05:40:00Z"/>
              </w:rPr>
            </w:pPr>
            <w:ins w:id="1827" w:author="svcMRProcess" w:date="2018-09-08T05:40:00Z">
              <w:r>
                <w:rPr>
                  <w:snapToGrid w:val="0"/>
                </w:rPr>
                <w:t>24 of 2011</w:t>
              </w:r>
            </w:ins>
          </w:p>
        </w:tc>
        <w:tc>
          <w:tcPr>
            <w:tcW w:w="1136" w:type="dxa"/>
          </w:tcPr>
          <w:p>
            <w:pPr>
              <w:pStyle w:val="nTable"/>
              <w:spacing w:after="40"/>
              <w:rPr>
                <w:ins w:id="1828" w:author="svcMRProcess" w:date="2018-09-08T05:40:00Z"/>
              </w:rPr>
            </w:pPr>
            <w:ins w:id="1829" w:author="svcMRProcess" w:date="2018-09-08T05:40:00Z">
              <w:r>
                <w:rPr>
                  <w:snapToGrid w:val="0"/>
                </w:rPr>
                <w:t>11 Jul 2011</w:t>
              </w:r>
            </w:ins>
          </w:p>
        </w:tc>
        <w:tc>
          <w:tcPr>
            <w:tcW w:w="2551" w:type="dxa"/>
          </w:tcPr>
          <w:p>
            <w:pPr>
              <w:pStyle w:val="nTable"/>
              <w:spacing w:after="40"/>
              <w:rPr>
                <w:ins w:id="1830" w:author="svcMRProcess" w:date="2018-09-08T05:40:00Z"/>
              </w:rPr>
            </w:pPr>
            <w:ins w:id="1831" w:author="svcMRProcess" w:date="2018-09-08T05:40:00Z">
              <w:r>
                <w:rPr>
                  <w:snapToGrid w:val="0"/>
                </w:rPr>
                <w:t xml:space="preserve">2 Apr 2012 (see s. 2(b) and </w:t>
              </w:r>
              <w:r>
                <w:rPr>
                  <w:i/>
                  <w:snapToGrid w:val="0"/>
                </w:rPr>
                <w:t>Gazette</w:t>
              </w:r>
              <w:r>
                <w:rPr>
                  <w:snapToGrid w:val="0"/>
                </w:rPr>
                <w:t xml:space="preserve"> 13 Mar 2012 p. 1033)</w:t>
              </w:r>
            </w:ins>
          </w:p>
        </w:tc>
      </w:tr>
      <w:tr>
        <w:trPr>
          <w:cantSplit/>
          <w:ins w:id="1832" w:author="svcMRProcess" w:date="2018-09-08T05:40:00Z"/>
        </w:trPr>
        <w:tc>
          <w:tcPr>
            <w:tcW w:w="2268" w:type="dxa"/>
          </w:tcPr>
          <w:p>
            <w:pPr>
              <w:pStyle w:val="nTable"/>
              <w:spacing w:after="40"/>
              <w:ind w:right="113"/>
              <w:rPr>
                <w:ins w:id="1833" w:author="svcMRProcess" w:date="2018-09-08T05:40:00Z"/>
                <w:i/>
                <w:noProof/>
                <w:snapToGrid w:val="0"/>
              </w:rPr>
            </w:pPr>
            <w:ins w:id="1834" w:author="svcMRProcess" w:date="2018-09-08T05:40:00Z">
              <w:r>
                <w:rPr>
                  <w:i/>
                  <w:snapToGrid w:val="0"/>
                </w:rPr>
                <w:t>Retirement Villages Amendment Act 2012</w:t>
              </w:r>
              <w:r>
                <w:rPr>
                  <w:snapToGrid w:val="0"/>
                </w:rPr>
                <w:t xml:space="preserve"> (other than s. 4(4))</w:t>
              </w:r>
            </w:ins>
          </w:p>
        </w:tc>
        <w:tc>
          <w:tcPr>
            <w:tcW w:w="1134" w:type="dxa"/>
          </w:tcPr>
          <w:p>
            <w:pPr>
              <w:pStyle w:val="nTable"/>
              <w:spacing w:after="40"/>
              <w:rPr>
                <w:ins w:id="1835" w:author="svcMRProcess" w:date="2018-09-08T05:40:00Z"/>
              </w:rPr>
            </w:pPr>
            <w:ins w:id="1836" w:author="svcMRProcess" w:date="2018-09-08T05:40:00Z">
              <w:r>
                <w:t>36 of 2012</w:t>
              </w:r>
            </w:ins>
          </w:p>
        </w:tc>
        <w:tc>
          <w:tcPr>
            <w:tcW w:w="1136" w:type="dxa"/>
          </w:tcPr>
          <w:p>
            <w:pPr>
              <w:pStyle w:val="nTable"/>
              <w:spacing w:after="40"/>
              <w:rPr>
                <w:ins w:id="1837" w:author="svcMRProcess" w:date="2018-09-08T05:40:00Z"/>
              </w:rPr>
            </w:pPr>
            <w:ins w:id="1838" w:author="svcMRProcess" w:date="2018-09-08T05:40:00Z">
              <w:r>
                <w:t>5 Nov 2012</w:t>
              </w:r>
            </w:ins>
          </w:p>
        </w:tc>
        <w:tc>
          <w:tcPr>
            <w:tcW w:w="2551" w:type="dxa"/>
          </w:tcPr>
          <w:p>
            <w:pPr>
              <w:pStyle w:val="nTable"/>
              <w:spacing w:after="40"/>
              <w:rPr>
                <w:ins w:id="1839" w:author="svcMRProcess" w:date="2018-09-08T05:40:00Z"/>
              </w:rPr>
            </w:pPr>
            <w:ins w:id="1840" w:author="svcMRProcess" w:date="2018-09-08T05:40:00Z">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ins>
          </w:p>
        </w:tc>
      </w:tr>
      <w:tr>
        <w:trPr>
          <w:cantSplit/>
          <w:ins w:id="1841" w:author="svcMRProcess" w:date="2018-09-08T05:40:00Z"/>
        </w:trPr>
        <w:tc>
          <w:tcPr>
            <w:tcW w:w="7089" w:type="dxa"/>
            <w:gridSpan w:val="4"/>
            <w:tcBorders>
              <w:bottom w:val="single" w:sz="4" w:space="0" w:color="auto"/>
            </w:tcBorders>
            <w:shd w:val="clear" w:color="auto" w:fill="auto"/>
          </w:tcPr>
          <w:p>
            <w:pPr>
              <w:pStyle w:val="nTable"/>
              <w:spacing w:after="40"/>
              <w:rPr>
                <w:ins w:id="1842" w:author="svcMRProcess" w:date="2018-09-08T05:40:00Z"/>
                <w:snapToGrid w:val="0"/>
              </w:rPr>
            </w:pPr>
            <w:ins w:id="1843" w:author="svcMRProcess" w:date="2018-09-08T05:40:00Z">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ins>
          </w:p>
        </w:tc>
      </w:tr>
    </w:tbl>
    <w:p>
      <w:pPr>
        <w:pStyle w:val="nSubsection"/>
        <w:spacing w:before="360"/>
        <w:rPr>
          <w:ins w:id="1844" w:author="svcMRProcess" w:date="2018-09-08T05:40:00Z"/>
        </w:rPr>
      </w:pPr>
      <w:ins w:id="1845" w:author="svcMRProcess" w:date="2018-09-08T05:40: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6" w:author="svcMRProcess" w:date="2018-09-08T05:40:00Z"/>
          <w:snapToGrid w:val="0"/>
        </w:rPr>
      </w:pPr>
      <w:bookmarkStart w:id="1847" w:name="_Toc383160487"/>
      <w:bookmarkStart w:id="1848" w:name="_Toc435029196"/>
      <w:ins w:id="1849" w:author="svcMRProcess" w:date="2018-09-08T05:40:00Z">
        <w:r>
          <w:rPr>
            <w:snapToGrid w:val="0"/>
          </w:rPr>
          <w:t>Provisions that have not come into operation</w:t>
        </w:r>
        <w:bookmarkEnd w:id="1847"/>
        <w:bookmarkEnd w:id="184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ins w:id="1850" w:author="svcMRProcess" w:date="2018-09-08T05:40:00Z"/>
        </w:trPr>
        <w:tc>
          <w:tcPr>
            <w:tcW w:w="2268" w:type="dxa"/>
            <w:tcBorders>
              <w:top w:val="single" w:sz="8" w:space="0" w:color="auto"/>
              <w:bottom w:val="single" w:sz="8" w:space="0" w:color="auto"/>
            </w:tcBorders>
            <w:shd w:val="clear" w:color="auto" w:fill="auto"/>
          </w:tcPr>
          <w:p>
            <w:pPr>
              <w:pStyle w:val="nTable"/>
              <w:keepNext/>
              <w:spacing w:after="40"/>
              <w:ind w:right="113"/>
              <w:rPr>
                <w:ins w:id="1851" w:author="svcMRProcess" w:date="2018-09-08T05:40:00Z"/>
                <w:b/>
              </w:rPr>
            </w:pPr>
            <w:ins w:id="1852" w:author="svcMRProcess" w:date="2018-09-08T05:40: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1853" w:author="svcMRProcess" w:date="2018-09-08T05:40:00Z"/>
                <w:b/>
              </w:rPr>
            </w:pPr>
            <w:ins w:id="1854" w:author="svcMRProcess" w:date="2018-09-08T05:40:00Z">
              <w:r>
                <w:rPr>
                  <w:b/>
                </w:rPr>
                <w:t>Number and year</w:t>
              </w:r>
            </w:ins>
          </w:p>
        </w:tc>
        <w:tc>
          <w:tcPr>
            <w:tcW w:w="1136" w:type="dxa"/>
            <w:tcBorders>
              <w:top w:val="single" w:sz="8" w:space="0" w:color="auto"/>
              <w:bottom w:val="single" w:sz="8" w:space="0" w:color="auto"/>
            </w:tcBorders>
            <w:shd w:val="clear" w:color="auto" w:fill="auto"/>
          </w:tcPr>
          <w:p>
            <w:pPr>
              <w:pStyle w:val="nTable"/>
              <w:keepNext/>
              <w:spacing w:after="40"/>
              <w:rPr>
                <w:ins w:id="1855" w:author="svcMRProcess" w:date="2018-09-08T05:40:00Z"/>
                <w:b/>
              </w:rPr>
            </w:pPr>
            <w:ins w:id="1856" w:author="svcMRProcess" w:date="2018-09-08T05:40:00Z">
              <w:r>
                <w:rPr>
                  <w:b/>
                </w:rPr>
                <w:t>Assent</w:t>
              </w:r>
            </w:ins>
          </w:p>
        </w:tc>
        <w:tc>
          <w:tcPr>
            <w:tcW w:w="2551" w:type="dxa"/>
            <w:tcBorders>
              <w:top w:val="single" w:sz="8" w:space="0" w:color="auto"/>
              <w:bottom w:val="single" w:sz="8" w:space="0" w:color="auto"/>
            </w:tcBorders>
            <w:shd w:val="clear" w:color="auto" w:fill="auto"/>
          </w:tcPr>
          <w:p>
            <w:pPr>
              <w:pStyle w:val="nTable"/>
              <w:keepNext/>
              <w:spacing w:after="40"/>
              <w:rPr>
                <w:ins w:id="1857" w:author="svcMRProcess" w:date="2018-09-08T05:40:00Z"/>
                <w:b/>
              </w:rPr>
            </w:pPr>
            <w:ins w:id="1858" w:author="svcMRProcess" w:date="2018-09-08T05:40:00Z">
              <w:r>
                <w:rPr>
                  <w:b/>
                </w:rPr>
                <w:t>Commencement</w:t>
              </w:r>
            </w:ins>
          </w:p>
        </w:tc>
      </w:tr>
      <w:tr>
        <w:trPr>
          <w:cantSplit/>
          <w:ins w:id="1859" w:author="svcMRProcess" w:date="2018-09-08T05:40:00Z"/>
        </w:trPr>
        <w:tc>
          <w:tcPr>
            <w:tcW w:w="2268" w:type="dxa"/>
            <w:tcBorders>
              <w:top w:val="single" w:sz="2" w:space="0" w:color="auto"/>
            </w:tcBorders>
          </w:tcPr>
          <w:p>
            <w:pPr>
              <w:pStyle w:val="nTable"/>
              <w:spacing w:after="40"/>
              <w:ind w:right="113"/>
              <w:rPr>
                <w:ins w:id="1860" w:author="svcMRProcess" w:date="2018-09-08T05:40:00Z"/>
                <w:vertAlign w:val="superscript"/>
              </w:rPr>
            </w:pPr>
            <w:ins w:id="1861" w:author="svcMRProcess" w:date="2018-09-08T05:40:00Z">
              <w:r>
                <w:rPr>
                  <w:i/>
                  <w:snapToGrid w:val="0"/>
                </w:rPr>
                <w:t>State Superannuation (Transitional and Consequential Provisions) Act 2000</w:t>
              </w:r>
              <w:r>
                <w:rPr>
                  <w:snapToGrid w:val="0"/>
                </w:rPr>
                <w:t xml:space="preserve"> s. 60(2) </w:t>
              </w:r>
              <w:r>
                <w:rPr>
                  <w:snapToGrid w:val="0"/>
                  <w:vertAlign w:val="superscript"/>
                </w:rPr>
                <w:t>6</w:t>
              </w:r>
            </w:ins>
          </w:p>
        </w:tc>
        <w:tc>
          <w:tcPr>
            <w:tcW w:w="1134" w:type="dxa"/>
            <w:tcBorders>
              <w:top w:val="single" w:sz="2" w:space="0" w:color="auto"/>
            </w:tcBorders>
          </w:tcPr>
          <w:p>
            <w:pPr>
              <w:pStyle w:val="nTable"/>
              <w:keepNext/>
              <w:spacing w:after="40"/>
              <w:rPr>
                <w:ins w:id="1862" w:author="svcMRProcess" w:date="2018-09-08T05:40:00Z"/>
              </w:rPr>
            </w:pPr>
            <w:ins w:id="1863" w:author="svcMRProcess" w:date="2018-09-08T05:40:00Z">
              <w:r>
                <w:t>43 of 2000</w:t>
              </w:r>
            </w:ins>
          </w:p>
        </w:tc>
        <w:tc>
          <w:tcPr>
            <w:tcW w:w="1136" w:type="dxa"/>
            <w:tcBorders>
              <w:top w:val="single" w:sz="2" w:space="0" w:color="auto"/>
            </w:tcBorders>
          </w:tcPr>
          <w:p>
            <w:pPr>
              <w:pStyle w:val="nTable"/>
              <w:keepNext/>
              <w:spacing w:after="40"/>
              <w:rPr>
                <w:ins w:id="1864" w:author="svcMRProcess" w:date="2018-09-08T05:40:00Z"/>
              </w:rPr>
            </w:pPr>
            <w:ins w:id="1865" w:author="svcMRProcess" w:date="2018-09-08T05:40:00Z">
              <w:r>
                <w:t>2 Nov 2000</w:t>
              </w:r>
            </w:ins>
          </w:p>
        </w:tc>
        <w:tc>
          <w:tcPr>
            <w:tcW w:w="2551" w:type="dxa"/>
            <w:tcBorders>
              <w:top w:val="single" w:sz="2" w:space="0" w:color="auto"/>
            </w:tcBorders>
          </w:tcPr>
          <w:p>
            <w:pPr>
              <w:pStyle w:val="nTable"/>
              <w:keepNext/>
              <w:spacing w:after="40"/>
              <w:rPr>
                <w:ins w:id="1866" w:author="svcMRProcess" w:date="2018-09-08T05:40:00Z"/>
              </w:rPr>
            </w:pPr>
            <w:ins w:id="1867" w:author="svcMRProcess" w:date="2018-09-08T05:40:00Z">
              <w:r>
                <w:t>To be proclaimed (see s. 2(2))</w:t>
              </w:r>
            </w:ins>
          </w:p>
        </w:tc>
      </w:tr>
      <w:tr>
        <w:trPr>
          <w:cantSplit/>
          <w:ins w:id="1868" w:author="svcMRProcess" w:date="2018-09-08T05:40:00Z"/>
        </w:trPr>
        <w:tc>
          <w:tcPr>
            <w:tcW w:w="2268" w:type="dxa"/>
            <w:tcBorders>
              <w:bottom w:val="single" w:sz="8" w:space="0" w:color="auto"/>
            </w:tcBorders>
            <w:shd w:val="clear" w:color="auto" w:fill="auto"/>
          </w:tcPr>
          <w:p>
            <w:pPr>
              <w:pStyle w:val="nTable"/>
              <w:spacing w:after="40"/>
              <w:ind w:right="113"/>
              <w:rPr>
                <w:ins w:id="1869" w:author="svcMRProcess" w:date="2018-09-08T05:40:00Z"/>
                <w:snapToGrid w:val="0"/>
                <w:vertAlign w:val="superscript"/>
              </w:rPr>
            </w:pPr>
            <w:ins w:id="1870" w:author="svcMRProcess" w:date="2018-09-08T05:40:00Z">
              <w:r>
                <w:rPr>
                  <w:i/>
                  <w:snapToGrid w:val="0"/>
                </w:rPr>
                <w:t>Retirement Villages Amendment Act 2012</w:t>
              </w:r>
              <w:r>
                <w:rPr>
                  <w:snapToGrid w:val="0"/>
                </w:rPr>
                <w:t xml:space="preserve"> s. 4(4)</w:t>
              </w:r>
              <w:r>
                <w:rPr>
                  <w:snapToGrid w:val="0"/>
                  <w:vertAlign w:val="superscript"/>
                </w:rPr>
                <w:t> 7</w:t>
              </w:r>
            </w:ins>
          </w:p>
        </w:tc>
        <w:tc>
          <w:tcPr>
            <w:tcW w:w="1134" w:type="dxa"/>
            <w:tcBorders>
              <w:bottom w:val="single" w:sz="8" w:space="0" w:color="auto"/>
            </w:tcBorders>
            <w:shd w:val="clear" w:color="auto" w:fill="auto"/>
          </w:tcPr>
          <w:p>
            <w:pPr>
              <w:pStyle w:val="nTable"/>
              <w:keepNext/>
              <w:spacing w:after="40"/>
              <w:rPr>
                <w:ins w:id="1871" w:author="svcMRProcess" w:date="2018-09-08T05:40:00Z"/>
              </w:rPr>
            </w:pPr>
            <w:ins w:id="1872" w:author="svcMRProcess" w:date="2018-09-08T05:40:00Z">
              <w:r>
                <w:t>36 of 2012</w:t>
              </w:r>
            </w:ins>
          </w:p>
        </w:tc>
        <w:tc>
          <w:tcPr>
            <w:tcW w:w="1136" w:type="dxa"/>
            <w:tcBorders>
              <w:bottom w:val="single" w:sz="8" w:space="0" w:color="auto"/>
            </w:tcBorders>
            <w:shd w:val="clear" w:color="auto" w:fill="auto"/>
          </w:tcPr>
          <w:p>
            <w:pPr>
              <w:pStyle w:val="nTable"/>
              <w:keepNext/>
              <w:spacing w:after="40"/>
              <w:rPr>
                <w:ins w:id="1873" w:author="svcMRProcess" w:date="2018-09-08T05:40:00Z"/>
              </w:rPr>
            </w:pPr>
            <w:ins w:id="1874" w:author="svcMRProcess" w:date="2018-09-08T05:40:00Z">
              <w:r>
                <w:t>5 Nov 2012</w:t>
              </w:r>
            </w:ins>
          </w:p>
        </w:tc>
        <w:tc>
          <w:tcPr>
            <w:tcW w:w="2551" w:type="dxa"/>
            <w:tcBorders>
              <w:bottom w:val="single" w:sz="8" w:space="0" w:color="auto"/>
            </w:tcBorders>
            <w:shd w:val="clear" w:color="auto" w:fill="auto"/>
          </w:tcPr>
          <w:p>
            <w:pPr>
              <w:pStyle w:val="nTable"/>
              <w:keepNext/>
              <w:spacing w:after="40"/>
              <w:rPr>
                <w:ins w:id="1875" w:author="svcMRProcess" w:date="2018-09-08T05:40:00Z"/>
              </w:rPr>
            </w:pPr>
            <w:ins w:id="1876" w:author="svcMRProcess" w:date="2018-09-08T05:40:00Z">
              <w:r>
                <w:t>To be proclaimed (see s. 2(b))</w:t>
              </w:r>
            </w:ins>
          </w:p>
        </w:tc>
      </w:tr>
    </w:tbl>
    <w:p>
      <w:pPr>
        <w:pStyle w:val="nSubsection"/>
        <w:spacing w:before="120"/>
        <w:rPr>
          <w:ins w:id="1877" w:author="svcMRProcess" w:date="2018-09-08T05:40:00Z"/>
          <w:snapToGrid w:val="0"/>
        </w:rPr>
      </w:pPr>
      <w:ins w:id="1878" w:author="svcMRProcess" w:date="2018-09-08T05:40:00Z">
        <w:r>
          <w:rPr>
            <w:vertAlign w:val="superscript"/>
          </w:rPr>
          <w:t>2</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ins>
    </w:p>
    <w:p>
      <w:pPr>
        <w:pStyle w:val="nSubsection"/>
        <w:spacing w:before="120"/>
        <w:rPr>
          <w:ins w:id="1879" w:author="svcMRProcess" w:date="2018-09-08T05:40:00Z"/>
        </w:rPr>
      </w:pPr>
      <w:ins w:id="1880" w:author="svcMRProcess" w:date="2018-09-08T05:40:00Z">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spacing w:before="120"/>
        <w:rPr>
          <w:ins w:id="1881" w:author="svcMRProcess" w:date="2018-09-08T05:40:00Z"/>
        </w:rPr>
      </w:pPr>
      <w:ins w:id="1882" w:author="svcMRProcess" w:date="2018-09-08T05:40:00Z">
        <w:r>
          <w:rPr>
            <w:vertAlign w:val="superscript"/>
          </w:rPr>
          <w:t>4</w:t>
        </w:r>
        <w:r>
          <w:tab/>
          <w:t xml:space="preserve">The </w:t>
        </w:r>
        <w:r>
          <w:rPr>
            <w:i/>
          </w:rPr>
          <w:t>State Administrative Tribunal Regulations 2004</w:t>
        </w:r>
        <w:r>
          <w:t xml:space="preserve"> r. 37 reads as follows:</w:t>
        </w:r>
      </w:ins>
    </w:p>
    <w:p>
      <w:pPr>
        <w:pStyle w:val="BlankOpen"/>
        <w:rPr>
          <w:ins w:id="1883" w:author="svcMRProcess" w:date="2018-09-08T05:40:00Z"/>
          <w:snapToGrid w:val="0"/>
        </w:rPr>
      </w:pPr>
    </w:p>
    <w:p>
      <w:pPr>
        <w:pStyle w:val="nzHeading5"/>
        <w:keepNext w:val="0"/>
        <w:keepLines w:val="0"/>
        <w:spacing w:before="40"/>
        <w:rPr>
          <w:ins w:id="1884" w:author="svcMRProcess" w:date="2018-09-08T05:40:00Z"/>
        </w:rPr>
      </w:pPr>
      <w:ins w:id="1885" w:author="svcMRProcess" w:date="2018-09-08T05:40:00Z">
        <w:r>
          <w:rPr>
            <w:rStyle w:val="CharSectno"/>
          </w:rPr>
          <w:t>37</w:t>
        </w:r>
        <w:r>
          <w:t>.</w:t>
        </w:r>
        <w:r>
          <w:tab/>
        </w:r>
        <w:r>
          <w:rPr>
            <w:i/>
          </w:rPr>
          <w:t>Retirement Villages Act 1992</w:t>
        </w:r>
      </w:ins>
    </w:p>
    <w:p>
      <w:pPr>
        <w:pStyle w:val="nzSubsection"/>
        <w:spacing w:before="40"/>
        <w:rPr>
          <w:ins w:id="1886" w:author="svcMRProcess" w:date="2018-09-08T05:40:00Z"/>
        </w:rPr>
      </w:pPr>
      <w:ins w:id="1887" w:author="svcMRProcess" w:date="2018-09-08T05:40:00Z">
        <w:r>
          <w:tab/>
          <w:t>(1)</w:t>
        </w:r>
        <w:r>
          <w:tab/>
          <w:t>In this regulation —</w:t>
        </w:r>
      </w:ins>
    </w:p>
    <w:p>
      <w:pPr>
        <w:pStyle w:val="nzDefstart"/>
        <w:rPr>
          <w:ins w:id="1888" w:author="svcMRProcess" w:date="2018-09-08T05:40:00Z"/>
        </w:rPr>
      </w:pPr>
      <w:ins w:id="1889" w:author="svcMRProcess" w:date="2018-09-08T05:40:00Z">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ins>
    </w:p>
    <w:p>
      <w:pPr>
        <w:pStyle w:val="nzSubsection"/>
        <w:rPr>
          <w:ins w:id="1890" w:author="svcMRProcess" w:date="2018-09-08T05:40:00Z"/>
        </w:rPr>
      </w:pPr>
      <w:ins w:id="1891" w:author="svcMRProcess" w:date="2018-09-08T05:40:00Z">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ins>
    </w:p>
    <w:p>
      <w:pPr>
        <w:pStyle w:val="nzIndenta"/>
        <w:rPr>
          <w:ins w:id="1892" w:author="svcMRProcess" w:date="2018-09-08T05:40:00Z"/>
        </w:rPr>
      </w:pPr>
      <w:ins w:id="1893" w:author="svcMRProcess" w:date="2018-09-08T05:40:00Z">
        <w:r>
          <w:tab/>
          <w:t>(a)</w:t>
        </w:r>
        <w:r>
          <w:tab/>
          <w:t>the Act section 39 does not apply; and</w:t>
        </w:r>
      </w:ins>
    </w:p>
    <w:p>
      <w:pPr>
        <w:pStyle w:val="nzIndenta"/>
        <w:rPr>
          <w:ins w:id="1894" w:author="svcMRProcess" w:date="2018-09-08T05:40:00Z"/>
        </w:rPr>
      </w:pPr>
      <w:ins w:id="1895" w:author="svcMRProcess" w:date="2018-09-08T05:40:00Z">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ins>
    </w:p>
    <w:p>
      <w:pPr>
        <w:pStyle w:val="BlankClose"/>
        <w:rPr>
          <w:ins w:id="1896" w:author="svcMRProcess" w:date="2018-09-08T05:40:00Z"/>
        </w:rPr>
      </w:pPr>
    </w:p>
    <w:p>
      <w:pPr>
        <w:pStyle w:val="nSubsection"/>
        <w:spacing w:before="120"/>
        <w:rPr>
          <w:ins w:id="1897" w:author="svcMRProcess" w:date="2018-09-08T05:40:00Z"/>
        </w:rPr>
      </w:pPr>
      <w:ins w:id="1898" w:author="svcMRProcess" w:date="2018-09-08T05:40:00Z">
        <w:r>
          <w:rPr>
            <w:vertAlign w:val="superscript"/>
          </w:rPr>
          <w:t>5</w:t>
        </w:r>
        <w:r>
          <w:tab/>
          <w:t xml:space="preserve">The </w:t>
        </w:r>
        <w:r>
          <w:rPr>
            <w:i/>
          </w:rPr>
          <w:t>Machinery of Government (Miscellaneous Amendments) Act 2006</w:t>
        </w:r>
        <w:r>
          <w:t xml:space="preserve"> Pt. 4 Div. 23 is a transitional provision that is of no further effect.</w:t>
        </w:r>
      </w:ins>
    </w:p>
    <w:p>
      <w:pPr>
        <w:pStyle w:val="nSubsection"/>
        <w:spacing w:before="120"/>
        <w:rPr>
          <w:ins w:id="1899" w:author="svcMRProcess" w:date="2018-09-08T05:40:00Z"/>
          <w:snapToGrid w:val="0"/>
        </w:rPr>
      </w:pPr>
      <w:ins w:id="1900" w:author="svcMRProcess" w:date="2018-09-08T05:40:00Z">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ins>
    </w:p>
    <w:p>
      <w:pPr>
        <w:pStyle w:val="BlankOpen"/>
        <w:rPr>
          <w:ins w:id="1901" w:author="svcMRProcess" w:date="2018-09-08T05:40:00Z"/>
          <w:snapToGrid w:val="0"/>
        </w:rPr>
      </w:pPr>
    </w:p>
    <w:p>
      <w:pPr>
        <w:pStyle w:val="nzHeading5"/>
        <w:rPr>
          <w:ins w:id="1902" w:author="svcMRProcess" w:date="2018-09-08T05:40:00Z"/>
        </w:rPr>
      </w:pPr>
      <w:ins w:id="1903" w:author="svcMRProcess" w:date="2018-09-08T05:40:00Z">
        <w:r>
          <w:rPr>
            <w:rStyle w:val="CharSectno"/>
          </w:rPr>
          <w:t>60</w:t>
        </w:r>
        <w:r>
          <w:t>.</w:t>
        </w:r>
        <w:r>
          <w:tab/>
        </w:r>
        <w:r>
          <w:rPr>
            <w:i/>
          </w:rPr>
          <w:t>Retirement Villages Act 1992</w:t>
        </w:r>
        <w:r>
          <w:t xml:space="preserve"> amended</w:t>
        </w:r>
      </w:ins>
    </w:p>
    <w:p>
      <w:pPr>
        <w:pStyle w:val="nzSubsection"/>
        <w:rPr>
          <w:ins w:id="1904" w:author="svcMRProcess" w:date="2018-09-08T05:40:00Z"/>
        </w:rPr>
      </w:pPr>
      <w:ins w:id="1905" w:author="svcMRProcess" w:date="2018-09-08T05:40:00Z">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ins>
    </w:p>
    <w:p>
      <w:pPr>
        <w:pStyle w:val="BlankClose"/>
        <w:rPr>
          <w:ins w:id="1906" w:author="svcMRProcess" w:date="2018-09-08T05:40:00Z"/>
          <w:snapToGrid w:val="0"/>
        </w:rPr>
      </w:pPr>
    </w:p>
    <w:p>
      <w:pPr>
        <w:pStyle w:val="nSubsection"/>
        <w:rPr>
          <w:ins w:id="1907" w:author="svcMRProcess" w:date="2018-09-08T05:40:00Z"/>
        </w:rPr>
      </w:pPr>
      <w:ins w:id="1908" w:author="svcMRProcess" w:date="2018-09-08T05:40:00Z">
        <w:r>
          <w:tab/>
          <w:t>The section that it seeks to amend has been deleted.</w:t>
        </w:r>
      </w:ins>
    </w:p>
    <w:p>
      <w:pPr>
        <w:pStyle w:val="nSubsection"/>
        <w:spacing w:before="120"/>
        <w:rPr>
          <w:ins w:id="1909" w:author="svcMRProcess" w:date="2018-09-08T05:40:00Z"/>
          <w:snapToGrid w:val="0"/>
        </w:rPr>
      </w:pPr>
      <w:ins w:id="1910" w:author="svcMRProcess" w:date="2018-09-08T05:40:00Z">
        <w:r>
          <w:rPr>
            <w:snapToGrid w:val="0"/>
            <w:vertAlign w:val="superscript"/>
          </w:rPr>
          <w:t>7</w:t>
        </w:r>
        <w:r>
          <w:rPr>
            <w:snapToGrid w:val="0"/>
          </w:rPr>
          <w:tab/>
        </w:r>
        <w:r>
          <w:t>On</w:t>
        </w:r>
        <w:r>
          <w:rPr>
            <w:snapToGrid w:val="0"/>
          </w:rPr>
          <w:t xml:space="preserve"> the date as at which this compilation was prepared, the </w:t>
        </w:r>
        <w:r>
          <w:rPr>
            <w:i/>
            <w:snapToGrid w:val="0"/>
          </w:rPr>
          <w:t>Retirement Villages Amendment Act 2012</w:t>
        </w:r>
        <w:r>
          <w:rPr>
            <w:snapToGrid w:val="0"/>
          </w:rPr>
          <w:t xml:space="preserve"> s. 4(4) had not come into operation.  It reads as follows:</w:t>
        </w:r>
      </w:ins>
    </w:p>
    <w:p>
      <w:pPr>
        <w:pStyle w:val="BlankOpen"/>
        <w:rPr>
          <w:ins w:id="1911" w:author="svcMRProcess" w:date="2018-09-08T05:40:00Z"/>
          <w:snapToGrid w:val="0"/>
        </w:rPr>
      </w:pPr>
    </w:p>
    <w:p>
      <w:pPr>
        <w:pStyle w:val="nzHeading5"/>
        <w:rPr>
          <w:ins w:id="1912" w:author="svcMRProcess" w:date="2018-09-08T05:40:00Z"/>
        </w:rPr>
      </w:pPr>
      <w:ins w:id="1913" w:author="svcMRProcess" w:date="2018-09-08T05:40:00Z">
        <w:r>
          <w:rPr>
            <w:rStyle w:val="CharSectno"/>
          </w:rPr>
          <w:t>4</w:t>
        </w:r>
        <w:r>
          <w:t>.</w:t>
        </w:r>
        <w:r>
          <w:tab/>
          <w:t>Section 3 amended</w:t>
        </w:r>
      </w:ins>
    </w:p>
    <w:p>
      <w:pPr>
        <w:pStyle w:val="nzSubsection"/>
        <w:keepNext/>
        <w:rPr>
          <w:ins w:id="1914" w:author="svcMRProcess" w:date="2018-09-08T05:40:00Z"/>
        </w:rPr>
      </w:pPr>
      <w:ins w:id="1915" w:author="svcMRProcess" w:date="2018-09-08T05:40:00Z">
        <w:r>
          <w:tab/>
          <w:t>(4)</w:t>
        </w:r>
        <w:r>
          <w:tab/>
          <w:t xml:space="preserve">In section 3(1) in the definition of </w:t>
        </w:r>
        <w:r>
          <w:rPr>
            <w:b/>
            <w:i/>
          </w:rPr>
          <w:t>service contract</w:t>
        </w:r>
        <w:r>
          <w:t xml:space="preserve"> after each of paragraphs (a) to (f) insert:</w:t>
        </w:r>
      </w:ins>
    </w:p>
    <w:p>
      <w:pPr>
        <w:pStyle w:val="BlankOpen"/>
        <w:rPr>
          <w:ins w:id="1916" w:author="svcMRProcess" w:date="2018-09-08T05:40:00Z"/>
        </w:rPr>
      </w:pPr>
    </w:p>
    <w:p>
      <w:pPr>
        <w:pStyle w:val="nzSubsection"/>
        <w:rPr>
          <w:ins w:id="1917" w:author="svcMRProcess" w:date="2018-09-08T05:40:00Z"/>
        </w:rPr>
      </w:pPr>
      <w:ins w:id="1918" w:author="svcMRProcess" w:date="2018-09-08T05:40:00Z">
        <w:r>
          <w:tab/>
        </w:r>
        <w:r>
          <w:tab/>
          <w:t>or</w:t>
        </w:r>
      </w:ins>
    </w:p>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5</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84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5</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Savings and 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Savings and 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1620" w:name="Schedule"/>
    <w:bookmarkEnd w:id="16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19" w:name="Compilation"/>
    <w:bookmarkEnd w:id="19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0" w:name="Coversheet"/>
    <w:bookmarkEnd w:id="19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35"/>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6D9E-BDE0-4F29-A4C8-DE0EEDA9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23094</Words>
  <Characters>113626</Characters>
  <Application>Microsoft Office Word</Application>
  <DocSecurity>0</DocSecurity>
  <Lines>3070</Lines>
  <Paragraphs>1439</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04-a0-02 - 04-b0-02</dc:title>
  <dc:subject/>
  <dc:creator/>
  <cp:keywords/>
  <dc:description/>
  <cp:lastModifiedBy>svcMRProcess</cp:lastModifiedBy>
  <cp:revision>2</cp:revision>
  <cp:lastPrinted>2014-03-21T02:12:00Z</cp:lastPrinted>
  <dcterms:created xsi:type="dcterms:W3CDTF">2018-09-07T21:39:00Z</dcterms:created>
  <dcterms:modified xsi:type="dcterms:W3CDTF">2018-09-07T21:40:00Z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20140401</vt:lpwstr>
  </property>
  <property fmtid="{D5CDD505-2E9C-101B-9397-08002B2CF9AE}" pid="4" name="DocumentType">
    <vt:lpwstr>Act</vt:lpwstr>
  </property>
  <property fmtid="{D5CDD505-2E9C-101B-9397-08002B2CF9AE}" pid="5" name="OwlsUID">
    <vt:i4>697</vt:i4>
  </property>
  <property fmtid="{D5CDD505-2E9C-101B-9397-08002B2CF9AE}" pid="6" name="ReprintNo">
    <vt:lpwstr>4</vt:lpwstr>
  </property>
  <property fmtid="{D5CDD505-2E9C-101B-9397-08002B2CF9AE}" pid="7" name="ReprintedAsAt">
    <vt:filetime>2013-07-04T16:00:00Z</vt:filetime>
  </property>
  <property fmtid="{D5CDD505-2E9C-101B-9397-08002B2CF9AE}" pid="8" name="FromSuffix">
    <vt:lpwstr>04-a0-02</vt:lpwstr>
  </property>
  <property fmtid="{D5CDD505-2E9C-101B-9397-08002B2CF9AE}" pid="9" name="FromAsAtDate">
    <vt:lpwstr>05 Jul 2013</vt:lpwstr>
  </property>
  <property fmtid="{D5CDD505-2E9C-101B-9397-08002B2CF9AE}" pid="10" name="ToSuffix">
    <vt:lpwstr>04-b0-02</vt:lpwstr>
  </property>
  <property fmtid="{D5CDD505-2E9C-101B-9397-08002B2CF9AE}" pid="11" name="ToAsAtDate">
    <vt:lpwstr>01 Apr 2014</vt:lpwstr>
  </property>
</Properties>
</file>