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2014</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0" w:name="_Toc391991511"/>
      <w:bookmarkStart w:id="1" w:name="_Toc525113717"/>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1991512"/>
      <w:bookmarkStart w:id="4" w:name="_Toc52511371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6" w:name="_Toc391991513"/>
      <w:bookmarkStart w:id="7" w:name="_Toc52511371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8" w:name="_Toc391991514"/>
      <w:bookmarkStart w:id="9" w:name="_Toc525113720"/>
      <w:r>
        <w:rPr>
          <w:rStyle w:val="CharSectno"/>
        </w:rPr>
        <w:t>3</w:t>
      </w:r>
      <w:r>
        <w:t>.</w:t>
      </w:r>
      <w:r>
        <w:tab/>
        <w:t>Terms used</w:t>
      </w:r>
      <w:bookmarkEnd w:id="8"/>
      <w:bookmarkEnd w:id="9"/>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0" w:name="_Toc391991515"/>
      <w:bookmarkStart w:id="11" w:name="_Toc525113721"/>
      <w:r>
        <w:rPr>
          <w:rStyle w:val="CharPartNo"/>
        </w:rPr>
        <w:t>Part 2</w:t>
      </w:r>
      <w:r>
        <w:rPr>
          <w:rStyle w:val="CharDivNo"/>
        </w:rPr>
        <w:t> </w:t>
      </w:r>
      <w:r>
        <w:t>—</w:t>
      </w:r>
      <w:r>
        <w:rPr>
          <w:rStyle w:val="CharDivText"/>
        </w:rPr>
        <w:t> </w:t>
      </w:r>
      <w:r>
        <w:rPr>
          <w:rStyle w:val="CharPartText"/>
        </w:rPr>
        <w:t>General provisions</w:t>
      </w:r>
      <w:bookmarkEnd w:id="10"/>
      <w:bookmarkEnd w:id="11"/>
    </w:p>
    <w:p>
      <w:pPr>
        <w:pStyle w:val="Heading5"/>
      </w:pPr>
      <w:bookmarkStart w:id="12" w:name="_Toc391991516"/>
      <w:bookmarkStart w:id="13" w:name="_Toc525113722"/>
      <w:r>
        <w:rPr>
          <w:rStyle w:val="CharSectno"/>
        </w:rPr>
        <w:t>4</w:t>
      </w:r>
      <w:r>
        <w:t>.</w:t>
      </w:r>
      <w:r>
        <w:tab/>
        <w:t>Prescribed bodies or agencies (s. 3)</w:t>
      </w:r>
      <w:bookmarkEnd w:id="12"/>
      <w:bookmarkEnd w:id="1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4" w:name="_Toc391991517"/>
      <w:bookmarkStart w:id="15" w:name="_Toc525113723"/>
      <w:r>
        <w:rPr>
          <w:rStyle w:val="CharSectno"/>
        </w:rPr>
        <w:t>5</w:t>
      </w:r>
      <w:r>
        <w:t>.</w:t>
      </w:r>
      <w:r>
        <w:tab/>
        <w:t>Places where centre</w:t>
      </w:r>
      <w:r>
        <w:noBreakHyphen/>
        <w:t>based services operate are educational venues (s. 3)</w:t>
      </w:r>
      <w:bookmarkEnd w:id="14"/>
      <w:bookmarkEnd w:id="15"/>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16" w:name="_Toc391991518"/>
      <w:bookmarkStart w:id="17" w:name="_Toc525113724"/>
      <w:r>
        <w:rPr>
          <w:rStyle w:val="CharSectno"/>
        </w:rPr>
        <w:t>6</w:t>
      </w:r>
      <w:r>
        <w:t>.</w:t>
      </w:r>
      <w:r>
        <w:tab/>
        <w:t>Prescribed curriculum (s. 3)</w:t>
      </w:r>
      <w:bookmarkEnd w:id="16"/>
      <w:bookmarkEnd w:id="17"/>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8" w:name="_Toc391991519"/>
      <w:bookmarkStart w:id="19" w:name="_Toc525113725"/>
      <w:r>
        <w:rPr>
          <w:rStyle w:val="CharSectno"/>
        </w:rPr>
        <w:t>7</w:t>
      </w:r>
      <w:r>
        <w:t>.</w:t>
      </w:r>
      <w:r>
        <w:tab/>
        <w:t>When unpaid volunteers are teaching (s. 3)</w:t>
      </w:r>
      <w:bookmarkEnd w:id="18"/>
      <w:bookmarkEnd w:id="19"/>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0" w:name="_Toc391991520"/>
      <w:bookmarkStart w:id="21" w:name="_Toc525113726"/>
      <w:r>
        <w:rPr>
          <w:rStyle w:val="CharSectno"/>
        </w:rPr>
        <w:t>8</w:t>
      </w:r>
      <w:r>
        <w:t>.</w:t>
      </w:r>
      <w:r>
        <w:tab/>
        <w:t>Other persons who are not teaching (s. 3)</w:t>
      </w:r>
      <w:bookmarkEnd w:id="20"/>
      <w:bookmarkEnd w:id="21"/>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2" w:name="_Toc391991521"/>
      <w:bookmarkStart w:id="23" w:name="_Toc525113727"/>
      <w:r>
        <w:rPr>
          <w:rStyle w:val="CharSectno"/>
        </w:rPr>
        <w:t>9</w:t>
      </w:r>
      <w:r>
        <w:t>.</w:t>
      </w:r>
      <w:r>
        <w:tab/>
        <w:t>Professional learning activities</w:t>
      </w:r>
      <w:bookmarkEnd w:id="22"/>
      <w:bookmarkEnd w:id="23"/>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24" w:name="_Toc391991522"/>
      <w:bookmarkStart w:id="25" w:name="_Toc525113728"/>
      <w:r>
        <w:rPr>
          <w:rStyle w:val="CharPartNo"/>
        </w:rPr>
        <w:t>Part 3</w:t>
      </w:r>
      <w:r>
        <w:t> — </w:t>
      </w:r>
      <w:r>
        <w:rPr>
          <w:rStyle w:val="CharPartText"/>
        </w:rPr>
        <w:t>Registration</w:t>
      </w:r>
      <w:bookmarkEnd w:id="24"/>
      <w:bookmarkEnd w:id="25"/>
    </w:p>
    <w:p>
      <w:pPr>
        <w:pStyle w:val="Heading3"/>
      </w:pPr>
      <w:bookmarkStart w:id="26" w:name="_Toc391991523"/>
      <w:bookmarkStart w:id="27" w:name="_Toc525113729"/>
      <w:r>
        <w:rPr>
          <w:rStyle w:val="CharDivNo"/>
        </w:rPr>
        <w:t>Division 1</w:t>
      </w:r>
      <w:r>
        <w:t> — </w:t>
      </w:r>
      <w:r>
        <w:rPr>
          <w:rStyle w:val="CharDivText"/>
        </w:rPr>
        <w:t>Registration of teachers</w:t>
      </w:r>
      <w:bookmarkEnd w:id="26"/>
      <w:bookmarkEnd w:id="27"/>
    </w:p>
    <w:p>
      <w:pPr>
        <w:pStyle w:val="Footnoteheading"/>
      </w:pPr>
      <w:r>
        <w:tab/>
        <w:t>[Heading inserted in Gazette 28 Jan 2014 p. 177.]</w:t>
      </w:r>
    </w:p>
    <w:p>
      <w:pPr>
        <w:pStyle w:val="Heading5"/>
      </w:pPr>
      <w:bookmarkStart w:id="28" w:name="_Toc391991524"/>
      <w:bookmarkStart w:id="29" w:name="_Toc525113730"/>
      <w:r>
        <w:rPr>
          <w:rStyle w:val="CharSectno"/>
        </w:rPr>
        <w:t>10</w:t>
      </w:r>
      <w:r>
        <w:t>.</w:t>
      </w:r>
      <w:r>
        <w:tab/>
        <w:t>English language skills for full and provisional registration (ss. 15(d) and 16(d))</w:t>
      </w:r>
      <w:bookmarkEnd w:id="28"/>
      <w:bookmarkEnd w:id="29"/>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30" w:name="_Toc391991525"/>
      <w:bookmarkStart w:id="31" w:name="_Toc525113731"/>
      <w:r>
        <w:rPr>
          <w:rStyle w:val="CharSectno"/>
        </w:rPr>
        <w:t>11</w:t>
      </w:r>
      <w:r>
        <w:t>.</w:t>
      </w:r>
      <w:r>
        <w:tab/>
        <w:t>English language skills for limited registration (s. 17(c))</w:t>
      </w:r>
      <w:bookmarkEnd w:id="30"/>
      <w:bookmarkEnd w:id="31"/>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32" w:name="_Toc391991526"/>
      <w:bookmarkStart w:id="33" w:name="_Toc525113732"/>
      <w:r>
        <w:rPr>
          <w:rStyle w:val="CharSectno"/>
        </w:rPr>
        <w:t>12</w:t>
      </w:r>
      <w:r>
        <w:t>.</w:t>
      </w:r>
      <w:r>
        <w:tab/>
        <w:t>Other requirements for limited registration (s. 17(d))</w:t>
      </w:r>
      <w:bookmarkEnd w:id="32"/>
      <w:bookmarkEnd w:id="33"/>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34" w:name="_Toc391991527"/>
      <w:bookmarkStart w:id="35" w:name="_Toc525113733"/>
      <w:r>
        <w:rPr>
          <w:rStyle w:val="CharSectno"/>
        </w:rPr>
        <w:t>13</w:t>
      </w:r>
      <w:r>
        <w:t>.</w:t>
      </w:r>
      <w:r>
        <w:tab/>
        <w:t>Renewal of registration — requirements for professional engagement and professional learning activities (s. 22(2)(c))</w:t>
      </w:r>
      <w:bookmarkEnd w:id="34"/>
      <w:bookmarkEnd w:id="35"/>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36" w:name="_Toc391991528"/>
      <w:bookmarkStart w:id="37" w:name="_Toc525113734"/>
      <w:r>
        <w:rPr>
          <w:rStyle w:val="CharSectno"/>
        </w:rPr>
        <w:t>14</w:t>
      </w:r>
      <w:r>
        <w:t>.</w:t>
      </w:r>
      <w:r>
        <w:tab/>
        <w:t>Intention to apply for limited registration (s. 23(3)(a))</w:t>
      </w:r>
      <w:bookmarkEnd w:id="36"/>
      <w:bookmarkEnd w:id="37"/>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38" w:name="_Toc391991529"/>
      <w:bookmarkStart w:id="39" w:name="_Toc525113735"/>
      <w:r>
        <w:rPr>
          <w:rStyle w:val="CharSectno"/>
        </w:rPr>
        <w:t>15</w:t>
      </w:r>
      <w:r>
        <w:t>.</w:t>
      </w:r>
      <w:r>
        <w:tab/>
        <w:t>Duration of non</w:t>
      </w:r>
      <w:r>
        <w:noBreakHyphen/>
        <w:t>practising registration</w:t>
      </w:r>
      <w:bookmarkEnd w:id="38"/>
      <w:bookmarkEnd w:id="39"/>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first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w:t>
      </w:r>
    </w:p>
    <w:p>
      <w:pPr>
        <w:pStyle w:val="Heading5"/>
      </w:pPr>
      <w:bookmarkStart w:id="40" w:name="_Toc391991530"/>
      <w:bookmarkStart w:id="41" w:name="_Toc525113736"/>
      <w:r>
        <w:rPr>
          <w:rStyle w:val="CharSectno"/>
        </w:rPr>
        <w:t>16</w:t>
      </w:r>
      <w:r>
        <w:t>.</w:t>
      </w:r>
      <w:r>
        <w:tab/>
        <w:t>Condition on non</w:t>
      </w:r>
      <w:r>
        <w:noBreakHyphen/>
        <w:t>practising registration (s. 25(2))</w:t>
      </w:r>
      <w:bookmarkEnd w:id="40"/>
      <w:bookmarkEnd w:id="41"/>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42" w:name="_Toc391991531"/>
      <w:bookmarkStart w:id="43" w:name="_Toc525113737"/>
      <w:r>
        <w:rPr>
          <w:rStyle w:val="CharSectno"/>
        </w:rPr>
        <w:t>17</w:t>
      </w:r>
      <w:r>
        <w:t>.</w:t>
      </w:r>
      <w:r>
        <w:tab/>
        <w:t>Condition on limited registration (s. 25(2))</w:t>
      </w:r>
      <w:bookmarkEnd w:id="42"/>
      <w:bookmarkEnd w:id="43"/>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44" w:name="_Toc391991532"/>
      <w:bookmarkStart w:id="45" w:name="_Toc525113738"/>
      <w:r>
        <w:rPr>
          <w:rStyle w:val="CharSectno"/>
        </w:rPr>
        <w:t>18</w:t>
      </w:r>
      <w:r>
        <w:t>.</w:t>
      </w:r>
      <w:r>
        <w:tab/>
        <w:t>Applicant may change category of registration applied for</w:t>
      </w:r>
      <w:bookmarkEnd w:id="44"/>
      <w:bookmarkEnd w:id="45"/>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46" w:name="_Toc391991533"/>
      <w:bookmarkStart w:id="47" w:name="_Toc525113739"/>
      <w:r>
        <w:rPr>
          <w:rStyle w:val="CharSectno"/>
        </w:rPr>
        <w:t>19</w:t>
      </w:r>
      <w:r>
        <w:t>.</w:t>
      </w:r>
      <w:r>
        <w:tab/>
        <w:t>Provision of information about eligibility for registration</w:t>
      </w:r>
      <w:bookmarkEnd w:id="46"/>
      <w:bookmarkEnd w:id="47"/>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48" w:name="_Toc391991534"/>
      <w:bookmarkStart w:id="49" w:name="_Toc525113740"/>
      <w:r>
        <w:rPr>
          <w:rStyle w:val="CharSectno"/>
        </w:rPr>
        <w:t>20</w:t>
      </w:r>
      <w:r>
        <w:t>.</w:t>
      </w:r>
      <w:r>
        <w:tab/>
        <w:t>Registration cards</w:t>
      </w:r>
      <w:bookmarkEnd w:id="48"/>
      <w:bookmarkEnd w:id="49"/>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50" w:name="_Toc391991535"/>
      <w:bookmarkStart w:id="51" w:name="_Toc525113741"/>
      <w:r>
        <w:rPr>
          <w:rStyle w:val="CharDivNo"/>
        </w:rPr>
        <w:t>Division 2</w:t>
      </w:r>
      <w:r>
        <w:t> — </w:t>
      </w:r>
      <w:r>
        <w:rPr>
          <w:rStyle w:val="CharDivText"/>
        </w:rPr>
        <w:t>The register</w:t>
      </w:r>
      <w:bookmarkEnd w:id="50"/>
      <w:bookmarkEnd w:id="51"/>
    </w:p>
    <w:p>
      <w:pPr>
        <w:pStyle w:val="Footnoteheading"/>
        <w:keepNext/>
      </w:pPr>
      <w:r>
        <w:tab/>
        <w:t>[Heading inserted in Gazette 28 Jan 2014 p. 177.]</w:t>
      </w:r>
    </w:p>
    <w:p>
      <w:pPr>
        <w:pStyle w:val="Heading5"/>
      </w:pPr>
      <w:bookmarkStart w:id="52" w:name="_Toc391991536"/>
      <w:bookmarkStart w:id="53" w:name="_Toc525113742"/>
      <w:r>
        <w:rPr>
          <w:rStyle w:val="CharSectno"/>
        </w:rPr>
        <w:t>21A</w:t>
      </w:r>
      <w:r>
        <w:t>.</w:t>
      </w:r>
      <w:r>
        <w:tab/>
        <w:t>Additional information to be recorded in register (s. 36(1)(e))</w:t>
      </w:r>
      <w:bookmarkEnd w:id="52"/>
      <w:bookmarkEnd w:id="53"/>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54" w:name="_Toc391991537"/>
      <w:bookmarkStart w:id="55" w:name="_Toc525113743"/>
      <w:r>
        <w:rPr>
          <w:rStyle w:val="CharSectno"/>
        </w:rPr>
        <w:t>21B</w:t>
      </w:r>
      <w:r>
        <w:t>.</w:t>
      </w:r>
      <w:r>
        <w:tab/>
        <w:t>Additional persons who may inspect register information (professional) (s. 37(3)(b))</w:t>
      </w:r>
      <w:bookmarkEnd w:id="54"/>
      <w:bookmarkEnd w:id="55"/>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rPr>
          <w:rStyle w:val="CharDefText"/>
        </w:rPr>
        <w:tab/>
        <w:t xml:space="preserve">nominated supervisor </w:t>
      </w:r>
      <w:r>
        <w:t xml:space="preserve">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rPr>
          <w:rStyle w:val="CharDefText"/>
        </w:rPr>
        <w:tab/>
        <w:t xml:space="preserve">supervising officer </w:t>
      </w:r>
      <w:r>
        <w:t xml:space="preserve">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56" w:name="_Toc391991538"/>
      <w:bookmarkStart w:id="57" w:name="_Toc525113744"/>
      <w:r>
        <w:rPr>
          <w:rStyle w:val="CharPartNo"/>
        </w:rPr>
        <w:t>Part 4</w:t>
      </w:r>
      <w:r>
        <w:rPr>
          <w:rStyle w:val="CharDivNo"/>
        </w:rPr>
        <w:t> </w:t>
      </w:r>
      <w:r>
        <w:t>—</w:t>
      </w:r>
      <w:r>
        <w:rPr>
          <w:rStyle w:val="CharDivText"/>
        </w:rPr>
        <w:t> </w:t>
      </w:r>
      <w:r>
        <w:rPr>
          <w:rStyle w:val="CharPartText"/>
        </w:rPr>
        <w:t>Disciplinary and impairment matters</w:t>
      </w:r>
      <w:bookmarkEnd w:id="56"/>
      <w:bookmarkEnd w:id="57"/>
    </w:p>
    <w:p>
      <w:pPr>
        <w:pStyle w:val="Heading5"/>
      </w:pPr>
      <w:bookmarkStart w:id="58" w:name="_Toc391991539"/>
      <w:bookmarkStart w:id="59" w:name="_Toc525113745"/>
      <w:r>
        <w:rPr>
          <w:rStyle w:val="CharSectno"/>
        </w:rPr>
        <w:t>21</w:t>
      </w:r>
      <w:r>
        <w:t>.</w:t>
      </w:r>
      <w:r>
        <w:tab/>
        <w:t>Complaints</w:t>
      </w:r>
      <w:bookmarkEnd w:id="58"/>
      <w:bookmarkEnd w:id="59"/>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60" w:name="_Toc391991540"/>
      <w:bookmarkStart w:id="61" w:name="_Toc525113746"/>
      <w:r>
        <w:rPr>
          <w:rStyle w:val="CharSectno"/>
        </w:rPr>
        <w:t>22</w:t>
      </w:r>
      <w:r>
        <w:t>.</w:t>
      </w:r>
      <w:r>
        <w:tab/>
        <w:t>Prescribed sexual offences (s. 46)</w:t>
      </w:r>
      <w:bookmarkEnd w:id="60"/>
      <w:bookmarkEnd w:id="61"/>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62" w:name="_Toc391991541"/>
      <w:bookmarkStart w:id="63" w:name="_Toc525113747"/>
      <w:r>
        <w:rPr>
          <w:rStyle w:val="CharPartNo"/>
        </w:rPr>
        <w:t>Part 5</w:t>
      </w:r>
      <w:r>
        <w:rPr>
          <w:rStyle w:val="CharDivNo"/>
        </w:rPr>
        <w:t> </w:t>
      </w:r>
      <w:r>
        <w:t>—</w:t>
      </w:r>
      <w:r>
        <w:rPr>
          <w:rStyle w:val="CharDivText"/>
        </w:rPr>
        <w:t> </w:t>
      </w:r>
      <w:r>
        <w:rPr>
          <w:rStyle w:val="CharPartText"/>
        </w:rPr>
        <w:t>Miscellaneous</w:t>
      </w:r>
      <w:bookmarkEnd w:id="62"/>
      <w:bookmarkEnd w:id="63"/>
    </w:p>
    <w:p>
      <w:pPr>
        <w:pStyle w:val="Heading5"/>
      </w:pPr>
      <w:bookmarkStart w:id="64" w:name="_Toc391991542"/>
      <w:bookmarkStart w:id="65" w:name="_Toc525113748"/>
      <w:r>
        <w:rPr>
          <w:rStyle w:val="CharSectno"/>
        </w:rPr>
        <w:t>23</w:t>
      </w:r>
      <w:r>
        <w:t>.</w:t>
      </w:r>
      <w:r>
        <w:tab/>
        <w:t>Payment of relief teachers during Board or committee meetings</w:t>
      </w:r>
      <w:bookmarkEnd w:id="64"/>
      <w:bookmarkEnd w:id="65"/>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66" w:name="_Toc391991543"/>
      <w:bookmarkStart w:id="67" w:name="_Toc525113749"/>
      <w:r>
        <w:rPr>
          <w:rStyle w:val="CharSectno"/>
        </w:rPr>
        <w:t>24</w:t>
      </w:r>
      <w:r>
        <w:t>.</w:t>
      </w:r>
      <w:r>
        <w:tab/>
        <w:t>Retention of criminal record checks</w:t>
      </w:r>
      <w:bookmarkEnd w:id="66"/>
      <w:bookmarkEnd w:id="67"/>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68" w:name="_Toc391991544"/>
      <w:bookmarkStart w:id="69" w:name="_Toc525113750"/>
      <w:r>
        <w:rPr>
          <w:rStyle w:val="CharSectno"/>
        </w:rPr>
        <w:t>25</w:t>
      </w:r>
      <w:r>
        <w:t>.</w:t>
      </w:r>
      <w:r>
        <w:tab/>
        <w:t>Employer to supply information about teachers</w:t>
      </w:r>
      <w:bookmarkEnd w:id="68"/>
      <w:bookmarkEnd w:id="69"/>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70" w:name="_Toc391991545"/>
      <w:bookmarkStart w:id="71" w:name="_Toc525113751"/>
      <w:r>
        <w:rPr>
          <w:rStyle w:val="CharSectno"/>
        </w:rPr>
        <w:t>26</w:t>
      </w:r>
      <w:r>
        <w:t>.</w:t>
      </w:r>
      <w:r>
        <w:tab/>
        <w:t>Notice to be given by employer about suspension, dismissal or resignation of registered teacher — investigations and serious incompetence (s. 42)</w:t>
      </w:r>
      <w:bookmarkEnd w:id="70"/>
      <w:bookmarkEnd w:id="71"/>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72" w:name="_Toc391991546"/>
      <w:bookmarkStart w:id="73" w:name="_Toc525113752"/>
      <w:r>
        <w:rPr>
          <w:rStyle w:val="CharSectno"/>
        </w:rPr>
        <w:t>27A</w:t>
      </w:r>
      <w:r>
        <w:t>.</w:t>
      </w:r>
      <w:r>
        <w:tab/>
        <w:t>Notice to be given of change of name, postal or email address</w:t>
      </w:r>
      <w:bookmarkEnd w:id="72"/>
      <w:bookmarkEnd w:id="7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74" w:name="_Toc391991547"/>
      <w:bookmarkStart w:id="75" w:name="_Toc525113753"/>
      <w:r>
        <w:rPr>
          <w:rStyle w:val="CharSectno"/>
        </w:rPr>
        <w:t>27</w:t>
      </w:r>
      <w:r>
        <w:t>.</w:t>
      </w:r>
      <w:r>
        <w:tab/>
        <w:t>Board may require information to be verified by a statutory declaration</w:t>
      </w:r>
      <w:bookmarkEnd w:id="74"/>
      <w:bookmarkEnd w:id="75"/>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76" w:name="_Toc391991548"/>
      <w:bookmarkStart w:id="77" w:name="_Toc525113754"/>
      <w:r>
        <w:rPr>
          <w:rStyle w:val="CharSectno"/>
        </w:rPr>
        <w:t>28</w:t>
      </w:r>
      <w:r>
        <w:t>.</w:t>
      </w:r>
      <w:r>
        <w:tab/>
        <w:t>Fees</w:t>
      </w:r>
      <w:bookmarkEnd w:id="76"/>
      <w:bookmarkEnd w:id="77"/>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78" w:name="_Toc391991549"/>
      <w:bookmarkStart w:id="79" w:name="_Toc525113755"/>
      <w:r>
        <w:rPr>
          <w:rStyle w:val="CharPartNo"/>
        </w:rPr>
        <w:t>Part 6</w:t>
      </w:r>
      <w:r>
        <w:rPr>
          <w:rStyle w:val="CharDivNo"/>
        </w:rPr>
        <w:t> </w:t>
      </w:r>
      <w:r>
        <w:t>—</w:t>
      </w:r>
      <w:r>
        <w:rPr>
          <w:rStyle w:val="CharDivText"/>
        </w:rPr>
        <w:t> </w:t>
      </w:r>
      <w:r>
        <w:rPr>
          <w:rStyle w:val="CharPartText"/>
        </w:rPr>
        <w:t>Transitional matters</w:t>
      </w:r>
      <w:bookmarkEnd w:id="78"/>
      <w:bookmarkEnd w:id="79"/>
    </w:p>
    <w:p>
      <w:pPr>
        <w:pStyle w:val="Heading5"/>
      </w:pPr>
      <w:bookmarkStart w:id="80" w:name="_Toc391991550"/>
      <w:bookmarkStart w:id="81" w:name="_Toc525113756"/>
      <w:r>
        <w:rPr>
          <w:rStyle w:val="CharSectno"/>
        </w:rPr>
        <w:t>29</w:t>
      </w:r>
      <w:r>
        <w:t>.</w:t>
      </w:r>
      <w:r>
        <w:tab/>
        <w:t>Terms used</w:t>
      </w:r>
      <w:bookmarkEnd w:id="80"/>
      <w:bookmarkEnd w:id="81"/>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82" w:name="_Toc391991551"/>
      <w:bookmarkStart w:id="83" w:name="_Toc525113757"/>
      <w:r>
        <w:rPr>
          <w:rStyle w:val="CharSectno"/>
        </w:rPr>
        <w:t>30</w:t>
      </w:r>
      <w:r>
        <w:t>.</w:t>
      </w:r>
      <w:r>
        <w:tab/>
        <w:t>Renewal of registration — requirements for professional engagement and professional learning activities for the first 5 years after commencement</w:t>
      </w:r>
      <w:bookmarkEnd w:id="82"/>
      <w:bookmarkEnd w:id="83"/>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84" w:name="_Toc391991552"/>
      <w:bookmarkStart w:id="85" w:name="_Toc525113758"/>
      <w:r>
        <w:rPr>
          <w:rStyle w:val="CharSectno"/>
        </w:rPr>
        <w:t>31</w:t>
      </w:r>
      <w:r>
        <w:t>.</w:t>
      </w:r>
      <w:r>
        <w:tab/>
        <w:t>Requirement for limited registration — applications made within 18 months (ss. 17(d) and 149)</w:t>
      </w:r>
      <w:bookmarkEnd w:id="84"/>
      <w:bookmarkEnd w:id="85"/>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86" w:name="_Toc391991553"/>
      <w:bookmarkStart w:id="87" w:name="_Toc525113759"/>
      <w:r>
        <w:rPr>
          <w:rStyle w:val="CharSectno"/>
        </w:rPr>
        <w:t>32</w:t>
      </w:r>
      <w:r>
        <w:t>.</w:t>
      </w:r>
      <w:r>
        <w:tab/>
        <w:t>Teachers taken to be registered on commencement day do not need to meet requirements for teaching qualifications when renewing that registration</w:t>
      </w:r>
      <w:bookmarkEnd w:id="86"/>
      <w:bookmarkEnd w:id="87"/>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88" w:name="_Toc391991554"/>
      <w:bookmarkStart w:id="89" w:name="_Toc525113760"/>
      <w:r>
        <w:rPr>
          <w:rStyle w:val="CharSectno"/>
        </w:rPr>
        <w:t>33</w:t>
      </w:r>
      <w:r>
        <w:t>.</w:t>
      </w:r>
      <w:r>
        <w:tab/>
        <w:t>Provisionally registered teachers — renewal</w:t>
      </w:r>
      <w:bookmarkEnd w:id="88"/>
      <w:bookmarkEnd w:id="89"/>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90" w:name="_Toc391991555"/>
      <w:bookmarkStart w:id="91" w:name="_Toc525113761"/>
      <w:r>
        <w:rPr>
          <w:rStyle w:val="CharSectno"/>
        </w:rPr>
        <w:t>34</w:t>
      </w:r>
      <w:r>
        <w:t>.</w:t>
      </w:r>
      <w:r>
        <w:tab/>
        <w:t>Provisional and limited registration — period of registration</w:t>
      </w:r>
      <w:bookmarkEnd w:id="90"/>
      <w:bookmarkEnd w:id="91"/>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92" w:name="_Toc391991556"/>
      <w:bookmarkStart w:id="93" w:name="_Toc525113762"/>
      <w:r>
        <w:rPr>
          <w:rStyle w:val="CharSchNo"/>
        </w:rPr>
        <w:t>Schedule 1</w:t>
      </w:r>
      <w:r>
        <w:rPr>
          <w:rStyle w:val="CharSDivNo"/>
        </w:rPr>
        <w:t> </w:t>
      </w:r>
      <w:r>
        <w:t>—</w:t>
      </w:r>
      <w:r>
        <w:rPr>
          <w:rStyle w:val="CharSDivText"/>
        </w:rPr>
        <w:t> </w:t>
      </w:r>
      <w:r>
        <w:rPr>
          <w:rStyle w:val="CharSchText"/>
        </w:rPr>
        <w:t>Fees</w:t>
      </w:r>
      <w:bookmarkEnd w:id="92"/>
      <w:bookmarkEnd w:id="93"/>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pPr>
            <w:r>
              <w:br/>
            </w:r>
            <w:r>
              <w:br/>
            </w: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$408</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$490</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$204</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$31</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$41</w:t>
            </w:r>
            <w:r>
              <w:rPr>
                <w:szCs w:val="22"/>
              </w:rPr>
              <w:br/>
            </w:r>
            <w:r>
              <w:rPr>
                <w:szCs w:val="22"/>
              </w:rPr>
              <w:br/>
            </w:r>
            <w:r>
              <w:rPr>
                <w:szCs w:val="22"/>
              </w:rPr>
              <w:br/>
            </w:r>
            <w:r>
              <w:rPr>
                <w:szCs w:val="22"/>
              </w:rPr>
              <w:br/>
            </w:r>
          </w:p>
          <w:p>
            <w:pPr>
              <w:pStyle w:val="yTableNAm"/>
              <w:rPr>
                <w:szCs w:val="22"/>
              </w:rPr>
            </w:pPr>
            <w:r>
              <w:rPr>
                <w:szCs w:val="22"/>
              </w:rPr>
              <w:t>$82</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$51</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$51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$51</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$51</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$286</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$51</w:t>
            </w:r>
          </w:p>
        </w:tc>
      </w:tr>
    </w:tbl>
    <w:p>
      <w:pPr>
        <w:pStyle w:val="yFootnotesection"/>
      </w:pPr>
      <w:r>
        <w:tab/>
        <w:t>[Schedule 1 amended in Gazette 13 Aug 2013 p. 3735-6.]</w:t>
      </w:r>
    </w:p>
    <w:p>
      <w:pPr>
        <w:sectPr>
          <w:headerReference w:type="even" r:id="rId21"/>
          <w:headerReference w:type="default" r:id="rId22"/>
          <w:pgSz w:w="11906" w:h="16838" w:code="9"/>
          <w:pgMar w:top="2381" w:right="2410" w:bottom="3544" w:left="2410" w:header="720" w:footer="3380" w:gutter="0"/>
          <w:cols w:space="720"/>
          <w:docGrid w:linePitch="78"/>
        </w:sectPr>
      </w:pPr>
    </w:p>
    <w:p>
      <w:pPr>
        <w:pStyle w:val="yScheduleHeading"/>
        <w:pageBreakBefore w:val="0"/>
      </w:pPr>
      <w:bookmarkStart w:id="94" w:name="_Toc391991557"/>
      <w:bookmarkStart w:id="95" w:name="_Toc525113763"/>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94"/>
      <w:bookmarkEnd w:id="95"/>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3"/>
          <w:headerReference w:type="default" r:id="rId24"/>
          <w:headerReference w:type="first" r:id="rId25"/>
          <w:endnotePr>
            <w:numFmt w:val="decimal"/>
          </w:endnotePr>
          <w:pgSz w:w="11906" w:h="16838" w:code="9"/>
          <w:pgMar w:top="2381" w:right="2410" w:bottom="3544" w:left="2410" w:header="720" w:footer="3379" w:gutter="0"/>
          <w:cols w:space="720"/>
          <w:noEndnote/>
          <w:docGrid w:linePitch="78"/>
        </w:sectPr>
      </w:pPr>
    </w:p>
    <w:p>
      <w:pPr>
        <w:pStyle w:val="nHeading2"/>
      </w:pPr>
      <w:bookmarkStart w:id="96" w:name="_Toc391991558"/>
      <w:bookmarkStart w:id="97" w:name="_Toc525113764"/>
      <w:r>
        <w:t>Notes</w:t>
      </w:r>
      <w:bookmarkEnd w:id="96"/>
      <w:bookmarkEnd w:id="97"/>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w:t>
      </w:r>
      <w:ins w:id="98" w:author="Master Repository Process" w:date="2021-09-18T19:14:00Z">
        <w:r>
          <w:rPr>
            <w:snapToGrid w:val="0"/>
          </w:rPr>
          <w:t> </w:t>
        </w:r>
        <w:r>
          <w:rPr>
            <w:snapToGrid w:val="0"/>
            <w:vertAlign w:val="superscript"/>
          </w:rPr>
          <w:t>1a</w:t>
        </w:r>
      </w:ins>
      <w:r>
        <w:rPr>
          <w:snapToGrid w:val="0"/>
        </w:rPr>
        <w:t xml:space="preserve">.  </w:t>
      </w:r>
    </w:p>
    <w:p>
      <w:pPr>
        <w:pStyle w:val="nHeading3"/>
      </w:pPr>
      <w:bookmarkStart w:id="99" w:name="_Toc391991559"/>
      <w:bookmarkStart w:id="100" w:name="_Toc525113765"/>
      <w:r>
        <w:t>Compilation table</w:t>
      </w:r>
      <w:bookmarkEnd w:id="99"/>
      <w:bookmarkEnd w:id="1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Teacher Registration (General) Regulations 2012</w:t>
            </w:r>
          </w:p>
        </w:tc>
        <w:tc>
          <w:tcPr>
            <w:tcW w:w="1276" w:type="dxa"/>
            <w:tcBorders>
              <w:bottom w:val="nil"/>
            </w:tcBorders>
          </w:tcPr>
          <w:p>
            <w:pPr>
              <w:pStyle w:val="nTable"/>
              <w:spacing w:after="40"/>
              <w:rPr>
                <w:sz w:val="19"/>
              </w:rPr>
            </w:pPr>
            <w:r>
              <w:rPr>
                <w:sz w:val="19"/>
              </w:rPr>
              <w:t>16 Nov 2012 p. 5571-609</w:t>
            </w:r>
          </w:p>
        </w:tc>
        <w:tc>
          <w:tcPr>
            <w:tcW w:w="2693" w:type="dxa"/>
            <w:tcBorders>
              <w:bottom w:val="nil"/>
            </w:tcBorders>
          </w:tcPr>
          <w:p>
            <w:pPr>
              <w:pStyle w:val="nTable"/>
              <w:spacing w:after="40"/>
              <w:rPr>
                <w:i/>
                <w:sz w:val="19"/>
              </w:rPr>
            </w:pPr>
            <w:r>
              <w:rPr>
                <w:snapToGrid w:val="0"/>
                <w:spacing w:val="-2"/>
                <w:sz w:val="19"/>
              </w:rPr>
              <w:t xml:space="preserve">r. 1 and 2: </w:t>
            </w:r>
            <w:r>
              <w:rPr>
                <w:sz w:val="19"/>
              </w:rPr>
              <w:t xml:space="preserve">16 Nov 2012 </w:t>
            </w:r>
            <w:r>
              <w:rPr>
                <w:snapToGrid w:val="0"/>
                <w:spacing w:val="-2"/>
                <w:sz w:val="19"/>
              </w:rPr>
              <w:t>(see r. 2(a));</w:t>
            </w:r>
            <w:r>
              <w:rPr>
                <w:snapToGrid w:val="0"/>
                <w:spacing w:val="-2"/>
                <w:sz w:val="19"/>
              </w:rPr>
              <w:br/>
              <w:t xml:space="preserve">Regulations other than r. 1 and 2: </w:t>
            </w:r>
            <w:r>
              <w:rPr>
                <w:sz w:val="19"/>
              </w:rPr>
              <w:t xml:space="preserve">7 Dec 2012 </w:t>
            </w:r>
            <w:r>
              <w:rPr>
                <w:snapToGrid w:val="0"/>
                <w:spacing w:val="-2"/>
                <w:sz w:val="19"/>
              </w:rPr>
              <w:t xml:space="preserve">(see r. 2(b) and </w:t>
            </w:r>
            <w:r>
              <w:rPr>
                <w:i/>
                <w:snapToGrid w:val="0"/>
                <w:spacing w:val="-2"/>
                <w:sz w:val="19"/>
              </w:rPr>
              <w:t xml:space="preserve">Gazette </w:t>
            </w:r>
            <w:r>
              <w:rPr>
                <w:snapToGrid w:val="0"/>
                <w:spacing w:val="-2"/>
                <w:sz w:val="19"/>
              </w:rPr>
              <w:t>16 Nov 2012 p. 5637)</w:t>
            </w:r>
          </w:p>
        </w:tc>
      </w:tr>
      <w:tr>
        <w:tc>
          <w:tcPr>
            <w:tcW w:w="3118" w:type="dxa"/>
            <w:tcBorders>
              <w:top w:val="nil"/>
              <w:bottom w:val="nil"/>
            </w:tcBorders>
          </w:tcPr>
          <w:p>
            <w:pPr>
              <w:pStyle w:val="nTable"/>
              <w:spacing w:after="40"/>
              <w:rPr>
                <w:i/>
                <w:sz w:val="19"/>
              </w:rPr>
            </w:pPr>
            <w:r>
              <w:rPr>
                <w:i/>
                <w:sz w:val="19"/>
              </w:rPr>
              <w:t>Teacher Registration (General) Amendment Regulations 2013</w:t>
            </w:r>
          </w:p>
        </w:tc>
        <w:tc>
          <w:tcPr>
            <w:tcW w:w="1276" w:type="dxa"/>
            <w:tcBorders>
              <w:top w:val="nil"/>
              <w:bottom w:val="nil"/>
            </w:tcBorders>
          </w:tcPr>
          <w:p>
            <w:pPr>
              <w:pStyle w:val="nTable"/>
              <w:spacing w:after="40"/>
              <w:rPr>
                <w:sz w:val="19"/>
              </w:rPr>
            </w:pPr>
            <w:r>
              <w:rPr>
                <w:sz w:val="19"/>
              </w:rPr>
              <w:t>7 May 2013 p. 1903-4</w:t>
            </w:r>
          </w:p>
        </w:tc>
        <w:tc>
          <w:tcPr>
            <w:tcW w:w="2693" w:type="dxa"/>
            <w:tcBorders>
              <w:top w:val="nil"/>
              <w:bottom w:val="nil"/>
            </w:tcBorders>
          </w:tcPr>
          <w:p>
            <w:pPr>
              <w:pStyle w:val="nTable"/>
              <w:spacing w:after="40"/>
              <w:rPr>
                <w:snapToGrid w:val="0"/>
                <w:spacing w:val="-2"/>
                <w:sz w:val="19"/>
              </w:rPr>
            </w:pPr>
            <w:r>
              <w:rPr>
                <w:sz w:val="19"/>
              </w:rPr>
              <w:t xml:space="preserve">7 May 2013 </w:t>
            </w:r>
            <w:r>
              <w:rPr>
                <w:snapToGrid w:val="0"/>
                <w:spacing w:val="-2"/>
                <w:sz w:val="19"/>
              </w:rPr>
              <w:t>(see note under r. 1)</w:t>
            </w:r>
          </w:p>
        </w:tc>
      </w:tr>
      <w:tr>
        <w:tc>
          <w:tcPr>
            <w:tcW w:w="3118" w:type="dxa"/>
            <w:tcBorders>
              <w:top w:val="nil"/>
              <w:bottom w:val="nil"/>
            </w:tcBorders>
          </w:tcPr>
          <w:p>
            <w:pPr>
              <w:pStyle w:val="nTable"/>
              <w:spacing w:after="40"/>
              <w:rPr>
                <w:i/>
                <w:sz w:val="19"/>
              </w:rPr>
            </w:pPr>
            <w:r>
              <w:rPr>
                <w:i/>
                <w:sz w:val="19"/>
              </w:rPr>
              <w:t>Teacher Registration (General) Amendment Regulations (No. 2) 2013</w:t>
            </w:r>
          </w:p>
        </w:tc>
        <w:tc>
          <w:tcPr>
            <w:tcW w:w="1276" w:type="dxa"/>
            <w:tcBorders>
              <w:top w:val="nil"/>
              <w:bottom w:val="nil"/>
            </w:tcBorders>
          </w:tcPr>
          <w:p>
            <w:pPr>
              <w:pStyle w:val="nTable"/>
              <w:spacing w:after="40"/>
              <w:rPr>
                <w:sz w:val="19"/>
              </w:rPr>
            </w:pPr>
            <w:r>
              <w:rPr>
                <w:sz w:val="19"/>
              </w:rPr>
              <w:t>13 Aug 2013 p. 3733-6</w:t>
            </w:r>
          </w:p>
        </w:tc>
        <w:tc>
          <w:tcPr>
            <w:tcW w:w="2693" w:type="dxa"/>
            <w:tcBorders>
              <w:top w:val="nil"/>
              <w:bottom w:val="nil"/>
            </w:tcBorders>
          </w:tcPr>
          <w:p>
            <w:pPr>
              <w:pStyle w:val="nTable"/>
              <w:spacing w:after="40"/>
              <w:rPr>
                <w:sz w:val="19"/>
              </w:rPr>
            </w:pPr>
            <w:r>
              <w:rPr>
                <w:sz w:val="19"/>
              </w:rPr>
              <w:t>r. 1 and 2: 13 Aug 2013 (see r. 2(a));</w:t>
            </w:r>
            <w:r>
              <w:rPr>
                <w:sz w:val="19"/>
              </w:rPr>
              <w:br/>
              <w:t>Regulations other than r. 1 and 2: 14 Aug 2013 (see r. 2(b))</w:t>
            </w:r>
          </w:p>
        </w:tc>
      </w:tr>
      <w:tr>
        <w:tc>
          <w:tcPr>
            <w:tcW w:w="3118" w:type="dxa"/>
            <w:tcBorders>
              <w:top w:val="nil"/>
              <w:bottom w:val="single" w:sz="4" w:space="0" w:color="auto"/>
            </w:tcBorders>
          </w:tcPr>
          <w:p>
            <w:pPr>
              <w:pStyle w:val="nTable"/>
              <w:spacing w:after="40"/>
              <w:rPr>
                <w:i/>
                <w:sz w:val="19"/>
              </w:rPr>
            </w:pPr>
            <w:r>
              <w:rPr>
                <w:i/>
                <w:sz w:val="19"/>
              </w:rPr>
              <w:t>Teacher Registration (General) Amendment Regulations 2014</w:t>
            </w:r>
          </w:p>
        </w:tc>
        <w:tc>
          <w:tcPr>
            <w:tcW w:w="1276" w:type="dxa"/>
            <w:tcBorders>
              <w:top w:val="nil"/>
              <w:bottom w:val="single" w:sz="4" w:space="0" w:color="auto"/>
            </w:tcBorders>
          </w:tcPr>
          <w:p>
            <w:pPr>
              <w:pStyle w:val="nTable"/>
              <w:spacing w:after="40"/>
              <w:rPr>
                <w:sz w:val="19"/>
              </w:rPr>
            </w:pPr>
            <w:r>
              <w:rPr>
                <w:sz w:val="19"/>
              </w:rPr>
              <w:t>28 Jan 2014 p. 177-9</w:t>
            </w:r>
          </w:p>
        </w:tc>
        <w:tc>
          <w:tcPr>
            <w:tcW w:w="2693" w:type="dxa"/>
            <w:tcBorders>
              <w:top w:val="nil"/>
              <w:bottom w:val="single" w:sz="4" w:space="0" w:color="auto"/>
            </w:tcBorders>
          </w:tcPr>
          <w:p>
            <w:pPr>
              <w:pStyle w:val="nTable"/>
              <w:spacing w:after="40"/>
              <w:rPr>
                <w:sz w:val="19"/>
              </w:rPr>
            </w:pPr>
            <w:r>
              <w:rPr>
                <w:sz w:val="19"/>
              </w:rPr>
              <w:t>r. 1 and 2: 28 Jan 2014 (see r. 2(a));</w:t>
            </w:r>
            <w:r>
              <w:rPr>
                <w:sz w:val="19"/>
              </w:rPr>
              <w:br/>
              <w:t>Regulations other than r. 1 and 2: 10 Feb 2014 (see r. 2(b))</w:t>
            </w:r>
          </w:p>
        </w:tc>
      </w:tr>
    </w:tbl>
    <w:p>
      <w:pPr>
        <w:pStyle w:val="nSubsection"/>
        <w:tabs>
          <w:tab w:val="clear" w:pos="454"/>
          <w:tab w:val="left" w:pos="567"/>
        </w:tabs>
        <w:spacing w:before="120"/>
        <w:ind w:left="567" w:hanging="567"/>
        <w:rPr>
          <w:ins w:id="101" w:author="Master Repository Process" w:date="2021-09-18T19:14:00Z"/>
          <w:snapToGrid w:val="0"/>
        </w:rPr>
      </w:pPr>
      <w:ins w:id="102" w:author="Master Repository Process" w:date="2021-09-18T19: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 w:author="Master Repository Process" w:date="2021-09-18T19:14:00Z"/>
        </w:rPr>
      </w:pPr>
      <w:bookmarkStart w:id="104" w:name="_Toc7405065"/>
      <w:bookmarkStart w:id="105" w:name="_Toc391991560"/>
      <w:ins w:id="106" w:author="Master Repository Process" w:date="2021-09-18T19:14:00Z">
        <w:r>
          <w:t>Provisions that have not come into operation</w:t>
        </w:r>
        <w:bookmarkEnd w:id="104"/>
        <w:bookmarkEnd w:id="10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7" w:author="Master Repository Process" w:date="2021-09-18T19:14:00Z"/>
        </w:trPr>
        <w:tc>
          <w:tcPr>
            <w:tcW w:w="3118" w:type="dxa"/>
            <w:tcBorders>
              <w:bottom w:val="single" w:sz="8" w:space="0" w:color="auto"/>
            </w:tcBorders>
          </w:tcPr>
          <w:p>
            <w:pPr>
              <w:pStyle w:val="nTable"/>
              <w:spacing w:after="40"/>
              <w:rPr>
                <w:ins w:id="108" w:author="Master Repository Process" w:date="2021-09-18T19:14:00Z"/>
                <w:b/>
                <w:sz w:val="19"/>
              </w:rPr>
            </w:pPr>
            <w:ins w:id="109" w:author="Master Repository Process" w:date="2021-09-18T19:14:00Z">
              <w:r>
                <w:rPr>
                  <w:b/>
                  <w:sz w:val="19"/>
                </w:rPr>
                <w:t>Citation</w:t>
              </w:r>
            </w:ins>
          </w:p>
        </w:tc>
        <w:tc>
          <w:tcPr>
            <w:tcW w:w="1276" w:type="dxa"/>
            <w:tcBorders>
              <w:bottom w:val="single" w:sz="8" w:space="0" w:color="auto"/>
            </w:tcBorders>
          </w:tcPr>
          <w:p>
            <w:pPr>
              <w:pStyle w:val="nTable"/>
              <w:spacing w:after="40"/>
              <w:rPr>
                <w:ins w:id="110" w:author="Master Repository Process" w:date="2021-09-18T19:14:00Z"/>
                <w:b/>
                <w:sz w:val="19"/>
              </w:rPr>
            </w:pPr>
            <w:ins w:id="111" w:author="Master Repository Process" w:date="2021-09-18T19:14:00Z">
              <w:r>
                <w:rPr>
                  <w:b/>
                  <w:sz w:val="19"/>
                </w:rPr>
                <w:t>Gazettal</w:t>
              </w:r>
            </w:ins>
          </w:p>
        </w:tc>
        <w:tc>
          <w:tcPr>
            <w:tcW w:w="2693" w:type="dxa"/>
            <w:tcBorders>
              <w:bottom w:val="single" w:sz="8" w:space="0" w:color="auto"/>
            </w:tcBorders>
          </w:tcPr>
          <w:p>
            <w:pPr>
              <w:pStyle w:val="nTable"/>
              <w:spacing w:after="40"/>
              <w:rPr>
                <w:ins w:id="112" w:author="Master Repository Process" w:date="2021-09-18T19:14:00Z"/>
                <w:b/>
                <w:sz w:val="19"/>
              </w:rPr>
            </w:pPr>
            <w:ins w:id="113" w:author="Master Repository Process" w:date="2021-09-18T19:14:00Z">
              <w:r>
                <w:rPr>
                  <w:b/>
                  <w:sz w:val="19"/>
                </w:rPr>
                <w:t>Commencement</w:t>
              </w:r>
            </w:ins>
          </w:p>
        </w:tc>
      </w:tr>
      <w:tr>
        <w:trPr>
          <w:ins w:id="114" w:author="Master Repository Process" w:date="2021-09-18T19:14:00Z"/>
        </w:trPr>
        <w:tc>
          <w:tcPr>
            <w:tcW w:w="3118" w:type="dxa"/>
            <w:tcBorders>
              <w:bottom w:val="single" w:sz="8" w:space="0" w:color="auto"/>
            </w:tcBorders>
          </w:tcPr>
          <w:p>
            <w:pPr>
              <w:pStyle w:val="nTable"/>
              <w:spacing w:after="40"/>
              <w:rPr>
                <w:ins w:id="115" w:author="Master Repository Process" w:date="2021-09-18T19:14:00Z"/>
                <w:i/>
                <w:vertAlign w:val="superscript"/>
              </w:rPr>
            </w:pPr>
            <w:ins w:id="116" w:author="Master Repository Process" w:date="2021-09-18T19:14:00Z">
              <w:r>
                <w:rPr>
                  <w:i/>
                  <w:snapToGrid w:val="0"/>
                  <w:sz w:val="19"/>
                  <w:lang w:val="en-US"/>
                </w:rPr>
                <w:t>Teacher Registration (General) Amendment Regulations (No. 3) 2014</w:t>
              </w:r>
              <w:r>
                <w:rPr>
                  <w:snapToGrid w:val="0"/>
                  <w:sz w:val="19"/>
                  <w:vertAlign w:val="superscript"/>
                  <w:lang w:val="en-US"/>
                </w:rPr>
                <w:t xml:space="preserve"> </w:t>
              </w:r>
              <w:r>
                <w:rPr>
                  <w:snapToGrid w:val="0"/>
                  <w:sz w:val="19"/>
                  <w:lang w:val="en-US"/>
                </w:rPr>
                <w:t>r. 3 and 4</w:t>
              </w:r>
              <w:r>
                <w:rPr>
                  <w:i/>
                  <w:snapToGrid w:val="0"/>
                  <w:sz w:val="19"/>
                  <w:lang w:val="en-US"/>
                </w:rPr>
                <w:t> </w:t>
              </w:r>
              <w:r>
                <w:rPr>
                  <w:vertAlign w:val="superscript"/>
                </w:rPr>
                <w:t>2</w:t>
              </w:r>
            </w:ins>
          </w:p>
        </w:tc>
        <w:tc>
          <w:tcPr>
            <w:tcW w:w="1276" w:type="dxa"/>
            <w:tcBorders>
              <w:bottom w:val="single" w:sz="8" w:space="0" w:color="auto"/>
            </w:tcBorders>
          </w:tcPr>
          <w:p>
            <w:pPr>
              <w:pStyle w:val="nTable"/>
              <w:spacing w:after="40"/>
              <w:rPr>
                <w:ins w:id="117" w:author="Master Repository Process" w:date="2021-09-18T19:14:00Z"/>
                <w:sz w:val="19"/>
              </w:rPr>
            </w:pPr>
            <w:ins w:id="118" w:author="Master Repository Process" w:date="2021-09-18T19:14:00Z">
              <w:r>
                <w:rPr>
                  <w:sz w:val="19"/>
                </w:rPr>
                <w:t>1 Jul 2014 p. 2339</w:t>
              </w:r>
              <w:r>
                <w:rPr>
                  <w:sz w:val="19"/>
                </w:rPr>
                <w:noBreakHyphen/>
                <w:t>40</w:t>
              </w:r>
            </w:ins>
          </w:p>
        </w:tc>
        <w:tc>
          <w:tcPr>
            <w:tcW w:w="2693" w:type="dxa"/>
            <w:tcBorders>
              <w:bottom w:val="single" w:sz="8" w:space="0" w:color="auto"/>
            </w:tcBorders>
          </w:tcPr>
          <w:p>
            <w:pPr>
              <w:pStyle w:val="nTable"/>
              <w:spacing w:after="40"/>
              <w:rPr>
                <w:ins w:id="119" w:author="Master Repository Process" w:date="2021-09-18T19:14:00Z"/>
                <w:sz w:val="19"/>
              </w:rPr>
            </w:pPr>
            <w:ins w:id="120" w:author="Master Repository Process" w:date="2021-09-18T19:14:00Z">
              <w:r>
                <w:rPr>
                  <w:sz w:val="19"/>
                </w:rPr>
                <w:t>21 Jul 2014 (see r. 2(b))</w:t>
              </w:r>
            </w:ins>
          </w:p>
        </w:tc>
      </w:tr>
    </w:tbl>
    <w:p>
      <w:pPr>
        <w:rPr>
          <w:ins w:id="121" w:author="Master Repository Process" w:date="2021-09-18T19:14:00Z"/>
        </w:rPr>
      </w:pPr>
    </w:p>
    <w:p>
      <w:pPr>
        <w:pStyle w:val="nSubsection"/>
        <w:keepLines/>
        <w:spacing w:before="0"/>
        <w:rPr>
          <w:ins w:id="122" w:author="Master Repository Process" w:date="2021-09-18T19:14:00Z"/>
          <w:snapToGrid w:val="0"/>
        </w:rPr>
      </w:pPr>
      <w:ins w:id="123" w:author="Master Repository Process" w:date="2021-09-18T19:14:00Z">
        <w:r>
          <w:rPr>
            <w:snapToGrid w:val="0"/>
            <w:vertAlign w:val="superscript"/>
          </w:rPr>
          <w:t>2</w:t>
        </w:r>
        <w:r>
          <w:rPr>
            <w:snapToGrid w:val="0"/>
          </w:rPr>
          <w:tab/>
        </w:r>
        <w:r>
          <w:t xml:space="preserve">On the date as at which this compilation was prepared, </w:t>
        </w:r>
        <w:r>
          <w:rPr>
            <w:snapToGrid w:val="0"/>
          </w:rPr>
          <w:t xml:space="preserve">the </w:t>
        </w:r>
        <w:r>
          <w:rPr>
            <w:i/>
          </w:rPr>
          <w:t>Teacher Registration (General) Amendment Regulations (No. 3) 2014</w:t>
        </w:r>
        <w:r>
          <w:t xml:space="preserve"> r. 3 and 4</w:t>
        </w:r>
        <w:r>
          <w:rPr>
            <w:snapToGrid w:val="0"/>
          </w:rPr>
          <w:t xml:space="preserve"> had not come into operation.  They read as follows:</w:t>
        </w:r>
      </w:ins>
    </w:p>
    <w:p>
      <w:pPr>
        <w:pStyle w:val="BlankOpen"/>
        <w:rPr>
          <w:ins w:id="124" w:author="Master Repository Process" w:date="2021-09-18T19:14:00Z"/>
        </w:rPr>
      </w:pPr>
    </w:p>
    <w:p>
      <w:pPr>
        <w:pStyle w:val="nzHeading5"/>
        <w:rPr>
          <w:ins w:id="125" w:author="Master Repository Process" w:date="2021-09-18T19:14:00Z"/>
          <w:snapToGrid w:val="0"/>
        </w:rPr>
      </w:pPr>
      <w:ins w:id="126" w:author="Master Repository Process" w:date="2021-09-18T19:14:00Z">
        <w:r>
          <w:rPr>
            <w:rStyle w:val="CharSectno"/>
          </w:rPr>
          <w:t>3</w:t>
        </w:r>
        <w:r>
          <w:rPr>
            <w:snapToGrid w:val="0"/>
          </w:rPr>
          <w:t>.</w:t>
        </w:r>
        <w:r>
          <w:rPr>
            <w:snapToGrid w:val="0"/>
          </w:rPr>
          <w:tab/>
          <w:t>Regulations amended</w:t>
        </w:r>
      </w:ins>
    </w:p>
    <w:p>
      <w:pPr>
        <w:pStyle w:val="nzSubsection"/>
        <w:rPr>
          <w:ins w:id="127" w:author="Master Repository Process" w:date="2021-09-18T19:14:00Z"/>
        </w:rPr>
      </w:pPr>
      <w:ins w:id="128" w:author="Master Repository Process" w:date="2021-09-18T19:14:00Z">
        <w:r>
          <w:tab/>
        </w:r>
        <w:r>
          <w:tab/>
        </w:r>
        <w:r>
          <w:rPr>
            <w:spacing w:val="-2"/>
          </w:rPr>
          <w:t>These</w:t>
        </w:r>
        <w:r>
          <w:t xml:space="preserve"> regulations amend the </w:t>
        </w:r>
        <w:r>
          <w:rPr>
            <w:i/>
          </w:rPr>
          <w:t>Teacher Registration (General) Regulations 2012</w:t>
        </w:r>
        <w:r>
          <w:t>.</w:t>
        </w:r>
      </w:ins>
    </w:p>
    <w:p>
      <w:pPr>
        <w:pStyle w:val="nzHeading5"/>
        <w:rPr>
          <w:ins w:id="129" w:author="Master Repository Process" w:date="2021-09-18T19:14:00Z"/>
        </w:rPr>
      </w:pPr>
      <w:ins w:id="130" w:author="Master Repository Process" w:date="2021-09-18T19:14:00Z">
        <w:r>
          <w:rPr>
            <w:rStyle w:val="CharSectno"/>
          </w:rPr>
          <w:t>4</w:t>
        </w:r>
        <w:r>
          <w:t>.</w:t>
        </w:r>
        <w:r>
          <w:tab/>
          <w:t>Schedule 1 amended</w:t>
        </w:r>
      </w:ins>
    </w:p>
    <w:p>
      <w:pPr>
        <w:pStyle w:val="nzSubsection"/>
        <w:rPr>
          <w:ins w:id="131" w:author="Master Repository Process" w:date="2021-09-18T19:14:00Z"/>
        </w:rPr>
      </w:pPr>
      <w:ins w:id="132" w:author="Master Repository Process" w:date="2021-09-18T19:14:00Z">
        <w:r>
          <w:tab/>
        </w:r>
        <w:r>
          <w:tab/>
          <w:t>Amend Schedule 1 as set out in the Table.</w:t>
        </w:r>
      </w:ins>
    </w:p>
    <w:p>
      <w:pPr>
        <w:pStyle w:val="THeading"/>
        <w:rPr>
          <w:ins w:id="133" w:author="Master Repository Process" w:date="2021-09-18T19:14:00Z"/>
        </w:rPr>
      </w:pPr>
      <w:ins w:id="134" w:author="Master Repository Process" w:date="2021-09-18T19:1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24"/>
        <w:gridCol w:w="1842"/>
        <w:gridCol w:w="1992"/>
      </w:tblGrid>
      <w:tr>
        <w:trPr>
          <w:cantSplit/>
          <w:tblHeader/>
          <w:jc w:val="center"/>
          <w:ins w:id="135" w:author="Master Repository Process" w:date="2021-09-18T19:14:00Z"/>
        </w:trPr>
        <w:tc>
          <w:tcPr>
            <w:tcW w:w="2124" w:type="dxa"/>
          </w:tcPr>
          <w:p>
            <w:pPr>
              <w:pStyle w:val="TableAm"/>
              <w:keepNext/>
              <w:jc w:val="center"/>
              <w:rPr>
                <w:ins w:id="136" w:author="Master Repository Process" w:date="2021-09-18T19:14:00Z"/>
                <w:b/>
                <w:bCs/>
                <w:sz w:val="20"/>
              </w:rPr>
            </w:pPr>
            <w:ins w:id="137" w:author="Master Repository Process" w:date="2021-09-18T19:14:00Z">
              <w:r>
                <w:rPr>
                  <w:b/>
                  <w:bCs/>
                  <w:sz w:val="20"/>
                </w:rPr>
                <w:t>Provision</w:t>
              </w:r>
            </w:ins>
          </w:p>
        </w:tc>
        <w:tc>
          <w:tcPr>
            <w:tcW w:w="1842" w:type="dxa"/>
          </w:tcPr>
          <w:p>
            <w:pPr>
              <w:pStyle w:val="TableAm"/>
              <w:keepNext/>
              <w:jc w:val="center"/>
              <w:rPr>
                <w:ins w:id="138" w:author="Master Repository Process" w:date="2021-09-18T19:14:00Z"/>
                <w:b/>
                <w:bCs/>
                <w:sz w:val="20"/>
              </w:rPr>
            </w:pPr>
            <w:ins w:id="139" w:author="Master Repository Process" w:date="2021-09-18T19:14:00Z">
              <w:r>
                <w:rPr>
                  <w:b/>
                  <w:bCs/>
                  <w:sz w:val="20"/>
                </w:rPr>
                <w:t>Delete</w:t>
              </w:r>
            </w:ins>
          </w:p>
        </w:tc>
        <w:tc>
          <w:tcPr>
            <w:tcW w:w="1992" w:type="dxa"/>
          </w:tcPr>
          <w:p>
            <w:pPr>
              <w:pStyle w:val="TableAm"/>
              <w:keepNext/>
              <w:jc w:val="center"/>
              <w:rPr>
                <w:ins w:id="140" w:author="Master Repository Process" w:date="2021-09-18T19:14:00Z"/>
                <w:b/>
                <w:bCs/>
                <w:sz w:val="20"/>
              </w:rPr>
            </w:pPr>
            <w:ins w:id="141" w:author="Master Repository Process" w:date="2021-09-18T19:14:00Z">
              <w:r>
                <w:rPr>
                  <w:b/>
                  <w:bCs/>
                  <w:sz w:val="20"/>
                </w:rPr>
                <w:t>Insert</w:t>
              </w:r>
            </w:ins>
          </w:p>
        </w:tc>
      </w:tr>
      <w:tr>
        <w:trPr>
          <w:cantSplit/>
          <w:jc w:val="center"/>
          <w:ins w:id="142" w:author="Master Repository Process" w:date="2021-09-18T19:14:00Z"/>
        </w:trPr>
        <w:tc>
          <w:tcPr>
            <w:tcW w:w="2124" w:type="dxa"/>
          </w:tcPr>
          <w:p>
            <w:pPr>
              <w:pStyle w:val="TableAm"/>
              <w:rPr>
                <w:ins w:id="143" w:author="Master Repository Process" w:date="2021-09-18T19:14:00Z"/>
                <w:sz w:val="20"/>
              </w:rPr>
            </w:pPr>
            <w:ins w:id="144" w:author="Master Repository Process" w:date="2021-09-18T19:14:00Z">
              <w:r>
                <w:rPr>
                  <w:sz w:val="20"/>
                </w:rPr>
                <w:t>it. 1(a), (b), (d)</w:t>
              </w:r>
            </w:ins>
          </w:p>
        </w:tc>
        <w:tc>
          <w:tcPr>
            <w:tcW w:w="1842" w:type="dxa"/>
          </w:tcPr>
          <w:p>
            <w:pPr>
              <w:pStyle w:val="TableAm"/>
              <w:rPr>
                <w:ins w:id="145" w:author="Master Repository Process" w:date="2021-09-18T19:14:00Z"/>
                <w:sz w:val="20"/>
              </w:rPr>
            </w:pPr>
            <w:ins w:id="146" w:author="Master Repository Process" w:date="2021-09-18T19:14:00Z">
              <w:r>
                <w:rPr>
                  <w:sz w:val="20"/>
                </w:rPr>
                <w:t>$122</w:t>
              </w:r>
            </w:ins>
          </w:p>
        </w:tc>
        <w:tc>
          <w:tcPr>
            <w:tcW w:w="1992" w:type="dxa"/>
          </w:tcPr>
          <w:p>
            <w:pPr>
              <w:pStyle w:val="TableAm"/>
              <w:rPr>
                <w:ins w:id="147" w:author="Master Repository Process" w:date="2021-09-18T19:14:00Z"/>
                <w:sz w:val="20"/>
              </w:rPr>
            </w:pPr>
            <w:ins w:id="148" w:author="Master Repository Process" w:date="2021-09-18T19:14:00Z">
              <w:r>
                <w:rPr>
                  <w:sz w:val="20"/>
                </w:rPr>
                <w:t>$125</w:t>
              </w:r>
            </w:ins>
          </w:p>
        </w:tc>
      </w:tr>
      <w:tr>
        <w:trPr>
          <w:cantSplit/>
          <w:jc w:val="center"/>
          <w:ins w:id="149" w:author="Master Repository Process" w:date="2021-09-18T19:14:00Z"/>
        </w:trPr>
        <w:tc>
          <w:tcPr>
            <w:tcW w:w="2124" w:type="dxa"/>
          </w:tcPr>
          <w:p>
            <w:pPr>
              <w:pStyle w:val="TableAm"/>
              <w:rPr>
                <w:ins w:id="150" w:author="Master Repository Process" w:date="2021-09-18T19:14:00Z"/>
                <w:sz w:val="20"/>
              </w:rPr>
            </w:pPr>
            <w:ins w:id="151" w:author="Master Repository Process" w:date="2021-09-18T19:14:00Z">
              <w:r>
                <w:rPr>
                  <w:sz w:val="20"/>
                </w:rPr>
                <w:t>it. 1(c)</w:t>
              </w:r>
            </w:ins>
          </w:p>
        </w:tc>
        <w:tc>
          <w:tcPr>
            <w:tcW w:w="1842" w:type="dxa"/>
          </w:tcPr>
          <w:p>
            <w:pPr>
              <w:pStyle w:val="TableAm"/>
              <w:rPr>
                <w:ins w:id="152" w:author="Master Repository Process" w:date="2021-09-18T19:14:00Z"/>
                <w:sz w:val="20"/>
              </w:rPr>
            </w:pPr>
            <w:ins w:id="153" w:author="Master Repository Process" w:date="2021-09-18T19:14:00Z">
              <w:r>
                <w:rPr>
                  <w:sz w:val="20"/>
                </w:rPr>
                <w:t>$408</w:t>
              </w:r>
            </w:ins>
          </w:p>
        </w:tc>
        <w:tc>
          <w:tcPr>
            <w:tcW w:w="1992" w:type="dxa"/>
          </w:tcPr>
          <w:p>
            <w:pPr>
              <w:pStyle w:val="TableAm"/>
              <w:rPr>
                <w:ins w:id="154" w:author="Master Repository Process" w:date="2021-09-18T19:14:00Z"/>
                <w:sz w:val="20"/>
              </w:rPr>
            </w:pPr>
            <w:ins w:id="155" w:author="Master Repository Process" w:date="2021-09-18T19:14:00Z">
              <w:r>
                <w:rPr>
                  <w:sz w:val="20"/>
                </w:rPr>
                <w:t>$419</w:t>
              </w:r>
            </w:ins>
          </w:p>
        </w:tc>
      </w:tr>
      <w:tr>
        <w:trPr>
          <w:cantSplit/>
          <w:jc w:val="center"/>
          <w:ins w:id="156" w:author="Master Repository Process" w:date="2021-09-18T19:14:00Z"/>
        </w:trPr>
        <w:tc>
          <w:tcPr>
            <w:tcW w:w="2124" w:type="dxa"/>
          </w:tcPr>
          <w:p>
            <w:pPr>
              <w:pStyle w:val="TableAm"/>
              <w:rPr>
                <w:ins w:id="157" w:author="Master Repository Process" w:date="2021-09-18T19:14:00Z"/>
                <w:sz w:val="20"/>
              </w:rPr>
            </w:pPr>
            <w:ins w:id="158" w:author="Master Repository Process" w:date="2021-09-18T19:14:00Z">
              <w:r>
                <w:rPr>
                  <w:sz w:val="20"/>
                </w:rPr>
                <w:t>it. 2(a), (b)</w:t>
              </w:r>
            </w:ins>
          </w:p>
        </w:tc>
        <w:tc>
          <w:tcPr>
            <w:tcW w:w="1842" w:type="dxa"/>
          </w:tcPr>
          <w:p>
            <w:pPr>
              <w:pStyle w:val="TableAm"/>
              <w:rPr>
                <w:ins w:id="159" w:author="Master Repository Process" w:date="2021-09-18T19:14:00Z"/>
                <w:sz w:val="20"/>
              </w:rPr>
            </w:pPr>
            <w:ins w:id="160" w:author="Master Repository Process" w:date="2021-09-18T19:14:00Z">
              <w:r>
                <w:rPr>
                  <w:sz w:val="20"/>
                </w:rPr>
                <w:t>$153</w:t>
              </w:r>
            </w:ins>
          </w:p>
        </w:tc>
        <w:tc>
          <w:tcPr>
            <w:tcW w:w="1992" w:type="dxa"/>
          </w:tcPr>
          <w:p>
            <w:pPr>
              <w:pStyle w:val="TableAm"/>
              <w:rPr>
                <w:ins w:id="161" w:author="Master Repository Process" w:date="2021-09-18T19:14:00Z"/>
                <w:sz w:val="20"/>
              </w:rPr>
            </w:pPr>
            <w:ins w:id="162" w:author="Master Repository Process" w:date="2021-09-18T19:14:00Z">
              <w:r>
                <w:rPr>
                  <w:sz w:val="20"/>
                </w:rPr>
                <w:t>$157</w:t>
              </w:r>
            </w:ins>
          </w:p>
        </w:tc>
      </w:tr>
      <w:tr>
        <w:trPr>
          <w:cantSplit/>
          <w:jc w:val="center"/>
          <w:ins w:id="163" w:author="Master Repository Process" w:date="2021-09-18T19:14:00Z"/>
        </w:trPr>
        <w:tc>
          <w:tcPr>
            <w:tcW w:w="2124" w:type="dxa"/>
          </w:tcPr>
          <w:p>
            <w:pPr>
              <w:pStyle w:val="TableAm"/>
              <w:rPr>
                <w:ins w:id="164" w:author="Master Repository Process" w:date="2021-09-18T19:14:00Z"/>
                <w:sz w:val="20"/>
              </w:rPr>
            </w:pPr>
            <w:ins w:id="165" w:author="Master Repository Process" w:date="2021-09-18T19:14:00Z">
              <w:r>
                <w:rPr>
                  <w:sz w:val="20"/>
                </w:rPr>
                <w:t>it. 2(c)</w:t>
              </w:r>
            </w:ins>
          </w:p>
        </w:tc>
        <w:tc>
          <w:tcPr>
            <w:tcW w:w="1842" w:type="dxa"/>
          </w:tcPr>
          <w:p>
            <w:pPr>
              <w:pStyle w:val="TableAm"/>
              <w:rPr>
                <w:ins w:id="166" w:author="Master Repository Process" w:date="2021-09-18T19:14:00Z"/>
                <w:sz w:val="20"/>
              </w:rPr>
            </w:pPr>
            <w:ins w:id="167" w:author="Master Repository Process" w:date="2021-09-18T19:14:00Z">
              <w:r>
                <w:rPr>
                  <w:sz w:val="20"/>
                </w:rPr>
                <w:t>$439</w:t>
              </w:r>
            </w:ins>
          </w:p>
        </w:tc>
        <w:tc>
          <w:tcPr>
            <w:tcW w:w="1992" w:type="dxa"/>
          </w:tcPr>
          <w:p>
            <w:pPr>
              <w:pStyle w:val="TableAm"/>
              <w:rPr>
                <w:ins w:id="168" w:author="Master Repository Process" w:date="2021-09-18T19:14:00Z"/>
                <w:sz w:val="20"/>
              </w:rPr>
            </w:pPr>
            <w:ins w:id="169" w:author="Master Repository Process" w:date="2021-09-18T19:14:00Z">
              <w:r>
                <w:rPr>
                  <w:sz w:val="20"/>
                </w:rPr>
                <w:t>$450</w:t>
              </w:r>
            </w:ins>
          </w:p>
        </w:tc>
      </w:tr>
      <w:tr>
        <w:trPr>
          <w:cantSplit/>
          <w:jc w:val="center"/>
          <w:ins w:id="170" w:author="Master Repository Process" w:date="2021-09-18T19:14:00Z"/>
        </w:trPr>
        <w:tc>
          <w:tcPr>
            <w:tcW w:w="2124" w:type="dxa"/>
          </w:tcPr>
          <w:p>
            <w:pPr>
              <w:pStyle w:val="TableAm"/>
              <w:rPr>
                <w:ins w:id="171" w:author="Master Repository Process" w:date="2021-09-18T19:14:00Z"/>
                <w:sz w:val="20"/>
              </w:rPr>
            </w:pPr>
            <w:ins w:id="172" w:author="Master Repository Process" w:date="2021-09-18T19:14:00Z">
              <w:r>
                <w:rPr>
                  <w:sz w:val="20"/>
                </w:rPr>
                <w:t>it. 2(d)</w:t>
              </w:r>
            </w:ins>
          </w:p>
        </w:tc>
        <w:tc>
          <w:tcPr>
            <w:tcW w:w="1842" w:type="dxa"/>
          </w:tcPr>
          <w:p>
            <w:pPr>
              <w:pStyle w:val="TableAm"/>
              <w:rPr>
                <w:ins w:id="173" w:author="Master Repository Process" w:date="2021-09-18T19:14:00Z"/>
                <w:sz w:val="20"/>
              </w:rPr>
            </w:pPr>
            <w:ins w:id="174" w:author="Master Repository Process" w:date="2021-09-18T19:14:00Z">
              <w:r>
                <w:rPr>
                  <w:sz w:val="20"/>
                </w:rPr>
                <w:t>$122</w:t>
              </w:r>
            </w:ins>
          </w:p>
        </w:tc>
        <w:tc>
          <w:tcPr>
            <w:tcW w:w="1992" w:type="dxa"/>
          </w:tcPr>
          <w:p>
            <w:pPr>
              <w:pStyle w:val="TableAm"/>
              <w:rPr>
                <w:ins w:id="175" w:author="Master Repository Process" w:date="2021-09-18T19:14:00Z"/>
                <w:sz w:val="20"/>
              </w:rPr>
            </w:pPr>
            <w:ins w:id="176" w:author="Master Repository Process" w:date="2021-09-18T19:14:00Z">
              <w:r>
                <w:rPr>
                  <w:sz w:val="20"/>
                </w:rPr>
                <w:t>$125</w:t>
              </w:r>
            </w:ins>
          </w:p>
        </w:tc>
      </w:tr>
      <w:tr>
        <w:trPr>
          <w:cantSplit/>
          <w:jc w:val="center"/>
          <w:ins w:id="177" w:author="Master Repository Process" w:date="2021-09-18T19:14:00Z"/>
        </w:trPr>
        <w:tc>
          <w:tcPr>
            <w:tcW w:w="2124" w:type="dxa"/>
          </w:tcPr>
          <w:p>
            <w:pPr>
              <w:pStyle w:val="TableAm"/>
              <w:rPr>
                <w:ins w:id="178" w:author="Master Repository Process" w:date="2021-09-18T19:14:00Z"/>
                <w:sz w:val="20"/>
              </w:rPr>
            </w:pPr>
            <w:ins w:id="179" w:author="Master Repository Process" w:date="2021-09-18T19:14:00Z">
              <w:r>
                <w:rPr>
                  <w:sz w:val="20"/>
                </w:rPr>
                <w:t>it. 3(a)</w:t>
              </w:r>
            </w:ins>
          </w:p>
        </w:tc>
        <w:tc>
          <w:tcPr>
            <w:tcW w:w="1842" w:type="dxa"/>
          </w:tcPr>
          <w:p>
            <w:pPr>
              <w:pStyle w:val="TableAm"/>
              <w:rPr>
                <w:ins w:id="180" w:author="Master Repository Process" w:date="2021-09-18T19:14:00Z"/>
                <w:sz w:val="20"/>
              </w:rPr>
            </w:pPr>
            <w:ins w:id="181" w:author="Master Repository Process" w:date="2021-09-18T19:14:00Z">
              <w:r>
                <w:rPr>
                  <w:sz w:val="20"/>
                </w:rPr>
                <w:t>$490</w:t>
              </w:r>
            </w:ins>
          </w:p>
        </w:tc>
        <w:tc>
          <w:tcPr>
            <w:tcW w:w="1992" w:type="dxa"/>
          </w:tcPr>
          <w:p>
            <w:pPr>
              <w:pStyle w:val="TableAm"/>
              <w:rPr>
                <w:ins w:id="182" w:author="Master Repository Process" w:date="2021-09-18T19:14:00Z"/>
                <w:sz w:val="20"/>
              </w:rPr>
            </w:pPr>
            <w:ins w:id="183" w:author="Master Repository Process" w:date="2021-09-18T19:14:00Z">
              <w:r>
                <w:rPr>
                  <w:sz w:val="20"/>
                </w:rPr>
                <w:t>$503</w:t>
              </w:r>
            </w:ins>
          </w:p>
        </w:tc>
      </w:tr>
      <w:tr>
        <w:trPr>
          <w:cantSplit/>
          <w:jc w:val="center"/>
          <w:ins w:id="184" w:author="Master Repository Process" w:date="2021-09-18T19:14:00Z"/>
        </w:trPr>
        <w:tc>
          <w:tcPr>
            <w:tcW w:w="2124" w:type="dxa"/>
          </w:tcPr>
          <w:p>
            <w:pPr>
              <w:pStyle w:val="TableAm"/>
              <w:rPr>
                <w:ins w:id="185" w:author="Master Repository Process" w:date="2021-09-18T19:14:00Z"/>
                <w:sz w:val="20"/>
              </w:rPr>
            </w:pPr>
            <w:ins w:id="186" w:author="Master Repository Process" w:date="2021-09-18T19:14:00Z">
              <w:r>
                <w:rPr>
                  <w:sz w:val="20"/>
                </w:rPr>
                <w:t>it. 3(c)</w:t>
              </w:r>
            </w:ins>
          </w:p>
        </w:tc>
        <w:tc>
          <w:tcPr>
            <w:tcW w:w="1842" w:type="dxa"/>
          </w:tcPr>
          <w:p>
            <w:pPr>
              <w:pStyle w:val="TableAm"/>
              <w:rPr>
                <w:ins w:id="187" w:author="Master Repository Process" w:date="2021-09-18T19:14:00Z"/>
                <w:sz w:val="20"/>
              </w:rPr>
            </w:pPr>
            <w:ins w:id="188" w:author="Master Repository Process" w:date="2021-09-18T19:14:00Z">
              <w:r>
                <w:rPr>
                  <w:sz w:val="20"/>
                </w:rPr>
                <w:t>$204</w:t>
              </w:r>
            </w:ins>
          </w:p>
        </w:tc>
        <w:tc>
          <w:tcPr>
            <w:tcW w:w="1992" w:type="dxa"/>
          </w:tcPr>
          <w:p>
            <w:pPr>
              <w:pStyle w:val="TableAm"/>
              <w:rPr>
                <w:ins w:id="189" w:author="Master Repository Process" w:date="2021-09-18T19:14:00Z"/>
                <w:sz w:val="20"/>
              </w:rPr>
            </w:pPr>
            <w:ins w:id="190" w:author="Master Repository Process" w:date="2021-09-18T19:14:00Z">
              <w:r>
                <w:rPr>
                  <w:sz w:val="20"/>
                </w:rPr>
                <w:t>$209</w:t>
              </w:r>
            </w:ins>
          </w:p>
        </w:tc>
      </w:tr>
      <w:tr>
        <w:trPr>
          <w:cantSplit/>
          <w:jc w:val="center"/>
          <w:ins w:id="191" w:author="Master Repository Process" w:date="2021-09-18T19:14:00Z"/>
        </w:trPr>
        <w:tc>
          <w:tcPr>
            <w:tcW w:w="2124" w:type="dxa"/>
          </w:tcPr>
          <w:p>
            <w:pPr>
              <w:pStyle w:val="TableAm"/>
              <w:rPr>
                <w:ins w:id="192" w:author="Master Repository Process" w:date="2021-09-18T19:14:00Z"/>
                <w:sz w:val="20"/>
              </w:rPr>
            </w:pPr>
            <w:ins w:id="193" w:author="Master Repository Process" w:date="2021-09-18T19:14:00Z">
              <w:r>
                <w:rPr>
                  <w:sz w:val="20"/>
                </w:rPr>
                <w:t>it. 4(b)(i), (ii)</w:t>
              </w:r>
            </w:ins>
          </w:p>
        </w:tc>
        <w:tc>
          <w:tcPr>
            <w:tcW w:w="1842" w:type="dxa"/>
          </w:tcPr>
          <w:p>
            <w:pPr>
              <w:pStyle w:val="TableAm"/>
              <w:rPr>
                <w:ins w:id="194" w:author="Master Repository Process" w:date="2021-09-18T19:14:00Z"/>
                <w:sz w:val="20"/>
              </w:rPr>
            </w:pPr>
            <w:ins w:id="195" w:author="Master Repository Process" w:date="2021-09-18T19:14:00Z">
              <w:r>
                <w:rPr>
                  <w:sz w:val="20"/>
                </w:rPr>
                <w:t>$153</w:t>
              </w:r>
            </w:ins>
          </w:p>
        </w:tc>
        <w:tc>
          <w:tcPr>
            <w:tcW w:w="1992" w:type="dxa"/>
          </w:tcPr>
          <w:p>
            <w:pPr>
              <w:pStyle w:val="TableAm"/>
              <w:rPr>
                <w:ins w:id="196" w:author="Master Repository Process" w:date="2021-09-18T19:14:00Z"/>
                <w:sz w:val="20"/>
              </w:rPr>
            </w:pPr>
            <w:ins w:id="197" w:author="Master Repository Process" w:date="2021-09-18T19:14:00Z">
              <w:r>
                <w:rPr>
                  <w:sz w:val="20"/>
                </w:rPr>
                <w:t>$157</w:t>
              </w:r>
            </w:ins>
          </w:p>
        </w:tc>
      </w:tr>
      <w:tr>
        <w:trPr>
          <w:cantSplit/>
          <w:jc w:val="center"/>
          <w:ins w:id="198" w:author="Master Repository Process" w:date="2021-09-18T19:14:00Z"/>
        </w:trPr>
        <w:tc>
          <w:tcPr>
            <w:tcW w:w="2124" w:type="dxa"/>
          </w:tcPr>
          <w:p>
            <w:pPr>
              <w:pStyle w:val="TableAm"/>
              <w:rPr>
                <w:ins w:id="199" w:author="Master Repository Process" w:date="2021-09-18T19:14:00Z"/>
                <w:sz w:val="20"/>
              </w:rPr>
            </w:pPr>
            <w:ins w:id="200" w:author="Master Repository Process" w:date="2021-09-18T19:14:00Z">
              <w:r>
                <w:rPr>
                  <w:sz w:val="20"/>
                </w:rPr>
                <w:t>it. 4(b)(iii)</w:t>
              </w:r>
            </w:ins>
          </w:p>
        </w:tc>
        <w:tc>
          <w:tcPr>
            <w:tcW w:w="1842" w:type="dxa"/>
          </w:tcPr>
          <w:p>
            <w:pPr>
              <w:pStyle w:val="TableAm"/>
              <w:rPr>
                <w:ins w:id="201" w:author="Master Repository Process" w:date="2021-09-18T19:14:00Z"/>
                <w:sz w:val="20"/>
              </w:rPr>
            </w:pPr>
            <w:ins w:id="202" w:author="Master Repository Process" w:date="2021-09-18T19:14:00Z">
              <w:r>
                <w:rPr>
                  <w:sz w:val="20"/>
                </w:rPr>
                <w:t>$439</w:t>
              </w:r>
            </w:ins>
          </w:p>
        </w:tc>
        <w:tc>
          <w:tcPr>
            <w:tcW w:w="1992" w:type="dxa"/>
          </w:tcPr>
          <w:p>
            <w:pPr>
              <w:pStyle w:val="TableAm"/>
              <w:rPr>
                <w:ins w:id="203" w:author="Master Repository Process" w:date="2021-09-18T19:14:00Z"/>
                <w:sz w:val="20"/>
              </w:rPr>
            </w:pPr>
            <w:ins w:id="204" w:author="Master Repository Process" w:date="2021-09-18T19:14:00Z">
              <w:r>
                <w:rPr>
                  <w:sz w:val="20"/>
                </w:rPr>
                <w:t>$450</w:t>
              </w:r>
            </w:ins>
          </w:p>
        </w:tc>
      </w:tr>
      <w:tr>
        <w:trPr>
          <w:cantSplit/>
          <w:jc w:val="center"/>
          <w:ins w:id="205" w:author="Master Repository Process" w:date="2021-09-18T19:14:00Z"/>
        </w:trPr>
        <w:tc>
          <w:tcPr>
            <w:tcW w:w="2124" w:type="dxa"/>
          </w:tcPr>
          <w:p>
            <w:pPr>
              <w:pStyle w:val="TableAm"/>
              <w:rPr>
                <w:ins w:id="206" w:author="Master Repository Process" w:date="2021-09-18T19:14:00Z"/>
                <w:sz w:val="20"/>
              </w:rPr>
            </w:pPr>
            <w:ins w:id="207" w:author="Master Repository Process" w:date="2021-09-18T19:14:00Z">
              <w:r>
                <w:rPr>
                  <w:sz w:val="20"/>
                </w:rPr>
                <w:t>it. 5</w:t>
              </w:r>
            </w:ins>
          </w:p>
        </w:tc>
        <w:tc>
          <w:tcPr>
            <w:tcW w:w="1842" w:type="dxa"/>
          </w:tcPr>
          <w:p>
            <w:pPr>
              <w:pStyle w:val="TableAm"/>
              <w:rPr>
                <w:ins w:id="208" w:author="Master Repository Process" w:date="2021-09-18T19:14:00Z"/>
                <w:sz w:val="20"/>
              </w:rPr>
            </w:pPr>
            <w:ins w:id="209" w:author="Master Repository Process" w:date="2021-09-18T19:14:00Z">
              <w:r>
                <w:rPr>
                  <w:sz w:val="20"/>
                </w:rPr>
                <w:t>$31</w:t>
              </w:r>
            </w:ins>
          </w:p>
        </w:tc>
        <w:tc>
          <w:tcPr>
            <w:tcW w:w="1992" w:type="dxa"/>
          </w:tcPr>
          <w:p>
            <w:pPr>
              <w:pStyle w:val="TableAm"/>
              <w:rPr>
                <w:ins w:id="210" w:author="Master Repository Process" w:date="2021-09-18T19:14:00Z"/>
                <w:sz w:val="20"/>
              </w:rPr>
            </w:pPr>
            <w:ins w:id="211" w:author="Master Repository Process" w:date="2021-09-18T19:14:00Z">
              <w:r>
                <w:rPr>
                  <w:sz w:val="20"/>
                </w:rPr>
                <w:t>$32</w:t>
              </w:r>
            </w:ins>
          </w:p>
        </w:tc>
      </w:tr>
      <w:tr>
        <w:trPr>
          <w:cantSplit/>
          <w:jc w:val="center"/>
          <w:ins w:id="212" w:author="Master Repository Process" w:date="2021-09-18T19:14:00Z"/>
        </w:trPr>
        <w:tc>
          <w:tcPr>
            <w:tcW w:w="2124" w:type="dxa"/>
          </w:tcPr>
          <w:p>
            <w:pPr>
              <w:pStyle w:val="TableAm"/>
              <w:rPr>
                <w:ins w:id="213" w:author="Master Repository Process" w:date="2021-09-18T19:14:00Z"/>
                <w:sz w:val="20"/>
              </w:rPr>
            </w:pPr>
            <w:ins w:id="214" w:author="Master Repository Process" w:date="2021-09-18T19:14:00Z">
              <w:r>
                <w:rPr>
                  <w:sz w:val="20"/>
                </w:rPr>
                <w:t>it. 6(a)</w:t>
              </w:r>
            </w:ins>
          </w:p>
        </w:tc>
        <w:tc>
          <w:tcPr>
            <w:tcW w:w="1842" w:type="dxa"/>
          </w:tcPr>
          <w:p>
            <w:pPr>
              <w:pStyle w:val="TableAm"/>
              <w:rPr>
                <w:ins w:id="215" w:author="Master Repository Process" w:date="2021-09-18T19:14:00Z"/>
                <w:sz w:val="20"/>
              </w:rPr>
            </w:pPr>
            <w:ins w:id="216" w:author="Master Repository Process" w:date="2021-09-18T19:14:00Z">
              <w:r>
                <w:rPr>
                  <w:sz w:val="20"/>
                </w:rPr>
                <w:t>$41</w:t>
              </w:r>
            </w:ins>
          </w:p>
        </w:tc>
        <w:tc>
          <w:tcPr>
            <w:tcW w:w="1992" w:type="dxa"/>
          </w:tcPr>
          <w:p>
            <w:pPr>
              <w:pStyle w:val="TableAm"/>
              <w:rPr>
                <w:ins w:id="217" w:author="Master Repository Process" w:date="2021-09-18T19:14:00Z"/>
                <w:sz w:val="20"/>
              </w:rPr>
            </w:pPr>
            <w:ins w:id="218" w:author="Master Repository Process" w:date="2021-09-18T19:14:00Z">
              <w:r>
                <w:rPr>
                  <w:sz w:val="20"/>
                </w:rPr>
                <w:t>$42</w:t>
              </w:r>
            </w:ins>
          </w:p>
        </w:tc>
      </w:tr>
      <w:tr>
        <w:trPr>
          <w:cantSplit/>
          <w:jc w:val="center"/>
          <w:ins w:id="219" w:author="Master Repository Process" w:date="2021-09-18T19:14:00Z"/>
        </w:trPr>
        <w:tc>
          <w:tcPr>
            <w:tcW w:w="2124" w:type="dxa"/>
          </w:tcPr>
          <w:p>
            <w:pPr>
              <w:pStyle w:val="TableAm"/>
              <w:rPr>
                <w:ins w:id="220" w:author="Master Repository Process" w:date="2021-09-18T19:14:00Z"/>
                <w:sz w:val="20"/>
              </w:rPr>
            </w:pPr>
            <w:ins w:id="221" w:author="Master Repository Process" w:date="2021-09-18T19:14:00Z">
              <w:r>
                <w:rPr>
                  <w:sz w:val="20"/>
                </w:rPr>
                <w:t>it. 6(b)</w:t>
              </w:r>
            </w:ins>
          </w:p>
        </w:tc>
        <w:tc>
          <w:tcPr>
            <w:tcW w:w="1842" w:type="dxa"/>
          </w:tcPr>
          <w:p>
            <w:pPr>
              <w:pStyle w:val="TableAm"/>
              <w:rPr>
                <w:ins w:id="222" w:author="Master Repository Process" w:date="2021-09-18T19:14:00Z"/>
                <w:sz w:val="20"/>
              </w:rPr>
            </w:pPr>
            <w:ins w:id="223" w:author="Master Repository Process" w:date="2021-09-18T19:14:00Z">
              <w:r>
                <w:rPr>
                  <w:sz w:val="20"/>
                </w:rPr>
                <w:t>$82</w:t>
              </w:r>
            </w:ins>
          </w:p>
        </w:tc>
        <w:tc>
          <w:tcPr>
            <w:tcW w:w="1992" w:type="dxa"/>
          </w:tcPr>
          <w:p>
            <w:pPr>
              <w:pStyle w:val="TableAm"/>
              <w:rPr>
                <w:ins w:id="224" w:author="Master Repository Process" w:date="2021-09-18T19:14:00Z"/>
                <w:sz w:val="20"/>
              </w:rPr>
            </w:pPr>
            <w:ins w:id="225" w:author="Master Repository Process" w:date="2021-09-18T19:14:00Z">
              <w:r>
                <w:rPr>
                  <w:sz w:val="20"/>
                </w:rPr>
                <w:t>$84</w:t>
              </w:r>
            </w:ins>
          </w:p>
        </w:tc>
      </w:tr>
      <w:tr>
        <w:trPr>
          <w:cantSplit/>
          <w:jc w:val="center"/>
          <w:ins w:id="226" w:author="Master Repository Process" w:date="2021-09-18T19:14:00Z"/>
        </w:trPr>
        <w:tc>
          <w:tcPr>
            <w:tcW w:w="2124" w:type="dxa"/>
          </w:tcPr>
          <w:p>
            <w:pPr>
              <w:pStyle w:val="TableAm"/>
              <w:rPr>
                <w:ins w:id="227" w:author="Master Repository Process" w:date="2021-09-18T19:14:00Z"/>
                <w:sz w:val="20"/>
              </w:rPr>
            </w:pPr>
            <w:ins w:id="228" w:author="Master Repository Process" w:date="2021-09-18T19:14:00Z">
              <w:r>
                <w:rPr>
                  <w:sz w:val="20"/>
                </w:rPr>
                <w:t>it. 7, 8, 9, 10</w:t>
              </w:r>
            </w:ins>
          </w:p>
        </w:tc>
        <w:tc>
          <w:tcPr>
            <w:tcW w:w="1842" w:type="dxa"/>
          </w:tcPr>
          <w:p>
            <w:pPr>
              <w:pStyle w:val="TableAm"/>
              <w:rPr>
                <w:ins w:id="229" w:author="Master Repository Process" w:date="2021-09-18T19:14:00Z"/>
                <w:sz w:val="20"/>
              </w:rPr>
            </w:pPr>
            <w:ins w:id="230" w:author="Master Repository Process" w:date="2021-09-18T19:14:00Z">
              <w:r>
                <w:rPr>
                  <w:sz w:val="20"/>
                </w:rPr>
                <w:t>$51</w:t>
              </w:r>
            </w:ins>
          </w:p>
        </w:tc>
        <w:tc>
          <w:tcPr>
            <w:tcW w:w="1992" w:type="dxa"/>
          </w:tcPr>
          <w:p>
            <w:pPr>
              <w:pStyle w:val="TableAm"/>
              <w:rPr>
                <w:ins w:id="231" w:author="Master Repository Process" w:date="2021-09-18T19:14:00Z"/>
                <w:sz w:val="20"/>
              </w:rPr>
            </w:pPr>
            <w:ins w:id="232" w:author="Master Repository Process" w:date="2021-09-18T19:14:00Z">
              <w:r>
                <w:rPr>
                  <w:sz w:val="20"/>
                </w:rPr>
                <w:t>$52</w:t>
              </w:r>
            </w:ins>
          </w:p>
        </w:tc>
      </w:tr>
      <w:tr>
        <w:trPr>
          <w:cantSplit/>
          <w:jc w:val="center"/>
          <w:ins w:id="233" w:author="Master Repository Process" w:date="2021-09-18T19:14:00Z"/>
        </w:trPr>
        <w:tc>
          <w:tcPr>
            <w:tcW w:w="2124" w:type="dxa"/>
          </w:tcPr>
          <w:p>
            <w:pPr>
              <w:pStyle w:val="TableAm"/>
              <w:rPr>
                <w:ins w:id="234" w:author="Master Repository Process" w:date="2021-09-18T19:14:00Z"/>
                <w:sz w:val="20"/>
              </w:rPr>
            </w:pPr>
            <w:ins w:id="235" w:author="Master Repository Process" w:date="2021-09-18T19:14:00Z">
              <w:r>
                <w:rPr>
                  <w:sz w:val="20"/>
                </w:rPr>
                <w:t>it. 11</w:t>
              </w:r>
            </w:ins>
          </w:p>
        </w:tc>
        <w:tc>
          <w:tcPr>
            <w:tcW w:w="1842" w:type="dxa"/>
          </w:tcPr>
          <w:p>
            <w:pPr>
              <w:pStyle w:val="TableAm"/>
              <w:rPr>
                <w:ins w:id="236" w:author="Master Repository Process" w:date="2021-09-18T19:14:00Z"/>
                <w:sz w:val="20"/>
              </w:rPr>
            </w:pPr>
            <w:ins w:id="237" w:author="Master Repository Process" w:date="2021-09-18T19:14:00Z">
              <w:r>
                <w:rPr>
                  <w:sz w:val="20"/>
                </w:rPr>
                <w:t>$286</w:t>
              </w:r>
            </w:ins>
          </w:p>
        </w:tc>
        <w:tc>
          <w:tcPr>
            <w:tcW w:w="1992" w:type="dxa"/>
          </w:tcPr>
          <w:p>
            <w:pPr>
              <w:pStyle w:val="TableAm"/>
              <w:rPr>
                <w:ins w:id="238" w:author="Master Repository Process" w:date="2021-09-18T19:14:00Z"/>
                <w:sz w:val="20"/>
              </w:rPr>
            </w:pPr>
            <w:ins w:id="239" w:author="Master Repository Process" w:date="2021-09-18T19:14:00Z">
              <w:r>
                <w:rPr>
                  <w:sz w:val="20"/>
                </w:rPr>
                <w:t>$293</w:t>
              </w:r>
            </w:ins>
          </w:p>
        </w:tc>
      </w:tr>
      <w:tr>
        <w:trPr>
          <w:cantSplit/>
          <w:jc w:val="center"/>
          <w:ins w:id="240" w:author="Master Repository Process" w:date="2021-09-18T19:14:00Z"/>
        </w:trPr>
        <w:tc>
          <w:tcPr>
            <w:tcW w:w="2124" w:type="dxa"/>
          </w:tcPr>
          <w:p>
            <w:pPr>
              <w:pStyle w:val="TableAm"/>
              <w:rPr>
                <w:ins w:id="241" w:author="Master Repository Process" w:date="2021-09-18T19:14:00Z"/>
                <w:sz w:val="20"/>
              </w:rPr>
            </w:pPr>
            <w:ins w:id="242" w:author="Master Repository Process" w:date="2021-09-18T19:14:00Z">
              <w:r>
                <w:rPr>
                  <w:sz w:val="20"/>
                </w:rPr>
                <w:t>it. 12</w:t>
              </w:r>
            </w:ins>
          </w:p>
        </w:tc>
        <w:tc>
          <w:tcPr>
            <w:tcW w:w="1842" w:type="dxa"/>
          </w:tcPr>
          <w:p>
            <w:pPr>
              <w:pStyle w:val="TableAm"/>
              <w:rPr>
                <w:ins w:id="243" w:author="Master Repository Process" w:date="2021-09-18T19:14:00Z"/>
                <w:sz w:val="20"/>
              </w:rPr>
            </w:pPr>
            <w:ins w:id="244" w:author="Master Repository Process" w:date="2021-09-18T19:14:00Z">
              <w:r>
                <w:rPr>
                  <w:sz w:val="20"/>
                </w:rPr>
                <w:t>$51</w:t>
              </w:r>
            </w:ins>
          </w:p>
        </w:tc>
        <w:tc>
          <w:tcPr>
            <w:tcW w:w="1992" w:type="dxa"/>
          </w:tcPr>
          <w:p>
            <w:pPr>
              <w:pStyle w:val="TableAm"/>
              <w:rPr>
                <w:ins w:id="245" w:author="Master Repository Process" w:date="2021-09-18T19:14:00Z"/>
                <w:sz w:val="20"/>
              </w:rPr>
            </w:pPr>
            <w:ins w:id="246" w:author="Master Repository Process" w:date="2021-09-18T19:14:00Z">
              <w:r>
                <w:rPr>
                  <w:sz w:val="20"/>
                </w:rPr>
                <w:t>$52</w:t>
              </w:r>
            </w:ins>
          </w:p>
        </w:tc>
      </w:tr>
    </w:tbl>
    <w:p>
      <w:bookmarkStart w:id="247" w:name="AutoSch"/>
      <w:bookmarkEnd w:id="247"/>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7101602"/>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419F20C-27EC-41FE-9471-E1CEBAA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17BA-9AB4-4369-83BF-54520BA8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7078</Words>
  <Characters>36028</Characters>
  <Application>Microsoft Office Word</Application>
  <DocSecurity>0</DocSecurity>
  <Lines>1286</Lines>
  <Paragraphs>684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00-f0-00 - 00-g0-00</dc:title>
  <dc:subject/>
  <dc:creator/>
  <cp:keywords/>
  <dc:description/>
  <cp:lastModifiedBy>Master Repository Process</cp:lastModifiedBy>
  <cp:revision>2</cp:revision>
  <cp:lastPrinted>2012-11-06T06:38:00Z</cp:lastPrinted>
  <dcterms:created xsi:type="dcterms:W3CDTF">2021-09-18T11:14:00Z</dcterms:created>
  <dcterms:modified xsi:type="dcterms:W3CDTF">2021-09-18T11:14:00Z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FromSuffix">
    <vt:lpwstr>00-f0-00</vt:lpwstr>
  </property>
  <property fmtid="{D5CDD505-2E9C-101B-9397-08002B2CF9AE}" pid="6" name="FromAsAtDate">
    <vt:lpwstr>10 Feb 2014</vt:lpwstr>
  </property>
  <property fmtid="{D5CDD505-2E9C-101B-9397-08002B2CF9AE}" pid="7" name="ToSuffix">
    <vt:lpwstr>00-g0-00</vt:lpwstr>
  </property>
  <property fmtid="{D5CDD505-2E9C-101B-9397-08002B2CF9AE}" pid="8" name="ToAsAtDate">
    <vt:lpwstr>01 Jul 2014</vt:lpwstr>
  </property>
</Properties>
</file>