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Harbour Board (Debentures and Inscribed Stock)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1964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BUNBURY HARBOUR BOARD ACT 1909</w:t>
      </w:r>
    </w:p>
    <w:p>
      <w:pPr>
        <w:pStyle w:val="NameofActReg"/>
      </w:pPr>
      <w:r>
        <w:t>Bunbury Harbour Board (Debentures and Inscribed Stock) Regulations 1964</w:t>
      </w:r>
    </w:p>
    <w:p>
      <w:pPr>
        <w:pStyle w:val="MiscellaneousBody"/>
        <w:jc w:val="right"/>
        <w:rPr>
          <w:snapToGrid w:val="0"/>
        </w:rPr>
      </w:pPr>
      <w:r>
        <w:rPr>
          <w:snapToGrid w:val="0"/>
        </w:rPr>
        <w:t>O</w:t>
      </w:r>
      <w:bookmarkStart w:id="1" w:name="_GoBack"/>
      <w:bookmarkEnd w:id="1"/>
      <w:r>
        <w:rPr>
          <w:snapToGrid w:val="0"/>
        </w:rPr>
        <w:t>ffice of the Bunbury Harbour Board,</w:t>
      </w:r>
    </w:p>
    <w:p>
      <w:pPr>
        <w:pStyle w:val="MiscellaneousBody"/>
        <w:spacing w:before="0"/>
        <w:jc w:val="right"/>
        <w:rPr>
          <w:snapToGrid w:val="0"/>
        </w:rPr>
      </w:pPr>
      <w:r>
        <w:rPr>
          <w:snapToGrid w:val="0"/>
        </w:rPr>
        <w:t>Bunbury, 28th April, 1964.</w:t>
      </w:r>
    </w:p>
    <w:p>
      <w:pPr>
        <w:pStyle w:val="MadeBy"/>
        <w:rPr>
          <w:snapToGrid w:val="0"/>
        </w:rPr>
      </w:pPr>
      <w:r>
        <w:rPr>
          <w:snapToGrid w:val="0"/>
        </w:rPr>
        <w:t xml:space="preserve">THE Bunbury Harbour Board, acting pursuant to the provisions of the </w:t>
      </w:r>
      <w:r>
        <w:rPr>
          <w:i/>
          <w:snapToGrid w:val="0"/>
        </w:rPr>
        <w:t>Bunbury Harbour Board Act 1909</w:t>
      </w:r>
      <w:r>
        <w:rPr>
          <w:snapToGrid w:val="0"/>
        </w:rPr>
        <w:t>, hereby makes the regulations set out in the schedule hereunder.</w:t>
      </w:r>
    </w:p>
    <w:p>
      <w:pPr>
        <w:pStyle w:val="CentredBaseLine"/>
        <w:jc w:val="center"/>
      </w:pPr>
      <w:r>
        <w:t>_________________</w:t>
      </w:r>
    </w:p>
    <w:p>
      <w:pPr>
        <w:pStyle w:val="CentredBaseLine"/>
        <w:jc w:val="center"/>
      </w:pPr>
    </w:p>
    <w:p>
      <w:pPr>
        <w:pStyle w:val="Heading2"/>
      </w:pPr>
      <w:bookmarkStart w:id="2" w:name="_Toc378064679"/>
      <w:bookmarkStart w:id="3" w:name="_Toc425431018"/>
      <w:bookmarkStart w:id="4" w:name="_Toc42543106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064680"/>
      <w:bookmarkStart w:id="6" w:name="_Toc425431065"/>
      <w:bookmarkStart w:id="7" w:name="_Toc436539239"/>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Bunbury Harbour Board (Debentures and Inscribed Stock) Regulations 1964</w:t>
      </w:r>
      <w:r>
        <w:rPr>
          <w:snapToGrid w:val="0"/>
        </w:rPr>
        <w:t>.</w:t>
      </w:r>
    </w:p>
    <w:p>
      <w:pPr>
        <w:pStyle w:val="Heading5"/>
        <w:rPr>
          <w:snapToGrid w:val="0"/>
        </w:rPr>
      </w:pPr>
      <w:bookmarkStart w:id="8" w:name="_Toc378064681"/>
      <w:bookmarkStart w:id="9" w:name="_Toc425431066"/>
      <w:bookmarkStart w:id="10" w:name="_Toc436539240"/>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“Board”</w:t>
      </w:r>
      <w:r>
        <w:t xml:space="preserve"> means the body corporate constituted under the Act by the name of the Bunbury Harbour Board;</w:t>
      </w:r>
    </w:p>
    <w:p>
      <w:pPr>
        <w:pStyle w:val="Defstart"/>
      </w:pPr>
      <w:r>
        <w:rPr>
          <w:b/>
        </w:rPr>
        <w:tab/>
        <w:t>“debentures”</w:t>
      </w:r>
      <w:r>
        <w:t xml:space="preserve"> means debentures created and issued by the Board under the Act;</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“stock”</w:t>
      </w:r>
      <w:r>
        <w:t xml:space="preserve"> means inscribed stock created and issued by the Board under the provisions of the Act;</w:t>
      </w:r>
    </w:p>
    <w:p>
      <w:pPr>
        <w:pStyle w:val="Defstart"/>
      </w:pPr>
      <w:r>
        <w:rPr>
          <w:b/>
        </w:rPr>
        <w:tab/>
        <w:t>“stockholder”</w:t>
      </w:r>
      <w:r>
        <w:t xml:space="preserve"> means a person whose name is inscribed in the stock ledger of the Board in respect of any stock;</w:t>
      </w:r>
    </w:p>
    <w:p>
      <w:pPr>
        <w:pStyle w:val="Defstart"/>
      </w:pPr>
      <w:r>
        <w:rPr>
          <w:b/>
        </w:rPr>
        <w:tab/>
        <w:t>“stock ledger”</w:t>
      </w:r>
      <w:r>
        <w:t xml:space="preserve"> means the ledger of the Board in which the stock held is recorded or inscribed;</w:t>
      </w:r>
    </w:p>
    <w:p>
      <w:pPr>
        <w:pStyle w:val="Defstart"/>
      </w:pPr>
      <w:r>
        <w:rPr>
          <w:b/>
        </w:rPr>
        <w:tab/>
        <w:t>“the Act”</w:t>
      </w:r>
      <w:r>
        <w:t xml:space="preserve"> means the </w:t>
      </w:r>
      <w:r>
        <w:rPr>
          <w:i/>
        </w:rPr>
        <w:t>Bunbury Harbour Board Act 1909</w:t>
      </w:r>
      <w:r>
        <w:t xml:space="preserve"> (as amended).</w:t>
      </w:r>
    </w:p>
    <w:p>
      <w:pPr>
        <w:pStyle w:val="Heading5"/>
        <w:rPr>
          <w:snapToGrid w:val="0"/>
        </w:rPr>
      </w:pPr>
      <w:bookmarkStart w:id="11" w:name="_Toc378064682"/>
      <w:bookmarkStart w:id="12" w:name="_Toc425431067"/>
      <w:bookmarkStart w:id="13" w:name="_Toc436539241"/>
      <w:r>
        <w:rPr>
          <w:rStyle w:val="CharSectno"/>
        </w:rPr>
        <w:t>3</w:t>
      </w:r>
      <w:r>
        <w:rPr>
          <w:snapToGrid w:val="0"/>
        </w:rPr>
        <w:t>.</w:t>
      </w:r>
      <w:r>
        <w:rPr>
          <w:snapToGrid w:val="0"/>
        </w:rPr>
        <w:tab/>
        <w:t>Form of debenture</w:t>
      </w:r>
      <w:bookmarkEnd w:id="11"/>
      <w:bookmarkEnd w:id="12"/>
      <w:bookmarkEnd w:id="13"/>
      <w:r>
        <w:rPr>
          <w:snapToGrid w:val="0"/>
        </w:rPr>
        <w:t xml:space="preserve"> </w:t>
      </w:r>
    </w:p>
    <w:p>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Board and the lender mutually approve.</w:t>
      </w:r>
    </w:p>
    <w:p>
      <w:pPr>
        <w:pStyle w:val="Heading5"/>
        <w:rPr>
          <w:snapToGrid w:val="0"/>
        </w:rPr>
      </w:pPr>
      <w:bookmarkStart w:id="14" w:name="_Toc378064683"/>
      <w:bookmarkStart w:id="15" w:name="_Toc425431068"/>
      <w:bookmarkStart w:id="16" w:name="_Toc436539242"/>
      <w:r>
        <w:rPr>
          <w:rStyle w:val="CharSectno"/>
        </w:rPr>
        <w:t>4</w:t>
      </w:r>
      <w:r>
        <w:rPr>
          <w:snapToGrid w:val="0"/>
        </w:rPr>
        <w:t>.</w:t>
      </w:r>
      <w:r>
        <w:rPr>
          <w:snapToGrid w:val="0"/>
        </w:rPr>
        <w:tab/>
        <w:t>Application for debentures or stock</w:t>
      </w:r>
      <w:bookmarkEnd w:id="14"/>
      <w:bookmarkEnd w:id="15"/>
      <w:bookmarkEnd w:id="16"/>
      <w:r>
        <w:rPr>
          <w:snapToGrid w:val="0"/>
        </w:rPr>
        <w:t xml:space="preserve"> </w:t>
      </w:r>
    </w:p>
    <w:p>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Board.</w:t>
      </w:r>
    </w:p>
    <w:p>
      <w:pPr>
        <w:pStyle w:val="Subsection"/>
        <w:rPr>
          <w:snapToGrid w:val="0"/>
        </w:rPr>
      </w:pPr>
      <w:r>
        <w:rPr>
          <w:snapToGrid w:val="0"/>
        </w:rPr>
        <w:tab/>
        <w:t xml:space="preserve">(2) </w:t>
      </w:r>
      <w:r>
        <w:rPr>
          <w:snapToGrid w:val="0"/>
        </w:rPr>
        <w:tab/>
        <w:t>An application need not necessarily be rejected because it is not on the required form.</w:t>
      </w:r>
    </w:p>
    <w:p>
      <w:pPr>
        <w:pStyle w:val="Subsection"/>
        <w:rPr>
          <w:snapToGrid w:val="0"/>
        </w:rPr>
      </w:pPr>
      <w:r>
        <w:rPr>
          <w:snapToGrid w:val="0"/>
        </w:rPr>
        <w:tab/>
        <w:t xml:space="preserve">(3) </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 xml:space="preserve">(4) </w:t>
      </w:r>
      <w:r>
        <w:rPr>
          <w:snapToGrid w:val="0"/>
        </w:rPr>
        <w:tab/>
        <w:t>The purchase money for any debenture or stock shall be paid by the applicant in accordance with the terms of the application or the prospectus (if any).</w:t>
      </w:r>
    </w:p>
    <w:p>
      <w:pPr>
        <w:pStyle w:val="Subsection"/>
        <w:rPr>
          <w:snapToGrid w:val="0"/>
        </w:rPr>
      </w:pPr>
      <w:r>
        <w:rPr>
          <w:snapToGrid w:val="0"/>
        </w:rPr>
        <w:tab/>
        <w:t xml:space="preserve">(5) </w:t>
      </w:r>
      <w:r>
        <w:rPr>
          <w:snapToGrid w:val="0"/>
        </w:rPr>
        <w:tab/>
        <w:t>On payment in full for any debenture or stock the Board shall, where the applicant has applied for a debenture or debentures, issue the same to the applicant and, where the applicant has applied for stock, proceed to allot the same.</w:t>
      </w:r>
    </w:p>
    <w:p>
      <w:pPr>
        <w:pStyle w:val="Heading2"/>
      </w:pPr>
      <w:bookmarkStart w:id="17" w:name="_Toc378064684"/>
      <w:bookmarkStart w:id="18" w:name="_Toc425431023"/>
      <w:bookmarkStart w:id="19" w:name="_Toc425431069"/>
      <w:r>
        <w:rPr>
          <w:rStyle w:val="CharPartNo"/>
        </w:rPr>
        <w:t>Part II</w:t>
      </w:r>
      <w:r>
        <w:rPr>
          <w:rStyle w:val="CharDivNo"/>
        </w:rPr>
        <w:t> </w:t>
      </w:r>
      <w:r>
        <w:t>—</w:t>
      </w:r>
      <w:r>
        <w:rPr>
          <w:rStyle w:val="CharDivText"/>
        </w:rPr>
        <w:t> </w:t>
      </w:r>
      <w:r>
        <w:rPr>
          <w:rStyle w:val="CharPartText"/>
        </w:rPr>
        <w:t>Inscription and issue of stock</w:t>
      </w:r>
      <w:bookmarkEnd w:id="17"/>
      <w:bookmarkEnd w:id="18"/>
      <w:bookmarkEnd w:id="19"/>
      <w:r>
        <w:rPr>
          <w:rStyle w:val="CharPartText"/>
        </w:rPr>
        <w:t xml:space="preserve"> </w:t>
      </w:r>
    </w:p>
    <w:p>
      <w:pPr>
        <w:pStyle w:val="Heading5"/>
        <w:rPr>
          <w:snapToGrid w:val="0"/>
        </w:rPr>
      </w:pPr>
      <w:bookmarkStart w:id="20" w:name="_Toc378064685"/>
      <w:bookmarkStart w:id="21" w:name="_Toc425431070"/>
      <w:bookmarkStart w:id="22" w:name="_Toc436539243"/>
      <w:r>
        <w:rPr>
          <w:rStyle w:val="CharSectno"/>
        </w:rPr>
        <w:t>5</w:t>
      </w:r>
      <w:r>
        <w:rPr>
          <w:snapToGrid w:val="0"/>
        </w:rPr>
        <w:t>.</w:t>
      </w:r>
      <w:r>
        <w:rPr>
          <w:snapToGrid w:val="0"/>
        </w:rPr>
        <w:tab/>
        <w:t>Stock ledger</w:t>
      </w:r>
      <w:bookmarkEnd w:id="20"/>
      <w:bookmarkEnd w:id="21"/>
      <w:bookmarkEnd w:id="22"/>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 xml:space="preserve">(2) </w:t>
      </w:r>
      <w:r>
        <w:rPr>
          <w:snapToGrid w:val="0"/>
        </w:rPr>
        <w:tab/>
        <w:t>The stock ledger may be kept in the form of a loose leaf ledger or in any other manner approved by the Board.</w:t>
      </w:r>
    </w:p>
    <w:p>
      <w:pPr>
        <w:pStyle w:val="Subsection"/>
        <w:rPr>
          <w:snapToGrid w:val="0"/>
        </w:rPr>
      </w:pPr>
      <w:r>
        <w:rPr>
          <w:snapToGrid w:val="0"/>
        </w:rPr>
        <w:tab/>
        <w:t xml:space="preserve">(3) </w:t>
      </w:r>
      <w:r>
        <w:rPr>
          <w:snapToGrid w:val="0"/>
        </w:rPr>
        <w:tab/>
        <w:t>Every entry in the stock ledger shall be initialled by the Registrar or such other officer of the Board as the Board may from time to time appoint, and the ledger shall be audited from time to time by an officer appointed for that purpose by the Auditor General of the State.</w:t>
      </w:r>
    </w:p>
    <w:p>
      <w:pPr>
        <w:pStyle w:val="Heading5"/>
        <w:rPr>
          <w:snapToGrid w:val="0"/>
        </w:rPr>
      </w:pPr>
      <w:bookmarkStart w:id="23" w:name="_Toc378064686"/>
      <w:bookmarkStart w:id="24" w:name="_Toc425431071"/>
      <w:bookmarkStart w:id="25" w:name="_Toc436539244"/>
      <w:r>
        <w:rPr>
          <w:rStyle w:val="CharSectno"/>
        </w:rPr>
        <w:t>6</w:t>
      </w:r>
      <w:r>
        <w:rPr>
          <w:snapToGrid w:val="0"/>
        </w:rPr>
        <w:t>.</w:t>
      </w:r>
      <w:r>
        <w:rPr>
          <w:snapToGrid w:val="0"/>
        </w:rPr>
        <w:tab/>
        <w:t>Inscription of stock</w:t>
      </w:r>
      <w:bookmarkEnd w:id="23"/>
      <w:bookmarkEnd w:id="24"/>
      <w:bookmarkEnd w:id="25"/>
      <w:r>
        <w:rPr>
          <w:snapToGrid w:val="0"/>
        </w:rPr>
        <w:t xml:space="preserve"> </w:t>
      </w:r>
    </w:p>
    <w:p>
      <w:pPr>
        <w:pStyle w:val="Subsection"/>
        <w:rPr>
          <w:snapToGrid w:val="0"/>
        </w:rPr>
      </w:pPr>
      <w:r>
        <w:rPr>
          <w:snapToGrid w:val="0"/>
        </w:rPr>
        <w:tab/>
        <w:t>(1)</w:t>
      </w:r>
      <w:r>
        <w:rPr>
          <w:snapToGrid w:val="0"/>
        </w:rPr>
        <w:tab/>
        <w:t>Unless the Board otherwise directs, stock shall be inscribed or remain inscribed only in amounts of £10 or some multiple of ten.</w:t>
      </w:r>
    </w:p>
    <w:p>
      <w:pPr>
        <w:pStyle w:val="Subsection"/>
        <w:rPr>
          <w:snapToGrid w:val="0"/>
        </w:rPr>
      </w:pPr>
      <w:r>
        <w:rPr>
          <w:snapToGrid w:val="0"/>
        </w:rPr>
        <w:tab/>
        <w:t xml:space="preserve">(2) </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 xml:space="preserve">(3) </w:t>
      </w:r>
      <w:r>
        <w:rPr>
          <w:snapToGrid w:val="0"/>
        </w:rPr>
        <w:tab/>
        <w:t>The Board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6" w:name="_Toc378064687"/>
      <w:bookmarkStart w:id="27" w:name="_Toc425431072"/>
      <w:bookmarkStart w:id="28" w:name="_Toc436539245"/>
      <w:r>
        <w:rPr>
          <w:rStyle w:val="CharSectno"/>
        </w:rPr>
        <w:t>7</w:t>
      </w:r>
      <w:r>
        <w:rPr>
          <w:snapToGrid w:val="0"/>
        </w:rPr>
        <w:t>.</w:t>
      </w:r>
      <w:r>
        <w:rPr>
          <w:snapToGrid w:val="0"/>
        </w:rPr>
        <w:tab/>
        <w:t>Companies, firms and corporations</w:t>
      </w:r>
      <w:bookmarkEnd w:id="26"/>
      <w:bookmarkEnd w:id="27"/>
      <w:bookmarkEnd w:id="28"/>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 xml:space="preserve">(2) </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 xml:space="preserve">(3) </w:t>
      </w:r>
      <w:r>
        <w:rPr>
          <w:snapToGrid w:val="0"/>
        </w:rPr>
        <w:tab/>
        <w:t>The Registrar shall cause such documents to be affixed in the signature register.</w:t>
      </w:r>
    </w:p>
    <w:p>
      <w:pPr>
        <w:pStyle w:val="Subsection"/>
        <w:rPr>
          <w:snapToGrid w:val="0"/>
        </w:rPr>
      </w:pPr>
      <w:r>
        <w:rPr>
          <w:snapToGrid w:val="0"/>
        </w:rPr>
        <w:tab/>
        <w:t xml:space="preserve">(4) </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 xml:space="preserve">(5) </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 xml:space="preserve">(6) </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29" w:name="_Toc378064688"/>
      <w:bookmarkStart w:id="30" w:name="_Toc425431073"/>
      <w:bookmarkStart w:id="31" w:name="_Toc436539246"/>
      <w:r>
        <w:rPr>
          <w:rStyle w:val="CharSectno"/>
        </w:rPr>
        <w:t>8</w:t>
      </w:r>
      <w:r>
        <w:rPr>
          <w:snapToGrid w:val="0"/>
        </w:rPr>
        <w:t>.</w:t>
      </w:r>
      <w:r>
        <w:rPr>
          <w:snapToGrid w:val="0"/>
        </w:rPr>
        <w:tab/>
        <w:t>Friendly societies, industrial unions, industrial organisations or incorporated associations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 xml:space="preserve">(2) </w:t>
      </w:r>
      <w:r>
        <w:rPr>
          <w:snapToGrid w:val="0"/>
        </w:rPr>
        <w:tab/>
        <w:t>Any union, organisation, society or body in whose name stock is inscribed under this regulation shall furnish the Registrar with a certificate in the form approved by the Board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Board shall be under no liability in respect of any such transaction which is or purports to be so authorised.</w:t>
      </w:r>
    </w:p>
    <w:p>
      <w:pPr>
        <w:pStyle w:val="Subsection"/>
        <w:rPr>
          <w:snapToGrid w:val="0"/>
        </w:rPr>
      </w:pPr>
      <w:r>
        <w:rPr>
          <w:snapToGrid w:val="0"/>
        </w:rPr>
        <w:tab/>
        <w:t xml:space="preserve">(3) </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pPr>
        <w:pStyle w:val="Heading5"/>
        <w:rPr>
          <w:snapToGrid w:val="0"/>
        </w:rPr>
      </w:pPr>
      <w:bookmarkStart w:id="32" w:name="_Toc378064689"/>
      <w:bookmarkStart w:id="33" w:name="_Toc425431074"/>
      <w:bookmarkStart w:id="34" w:name="_Toc436539247"/>
      <w:r>
        <w:rPr>
          <w:rStyle w:val="CharSectno"/>
        </w:rPr>
        <w:t>9</w:t>
      </w:r>
      <w:r>
        <w:rPr>
          <w:snapToGrid w:val="0"/>
        </w:rPr>
        <w:t>.</w:t>
      </w:r>
      <w:r>
        <w:rPr>
          <w:snapToGrid w:val="0"/>
        </w:rPr>
        <w:tab/>
        <w:t>Trusts not recognised</w:t>
      </w:r>
      <w:bookmarkEnd w:id="32"/>
      <w:bookmarkEnd w:id="33"/>
      <w:bookmarkEnd w:id="34"/>
      <w:r>
        <w:rPr>
          <w:snapToGrid w:val="0"/>
        </w:rPr>
        <w:t xml:space="preserve"> </w:t>
      </w:r>
    </w:p>
    <w:p>
      <w:pPr>
        <w:pStyle w:val="Subsection"/>
        <w:rPr>
          <w:snapToGrid w:val="0"/>
        </w:rPr>
      </w:pPr>
      <w:r>
        <w:rPr>
          <w:snapToGrid w:val="0"/>
        </w:rPr>
        <w:tab/>
        <w:t>(1)</w:t>
      </w:r>
      <w:r>
        <w:rPr>
          <w:snapToGrid w:val="0"/>
        </w:rPr>
        <w:tab/>
        <w:t>No entry of any trust shall be made in the stock ledger and the Board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 xml:space="preserve">(2) </w:t>
      </w:r>
      <w:r>
        <w:rPr>
          <w:snapToGrid w:val="0"/>
        </w:rPr>
        <w:tab/>
        <w:t>Executors, administrators and trustees shall not be registered as such but in their individual names without reference to any trusteeship.</w:t>
      </w:r>
    </w:p>
    <w:p>
      <w:pPr>
        <w:pStyle w:val="Heading5"/>
        <w:rPr>
          <w:snapToGrid w:val="0"/>
        </w:rPr>
      </w:pPr>
      <w:bookmarkStart w:id="35" w:name="_Toc378064690"/>
      <w:bookmarkStart w:id="36" w:name="_Toc425431075"/>
      <w:bookmarkStart w:id="37" w:name="_Toc436539248"/>
      <w:r>
        <w:rPr>
          <w:rStyle w:val="CharSectno"/>
        </w:rPr>
        <w:t>10</w:t>
      </w:r>
      <w:r>
        <w:rPr>
          <w:snapToGrid w:val="0"/>
        </w:rPr>
        <w:t>.</w:t>
      </w:r>
      <w:r>
        <w:rPr>
          <w:snapToGrid w:val="0"/>
        </w:rPr>
        <w:tab/>
        <w:t>Change of address</w:t>
      </w:r>
      <w:bookmarkEnd w:id="35"/>
      <w:bookmarkEnd w:id="36"/>
      <w:bookmarkEnd w:id="37"/>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38" w:name="_Toc378064691"/>
      <w:bookmarkStart w:id="39" w:name="_Toc425431076"/>
      <w:bookmarkStart w:id="40" w:name="_Toc436539249"/>
      <w:r>
        <w:rPr>
          <w:rStyle w:val="CharSectno"/>
        </w:rPr>
        <w:t>11</w:t>
      </w:r>
      <w:r>
        <w:rPr>
          <w:snapToGrid w:val="0"/>
        </w:rPr>
        <w:t>.</w:t>
      </w:r>
      <w:r>
        <w:rPr>
          <w:snapToGrid w:val="0"/>
        </w:rPr>
        <w:tab/>
        <w:t>Marriage of female stockholder</w:t>
      </w:r>
      <w:bookmarkEnd w:id="38"/>
      <w:bookmarkEnd w:id="39"/>
      <w:bookmarkEnd w:id="40"/>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Board, signed by her, stating in full the name of her husband and setting forth the particulars of the stock in respect of which it is desired to have the alteration made.</w:t>
      </w:r>
    </w:p>
    <w:p>
      <w:pPr>
        <w:pStyle w:val="Subsection"/>
        <w:rPr>
          <w:snapToGrid w:val="0"/>
        </w:rPr>
      </w:pPr>
      <w:r>
        <w:rPr>
          <w:snapToGrid w:val="0"/>
        </w:rPr>
        <w:tab/>
        <w:t xml:space="preserve">(2) </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41" w:name="_Toc378064692"/>
      <w:bookmarkStart w:id="42" w:name="_Toc425431077"/>
      <w:bookmarkStart w:id="43" w:name="_Toc436539250"/>
      <w:r>
        <w:rPr>
          <w:rStyle w:val="CharSectno"/>
        </w:rPr>
        <w:t>12</w:t>
      </w:r>
      <w:r>
        <w:rPr>
          <w:snapToGrid w:val="0"/>
        </w:rPr>
        <w:t>.</w:t>
      </w:r>
      <w:r>
        <w:rPr>
          <w:snapToGrid w:val="0"/>
        </w:rPr>
        <w:tab/>
        <w:t>Correction of mistake in stock ledger</w:t>
      </w:r>
      <w:bookmarkEnd w:id="41"/>
      <w:bookmarkEnd w:id="42"/>
      <w:bookmarkEnd w:id="43"/>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44" w:name="_Toc378064693"/>
      <w:bookmarkStart w:id="45" w:name="_Toc425431078"/>
      <w:bookmarkStart w:id="46" w:name="_Toc436539251"/>
      <w:r>
        <w:rPr>
          <w:rStyle w:val="CharSectno"/>
        </w:rPr>
        <w:t>13</w:t>
      </w:r>
      <w:r>
        <w:rPr>
          <w:snapToGrid w:val="0"/>
        </w:rPr>
        <w:t>.</w:t>
      </w:r>
      <w:r>
        <w:rPr>
          <w:snapToGrid w:val="0"/>
        </w:rPr>
        <w:tab/>
        <w:t>Signatures of stockholders</w:t>
      </w:r>
      <w:bookmarkEnd w:id="44"/>
      <w:bookmarkEnd w:id="45"/>
      <w:bookmarkEnd w:id="46"/>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pPr>
        <w:pStyle w:val="Subsection"/>
        <w:rPr>
          <w:snapToGrid w:val="0"/>
        </w:rPr>
      </w:pPr>
      <w:r>
        <w:rPr>
          <w:snapToGrid w:val="0"/>
        </w:rPr>
        <w:tab/>
        <w:t xml:space="preserve">(2) </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47" w:name="_Toc378064694"/>
      <w:bookmarkStart w:id="48" w:name="_Toc425431079"/>
      <w:bookmarkStart w:id="49" w:name="_Toc436539252"/>
      <w:r>
        <w:rPr>
          <w:rStyle w:val="CharSectno"/>
        </w:rPr>
        <w:t>14</w:t>
      </w:r>
      <w:r>
        <w:rPr>
          <w:snapToGrid w:val="0"/>
        </w:rPr>
        <w:t>.</w:t>
      </w:r>
      <w:r>
        <w:rPr>
          <w:snapToGrid w:val="0"/>
        </w:rPr>
        <w:tab/>
        <w:t>Inspection of stock ledger</w:t>
      </w:r>
      <w:bookmarkEnd w:id="47"/>
      <w:bookmarkEnd w:id="48"/>
      <w:bookmarkEnd w:id="49"/>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50" w:name="_Toc378064695"/>
      <w:bookmarkStart w:id="51" w:name="_Toc425431080"/>
      <w:bookmarkStart w:id="52" w:name="_Toc436539253"/>
      <w:r>
        <w:rPr>
          <w:rStyle w:val="CharSectno"/>
        </w:rPr>
        <w:t>15</w:t>
      </w:r>
      <w:r>
        <w:rPr>
          <w:snapToGrid w:val="0"/>
        </w:rPr>
        <w:t>.</w:t>
      </w:r>
      <w:r>
        <w:rPr>
          <w:snapToGrid w:val="0"/>
        </w:rPr>
        <w:tab/>
        <w:t>Certificate of inscription of stock</w:t>
      </w:r>
      <w:bookmarkEnd w:id="50"/>
      <w:bookmarkEnd w:id="51"/>
      <w:bookmarkEnd w:id="52"/>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Board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53" w:name="_Toc378064696"/>
      <w:bookmarkStart w:id="54" w:name="_Toc425431035"/>
      <w:bookmarkStart w:id="55" w:name="_Toc425431081"/>
      <w:r>
        <w:rPr>
          <w:rStyle w:val="CharPartNo"/>
        </w:rPr>
        <w:t>Part III</w:t>
      </w:r>
      <w:r>
        <w:rPr>
          <w:rStyle w:val="CharDivNo"/>
        </w:rPr>
        <w:t> </w:t>
      </w:r>
      <w:r>
        <w:t>—</w:t>
      </w:r>
      <w:r>
        <w:rPr>
          <w:rStyle w:val="CharDivText"/>
        </w:rPr>
        <w:t> </w:t>
      </w:r>
      <w:r>
        <w:rPr>
          <w:rStyle w:val="CharPartText"/>
        </w:rPr>
        <w:t>Transfers and transmissions of stock</w:t>
      </w:r>
      <w:bookmarkEnd w:id="53"/>
      <w:bookmarkEnd w:id="54"/>
      <w:bookmarkEnd w:id="55"/>
      <w:r>
        <w:rPr>
          <w:rStyle w:val="CharPartText"/>
        </w:rPr>
        <w:t xml:space="preserve"> </w:t>
      </w:r>
    </w:p>
    <w:p>
      <w:pPr>
        <w:pStyle w:val="Heading5"/>
        <w:rPr>
          <w:snapToGrid w:val="0"/>
        </w:rPr>
      </w:pPr>
      <w:bookmarkStart w:id="56" w:name="_Toc378064697"/>
      <w:bookmarkStart w:id="57" w:name="_Toc425431082"/>
      <w:bookmarkStart w:id="58" w:name="_Toc436539254"/>
      <w:r>
        <w:rPr>
          <w:rStyle w:val="CharSectno"/>
        </w:rPr>
        <w:t>16</w:t>
      </w:r>
      <w:r>
        <w:rPr>
          <w:snapToGrid w:val="0"/>
        </w:rPr>
        <w:t>.</w:t>
      </w:r>
      <w:r>
        <w:rPr>
          <w:snapToGrid w:val="0"/>
        </w:rPr>
        <w:tab/>
        <w:t>Transfers</w:t>
      </w:r>
      <w:bookmarkEnd w:id="56"/>
      <w:bookmarkEnd w:id="57"/>
      <w:bookmarkEnd w:id="58"/>
      <w:r>
        <w:rPr>
          <w:snapToGrid w:val="0"/>
        </w:rPr>
        <w:t xml:space="preserve"> </w:t>
      </w:r>
    </w:p>
    <w:p>
      <w:pPr>
        <w:pStyle w:val="Subsection"/>
        <w:rPr>
          <w:snapToGrid w:val="0"/>
        </w:rPr>
      </w:pPr>
      <w:r>
        <w:rPr>
          <w:snapToGrid w:val="0"/>
        </w:rPr>
        <w:tab/>
        <w:t>(1)</w:t>
      </w:r>
      <w:r>
        <w:rPr>
          <w:snapToGrid w:val="0"/>
        </w:rPr>
        <w:tab/>
        <w:t>The Registrar shall keep at the office of the Board books to be called “Transfer Books” wherein all transfers of stock or any part thereof shall be entered and registered, which entries shall be numbered in such manner as the Board determines.</w:t>
      </w:r>
    </w:p>
    <w:p>
      <w:pPr>
        <w:pStyle w:val="Subsection"/>
        <w:rPr>
          <w:snapToGrid w:val="0"/>
        </w:rPr>
      </w:pPr>
      <w:r>
        <w:rPr>
          <w:snapToGrid w:val="0"/>
        </w:rPr>
        <w:tab/>
        <w:t xml:space="preserve">(2) </w:t>
      </w:r>
      <w:r>
        <w:rPr>
          <w:snapToGrid w:val="0"/>
        </w:rPr>
        <w:tab/>
        <w:t>A transfer of stock shall be in accordance with Form No. 2 in the schedule to these regulations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 xml:space="preserve">(3) </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 xml:space="preserve">(4) </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 xml:space="preserve">(5) </w:t>
      </w:r>
      <w:r>
        <w:rPr>
          <w:snapToGrid w:val="0"/>
        </w:rPr>
        <w:tab/>
        <w:t>A person (not being an officer of the Board) shall not attest the signature to a transfer and acceptance unless the person whose signature he is attesting is personally known to him.</w:t>
      </w:r>
    </w:p>
    <w:p>
      <w:pPr>
        <w:pStyle w:val="Subsection"/>
        <w:rPr>
          <w:snapToGrid w:val="0"/>
        </w:rPr>
      </w:pPr>
      <w:r>
        <w:rPr>
          <w:snapToGrid w:val="0"/>
        </w:rPr>
        <w:tab/>
        <w:t xml:space="preserve">(6) </w:t>
      </w:r>
      <w:r>
        <w:rPr>
          <w:snapToGrid w:val="0"/>
        </w:rPr>
        <w:tab/>
        <w:t>Every transfer shall pass the right to all interest becoming due and payable after the date of registration thereof, so that the Board shall not be under any necessity to apportion any such interest as between the transferor and the transferee.</w:t>
      </w:r>
    </w:p>
    <w:p>
      <w:pPr>
        <w:pStyle w:val="Heading5"/>
        <w:rPr>
          <w:snapToGrid w:val="0"/>
        </w:rPr>
      </w:pPr>
      <w:bookmarkStart w:id="59" w:name="_Toc378064698"/>
      <w:bookmarkStart w:id="60" w:name="_Toc425431083"/>
      <w:bookmarkStart w:id="61" w:name="_Toc436539255"/>
      <w:r>
        <w:rPr>
          <w:rStyle w:val="CharSectno"/>
        </w:rPr>
        <w:t>17</w:t>
      </w:r>
      <w:r>
        <w:rPr>
          <w:snapToGrid w:val="0"/>
        </w:rPr>
        <w:t>.</w:t>
      </w:r>
      <w:r>
        <w:rPr>
          <w:snapToGrid w:val="0"/>
        </w:rPr>
        <w:tab/>
        <w:t>Marking of form of transfer of stock</w:t>
      </w:r>
      <w:bookmarkEnd w:id="59"/>
      <w:bookmarkEnd w:id="60"/>
      <w:bookmarkEnd w:id="61"/>
      <w:r>
        <w:rPr>
          <w:snapToGrid w:val="0"/>
        </w:rPr>
        <w:t xml:space="preserve"> </w:t>
      </w:r>
    </w:p>
    <w:p>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£…………………..for a period of fourteen days from…………………..”.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pPr>
        <w:pStyle w:val="Subsection"/>
        <w:rPr>
          <w:snapToGrid w:val="0"/>
        </w:rPr>
      </w:pPr>
      <w:r>
        <w:rPr>
          <w:snapToGrid w:val="0"/>
        </w:rPr>
        <w:tab/>
        <w:t xml:space="preserve">(2) </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t xml:space="preserve">(3) </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62" w:name="_Toc378064699"/>
      <w:bookmarkStart w:id="63" w:name="_Toc425431084"/>
      <w:bookmarkStart w:id="64" w:name="_Toc436539256"/>
      <w:r>
        <w:rPr>
          <w:rStyle w:val="CharSectno"/>
        </w:rPr>
        <w:t>18</w:t>
      </w:r>
      <w:r>
        <w:rPr>
          <w:snapToGrid w:val="0"/>
        </w:rPr>
        <w:t>.</w:t>
      </w:r>
      <w:r>
        <w:rPr>
          <w:snapToGrid w:val="0"/>
        </w:rPr>
        <w:tab/>
        <w:t>Notice of dealing</w:t>
      </w:r>
      <w:bookmarkEnd w:id="62"/>
      <w:bookmarkEnd w:id="63"/>
      <w:bookmarkEnd w:id="64"/>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Board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65" w:name="_Toc378064700"/>
      <w:bookmarkStart w:id="66" w:name="_Toc425431085"/>
      <w:bookmarkStart w:id="67" w:name="_Toc436539257"/>
      <w:r>
        <w:rPr>
          <w:rStyle w:val="CharSectno"/>
        </w:rPr>
        <w:t>19</w:t>
      </w:r>
      <w:r>
        <w:rPr>
          <w:snapToGrid w:val="0"/>
        </w:rPr>
        <w:t>.</w:t>
      </w:r>
      <w:r>
        <w:rPr>
          <w:snapToGrid w:val="0"/>
        </w:rPr>
        <w:tab/>
        <w:t>Transfers to be lodged on a transfer day</w:t>
      </w:r>
      <w:bookmarkEnd w:id="65"/>
      <w:bookmarkEnd w:id="66"/>
      <w:bookmarkEnd w:id="67"/>
      <w:r>
        <w:rPr>
          <w:snapToGrid w:val="0"/>
        </w:rPr>
        <w:t xml:space="preserve"> </w:t>
      </w:r>
    </w:p>
    <w:p>
      <w:pPr>
        <w:pStyle w:val="Subsection"/>
        <w:rPr>
          <w:snapToGrid w:val="0"/>
        </w:rPr>
      </w:pPr>
      <w:r>
        <w:rPr>
          <w:snapToGrid w:val="0"/>
        </w:rPr>
        <w:tab/>
      </w:r>
      <w:r>
        <w:rPr>
          <w:snapToGrid w:val="0"/>
        </w:rPr>
        <w:tab/>
        <w:t>Every transfer of stock shall be lodged at the office of the Board on a transfer day, which transfer days are Monday to Friday inclusive in each week between the hours of 10 a.m. and noon, and 1 p.m. and 3 p.m. of each day, except when any of those days fall on a bank holiday.</w:t>
      </w:r>
    </w:p>
    <w:p>
      <w:pPr>
        <w:pStyle w:val="Heading5"/>
        <w:rPr>
          <w:snapToGrid w:val="0"/>
        </w:rPr>
      </w:pPr>
      <w:bookmarkStart w:id="68" w:name="_Toc378064701"/>
      <w:bookmarkStart w:id="69" w:name="_Toc425431086"/>
      <w:bookmarkStart w:id="70" w:name="_Toc436539258"/>
      <w:r>
        <w:rPr>
          <w:rStyle w:val="CharSectno"/>
        </w:rPr>
        <w:t>20</w:t>
      </w:r>
      <w:r>
        <w:rPr>
          <w:snapToGrid w:val="0"/>
        </w:rPr>
        <w:t>.</w:t>
      </w:r>
      <w:r>
        <w:rPr>
          <w:snapToGrid w:val="0"/>
        </w:rPr>
        <w:tab/>
        <w:t>Entries in stock ledger</w:t>
      </w:r>
      <w:bookmarkEnd w:id="68"/>
      <w:bookmarkEnd w:id="69"/>
      <w:bookmarkEnd w:id="70"/>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 xml:space="preserve">(2) </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71" w:name="_Toc378064702"/>
      <w:bookmarkStart w:id="72" w:name="_Toc425431087"/>
      <w:bookmarkStart w:id="73" w:name="_Toc436539259"/>
      <w:r>
        <w:rPr>
          <w:rStyle w:val="CharSectno"/>
        </w:rPr>
        <w:t>21</w:t>
      </w:r>
      <w:r>
        <w:rPr>
          <w:snapToGrid w:val="0"/>
        </w:rPr>
        <w:t>.</w:t>
      </w:r>
      <w:r>
        <w:rPr>
          <w:snapToGrid w:val="0"/>
        </w:rPr>
        <w:tab/>
        <w:t>Deceased stockholders</w:t>
      </w:r>
      <w:bookmarkEnd w:id="71"/>
      <w:bookmarkEnd w:id="72"/>
      <w:bookmarkEnd w:id="73"/>
      <w:r>
        <w:rPr>
          <w:snapToGrid w:val="0"/>
        </w:rPr>
        <w:t xml:space="preserve"> </w:t>
      </w:r>
    </w:p>
    <w:p>
      <w:pPr>
        <w:pStyle w:val="Indenta"/>
        <w:rPr>
          <w:snapToGrid w:val="0"/>
        </w:rPr>
      </w:pPr>
      <w:r>
        <w:rPr>
          <w:snapToGrid w:val="0"/>
        </w:rPr>
        <w:t> </w:t>
      </w:r>
      <w:r>
        <w:rPr>
          <w:snapToGrid w:val="0"/>
        </w:rPr>
        <w:t>(1)</w:t>
      </w:r>
      <w:r>
        <w:rPr>
          <w:snapToGrid w:val="0"/>
        </w:rPr>
        <w:tab/>
        <w:t>(a)</w:t>
      </w:r>
      <w:r>
        <w:rPr>
          <w:snapToGrid w:val="0"/>
        </w:rPr>
        <w:tab/>
        <w:t>The executor, administrator or trustee of the estate of a deceased stockholder (not being one of several joint stockholders) shall be the only person recognised by the Board as having any title to the stock inscribed in the name of the deceased stockholder.</w:t>
      </w:r>
    </w:p>
    <w:p>
      <w:pPr>
        <w:pStyle w:val="Indenta"/>
        <w:rPr>
          <w:snapToGrid w:val="0"/>
        </w:rPr>
      </w:pPr>
      <w:r>
        <w:rPr>
          <w:snapToGrid w:val="0"/>
        </w:rPr>
        <w:tab/>
        <w:t xml:space="preserve">(b) </w:t>
      </w:r>
      <w:r>
        <w:rPr>
          <w:snapToGrid w:val="0"/>
        </w:rPr>
        <w:tab/>
        <w:t>Application for transmission in relation to any such stock shall be made in accordance with regulation 22 of these regulations.</w:t>
      </w:r>
    </w:p>
    <w:p>
      <w:pPr>
        <w:pStyle w:val="Indenta"/>
        <w:rPr>
          <w:snapToGrid w:val="0"/>
        </w:rPr>
      </w:pPr>
      <w:r>
        <w:rPr>
          <w:snapToGrid w:val="0"/>
        </w:rPr>
        <w:t> </w:t>
      </w:r>
      <w:r>
        <w:rPr>
          <w:snapToGrid w:val="0"/>
        </w:rPr>
        <w:t>(2)</w:t>
      </w:r>
      <w:r>
        <w:rPr>
          <w:snapToGrid w:val="0"/>
        </w:rPr>
        <w:tab/>
        <w:t>(a)</w:t>
      </w:r>
      <w:r>
        <w:rPr>
          <w:snapToGrid w:val="0"/>
        </w:rPr>
        <w:tab/>
        <w:t>On the death of one of the holders in a joint account relating to stock, the survivor or survivors in the joint account shall be the only person or persons recognised by the Board as having any title to or interest in the stock.</w:t>
      </w:r>
    </w:p>
    <w:p>
      <w:pPr>
        <w:pStyle w:val="Indenta"/>
        <w:rPr>
          <w:snapToGrid w:val="0"/>
        </w:rPr>
      </w:pPr>
      <w:r>
        <w:rPr>
          <w:snapToGrid w:val="0"/>
        </w:rPr>
        <w:tab/>
        <w:t xml:space="preserve">(b) </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pPr>
        <w:pStyle w:val="Indenta"/>
        <w:rPr>
          <w:snapToGrid w:val="0"/>
        </w:rPr>
      </w:pPr>
      <w:r>
        <w:rPr>
          <w:snapToGrid w:val="0"/>
        </w:rPr>
        <w:tab/>
        <w:t xml:space="preserve">(c) </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74" w:name="_Toc378064703"/>
      <w:bookmarkStart w:id="75" w:name="_Toc425431088"/>
      <w:bookmarkStart w:id="76" w:name="_Toc436539260"/>
      <w:r>
        <w:rPr>
          <w:rStyle w:val="CharSectno"/>
        </w:rPr>
        <w:t>22</w:t>
      </w:r>
      <w:r>
        <w:rPr>
          <w:snapToGrid w:val="0"/>
        </w:rPr>
        <w:t>.</w:t>
      </w:r>
      <w:r>
        <w:rPr>
          <w:snapToGrid w:val="0"/>
        </w:rPr>
        <w:tab/>
        <w:t>Transmission of stock</w:t>
      </w:r>
      <w:bookmarkEnd w:id="74"/>
      <w:bookmarkEnd w:id="75"/>
      <w:bookmarkEnd w:id="76"/>
      <w:r>
        <w:rPr>
          <w:snapToGrid w:val="0"/>
        </w:rPr>
        <w:t xml:space="preserve"> </w:t>
      </w:r>
    </w:p>
    <w:p>
      <w:pPr>
        <w:pStyle w:val="Indenta"/>
        <w:rPr>
          <w:snapToGrid w:val="0"/>
        </w:rPr>
      </w:pPr>
      <w:r>
        <w:rPr>
          <w:snapToGrid w:val="0"/>
        </w:rPr>
        <w:t> </w:t>
      </w:r>
      <w:r>
        <w:rPr>
          <w:snapToGrid w:val="0"/>
        </w:rPr>
        <w:t>(1)</w:t>
      </w:r>
      <w:r>
        <w:rPr>
          <w:snapToGrid w:val="0"/>
        </w:rPr>
        <w:tab/>
        <w:t xml:space="preserve">(a) </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Indenta"/>
        <w:rPr>
          <w:snapToGrid w:val="0"/>
        </w:rPr>
      </w:pPr>
      <w:r>
        <w:rPr>
          <w:snapToGrid w:val="0"/>
        </w:rPr>
        <w:tab/>
        <w:t xml:space="preserve">(b) </w:t>
      </w:r>
      <w:r>
        <w:rPr>
          <w:snapToGrid w:val="0"/>
        </w:rPr>
        <w:tab/>
        <w:t>The application shall be in accordance with Form No. 3 in the schedule to these regulations and shall, if the Registrar so requires, be supported by a statutory declaration verifying the particulars contained in the application.</w:t>
      </w:r>
    </w:p>
    <w:p>
      <w:pPr>
        <w:pStyle w:val="Subsection"/>
        <w:rPr>
          <w:snapToGrid w:val="0"/>
        </w:rPr>
      </w:pPr>
      <w:r>
        <w:rPr>
          <w:snapToGrid w:val="0"/>
        </w:rPr>
        <w:tab/>
        <w:t xml:space="preserve">(2) </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 xml:space="preserve">(3) </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 xml:space="preserve">(4) </w:t>
      </w:r>
      <w:r>
        <w:rPr>
          <w:snapToGrid w:val="0"/>
        </w:rPr>
        <w:tab/>
        <w:t>The Registrar may require any document produced pursuant to this regulation to be left at the office of the Board at least two clear days before the stock to which it relates is dealt with under these regulations.</w:t>
      </w:r>
    </w:p>
    <w:p>
      <w:pPr>
        <w:pStyle w:val="Subsection"/>
        <w:rPr>
          <w:snapToGrid w:val="0"/>
        </w:rPr>
      </w:pPr>
      <w:r>
        <w:rPr>
          <w:snapToGrid w:val="0"/>
        </w:rPr>
        <w:tab/>
        <w:t xml:space="preserve">(5) </w:t>
      </w:r>
      <w:r>
        <w:rPr>
          <w:snapToGrid w:val="0"/>
        </w:rPr>
        <w:tab/>
        <w:t>The Registrar shall enter or cause to be entered particulars of such documents in a register.</w:t>
      </w:r>
    </w:p>
    <w:p>
      <w:pPr>
        <w:pStyle w:val="Heading5"/>
        <w:rPr>
          <w:snapToGrid w:val="0"/>
        </w:rPr>
      </w:pPr>
      <w:bookmarkStart w:id="77" w:name="_Toc378064704"/>
      <w:bookmarkStart w:id="78" w:name="_Toc425431089"/>
      <w:bookmarkStart w:id="79" w:name="_Toc436539261"/>
      <w:r>
        <w:rPr>
          <w:rStyle w:val="CharSectno"/>
        </w:rPr>
        <w:t>23</w:t>
      </w:r>
      <w:r>
        <w:rPr>
          <w:snapToGrid w:val="0"/>
        </w:rPr>
        <w:t>.</w:t>
      </w:r>
      <w:r>
        <w:rPr>
          <w:snapToGrid w:val="0"/>
        </w:rPr>
        <w:tab/>
        <w:t>Power of Registrar to dispense with production or re</w:t>
      </w:r>
      <w:r>
        <w:rPr>
          <w:snapToGrid w:val="0"/>
        </w:rPr>
        <w:noBreakHyphen/>
        <w:t>sealing of probate</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two hundred pounds the Board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Board to be lawfully entitled thereto.</w:t>
      </w:r>
    </w:p>
    <w:p>
      <w:pPr>
        <w:pStyle w:val="Subsection"/>
        <w:rPr>
          <w:snapToGrid w:val="0"/>
        </w:rPr>
      </w:pPr>
      <w:r>
        <w:rPr>
          <w:snapToGrid w:val="0"/>
        </w:rPr>
        <w:tab/>
        <w:t xml:space="preserve">(2) </w:t>
      </w:r>
      <w:r>
        <w:rPr>
          <w:snapToGrid w:val="0"/>
        </w:rPr>
        <w:tab/>
        <w:t>No person shall have any claim against the Board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 xml:space="preserve">(3) </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80" w:name="_Toc378064705"/>
      <w:bookmarkStart w:id="81" w:name="_Toc425431090"/>
      <w:bookmarkStart w:id="82" w:name="_Toc436539262"/>
      <w:r>
        <w:rPr>
          <w:rStyle w:val="CharSectno"/>
        </w:rPr>
        <w:t>24</w:t>
      </w:r>
      <w:r>
        <w:rPr>
          <w:snapToGrid w:val="0"/>
        </w:rPr>
        <w:t>.</w:t>
      </w:r>
      <w:r>
        <w:rPr>
          <w:snapToGrid w:val="0"/>
        </w:rPr>
        <w:tab/>
        <w:t>Persons entitled to be registered on transmission</w:t>
      </w:r>
      <w:bookmarkEnd w:id="80"/>
      <w:bookmarkEnd w:id="81"/>
      <w:bookmarkEnd w:id="82"/>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pPr>
        <w:pStyle w:val="Subsection"/>
        <w:rPr>
          <w:snapToGrid w:val="0"/>
        </w:rPr>
      </w:pPr>
      <w:r>
        <w:rPr>
          <w:snapToGrid w:val="0"/>
        </w:rPr>
        <w:tab/>
        <w:t xml:space="preserve">(2) </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pPr>
        <w:pStyle w:val="Heading2"/>
      </w:pPr>
      <w:bookmarkStart w:id="83" w:name="_Toc378064706"/>
      <w:bookmarkStart w:id="84" w:name="_Toc425431045"/>
      <w:bookmarkStart w:id="85" w:name="_Toc425431091"/>
      <w:r>
        <w:rPr>
          <w:rStyle w:val="CharPartNo"/>
        </w:rPr>
        <w:t>Part IV</w:t>
      </w:r>
      <w:r>
        <w:rPr>
          <w:rStyle w:val="CharDivNo"/>
        </w:rPr>
        <w:t> </w:t>
      </w:r>
      <w:r>
        <w:t>—</w:t>
      </w:r>
      <w:r>
        <w:rPr>
          <w:rStyle w:val="CharDivText"/>
        </w:rPr>
        <w:t> </w:t>
      </w:r>
      <w:r>
        <w:rPr>
          <w:rStyle w:val="CharPartText"/>
        </w:rPr>
        <w:t>Issue of debentures</w:t>
      </w:r>
      <w:bookmarkEnd w:id="83"/>
      <w:bookmarkEnd w:id="84"/>
      <w:bookmarkEnd w:id="85"/>
      <w:r>
        <w:rPr>
          <w:rStyle w:val="CharPartText"/>
        </w:rPr>
        <w:t xml:space="preserve"> </w:t>
      </w:r>
    </w:p>
    <w:p>
      <w:pPr>
        <w:pStyle w:val="Heading5"/>
        <w:rPr>
          <w:snapToGrid w:val="0"/>
        </w:rPr>
      </w:pPr>
      <w:bookmarkStart w:id="86" w:name="_Toc378064707"/>
      <w:bookmarkStart w:id="87" w:name="_Toc425431092"/>
      <w:bookmarkStart w:id="88" w:name="_Toc436539263"/>
      <w:r>
        <w:rPr>
          <w:rStyle w:val="CharSectno"/>
        </w:rPr>
        <w:t>25</w:t>
      </w:r>
      <w:r>
        <w:rPr>
          <w:snapToGrid w:val="0"/>
        </w:rPr>
        <w:t>.</w:t>
      </w:r>
      <w:r>
        <w:rPr>
          <w:snapToGrid w:val="0"/>
        </w:rPr>
        <w:tab/>
        <w:t>Issue of debentures</w:t>
      </w:r>
      <w:bookmarkEnd w:id="86"/>
      <w:bookmarkEnd w:id="87"/>
      <w:bookmarkEnd w:id="88"/>
      <w:r>
        <w:rPr>
          <w:snapToGrid w:val="0"/>
        </w:rPr>
        <w:t xml:space="preserve"> </w:t>
      </w:r>
    </w:p>
    <w:p>
      <w:pPr>
        <w:pStyle w:val="Subsection"/>
        <w:rPr>
          <w:snapToGrid w:val="0"/>
        </w:rPr>
      </w:pPr>
      <w:r>
        <w:rPr>
          <w:snapToGrid w:val="0"/>
        </w:rPr>
        <w:tab/>
        <w:t>(1)</w:t>
      </w:r>
      <w:r>
        <w:rPr>
          <w:snapToGrid w:val="0"/>
        </w:rPr>
        <w:tab/>
        <w:t>All signatures on the face of a debenture shall be made in writing.</w:t>
      </w:r>
    </w:p>
    <w:p>
      <w:pPr>
        <w:pStyle w:val="Subsection"/>
        <w:rPr>
          <w:snapToGrid w:val="0"/>
        </w:rPr>
      </w:pPr>
      <w:r>
        <w:rPr>
          <w:snapToGrid w:val="0"/>
        </w:rPr>
        <w:tab/>
        <w:t xml:space="preserve">(2) </w:t>
      </w:r>
      <w:r>
        <w:rPr>
          <w:snapToGrid w:val="0"/>
        </w:rPr>
        <w:tab/>
        <w:t>Where a loan is issued wholly or partly in the form of a debenture or debentures the transactions relating to the debenture or debentures and the coupons attached thereto shall be recorded at the office of the Board in a general register of debentures.</w:t>
      </w:r>
    </w:p>
    <w:p>
      <w:pPr>
        <w:pStyle w:val="Subsection"/>
        <w:rPr>
          <w:snapToGrid w:val="0"/>
        </w:rPr>
      </w:pPr>
      <w:r>
        <w:rPr>
          <w:snapToGrid w:val="0"/>
        </w:rPr>
        <w:tab/>
        <w:t xml:space="preserve">(3) </w:t>
      </w:r>
      <w:r>
        <w:rPr>
          <w:snapToGrid w:val="0"/>
        </w:rPr>
        <w:tab/>
        <w:t>There shall be kept at the office of the Board in a form approved by the Board, records showing particulars of every debenture received, issued, surrendered, cancelled and on hand.</w:t>
      </w:r>
    </w:p>
    <w:p>
      <w:pPr>
        <w:pStyle w:val="Subsection"/>
        <w:rPr>
          <w:snapToGrid w:val="0"/>
        </w:rPr>
      </w:pPr>
      <w:r>
        <w:rPr>
          <w:snapToGrid w:val="0"/>
        </w:rPr>
        <w:tab/>
        <w:t xml:space="preserve">(4) </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Board from all actions, suits, claims and demands in respect of the debentures so delivered.</w:t>
      </w:r>
    </w:p>
    <w:p>
      <w:pPr>
        <w:pStyle w:val="Subsection"/>
        <w:rPr>
          <w:snapToGrid w:val="0"/>
        </w:rPr>
      </w:pPr>
      <w:r>
        <w:rPr>
          <w:snapToGrid w:val="0"/>
        </w:rPr>
        <w:tab/>
        <w:t xml:space="preserve">(5) </w:t>
      </w:r>
      <w:r>
        <w:rPr>
          <w:snapToGrid w:val="0"/>
        </w:rPr>
        <w:tab/>
        <w:t>Before any debenture is issued to a purchaser, any overdue interest coupons shall be detached therefrom and cancelled.</w:t>
      </w:r>
    </w:p>
    <w:p>
      <w:pPr>
        <w:pStyle w:val="Subsection"/>
        <w:rPr>
          <w:snapToGrid w:val="0"/>
        </w:rPr>
      </w:pPr>
      <w:r>
        <w:rPr>
          <w:snapToGrid w:val="0"/>
        </w:rPr>
        <w:tab/>
        <w:t xml:space="preserve">(6) </w:t>
      </w:r>
      <w:r>
        <w:rPr>
          <w:snapToGrid w:val="0"/>
        </w:rPr>
        <w:tab/>
        <w:t>Where any debenture cannot be handed personally to the owner at the office of the Board the Registrar may arrange or cause to be arranged delivery of the debenture through a bank or other agency, and a receipt shall be obtained by the Registrar in exchange for every debenture delivered.</w:t>
      </w:r>
    </w:p>
    <w:p>
      <w:pPr>
        <w:pStyle w:val="Heading5"/>
        <w:rPr>
          <w:snapToGrid w:val="0"/>
        </w:rPr>
      </w:pPr>
      <w:bookmarkStart w:id="89" w:name="_Toc378064708"/>
      <w:bookmarkStart w:id="90" w:name="_Toc425431093"/>
      <w:bookmarkStart w:id="91" w:name="_Toc436539264"/>
      <w:r>
        <w:rPr>
          <w:rStyle w:val="CharSectno"/>
        </w:rPr>
        <w:t>26</w:t>
      </w:r>
      <w:r>
        <w:rPr>
          <w:snapToGrid w:val="0"/>
        </w:rPr>
        <w:t>.</w:t>
      </w:r>
      <w:r>
        <w:rPr>
          <w:snapToGrid w:val="0"/>
        </w:rPr>
        <w:tab/>
        <w:t>Delivery of debentures not exceeding £200 on behalf of deceased persons</w:t>
      </w:r>
      <w:bookmarkEnd w:id="89"/>
      <w:bookmarkEnd w:id="90"/>
      <w:bookmarkEnd w:id="91"/>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two hundred pounds, the Registrar may authorise the delivery of that debenture or debentures to such person as he thinks fit.</w:t>
      </w:r>
    </w:p>
    <w:p>
      <w:pPr>
        <w:pStyle w:val="Subsection"/>
        <w:rPr>
          <w:snapToGrid w:val="0"/>
        </w:rPr>
      </w:pPr>
      <w:r>
        <w:rPr>
          <w:snapToGrid w:val="0"/>
        </w:rPr>
        <w:tab/>
        <w:t xml:space="preserve">(2) </w:t>
      </w:r>
      <w:r>
        <w:rPr>
          <w:snapToGrid w:val="0"/>
        </w:rPr>
        <w:tab/>
        <w:t>A person shall not have any claim against the Board in respect of any debenture delivered under this regulation, but nothing in this regulation shall relieve the person to whom any debenture is delivered from accounting for or dealing with that debenture as required by law.</w:t>
      </w:r>
    </w:p>
    <w:p>
      <w:pPr>
        <w:pStyle w:val="Heading5"/>
        <w:rPr>
          <w:snapToGrid w:val="0"/>
        </w:rPr>
      </w:pPr>
      <w:bookmarkStart w:id="92" w:name="_Toc378064709"/>
      <w:bookmarkStart w:id="93" w:name="_Toc425431094"/>
      <w:bookmarkStart w:id="94" w:name="_Toc436539265"/>
      <w:r>
        <w:rPr>
          <w:rStyle w:val="CharSectno"/>
        </w:rPr>
        <w:t>27</w:t>
      </w:r>
      <w:r>
        <w:rPr>
          <w:snapToGrid w:val="0"/>
        </w:rPr>
        <w:t>.</w:t>
      </w:r>
      <w:r>
        <w:rPr>
          <w:snapToGrid w:val="0"/>
        </w:rPr>
        <w:tab/>
        <w:t>Issue of debentures in exchange for stock</w:t>
      </w:r>
      <w:bookmarkEnd w:id="92"/>
      <w:bookmarkEnd w:id="93"/>
      <w:bookmarkEnd w:id="94"/>
      <w:r>
        <w:rPr>
          <w:snapToGrid w:val="0"/>
        </w:rPr>
        <w:t xml:space="preserve"> </w:t>
      </w:r>
    </w:p>
    <w:p>
      <w:pPr>
        <w:pStyle w:val="Subsection"/>
        <w:rPr>
          <w:snapToGrid w:val="0"/>
        </w:rPr>
      </w:pPr>
      <w:r>
        <w:rPr>
          <w:snapToGrid w:val="0"/>
        </w:rPr>
        <w:tab/>
        <w:t>(1)</w:t>
      </w:r>
      <w:r>
        <w:rPr>
          <w:snapToGrid w:val="0"/>
        </w:rPr>
        <w:tab/>
        <w:t>Upon application in a form approved by the Board for the issue of a debenture or debentures in exchange for stock and if the Board accedes to such application, the Registrar shall debit the applicant’s account in the stock ledger and issue to him or his order a debenture or debentures of the same currency and rate of interest for the amount of the stock debited.</w:t>
      </w:r>
    </w:p>
    <w:p>
      <w:pPr>
        <w:pStyle w:val="Subsection"/>
        <w:rPr>
          <w:snapToGrid w:val="0"/>
        </w:rPr>
      </w:pPr>
      <w:r>
        <w:rPr>
          <w:snapToGrid w:val="0"/>
        </w:rPr>
        <w:tab/>
        <w:t xml:space="preserve">(2) </w:t>
      </w:r>
      <w:r>
        <w:rPr>
          <w:snapToGrid w:val="0"/>
        </w:rPr>
        <w:tab/>
        <w:t>Where any debenture is issued in exchange for stock, the Registrar may demand the surrender of stock certificates or other relevant registry documents in exchange for that debenture.</w:t>
      </w:r>
    </w:p>
    <w:p>
      <w:pPr>
        <w:pStyle w:val="Subsection"/>
        <w:rPr>
          <w:snapToGrid w:val="0"/>
        </w:rPr>
      </w:pPr>
      <w:r>
        <w:rPr>
          <w:snapToGrid w:val="0"/>
        </w:rPr>
        <w:tab/>
        <w:t xml:space="preserve">(3) </w:t>
      </w:r>
      <w:r>
        <w:rPr>
          <w:snapToGrid w:val="0"/>
        </w:rPr>
        <w:tab/>
        <w:t>A receipt for every debenture delivered shall be given to the Registrar by the applicant or his attorney or agent.</w:t>
      </w:r>
    </w:p>
    <w:p>
      <w:pPr>
        <w:pStyle w:val="Subsection"/>
        <w:rPr>
          <w:snapToGrid w:val="0"/>
        </w:rPr>
      </w:pPr>
      <w:r>
        <w:rPr>
          <w:snapToGrid w:val="0"/>
        </w:rPr>
        <w:tab/>
        <w:t xml:space="preserve">(4) </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 xml:space="preserve">(5) </w:t>
      </w:r>
      <w:r>
        <w:rPr>
          <w:snapToGrid w:val="0"/>
        </w:rPr>
        <w:tab/>
        <w:t>A debenture or debentures may be issued in exchange for stock inscribed in the name of a person of unsound mind jointly with other persons not under legal disability, upon receipt of an application in a form approved by the Board, signed by the Master in Lunacy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 xml:space="preserve">(6) </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Board for the issue of any debenture in exchange for that stock to be signed by or on behalf of that person of unsound mind.</w:t>
      </w:r>
    </w:p>
    <w:p>
      <w:pPr>
        <w:pStyle w:val="Heading5"/>
        <w:rPr>
          <w:snapToGrid w:val="0"/>
        </w:rPr>
      </w:pPr>
      <w:bookmarkStart w:id="95" w:name="_Toc378064710"/>
      <w:bookmarkStart w:id="96" w:name="_Toc425431095"/>
      <w:bookmarkStart w:id="97" w:name="_Toc436539266"/>
      <w:r>
        <w:rPr>
          <w:rStyle w:val="CharSectno"/>
        </w:rPr>
        <w:t>28</w:t>
      </w:r>
      <w:r>
        <w:rPr>
          <w:snapToGrid w:val="0"/>
        </w:rPr>
        <w:t>.</w:t>
      </w:r>
      <w:r>
        <w:rPr>
          <w:snapToGrid w:val="0"/>
        </w:rPr>
        <w:tab/>
        <w:t>Issue of debentures in exchange for other debentures</w:t>
      </w:r>
      <w:bookmarkEnd w:id="95"/>
      <w:bookmarkEnd w:id="96"/>
      <w:bookmarkEnd w:id="97"/>
      <w:r>
        <w:rPr>
          <w:snapToGrid w:val="0"/>
        </w:rPr>
        <w:t xml:space="preserve"> </w:t>
      </w:r>
    </w:p>
    <w:p>
      <w:pPr>
        <w:pStyle w:val="Subsection"/>
        <w:rPr>
          <w:snapToGrid w:val="0"/>
        </w:rPr>
      </w:pPr>
      <w:r>
        <w:rPr>
          <w:snapToGrid w:val="0"/>
        </w:rPr>
        <w:tab/>
      </w:r>
      <w:r>
        <w:rPr>
          <w:snapToGrid w:val="0"/>
        </w:rPr>
        <w:tab/>
        <w:t>Upon application in a form approved by the Board, any debenture may, if the Board accedes to such application, be surrendered at the office of the Board in exchange for another debenture of a like amount, of the same currency and bearing the same rate of interest.</w:t>
      </w:r>
    </w:p>
    <w:p>
      <w:pPr>
        <w:pStyle w:val="Heading5"/>
        <w:rPr>
          <w:snapToGrid w:val="0"/>
        </w:rPr>
      </w:pPr>
      <w:bookmarkStart w:id="98" w:name="_Toc378064711"/>
      <w:bookmarkStart w:id="99" w:name="_Toc425431096"/>
      <w:bookmarkStart w:id="100" w:name="_Toc436539267"/>
      <w:r>
        <w:rPr>
          <w:rStyle w:val="CharSectno"/>
        </w:rPr>
        <w:t>29</w:t>
      </w:r>
      <w:r>
        <w:rPr>
          <w:snapToGrid w:val="0"/>
        </w:rPr>
        <w:t>.</w:t>
      </w:r>
      <w:r>
        <w:rPr>
          <w:snapToGrid w:val="0"/>
        </w:rPr>
        <w:tab/>
        <w:t>Inscription of stock in exchange for debentures</w:t>
      </w:r>
      <w:bookmarkEnd w:id="98"/>
      <w:bookmarkEnd w:id="99"/>
      <w:bookmarkEnd w:id="100"/>
      <w:r>
        <w:rPr>
          <w:snapToGrid w:val="0"/>
        </w:rPr>
        <w:t xml:space="preserve"> </w:t>
      </w:r>
    </w:p>
    <w:p>
      <w:pPr>
        <w:pStyle w:val="Subsection"/>
        <w:rPr>
          <w:snapToGrid w:val="0"/>
        </w:rPr>
      </w:pPr>
      <w:r>
        <w:rPr>
          <w:snapToGrid w:val="0"/>
        </w:rPr>
        <w:tab/>
      </w:r>
      <w:r>
        <w:rPr>
          <w:snapToGrid w:val="0"/>
        </w:rPr>
        <w:tab/>
        <w:t>Upon application in a form approved by the Board for the inscription of stock in exchange for any debenture, and if the Board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pPr>
        <w:pStyle w:val="Heading2"/>
      </w:pPr>
      <w:bookmarkStart w:id="101" w:name="_Toc378064712"/>
      <w:bookmarkStart w:id="102" w:name="_Toc425431051"/>
      <w:bookmarkStart w:id="103" w:name="_Toc425431097"/>
      <w:r>
        <w:rPr>
          <w:rStyle w:val="CharPartNo"/>
        </w:rPr>
        <w:t>Part V</w:t>
      </w:r>
      <w:r>
        <w:rPr>
          <w:rStyle w:val="CharDivNo"/>
        </w:rPr>
        <w:t> </w:t>
      </w:r>
      <w:r>
        <w:t>—</w:t>
      </w:r>
      <w:r>
        <w:rPr>
          <w:rStyle w:val="CharDivText"/>
        </w:rPr>
        <w:t> </w:t>
      </w:r>
      <w:r>
        <w:rPr>
          <w:rStyle w:val="CharPartText"/>
        </w:rPr>
        <w:t>Payment of interest</w:t>
      </w:r>
      <w:bookmarkEnd w:id="101"/>
      <w:bookmarkEnd w:id="102"/>
      <w:bookmarkEnd w:id="103"/>
      <w:r>
        <w:rPr>
          <w:rStyle w:val="CharPartText"/>
        </w:rPr>
        <w:t xml:space="preserve"> </w:t>
      </w:r>
    </w:p>
    <w:p>
      <w:pPr>
        <w:pStyle w:val="Heading5"/>
        <w:rPr>
          <w:snapToGrid w:val="0"/>
        </w:rPr>
      </w:pPr>
      <w:bookmarkStart w:id="104" w:name="_Toc378064713"/>
      <w:bookmarkStart w:id="105" w:name="_Toc425431098"/>
      <w:bookmarkStart w:id="106" w:name="_Toc436539268"/>
      <w:r>
        <w:rPr>
          <w:rStyle w:val="CharSectno"/>
        </w:rPr>
        <w:t>30</w:t>
      </w:r>
      <w:r>
        <w:rPr>
          <w:snapToGrid w:val="0"/>
        </w:rPr>
        <w:t>.</w:t>
      </w:r>
      <w:r>
        <w:rPr>
          <w:snapToGrid w:val="0"/>
        </w:rPr>
        <w:tab/>
        <w:t>Stock ledger to be closed</w:t>
      </w:r>
      <w:bookmarkEnd w:id="104"/>
      <w:bookmarkEnd w:id="105"/>
      <w:bookmarkEnd w:id="106"/>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107" w:name="_Toc378064714"/>
      <w:bookmarkStart w:id="108" w:name="_Toc425431099"/>
      <w:bookmarkStart w:id="109" w:name="_Toc436539269"/>
      <w:r>
        <w:rPr>
          <w:rStyle w:val="CharSectno"/>
        </w:rPr>
        <w:t>31</w:t>
      </w:r>
      <w:r>
        <w:rPr>
          <w:snapToGrid w:val="0"/>
        </w:rPr>
        <w:t>.</w:t>
      </w:r>
      <w:r>
        <w:rPr>
          <w:snapToGrid w:val="0"/>
        </w:rPr>
        <w:tab/>
        <w:t>Interest on debentures</w:t>
      </w:r>
      <w:bookmarkEnd w:id="107"/>
      <w:bookmarkEnd w:id="108"/>
      <w:bookmarkEnd w:id="109"/>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pPr>
        <w:pStyle w:val="Heading5"/>
        <w:rPr>
          <w:snapToGrid w:val="0"/>
        </w:rPr>
      </w:pPr>
      <w:bookmarkStart w:id="110" w:name="_Toc378064715"/>
      <w:bookmarkStart w:id="111" w:name="_Toc425431100"/>
      <w:bookmarkStart w:id="112" w:name="_Toc436539270"/>
      <w:r>
        <w:rPr>
          <w:rStyle w:val="CharSectno"/>
        </w:rPr>
        <w:t>32</w:t>
      </w:r>
      <w:r>
        <w:rPr>
          <w:snapToGrid w:val="0"/>
        </w:rPr>
        <w:t>.</w:t>
      </w:r>
      <w:r>
        <w:rPr>
          <w:snapToGrid w:val="0"/>
        </w:rPr>
        <w:tab/>
        <w:t>Payment of interest on inscribed stock</w:t>
      </w:r>
      <w:bookmarkEnd w:id="110"/>
      <w:bookmarkEnd w:id="111"/>
      <w:bookmarkEnd w:id="112"/>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Board and at the risk of the stockholder, by payment into an account in a bank within the Commonwealth.</w:t>
      </w:r>
    </w:p>
    <w:p>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Board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113" w:name="_Toc378064716"/>
      <w:bookmarkStart w:id="114" w:name="_Toc425431101"/>
      <w:bookmarkStart w:id="115" w:name="_Toc436539271"/>
      <w:r>
        <w:rPr>
          <w:rStyle w:val="CharSectno"/>
        </w:rPr>
        <w:t>33</w:t>
      </w:r>
      <w:r>
        <w:rPr>
          <w:snapToGrid w:val="0"/>
        </w:rPr>
        <w:t>.</w:t>
      </w:r>
      <w:r>
        <w:rPr>
          <w:snapToGrid w:val="0"/>
        </w:rPr>
        <w:tab/>
        <w:t>Receipts of joint stockholders</w:t>
      </w:r>
      <w:bookmarkEnd w:id="113"/>
      <w:bookmarkEnd w:id="114"/>
      <w:bookmarkEnd w:id="115"/>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Board in respect thereof but with regard to the payment of principal a discharge shall be given by all stockholders in a joint account.</w:t>
      </w:r>
    </w:p>
    <w:p>
      <w:pPr>
        <w:pStyle w:val="Heading2"/>
      </w:pPr>
      <w:bookmarkStart w:id="116" w:name="_Toc378064717"/>
      <w:bookmarkStart w:id="117" w:name="_Toc425431056"/>
      <w:bookmarkStart w:id="118" w:name="_Toc425431102"/>
      <w:r>
        <w:rPr>
          <w:rStyle w:val="CharPartNo"/>
        </w:rPr>
        <w:t>Part VI</w:t>
      </w:r>
      <w:r>
        <w:rPr>
          <w:rStyle w:val="CharDivNo"/>
        </w:rPr>
        <w:t> </w:t>
      </w:r>
      <w:r>
        <w:t>—</w:t>
      </w:r>
      <w:r>
        <w:rPr>
          <w:rStyle w:val="CharDivText"/>
        </w:rPr>
        <w:t> </w:t>
      </w:r>
      <w:r>
        <w:rPr>
          <w:rStyle w:val="CharPartText"/>
        </w:rPr>
        <w:t>General</w:t>
      </w:r>
      <w:bookmarkEnd w:id="116"/>
      <w:bookmarkEnd w:id="117"/>
      <w:bookmarkEnd w:id="118"/>
      <w:r>
        <w:rPr>
          <w:rStyle w:val="CharPartText"/>
        </w:rPr>
        <w:t xml:space="preserve"> </w:t>
      </w:r>
    </w:p>
    <w:p>
      <w:pPr>
        <w:pStyle w:val="Heading5"/>
        <w:rPr>
          <w:snapToGrid w:val="0"/>
        </w:rPr>
      </w:pPr>
      <w:bookmarkStart w:id="119" w:name="_Toc378064718"/>
      <w:bookmarkStart w:id="120" w:name="_Toc425431103"/>
      <w:bookmarkStart w:id="121" w:name="_Toc436539272"/>
      <w:r>
        <w:rPr>
          <w:rStyle w:val="CharSectno"/>
        </w:rPr>
        <w:t>34</w:t>
      </w:r>
      <w:r>
        <w:rPr>
          <w:snapToGrid w:val="0"/>
        </w:rPr>
        <w:t>.</w:t>
      </w:r>
      <w:r>
        <w:rPr>
          <w:snapToGrid w:val="0"/>
        </w:rPr>
        <w:tab/>
        <w:t>Powers of attorney</w:t>
      </w:r>
      <w:bookmarkEnd w:id="119"/>
      <w:bookmarkEnd w:id="120"/>
      <w:bookmarkEnd w:id="121"/>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 xml:space="preserve">(2) </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 xml:space="preserve">(3) </w:t>
      </w:r>
      <w:r>
        <w:rPr>
          <w:snapToGrid w:val="0"/>
        </w:rPr>
        <w:tab/>
        <w:t>The Registrar may require a power of attorney to be left at the office of the Board at least two clear days before it is acted upon.</w:t>
      </w:r>
    </w:p>
    <w:p>
      <w:pPr>
        <w:pStyle w:val="Subsection"/>
        <w:rPr>
          <w:snapToGrid w:val="0"/>
        </w:rPr>
      </w:pPr>
      <w:r>
        <w:rPr>
          <w:snapToGrid w:val="0"/>
        </w:rPr>
        <w:tab/>
        <w:t xml:space="preserve">(4) </w:t>
      </w:r>
      <w:r>
        <w:rPr>
          <w:snapToGrid w:val="0"/>
        </w:rPr>
        <w:tab/>
        <w:t>Particulars of every power of attorney left at the office of the Board for notation shall be entered by the Registrar in a register.</w:t>
      </w:r>
    </w:p>
    <w:p>
      <w:pPr>
        <w:pStyle w:val="Heading5"/>
        <w:rPr>
          <w:snapToGrid w:val="0"/>
        </w:rPr>
      </w:pPr>
      <w:bookmarkStart w:id="122" w:name="_Toc378064719"/>
      <w:bookmarkStart w:id="123" w:name="_Toc425431104"/>
      <w:bookmarkStart w:id="124" w:name="_Toc436539273"/>
      <w:r>
        <w:rPr>
          <w:rStyle w:val="CharSectno"/>
        </w:rPr>
        <w:t>35</w:t>
      </w:r>
      <w:r>
        <w:rPr>
          <w:snapToGrid w:val="0"/>
        </w:rPr>
        <w:t>.</w:t>
      </w:r>
      <w:r>
        <w:rPr>
          <w:snapToGrid w:val="0"/>
        </w:rPr>
        <w:tab/>
        <w:t>Repayment of principal</w:t>
      </w:r>
      <w:bookmarkEnd w:id="122"/>
      <w:bookmarkEnd w:id="123"/>
      <w:bookmarkEnd w:id="124"/>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125" w:name="_Toc378064720"/>
      <w:bookmarkStart w:id="126" w:name="_Toc425431105"/>
      <w:bookmarkStart w:id="127" w:name="_Toc436539274"/>
      <w:r>
        <w:rPr>
          <w:rStyle w:val="CharSectno"/>
        </w:rPr>
        <w:t>36</w:t>
      </w:r>
      <w:r>
        <w:rPr>
          <w:snapToGrid w:val="0"/>
        </w:rPr>
        <w:t>.</w:t>
      </w:r>
      <w:r>
        <w:rPr>
          <w:snapToGrid w:val="0"/>
        </w:rPr>
        <w:tab/>
        <w:t>General provisions</w:t>
      </w:r>
      <w:bookmarkEnd w:id="125"/>
      <w:bookmarkEnd w:id="126"/>
      <w:bookmarkEnd w:id="127"/>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 xml:space="preserve">(2) </w:t>
      </w:r>
      <w:r>
        <w:rPr>
          <w:snapToGrid w:val="0"/>
        </w:rPr>
        <w:tab/>
        <w:t>Erasures shall not be made in the stock ledger, and if errors occur, they shall be ruled through and correct entries made.</w:t>
      </w:r>
    </w:p>
    <w:p>
      <w:pPr>
        <w:pStyle w:val="Heading5"/>
        <w:rPr>
          <w:snapToGrid w:val="0"/>
        </w:rPr>
      </w:pPr>
      <w:bookmarkStart w:id="128" w:name="_Toc378064721"/>
      <w:bookmarkStart w:id="129" w:name="_Toc425431106"/>
      <w:bookmarkStart w:id="130" w:name="_Toc436539275"/>
      <w:r>
        <w:rPr>
          <w:rStyle w:val="CharSectno"/>
        </w:rPr>
        <w:t>37</w:t>
      </w:r>
      <w:r>
        <w:rPr>
          <w:snapToGrid w:val="0"/>
        </w:rPr>
        <w:t>.</w:t>
      </w:r>
      <w:r>
        <w:rPr>
          <w:snapToGrid w:val="0"/>
        </w:rPr>
        <w:tab/>
        <w:t>Secrecy</w:t>
      </w:r>
      <w:bookmarkEnd w:id="128"/>
      <w:bookmarkEnd w:id="129"/>
      <w:bookmarkEnd w:id="130"/>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Board immediately engaged on inscribed stock business and approved by the Registrar, shall have access to any books, forms or other records.</w:t>
      </w:r>
    </w:p>
    <w:p>
      <w:pPr>
        <w:pStyle w:val="Subsection"/>
        <w:rPr>
          <w:snapToGrid w:val="0"/>
        </w:rPr>
      </w:pPr>
      <w:r>
        <w:rPr>
          <w:snapToGrid w:val="0"/>
        </w:rPr>
        <w:tab/>
        <w:t xml:space="preserve">(2) </w:t>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1" w:name="_Toc378064722"/>
      <w:bookmarkStart w:id="132" w:name="_Toc425431061"/>
      <w:bookmarkStart w:id="133" w:name="_Toc425431107"/>
      <w:r>
        <w:t>Schedule</w:t>
      </w:r>
      <w:bookmarkEnd w:id="131"/>
      <w:bookmarkEnd w:id="132"/>
      <w:bookmarkEnd w:id="133"/>
    </w:p>
    <w:p>
      <w:pPr>
        <w:pStyle w:val="yTable"/>
        <w:jc w:val="center"/>
        <w:rPr>
          <w:b/>
          <w:snapToGrid w:val="0"/>
        </w:rPr>
      </w:pPr>
      <w:r>
        <w:rPr>
          <w:b/>
          <w:snapToGrid w:val="0"/>
        </w:rPr>
        <w:t>Form No. 1.</w:t>
      </w:r>
    </w:p>
    <w:p>
      <w:pPr>
        <w:pStyle w:val="yTable"/>
        <w:jc w:val="center"/>
        <w:rPr>
          <w:snapToGrid w:val="0"/>
        </w:rPr>
      </w:pPr>
      <w:r>
        <w:rPr>
          <w:snapToGrid w:val="0"/>
        </w:rPr>
        <w:t>Bunbury Harbour Board</w:t>
      </w:r>
    </w:p>
    <w:p>
      <w:pPr>
        <w:pStyle w:val="yTable"/>
        <w:jc w:val="center"/>
        <w:rPr>
          <w:b/>
          <w:snapToGrid w:val="0"/>
        </w:rPr>
      </w:pPr>
      <w:r>
        <w:rPr>
          <w:b/>
          <w:snapToGrid w:val="0"/>
        </w:rPr>
        <w:t>DEBENTURE</w:t>
      </w:r>
    </w:p>
    <w:p>
      <w:pPr>
        <w:pStyle w:val="yTable"/>
        <w:jc w:val="center"/>
        <w:rPr>
          <w:snapToGrid w:val="0"/>
        </w:rPr>
      </w:pPr>
      <w:r>
        <w:rPr>
          <w:snapToGrid w:val="0"/>
        </w:rPr>
        <w:t xml:space="preserve">(Issued under the </w:t>
      </w:r>
      <w:r>
        <w:rPr>
          <w:i/>
          <w:snapToGrid w:val="0"/>
        </w:rPr>
        <w:t>Bunbury Harbour Board Act 1909</w:t>
      </w:r>
      <w:r>
        <w:rPr>
          <w:snapToGrid w:val="0"/>
        </w:rPr>
        <w:t xml:space="preserve"> (as amended).)</w:t>
      </w:r>
    </w:p>
    <w:p>
      <w:pPr>
        <w:pStyle w:val="yTable"/>
        <w:rPr>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3544"/>
        <w:gridCol w:w="3686"/>
      </w:tblGrid>
      <w:tr>
        <w:tc>
          <w:tcPr>
            <w:tcW w:w="3544" w:type="dxa"/>
          </w:tcPr>
          <w:p>
            <w:pPr>
              <w:pStyle w:val="yTable"/>
              <w:rPr>
                <w:spacing w:val="-2"/>
              </w:rPr>
            </w:pPr>
            <w:r>
              <w:rPr>
                <w:spacing w:val="-2"/>
              </w:rPr>
              <w:t>No. ………………………………….</w:t>
            </w:r>
          </w:p>
        </w:tc>
        <w:tc>
          <w:tcPr>
            <w:tcW w:w="3686" w:type="dxa"/>
          </w:tcPr>
          <w:p>
            <w:pPr>
              <w:pStyle w:val="yTable"/>
              <w:rPr>
                <w:spacing w:val="-2"/>
              </w:rPr>
            </w:pPr>
            <w:r>
              <w:rPr>
                <w:spacing w:val="-2"/>
              </w:rPr>
              <w:t>£…………………………………….</w:t>
            </w:r>
          </w:p>
        </w:tc>
      </w:tr>
      <w:tr>
        <w:tc>
          <w:tcPr>
            <w:tcW w:w="3544" w:type="dxa"/>
          </w:tcPr>
          <w:p>
            <w:pPr>
              <w:pStyle w:val="yTable"/>
              <w:rPr>
                <w:spacing w:val="-2"/>
              </w:rPr>
            </w:pPr>
            <w:r>
              <w:rPr>
                <w:spacing w:val="-2"/>
              </w:rPr>
              <w:t>……………………………………%</w:t>
            </w:r>
          </w:p>
        </w:tc>
        <w:tc>
          <w:tcPr>
            <w:tcW w:w="3686" w:type="dxa"/>
          </w:tcPr>
          <w:p>
            <w:pPr>
              <w:pStyle w:val="yTable"/>
              <w:rPr>
                <w:spacing w:val="-2"/>
              </w:rPr>
            </w:pPr>
            <w:r>
              <w:rPr>
                <w:spacing w:val="-2"/>
              </w:rPr>
              <w:t>Repayable…………………………….</w:t>
            </w:r>
          </w:p>
        </w:tc>
      </w:tr>
    </w:tbl>
    <w:p>
      <w:pPr>
        <w:pStyle w:val="yTable"/>
        <w:jc w:val="center"/>
        <w:rPr>
          <w:snapToGrid w:val="0"/>
        </w:rPr>
      </w:pPr>
    </w:p>
    <w:p>
      <w:pPr>
        <w:pStyle w:val="yTable"/>
        <w:jc w:val="center"/>
        <w:rPr>
          <w:snapToGrid w:val="0"/>
        </w:rPr>
      </w:pPr>
      <w:r>
        <w:rPr>
          <w:snapToGrid w:val="0"/>
        </w:rPr>
        <w:t>Transferable by Delivery</w:t>
      </w:r>
    </w:p>
    <w:p>
      <w:pPr>
        <w:pStyle w:val="yTable"/>
        <w:rPr>
          <w:snapToGrid w:val="0"/>
        </w:rPr>
      </w:pPr>
      <w:r>
        <w:rPr>
          <w:snapToGrid w:val="0"/>
        </w:rPr>
        <w:t xml:space="preserve">THIS Debenture entitles the bearer to payment free of exchange at the Head Office of the Bunbury Harbour Board at Bunbury of ……………………pounds together with interest thereon at the rate for the time being approved in accordance with the provisions of the </w:t>
      </w:r>
      <w:r>
        <w:rPr>
          <w:i/>
          <w:snapToGrid w:val="0"/>
        </w:rPr>
        <w:t>Bunbury Harbour Board Act 1909</w:t>
      </w:r>
      <w:r>
        <w:rPr>
          <w:snapToGrid w:val="0"/>
        </w:rPr>
        <w:t xml:space="preserve"> (as amended), and in accordance with the attached coupons. Such sums are hereby charged and secured upon the income (within the meaning of the said Act) of the Bunbury Harbour Board.</w:t>
      </w:r>
    </w:p>
    <w:p>
      <w:pPr>
        <w:pStyle w:val="yTable"/>
        <w:tabs>
          <w:tab w:val="right" w:leader="dot" w:pos="7087"/>
        </w:tabs>
        <w:rPr>
          <w:snapToGrid w:val="0"/>
        </w:rPr>
      </w:pPr>
      <w:r>
        <w:rPr>
          <w:snapToGrid w:val="0"/>
        </w:rPr>
        <w:t xml:space="preserve">The principal is repayable on the………………………………………day </w:t>
      </w:r>
    </w:p>
    <w:p>
      <w:pPr>
        <w:pStyle w:val="yTable"/>
        <w:tabs>
          <w:tab w:val="right" w:leader="dot" w:pos="7087"/>
        </w:tabs>
        <w:rPr>
          <w:snapToGrid w:val="0"/>
        </w:rPr>
      </w:pPr>
      <w:r>
        <w:rPr>
          <w:snapToGrid w:val="0"/>
        </w:rPr>
        <w:t>of………………………………………, 19……..</w:t>
      </w:r>
    </w:p>
    <w:p>
      <w:pPr>
        <w:pStyle w:val="yTable"/>
        <w:tabs>
          <w:tab w:val="right" w:leader="dot" w:pos="7087"/>
        </w:tabs>
        <w:rPr>
          <w:snapToGrid w:val="0"/>
        </w:rPr>
      </w:pPr>
      <w:r>
        <w:rPr>
          <w:snapToGrid w:val="0"/>
        </w:rPr>
        <w:t>The Common Seal of the Bunbury Harbour Board was affixed hereto on the………………………..day of…………………….., 19…….., in the presence of…………………………………………………………………………………</w:t>
      </w:r>
    </w:p>
    <w:p>
      <w:pPr>
        <w:pStyle w:val="yTable"/>
        <w:jc w:val="right"/>
        <w:rPr>
          <w:snapToGrid w:val="0"/>
        </w:rPr>
      </w:pPr>
      <w:r>
        <w:rPr>
          <w:snapToGrid w:val="0"/>
        </w:rPr>
        <w:t>…………………………………..</w:t>
      </w:r>
    </w:p>
    <w:p>
      <w:pPr>
        <w:pStyle w:val="yTable"/>
        <w:jc w:val="right"/>
        <w:rPr>
          <w:snapToGrid w:val="0"/>
        </w:rPr>
      </w:pPr>
      <w:r>
        <w:rPr>
          <w:snapToGrid w:val="0"/>
        </w:rPr>
        <w:t xml:space="preserve">Chairman (or his Deputy). </w:t>
      </w:r>
    </w:p>
    <w:p>
      <w:pPr>
        <w:pStyle w:val="yTable"/>
        <w:jc w:val="right"/>
        <w:rPr>
          <w:snapToGrid w:val="0"/>
        </w:rPr>
      </w:pPr>
      <w:r>
        <w:rPr>
          <w:snapToGrid w:val="0"/>
        </w:rPr>
        <w:t>…………...………………………</w:t>
      </w:r>
    </w:p>
    <w:p>
      <w:pPr>
        <w:pStyle w:val="yTable"/>
        <w:jc w:val="right"/>
        <w:rPr>
          <w:snapToGrid w:val="0"/>
        </w:rPr>
      </w:pPr>
      <w:r>
        <w:rPr>
          <w:snapToGrid w:val="0"/>
        </w:rPr>
        <w:t xml:space="preserve">Secretary. </w:t>
      </w:r>
    </w:p>
    <w:p>
      <w:pPr>
        <w:pStyle w:val="yTable"/>
        <w:rPr>
          <w:snapToGrid w:val="0"/>
        </w:rPr>
      </w:pP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rPr>
          <w:snapToGrid w:val="0"/>
        </w:rPr>
      </w:pPr>
    </w:p>
    <w:p>
      <w:pPr>
        <w:pStyle w:val="yTable"/>
        <w:pageBreakBefore/>
        <w:jc w:val="center"/>
        <w:rPr>
          <w:snapToGrid w:val="0"/>
        </w:rPr>
      </w:pPr>
      <w:r>
        <w:rPr>
          <w:snapToGrid w:val="0"/>
        </w:rPr>
        <w:t>COUPON</w:t>
      </w:r>
    </w:p>
    <w:p>
      <w:pPr>
        <w:pStyle w:val="yTable"/>
        <w:jc w:val="center"/>
        <w:rPr>
          <w:snapToGrid w:val="0"/>
        </w:rPr>
      </w:pPr>
      <w:r>
        <w:rPr>
          <w:snapToGrid w:val="0"/>
        </w:rPr>
        <w:t>Bunbury Harbour Board</w:t>
      </w:r>
    </w:p>
    <w:p>
      <w:pPr>
        <w:pStyle w:val="yTable"/>
        <w:rPr>
          <w:snapToGrid w:val="0"/>
        </w:rPr>
      </w:pPr>
      <w:r>
        <w:rPr>
          <w:snapToGrid w:val="0"/>
        </w:rPr>
        <w:t>Debenture No. …….………securing a principal sum of £……………….</w:t>
      </w:r>
    </w:p>
    <w:p>
      <w:pPr>
        <w:pStyle w:val="yTable"/>
        <w:jc w:val="right"/>
        <w:rPr>
          <w:snapToGrid w:val="0"/>
        </w:rPr>
      </w:pPr>
      <w:r>
        <w:rPr>
          <w:snapToGrid w:val="0"/>
        </w:rPr>
        <w:t>Interest Coupon No. …………………………</w:t>
      </w:r>
    </w:p>
    <w:p>
      <w:pPr>
        <w:pStyle w:val="yTable"/>
        <w:tabs>
          <w:tab w:val="right" w:leader="dot" w:pos="7087"/>
        </w:tabs>
        <w:rPr>
          <w:snapToGrid w:val="0"/>
        </w:rPr>
      </w:pPr>
      <w:r>
        <w:rPr>
          <w:snapToGrid w:val="0"/>
        </w:rPr>
        <w:t xml:space="preserve">FOR half year’s interest at the rate approved in accordance with the provisions of the </w:t>
      </w:r>
      <w:r>
        <w:rPr>
          <w:i/>
          <w:snapToGrid w:val="0"/>
        </w:rPr>
        <w:t>Bunbury Harbour Board Act 1909</w:t>
      </w:r>
      <w:r>
        <w:rPr>
          <w:snapToGrid w:val="0"/>
        </w:rPr>
        <w:t xml:space="preserve"> (as amended), due the………………</w:t>
      </w:r>
    </w:p>
    <w:p>
      <w:pPr>
        <w:pStyle w:val="yTable"/>
        <w:tabs>
          <w:tab w:val="right" w:leader="dot" w:pos="7087"/>
        </w:tabs>
        <w:rPr>
          <w:snapToGrid w:val="0"/>
        </w:rPr>
      </w:pPr>
      <w:r>
        <w:rPr>
          <w:snapToGrid w:val="0"/>
        </w:rPr>
        <w:t>day of…………………………., 19…….., calculated on the face value of the debenture and payable free of exchange upon the delivery of the coupon at the Head Office of the Bunbury Harbour Board at Bunbury.</w:t>
      </w:r>
    </w:p>
    <w:p>
      <w:pPr>
        <w:pStyle w:val="yTable"/>
        <w:jc w:val="right"/>
        <w:rPr>
          <w:snapToGrid w:val="0"/>
        </w:rPr>
      </w:pPr>
      <w:r>
        <w:rPr>
          <w:snapToGrid w:val="0"/>
        </w:rPr>
        <w:t>…………...………………………</w:t>
      </w:r>
    </w:p>
    <w:p>
      <w:pPr>
        <w:pStyle w:val="yTable"/>
        <w:jc w:val="right"/>
        <w:rPr>
          <w:snapToGrid w:val="0"/>
        </w:rPr>
      </w:pPr>
      <w:r>
        <w:rPr>
          <w:snapToGrid w:val="0"/>
        </w:rPr>
        <w:t xml:space="preserve">Secretary. </w:t>
      </w:r>
    </w:p>
    <w:p>
      <w:pPr>
        <w:pStyle w:val="yTable"/>
        <w:rPr>
          <w:snapToGrid w:val="0"/>
        </w:rPr>
      </w:pPr>
    </w:p>
    <w:p>
      <w:pPr>
        <w:pStyle w:val="CentredBaseLine"/>
        <w:jc w:val="center"/>
      </w:pPr>
      <w:r>
        <w:pict>
          <v:shape id="_x0000_i1026" type="#_x0000_t75" style="width:92.25pt;height:14.25pt" fillcolor="window">
            <v:imagedata r:id="rId20" o:title=""/>
          </v:shape>
        </w:pict>
      </w:r>
    </w:p>
    <w:p>
      <w:pPr>
        <w:pStyle w:val="yTable"/>
        <w:rPr>
          <w:snapToGrid w:val="0"/>
        </w:rPr>
      </w:pPr>
    </w:p>
    <w:p>
      <w:pPr>
        <w:pStyle w:val="yTable"/>
        <w:jc w:val="center"/>
        <w:rPr>
          <w:b/>
          <w:snapToGrid w:val="0"/>
        </w:rPr>
      </w:pPr>
      <w:r>
        <w:rPr>
          <w:b/>
          <w:snapToGrid w:val="0"/>
        </w:rPr>
        <w:t>Form No. 2.</w:t>
      </w:r>
    </w:p>
    <w:p>
      <w:pPr>
        <w:pStyle w:val="yTable"/>
        <w:jc w:val="center"/>
        <w:rPr>
          <w:snapToGrid w:val="0"/>
        </w:rPr>
      </w:pPr>
      <w:r>
        <w:rPr>
          <w:snapToGrid w:val="0"/>
        </w:rPr>
        <w:t>Bunbury Harbour Board</w:t>
      </w:r>
    </w:p>
    <w:p>
      <w:pPr>
        <w:pStyle w:val="yTable"/>
        <w:jc w:val="center"/>
        <w:rPr>
          <w:snapToGrid w:val="0"/>
        </w:rPr>
      </w:pPr>
      <w:r>
        <w:rPr>
          <w:snapToGrid w:val="0"/>
        </w:rPr>
        <w:t>Inscribed Stock</w:t>
      </w:r>
    </w:p>
    <w:p>
      <w:pPr>
        <w:pStyle w:val="yTable"/>
        <w:jc w:val="center"/>
        <w:rPr>
          <w:b/>
          <w:snapToGrid w:val="0"/>
        </w:rPr>
      </w:pPr>
      <w:r>
        <w:rPr>
          <w:b/>
          <w:snapToGrid w:val="0"/>
        </w:rPr>
        <w:t>TRANSFER OF STOCK</w:t>
      </w:r>
    </w:p>
    <w:p>
      <w:pPr>
        <w:pStyle w:val="yTable"/>
        <w:spacing w:after="120"/>
        <w:jc w:val="center"/>
        <w:rPr>
          <w:snapToGrid w:val="0"/>
        </w:rPr>
      </w:pPr>
      <w:r>
        <w:rPr>
          <w:snapToGrid w:val="0"/>
        </w:rPr>
        <w:t>Note. — Before executing this Transfer, read carefully the instructional notes.</w:t>
      </w:r>
    </w:p>
    <w:tbl>
      <w:tblPr>
        <w:tblW w:w="0" w:type="auto"/>
        <w:tblInd w:w="71" w:type="dxa"/>
        <w:tblLayout w:type="fixed"/>
        <w:tblCellMar>
          <w:left w:w="71" w:type="dxa"/>
          <w:right w:w="71" w:type="dxa"/>
        </w:tblCellMar>
        <w:tblLook w:val="0000" w:firstRow="0" w:lastRow="0" w:firstColumn="0" w:lastColumn="0" w:noHBand="0" w:noVBand="0"/>
      </w:tblPr>
      <w:tblGrid>
        <w:gridCol w:w="3686"/>
        <w:gridCol w:w="3544"/>
      </w:tblGrid>
      <w:tr>
        <w:tc>
          <w:tcPr>
            <w:tcW w:w="3686" w:type="dxa"/>
          </w:tcPr>
          <w:p>
            <w:pPr>
              <w:pStyle w:val="yTable"/>
            </w:pPr>
            <w:r>
              <w:t>Office Use Only.</w:t>
            </w:r>
          </w:p>
        </w:tc>
        <w:tc>
          <w:tcPr>
            <w:tcW w:w="3544" w:type="dxa"/>
          </w:tcPr>
          <w:p>
            <w:pPr>
              <w:pStyle w:val="yTable"/>
            </w:pPr>
            <w:r>
              <w:t>I/We…………………………………</w:t>
            </w:r>
          </w:p>
          <w:p>
            <w:pPr>
              <w:pStyle w:val="yTable"/>
              <w:jc w:val="right"/>
            </w:pPr>
            <w:r>
              <w:t>(Transferor’s full name(s),</w:t>
            </w:r>
          </w:p>
          <w:p>
            <w:pPr>
              <w:pStyle w:val="yTable"/>
              <w:spacing w:before="0"/>
              <w:jc w:val="right"/>
            </w:pPr>
            <w:r>
              <w:t>address and occupation)</w:t>
            </w:r>
          </w:p>
        </w:tc>
      </w:tr>
      <w:tr>
        <w:tc>
          <w:tcPr>
            <w:tcW w:w="3686" w:type="dxa"/>
          </w:tcPr>
          <w:p>
            <w:pPr>
              <w:pStyle w:val="yTable"/>
            </w:pPr>
            <w:r>
              <w:t>Entered……………………………….</w:t>
            </w:r>
          </w:p>
        </w:tc>
        <w:tc>
          <w:tcPr>
            <w:tcW w:w="3544" w:type="dxa"/>
          </w:tcPr>
          <w:p>
            <w:pPr>
              <w:pStyle w:val="yTable"/>
            </w:pPr>
            <w:r>
              <w:t>………………………………………</w:t>
            </w:r>
          </w:p>
        </w:tc>
      </w:tr>
      <w:tr>
        <w:tc>
          <w:tcPr>
            <w:tcW w:w="3686" w:type="dxa"/>
          </w:tcPr>
          <w:p>
            <w:pPr>
              <w:pStyle w:val="yTable"/>
            </w:pPr>
            <w:r>
              <w:t>Dr. Stock Register……………………</w:t>
            </w:r>
          </w:p>
        </w:tc>
        <w:tc>
          <w:tcPr>
            <w:tcW w:w="3544" w:type="dxa"/>
          </w:tcPr>
          <w:p>
            <w:pPr>
              <w:pStyle w:val="yTable"/>
            </w:pPr>
            <w:r>
              <w:t>………………………………………</w:t>
            </w:r>
          </w:p>
        </w:tc>
      </w:tr>
      <w:tr>
        <w:tc>
          <w:tcPr>
            <w:tcW w:w="3686" w:type="dxa"/>
          </w:tcPr>
          <w:p>
            <w:pPr>
              <w:pStyle w:val="yTable"/>
            </w:pPr>
            <w:r>
              <w:t>Cr. Stock Register…………………….</w:t>
            </w:r>
          </w:p>
          <w:p>
            <w:pPr>
              <w:pStyle w:val="yTable"/>
            </w:pPr>
            <w:r>
              <w:t>Registered at the office of the Bunbury Harbour Board.</w:t>
            </w:r>
          </w:p>
        </w:tc>
        <w:tc>
          <w:tcPr>
            <w:tcW w:w="3544" w:type="dxa"/>
          </w:tcPr>
          <w:p>
            <w:pPr>
              <w:pStyle w:val="yTable"/>
            </w:pPr>
            <w:r>
              <w:t>in consideration of the sum of £………..paid to me/us by……………hereby assign and transfer unto……...…………………</w:t>
            </w:r>
          </w:p>
          <w:p>
            <w:pPr>
              <w:pStyle w:val="yTable"/>
              <w:jc w:val="right"/>
            </w:pPr>
            <w:r>
              <w:t>(Transferee’s full name(s),</w:t>
            </w:r>
          </w:p>
          <w:p>
            <w:pPr>
              <w:pStyle w:val="yTable"/>
              <w:spacing w:before="0"/>
              <w:jc w:val="right"/>
            </w:pPr>
            <w:r>
              <w:t>address and occupation)</w:t>
            </w:r>
          </w:p>
          <w:p>
            <w:pPr>
              <w:pStyle w:val="yTable"/>
            </w:pPr>
            <w:r>
              <w:t>………………………………………………………………………………</w:t>
            </w:r>
          </w:p>
        </w:tc>
      </w:tr>
      <w:tr>
        <w:tc>
          <w:tcPr>
            <w:tcW w:w="3686" w:type="dxa"/>
          </w:tcPr>
          <w:p>
            <w:pPr>
              <w:pStyle w:val="yTable"/>
            </w:pPr>
            <w:r>
              <w:t>Examined………………………………</w:t>
            </w:r>
          </w:p>
          <w:p>
            <w:pPr>
              <w:pStyle w:val="yTable"/>
            </w:pPr>
          </w:p>
          <w:p>
            <w:pPr>
              <w:pStyle w:val="yTable"/>
            </w:pPr>
            <w:r>
              <w:t>Notices sent: </w:t>
            </w:r>
            <w:r>
              <w:rPr>
                <w:rFonts w:ascii="WP TypographicSymbols" w:hAnsi="WP TypographicSymbols"/>
              </w:rPr>
              <w:t></w:t>
            </w:r>
            <w:r>
              <w:t> </w:t>
            </w:r>
          </w:p>
          <w:p>
            <w:pPr>
              <w:pStyle w:val="yTable"/>
            </w:pPr>
          </w:p>
          <w:p>
            <w:pPr>
              <w:pStyle w:val="yTable"/>
            </w:pPr>
            <w:r>
              <w:t>Transferor……………………………..</w:t>
            </w:r>
          </w:p>
          <w:p>
            <w:pPr>
              <w:pStyle w:val="yTable"/>
            </w:pPr>
          </w:p>
          <w:p>
            <w:pPr>
              <w:pStyle w:val="yTable"/>
            </w:pPr>
            <w:r>
              <w:t>Transferee ……………………………</w:t>
            </w:r>
          </w:p>
        </w:tc>
        <w:tc>
          <w:tcPr>
            <w:tcW w:w="3544" w:type="dxa"/>
          </w:tcPr>
          <w:p>
            <w:pPr>
              <w:pStyle w:val="yTable"/>
            </w:pPr>
            <w:r>
              <w:t>H……………………./their executors, administrators, successors or assigns, the sum of £…………………. (…………….pounds) of the Bunbury Harbour Board …….% inscribed stock maturing………………and all my/our property and interest in and right to the same and to the interest accrued thereon.</w:t>
            </w:r>
          </w:p>
        </w:tc>
      </w:tr>
    </w:tbl>
    <w:p>
      <w:pPr>
        <w:pStyle w:val="yTable"/>
        <w:rPr>
          <w:snapToGrid w:val="0"/>
        </w:rPr>
      </w:pPr>
      <w:r>
        <w:rPr>
          <w:snapToGrid w:val="0"/>
        </w:rPr>
        <w:t>As witness……………...hand this……………..day of……………….., 19…….</w:t>
      </w:r>
    </w:p>
    <w:p>
      <w:pPr>
        <w:pStyle w:val="yTable"/>
        <w:tabs>
          <w:tab w:val="right" w:leader="dot" w:pos="7087"/>
        </w:tabs>
        <w:rPr>
          <w:snapToGrid w:val="0"/>
        </w:rPr>
      </w:pPr>
      <w:r>
        <w:rPr>
          <w:snapToGrid w:val="0"/>
        </w:rPr>
        <w:t>Signature of Transferor…………………………………………………………</w:t>
      </w:r>
    </w:p>
    <w:p>
      <w:pPr>
        <w:pStyle w:val="yTable"/>
        <w:tabs>
          <w:tab w:val="right" w:leader="dot" w:pos="7087"/>
        </w:tabs>
        <w:rPr>
          <w:snapToGrid w:val="0"/>
        </w:rPr>
      </w:pPr>
      <w:r>
        <w:rPr>
          <w:snapToGrid w:val="0"/>
        </w:rPr>
        <w:t>Witness……………………………………………………………………………</w:t>
      </w:r>
    </w:p>
    <w:p>
      <w:pPr>
        <w:pStyle w:val="yTable"/>
        <w:rPr>
          <w:snapToGrid w:val="0"/>
        </w:rPr>
      </w:pPr>
      <w:r>
        <w:rPr>
          <w:snapToGrid w:val="0"/>
        </w:rPr>
        <w:t>(To whom — unless an officer of the Board — the person signing this document is personally known. Also see footnotes.)</w:t>
      </w:r>
    </w:p>
    <w:p>
      <w:pPr>
        <w:pStyle w:val="yTable"/>
        <w:tabs>
          <w:tab w:val="right" w:leader="dot" w:pos="7087"/>
        </w:tabs>
        <w:rPr>
          <w:snapToGrid w:val="0"/>
        </w:rPr>
      </w:pPr>
      <w:r>
        <w:rPr>
          <w:snapToGrid w:val="0"/>
        </w:rPr>
        <w:t>Occupation………………………………………………………………………</w:t>
      </w:r>
    </w:p>
    <w:p>
      <w:pPr>
        <w:pStyle w:val="yTable"/>
        <w:tabs>
          <w:tab w:val="right" w:leader="dot" w:pos="7087"/>
        </w:tabs>
        <w:rPr>
          <w:snapToGrid w:val="0"/>
        </w:rPr>
      </w:pPr>
      <w:r>
        <w:rPr>
          <w:snapToGrid w:val="0"/>
        </w:rPr>
        <w:t>Address…………………………………………………………………………</w:t>
      </w:r>
    </w:p>
    <w:p>
      <w:pPr>
        <w:pStyle w:val="yTable"/>
        <w:tabs>
          <w:tab w:val="right" w:leader="dot" w:pos="7087"/>
        </w:tabs>
        <w:rPr>
          <w:snapToGrid w:val="0"/>
        </w:rPr>
      </w:pPr>
      <w:r>
        <w:rPr>
          <w:snapToGrid w:val="0"/>
        </w:rPr>
        <w:t>I/We hereby accept the Stock abovementioned transferred into my/our name(s) this. ………………………………day of…………………………., 19……….</w:t>
      </w:r>
    </w:p>
    <w:p>
      <w:pPr>
        <w:pStyle w:val="yTable"/>
        <w:tabs>
          <w:tab w:val="right" w:leader="dot" w:pos="7087"/>
        </w:tabs>
        <w:rPr>
          <w:snapToGrid w:val="0"/>
        </w:rPr>
      </w:pPr>
      <w:r>
        <w:rPr>
          <w:snapToGrid w:val="0"/>
        </w:rPr>
        <w:t>Signature(s) of Transferee………………………………………………………</w:t>
      </w:r>
    </w:p>
    <w:p>
      <w:pPr>
        <w:pStyle w:val="yTable"/>
        <w:tabs>
          <w:tab w:val="right" w:leader="dot" w:pos="7087"/>
        </w:tabs>
        <w:rPr>
          <w:snapToGrid w:val="0"/>
        </w:rPr>
      </w:pPr>
      <w:r>
        <w:rPr>
          <w:snapToGrid w:val="0"/>
        </w:rPr>
        <w:t>Witness …………………………………………………………………………</w:t>
      </w:r>
    </w:p>
    <w:p>
      <w:pPr>
        <w:pStyle w:val="yTable"/>
        <w:rPr>
          <w:snapToGrid w:val="0"/>
        </w:rPr>
      </w:pPr>
      <w:r>
        <w:rPr>
          <w:snapToGrid w:val="0"/>
        </w:rPr>
        <w:t>(To whom — unless an officer of the Board — the person signing this document is personally known. Also see footnotes.)</w:t>
      </w:r>
    </w:p>
    <w:p>
      <w:pPr>
        <w:pStyle w:val="yTable"/>
        <w:tabs>
          <w:tab w:val="right" w:leader="dot" w:pos="7087"/>
        </w:tabs>
        <w:rPr>
          <w:snapToGrid w:val="0"/>
        </w:rPr>
      </w:pPr>
      <w:r>
        <w:rPr>
          <w:snapToGrid w:val="0"/>
        </w:rPr>
        <w:t>Occupation………………………………………………………………………</w:t>
      </w:r>
    </w:p>
    <w:p>
      <w:pPr>
        <w:pStyle w:val="yTable"/>
        <w:tabs>
          <w:tab w:val="right" w:leader="dot" w:pos="7087"/>
        </w:tabs>
        <w:rPr>
          <w:snapToGrid w:val="0"/>
        </w:rPr>
      </w:pPr>
      <w:r>
        <w:rPr>
          <w:snapToGrid w:val="0"/>
        </w:rPr>
        <w:t>Address…………………………………………………………………………</w:t>
      </w:r>
    </w:p>
    <w:p>
      <w:pPr>
        <w:pStyle w:val="yTable"/>
        <w:rPr>
          <w:snapToGrid w:val="0"/>
        </w:rPr>
      </w:pPr>
      <w:r>
        <w:rPr>
          <w:snapToGrid w:val="0"/>
        </w:rPr>
        <w:t>Notes:</w:t>
      </w:r>
    </w:p>
    <w:p>
      <w:pPr>
        <w:pStyle w:val="yTable"/>
        <w:ind w:left="567" w:hanging="567"/>
        <w:rPr>
          <w:snapToGrid w:val="0"/>
        </w:rPr>
      </w:pPr>
      <w:r>
        <w:rPr>
          <w:snapToGrid w:val="0"/>
        </w:rPr>
        <w:t>(1)</w:t>
      </w:r>
      <w:r>
        <w:rPr>
          <w:snapToGrid w:val="0"/>
        </w:rPr>
        <w:tab/>
        <w:t>Where a person signs as a witness to more than one signature, such must be stated beneath the signature of the witness.</w:t>
      </w:r>
    </w:p>
    <w:p>
      <w:pPr>
        <w:pStyle w:val="yTable"/>
        <w:ind w:left="567" w:hanging="567"/>
        <w:rPr>
          <w:snapToGrid w:val="0"/>
        </w:rPr>
      </w:pPr>
      <w:r>
        <w:rPr>
          <w:snapToGrid w:val="0"/>
        </w:rPr>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Bunbury Harbour Board or such other person as the Registrar approves.</w:t>
      </w:r>
    </w:p>
    <w:p>
      <w:pPr>
        <w:pStyle w:val="yTable"/>
        <w:tabs>
          <w:tab w:val="right" w:leader="dot" w:pos="7087"/>
        </w:tabs>
        <w:rPr>
          <w:snapToGrid w:val="0"/>
        </w:rPr>
      </w:pPr>
      <w:r>
        <w:rPr>
          <w:snapToGrid w:val="0"/>
        </w:rPr>
        <w:t>Important. — Transferee’s specimen signature(s) ………………………………</w:t>
      </w:r>
    </w:p>
    <w:p>
      <w:pPr>
        <w:pStyle w:val="CentredBaseLine"/>
        <w:jc w:val="center"/>
      </w:pPr>
      <w:r>
        <w:t>____________________</w:t>
      </w:r>
    </w:p>
    <w:p>
      <w:pPr>
        <w:pStyle w:val="yTable"/>
        <w:rPr>
          <w:snapToGrid w:val="0"/>
        </w:rPr>
      </w:pPr>
    </w:p>
    <w:p>
      <w:pPr>
        <w:pStyle w:val="yTable"/>
        <w:jc w:val="center"/>
        <w:rPr>
          <w:b/>
          <w:snapToGrid w:val="0"/>
        </w:rPr>
      </w:pPr>
      <w:r>
        <w:rPr>
          <w:b/>
          <w:snapToGrid w:val="0"/>
        </w:rPr>
        <w:t>Form No. 3.</w:t>
      </w:r>
    </w:p>
    <w:p>
      <w:pPr>
        <w:pStyle w:val="yTable"/>
        <w:jc w:val="center"/>
        <w:rPr>
          <w:snapToGrid w:val="0"/>
        </w:rPr>
      </w:pPr>
      <w:r>
        <w:rPr>
          <w:snapToGrid w:val="0"/>
        </w:rPr>
        <w:t>Bunbury Harbour Board</w:t>
      </w:r>
    </w:p>
    <w:p>
      <w:pPr>
        <w:pStyle w:val="yTable"/>
        <w:jc w:val="center"/>
        <w:rPr>
          <w:snapToGrid w:val="0"/>
        </w:rPr>
      </w:pPr>
      <w:r>
        <w:rPr>
          <w:snapToGrid w:val="0"/>
        </w:rPr>
        <w:t>Inscribed Stock</w:t>
      </w:r>
    </w:p>
    <w:p>
      <w:pPr>
        <w:pStyle w:val="yTable"/>
        <w:jc w:val="center"/>
        <w:rPr>
          <w:b/>
          <w:snapToGrid w:val="0"/>
        </w:rPr>
      </w:pPr>
      <w:r>
        <w:rPr>
          <w:b/>
          <w:snapToGrid w:val="0"/>
        </w:rPr>
        <w:t>MANDATE FOR TRANSMISSION</w:t>
      </w:r>
    </w:p>
    <w:p>
      <w:pPr>
        <w:pStyle w:val="yTable"/>
        <w:rPr>
          <w:snapToGrid w:val="0"/>
        </w:rPr>
      </w:pPr>
      <w:r>
        <w:rPr>
          <w:snapToGrid w:val="0"/>
        </w:rPr>
        <w:t>To the Registrar,</w:t>
      </w:r>
    </w:p>
    <w:p>
      <w:pPr>
        <w:pStyle w:val="yTable"/>
        <w:rPr>
          <w:snapToGrid w:val="0"/>
        </w:rPr>
      </w:pPr>
      <w:r>
        <w:rPr>
          <w:snapToGrid w:val="0"/>
        </w:rPr>
        <w:t>Bunbury Harbour Board.</w:t>
      </w:r>
    </w:p>
    <w:p>
      <w:pPr>
        <w:pStyle w:val="yTable"/>
        <w:rPr>
          <w:snapToGrid w:val="0"/>
        </w:rPr>
      </w:pPr>
      <w:r>
        <w:rPr>
          <w:snapToGrid w:val="0"/>
        </w:rPr>
        <w:t>PLEASE have the undermentioned transfer by transmission effected.</w:t>
      </w:r>
    </w:p>
    <w:p>
      <w:pPr>
        <w:pStyle w:val="yTable"/>
        <w:tabs>
          <w:tab w:val="right" w:leader="dot" w:pos="7087"/>
        </w:tabs>
        <w:rPr>
          <w:snapToGrid w:val="0"/>
        </w:rPr>
      </w:pPr>
      <w:r>
        <w:rPr>
          <w:snapToGrid w:val="0"/>
        </w:rPr>
        <w:t>From…………………………, who lately resided at…………………………..,</w:t>
      </w:r>
    </w:p>
    <w:p>
      <w:pPr>
        <w:pStyle w:val="yTable"/>
        <w:tabs>
          <w:tab w:val="right" w:leader="dot" w:pos="7087"/>
        </w:tabs>
        <w:rPr>
          <w:snapToGrid w:val="0"/>
        </w:rPr>
      </w:pPr>
      <w:r>
        <w:rPr>
          <w:snapToGrid w:val="0"/>
        </w:rPr>
        <w:t>………………………………but who is now……………………………………</w:t>
      </w:r>
    </w:p>
    <w:p>
      <w:pPr>
        <w:pStyle w:val="yTable"/>
        <w:rPr>
          <w:snapToGrid w:val="0"/>
        </w:rPr>
      </w:pPr>
      <w:r>
        <w:rPr>
          <w:snapToGrid w:val="0"/>
        </w:rPr>
        <w:t>(deceased, bankrupt or insolvent)</w:t>
      </w:r>
    </w:p>
    <w:p>
      <w:pPr>
        <w:pStyle w:val="yTable"/>
        <w:spacing w:after="120"/>
        <w:rPr>
          <w:snapToGrid w:val="0"/>
        </w:rPr>
      </w:pPr>
      <w:r>
        <w:rPr>
          <w:snapToGrid w:val="0"/>
        </w:rPr>
        <w:t>of the Bunbury Harbour Board Inscribed Stock as under: — </w:t>
      </w: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1418"/>
        <w:gridCol w:w="1701"/>
      </w:tblGrid>
      <w:tr>
        <w:tc>
          <w:tcPr>
            <w:tcW w:w="1985" w:type="dxa"/>
          </w:tcPr>
          <w:p>
            <w:pPr>
              <w:pStyle w:val="yTable"/>
              <w:jc w:val="center"/>
            </w:pPr>
            <w:r>
              <w:t>Amount of Stock</w:t>
            </w:r>
            <w:r>
              <w:br/>
              <w:t>(in words)</w:t>
            </w:r>
          </w:p>
        </w:tc>
        <w:tc>
          <w:tcPr>
            <w:tcW w:w="2126" w:type="dxa"/>
          </w:tcPr>
          <w:p>
            <w:pPr>
              <w:pStyle w:val="yTable"/>
              <w:jc w:val="center"/>
            </w:pPr>
            <w:r>
              <w:t>Amount of Stock</w:t>
            </w:r>
            <w:r>
              <w:br/>
              <w:t>(in figures)</w:t>
            </w:r>
          </w:p>
        </w:tc>
        <w:tc>
          <w:tcPr>
            <w:tcW w:w="1418" w:type="dxa"/>
          </w:tcPr>
          <w:p>
            <w:pPr>
              <w:pStyle w:val="yTable"/>
              <w:jc w:val="center"/>
            </w:pPr>
            <w:r>
              <w:t>Rate %</w:t>
            </w:r>
          </w:p>
        </w:tc>
        <w:tc>
          <w:tcPr>
            <w:tcW w:w="1701" w:type="dxa"/>
          </w:tcPr>
          <w:p>
            <w:pPr>
              <w:pStyle w:val="yTable"/>
              <w:jc w:val="center"/>
            </w:pPr>
            <w:r>
              <w:t>Date of</w:t>
            </w:r>
            <w:r>
              <w:br/>
              <w:t>Maturity</w:t>
            </w:r>
          </w:p>
        </w:tc>
      </w:tr>
    </w:tbl>
    <w:p>
      <w:pPr>
        <w:pStyle w:val="yTable"/>
      </w:pPr>
    </w:p>
    <w:p>
      <w:pPr>
        <w:pStyle w:val="yTable"/>
        <w:pBdr>
          <w:bottom w:val="single" w:sz="4" w:space="1" w:color="auto"/>
        </w:pBdr>
      </w:pPr>
    </w:p>
    <w:p>
      <w:pPr>
        <w:pStyle w:val="yTable"/>
        <w:tabs>
          <w:tab w:val="right" w:leader="dot" w:pos="7087"/>
        </w:tabs>
        <w:rPr>
          <w:snapToGrid w:val="0"/>
        </w:rPr>
      </w:pPr>
      <w:r>
        <w:rPr>
          <w:snapToGrid w:val="0"/>
        </w:rPr>
        <w:t>To the undermentioned person(s) who is/are……………………………………</w:t>
      </w:r>
    </w:p>
    <w:p>
      <w:pPr>
        <w:pStyle w:val="yTable"/>
        <w:rPr>
          <w:snapToGrid w:val="0"/>
        </w:rPr>
      </w:pPr>
      <w:r>
        <w:rPr>
          <w:snapToGrid w:val="0"/>
        </w:rPr>
        <w:t>Executor, Administrator,</w:t>
      </w:r>
    </w:p>
    <w:p>
      <w:pPr>
        <w:pStyle w:val="yTable"/>
        <w:tabs>
          <w:tab w:val="right" w:leader="dot" w:pos="7087"/>
        </w:tabs>
        <w:rPr>
          <w:snapToGrid w:val="0"/>
        </w:rPr>
      </w:pPr>
      <w:r>
        <w:rPr>
          <w:snapToGrid w:val="0"/>
        </w:rPr>
        <w:t>………………………………………………and who claim(s) by transmission</w:t>
      </w:r>
    </w:p>
    <w:p>
      <w:pPr>
        <w:pStyle w:val="yTable"/>
        <w:rPr>
          <w:snapToGrid w:val="0"/>
        </w:rPr>
      </w:pPr>
      <w:r>
        <w:rPr>
          <w:snapToGrid w:val="0"/>
        </w:rPr>
        <w:t>Trustee</w:t>
      </w: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1559"/>
        <w:gridCol w:w="1843"/>
      </w:tblGrid>
      <w:tr>
        <w:tc>
          <w:tcPr>
            <w:tcW w:w="1843" w:type="dxa"/>
          </w:tcPr>
          <w:p>
            <w:pPr>
              <w:pStyle w:val="yTable"/>
            </w:pPr>
            <w:r>
              <w:t>Surname(s)</w:t>
            </w:r>
            <w:r>
              <w:br/>
              <w:t>(block letters)</w:t>
            </w:r>
          </w:p>
        </w:tc>
        <w:tc>
          <w:tcPr>
            <w:tcW w:w="1985" w:type="dxa"/>
          </w:tcPr>
          <w:p>
            <w:pPr>
              <w:pStyle w:val="yTable"/>
            </w:pPr>
            <w:r>
              <w:t>Christian Names</w:t>
            </w:r>
            <w:r>
              <w:br/>
              <w:t>(block letters)</w:t>
            </w:r>
          </w:p>
        </w:tc>
        <w:tc>
          <w:tcPr>
            <w:tcW w:w="1559" w:type="dxa"/>
          </w:tcPr>
          <w:p>
            <w:pPr>
              <w:pStyle w:val="yTable"/>
            </w:pPr>
            <w:r>
              <w:t>Address</w:t>
            </w:r>
            <w:r>
              <w:br/>
              <w:t>(block letters)</w:t>
            </w:r>
          </w:p>
        </w:tc>
        <w:tc>
          <w:tcPr>
            <w:tcW w:w="1843" w:type="dxa"/>
          </w:tcPr>
          <w:p>
            <w:pPr>
              <w:pStyle w:val="yTable"/>
            </w:pPr>
            <w:r>
              <w:t>Occupation</w:t>
            </w:r>
          </w:p>
        </w:tc>
      </w:tr>
    </w:tbl>
    <w:p>
      <w:pPr>
        <w:pStyle w:val="yTable"/>
      </w:pPr>
    </w:p>
    <w:p>
      <w:pPr>
        <w:pStyle w:val="yTable"/>
        <w:pBdr>
          <w:bottom w:val="single" w:sz="4" w:space="1" w:color="auto"/>
        </w:pBdr>
      </w:pPr>
    </w:p>
    <w:p>
      <w:pPr>
        <w:pStyle w:val="yTable"/>
        <w:rPr>
          <w:snapToGrid w:val="0"/>
        </w:rPr>
      </w:pPr>
      <w:r>
        <w:rPr>
          <w:snapToGrid w:val="0"/>
        </w:rPr>
        <w:t>I/We submit herewith the following documents in support of this claim in accordance with the requirements of the regulations.</w:t>
      </w:r>
    </w:p>
    <w:p>
      <w:pPr>
        <w:pStyle w:val="yTable"/>
        <w:tabs>
          <w:tab w:val="right" w:leader="dot" w:pos="7087"/>
        </w:tabs>
        <w:rPr>
          <w:snapToGrid w:val="0"/>
        </w:rPr>
      </w:pPr>
      <w:r>
        <w:rPr>
          <w:snapToGrid w:val="0"/>
        </w:rPr>
        <w:t>Documents………………………………………………………………………</w:t>
      </w:r>
    </w:p>
    <w:p>
      <w:pPr>
        <w:pStyle w:val="yTable"/>
        <w:tabs>
          <w:tab w:val="right" w:leader="dot" w:pos="7087"/>
        </w:tabs>
        <w:rPr>
          <w:snapToGrid w:val="0"/>
        </w:rPr>
      </w:pPr>
      <w:r>
        <w:rPr>
          <w:snapToGrid w:val="0"/>
        </w:rPr>
        <w:t>Signature of Transmittee…………………………………………………………</w:t>
      </w:r>
    </w:p>
    <w:p>
      <w:pPr>
        <w:pStyle w:val="yTable"/>
        <w:tabs>
          <w:tab w:val="right" w:leader="dot" w:pos="7087"/>
        </w:tabs>
        <w:rPr>
          <w:snapToGrid w:val="0"/>
        </w:rPr>
      </w:pPr>
      <w:r>
        <w:rPr>
          <w:snapToGrid w:val="0"/>
        </w:rPr>
        <w:t>Witness……………………………………………………………………………</w:t>
      </w:r>
    </w:p>
    <w:p>
      <w:pPr>
        <w:pStyle w:val="yTable"/>
        <w:tabs>
          <w:tab w:val="right" w:leader="dot" w:pos="7087"/>
        </w:tabs>
        <w:rPr>
          <w:snapToGrid w:val="0"/>
        </w:rPr>
      </w:pPr>
      <w:r>
        <w:rPr>
          <w:snapToGrid w:val="0"/>
        </w:rPr>
        <w:t>Qualification……………………………………………………………………</w:t>
      </w:r>
    </w:p>
    <w:p>
      <w:pPr>
        <w:pStyle w:val="yTable"/>
        <w:tabs>
          <w:tab w:val="right" w:leader="dot" w:pos="7087"/>
        </w:tabs>
        <w:rPr>
          <w:snapToGrid w:val="0"/>
        </w:rPr>
      </w:pPr>
      <w:r>
        <w:rPr>
          <w:snapToGrid w:val="0"/>
        </w:rPr>
        <w:t>Address…………………………………………………………………………</w:t>
      </w:r>
    </w:p>
    <w:p>
      <w:pPr>
        <w:pStyle w:val="yTable"/>
        <w:rPr>
          <w:snapToGrid w:val="0"/>
        </w:rPr>
      </w:pPr>
      <w:r>
        <w:rPr>
          <w:snapToGrid w:val="0"/>
        </w:rPr>
        <w:t>Date……………………………………….., 19……….</w:t>
      </w:r>
    </w:p>
    <w:p>
      <w:pPr>
        <w:pStyle w:val="yTable"/>
        <w:spacing w:after="120"/>
        <w:rPr>
          <w:snapToGrid w:val="0"/>
        </w:rPr>
      </w:pPr>
      <w:r>
        <w:rPr>
          <w:snapToGrid w:val="0"/>
        </w:rPr>
        <w:t>Note. — The witness must be a Judge of a Supreme Court, Stipendiary Magistrate, Police or Resident Magistrate, Barrister or Solicitor, or Commissioner for Affidavits, Member of a recognised Stock Exchange or a Bank Manager, who shall sign as such and add the Bank stamp, or an officer of the Bunbury Harbour Board, but if signed outside the Commonwealth of Australia the witness must be a Notary Public or British Consul or Vice Consul or other British Authority, and the mandate shall be authenticated as required by the Regulations.</w:t>
      </w:r>
    </w:p>
    <w:tbl>
      <w:tblPr>
        <w:tblW w:w="0" w:type="auto"/>
        <w:tblInd w:w="70" w:type="dxa"/>
        <w:tblLayout w:type="fixed"/>
        <w:tblCellMar>
          <w:left w:w="70" w:type="dxa"/>
          <w:right w:w="70" w:type="dxa"/>
        </w:tblCellMar>
        <w:tblLook w:val="0000" w:firstRow="0" w:lastRow="0" w:firstColumn="0" w:lastColumn="0" w:noHBand="0" w:noVBand="0"/>
      </w:tblPr>
      <w:tblGrid>
        <w:gridCol w:w="3686"/>
        <w:gridCol w:w="3544"/>
      </w:tblGrid>
      <w:tr>
        <w:tc>
          <w:tcPr>
            <w:tcW w:w="3686" w:type="dxa"/>
          </w:tcPr>
          <w:p>
            <w:pPr>
              <w:pStyle w:val="yTable"/>
              <w:jc w:val="center"/>
            </w:pPr>
            <w:r>
              <w:t>For Office Use Only</w:t>
            </w:r>
          </w:p>
          <w:p>
            <w:pPr>
              <w:pStyle w:val="yTable"/>
              <w:tabs>
                <w:tab w:val="right" w:leader="dot" w:pos="7087"/>
              </w:tabs>
            </w:pPr>
            <w:r>
              <w:t>Entered</w:t>
            </w:r>
            <w:r>
              <w:tab/>
            </w:r>
          </w:p>
          <w:p>
            <w:pPr>
              <w:pStyle w:val="yTable"/>
              <w:tabs>
                <w:tab w:val="right" w:leader="dot" w:pos="7087"/>
              </w:tabs>
            </w:pPr>
            <w:r>
              <w:t>Dr. Stock Register</w:t>
            </w:r>
            <w:r>
              <w:tab/>
            </w:r>
          </w:p>
          <w:p>
            <w:pPr>
              <w:pStyle w:val="yTable"/>
              <w:tabs>
                <w:tab w:val="right" w:leader="dot" w:pos="7087"/>
              </w:tabs>
            </w:pPr>
            <w:r>
              <w:t>Cr. Stock Register</w:t>
            </w:r>
            <w:r>
              <w:tab/>
            </w:r>
          </w:p>
          <w:p>
            <w:pPr>
              <w:pStyle w:val="yTable"/>
            </w:pPr>
            <w:r>
              <w:t>Registered at the Office of the Bunbury Harbour Board.</w:t>
            </w:r>
          </w:p>
          <w:p>
            <w:pPr>
              <w:pStyle w:val="yTable"/>
              <w:tabs>
                <w:tab w:val="right" w:leader="dot" w:pos="7087"/>
              </w:tabs>
            </w:pPr>
            <w:r>
              <w:t>Examined:</w:t>
            </w:r>
            <w:r>
              <w:tab/>
            </w:r>
          </w:p>
        </w:tc>
        <w:tc>
          <w:tcPr>
            <w:tcW w:w="3544" w:type="dxa"/>
          </w:tcPr>
          <w:p>
            <w:pPr>
              <w:pStyle w:val="yTable"/>
            </w:pPr>
            <w:r>
              <w:t>Specimen signature of Transmittee(s) (usual signature)</w:t>
            </w:r>
          </w:p>
          <w:p>
            <w:pPr>
              <w:pStyle w:val="yTable"/>
              <w:tabs>
                <w:tab w:val="right" w:leader="dot" w:pos="7087"/>
              </w:tabs>
            </w:pPr>
            <w:r>
              <w:tab/>
            </w:r>
          </w:p>
          <w:p>
            <w:pPr>
              <w:pStyle w:val="yTable"/>
              <w:tabs>
                <w:tab w:val="right" w:leader="dot" w:pos="7087"/>
              </w:tabs>
            </w:pPr>
            <w:r>
              <w:tab/>
            </w:r>
          </w:p>
          <w:p>
            <w:pPr>
              <w:pStyle w:val="yTable"/>
              <w:tabs>
                <w:tab w:val="right" w:leader="dot" w:pos="7087"/>
              </w:tabs>
            </w:pPr>
            <w:r>
              <w:tab/>
            </w:r>
          </w:p>
        </w:tc>
      </w:tr>
    </w:tbl>
    <w:p>
      <w:pPr>
        <w:pStyle w:val="yTable"/>
      </w:pPr>
    </w:p>
    <w:p>
      <w:pPr>
        <w:pStyle w:val="CentredBaseLine"/>
        <w:jc w:val="center"/>
      </w:pPr>
      <w:r>
        <w:t>_________________</w:t>
      </w:r>
    </w:p>
    <w:p>
      <w:pPr>
        <w:pStyle w:val="yTable"/>
        <w:rPr>
          <w:snapToGrid w:val="0"/>
        </w:rPr>
      </w:pPr>
    </w:p>
    <w:p>
      <w:pPr>
        <w:pStyle w:val="yTable"/>
        <w:rPr>
          <w:snapToGrid w:val="0"/>
        </w:rPr>
      </w:pPr>
      <w:r>
        <w:rPr>
          <w:snapToGrid w:val="0"/>
        </w:rPr>
        <w:t>Passed by resolution of the Bunbury Harbour Board at a meeting of the Board held on the 28th day of April, 1964.</w:t>
      </w:r>
    </w:p>
    <w:p>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4395"/>
        <w:gridCol w:w="2835"/>
      </w:tblGrid>
      <w:tr>
        <w:tc>
          <w:tcPr>
            <w:tcW w:w="4395" w:type="dxa"/>
          </w:tcPr>
          <w:p>
            <w:pPr>
              <w:pStyle w:val="yTable"/>
            </w:pPr>
            <w:r>
              <w:t>The Common Seal of the Bunbury Harbour Board was at the time of the abovementioned resolution affixed in the presence of </w:t>
            </w:r>
            <w:r>
              <w:rPr>
                <w:rFonts w:ascii="Courier New" w:hAnsi="Courier New"/>
              </w:rPr>
              <w:t>—</w:t>
            </w:r>
            <w:r>
              <w:t> </w:t>
            </w:r>
          </w:p>
          <w:p>
            <w:pPr>
              <w:pStyle w:val="yTable"/>
            </w:pPr>
          </w:p>
          <w:p>
            <w:pPr>
              <w:pStyle w:val="yTable"/>
            </w:pPr>
          </w:p>
          <w:p>
            <w:pPr>
              <w:pStyle w:val="yTable"/>
            </w:pPr>
            <w:r>
              <w:fldChar w:fldCharType="begin"/>
            </w:r>
            <w:r>
              <w:instrText>ADVANCE \L 1396.20</w:instrText>
            </w:r>
            <w:r>
              <w:fldChar w:fldCharType="end"/>
            </w:r>
            <w:r>
              <w:t>[L.S.]</w:t>
            </w:r>
          </w:p>
        </w:tc>
        <w:tc>
          <w:tcPr>
            <w:tcW w:w="2835" w:type="dxa"/>
          </w:tcPr>
          <w:p>
            <w:pPr>
              <w:pStyle w:val="yTable"/>
              <w:jc w:val="right"/>
            </w:pPr>
            <w:r>
              <w:t>W.E. McKENNA,</w:t>
            </w:r>
          </w:p>
          <w:p>
            <w:pPr>
              <w:pStyle w:val="yTable"/>
              <w:spacing w:before="0"/>
              <w:jc w:val="right"/>
            </w:pPr>
            <w:r>
              <w:t>Chairman.</w:t>
            </w:r>
          </w:p>
          <w:p>
            <w:pPr>
              <w:pStyle w:val="yTable"/>
              <w:spacing w:before="0"/>
              <w:jc w:val="right"/>
            </w:pPr>
            <w:r>
              <w:t>J. WILLINGE,</w:t>
            </w:r>
          </w:p>
          <w:p>
            <w:pPr>
              <w:pStyle w:val="yTable"/>
              <w:spacing w:before="0"/>
              <w:jc w:val="right"/>
            </w:pPr>
            <w:r>
              <w:t>Member.</w:t>
            </w:r>
          </w:p>
          <w:p>
            <w:pPr>
              <w:pStyle w:val="yTable"/>
              <w:spacing w:before="0"/>
              <w:jc w:val="right"/>
            </w:pPr>
            <w:r>
              <w:t>B. W. MASON,</w:t>
            </w:r>
          </w:p>
          <w:p>
            <w:pPr>
              <w:pStyle w:val="yTable"/>
              <w:spacing w:before="0"/>
              <w:jc w:val="right"/>
            </w:pPr>
            <w:r>
              <w:t>Secretary.</w:t>
            </w:r>
          </w:p>
        </w:tc>
      </w:tr>
    </w:tbl>
    <w:p>
      <w:pPr>
        <w:pStyle w:val="CentredBaseLine"/>
        <w:jc w:val="center"/>
      </w:pPr>
      <w:r>
        <w:t>________________</w:t>
      </w:r>
    </w:p>
    <w:p>
      <w:pPr>
        <w:pStyle w:val="yTable"/>
        <w:rPr>
          <w:snapToGrid w:val="0"/>
        </w:rPr>
      </w:pPr>
    </w:p>
    <w:p>
      <w:pPr>
        <w:pStyle w:val="yTable"/>
        <w:rPr>
          <w:snapToGrid w:val="0"/>
        </w:rPr>
      </w:pPr>
      <w:r>
        <w:rPr>
          <w:snapToGrid w:val="0"/>
        </w:rPr>
        <w:t>Approved by His Excellency the Governor in Executive Council this 14th day of May, 1964.</w:t>
      </w:r>
    </w:p>
    <w:p>
      <w:pPr>
        <w:pStyle w:val="yTable"/>
        <w:jc w:val="right"/>
        <w:rPr>
          <w:snapToGrid w:val="0"/>
        </w:rPr>
      </w:pPr>
      <w:r>
        <w:rPr>
          <w:snapToGrid w:val="0"/>
        </w:rPr>
        <w:t xml:space="preserve">(Sgd.) R. H. DOIG, </w:t>
      </w:r>
    </w:p>
    <w:p>
      <w:pPr>
        <w:pStyle w:val="yTable"/>
        <w:jc w:val="right"/>
        <w:rPr>
          <w:snapToGrid w:val="0"/>
        </w:rPr>
      </w:pPr>
      <w:r>
        <w:rPr>
          <w:snapToGrid w:val="0"/>
        </w:rPr>
        <w:t>Clerk of the Council.</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5" w:name="_Toc378064723"/>
      <w:bookmarkStart w:id="136" w:name="_Toc425431062"/>
      <w:bookmarkStart w:id="137" w:name="_Toc425431108"/>
      <w:r>
        <w:t>Notes</w:t>
      </w:r>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snapToGrid w:val="0"/>
        </w:rPr>
        <w:t>Bunbury Harbour Board (Debentures and Inscribed Stock) Regulations 1964</w:t>
      </w:r>
      <w:r>
        <w:rPr>
          <w:snapToGrid w:val="0"/>
        </w:rPr>
        <w:t xml:space="preserve"> and includes the amendments referred to in the following Table.</w:t>
      </w:r>
    </w:p>
    <w:p>
      <w:pPr>
        <w:pStyle w:val="nHeading3"/>
        <w:rPr>
          <w:snapToGrid w:val="0"/>
        </w:rPr>
      </w:pPr>
      <w:bookmarkStart w:id="138" w:name="_Toc378064724"/>
      <w:bookmarkStart w:id="139" w:name="_Toc425431109"/>
      <w:r>
        <w:rPr>
          <w:snapToGrid w:val="0"/>
        </w:rPr>
        <w:t>Compilation table</w:t>
      </w:r>
      <w:bookmarkEnd w:id="138"/>
      <w:bookmarkEnd w:id="1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Bunbury Harbour Board (Debentures and Inscribed Stock) Regulations 1964</w:t>
            </w:r>
          </w:p>
        </w:tc>
        <w:tc>
          <w:tcPr>
            <w:tcW w:w="1276" w:type="dxa"/>
            <w:tcBorders>
              <w:top w:val="single" w:sz="8" w:space="0" w:color="auto"/>
            </w:tcBorders>
          </w:tcPr>
          <w:p>
            <w:pPr>
              <w:pStyle w:val="nTable"/>
              <w:spacing w:after="40"/>
              <w:rPr>
                <w:del w:id="140" w:author="Master Repository Process" w:date="2021-07-31T08:54:00Z"/>
              </w:rPr>
            </w:pPr>
            <w:r>
              <w:t xml:space="preserve">16 </w:t>
            </w:r>
            <w:del w:id="141" w:author="Master Repository Process" w:date="2021-07-31T08:54:00Z">
              <w:r>
                <w:delText>June</w:delText>
              </w:r>
            </w:del>
            <w:ins w:id="142" w:author="Master Repository Process" w:date="2021-07-31T08:54:00Z">
              <w:r>
                <w:t>Jun</w:t>
              </w:r>
            </w:ins>
            <w:r>
              <w:t xml:space="preserve"> 1964 </w:t>
            </w:r>
          </w:p>
          <w:p>
            <w:pPr>
              <w:pStyle w:val="nTable"/>
              <w:spacing w:after="40"/>
            </w:pPr>
            <w:r>
              <w:t>p.2409</w:t>
            </w:r>
          </w:p>
        </w:tc>
        <w:tc>
          <w:tcPr>
            <w:tcW w:w="2693" w:type="dxa"/>
            <w:tcBorders>
              <w:top w:val="single" w:sz="8" w:space="0" w:color="auto"/>
            </w:tcBorders>
          </w:tcPr>
          <w:p>
            <w:pPr>
              <w:pStyle w:val="nTable"/>
              <w:spacing w:after="40"/>
            </w:pPr>
            <w:r>
              <w:t xml:space="preserve">16 </w:t>
            </w:r>
            <w:del w:id="143" w:author="Master Repository Process" w:date="2021-07-31T08:54:00Z">
              <w:r>
                <w:delText>June</w:delText>
              </w:r>
            </w:del>
            <w:ins w:id="144" w:author="Master Repository Process" w:date="2021-07-31T08:54:00Z">
              <w:r>
                <w:t>Jun</w:t>
              </w:r>
            </w:ins>
            <w:r>
              <w:t xml:space="preserve"> 1964</w:t>
            </w:r>
          </w:p>
        </w:tc>
      </w:tr>
      <w:tr>
        <w:trPr>
          <w:cantSplit/>
          <w:ins w:id="145" w:author="Master Repository Process" w:date="2021-07-31T08:54:00Z"/>
        </w:trPr>
        <w:tc>
          <w:tcPr>
            <w:tcW w:w="7087" w:type="dxa"/>
            <w:gridSpan w:val="3"/>
            <w:tcBorders>
              <w:bottom w:val="single" w:sz="4" w:space="0" w:color="auto"/>
            </w:tcBorders>
          </w:tcPr>
          <w:p>
            <w:pPr>
              <w:pStyle w:val="nTable"/>
              <w:spacing w:after="40"/>
              <w:rPr>
                <w:ins w:id="146" w:author="Master Repository Process" w:date="2021-07-31T08:54:00Z"/>
                <w:b/>
                <w:bCs/>
                <w:color w:val="FF0000"/>
              </w:rPr>
            </w:pPr>
            <w:ins w:id="147" w:author="Master Repository Process" w:date="2021-07-31T08:54: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2486)</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1964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1964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1964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4" w:name="Schedule"/>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7C8C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34F3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E8B2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648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3AD7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08D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CEB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20E8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C4F1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1E0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9D8A2A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205"/>
    <w:docVar w:name="WAFER_20140121104149" w:val="RemoveTocBookmarks,RemoveUnusedBookmarks,RemoveLanguageTags,UsedStyles,ResetPageSize,UpdateArrangement"/>
    <w:docVar w:name="WAFER_20140121104149_GUID" w:val="2b87d7bd-6d3f-4c75-a1df-a8269e5a7018"/>
    <w:docVar w:name="WAFER_20140121104435" w:val="RemoveTocBookmarks,RunningHeaders"/>
    <w:docVar w:name="WAFER_20140121104435_GUID" w:val="2544d5ac-6999-4264-9df8-37e72ba00902"/>
    <w:docVar w:name="WAFER_20150723153639" w:val="ResetPageSize,UpdateArrangement,UpdateNTable"/>
    <w:docVar w:name="WAFER_20150723153639_GUID" w:val="ecec8485-6780-4b3c-8c44-a9f8c0ae368b"/>
    <w:docVar w:name="WAFER_20150723153938" w:val="ResetPageSize,UpdateArrangement,UpdateNTable"/>
    <w:docVar w:name="WAFER_20150723153938_GUID" w:val="8fc99a12-5744-4227-9710-fed0aa27a7fb"/>
    <w:docVar w:name="WAFER_20151117092205" w:val="UpdateStyles,UsedStyles"/>
    <w:docVar w:name="WAFER_20151117092205_GUID" w:val="264af6dc-4be8-4292-9bcc-df3f1478db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471404A-7461-4C3B-AF03-960EC19A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6227</Words>
  <Characters>31263</Characters>
  <Application>Microsoft Office Word</Application>
  <DocSecurity>0</DocSecurity>
  <Lines>801</Lines>
  <Paragraphs>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Harbour Board (Debentures and Inscribed Stock) Regulations 1964 00-a0-02 - 00-b0-05</dc:title>
  <dc:subject/>
  <dc:creator/>
  <cp:keywords/>
  <dc:description/>
  <cp:lastModifiedBy>Master Repository Process</cp:lastModifiedBy>
  <cp:revision>2</cp:revision>
  <cp:lastPrinted>2006-04-18T08:08:00Z</cp:lastPrinted>
  <dcterms:created xsi:type="dcterms:W3CDTF">2021-07-31T00:53:00Z</dcterms:created>
  <dcterms:modified xsi:type="dcterms:W3CDTF">2021-07-31T00:54:00Z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1964 p.2409</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16 Jun 1964</vt:lpwstr>
  </property>
  <property fmtid="{D5CDD505-2E9C-101B-9397-08002B2CF9AE}" pid="8" name="ToSuffix">
    <vt:lpwstr>00-b0-05</vt:lpwstr>
  </property>
  <property fmtid="{D5CDD505-2E9C-101B-9397-08002B2CF9AE}" pid="9" name="ToAsAtDate">
    <vt:lpwstr>01 Jun 2001</vt:lpwstr>
  </property>
</Properties>
</file>