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2006</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14 Nov 2006</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6:59:00Z"/>
        </w:trPr>
        <w:tc>
          <w:tcPr>
            <w:tcW w:w="2434" w:type="dxa"/>
            <w:vMerge w:val="restart"/>
          </w:tcPr>
          <w:p>
            <w:pPr>
              <w:rPr>
                <w:del w:id="1" w:author="Master Repository Process" w:date="2021-07-31T16:59:00Z"/>
              </w:rPr>
            </w:pPr>
          </w:p>
        </w:tc>
        <w:tc>
          <w:tcPr>
            <w:tcW w:w="2434" w:type="dxa"/>
            <w:vMerge w:val="restart"/>
          </w:tcPr>
          <w:p>
            <w:pPr>
              <w:jc w:val="center"/>
              <w:rPr>
                <w:del w:id="2" w:author="Master Repository Process" w:date="2021-07-31T16:59:00Z"/>
              </w:rPr>
            </w:pPr>
            <w:del w:id="3" w:author="Master Repository Process" w:date="2021-07-31T16:5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16:59:00Z"/>
              </w:rPr>
            </w:pPr>
          </w:p>
        </w:tc>
      </w:tr>
      <w:tr>
        <w:trPr>
          <w:cantSplit/>
          <w:del w:id="5" w:author="Master Repository Process" w:date="2021-07-31T16:59:00Z"/>
        </w:trPr>
        <w:tc>
          <w:tcPr>
            <w:tcW w:w="2434" w:type="dxa"/>
            <w:vMerge/>
          </w:tcPr>
          <w:p>
            <w:pPr>
              <w:rPr>
                <w:del w:id="6" w:author="Master Repository Process" w:date="2021-07-31T16:59:00Z"/>
              </w:rPr>
            </w:pPr>
          </w:p>
        </w:tc>
        <w:tc>
          <w:tcPr>
            <w:tcW w:w="2434" w:type="dxa"/>
            <w:vMerge/>
          </w:tcPr>
          <w:p>
            <w:pPr>
              <w:jc w:val="center"/>
              <w:rPr>
                <w:del w:id="7" w:author="Master Repository Process" w:date="2021-07-31T16:59:00Z"/>
              </w:rPr>
            </w:pPr>
          </w:p>
        </w:tc>
        <w:tc>
          <w:tcPr>
            <w:tcW w:w="2434" w:type="dxa"/>
          </w:tcPr>
          <w:p>
            <w:pPr>
              <w:keepNext/>
              <w:rPr>
                <w:del w:id="8" w:author="Master Repository Process" w:date="2021-07-31T16:59:00Z"/>
                <w:b/>
                <w:sz w:val="22"/>
              </w:rPr>
            </w:pPr>
            <w:del w:id="9" w:author="Master Repository Process" w:date="2021-07-31T16:59:00Z">
              <w:r>
                <w:rPr>
                  <w:b/>
                  <w:sz w:val="22"/>
                </w:rPr>
                <w:delText xml:space="preserve">Reprinted under the </w:delText>
              </w:r>
              <w:r>
                <w:rPr>
                  <w:b/>
                  <w:i/>
                  <w:sz w:val="22"/>
                </w:rPr>
                <w:delText>Reprints Act 1984</w:delText>
              </w:r>
              <w:r>
                <w:rPr>
                  <w:b/>
                  <w:sz w:val="22"/>
                </w:rPr>
                <w:delText xml:space="preserve"> as at 23</w:delText>
              </w:r>
              <w:r>
                <w:rPr>
                  <w:b/>
                  <w:snapToGrid w:val="0"/>
                  <w:sz w:val="22"/>
                </w:rPr>
                <w:delText xml:space="preserve"> June 2006</w:delText>
              </w:r>
            </w:del>
          </w:p>
        </w:tc>
      </w:tr>
    </w:tbl>
    <w:p>
      <w:pPr>
        <w:pStyle w:val="WA"/>
        <w:spacing w:before="120"/>
      </w:pPr>
      <w:r>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10" w:name="_Toc455999609"/>
      <w:bookmarkStart w:id="11" w:name="_Toc45359604"/>
      <w:bookmarkStart w:id="12" w:name="_Toc116985883"/>
      <w:bookmarkStart w:id="13" w:name="_Toc151260877"/>
      <w:bookmarkStart w:id="14" w:name="_Toc140368898"/>
      <w:r>
        <w:rPr>
          <w:rStyle w:val="CharSectno"/>
        </w:rPr>
        <w:t>1</w:t>
      </w:r>
      <w:bookmarkStart w:id="15" w:name="_GoBack"/>
      <w:bookmarkEnd w:id="15"/>
      <w:r>
        <w:rPr>
          <w:snapToGrid w:val="0"/>
        </w:rPr>
        <w:t xml:space="preserve">. </w:t>
      </w:r>
      <w:r>
        <w:rPr>
          <w:snapToGrid w:val="0"/>
        </w:rPr>
        <w:tab/>
        <w:t>Citation</w:t>
      </w:r>
      <w:bookmarkEnd w:id="10"/>
      <w:bookmarkEnd w:id="11"/>
      <w:bookmarkEnd w:id="12"/>
      <w:bookmarkEnd w:id="13"/>
      <w:bookmarkEnd w:id="14"/>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16" w:name="_Toc455999610"/>
      <w:bookmarkStart w:id="17" w:name="_Toc45359605"/>
      <w:bookmarkStart w:id="18" w:name="_Toc116985884"/>
      <w:bookmarkStart w:id="19" w:name="_Toc151260878"/>
      <w:bookmarkStart w:id="20" w:name="_Toc140368899"/>
      <w:r>
        <w:rPr>
          <w:rStyle w:val="CharSectno"/>
        </w:rPr>
        <w:t>2</w:t>
      </w:r>
      <w:r>
        <w:rPr>
          <w:snapToGrid w:val="0"/>
        </w:rPr>
        <w:t xml:space="preserve">. </w:t>
      </w:r>
      <w:r>
        <w:rPr>
          <w:snapToGrid w:val="0"/>
        </w:rPr>
        <w:tab/>
        <w:t>Interpretation and completion of forms</w:t>
      </w:r>
      <w:bookmarkEnd w:id="16"/>
      <w:bookmarkEnd w:id="17"/>
      <w:bookmarkEnd w:id="18"/>
      <w:bookmarkEnd w:id="19"/>
      <w:bookmarkEnd w:id="20"/>
      <w:r>
        <w:rPr>
          <w:snapToGrid w:val="0"/>
        </w:rPr>
        <w:t xml:space="preserve"> </w:t>
      </w:r>
    </w:p>
    <w:p>
      <w:pPr>
        <w:pStyle w:val="Subsection"/>
      </w:pPr>
      <w:r>
        <w:tab/>
        <w:t>(1)</w:t>
      </w:r>
      <w:r>
        <w:tab/>
        <w:t>In these regulations, unless the contrary intention appears — </w:t>
      </w:r>
    </w:p>
    <w:p>
      <w:pPr>
        <w:pStyle w:val="Defstart"/>
      </w:pPr>
      <w:r>
        <w:rPr>
          <w:b/>
        </w:rPr>
        <w:tab/>
        <w:t>“</w:t>
      </w:r>
      <w:r>
        <w:rPr>
          <w:rStyle w:val="CharDefText"/>
        </w:rPr>
        <w:t>Commission</w:t>
      </w:r>
      <w:r>
        <w:rPr>
          <w:b/>
        </w:rPr>
        <w:t>”</w:t>
      </w:r>
      <w:r>
        <w:t xml:space="preserve"> means the Gaming and Wagering Commission of Western Australia established under section 4 of the </w:t>
      </w:r>
      <w:r>
        <w:rPr>
          <w:i/>
        </w:rPr>
        <w:t>Gaming and Wagering Commission Act 1987</w:t>
      </w:r>
      <w:r>
        <w:t>;</w:t>
      </w:r>
    </w:p>
    <w:p>
      <w:pPr>
        <w:pStyle w:val="Defstart"/>
      </w:pPr>
      <w:r>
        <w:rPr>
          <w:b/>
        </w:rPr>
        <w:tab/>
        <w:t>“</w:t>
      </w:r>
      <w:r>
        <w:rPr>
          <w:rStyle w:val="CharDefText"/>
        </w:rPr>
        <w:t>current holder</w:t>
      </w:r>
      <w:r>
        <w:rPr>
          <w:b/>
        </w:rPr>
        <w:t>”</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form</w:t>
      </w:r>
      <w:r>
        <w:rPr>
          <w:b/>
        </w:rPr>
        <w:t>”</w:t>
      </w:r>
      <w:r>
        <w:t xml:space="preserve"> means a form in the Schedule;</w:t>
      </w:r>
    </w:p>
    <w:p>
      <w:pPr>
        <w:pStyle w:val="Defstart"/>
      </w:pPr>
      <w:r>
        <w:rPr>
          <w:b/>
        </w:rPr>
        <w:tab/>
        <w:t>“</w:t>
      </w:r>
      <w:r>
        <w:rPr>
          <w:rStyle w:val="CharDefText"/>
        </w:rPr>
        <w:t>the Casino</w:t>
      </w:r>
      <w:r>
        <w:rPr>
          <w:b/>
        </w:rPr>
        <w:t>”</w:t>
      </w:r>
      <w:r>
        <w:t xml:space="preserve"> means the Burswood Casino;</w:t>
      </w:r>
    </w:p>
    <w:p>
      <w:pPr>
        <w:pStyle w:val="Defstart"/>
      </w:pPr>
      <w:r>
        <w:rPr>
          <w:b/>
        </w:rPr>
        <w:tab/>
        <w:t>“</w:t>
      </w:r>
      <w:r>
        <w:rPr>
          <w:rStyle w:val="CharDefText"/>
        </w:rPr>
        <w:t>the Casino Gaming Licence</w:t>
      </w:r>
      <w:r>
        <w:rPr>
          <w:b/>
        </w:rPr>
        <w:t>”</w:t>
      </w:r>
      <w:r>
        <w:t xml:space="preserve"> means the licence of that kind granted in respect of the Casino pursuant to the Act;</w:t>
      </w:r>
    </w:p>
    <w:p>
      <w:pPr>
        <w:pStyle w:val="Defstart"/>
      </w:pPr>
      <w:r>
        <w:rPr>
          <w:b/>
        </w:rPr>
        <w:tab/>
        <w:t>“</w:t>
      </w:r>
      <w:r>
        <w:rPr>
          <w:rStyle w:val="CharDefText"/>
        </w:rPr>
        <w:t>the Operator</w:t>
      </w:r>
      <w:r>
        <w:rPr>
          <w:b/>
        </w:rPr>
        <w:t>”</w:t>
      </w:r>
      <w:r>
        <w:t>, in relation to a person employed or permitted to work at the Casino, means such of — </w:t>
      </w:r>
    </w:p>
    <w:p>
      <w:pPr>
        <w:pStyle w:val="Defpara"/>
      </w:pPr>
      <w:r>
        <w:lastRenderedPageBreak/>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pPr>
      <w:r>
        <w:tab/>
      </w: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21" w:name="_Toc455999611"/>
      <w:bookmarkStart w:id="22" w:name="_Toc45359606"/>
      <w:bookmarkStart w:id="23" w:name="_Toc116985885"/>
      <w:bookmarkStart w:id="24" w:name="_Toc151260879"/>
      <w:bookmarkStart w:id="25" w:name="_Toc140368900"/>
      <w:r>
        <w:rPr>
          <w:rStyle w:val="CharSectno"/>
        </w:rPr>
        <w:t>3</w:t>
      </w:r>
      <w:r>
        <w:rPr>
          <w:snapToGrid w:val="0"/>
        </w:rPr>
        <w:t xml:space="preserve">. </w:t>
      </w:r>
      <w:r>
        <w:rPr>
          <w:snapToGrid w:val="0"/>
        </w:rPr>
        <w:tab/>
        <w:t>Unlicensed persons not to be casino key employees or casino employees</w:t>
      </w:r>
      <w:bookmarkEnd w:id="21"/>
      <w:bookmarkEnd w:id="22"/>
      <w:bookmarkEnd w:id="23"/>
      <w:bookmarkEnd w:id="24"/>
      <w:bookmarkEnd w:id="25"/>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spacing w:before="60"/>
        <w:rPr>
          <w:snapToGrid w:val="0"/>
        </w:rPr>
      </w:pPr>
      <w:r>
        <w:rPr>
          <w:snapToGrid w:val="0"/>
        </w:rPr>
        <w:tab/>
        <w:t>(a)</w:t>
      </w:r>
      <w:r>
        <w:rPr>
          <w:snapToGrid w:val="0"/>
        </w:rPr>
        <w:tab/>
        <w:t>as a casino key employee, if that person is not the current holder of a casino key employee licence; or</w:t>
      </w:r>
    </w:p>
    <w:p>
      <w:pPr>
        <w:pStyle w:val="Indenta"/>
        <w:spacing w:before="60"/>
        <w:rPr>
          <w:snapToGrid w:val="0"/>
        </w:rPr>
      </w:pPr>
      <w:r>
        <w:rPr>
          <w:snapToGrid w:val="0"/>
        </w:rPr>
        <w:tab/>
        <w:t>(b)</w:t>
      </w:r>
      <w:r>
        <w:rPr>
          <w:snapToGrid w:val="0"/>
        </w:rPr>
        <w:tab/>
        <w:t>as a casino employee, if that person is not the current holder of a casino employee licence,</w:t>
      </w:r>
    </w:p>
    <w:p>
      <w:pPr>
        <w:pStyle w:val="Subsection"/>
        <w:spacing w:before="80"/>
      </w:pPr>
      <w:r>
        <w:tab/>
      </w:r>
      <w:r>
        <w:tab/>
        <w:t>or if that person is not of or above the age of 18 years.</w:t>
      </w:r>
    </w:p>
    <w:p>
      <w:pPr>
        <w:pStyle w:val="Penstart"/>
        <w:rPr>
          <w:snapToGrid w:val="0"/>
        </w:rPr>
      </w:pPr>
      <w:r>
        <w:rPr>
          <w:snapToGrid w:val="0"/>
        </w:rPr>
        <w:tab/>
        <w:t>Penalty: $2 000.</w:t>
      </w:r>
    </w:p>
    <w:p>
      <w:pPr>
        <w:pStyle w:val="Subsection"/>
        <w:spacing w:before="120"/>
      </w:pPr>
      <w:r>
        <w:tab/>
        <w:t>(2)</w:t>
      </w:r>
      <w:r>
        <w:tab/>
        <w:t>A person who is employed or works in the Casino — </w:t>
      </w:r>
    </w:p>
    <w:p>
      <w:pPr>
        <w:pStyle w:val="Indenta"/>
        <w:spacing w:before="60"/>
        <w:rPr>
          <w:snapToGrid w:val="0"/>
        </w:rPr>
      </w:pPr>
      <w:r>
        <w:rPr>
          <w:snapToGrid w:val="0"/>
        </w:rPr>
        <w:tab/>
        <w:t>(a)</w:t>
      </w:r>
      <w:r>
        <w:rPr>
          <w:snapToGrid w:val="0"/>
        </w:rPr>
        <w:tab/>
        <w:t>as a casino key employee, not being the current holder of a casino key employee licence;</w:t>
      </w:r>
    </w:p>
    <w:p>
      <w:pPr>
        <w:pStyle w:val="Indenta"/>
        <w:spacing w:before="60"/>
        <w:rPr>
          <w:snapToGrid w:val="0"/>
        </w:rPr>
      </w:pPr>
      <w:r>
        <w:rPr>
          <w:snapToGrid w:val="0"/>
        </w:rPr>
        <w:tab/>
        <w:t>(b)</w:t>
      </w:r>
      <w:r>
        <w:rPr>
          <w:snapToGrid w:val="0"/>
        </w:rPr>
        <w:tab/>
        <w:t>as a casino employee, not being the current holder of a casino employee licence; or</w:t>
      </w:r>
    </w:p>
    <w:p>
      <w:pPr>
        <w:pStyle w:val="Indenta"/>
        <w:spacing w:before="60"/>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spacing w:before="120"/>
      </w:pPr>
      <w:r>
        <w:tab/>
        <w:t>(3)</w:t>
      </w:r>
      <w:r>
        <w:tab/>
        <w:t>For the purpose of paragraph (b) of the definition of “casino employee”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26" w:name="_Toc455999612"/>
      <w:bookmarkStart w:id="27" w:name="_Toc45359607"/>
      <w:bookmarkStart w:id="28" w:name="_Toc116985886"/>
      <w:bookmarkStart w:id="29" w:name="_Toc151260880"/>
      <w:bookmarkStart w:id="30" w:name="_Toc140368901"/>
      <w:r>
        <w:rPr>
          <w:rStyle w:val="CharSectno"/>
        </w:rPr>
        <w:t>4</w:t>
      </w:r>
      <w:r>
        <w:rPr>
          <w:snapToGrid w:val="0"/>
        </w:rPr>
        <w:t xml:space="preserve">. </w:t>
      </w:r>
      <w:r>
        <w:rPr>
          <w:snapToGrid w:val="0"/>
        </w:rPr>
        <w:tab/>
        <w:t>Application for a licence as an employee</w:t>
      </w:r>
      <w:bookmarkEnd w:id="26"/>
      <w:bookmarkEnd w:id="27"/>
      <w:bookmarkEnd w:id="28"/>
      <w:bookmarkEnd w:id="29"/>
      <w:bookmarkEnd w:id="30"/>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31" w:name="_Toc455999613"/>
      <w:bookmarkStart w:id="32" w:name="_Toc45359608"/>
      <w:bookmarkStart w:id="33" w:name="_Toc116985887"/>
      <w:bookmarkStart w:id="34" w:name="_Toc151260881"/>
      <w:bookmarkStart w:id="35" w:name="_Toc140368902"/>
      <w:r>
        <w:rPr>
          <w:rStyle w:val="CharSectno"/>
        </w:rPr>
        <w:t>5</w:t>
      </w:r>
      <w:r>
        <w:rPr>
          <w:snapToGrid w:val="0"/>
        </w:rPr>
        <w:t xml:space="preserve">. </w:t>
      </w:r>
      <w:r>
        <w:rPr>
          <w:snapToGrid w:val="0"/>
        </w:rPr>
        <w:tab/>
        <w:t>Investigation by police</w:t>
      </w:r>
      <w:bookmarkEnd w:id="31"/>
      <w:bookmarkEnd w:id="32"/>
      <w:bookmarkEnd w:id="33"/>
      <w:bookmarkEnd w:id="34"/>
      <w:bookmarkEnd w:id="35"/>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w:t>
      </w:r>
    </w:p>
    <w:p>
      <w:pPr>
        <w:pStyle w:val="Heading5"/>
        <w:rPr>
          <w:snapToGrid w:val="0"/>
        </w:rPr>
      </w:pPr>
      <w:bookmarkStart w:id="36" w:name="_Toc455999614"/>
      <w:bookmarkStart w:id="37" w:name="_Toc45359609"/>
      <w:bookmarkStart w:id="38" w:name="_Toc116985888"/>
      <w:bookmarkStart w:id="39" w:name="_Toc151260882"/>
      <w:bookmarkStart w:id="40" w:name="_Toc140368903"/>
      <w:r>
        <w:rPr>
          <w:rStyle w:val="CharSectno"/>
        </w:rPr>
        <w:t>6</w:t>
      </w:r>
      <w:r>
        <w:rPr>
          <w:snapToGrid w:val="0"/>
        </w:rPr>
        <w:t xml:space="preserve">. </w:t>
      </w:r>
      <w:r>
        <w:rPr>
          <w:snapToGrid w:val="0"/>
        </w:rPr>
        <w:tab/>
        <w:t>Licence fees</w:t>
      </w:r>
      <w:bookmarkEnd w:id="36"/>
      <w:bookmarkEnd w:id="37"/>
      <w:bookmarkEnd w:id="38"/>
      <w:bookmarkEnd w:id="39"/>
      <w:bookmarkEnd w:id="40"/>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$335; and</w:t>
      </w:r>
    </w:p>
    <w:p>
      <w:pPr>
        <w:pStyle w:val="Indenta"/>
        <w:rPr>
          <w:snapToGrid w:val="0"/>
        </w:rPr>
      </w:pPr>
      <w:r>
        <w:rPr>
          <w:snapToGrid w:val="0"/>
        </w:rPr>
        <w:tab/>
        <w:t>(b)</w:t>
      </w:r>
      <w:r>
        <w:rPr>
          <w:snapToGrid w:val="0"/>
        </w:rPr>
        <w:tab/>
        <w:t>for a casino employee licence, is $215.</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$95; and</w:t>
      </w:r>
    </w:p>
    <w:p>
      <w:pPr>
        <w:pStyle w:val="Indenta"/>
        <w:rPr>
          <w:snapToGrid w:val="0"/>
        </w:rPr>
      </w:pPr>
      <w:r>
        <w:rPr>
          <w:snapToGrid w:val="0"/>
        </w:rPr>
        <w:tab/>
        <w:t>(b)</w:t>
      </w:r>
      <w:r>
        <w:rPr>
          <w:snapToGrid w:val="0"/>
        </w:rPr>
        <w:tab/>
        <w:t>for the renewal of a casino employee licence, is $95.</w:t>
      </w:r>
    </w:p>
    <w:p>
      <w:pPr>
        <w:pStyle w:val="Subsection"/>
        <w:keepNext/>
      </w:pPr>
      <w:r>
        <w:tab/>
        <w:t>(2)</w:t>
      </w:r>
      <w:r>
        <w:tab/>
        <w:t>If an application — </w:t>
      </w:r>
    </w:p>
    <w:p>
      <w:pPr>
        <w:pStyle w:val="Indenta"/>
        <w:rPr>
          <w:snapToGrid w:val="0"/>
        </w:rPr>
      </w:pPr>
      <w:r>
        <w:rPr>
          <w:snapToGrid w:val="0"/>
        </w:rPr>
        <w:tab/>
        <w:t>(a)</w:t>
      </w:r>
      <w:r>
        <w:rPr>
          <w:snapToGrid w:val="0"/>
        </w:rPr>
        <w:tab/>
        <w:t>for a casino key employee licence is made, by a person who is the holder of a casino employee licence the application shall be accompanied by a fee of $250;</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 xml:space="preserve">3; 14 Oct 2005 p. 4561.] </w:t>
      </w:r>
    </w:p>
    <w:p>
      <w:pPr>
        <w:pStyle w:val="Heading5"/>
        <w:rPr>
          <w:snapToGrid w:val="0"/>
        </w:rPr>
      </w:pPr>
      <w:bookmarkStart w:id="41" w:name="_Toc455999615"/>
      <w:bookmarkStart w:id="42" w:name="_Toc45359610"/>
      <w:bookmarkStart w:id="43" w:name="_Toc116985889"/>
      <w:bookmarkStart w:id="44" w:name="_Toc151260883"/>
      <w:bookmarkStart w:id="45" w:name="_Toc140368904"/>
      <w:r>
        <w:rPr>
          <w:rStyle w:val="CharSectno"/>
        </w:rPr>
        <w:t>7</w:t>
      </w:r>
      <w:r>
        <w:rPr>
          <w:snapToGrid w:val="0"/>
        </w:rPr>
        <w:t xml:space="preserve">. </w:t>
      </w:r>
      <w:r>
        <w:rPr>
          <w:snapToGrid w:val="0"/>
        </w:rPr>
        <w:tab/>
        <w:t>Consideration of application</w:t>
      </w:r>
      <w:bookmarkEnd w:id="41"/>
      <w:bookmarkEnd w:id="42"/>
      <w:bookmarkEnd w:id="43"/>
      <w:bookmarkEnd w:id="44"/>
      <w:bookmarkEnd w:id="45"/>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46" w:name="_Toc455999616"/>
      <w:bookmarkStart w:id="47" w:name="_Toc45359611"/>
      <w:bookmarkStart w:id="48" w:name="_Toc116985890"/>
      <w:bookmarkStart w:id="49" w:name="_Toc151260884"/>
      <w:bookmarkStart w:id="50" w:name="_Toc140368905"/>
      <w:r>
        <w:rPr>
          <w:rStyle w:val="CharSectno"/>
        </w:rPr>
        <w:t>8</w:t>
      </w:r>
      <w:r>
        <w:rPr>
          <w:snapToGrid w:val="0"/>
        </w:rPr>
        <w:t xml:space="preserve">. </w:t>
      </w:r>
      <w:r>
        <w:rPr>
          <w:snapToGrid w:val="0"/>
        </w:rPr>
        <w:tab/>
        <w:t>Commission may grant or refuse licence</w:t>
      </w:r>
      <w:bookmarkEnd w:id="46"/>
      <w:bookmarkEnd w:id="47"/>
      <w:bookmarkEnd w:id="48"/>
      <w:bookmarkEnd w:id="49"/>
      <w:bookmarkEnd w:id="50"/>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51" w:name="_Toc455999617"/>
      <w:bookmarkStart w:id="52" w:name="_Toc45359612"/>
      <w:bookmarkStart w:id="53" w:name="_Toc116985891"/>
      <w:bookmarkStart w:id="54" w:name="_Toc151260885"/>
      <w:bookmarkStart w:id="55" w:name="_Toc140368906"/>
      <w:r>
        <w:rPr>
          <w:rStyle w:val="CharSectno"/>
        </w:rPr>
        <w:t>9</w:t>
      </w:r>
      <w:r>
        <w:rPr>
          <w:snapToGrid w:val="0"/>
        </w:rPr>
        <w:t xml:space="preserve">. </w:t>
      </w:r>
      <w:r>
        <w:rPr>
          <w:snapToGrid w:val="0"/>
        </w:rPr>
        <w:tab/>
        <w:t>Issue of licence</w:t>
      </w:r>
      <w:bookmarkEnd w:id="51"/>
      <w:bookmarkEnd w:id="52"/>
      <w:bookmarkEnd w:id="53"/>
      <w:bookmarkEnd w:id="54"/>
      <w:bookmarkEnd w:id="55"/>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56" w:name="_Toc455999618"/>
      <w:bookmarkStart w:id="57" w:name="_Toc45359613"/>
      <w:bookmarkStart w:id="58" w:name="_Toc116985892"/>
      <w:bookmarkStart w:id="59" w:name="_Toc151260886"/>
      <w:bookmarkStart w:id="60" w:name="_Toc140368907"/>
      <w:r>
        <w:rPr>
          <w:rStyle w:val="CharSectno"/>
        </w:rPr>
        <w:t>10</w:t>
      </w:r>
      <w:r>
        <w:rPr>
          <w:snapToGrid w:val="0"/>
        </w:rPr>
        <w:t xml:space="preserve">. </w:t>
      </w:r>
      <w:r>
        <w:rPr>
          <w:snapToGrid w:val="0"/>
        </w:rPr>
        <w:tab/>
        <w:t>Custody of licence</w:t>
      </w:r>
      <w:bookmarkEnd w:id="56"/>
      <w:bookmarkEnd w:id="57"/>
      <w:bookmarkEnd w:id="58"/>
      <w:bookmarkEnd w:id="59"/>
      <w:bookmarkEnd w:id="6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61" w:name="_Toc455999619"/>
      <w:bookmarkStart w:id="62" w:name="_Toc45359614"/>
      <w:bookmarkStart w:id="63" w:name="_Toc116985893"/>
      <w:bookmarkStart w:id="64" w:name="_Toc151260887"/>
      <w:bookmarkStart w:id="65" w:name="_Toc140368908"/>
      <w:r>
        <w:rPr>
          <w:rStyle w:val="CharSectno"/>
        </w:rPr>
        <w:t>11</w:t>
      </w:r>
      <w:r>
        <w:rPr>
          <w:snapToGrid w:val="0"/>
        </w:rPr>
        <w:t xml:space="preserve">. </w:t>
      </w:r>
      <w:r>
        <w:rPr>
          <w:snapToGrid w:val="0"/>
        </w:rPr>
        <w:tab/>
        <w:t>Display of identification</w:t>
      </w:r>
      <w:bookmarkEnd w:id="61"/>
      <w:bookmarkEnd w:id="62"/>
      <w:bookmarkEnd w:id="63"/>
      <w:bookmarkEnd w:id="64"/>
      <w:bookmarkEnd w:id="65"/>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66" w:name="_Toc455999620"/>
      <w:bookmarkStart w:id="67" w:name="_Toc45359615"/>
      <w:bookmarkStart w:id="68" w:name="_Toc116985894"/>
      <w:bookmarkStart w:id="69" w:name="_Toc151260888"/>
      <w:bookmarkStart w:id="70" w:name="_Toc140368909"/>
      <w:r>
        <w:rPr>
          <w:rStyle w:val="CharSectno"/>
        </w:rPr>
        <w:t>12</w:t>
      </w:r>
      <w:r>
        <w:rPr>
          <w:snapToGrid w:val="0"/>
        </w:rPr>
        <w:t xml:space="preserve">. </w:t>
      </w:r>
      <w:r>
        <w:rPr>
          <w:snapToGrid w:val="0"/>
        </w:rPr>
        <w:tab/>
        <w:t>Notification of commencement of employment</w:t>
      </w:r>
      <w:bookmarkEnd w:id="66"/>
      <w:bookmarkEnd w:id="67"/>
      <w:bookmarkEnd w:id="68"/>
      <w:bookmarkEnd w:id="69"/>
      <w:bookmarkEnd w:id="70"/>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71" w:name="_Toc455999621"/>
      <w:bookmarkStart w:id="72" w:name="_Toc45359616"/>
      <w:bookmarkStart w:id="73" w:name="_Toc116985895"/>
      <w:bookmarkStart w:id="74" w:name="_Toc151260889"/>
      <w:bookmarkStart w:id="75" w:name="_Toc140368910"/>
      <w:r>
        <w:rPr>
          <w:rStyle w:val="CharSectno"/>
        </w:rPr>
        <w:t>13</w:t>
      </w:r>
      <w:r>
        <w:rPr>
          <w:snapToGrid w:val="0"/>
        </w:rPr>
        <w:t xml:space="preserve">. </w:t>
      </w:r>
      <w:r>
        <w:rPr>
          <w:snapToGrid w:val="0"/>
        </w:rPr>
        <w:tab/>
        <w:t>Submission of information as to licensees and maintenance of register</w:t>
      </w:r>
      <w:bookmarkEnd w:id="71"/>
      <w:bookmarkEnd w:id="72"/>
      <w:bookmarkEnd w:id="73"/>
      <w:bookmarkEnd w:id="74"/>
      <w:bookmarkEnd w:id="75"/>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76" w:name="_Toc455999622"/>
      <w:bookmarkStart w:id="77" w:name="_Toc45359617"/>
      <w:bookmarkStart w:id="78" w:name="_Toc116985896"/>
      <w:bookmarkStart w:id="79" w:name="_Toc151260890"/>
      <w:bookmarkStart w:id="80" w:name="_Toc140368911"/>
      <w:r>
        <w:rPr>
          <w:rStyle w:val="CharSectno"/>
        </w:rPr>
        <w:t>14</w:t>
      </w:r>
      <w:r>
        <w:rPr>
          <w:snapToGrid w:val="0"/>
        </w:rPr>
        <w:t xml:space="preserve">. </w:t>
      </w:r>
      <w:r>
        <w:rPr>
          <w:snapToGrid w:val="0"/>
        </w:rPr>
        <w:tab/>
        <w:t>Duration of licence</w:t>
      </w:r>
      <w:bookmarkEnd w:id="76"/>
      <w:bookmarkEnd w:id="77"/>
      <w:bookmarkEnd w:id="78"/>
      <w:bookmarkEnd w:id="79"/>
      <w:bookmarkEnd w:id="80"/>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81" w:name="_Toc455999623"/>
      <w:bookmarkStart w:id="82" w:name="_Toc45359618"/>
      <w:bookmarkStart w:id="83" w:name="_Toc116985897"/>
      <w:bookmarkStart w:id="84" w:name="_Toc151260891"/>
      <w:bookmarkStart w:id="85" w:name="_Toc140368912"/>
      <w:r>
        <w:rPr>
          <w:rStyle w:val="CharSectno"/>
        </w:rPr>
        <w:t>14A</w:t>
      </w:r>
      <w:r>
        <w:t>.</w:t>
      </w:r>
      <w:r>
        <w:tab/>
        <w:t>Renewal of licence</w:t>
      </w:r>
      <w:bookmarkEnd w:id="81"/>
      <w:bookmarkEnd w:id="82"/>
      <w:bookmarkEnd w:id="83"/>
      <w:bookmarkEnd w:id="84"/>
      <w:bookmarkEnd w:id="85"/>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86" w:name="_Toc455999624"/>
      <w:bookmarkStart w:id="87" w:name="_Toc45359619"/>
      <w:bookmarkStart w:id="88" w:name="_Toc116985898"/>
      <w:bookmarkStart w:id="89" w:name="_Toc151260892"/>
      <w:bookmarkStart w:id="90" w:name="_Toc140368913"/>
      <w:r>
        <w:rPr>
          <w:rStyle w:val="CharSectno"/>
        </w:rPr>
        <w:t>15</w:t>
      </w:r>
      <w:r>
        <w:rPr>
          <w:snapToGrid w:val="0"/>
        </w:rPr>
        <w:t xml:space="preserve">. </w:t>
      </w:r>
      <w:r>
        <w:rPr>
          <w:snapToGrid w:val="0"/>
        </w:rPr>
        <w:tab/>
        <w:t>Cancellation or suspension of licence</w:t>
      </w:r>
      <w:bookmarkEnd w:id="86"/>
      <w:bookmarkEnd w:id="87"/>
      <w:bookmarkEnd w:id="88"/>
      <w:bookmarkEnd w:id="89"/>
      <w:bookmarkEnd w:id="90"/>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91" w:name="_Toc455999625"/>
      <w:bookmarkStart w:id="92" w:name="_Toc45359620"/>
      <w:bookmarkStart w:id="93" w:name="_Toc116985899"/>
      <w:bookmarkStart w:id="94" w:name="_Toc151260893"/>
      <w:bookmarkStart w:id="95" w:name="_Toc140368914"/>
      <w:r>
        <w:rPr>
          <w:rStyle w:val="CharSectno"/>
        </w:rPr>
        <w:t>16</w:t>
      </w:r>
      <w:r>
        <w:t>.</w:t>
      </w:r>
      <w:r>
        <w:tab/>
        <w:t>Letter of censure</w:t>
      </w:r>
      <w:bookmarkEnd w:id="91"/>
      <w:bookmarkEnd w:id="92"/>
      <w:bookmarkEnd w:id="93"/>
      <w:bookmarkEnd w:id="94"/>
      <w:bookmarkEnd w:id="95"/>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96" w:name="_Toc455999626"/>
      <w:bookmarkStart w:id="97" w:name="_Toc45359621"/>
      <w:bookmarkStart w:id="98" w:name="_Toc116985900"/>
      <w:bookmarkStart w:id="99" w:name="_Toc151260894"/>
      <w:bookmarkStart w:id="100" w:name="_Toc140368915"/>
      <w:r>
        <w:rPr>
          <w:rStyle w:val="CharSectno"/>
        </w:rPr>
        <w:t>16A</w:t>
      </w:r>
      <w:r>
        <w:t>.</w:t>
      </w:r>
      <w:r>
        <w:tab/>
        <w:t>Imposition of fine</w:t>
      </w:r>
      <w:bookmarkEnd w:id="96"/>
      <w:bookmarkEnd w:id="97"/>
      <w:bookmarkEnd w:id="98"/>
      <w:bookmarkEnd w:id="99"/>
      <w:bookmarkEnd w:id="10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101" w:name="_Toc455999627"/>
      <w:bookmarkStart w:id="102" w:name="_Toc45359622"/>
      <w:bookmarkStart w:id="103" w:name="_Toc116985901"/>
      <w:bookmarkStart w:id="104" w:name="_Toc151260895"/>
      <w:bookmarkStart w:id="105" w:name="_Toc140368916"/>
      <w:r>
        <w:rPr>
          <w:rStyle w:val="CharSectno"/>
        </w:rPr>
        <w:t>16B</w:t>
      </w:r>
      <w:r>
        <w:t>.</w:t>
      </w:r>
      <w:r>
        <w:tab/>
        <w:t>Combination of punitive measures</w:t>
      </w:r>
      <w:bookmarkEnd w:id="101"/>
      <w:bookmarkEnd w:id="102"/>
      <w:bookmarkEnd w:id="103"/>
      <w:bookmarkEnd w:id="104"/>
      <w:bookmarkEnd w:id="105"/>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106" w:name="_Toc455999628"/>
      <w:bookmarkStart w:id="107" w:name="_Toc45359623"/>
      <w:bookmarkStart w:id="108" w:name="_Toc116985902"/>
      <w:bookmarkStart w:id="109" w:name="_Toc151260896"/>
      <w:bookmarkStart w:id="110" w:name="_Toc140368917"/>
      <w:r>
        <w:rPr>
          <w:rStyle w:val="CharSectno"/>
        </w:rPr>
        <w:t>17</w:t>
      </w:r>
      <w:r>
        <w:rPr>
          <w:snapToGrid w:val="0"/>
        </w:rPr>
        <w:t xml:space="preserve">. </w:t>
      </w:r>
      <w:r>
        <w:rPr>
          <w:snapToGrid w:val="0"/>
        </w:rPr>
        <w:tab/>
        <w:t>Surrender of licence</w:t>
      </w:r>
      <w:bookmarkEnd w:id="106"/>
      <w:bookmarkEnd w:id="107"/>
      <w:bookmarkEnd w:id="108"/>
      <w:bookmarkEnd w:id="109"/>
      <w:bookmarkEnd w:id="11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11" w:name="_Toc455999629"/>
      <w:bookmarkStart w:id="112" w:name="_Toc45359624"/>
      <w:bookmarkStart w:id="113" w:name="_Toc116985903"/>
      <w:bookmarkStart w:id="114" w:name="_Toc151260897"/>
      <w:bookmarkStart w:id="115" w:name="_Toc140368918"/>
      <w:r>
        <w:rPr>
          <w:rStyle w:val="CharSectno"/>
        </w:rPr>
        <w:t>18</w:t>
      </w:r>
      <w:r>
        <w:rPr>
          <w:snapToGrid w:val="0"/>
        </w:rPr>
        <w:t xml:space="preserve">. </w:t>
      </w:r>
      <w:r>
        <w:rPr>
          <w:snapToGrid w:val="0"/>
        </w:rPr>
        <w:tab/>
        <w:t>Termination of employment and notification of termination</w:t>
      </w:r>
      <w:bookmarkEnd w:id="111"/>
      <w:bookmarkEnd w:id="112"/>
      <w:bookmarkEnd w:id="113"/>
      <w:bookmarkEnd w:id="114"/>
      <w:bookmarkEnd w:id="115"/>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16" w:name="_Toc455999630"/>
      <w:bookmarkStart w:id="117" w:name="_Toc45359625"/>
      <w:bookmarkStart w:id="118" w:name="_Toc116985904"/>
      <w:bookmarkStart w:id="119" w:name="_Toc151260898"/>
      <w:bookmarkStart w:id="120" w:name="_Toc140368919"/>
      <w:r>
        <w:rPr>
          <w:rStyle w:val="CharSectno"/>
        </w:rPr>
        <w:t>19</w:t>
      </w:r>
      <w:r>
        <w:rPr>
          <w:snapToGrid w:val="0"/>
        </w:rPr>
        <w:t>.</w:t>
      </w:r>
      <w:r>
        <w:rPr>
          <w:snapToGrid w:val="0"/>
        </w:rPr>
        <w:tab/>
        <w:t>Provisional licences</w:t>
      </w:r>
      <w:bookmarkEnd w:id="116"/>
      <w:bookmarkEnd w:id="117"/>
      <w:bookmarkEnd w:id="118"/>
      <w:bookmarkEnd w:id="119"/>
      <w:bookmarkEnd w:id="120"/>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1" w:name="_Toc116985905"/>
      <w:bookmarkStart w:id="122" w:name="_Toc131402580"/>
      <w:bookmarkStart w:id="123" w:name="_Toc131903952"/>
      <w:bookmarkStart w:id="124" w:name="_Toc131912920"/>
      <w:bookmarkStart w:id="125" w:name="_Toc133218346"/>
      <w:bookmarkStart w:id="126" w:name="_Toc140368920"/>
      <w:bookmarkStart w:id="127" w:name="_Toc151200075"/>
      <w:bookmarkStart w:id="128" w:name="_Toc151260899"/>
      <w:r>
        <w:rPr>
          <w:rStyle w:val="CharSchNo"/>
        </w:rPr>
        <w:t>Schedule</w:t>
      </w:r>
      <w:bookmarkEnd w:id="121"/>
      <w:bookmarkEnd w:id="122"/>
      <w:bookmarkEnd w:id="123"/>
      <w:bookmarkEnd w:id="124"/>
      <w:bookmarkEnd w:id="125"/>
      <w:bookmarkEnd w:id="126"/>
      <w:bookmarkEnd w:id="127"/>
      <w:bookmarkEnd w:id="128"/>
    </w:p>
    <w:p>
      <w:pPr>
        <w:pStyle w:val="yEdnotedivision"/>
      </w:pPr>
      <w:r>
        <w:t>[Form 1 deleted in Gazette 14 Oct 2005 p. 4558.]</w:t>
      </w:r>
    </w:p>
    <w:p>
      <w:pPr>
        <w:pStyle w:val="yTable"/>
        <w:keepNext/>
        <w:spacing w:before="240"/>
        <w:jc w:val="center"/>
        <w:rPr>
          <w:b/>
          <w:snapToGrid w:val="0"/>
        </w:rPr>
      </w:pPr>
      <w:r>
        <w:rPr>
          <w:b/>
          <w:snapToGrid w:val="0"/>
        </w:rPr>
        <w:t>Form 2</w:t>
      </w:r>
    </w:p>
    <w:p>
      <w:pPr>
        <w:pStyle w:val="yTable"/>
        <w:keepNext/>
        <w:jc w:val="right"/>
        <w:rPr>
          <w:snapToGrid w:val="0"/>
        </w:rPr>
      </w:pPr>
      <w:r>
        <w:rPr>
          <w:snapToGrid w:val="0"/>
        </w:rPr>
        <w:t>[Regulation 9(2)]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KEY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[Form 2 amended in Gazette 4 May 1990 p. 2243; 30 Jan 2004 p. 414; 24 Jun 2005 p. 2773.]</w:t>
      </w:r>
    </w:p>
    <w:p>
      <w:pPr>
        <w:pStyle w:val="yTable"/>
        <w:pageBreakBefore/>
        <w:widowControl w:val="0"/>
        <w:jc w:val="center"/>
        <w:rPr>
          <w:b/>
          <w:snapToGrid w:val="0"/>
        </w:rPr>
      </w:pPr>
      <w:r>
        <w:rPr>
          <w:b/>
          <w:snapToGrid w:val="0"/>
        </w:rPr>
        <w:t>Form 3</w:t>
      </w:r>
    </w:p>
    <w:p>
      <w:pPr>
        <w:pStyle w:val="yTable"/>
        <w:jc w:val="right"/>
        <w:rPr>
          <w:snapToGrid w:val="0"/>
        </w:rPr>
      </w:pPr>
      <w:r>
        <w:rPr>
          <w:snapToGrid w:val="0"/>
        </w:rPr>
        <w:t>[Regulation 9(2)]</w:t>
      </w:r>
    </w:p>
    <w:p>
      <w:pPr>
        <w:pStyle w:val="yTable"/>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3 amended in Gazette 4 May 1990 p. 2243; 30 Jan 2004 p. 414; 24 Jun 2005 p. 2773.] </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12]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COMMENCEMENT OF EMPLOYMENT OR WORK</w:t>
      </w:r>
    </w:p>
    <w:p>
      <w:pPr>
        <w:pStyle w:val="yTable"/>
        <w:rPr>
          <w:snapToGrid w:val="0"/>
        </w:rPr>
      </w:pPr>
      <w:r>
        <w:rPr>
          <w:snapToGrid w:val="0"/>
        </w:rPr>
        <w:t>TO: Chief Casino Officer</w:t>
      </w:r>
    </w:p>
    <w:p>
      <w:pPr>
        <w:pStyle w:val="yTable"/>
        <w:spacing w:before="0"/>
        <w:rPr>
          <w:snapToGrid w:val="0"/>
        </w:rPr>
      </w:pPr>
      <w:r>
        <w:rPr>
          <w:snapToGrid w:val="0"/>
        </w:rPr>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for and on behalf of ................................................................................................ (Operator)</w:t>
      </w:r>
    </w:p>
    <w:p>
      <w:pPr>
        <w:pStyle w:val="yTable"/>
        <w:jc w:val="center"/>
        <w:rPr>
          <w:snapToGrid w:val="0"/>
        </w:rPr>
      </w:pPr>
      <w:r>
        <w:rPr>
          <w:snapToGrid w:val="0"/>
        </w:rPr>
        <w:t>hereby advise that .................................................................................................. (name of licensee)</w:t>
      </w:r>
    </w:p>
    <w:p>
      <w:pPr>
        <w:pStyle w:val="yTable"/>
        <w:rPr>
          <w:snapToGrid w:val="0"/>
        </w:rPr>
      </w:pPr>
      <w:r>
        <w:rPr>
          <w:snapToGrid w:val="0"/>
        </w:rPr>
        <w:t>the holder of a * Casino Key Employee Licence/Casino Employee Licence No. .............................. commenced * duty as such employee/working with permission of the Operator</w:t>
      </w:r>
    </w:p>
    <w:p>
      <w:pPr>
        <w:pStyle w:val="yTable"/>
        <w:rPr>
          <w:snapToGrid w:val="0"/>
        </w:rPr>
      </w:pPr>
      <w:r>
        <w:rPr>
          <w:snapToGrid w:val="0"/>
        </w:rPr>
        <w:t>on ............................................................................................................................</w:t>
      </w:r>
    </w:p>
    <w:p>
      <w:pPr>
        <w:pStyle w:val="yTable"/>
        <w:rPr>
          <w:snapToGrid w:val="0"/>
        </w:rPr>
      </w:pPr>
      <w:r>
        <w:rPr>
          <w:snapToGrid w:val="0"/>
        </w:rPr>
        <w:t>Dated .................................................................................................... 20.............</w:t>
      </w:r>
    </w:p>
    <w:p>
      <w:pPr>
        <w:pStyle w:val="yTable"/>
        <w:tabs>
          <w:tab w:val="left" w:pos="3261"/>
        </w:tabs>
        <w:rPr>
          <w:snapToGrid w:val="0"/>
        </w:rPr>
      </w:pPr>
      <w:r>
        <w:rPr>
          <w:snapToGrid w:val="0"/>
        </w:rPr>
        <w:tab/>
        <w:t>Signature .....................................................</w:t>
      </w:r>
    </w:p>
    <w:p>
      <w:pPr>
        <w:pStyle w:val="yTable"/>
        <w:rPr>
          <w:snapToGrid w:val="0"/>
          <w:sz w:val="20"/>
        </w:rPr>
      </w:pPr>
      <w:r>
        <w:rPr>
          <w:snapToGrid w:val="0"/>
          <w:sz w:val="20"/>
        </w:rPr>
        <w:t>* Strike out whichever is inapplicable.</w:t>
      </w:r>
    </w:p>
    <w:p>
      <w:pPr>
        <w:pStyle w:val="yFootnotesection"/>
        <w:rPr>
          <w:sz w:val="20"/>
        </w:rPr>
      </w:pPr>
      <w:r>
        <w:tab/>
        <w:t>[Form 4 amended in Gazette 4 May 1990 p. 2243; 30 Jan 2004 p. 414.]</w:t>
      </w:r>
    </w:p>
    <w:p>
      <w:pPr>
        <w:pStyle w:val="yTable"/>
        <w:pageBreakBefore/>
        <w:widowControl w:val="0"/>
        <w:jc w:val="center"/>
        <w:rPr>
          <w:b/>
          <w:snapToGrid w:val="0"/>
        </w:rPr>
      </w:pPr>
      <w:r>
        <w:rPr>
          <w:b/>
          <w:snapToGrid w:val="0"/>
        </w:rPr>
        <w:t>Form 5</w:t>
      </w:r>
    </w:p>
    <w:p>
      <w:pPr>
        <w:pStyle w:val="yTable"/>
        <w:jc w:val="right"/>
        <w:rPr>
          <w:snapToGrid w:val="0"/>
        </w:rPr>
      </w:pPr>
      <w:r>
        <w:rPr>
          <w:snapToGrid w:val="0"/>
        </w:rPr>
        <w:t>[Regulation 18]</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TERMINATION OR CESSATION OF EMPLOYMENT OR WORK</w:t>
      </w:r>
    </w:p>
    <w:p>
      <w:pPr>
        <w:pStyle w:val="yTable"/>
        <w:rPr>
          <w:snapToGrid w:val="0"/>
        </w:rPr>
      </w:pPr>
      <w:r>
        <w:rPr>
          <w:snapToGrid w:val="0"/>
        </w:rPr>
        <w:t>TO: Chief Casino Officer</w:t>
      </w:r>
    </w:p>
    <w:p>
      <w:pPr>
        <w:pStyle w:val="yTable"/>
        <w:spacing w:before="0"/>
        <w:rPr>
          <w:snapToGrid w:val="0"/>
        </w:rPr>
      </w:pPr>
      <w:r>
        <w:rPr>
          <w:snapToGrid w:val="0"/>
        </w:rPr>
        <w:softHyphen/>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of ............................................................................................................................ (Operator)</w:t>
      </w:r>
    </w:p>
    <w:p>
      <w:pPr>
        <w:pStyle w:val="yTable"/>
        <w:jc w:val="center"/>
        <w:rPr>
          <w:snapToGrid w:val="0"/>
        </w:rPr>
      </w:pPr>
      <w:r>
        <w:rPr>
          <w:snapToGrid w:val="0"/>
        </w:rPr>
        <w:t>hereby notify in respect of ..................................................................................... (full name of employee)</w:t>
      </w:r>
    </w:p>
    <w:p>
      <w:pPr>
        <w:pStyle w:val="yTable"/>
        <w:rPr>
          <w:snapToGrid w:val="0"/>
        </w:rPr>
      </w:pPr>
      <w:r>
        <w:rPr>
          <w:snapToGrid w:val="0"/>
        </w:rPr>
        <w:t>the holder of a * casino key employee licence/casino employee licence No. ....... that as from ................................... 20..............</w:t>
      </w:r>
    </w:p>
    <w:p>
      <w:pPr>
        <w:pStyle w:val="yTable"/>
        <w:tabs>
          <w:tab w:val="left" w:pos="284"/>
          <w:tab w:val="left" w:pos="567"/>
        </w:tabs>
        <w:rPr>
          <w:snapToGrid w:val="0"/>
        </w:rPr>
      </w:pPr>
      <w:r>
        <w:rPr>
          <w:snapToGrid w:val="0"/>
        </w:rPr>
        <w:tab/>
        <w:t>*</w:t>
      </w:r>
      <w:r>
        <w:rPr>
          <w:snapToGrid w:val="0"/>
        </w:rPr>
        <w:tab/>
        <w:t>the Operator has terminated the employment of the employee</w:t>
      </w:r>
    </w:p>
    <w:p>
      <w:pPr>
        <w:pStyle w:val="yTable"/>
        <w:tabs>
          <w:tab w:val="left" w:pos="284"/>
          <w:tab w:val="left" w:pos="567"/>
        </w:tabs>
        <w:ind w:left="567" w:hanging="567"/>
        <w:rPr>
          <w:snapToGrid w:val="0"/>
        </w:rPr>
      </w:pPr>
      <w:r>
        <w:rPr>
          <w:snapToGrid w:val="0"/>
        </w:rPr>
        <w:tab/>
        <w:t>*</w:t>
      </w:r>
      <w:r>
        <w:rPr>
          <w:snapToGrid w:val="0"/>
        </w:rPr>
        <w:tab/>
        <w:t>the employee has * terminated the employment/ceased working with the Operator</w:t>
      </w:r>
    </w:p>
    <w:p>
      <w:pPr>
        <w:pStyle w:val="yTable"/>
        <w:tabs>
          <w:tab w:val="left" w:pos="284"/>
          <w:tab w:val="left" w:pos="567"/>
        </w:tabs>
        <w:rPr>
          <w:snapToGrid w:val="0"/>
        </w:rPr>
      </w:pPr>
      <w:r>
        <w:rPr>
          <w:snapToGrid w:val="0"/>
        </w:rPr>
        <w:tab/>
        <w:t>*</w:t>
      </w:r>
      <w:r>
        <w:rPr>
          <w:snapToGrid w:val="0"/>
        </w:rPr>
        <w:tab/>
        <w:t>the employee has ceased to be an employee of the Operator.</w:t>
      </w:r>
    </w:p>
    <w:p>
      <w:pPr>
        <w:pStyle w:val="yTable"/>
        <w:rPr>
          <w:snapToGrid w:val="0"/>
        </w:rPr>
      </w:pPr>
      <w:r>
        <w:rPr>
          <w:snapToGrid w:val="0"/>
        </w:rPr>
        <w:t>Reasons for termination or cessation of employment or work are — </w:t>
      </w:r>
    </w:p>
    <w:p>
      <w:pPr>
        <w:pStyle w:val="yTable"/>
        <w:rPr>
          <w:snapToGrid w:val="0"/>
        </w:rPr>
      </w:pPr>
      <w:r>
        <w:rPr>
          <w:snapToGrid w:val="0"/>
        </w:rPr>
        <w:t>...................................................................................................................................................................................................................................................................................................................................................................................................</w:t>
      </w:r>
    </w:p>
    <w:p>
      <w:pPr>
        <w:pStyle w:val="yTable"/>
        <w:rPr>
          <w:snapToGrid w:val="0"/>
        </w:rPr>
      </w:pPr>
      <w:r>
        <w:rPr>
          <w:snapToGrid w:val="0"/>
        </w:rPr>
        <w:t>Dated ...................................................................... 20.............</w:t>
      </w:r>
    </w:p>
    <w:p>
      <w:pPr>
        <w:pStyle w:val="yTable"/>
        <w:ind w:left="2160" w:firstLine="720"/>
        <w:rPr>
          <w:snapToGrid w:val="0"/>
        </w:rPr>
      </w:pPr>
      <w:r>
        <w:rPr>
          <w:snapToGrid w:val="0"/>
        </w:rPr>
        <w:t>............................................................................</w:t>
      </w:r>
    </w:p>
    <w:p>
      <w:pPr>
        <w:pStyle w:val="yTable"/>
        <w:tabs>
          <w:tab w:val="left" w:pos="4678"/>
        </w:tabs>
        <w:spacing w:before="0"/>
        <w:ind w:left="2160" w:firstLine="720"/>
        <w:rPr>
          <w:snapToGrid w:val="0"/>
        </w:rPr>
      </w:pPr>
      <w:r>
        <w:rPr>
          <w:snapToGrid w:val="0"/>
        </w:rPr>
        <w:tab/>
        <w:t>Signature.</w:t>
      </w:r>
    </w:p>
    <w:p>
      <w:pPr>
        <w:pStyle w:val="yTable"/>
        <w:rPr>
          <w:snapToGrid w:val="0"/>
          <w:sz w:val="20"/>
        </w:rPr>
      </w:pPr>
      <w:r>
        <w:rPr>
          <w:snapToGrid w:val="0"/>
          <w:sz w:val="20"/>
        </w:rPr>
        <w:t>* Strike out whichever is inapplicable.</w:t>
      </w:r>
    </w:p>
    <w:p>
      <w:pPr>
        <w:pStyle w:val="yFootnotesection"/>
        <w:rPr>
          <w:sz w:val="20"/>
        </w:rPr>
      </w:pPr>
      <w:r>
        <w:tab/>
        <w:t>[Form 5 amended in Gazette 4 May 1990 p. 2243; 30 Jan 2004 p. 414.]</w:t>
      </w:r>
    </w:p>
    <w:p>
      <w:pPr>
        <w:pStyle w:val="yTable"/>
        <w:pageBreakBefore/>
        <w:widowControl w:val="0"/>
        <w:jc w:val="center"/>
        <w:rPr>
          <w:b/>
          <w:snapToGrid w:val="0"/>
        </w:rPr>
      </w:pPr>
      <w:r>
        <w:rPr>
          <w:b/>
          <w:snapToGrid w:val="0"/>
        </w:rPr>
        <w:t>Form 6</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KEY EMPLOYEE LICENCE</w:t>
      </w:r>
    </w:p>
    <w:p>
      <w:pPr>
        <w:pStyle w:val="yTable"/>
        <w:jc w:val="right"/>
        <w:rPr>
          <w:snapToGrid w:val="0"/>
        </w:rPr>
      </w:pPr>
      <w:r>
        <w:rPr>
          <w:snapToGrid w:val="0"/>
        </w:rPr>
        <w:t>Licence No.: P...............................</w:t>
      </w:r>
    </w:p>
    <w:p>
      <w:pPr>
        <w:pStyle w:val="yTable"/>
        <w:rPr>
          <w:snapToGrid w:val="0"/>
        </w:rPr>
      </w:pPr>
      <w:r>
        <w:rPr>
          <w:snapToGrid w:val="0"/>
        </w:rPr>
        <w:t xml:space="preserve">Gaming </w:t>
      </w:r>
      <w:r>
        <w:t>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Chief Casino Officer</w:t>
      </w:r>
    </w:p>
    <w:p>
      <w:pPr>
        <w:pStyle w:val="yTable"/>
        <w:spacing w:before="0"/>
        <w:jc w:val="right"/>
        <w:rPr>
          <w:snapToGrid w:val="0"/>
        </w:rPr>
      </w:pPr>
      <w:r>
        <w:rPr>
          <w:snapToGrid w:val="0"/>
        </w:rPr>
        <w:t xml:space="preserve">Gaming </w:t>
      </w:r>
      <w:r>
        <w:t>and Wagering</w:t>
      </w:r>
      <w:r>
        <w:rPr>
          <w:snapToGrid w:val="0"/>
        </w:rPr>
        <w:t xml:space="preserve"> Commission of </w:t>
      </w:r>
    </w:p>
    <w:p>
      <w:pPr>
        <w:pStyle w:val="yTable"/>
        <w:spacing w:before="0"/>
        <w:jc w:val="right"/>
        <w:rPr>
          <w:snapToGrid w:val="0"/>
        </w:rPr>
      </w:pPr>
      <w:r>
        <w:rPr>
          <w:snapToGrid w:val="0"/>
        </w:rPr>
        <w:t>Western Australia.</w:t>
      </w:r>
    </w:p>
    <w:p>
      <w:pPr>
        <w:pStyle w:val="yFootnotesection"/>
        <w:rPr>
          <w:b/>
        </w:rPr>
      </w:pPr>
      <w:r>
        <w:tab/>
        <w:t>[Form 6 amended in Gazette 4 May 1990 p. 2243; 30 Jan 2004 p. 415; 24 Jun 2005 p. 2773.]</w:t>
      </w:r>
    </w:p>
    <w:p>
      <w:pPr>
        <w:pStyle w:val="yTable"/>
        <w:pageBreakBefore/>
        <w:widowControl w:val="0"/>
        <w:jc w:val="center"/>
        <w:rPr>
          <w:b/>
          <w:snapToGrid w:val="0"/>
        </w:rPr>
      </w:pPr>
      <w:r>
        <w:rPr>
          <w:b/>
          <w:snapToGrid w:val="0"/>
        </w:rPr>
        <w:t>Form 7</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EMPLOYEE LICENCE</w:t>
      </w:r>
    </w:p>
    <w:p>
      <w:pPr>
        <w:pStyle w:val="yTable"/>
        <w:jc w:val="right"/>
        <w:rPr>
          <w:snapToGrid w:val="0"/>
        </w:rPr>
      </w:pPr>
      <w:r>
        <w:rPr>
          <w:snapToGrid w:val="0"/>
        </w:rPr>
        <w:t>Licence No.: P.................................</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 xml:space="preserve">Chief Casino Officer </w:t>
      </w:r>
    </w:p>
    <w:p>
      <w:pPr>
        <w:pStyle w:val="yTable"/>
        <w:spacing w:before="0"/>
        <w:jc w:val="right"/>
        <w:rPr>
          <w:snapToGrid w:val="0"/>
        </w:rPr>
      </w:pPr>
      <w:r>
        <w:rPr>
          <w:snapToGrid w:val="0"/>
        </w:rPr>
        <w:t>Gaming</w:t>
      </w:r>
      <w:r>
        <w:t xml:space="preserve"> and Wagering</w:t>
      </w:r>
      <w:r>
        <w:rPr>
          <w:snapToGrid w:val="0"/>
        </w:rPr>
        <w:t xml:space="preserve"> Commission of</w:t>
      </w:r>
    </w:p>
    <w:p>
      <w:pPr>
        <w:pStyle w:val="yTable"/>
        <w:spacing w:before="0"/>
        <w:jc w:val="right"/>
        <w:rPr>
          <w:snapToGrid w:val="0"/>
        </w:rPr>
      </w:pPr>
      <w:r>
        <w:rPr>
          <w:snapToGrid w:val="0"/>
        </w:rPr>
        <w:t xml:space="preserve"> Western Australia.</w:t>
      </w:r>
    </w:p>
    <w:p>
      <w:pPr>
        <w:pStyle w:val="yFootnotesection"/>
      </w:pPr>
      <w:r>
        <w:tab/>
        <w:t>[Form 7 amended in Gazette 4 May 1990 p. 2243; 30 Jan 2004 p. 415; 24 Jun 2005 p. 2773.]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29" w:name="_Toc82249527"/>
      <w:bookmarkStart w:id="130" w:name="_Toc107386725"/>
      <w:bookmarkStart w:id="131" w:name="_Toc116985906"/>
      <w:bookmarkStart w:id="132" w:name="_Toc131402581"/>
      <w:bookmarkStart w:id="133" w:name="_Toc131903953"/>
      <w:bookmarkStart w:id="134" w:name="_Toc131912921"/>
      <w:bookmarkStart w:id="135" w:name="_Toc133218347"/>
      <w:bookmarkStart w:id="136" w:name="_Toc140368921"/>
      <w:bookmarkStart w:id="137" w:name="_Toc151200076"/>
      <w:bookmarkStart w:id="138" w:name="_Toc151260900"/>
      <w:r>
        <w:t>Notes</w:t>
      </w:r>
      <w:bookmarkEnd w:id="129"/>
      <w:bookmarkEnd w:id="130"/>
      <w:bookmarkEnd w:id="131"/>
      <w:bookmarkEnd w:id="132"/>
      <w:bookmarkEnd w:id="133"/>
      <w:bookmarkEnd w:id="134"/>
      <w:bookmarkEnd w:id="135"/>
      <w:bookmarkEnd w:id="136"/>
      <w:bookmarkEnd w:id="137"/>
      <w:bookmarkEnd w:id="138"/>
    </w:p>
    <w:p>
      <w:pPr>
        <w:pStyle w:val="nSubsection"/>
        <w:rPr>
          <w:snapToGrid w:val="0"/>
        </w:rPr>
      </w:pPr>
      <w:r>
        <w:rPr>
          <w:snapToGrid w:val="0"/>
          <w:vertAlign w:val="superscript"/>
        </w:rPr>
        <w:t>1</w:t>
      </w:r>
      <w:r>
        <w:rPr>
          <w:snapToGrid w:val="0"/>
        </w:rPr>
        <w:tab/>
        <w:t xml:space="preserve">This </w:t>
      </w:r>
      <w:del w:id="139" w:author="Master Repository Process" w:date="2021-07-31T16:59:00Z">
        <w:r>
          <w:rPr>
            <w:snapToGrid w:val="0"/>
          </w:rPr>
          <w:delText xml:space="preserve">reprint </w:delText>
        </w:r>
      </w:del>
      <w:r>
        <w:rPr>
          <w:snapToGrid w:val="0"/>
        </w:rPr>
        <w:t>is a compilation</w:t>
      </w:r>
      <w:del w:id="140" w:author="Master Repository Process" w:date="2021-07-31T16:59:00Z">
        <w:r>
          <w:rPr>
            <w:snapToGrid w:val="0"/>
          </w:rPr>
          <w:delText xml:space="preserve"> as at 23 June 2006</w:delText>
        </w:r>
      </w:del>
      <w:r>
        <w:rPr>
          <w:snapToGrid w:val="0"/>
        </w:rPr>
        <w:t xml:space="preserve">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ins w:id="141" w:author="Master Repository Process" w:date="2021-07-31T16:5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42" w:name="_Toc151260901"/>
      <w:bookmarkStart w:id="143" w:name="_Toc140368922"/>
      <w:r>
        <w:t>Compilation table</w:t>
      </w:r>
      <w:bookmarkEnd w:id="142"/>
      <w:bookmarkEnd w:id="1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tcBorders>
              <w:top w:val="single" w:sz="8" w:space="0" w:color="auto"/>
            </w:tcBorders>
          </w:tcPr>
          <w:p>
            <w:pPr>
              <w:pStyle w:val="nTable"/>
              <w:spacing w:after="40"/>
              <w:rPr>
                <w:sz w:val="19"/>
              </w:rPr>
            </w:pPr>
            <w:r>
              <w:rPr>
                <w:sz w:val="19"/>
              </w:rPr>
              <w:t>16 Aug 1985 p. 2905</w:t>
            </w:r>
            <w:r>
              <w:rPr>
                <w:sz w:val="19"/>
              </w:rPr>
              <w:noBreakHyphen/>
              <w:t>16</w:t>
            </w:r>
          </w:p>
        </w:tc>
        <w:tc>
          <w:tcPr>
            <w:tcW w:w="2693" w:type="dxa"/>
            <w:tcBorders>
              <w:top w:val="single" w:sz="8" w:space="0" w:color="auto"/>
            </w:tcBorders>
          </w:tcPr>
          <w:p>
            <w:pPr>
              <w:pStyle w:val="nTable"/>
              <w:spacing w:after="40"/>
              <w:rPr>
                <w:sz w:val="19"/>
              </w:rPr>
            </w:pPr>
            <w:r>
              <w:rPr>
                <w:sz w:val="19"/>
              </w:rPr>
              <w:t>16 Aug 1985</w:t>
            </w:r>
          </w:p>
        </w:tc>
      </w:tr>
      <w:tr>
        <w:trPr>
          <w:cantSplit/>
        </w:trPr>
        <w:tc>
          <w:tcPr>
            <w:tcW w:w="3119" w:type="dxa"/>
          </w:tcPr>
          <w:p>
            <w:pPr>
              <w:pStyle w:val="nTable"/>
              <w:spacing w:after="40"/>
              <w:ind w:right="113"/>
              <w:rPr>
                <w:sz w:val="19"/>
              </w:rPr>
            </w:pPr>
            <w:r>
              <w:rPr>
                <w:i/>
                <w:sz w:val="19"/>
              </w:rPr>
              <w:t>Casino Control (Burswood Island) (Licensing of Employees) Amendment Regulations 1987</w:t>
            </w:r>
          </w:p>
        </w:tc>
        <w:tc>
          <w:tcPr>
            <w:tcW w:w="1276" w:type="dxa"/>
          </w:tcPr>
          <w:p>
            <w:pPr>
              <w:pStyle w:val="nTable"/>
              <w:spacing w:after="40"/>
              <w:rPr>
                <w:sz w:val="19"/>
              </w:rPr>
            </w:pPr>
            <w:r>
              <w:rPr>
                <w:sz w:val="19"/>
              </w:rPr>
              <w:t>29 May 1987 p. 2217</w:t>
            </w:r>
            <w:r>
              <w:rPr>
                <w:sz w:val="19"/>
              </w:rPr>
              <w:noBreakHyphen/>
              <w:t>18</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sz w:val="19"/>
              </w:rPr>
            </w:pPr>
            <w:r>
              <w:rPr>
                <w:i/>
                <w:sz w:val="19"/>
              </w:rPr>
              <w:t>Casino Control (Burswood Island) (Licensing of Employees) Amendment Regulations (No. 2) 1987</w:t>
            </w:r>
          </w:p>
        </w:tc>
        <w:tc>
          <w:tcPr>
            <w:tcW w:w="1276" w:type="dxa"/>
          </w:tcPr>
          <w:p>
            <w:pPr>
              <w:pStyle w:val="nTable"/>
              <w:spacing w:after="40"/>
              <w:rPr>
                <w:sz w:val="19"/>
              </w:rPr>
            </w:pPr>
            <w:r>
              <w:rPr>
                <w:sz w:val="19"/>
              </w:rPr>
              <w:t>13 Nov 1987 p. 4142</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ind w:right="113"/>
              <w:rPr>
                <w:sz w:val="19"/>
              </w:rPr>
            </w:pPr>
            <w:r>
              <w:rPr>
                <w:i/>
                <w:sz w:val="19"/>
              </w:rPr>
              <w:t>Casino Control (Burswood Island) (Licensing of Employees) Amendment Regulations 1990</w:t>
            </w:r>
          </w:p>
        </w:tc>
        <w:tc>
          <w:tcPr>
            <w:tcW w:w="1276" w:type="dxa"/>
          </w:tcPr>
          <w:p>
            <w:pPr>
              <w:pStyle w:val="nTable"/>
              <w:spacing w:after="40"/>
              <w:rPr>
                <w:sz w:val="19"/>
              </w:rPr>
            </w:pPr>
            <w:r>
              <w:rPr>
                <w:sz w:val="19"/>
              </w:rPr>
              <w:t>4 May 1990 p. 2237</w:t>
            </w:r>
            <w:r>
              <w:rPr>
                <w:sz w:val="19"/>
              </w:rPr>
              <w:noBreakHyphen/>
              <w:t>43</w:t>
            </w:r>
            <w:r>
              <w:rPr>
                <w:sz w:val="19"/>
              </w:rPr>
              <w:br/>
              <w:t>(erratum 13 Jul 1990 p. 3435)</w:t>
            </w:r>
          </w:p>
        </w:tc>
        <w:tc>
          <w:tcPr>
            <w:tcW w:w="2693"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8 Feb 1991 p. 650</w:t>
            </w:r>
          </w:p>
        </w:tc>
        <w:tc>
          <w:tcPr>
            <w:tcW w:w="2693"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13 Sep 1991 p. 4831</w:t>
            </w:r>
          </w:p>
        </w:tc>
        <w:tc>
          <w:tcPr>
            <w:tcW w:w="2693" w:type="dxa"/>
          </w:tcPr>
          <w:p>
            <w:pPr>
              <w:pStyle w:val="nTable"/>
              <w:spacing w:after="40"/>
              <w:rPr>
                <w:sz w:val="19"/>
              </w:rPr>
            </w:pPr>
            <w:r>
              <w:rPr>
                <w:sz w:val="19"/>
              </w:rPr>
              <w:t>13 Sep 1991</w:t>
            </w:r>
          </w:p>
        </w:tc>
      </w:tr>
      <w:tr>
        <w:trPr>
          <w:cantSplit/>
        </w:trPr>
        <w:tc>
          <w:tcPr>
            <w:tcW w:w="3119" w:type="dxa"/>
          </w:tcPr>
          <w:p>
            <w:pPr>
              <w:pStyle w:val="nTable"/>
              <w:spacing w:after="40"/>
              <w:ind w:right="113"/>
              <w:rPr>
                <w:sz w:val="19"/>
              </w:rPr>
            </w:pPr>
            <w:r>
              <w:rPr>
                <w:i/>
                <w:sz w:val="19"/>
              </w:rPr>
              <w:t>Casino Control (Burswood Island) (Licensing of Employees) Amendment Regulations (No. 2) 1997</w:t>
            </w:r>
          </w:p>
        </w:tc>
        <w:tc>
          <w:tcPr>
            <w:tcW w:w="1276" w:type="dxa"/>
          </w:tcPr>
          <w:p>
            <w:pPr>
              <w:pStyle w:val="nTable"/>
              <w:spacing w:after="40"/>
              <w:rPr>
                <w:sz w:val="19"/>
              </w:rPr>
            </w:pPr>
            <w:r>
              <w:rPr>
                <w:sz w:val="19"/>
              </w:rPr>
              <w:t>14 Nov 1997 p. 6449</w:t>
            </w:r>
            <w:r>
              <w:rPr>
                <w:sz w:val="19"/>
              </w:rPr>
              <w:noBreakHyphen/>
              <w:t>50</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Casino Control (Burswood Island) (Licensing of Employees) Amendment Regulations 1997</w:t>
            </w:r>
          </w:p>
        </w:tc>
        <w:tc>
          <w:tcPr>
            <w:tcW w:w="1276" w:type="dxa"/>
          </w:tcPr>
          <w:p>
            <w:pPr>
              <w:pStyle w:val="nTable"/>
              <w:spacing w:after="40"/>
              <w:rPr>
                <w:sz w:val="19"/>
              </w:rPr>
            </w:pPr>
            <w:r>
              <w:rPr>
                <w:sz w:val="19"/>
              </w:rPr>
              <w:t>12 Dec 1997 p. 7288</w:t>
            </w:r>
            <w:r>
              <w:rPr>
                <w:sz w:val="19"/>
              </w:rPr>
              <w:noBreakHyphen/>
              <w:t>97</w:t>
            </w:r>
          </w:p>
        </w:tc>
        <w:tc>
          <w:tcPr>
            <w:tcW w:w="2693" w:type="dxa"/>
          </w:tcPr>
          <w:p>
            <w:pPr>
              <w:pStyle w:val="nTable"/>
              <w:spacing w:after="40"/>
              <w:rPr>
                <w:sz w:val="19"/>
              </w:rPr>
            </w:pPr>
            <w:r>
              <w:rPr>
                <w:sz w:val="19"/>
              </w:rPr>
              <w:t>12 Dec 1997</w:t>
            </w:r>
          </w:p>
        </w:tc>
      </w:tr>
      <w:tr>
        <w:trPr>
          <w:cantSplit/>
        </w:trPr>
        <w:tc>
          <w:tcPr>
            <w:tcW w:w="3119" w:type="dxa"/>
          </w:tcPr>
          <w:p>
            <w:pPr>
              <w:pStyle w:val="nTable"/>
              <w:spacing w:after="40"/>
              <w:ind w:right="113"/>
              <w:rPr>
                <w:i/>
                <w:sz w:val="19"/>
              </w:rPr>
            </w:pPr>
            <w:r>
              <w:rPr>
                <w:i/>
                <w:sz w:val="19"/>
              </w:rPr>
              <w:t>Casino Control (Burswood Island) (Licensing of Employees) Amendment Regulations 1998</w:t>
            </w:r>
          </w:p>
        </w:tc>
        <w:tc>
          <w:tcPr>
            <w:tcW w:w="1276" w:type="dxa"/>
          </w:tcPr>
          <w:p>
            <w:pPr>
              <w:pStyle w:val="nTable"/>
              <w:spacing w:after="40"/>
              <w:rPr>
                <w:sz w:val="19"/>
              </w:rPr>
            </w:pPr>
            <w:r>
              <w:rPr>
                <w:sz w:val="19"/>
              </w:rPr>
              <w:t>17 Mar 1998 p. 1492</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1998</w:t>
            </w:r>
          </w:p>
        </w:tc>
        <w:tc>
          <w:tcPr>
            <w:tcW w:w="1276" w:type="dxa"/>
          </w:tcPr>
          <w:p>
            <w:pPr>
              <w:pStyle w:val="nTable"/>
              <w:spacing w:after="40"/>
              <w:rPr>
                <w:sz w:val="19"/>
              </w:rPr>
            </w:pPr>
            <w:r>
              <w:rPr>
                <w:sz w:val="19"/>
              </w:rPr>
              <w:t>5 Feb 1999 p. 406</w:t>
            </w:r>
            <w:r>
              <w:rPr>
                <w:sz w:val="19"/>
              </w:rPr>
              <w:noBreakHyphen/>
              <w:t>7</w:t>
            </w:r>
          </w:p>
        </w:tc>
        <w:tc>
          <w:tcPr>
            <w:tcW w:w="2693"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1999</w:t>
            </w:r>
          </w:p>
        </w:tc>
        <w:tc>
          <w:tcPr>
            <w:tcW w:w="1276" w:type="dxa"/>
          </w:tcPr>
          <w:p>
            <w:pPr>
              <w:pStyle w:val="nTable"/>
              <w:spacing w:after="40"/>
              <w:rPr>
                <w:sz w:val="19"/>
              </w:rPr>
            </w:pPr>
            <w:r>
              <w:rPr>
                <w:sz w:val="19"/>
              </w:rPr>
              <w:t>2 Jul 1999 p. 2922</w:t>
            </w:r>
            <w:r>
              <w:rPr>
                <w:sz w:val="19"/>
              </w:rPr>
              <w:noBreakHyphen/>
              <w:t>4</w:t>
            </w:r>
          </w:p>
        </w:tc>
        <w:tc>
          <w:tcPr>
            <w:tcW w:w="2693"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2000</w:t>
            </w:r>
          </w:p>
        </w:tc>
        <w:tc>
          <w:tcPr>
            <w:tcW w:w="1276" w:type="dxa"/>
          </w:tcPr>
          <w:p>
            <w:pPr>
              <w:pStyle w:val="nTable"/>
              <w:spacing w:after="40"/>
              <w:rPr>
                <w:sz w:val="19"/>
              </w:rPr>
            </w:pPr>
            <w:r>
              <w:rPr>
                <w:sz w:val="19"/>
              </w:rPr>
              <w:t>27 Oct 2000 p. 6029</w:t>
            </w:r>
          </w:p>
        </w:tc>
        <w:tc>
          <w:tcPr>
            <w:tcW w:w="2693" w:type="dxa"/>
          </w:tcPr>
          <w:p>
            <w:pPr>
              <w:pStyle w:val="nTable"/>
              <w:spacing w:after="40"/>
              <w:rPr>
                <w:sz w:val="19"/>
              </w:rPr>
            </w:pPr>
            <w:r>
              <w:rPr>
                <w:sz w:val="19"/>
              </w:rPr>
              <w:t>27 Oct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p>
        </w:tc>
      </w:tr>
      <w:tr>
        <w:trPr>
          <w:cantSplit/>
        </w:trPr>
        <w:tc>
          <w:tcPr>
            <w:tcW w:w="3119" w:type="dxa"/>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2004</w:t>
            </w:r>
          </w:p>
        </w:tc>
        <w:tc>
          <w:tcPr>
            <w:tcW w:w="1276" w:type="dxa"/>
          </w:tcPr>
          <w:p>
            <w:pPr>
              <w:pStyle w:val="nTable"/>
              <w:spacing w:after="40"/>
              <w:rPr>
                <w:sz w:val="19"/>
              </w:rPr>
            </w:pPr>
            <w:r>
              <w:rPr>
                <w:sz w:val="19"/>
              </w:rPr>
              <w:t>7 Sep 2004 p. 3882</w:t>
            </w:r>
          </w:p>
        </w:tc>
        <w:tc>
          <w:tcPr>
            <w:tcW w:w="2693" w:type="dxa"/>
          </w:tcPr>
          <w:p>
            <w:pPr>
              <w:pStyle w:val="nTable"/>
              <w:spacing w:after="40"/>
              <w:rPr>
                <w:sz w:val="19"/>
              </w:rPr>
            </w:pPr>
            <w:r>
              <w:rPr>
                <w:sz w:val="19"/>
              </w:rPr>
              <w:t>7 Sep 2004</w:t>
            </w:r>
          </w:p>
        </w:tc>
      </w:tr>
      <w:tr>
        <w:trPr>
          <w:cantSplit/>
        </w:trPr>
        <w:tc>
          <w:tcPr>
            <w:tcW w:w="3119" w:type="dxa"/>
          </w:tcPr>
          <w:p>
            <w:pPr>
              <w:pStyle w:val="nTable"/>
              <w:spacing w:after="40"/>
              <w:ind w:right="113"/>
              <w:rPr>
                <w:i/>
                <w:sz w:val="19"/>
              </w:rPr>
            </w:pPr>
            <w:r>
              <w:rPr>
                <w:i/>
                <w:sz w:val="19"/>
              </w:rPr>
              <w:t>Casino Control (Burswood Island) (Licensing of Employees) Amendment Regulations 2005</w:t>
            </w:r>
          </w:p>
        </w:tc>
        <w:tc>
          <w:tcPr>
            <w:tcW w:w="1276" w:type="dxa"/>
          </w:tcPr>
          <w:p>
            <w:pPr>
              <w:pStyle w:val="nTable"/>
              <w:spacing w:after="40"/>
              <w:rPr>
                <w:sz w:val="19"/>
              </w:rPr>
            </w:pPr>
            <w:r>
              <w:rPr>
                <w:sz w:val="19"/>
              </w:rPr>
              <w:t>24 Jun 2005 p. 2772</w:t>
            </w:r>
            <w:r>
              <w:rPr>
                <w:sz w:val="19"/>
              </w:rPr>
              <w:noBreakHyphen/>
              <w:t>3</w:t>
            </w:r>
          </w:p>
        </w:tc>
        <w:tc>
          <w:tcPr>
            <w:tcW w:w="2693" w:type="dxa"/>
          </w:tcPr>
          <w:p>
            <w:pPr>
              <w:pStyle w:val="nTable"/>
              <w:spacing w:after="40"/>
              <w:rPr>
                <w:sz w:val="19"/>
              </w:rPr>
            </w:pPr>
            <w:r>
              <w:rPr>
                <w:sz w:val="19"/>
              </w:rPr>
              <w:t>24 Jun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3) 2005</w:t>
            </w:r>
          </w:p>
        </w:tc>
        <w:tc>
          <w:tcPr>
            <w:tcW w:w="1276" w:type="dxa"/>
          </w:tcPr>
          <w:p>
            <w:pPr>
              <w:pStyle w:val="nTable"/>
              <w:spacing w:after="40"/>
              <w:rPr>
                <w:sz w:val="19"/>
              </w:rPr>
            </w:pPr>
            <w:r>
              <w:rPr>
                <w:sz w:val="19"/>
              </w:rPr>
              <w:t>14 Oct 2005 p. 4557</w:t>
            </w:r>
            <w:r>
              <w:rPr>
                <w:sz w:val="19"/>
              </w:rPr>
              <w:noBreakHyphen/>
              <w:t>8</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ind w:right="113"/>
              <w:rPr>
                <w:rFonts w:ascii="Times" w:hAnsi="Times"/>
                <w:i/>
                <w:sz w:val="19"/>
              </w:rPr>
            </w:pPr>
            <w:r>
              <w:rPr>
                <w:rFonts w:ascii="Times" w:hAnsi="Times"/>
                <w:i/>
                <w:sz w:val="19"/>
              </w:rPr>
              <w:t>Casino Control (Burswood Island) (Licensing of Employees) Amendment Regulations (No. 2) 2005</w:t>
            </w:r>
          </w:p>
        </w:tc>
        <w:tc>
          <w:tcPr>
            <w:tcW w:w="1276" w:type="dxa"/>
          </w:tcPr>
          <w:p>
            <w:pPr>
              <w:pStyle w:val="nTable"/>
              <w:spacing w:after="40"/>
              <w:rPr>
                <w:sz w:val="19"/>
              </w:rPr>
            </w:pPr>
            <w:r>
              <w:rPr>
                <w:sz w:val="19"/>
              </w:rPr>
              <w:t>14 Oct 2005 p. 4560</w:t>
            </w:r>
            <w:r>
              <w:rPr>
                <w:sz w:val="19"/>
              </w:rPr>
              <w:noBreakHyphen/>
              <w:t>1</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2006</w:t>
            </w:r>
          </w:p>
        </w:tc>
        <w:tc>
          <w:tcPr>
            <w:tcW w:w="1276" w:type="dxa"/>
          </w:tcPr>
          <w:p>
            <w:pPr>
              <w:pStyle w:val="nTable"/>
              <w:spacing w:after="40"/>
              <w:rPr>
                <w:sz w:val="19"/>
              </w:rPr>
            </w:pPr>
            <w:r>
              <w:rPr>
                <w:sz w:val="19"/>
              </w:rPr>
              <w:t>2 May 2006 p. 1706-7</w:t>
            </w:r>
          </w:p>
        </w:tc>
        <w:tc>
          <w:tcPr>
            <w:tcW w:w="2693" w:type="dxa"/>
          </w:tcPr>
          <w:p>
            <w:pPr>
              <w:pStyle w:val="nTable"/>
              <w:spacing w:after="40"/>
              <w:rPr>
                <w:sz w:val="19"/>
              </w:rPr>
            </w:pPr>
            <w:r>
              <w:rPr>
                <w:sz w:val="19"/>
              </w:rPr>
              <w:t>2 May 2006</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p>
        </w:tc>
      </w:tr>
    </w:tbl>
    <w:p>
      <w:pPr>
        <w:pStyle w:val="nSubsection"/>
        <w:rPr>
          <w:snapToGrid w:val="0"/>
          <w:vertAlign w:val="superscript"/>
        </w:rPr>
      </w:pPr>
    </w:p>
    <w:p>
      <w:pPr>
        <w:pStyle w:val="nSubsection"/>
        <w:rPr>
          <w:ins w:id="144" w:author="Master Repository Process" w:date="2021-07-31T16:59:00Z"/>
          <w:snapToGrid w:val="0"/>
        </w:rPr>
      </w:pPr>
      <w:ins w:id="145" w:author="Master Repository Process" w:date="2021-07-31T16: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6" w:author="Master Repository Process" w:date="2021-07-31T16:59:00Z"/>
          <w:snapToGrid w:val="0"/>
        </w:rPr>
      </w:pPr>
      <w:bookmarkStart w:id="147" w:name="_Toc534778309"/>
      <w:bookmarkStart w:id="148" w:name="_Toc7405063"/>
      <w:bookmarkStart w:id="149" w:name="_Toc151260902"/>
      <w:ins w:id="150" w:author="Master Repository Process" w:date="2021-07-31T16:59:00Z">
        <w:r>
          <w:rPr>
            <w:snapToGrid w:val="0"/>
          </w:rPr>
          <w:t>Provisions that have not come into operation</w:t>
        </w:r>
        <w:bookmarkEnd w:id="147"/>
        <w:bookmarkEnd w:id="148"/>
        <w:bookmarkEnd w:id="149"/>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51" w:author="Master Repository Process" w:date="2021-07-31T16:59:00Z"/>
        </w:trPr>
        <w:tc>
          <w:tcPr>
            <w:tcW w:w="3119" w:type="dxa"/>
            <w:tcBorders>
              <w:top w:val="single" w:sz="8" w:space="0" w:color="auto"/>
              <w:bottom w:val="single" w:sz="8" w:space="0" w:color="auto"/>
            </w:tcBorders>
          </w:tcPr>
          <w:p>
            <w:pPr>
              <w:pStyle w:val="nTable"/>
              <w:spacing w:after="40"/>
              <w:ind w:right="113"/>
              <w:rPr>
                <w:ins w:id="152" w:author="Master Repository Process" w:date="2021-07-31T16:59:00Z"/>
                <w:b/>
                <w:sz w:val="19"/>
              </w:rPr>
            </w:pPr>
            <w:ins w:id="153" w:author="Master Repository Process" w:date="2021-07-31T16:59:00Z">
              <w:r>
                <w:rPr>
                  <w:b/>
                  <w:sz w:val="19"/>
                </w:rPr>
                <w:t>Citation</w:t>
              </w:r>
            </w:ins>
          </w:p>
        </w:tc>
        <w:tc>
          <w:tcPr>
            <w:tcW w:w="1276" w:type="dxa"/>
            <w:tcBorders>
              <w:top w:val="single" w:sz="8" w:space="0" w:color="auto"/>
              <w:bottom w:val="single" w:sz="8" w:space="0" w:color="auto"/>
            </w:tcBorders>
          </w:tcPr>
          <w:p>
            <w:pPr>
              <w:pStyle w:val="nTable"/>
              <w:spacing w:after="40"/>
              <w:rPr>
                <w:ins w:id="154" w:author="Master Repository Process" w:date="2021-07-31T16:59:00Z"/>
                <w:b/>
                <w:sz w:val="19"/>
              </w:rPr>
            </w:pPr>
            <w:ins w:id="155" w:author="Master Repository Process" w:date="2021-07-31T16:59:00Z">
              <w:r>
                <w:rPr>
                  <w:b/>
                  <w:sz w:val="19"/>
                </w:rPr>
                <w:t>Gazettal</w:t>
              </w:r>
            </w:ins>
          </w:p>
        </w:tc>
        <w:tc>
          <w:tcPr>
            <w:tcW w:w="2693" w:type="dxa"/>
            <w:tcBorders>
              <w:top w:val="single" w:sz="8" w:space="0" w:color="auto"/>
              <w:bottom w:val="single" w:sz="8" w:space="0" w:color="auto"/>
            </w:tcBorders>
          </w:tcPr>
          <w:p>
            <w:pPr>
              <w:pStyle w:val="nTable"/>
              <w:spacing w:after="40"/>
              <w:rPr>
                <w:ins w:id="156" w:author="Master Repository Process" w:date="2021-07-31T16:59:00Z"/>
                <w:b/>
                <w:sz w:val="19"/>
              </w:rPr>
            </w:pPr>
            <w:ins w:id="157" w:author="Master Repository Process" w:date="2021-07-31T16:59:00Z">
              <w:r>
                <w:rPr>
                  <w:b/>
                  <w:sz w:val="19"/>
                </w:rPr>
                <w:t>Commencement</w:t>
              </w:r>
            </w:ins>
          </w:p>
        </w:tc>
      </w:tr>
      <w:tr>
        <w:trPr>
          <w:cantSplit/>
          <w:ins w:id="158" w:author="Master Repository Process" w:date="2021-07-31T16:59:00Z"/>
        </w:trPr>
        <w:tc>
          <w:tcPr>
            <w:tcW w:w="3119" w:type="dxa"/>
            <w:tcBorders>
              <w:top w:val="single" w:sz="8" w:space="0" w:color="auto"/>
              <w:bottom w:val="single" w:sz="8" w:space="0" w:color="auto"/>
            </w:tcBorders>
          </w:tcPr>
          <w:p>
            <w:pPr>
              <w:pStyle w:val="nTable"/>
              <w:spacing w:after="40"/>
              <w:ind w:right="113"/>
              <w:rPr>
                <w:ins w:id="159" w:author="Master Repository Process" w:date="2021-07-31T16:59:00Z"/>
                <w:vertAlign w:val="superscript"/>
              </w:rPr>
            </w:pPr>
            <w:ins w:id="160" w:author="Master Repository Process" w:date="2021-07-31T16:59:00Z">
              <w:r>
                <w:rPr>
                  <w:rFonts w:ascii="Times" w:hAnsi="Times"/>
                  <w:i/>
                  <w:sz w:val="19"/>
                </w:rPr>
                <w:t>Casino Control (Burswood</w:t>
              </w:r>
              <w:bookmarkStart w:id="161" w:name="UpToHere"/>
              <w:bookmarkEnd w:id="161"/>
              <w:r>
                <w:rPr>
                  <w:rFonts w:ascii="Times" w:hAnsi="Times"/>
                  <w:i/>
                  <w:sz w:val="19"/>
                </w:rPr>
                <w:t xml:space="preserve"> Island) (Licensing of Employees) Amendment Regulations (No. 2) 2006 </w:t>
              </w:r>
              <w:r>
                <w:rPr>
                  <w:rFonts w:ascii="Times" w:hAnsi="Times"/>
                  <w:iCs/>
                  <w:sz w:val="19"/>
                </w:rPr>
                <w:t>r. 4</w:t>
              </w:r>
              <w:r>
                <w:t> </w:t>
              </w:r>
              <w:r>
                <w:rPr>
                  <w:vertAlign w:val="superscript"/>
                </w:rPr>
                <w:t>2</w:t>
              </w:r>
            </w:ins>
          </w:p>
        </w:tc>
        <w:tc>
          <w:tcPr>
            <w:tcW w:w="1276" w:type="dxa"/>
            <w:tcBorders>
              <w:top w:val="single" w:sz="8" w:space="0" w:color="auto"/>
              <w:bottom w:val="single" w:sz="8" w:space="0" w:color="auto"/>
            </w:tcBorders>
          </w:tcPr>
          <w:p>
            <w:pPr>
              <w:pStyle w:val="nTable"/>
              <w:spacing w:after="40"/>
              <w:rPr>
                <w:ins w:id="162" w:author="Master Repository Process" w:date="2021-07-31T16:59:00Z"/>
                <w:sz w:val="19"/>
              </w:rPr>
            </w:pPr>
            <w:ins w:id="163" w:author="Master Repository Process" w:date="2021-07-31T16:59:00Z">
              <w:r>
                <w:rPr>
                  <w:sz w:val="19"/>
                </w:rPr>
                <w:t>14 Nov 2006 p. 4730-1</w:t>
              </w:r>
            </w:ins>
          </w:p>
        </w:tc>
        <w:tc>
          <w:tcPr>
            <w:tcW w:w="2693" w:type="dxa"/>
            <w:tcBorders>
              <w:top w:val="single" w:sz="8" w:space="0" w:color="auto"/>
              <w:bottom w:val="single" w:sz="8" w:space="0" w:color="auto"/>
            </w:tcBorders>
          </w:tcPr>
          <w:p>
            <w:pPr>
              <w:pStyle w:val="nTable"/>
              <w:spacing w:after="40"/>
              <w:rPr>
                <w:ins w:id="164" w:author="Master Repository Process" w:date="2021-07-31T16:59:00Z"/>
                <w:sz w:val="19"/>
              </w:rPr>
            </w:pPr>
            <w:ins w:id="165" w:author="Master Repository Process" w:date="2021-07-31T16:59:00Z">
              <w:r>
                <w:rPr>
                  <w:snapToGrid w:val="0"/>
                  <w:sz w:val="19"/>
                  <w:lang w:val="en-US"/>
                </w:rPr>
                <w:t>1 Jan 2007 (see r. 2)</w:t>
              </w:r>
            </w:ins>
          </w:p>
        </w:tc>
      </w:tr>
    </w:tbl>
    <w:p>
      <w:pPr>
        <w:pStyle w:val="nSubsection"/>
        <w:rPr>
          <w:ins w:id="166" w:author="Master Repository Process" w:date="2021-07-31T16:59:00Z"/>
          <w:snapToGrid w:val="0"/>
        </w:rPr>
      </w:pPr>
      <w:ins w:id="167" w:author="Master Repository Process" w:date="2021-07-31T16:59:00Z">
        <w:r>
          <w:rPr>
            <w:snapToGrid w:val="0"/>
            <w:vertAlign w:val="superscript"/>
          </w:rPr>
          <w:t>2</w:t>
        </w:r>
        <w:r>
          <w:rPr>
            <w:snapToGrid w:val="0"/>
          </w:rPr>
          <w:tab/>
          <w:t xml:space="preserve">On the date as at which this compilation was prepared, the </w:t>
        </w:r>
        <w:r>
          <w:rPr>
            <w:i/>
            <w:snapToGrid w:val="0"/>
          </w:rPr>
          <w:t xml:space="preserve">Casino Control (Burswood Island) (Licensing of Employees) Amendment Regulations (No. 2) 2006 </w:t>
        </w:r>
        <w:r>
          <w:rPr>
            <w:iCs/>
            <w:snapToGrid w:val="0"/>
          </w:rPr>
          <w:t>r. 4</w:t>
        </w:r>
        <w:r>
          <w:rPr>
            <w:i/>
            <w:snapToGrid w:val="0"/>
          </w:rPr>
          <w:t xml:space="preserve"> </w:t>
        </w:r>
        <w:r>
          <w:rPr>
            <w:snapToGrid w:val="0"/>
          </w:rPr>
          <w:t xml:space="preserve"> had not come into operation.  It reads as follows:</w:t>
        </w:r>
      </w:ins>
    </w:p>
    <w:p>
      <w:pPr>
        <w:pStyle w:val="MiscOpen"/>
        <w:rPr>
          <w:ins w:id="168" w:author="Master Repository Process" w:date="2021-07-31T16:59:00Z"/>
          <w:snapToGrid w:val="0"/>
        </w:rPr>
      </w:pPr>
      <w:ins w:id="169" w:author="Master Repository Process" w:date="2021-07-31T16:59:00Z">
        <w:r>
          <w:rPr>
            <w:snapToGrid w:val="0"/>
          </w:rPr>
          <w:t>“</w:t>
        </w:r>
      </w:ins>
    </w:p>
    <w:p>
      <w:pPr>
        <w:pStyle w:val="nzHeading5"/>
        <w:rPr>
          <w:ins w:id="170" w:author="Master Repository Process" w:date="2021-07-31T16:59:00Z"/>
        </w:rPr>
      </w:pPr>
      <w:ins w:id="171" w:author="Master Repository Process" w:date="2021-07-31T16:59:00Z">
        <w:r>
          <w:rPr>
            <w:rStyle w:val="CharSectno"/>
          </w:rPr>
          <w:t>4</w:t>
        </w:r>
        <w:r>
          <w:t>.</w:t>
        </w:r>
        <w:r>
          <w:tab/>
          <w:t>Regulation 6 amended</w:t>
        </w:r>
      </w:ins>
    </w:p>
    <w:p>
      <w:pPr>
        <w:pStyle w:val="nzSubsection"/>
        <w:rPr>
          <w:ins w:id="172" w:author="Master Repository Process" w:date="2021-07-31T16:59:00Z"/>
        </w:rPr>
      </w:pPr>
      <w:ins w:id="173" w:author="Master Repository Process" w:date="2021-07-31T16:59:00Z">
        <w:r>
          <w:tab/>
          <w:t>(1)</w:t>
        </w:r>
        <w:r>
          <w:tab/>
          <w:t>Regulation 6(1) is amended as follows:</w:t>
        </w:r>
      </w:ins>
    </w:p>
    <w:p>
      <w:pPr>
        <w:pStyle w:val="nzIndenta"/>
        <w:rPr>
          <w:ins w:id="174" w:author="Master Repository Process" w:date="2021-07-31T16:59:00Z"/>
        </w:rPr>
      </w:pPr>
      <w:ins w:id="175" w:author="Master Repository Process" w:date="2021-07-31T16:59:00Z">
        <w:r>
          <w:tab/>
          <w:t>(a)</w:t>
        </w:r>
        <w:r>
          <w:tab/>
          <w:t xml:space="preserve">in paragraph (a) by deleting “$335;” and inserting instead — </w:t>
        </w:r>
      </w:ins>
    </w:p>
    <w:p>
      <w:pPr>
        <w:pStyle w:val="nzIndenta"/>
        <w:rPr>
          <w:ins w:id="176" w:author="Master Repository Process" w:date="2021-07-31T16:59:00Z"/>
        </w:rPr>
      </w:pPr>
      <w:ins w:id="177" w:author="Master Repository Process" w:date="2021-07-31T16:59:00Z">
        <w:r>
          <w:tab/>
        </w:r>
        <w:r>
          <w:tab/>
          <w:t>“    $350;    ”;</w:t>
        </w:r>
      </w:ins>
    </w:p>
    <w:p>
      <w:pPr>
        <w:pStyle w:val="nzIndenta"/>
        <w:rPr>
          <w:ins w:id="178" w:author="Master Repository Process" w:date="2021-07-31T16:59:00Z"/>
        </w:rPr>
      </w:pPr>
      <w:ins w:id="179" w:author="Master Repository Process" w:date="2021-07-31T16:59:00Z">
        <w:r>
          <w:tab/>
          <w:t>(b)</w:t>
        </w:r>
        <w:r>
          <w:tab/>
          <w:t xml:space="preserve">in paragraph (b) by deleting “$215.” and inserting instead — </w:t>
        </w:r>
      </w:ins>
    </w:p>
    <w:p>
      <w:pPr>
        <w:pStyle w:val="nzIndenta"/>
        <w:rPr>
          <w:ins w:id="180" w:author="Master Repository Process" w:date="2021-07-31T16:59:00Z"/>
        </w:rPr>
      </w:pPr>
      <w:ins w:id="181" w:author="Master Repository Process" w:date="2021-07-31T16:59:00Z">
        <w:r>
          <w:tab/>
        </w:r>
        <w:r>
          <w:tab/>
          <w:t>“    $220.    ”.</w:t>
        </w:r>
      </w:ins>
    </w:p>
    <w:p>
      <w:pPr>
        <w:pStyle w:val="nzSubsection"/>
        <w:rPr>
          <w:ins w:id="182" w:author="Master Repository Process" w:date="2021-07-31T16:59:00Z"/>
        </w:rPr>
      </w:pPr>
      <w:ins w:id="183" w:author="Master Repository Process" w:date="2021-07-31T16:59:00Z">
        <w:r>
          <w:tab/>
          <w:t>(2)</w:t>
        </w:r>
        <w:r>
          <w:tab/>
          <w:t xml:space="preserve">Regulation 6(2)(a) is amended by deleting “$250;” and inserting instead — </w:t>
        </w:r>
      </w:ins>
    </w:p>
    <w:p>
      <w:pPr>
        <w:pStyle w:val="nzSubsection"/>
        <w:rPr>
          <w:ins w:id="184" w:author="Master Repository Process" w:date="2021-07-31T16:59:00Z"/>
        </w:rPr>
      </w:pPr>
      <w:ins w:id="185" w:author="Master Repository Process" w:date="2021-07-31T16:59:00Z">
        <w:r>
          <w:tab/>
        </w:r>
        <w:r>
          <w:tab/>
          <w:t>“    $255;    ”.</w:t>
        </w:r>
      </w:ins>
    </w:p>
    <w:p>
      <w:pPr>
        <w:pStyle w:val="MiscClose"/>
        <w:rPr>
          <w:ins w:id="186" w:author="Master Repository Process" w:date="2021-07-31T16:59:00Z"/>
          <w:snapToGrid w:val="0"/>
        </w:rPr>
      </w:pPr>
      <w:ins w:id="187" w:author="Master Repository Process" w:date="2021-07-31T16:59:00Z">
        <w:r>
          <w:rPr>
            <w:snapToGrid w:val="0"/>
          </w:rPr>
          <w:t>”.</w:t>
        </w:r>
      </w:ins>
    </w:p>
    <w:p>
      <w:pPr>
        <w:rPr>
          <w:ins w:id="188" w:author="Master Repository Process" w:date="2021-07-31T16:59: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4080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021D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C894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46E9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2E00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1C8B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A85F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AAC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CCF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8C6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74EDE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4D08BA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505"/>
    <w:docVar w:name="WAFER_20151207141505" w:val="RemoveTrackChanges"/>
    <w:docVar w:name="WAFER_20151207141505_GUID" w:val="9f9218b9-3c6c-4ffb-b98f-022746a169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BDD7B1-51F9-4D16-A4FE-238910AB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6401</Words>
  <Characters>34631</Characters>
  <Application>Microsoft Office Word</Application>
  <DocSecurity>0</DocSecurity>
  <Lines>911</Lines>
  <Paragraphs>494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02-a0-04 - 02-b0-04</dc:title>
  <dc:subject/>
  <dc:creator/>
  <cp:keywords/>
  <dc:description/>
  <cp:lastModifiedBy>Master Repository Process</cp:lastModifiedBy>
  <cp:revision>2</cp:revision>
  <cp:lastPrinted>2006-06-14T01:39:00Z</cp:lastPrinted>
  <dcterms:created xsi:type="dcterms:W3CDTF">2021-07-31T08:59:00Z</dcterms:created>
  <dcterms:modified xsi:type="dcterms:W3CDTF">2021-07-31T08:59:00Z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20061114</vt:lpwstr>
  </property>
  <property fmtid="{D5CDD505-2E9C-101B-9397-08002B2CF9AE}" pid="4" name="DocumentType">
    <vt:lpwstr>Reg</vt:lpwstr>
  </property>
  <property fmtid="{D5CDD505-2E9C-101B-9397-08002B2CF9AE}" pid="5" name="OwlsUID">
    <vt:i4>4341</vt:i4>
  </property>
  <property fmtid="{D5CDD505-2E9C-101B-9397-08002B2CF9AE}" pid="6" name="ReprintedAsAt">
    <vt:filetime>2006-06-22T16:00:00Z</vt:filetime>
  </property>
  <property fmtid="{D5CDD505-2E9C-101B-9397-08002B2CF9AE}" pid="7" name="ReprintNo">
    <vt:lpwstr>2</vt:lpwstr>
  </property>
  <property fmtid="{D5CDD505-2E9C-101B-9397-08002B2CF9AE}" pid="8" name="FromSuffix">
    <vt:lpwstr>02-a0-04</vt:lpwstr>
  </property>
  <property fmtid="{D5CDD505-2E9C-101B-9397-08002B2CF9AE}" pid="9" name="FromAsAtDate">
    <vt:lpwstr>23 Jun 2006</vt:lpwstr>
  </property>
  <property fmtid="{D5CDD505-2E9C-101B-9397-08002B2CF9AE}" pid="10" name="ToSuffix">
    <vt:lpwstr>02-b0-04</vt:lpwstr>
  </property>
  <property fmtid="{D5CDD505-2E9C-101B-9397-08002B2CF9AE}" pid="11" name="ToAsAtDate">
    <vt:lpwstr>14 Nov 2006</vt:lpwstr>
  </property>
</Properties>
</file>