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2015</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25 Mar 2015</w:t>
      </w:r>
      <w:r>
        <w:fldChar w:fldCharType="end"/>
      </w:r>
      <w:r>
        <w:t xml:space="preserve">, </w:t>
      </w:r>
      <w:r>
        <w:fldChar w:fldCharType="begin"/>
      </w:r>
      <w:r>
        <w:instrText xml:space="preserve"> DocProperty ToSuffix</w:instrText>
      </w:r>
      <w:r>
        <w:fldChar w:fldCharType="separate"/>
      </w:r>
      <w:r>
        <w:t>03-e0-00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1" w:name="_Toc408498770"/>
      <w:bookmarkStart w:id="2" w:name="_Toc414889192"/>
      <w:bookmarkStart w:id="3" w:name="_Toc414975135"/>
      <w:r>
        <w:rPr>
          <w:rStyle w:val="CharPartNo"/>
        </w:rPr>
        <w:t>P</w:t>
      </w:r>
      <w:bookmarkStart w:id="4" w:name="_GoBack"/>
      <w:bookmarkEnd w:id="4"/>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r>
        <w:rPr>
          <w:rStyle w:val="CharPartText"/>
        </w:rPr>
        <w:t xml:space="preserve"> </w:t>
      </w:r>
    </w:p>
    <w:p>
      <w:pPr>
        <w:pStyle w:val="Heading5"/>
      </w:pPr>
      <w:bookmarkStart w:id="5" w:name="_Toc408498771"/>
      <w:bookmarkStart w:id="6" w:name="_Toc414975136"/>
      <w:bookmarkStart w:id="7" w:name="_Toc414889193"/>
      <w:r>
        <w:rPr>
          <w:rStyle w:val="CharSectno"/>
        </w:rPr>
        <w:t>1</w:t>
      </w:r>
      <w:r>
        <w:t>.</w:t>
      </w:r>
      <w:r>
        <w:tab/>
        <w:t>Citation</w:t>
      </w:r>
      <w:bookmarkEnd w:id="5"/>
      <w:bookmarkEnd w:id="6"/>
      <w:bookmarkEnd w:id="7"/>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8" w:name="_Toc408498772"/>
      <w:bookmarkStart w:id="9" w:name="_Toc414975137"/>
      <w:bookmarkStart w:id="10" w:name="_Toc414889194"/>
      <w:r>
        <w:rPr>
          <w:rStyle w:val="CharSectno"/>
        </w:rPr>
        <w:t>2</w:t>
      </w:r>
      <w:r>
        <w:rPr>
          <w:snapToGrid w:val="0"/>
        </w:rPr>
        <w:t>.</w:t>
      </w:r>
      <w:r>
        <w:rPr>
          <w:snapToGrid w:val="0"/>
        </w:rPr>
        <w:tab/>
        <w:t>Terms used</w:t>
      </w:r>
      <w:bookmarkEnd w:id="8"/>
      <w:bookmarkEnd w:id="9"/>
      <w:bookmarkEnd w:id="1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(Bicycles) Regulations 2002</w:t>
      </w:r>
      <w:r>
        <w:t xml:space="preserve"> regulation 3(1);</w:t>
      </w:r>
    </w:p>
    <w:p>
      <w:pPr>
        <w:pStyle w:val="Defstart"/>
      </w:pPr>
      <w:r>
        <w:lastRenderedPageBreak/>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w:t>
      </w:r>
      <w:del w:id="11" w:author="Master Repository Process" w:date="2021-07-31T20:23:00Z">
        <w:r>
          <w:delText>a</w:delText>
        </w:r>
      </w:del>
      <w:ins w:id="12" w:author="Master Repository Process" w:date="2021-07-31T20:23:00Z">
        <w:r>
          <w:t>any</w:t>
        </w:r>
      </w:ins>
      <w:r>
        <w:t xml:space="preserve"> structure or apparatus (other than a </w:t>
      </w:r>
      <w:del w:id="13" w:author="Master Repository Process" w:date="2021-07-31T20:23:00Z">
        <w:r>
          <w:delText>temporary</w:delText>
        </w:r>
      </w:del>
      <w:ins w:id="14" w:author="Master Repository Process" w:date="2021-07-31T20:23:00Z">
        <w:r>
          <w:t>vessel’s</w:t>
        </w:r>
      </w:ins>
      <w:r>
        <w:t xml:space="preserve"> anchor</w:t>
      </w:r>
      <w:del w:id="15" w:author="Master Repository Process" w:date="2021-07-31T20:23:00Z">
        <w:r>
          <w:delText xml:space="preserve">) </w:delText>
        </w:r>
      </w:del>
      <w:ins w:id="16" w:author="Master Repository Process" w:date="2021-07-31T20:23:00Z">
        <w:r>
          <w:t xml:space="preserve"> that is retrieved by the vessel when not in use) to </w:t>
        </w:r>
      </w:ins>
      <w:r>
        <w:t xml:space="preserve">which </w:t>
      </w:r>
      <w:ins w:id="17" w:author="Master Repository Process" w:date="2021-07-31T20:23:00Z">
        <w:r>
          <w:t xml:space="preserve">a floating vessel </w:t>
        </w:r>
      </w:ins>
      <w:r>
        <w:t xml:space="preserve">may be </w:t>
      </w:r>
      <w:del w:id="18" w:author="Master Repository Process" w:date="2021-07-31T20:23:00Z">
        <w:r>
          <w:delText>used to secure</w:delText>
        </w:r>
      </w:del>
      <w:ins w:id="19" w:author="Master Repository Process" w:date="2021-07-31T20:23:00Z">
        <w:r>
          <w:t>secured by</w:t>
        </w:r>
      </w:ins>
      <w:r>
        <w:t xml:space="preserve"> a </w:t>
      </w:r>
      <w:del w:id="20" w:author="Master Repository Process" w:date="2021-07-31T20:23:00Z">
        <w:r>
          <w:delText>vessel</w:delText>
        </w:r>
      </w:del>
      <w:ins w:id="21" w:author="Master Repository Process" w:date="2021-07-31T20:23:00Z">
        <w:r>
          <w:t>chain, cable, wire or rope, whether or not the structure or apparatus is itself beyond the shores of the water</w:t>
        </w:r>
      </w:ins>
      <w:r>
        <w:t>;</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rPr>
          <w:ins w:id="22" w:author="Master Repository Process" w:date="2021-07-31T20:23:00Z"/>
        </w:rPr>
      </w:pPr>
      <w:ins w:id="23" w:author="Master Repository Process" w:date="2021-07-31T20:23:00Z">
        <w:r>
          <w:tab/>
        </w:r>
        <w:r>
          <w:rPr>
            <w:rStyle w:val="CharDefText"/>
          </w:rPr>
          <w:t>public mooring</w:t>
        </w:r>
        <w:r>
          <w:t xml:space="preserve"> means a mooring designated as a public mooring under regulation 60A(1);</w:t>
        </w:r>
      </w:ins>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spacing w:before="70"/>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spacing w:before="70"/>
      </w:pPr>
      <w:r>
        <w:tab/>
      </w:r>
      <w:r>
        <w:rPr>
          <w:rStyle w:val="CharDefText"/>
        </w:rPr>
        <w:t>take</w:t>
      </w:r>
      <w:r>
        <w:t xml:space="preserve"> includes — </w:t>
      </w:r>
    </w:p>
    <w:p>
      <w:pPr>
        <w:pStyle w:val="Defpara"/>
        <w:spacing w:before="60"/>
      </w:pPr>
      <w:r>
        <w:tab/>
        <w:t>(a)</w:t>
      </w:r>
      <w:r>
        <w:tab/>
        <w:t>to injure, destroy or otherwise interfere with, or cause or permit the doing of any of those things; and</w:t>
      </w:r>
    </w:p>
    <w:p>
      <w:pPr>
        <w:pStyle w:val="Defpara"/>
        <w:spacing w:before="60"/>
      </w:pPr>
      <w:r>
        <w:tab/>
        <w:t>(b)</w:t>
      </w:r>
      <w:r>
        <w:tab/>
        <w:t>to hunt any fauna even though no fauna is actually taken; and</w:t>
      </w:r>
    </w:p>
    <w:p>
      <w:pPr>
        <w:pStyle w:val="Defpara"/>
        <w:spacing w:before="60"/>
      </w:pPr>
      <w:r>
        <w:tab/>
        <w:t>(c)</w:t>
      </w:r>
      <w:r>
        <w:tab/>
        <w:t>an attempt to take;</w:t>
      </w:r>
    </w:p>
    <w:p>
      <w:pPr>
        <w:pStyle w:val="Defstart"/>
        <w:rPr>
          <w:ins w:id="24" w:author="Master Repository Process" w:date="2021-07-31T20:23:00Z"/>
        </w:rPr>
      </w:pPr>
      <w:ins w:id="25" w:author="Master Repository Process" w:date="2021-07-31T20:23:00Z">
        <w:r>
          <w:tab/>
        </w:r>
        <w:r>
          <w:rPr>
            <w:rStyle w:val="CharDefText"/>
          </w:rPr>
          <w:t>temporary mooring area</w:t>
        </w:r>
        <w:r>
          <w:t xml:space="preserve"> means — </w:t>
        </w:r>
      </w:ins>
    </w:p>
    <w:p>
      <w:pPr>
        <w:pStyle w:val="Defpara"/>
        <w:rPr>
          <w:ins w:id="26" w:author="Master Repository Process" w:date="2021-07-31T20:23:00Z"/>
        </w:rPr>
      </w:pPr>
      <w:ins w:id="27" w:author="Master Repository Process" w:date="2021-07-31T20:23:00Z">
        <w:r>
          <w:tab/>
          <w:t>(a)</w:t>
        </w:r>
        <w:r>
          <w:tab/>
          <w:t>an area declared under regulation 6(1)(a) to be a designated area for the purposes of regulation 60B; or</w:t>
        </w:r>
      </w:ins>
    </w:p>
    <w:p>
      <w:pPr>
        <w:pStyle w:val="Defpara"/>
        <w:rPr>
          <w:ins w:id="28" w:author="Master Repository Process" w:date="2021-07-31T20:23:00Z"/>
        </w:rPr>
      </w:pPr>
      <w:ins w:id="29" w:author="Master Repository Process" w:date="2021-07-31T20:23:00Z">
        <w:r>
          <w:tab/>
          <w:t>(b)</w:t>
        </w:r>
        <w:r>
          <w:tab/>
          <w:t>an area designated by sign as a temporary mooring area;</w:t>
        </w:r>
      </w:ins>
    </w:p>
    <w:p>
      <w:pPr>
        <w:pStyle w:val="Defstart"/>
        <w:rPr>
          <w:ins w:id="30" w:author="Master Repository Process" w:date="2021-07-31T20:23:00Z"/>
        </w:rPr>
      </w:pPr>
      <w:ins w:id="31" w:author="Master Repository Process" w:date="2021-07-31T20:23:00Z">
        <w:r>
          <w:tab/>
        </w:r>
        <w:r>
          <w:rPr>
            <w:rStyle w:val="CharDefText"/>
          </w:rPr>
          <w:t>tender</w:t>
        </w:r>
        <w:r>
          <w:t xml:space="preserve"> means an auxiliary vessel that is used as a life boat or means of transportation between the parent vessel and another location or for both those purposes;</w:t>
        </w:r>
      </w:ins>
    </w:p>
    <w:p>
      <w:pPr>
        <w:pStyle w:val="Defstart"/>
        <w:spacing w:before="70"/>
      </w:pPr>
      <w:r>
        <w:tab/>
      </w:r>
      <w:r>
        <w:rPr>
          <w:rStyle w:val="CharDefText"/>
        </w:rPr>
        <w:t>tree</w:t>
      </w:r>
      <w:r>
        <w:rPr>
          <w:b/>
        </w:rPr>
        <w:t xml:space="preserve"> </w:t>
      </w:r>
      <w:r>
        <w:t>includes a tree that is dead provided the tree is still standing;</w:t>
      </w:r>
    </w:p>
    <w:p>
      <w:pPr>
        <w:pStyle w:val="Defstart"/>
        <w:spacing w:before="70"/>
      </w:pPr>
      <w:r>
        <w:tab/>
      </w:r>
      <w:r>
        <w:rPr>
          <w:rStyle w:val="CharDefText"/>
        </w:rPr>
        <w:t>vehicle</w:t>
      </w:r>
      <w:r>
        <w:rPr>
          <w:b/>
        </w:rPr>
        <w:t xml:space="preserve"> </w:t>
      </w:r>
      <w:r>
        <w:t xml:space="preserve">has the same meaning as in the </w:t>
      </w:r>
      <w:r>
        <w:rPr>
          <w:i/>
        </w:rPr>
        <w:t>Road Traffic Act 1974</w:t>
      </w:r>
      <w:r>
        <w:t>;</w:t>
      </w:r>
    </w:p>
    <w:p>
      <w:pPr>
        <w:pStyle w:val="Defstart"/>
        <w:spacing w:before="70"/>
      </w:pPr>
      <w:r>
        <w:tab/>
      </w:r>
      <w:r>
        <w:rPr>
          <w:rStyle w:val="CharDefText"/>
        </w:rPr>
        <w:t>vessel</w:t>
      </w:r>
      <w:r>
        <w:t xml:space="preserve"> means any thing used, or capable of being used, to move people or things by water and it does not matter —</w:t>
      </w:r>
    </w:p>
    <w:p>
      <w:pPr>
        <w:pStyle w:val="Defpara"/>
        <w:spacing w:before="60"/>
      </w:pPr>
      <w:r>
        <w:tab/>
        <w:t>(a)</w:t>
      </w:r>
      <w:r>
        <w:tab/>
        <w:t>that such a thing is ordinarily stationary; or</w:t>
      </w:r>
    </w:p>
    <w:p>
      <w:pPr>
        <w:pStyle w:val="Defpara"/>
        <w:spacing w:before="60"/>
      </w:pPr>
      <w:r>
        <w:tab/>
        <w:t>(b)</w:t>
      </w:r>
      <w:r>
        <w:tab/>
        <w:t>how any such thing is moved or propelled.</w:t>
      </w:r>
    </w:p>
    <w:p>
      <w:pPr>
        <w:pStyle w:val="Footnotesection"/>
        <w:spacing w:before="100"/>
      </w:pPr>
      <w:r>
        <w:tab/>
        <w:t>[Regulation 2 amended in Gazette 29 Sep 2006 p. 4304</w:t>
      </w:r>
      <w:r>
        <w:noBreakHyphen/>
        <w:t>5 and 4334; 3 Dec 2010 p. 6045</w:t>
      </w:r>
      <w:r>
        <w:noBreakHyphen/>
        <w:t>6</w:t>
      </w:r>
      <w:ins w:id="32" w:author="Master Repository Process" w:date="2021-07-31T20:23:00Z">
        <w:r>
          <w:t>; 24 Mar 2015 p. 1033</w:t>
        </w:r>
        <w:r>
          <w:noBreakHyphen/>
          <w:t>4</w:t>
        </w:r>
      </w:ins>
      <w:r>
        <w:t>.]</w:t>
      </w:r>
    </w:p>
    <w:p>
      <w:pPr>
        <w:pStyle w:val="Heading5"/>
        <w:rPr>
          <w:snapToGrid w:val="0"/>
        </w:rPr>
      </w:pPr>
      <w:bookmarkStart w:id="33" w:name="_Toc408498773"/>
      <w:bookmarkStart w:id="34" w:name="_Toc414975138"/>
      <w:bookmarkStart w:id="35" w:name="_Toc414889195"/>
      <w:r>
        <w:rPr>
          <w:rStyle w:val="CharSectno"/>
        </w:rPr>
        <w:t>3</w:t>
      </w:r>
      <w:r>
        <w:rPr>
          <w:snapToGrid w:val="0"/>
        </w:rPr>
        <w:t>.</w:t>
      </w:r>
      <w:r>
        <w:rPr>
          <w:snapToGrid w:val="0"/>
        </w:rPr>
        <w:tab/>
        <w:t>Application</w:t>
      </w:r>
      <w:bookmarkEnd w:id="33"/>
      <w:bookmarkEnd w:id="34"/>
      <w:bookmarkEnd w:id="35"/>
      <w:r>
        <w:rPr>
          <w:snapToGrid w:val="0"/>
        </w:rPr>
        <w:t xml:space="preserve"> </w:t>
      </w:r>
    </w:p>
    <w:p>
      <w:pPr>
        <w:pStyle w:val="Subsection"/>
        <w:rPr>
          <w:snapToGrid w:val="0"/>
        </w:rPr>
      </w:pPr>
      <w:r>
        <w:tab/>
        <w:t>(1)</w:t>
      </w:r>
      <w:r>
        <w:tab/>
        <w:t>Unless</w:t>
      </w:r>
      <w:r>
        <w:rPr>
          <w:snapToGrid w:val="0"/>
        </w:rPr>
        <w:t xml:space="preserve"> otherwise stated, these regulations apply to — </w:t>
      </w:r>
    </w:p>
    <w:p>
      <w:pPr>
        <w:pStyle w:val="Indenta"/>
        <w:spacing w:before="60"/>
        <w:rPr>
          <w:snapToGrid w:val="0"/>
        </w:rPr>
      </w:pPr>
      <w:r>
        <w:rPr>
          <w:snapToGrid w:val="0"/>
        </w:rPr>
        <w:tab/>
        <w:t>(a)</w:t>
      </w:r>
      <w:r>
        <w:rPr>
          <w:snapToGrid w:val="0"/>
        </w:rPr>
        <w:tab/>
        <w:t>land, and land and waters, specified in section 5 of the Act; and</w:t>
      </w:r>
    </w:p>
    <w:p>
      <w:pPr>
        <w:pStyle w:val="Indenta"/>
        <w:spacing w:before="60"/>
      </w:pPr>
      <w:r>
        <w:tab/>
        <w:t>(b)</w:t>
      </w:r>
      <w:r>
        <w:tab/>
        <w:t>subject to section 130(2) of the Act, section 8A land; and</w:t>
      </w:r>
    </w:p>
    <w:p>
      <w:pPr>
        <w:pStyle w:val="Indenta"/>
        <w:spacing w:before="60"/>
      </w:pPr>
      <w:r>
        <w:tab/>
        <w:t>(c)</w:t>
      </w:r>
      <w:r>
        <w:tab/>
        <w:t>subject to subregulation (2), section 8C land; and</w:t>
      </w:r>
    </w:p>
    <w:p>
      <w:pPr>
        <w:pStyle w:val="Indenta"/>
        <w:spacing w:before="60"/>
        <w:rPr>
          <w:snapToGrid w:val="0"/>
        </w:rPr>
      </w:pPr>
      <w:r>
        <w:rPr>
          <w:snapToGrid w:val="0"/>
        </w:rPr>
        <w:tab/>
        <w:t>(d)</w:t>
      </w:r>
      <w:r>
        <w:rPr>
          <w:snapToGrid w:val="0"/>
        </w:rPr>
        <w:tab/>
        <w:t xml:space="preserve">land to which section 131 of the Act applies. </w:t>
      </w:r>
    </w:p>
    <w:p>
      <w:pPr>
        <w:pStyle w:val="Subsection"/>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spacing w:before="100"/>
      </w:pPr>
      <w:r>
        <w:tab/>
        <w:t>[Regulation 3 amended in Gazette 29 Sep 2006 p. 4305; 7 Dec 2012 p. 5965.]</w:t>
      </w:r>
    </w:p>
    <w:p>
      <w:pPr>
        <w:pStyle w:val="Heading5"/>
        <w:rPr>
          <w:snapToGrid w:val="0"/>
        </w:rPr>
      </w:pPr>
      <w:bookmarkStart w:id="36" w:name="_Toc408498774"/>
      <w:bookmarkStart w:id="37" w:name="_Toc414975139"/>
      <w:bookmarkStart w:id="38" w:name="_Toc414889196"/>
      <w:r>
        <w:rPr>
          <w:rStyle w:val="CharSectno"/>
        </w:rPr>
        <w:t>4</w:t>
      </w:r>
      <w:r>
        <w:rPr>
          <w:snapToGrid w:val="0"/>
        </w:rPr>
        <w:t>.</w:t>
      </w:r>
      <w:r>
        <w:rPr>
          <w:snapToGrid w:val="0"/>
        </w:rPr>
        <w:tab/>
        <w:t>Lawful authority</w:t>
      </w:r>
      <w:bookmarkEnd w:id="36"/>
      <w:bookmarkEnd w:id="37"/>
      <w:bookmarkEnd w:id="3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pPr>
      <w:r>
        <w:tab/>
        <w:t>(2A)</w:t>
      </w:r>
      <w:r>
        <w:tab/>
        <w:t>The CEO is to specify in a notice under subregulation (1) the person or persons or group, body or association of persons to whom the authorisation applies.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spacing w:before="60"/>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spacing w:before="60"/>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spacing w:before="60"/>
      </w:pPr>
      <w:r>
        <w:tab/>
        <w:t>(c)</w:t>
      </w:r>
      <w:r>
        <w:tab/>
        <w:t xml:space="preserve">in contravention of a direction or authority under the </w:t>
      </w:r>
      <w:r>
        <w:rPr>
          <w:i/>
        </w:rPr>
        <w:t>Biosecurity and Agriculture Management Act 2007</w:t>
      </w:r>
      <w:r>
        <w:t>; or</w:t>
      </w:r>
    </w:p>
    <w:p>
      <w:pPr>
        <w:pStyle w:val="Indenta"/>
        <w:spacing w:before="60"/>
      </w:pPr>
      <w:r>
        <w:rPr>
          <w:snapToGrid w:val="0"/>
        </w:rPr>
        <w:tab/>
        <w:t>(d)</w:t>
      </w:r>
      <w:r>
        <w:rPr>
          <w:snapToGrid w:val="0"/>
        </w:rPr>
        <w:tab/>
      </w:r>
      <w:r>
        <w:t xml:space="preserve">in contravention of a direction or authority under the </w:t>
      </w:r>
      <w:r>
        <w:rPr>
          <w:i/>
        </w:rPr>
        <w:t>Fish Resources Management Act 1994</w:t>
      </w:r>
      <w:r>
        <w:t>; or</w:t>
      </w:r>
    </w:p>
    <w:p>
      <w:pPr>
        <w:pStyle w:val="Indenta"/>
        <w:spacing w:before="60"/>
      </w:pPr>
      <w:r>
        <w:tab/>
        <w:t>(e)</w:t>
      </w:r>
      <w:r>
        <w:tab/>
        <w:t>in contravention of a direction, or the terms and conditions of an authority (however described), under another written law; or</w:t>
      </w:r>
    </w:p>
    <w:p>
      <w:pPr>
        <w:pStyle w:val="Indenta"/>
        <w:keepNext/>
        <w:spacing w:before="60"/>
      </w:pPr>
      <w:r>
        <w:tab/>
        <w:t>(f)</w:t>
      </w:r>
      <w:r>
        <w:tab/>
        <w:t>where the person doing the act has entered the land upon which the act is done without lawful authority.</w:t>
      </w:r>
    </w:p>
    <w:p>
      <w:pPr>
        <w:pStyle w:val="Footnotesection"/>
        <w:spacing w:before="100"/>
      </w:pPr>
      <w:r>
        <w:tab/>
        <w:t>[Regulation 4 amended in Gazette 29 Sep 2006 p. 4305 and 4334; 5 Feb 2013 p. 834; 19 Sep 2014 p. 3330.]</w:t>
      </w:r>
    </w:p>
    <w:p>
      <w:pPr>
        <w:pStyle w:val="Heading5"/>
        <w:rPr>
          <w:snapToGrid w:val="0"/>
        </w:rPr>
      </w:pPr>
      <w:bookmarkStart w:id="39" w:name="_Toc408498775"/>
      <w:bookmarkStart w:id="40" w:name="_Toc414975140"/>
      <w:bookmarkStart w:id="41" w:name="_Toc414889197"/>
      <w:r>
        <w:rPr>
          <w:rStyle w:val="CharSectno"/>
        </w:rPr>
        <w:t>5</w:t>
      </w:r>
      <w:r>
        <w:rPr>
          <w:snapToGrid w:val="0"/>
        </w:rPr>
        <w:t>.</w:t>
      </w:r>
      <w:r>
        <w:rPr>
          <w:snapToGrid w:val="0"/>
        </w:rPr>
        <w:tab/>
        <w:t>Restricted areas</w:t>
      </w:r>
      <w:bookmarkEnd w:id="39"/>
      <w:bookmarkEnd w:id="40"/>
      <w:bookmarkEnd w:id="4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 xml:space="preserve">declare an area of CALM land to be a restricted area for the purposes of regulations 9 (fishing), 26 (glass), 28 (cleaning etc. fish), 39 (certain fires),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Footnotesection"/>
      </w:pPr>
      <w:r>
        <w:tab/>
        <w:t>[Regulation 5 amended in Gazette 29 Sep 2006 p. 4305</w:t>
      </w:r>
      <w:r>
        <w:noBreakHyphen/>
        <w:t>6 and 4334.]</w:t>
      </w:r>
    </w:p>
    <w:p>
      <w:pPr>
        <w:pStyle w:val="Heading5"/>
        <w:rPr>
          <w:snapToGrid w:val="0"/>
        </w:rPr>
      </w:pPr>
      <w:bookmarkStart w:id="42" w:name="_Toc408498776"/>
      <w:bookmarkStart w:id="43" w:name="_Toc414975141"/>
      <w:bookmarkStart w:id="44" w:name="_Toc414889198"/>
      <w:r>
        <w:rPr>
          <w:rStyle w:val="CharSectno"/>
        </w:rPr>
        <w:t>6</w:t>
      </w:r>
      <w:r>
        <w:rPr>
          <w:snapToGrid w:val="0"/>
        </w:rPr>
        <w:t>.</w:t>
      </w:r>
      <w:r>
        <w:rPr>
          <w:snapToGrid w:val="0"/>
        </w:rPr>
        <w:tab/>
        <w:t>Designated areas</w:t>
      </w:r>
      <w:bookmarkEnd w:id="42"/>
      <w:bookmarkEnd w:id="43"/>
      <w:bookmarkEnd w:id="4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 xml:space="preserve">declare an area of CALM land to be a designated area for the purposes of </w:t>
      </w:r>
      <w:del w:id="45" w:author="Master Repository Process" w:date="2021-07-31T20:23:00Z">
        <w:r>
          <w:rPr>
            <w:snapToGrid w:val="0"/>
          </w:rPr>
          <w:delText>regulations 16 (dogs), 17 (horses), 21(3) (discharge of sewage from a vessel)</w:delText>
        </w:r>
        <w:r>
          <w:delText>, 33 (abseiling), 51 (vehicles), 51A (bicycles), 61A (vessels on nature reserves)</w:delText>
        </w:r>
        <w:r>
          <w:rPr>
            <w:snapToGrid w:val="0"/>
          </w:rPr>
          <w:delText xml:space="preserve"> and 66 (camping) or any of those regulations</w:delText>
        </w:r>
      </w:del>
      <w:ins w:id="46" w:author="Master Repository Process" w:date="2021-07-31T20:23:00Z">
        <w:r>
          <w:t>any regulation listed in the Table relating to an activity listed opposite that regulation</w:t>
        </w:r>
      </w:ins>
      <w:r>
        <w:t>;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rPr>
          <w:ins w:id="47" w:author="Master Repository Process" w:date="2021-07-31T20:23:00Z"/>
        </w:rPr>
      </w:pPr>
      <w:ins w:id="48" w:author="Master Repository Process" w:date="2021-07-31T20:23:00Z">
        <w:r>
          <w:t>Table</w:t>
        </w:r>
      </w:ins>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ins w:id="49" w:author="Master Repository Process" w:date="2021-07-31T20:23:00Z"/>
        </w:trPr>
        <w:tc>
          <w:tcPr>
            <w:tcW w:w="1984" w:type="dxa"/>
          </w:tcPr>
          <w:p>
            <w:pPr>
              <w:pStyle w:val="TableNAm"/>
              <w:rPr>
                <w:ins w:id="50" w:author="Master Repository Process" w:date="2021-07-31T20:23:00Z"/>
              </w:rPr>
            </w:pPr>
            <w:ins w:id="51" w:author="Master Repository Process" w:date="2021-07-31T20:23:00Z">
              <w:r>
                <w:rPr>
                  <w:b/>
                  <w:bCs/>
                </w:rPr>
                <w:t>Regulation</w:t>
              </w:r>
            </w:ins>
          </w:p>
        </w:tc>
        <w:tc>
          <w:tcPr>
            <w:tcW w:w="3686" w:type="dxa"/>
          </w:tcPr>
          <w:p>
            <w:pPr>
              <w:pStyle w:val="TableNAm"/>
              <w:rPr>
                <w:ins w:id="52" w:author="Master Repository Process" w:date="2021-07-31T20:23:00Z"/>
              </w:rPr>
            </w:pPr>
            <w:ins w:id="53" w:author="Master Repository Process" w:date="2021-07-31T20:23:00Z">
              <w:r>
                <w:rPr>
                  <w:b/>
                  <w:bCs/>
                </w:rPr>
                <w:t>Activity</w:t>
              </w:r>
            </w:ins>
          </w:p>
        </w:tc>
      </w:tr>
      <w:tr>
        <w:trPr>
          <w:ins w:id="54" w:author="Master Repository Process" w:date="2021-07-31T20:23:00Z"/>
        </w:trPr>
        <w:tc>
          <w:tcPr>
            <w:tcW w:w="1984" w:type="dxa"/>
          </w:tcPr>
          <w:p>
            <w:pPr>
              <w:pStyle w:val="TableNAm"/>
              <w:rPr>
                <w:ins w:id="55" w:author="Master Repository Process" w:date="2021-07-31T20:23:00Z"/>
              </w:rPr>
            </w:pPr>
            <w:ins w:id="56" w:author="Master Repository Process" w:date="2021-07-31T20:23:00Z">
              <w:r>
                <w:t>16</w:t>
              </w:r>
            </w:ins>
          </w:p>
        </w:tc>
        <w:tc>
          <w:tcPr>
            <w:tcW w:w="3686" w:type="dxa"/>
          </w:tcPr>
          <w:p>
            <w:pPr>
              <w:pStyle w:val="TableNAm"/>
              <w:rPr>
                <w:ins w:id="57" w:author="Master Repository Process" w:date="2021-07-31T20:23:00Z"/>
              </w:rPr>
            </w:pPr>
            <w:ins w:id="58" w:author="Master Repository Process" w:date="2021-07-31T20:23:00Z">
              <w:r>
                <w:t>bringing dogs onto land</w:t>
              </w:r>
            </w:ins>
          </w:p>
        </w:tc>
      </w:tr>
      <w:tr>
        <w:trPr>
          <w:ins w:id="59" w:author="Master Repository Process" w:date="2021-07-31T20:23:00Z"/>
        </w:trPr>
        <w:tc>
          <w:tcPr>
            <w:tcW w:w="1984" w:type="dxa"/>
          </w:tcPr>
          <w:p>
            <w:pPr>
              <w:pStyle w:val="TableNAm"/>
              <w:rPr>
                <w:ins w:id="60" w:author="Master Repository Process" w:date="2021-07-31T20:23:00Z"/>
              </w:rPr>
            </w:pPr>
            <w:ins w:id="61" w:author="Master Repository Process" w:date="2021-07-31T20:23:00Z">
              <w:r>
                <w:t>17</w:t>
              </w:r>
            </w:ins>
          </w:p>
        </w:tc>
        <w:tc>
          <w:tcPr>
            <w:tcW w:w="3686" w:type="dxa"/>
          </w:tcPr>
          <w:p>
            <w:pPr>
              <w:pStyle w:val="TableNAm"/>
              <w:rPr>
                <w:ins w:id="62" w:author="Master Repository Process" w:date="2021-07-31T20:23:00Z"/>
              </w:rPr>
            </w:pPr>
            <w:ins w:id="63" w:author="Master Repository Process" w:date="2021-07-31T20:23:00Z">
              <w:r>
                <w:t>bringing horses onto land</w:t>
              </w:r>
            </w:ins>
          </w:p>
        </w:tc>
      </w:tr>
      <w:tr>
        <w:trPr>
          <w:ins w:id="64" w:author="Master Repository Process" w:date="2021-07-31T20:23:00Z"/>
        </w:trPr>
        <w:tc>
          <w:tcPr>
            <w:tcW w:w="1984" w:type="dxa"/>
          </w:tcPr>
          <w:p>
            <w:pPr>
              <w:pStyle w:val="TableNAm"/>
              <w:rPr>
                <w:ins w:id="65" w:author="Master Repository Process" w:date="2021-07-31T20:23:00Z"/>
              </w:rPr>
            </w:pPr>
            <w:ins w:id="66" w:author="Master Repository Process" w:date="2021-07-31T20:23:00Z">
              <w:r>
                <w:t>21(3)</w:t>
              </w:r>
            </w:ins>
          </w:p>
        </w:tc>
        <w:tc>
          <w:tcPr>
            <w:tcW w:w="3686" w:type="dxa"/>
          </w:tcPr>
          <w:p>
            <w:pPr>
              <w:pStyle w:val="TableNAm"/>
              <w:rPr>
                <w:ins w:id="67" w:author="Master Repository Process" w:date="2021-07-31T20:23:00Z"/>
              </w:rPr>
            </w:pPr>
            <w:ins w:id="68" w:author="Master Repository Process" w:date="2021-07-31T20:23:00Z">
              <w:r>
                <w:t>discharging sewage from vessels</w:t>
              </w:r>
            </w:ins>
          </w:p>
        </w:tc>
      </w:tr>
      <w:tr>
        <w:trPr>
          <w:ins w:id="69" w:author="Master Repository Process" w:date="2021-07-31T20:23:00Z"/>
        </w:trPr>
        <w:tc>
          <w:tcPr>
            <w:tcW w:w="1984" w:type="dxa"/>
          </w:tcPr>
          <w:p>
            <w:pPr>
              <w:pStyle w:val="TableNAm"/>
              <w:rPr>
                <w:ins w:id="70" w:author="Master Repository Process" w:date="2021-07-31T20:23:00Z"/>
              </w:rPr>
            </w:pPr>
            <w:ins w:id="71" w:author="Master Repository Process" w:date="2021-07-31T20:23:00Z">
              <w:r>
                <w:t>33</w:t>
              </w:r>
            </w:ins>
          </w:p>
        </w:tc>
        <w:tc>
          <w:tcPr>
            <w:tcW w:w="3686" w:type="dxa"/>
          </w:tcPr>
          <w:p>
            <w:pPr>
              <w:pStyle w:val="TableNAm"/>
              <w:rPr>
                <w:ins w:id="72" w:author="Master Repository Process" w:date="2021-07-31T20:23:00Z"/>
              </w:rPr>
            </w:pPr>
            <w:ins w:id="73" w:author="Master Repository Process" w:date="2021-07-31T20:23:00Z">
              <w:r>
                <w:t>abseiling</w:t>
              </w:r>
            </w:ins>
          </w:p>
        </w:tc>
      </w:tr>
      <w:tr>
        <w:trPr>
          <w:ins w:id="74" w:author="Master Repository Process" w:date="2021-07-31T20:23:00Z"/>
        </w:trPr>
        <w:tc>
          <w:tcPr>
            <w:tcW w:w="1984" w:type="dxa"/>
          </w:tcPr>
          <w:p>
            <w:pPr>
              <w:pStyle w:val="TableNAm"/>
              <w:rPr>
                <w:ins w:id="75" w:author="Master Repository Process" w:date="2021-07-31T20:23:00Z"/>
              </w:rPr>
            </w:pPr>
            <w:ins w:id="76" w:author="Master Repository Process" w:date="2021-07-31T20:23:00Z">
              <w:r>
                <w:t>51</w:t>
              </w:r>
            </w:ins>
          </w:p>
        </w:tc>
        <w:tc>
          <w:tcPr>
            <w:tcW w:w="3686" w:type="dxa"/>
          </w:tcPr>
          <w:p>
            <w:pPr>
              <w:pStyle w:val="TableNAm"/>
              <w:rPr>
                <w:ins w:id="77" w:author="Master Repository Process" w:date="2021-07-31T20:23:00Z"/>
              </w:rPr>
            </w:pPr>
            <w:ins w:id="78" w:author="Master Repository Process" w:date="2021-07-31T20:23:00Z">
              <w:r>
                <w:t xml:space="preserve">driving or using vehicles </w:t>
              </w:r>
            </w:ins>
          </w:p>
        </w:tc>
      </w:tr>
      <w:tr>
        <w:trPr>
          <w:ins w:id="79" w:author="Master Repository Process" w:date="2021-07-31T20:23:00Z"/>
        </w:trPr>
        <w:tc>
          <w:tcPr>
            <w:tcW w:w="1984" w:type="dxa"/>
          </w:tcPr>
          <w:p>
            <w:pPr>
              <w:pStyle w:val="TableNAm"/>
              <w:rPr>
                <w:ins w:id="80" w:author="Master Repository Process" w:date="2021-07-31T20:23:00Z"/>
              </w:rPr>
            </w:pPr>
            <w:ins w:id="81" w:author="Master Repository Process" w:date="2021-07-31T20:23:00Z">
              <w:r>
                <w:t>51A</w:t>
              </w:r>
            </w:ins>
          </w:p>
        </w:tc>
        <w:tc>
          <w:tcPr>
            <w:tcW w:w="3686" w:type="dxa"/>
          </w:tcPr>
          <w:p>
            <w:pPr>
              <w:pStyle w:val="TableNAm"/>
              <w:rPr>
                <w:ins w:id="82" w:author="Master Repository Process" w:date="2021-07-31T20:23:00Z"/>
              </w:rPr>
            </w:pPr>
            <w:ins w:id="83" w:author="Master Repository Process" w:date="2021-07-31T20:23:00Z">
              <w:r>
                <w:t>riding bicycles</w:t>
              </w:r>
            </w:ins>
          </w:p>
        </w:tc>
      </w:tr>
      <w:tr>
        <w:trPr>
          <w:ins w:id="84" w:author="Master Repository Process" w:date="2021-07-31T20:23:00Z"/>
        </w:trPr>
        <w:tc>
          <w:tcPr>
            <w:tcW w:w="1984" w:type="dxa"/>
          </w:tcPr>
          <w:p>
            <w:pPr>
              <w:pStyle w:val="TableNAm"/>
              <w:rPr>
                <w:ins w:id="85" w:author="Master Repository Process" w:date="2021-07-31T20:23:00Z"/>
              </w:rPr>
            </w:pPr>
            <w:ins w:id="86" w:author="Master Repository Process" w:date="2021-07-31T20:23:00Z">
              <w:r>
                <w:t>60B</w:t>
              </w:r>
            </w:ins>
          </w:p>
        </w:tc>
        <w:tc>
          <w:tcPr>
            <w:tcW w:w="3686" w:type="dxa"/>
          </w:tcPr>
          <w:p>
            <w:pPr>
              <w:pStyle w:val="TableNAm"/>
              <w:rPr>
                <w:ins w:id="87" w:author="Master Repository Process" w:date="2021-07-31T20:23:00Z"/>
              </w:rPr>
            </w:pPr>
            <w:ins w:id="88" w:author="Master Repository Process" w:date="2021-07-31T20:23:00Z">
              <w:r>
                <w:t>mooring vessels</w:t>
              </w:r>
            </w:ins>
          </w:p>
        </w:tc>
      </w:tr>
      <w:tr>
        <w:trPr>
          <w:ins w:id="89" w:author="Master Repository Process" w:date="2021-07-31T20:23:00Z"/>
        </w:trPr>
        <w:tc>
          <w:tcPr>
            <w:tcW w:w="1984" w:type="dxa"/>
          </w:tcPr>
          <w:p>
            <w:pPr>
              <w:pStyle w:val="TableNAm"/>
              <w:rPr>
                <w:ins w:id="90" w:author="Master Repository Process" w:date="2021-07-31T20:23:00Z"/>
              </w:rPr>
            </w:pPr>
            <w:ins w:id="91" w:author="Master Repository Process" w:date="2021-07-31T20:23:00Z">
              <w:r>
                <w:t>61A</w:t>
              </w:r>
            </w:ins>
          </w:p>
        </w:tc>
        <w:tc>
          <w:tcPr>
            <w:tcW w:w="3686" w:type="dxa"/>
          </w:tcPr>
          <w:p>
            <w:pPr>
              <w:pStyle w:val="TableNAm"/>
              <w:rPr>
                <w:ins w:id="92" w:author="Master Repository Process" w:date="2021-07-31T20:23:00Z"/>
              </w:rPr>
            </w:pPr>
            <w:ins w:id="93" w:author="Master Repository Process" w:date="2021-07-31T20:23:00Z">
              <w:r>
                <w:t>operating vessels in nature reserves</w:t>
              </w:r>
            </w:ins>
          </w:p>
        </w:tc>
      </w:tr>
      <w:tr>
        <w:trPr>
          <w:ins w:id="94" w:author="Master Repository Process" w:date="2021-07-31T20:23:00Z"/>
        </w:trPr>
        <w:tc>
          <w:tcPr>
            <w:tcW w:w="1984" w:type="dxa"/>
          </w:tcPr>
          <w:p>
            <w:pPr>
              <w:pStyle w:val="TableNAm"/>
              <w:rPr>
                <w:ins w:id="95" w:author="Master Repository Process" w:date="2021-07-31T20:23:00Z"/>
              </w:rPr>
            </w:pPr>
            <w:ins w:id="96" w:author="Master Repository Process" w:date="2021-07-31T20:23:00Z">
              <w:r>
                <w:t>66</w:t>
              </w:r>
            </w:ins>
          </w:p>
        </w:tc>
        <w:tc>
          <w:tcPr>
            <w:tcW w:w="3686" w:type="dxa"/>
          </w:tcPr>
          <w:p>
            <w:pPr>
              <w:pStyle w:val="TableNAm"/>
              <w:rPr>
                <w:ins w:id="97" w:author="Master Repository Process" w:date="2021-07-31T20:23:00Z"/>
              </w:rPr>
            </w:pPr>
            <w:ins w:id="98" w:author="Master Repository Process" w:date="2021-07-31T20:23:00Z">
              <w:r>
                <w:t>camping</w:t>
              </w:r>
            </w:ins>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w:t>
      </w:r>
      <w:ins w:id="99" w:author="Master Repository Process" w:date="2021-07-31T20:23:00Z">
        <w:r>
          <w:t>; 24 Mar 2015 p. 1034</w:t>
        </w:r>
      </w:ins>
      <w:r>
        <w:t>.]</w:t>
      </w:r>
    </w:p>
    <w:p>
      <w:pPr>
        <w:pStyle w:val="Heading2"/>
      </w:pPr>
      <w:bookmarkStart w:id="100" w:name="_Toc408498777"/>
      <w:bookmarkStart w:id="101" w:name="_Toc414889199"/>
      <w:bookmarkStart w:id="102" w:name="_Toc414975142"/>
      <w:r>
        <w:rPr>
          <w:rStyle w:val="CharPartNo"/>
        </w:rPr>
        <w:t>Part 2</w:t>
      </w:r>
      <w:r>
        <w:t xml:space="preserve"> — </w:t>
      </w:r>
      <w:r>
        <w:rPr>
          <w:rStyle w:val="CharPartText"/>
        </w:rPr>
        <w:t>Protection of the environment</w:t>
      </w:r>
      <w:bookmarkEnd w:id="100"/>
      <w:bookmarkEnd w:id="101"/>
      <w:bookmarkEnd w:id="102"/>
    </w:p>
    <w:p>
      <w:pPr>
        <w:pStyle w:val="Heading3"/>
        <w:spacing w:before="220"/>
      </w:pPr>
      <w:bookmarkStart w:id="103" w:name="_Toc408498778"/>
      <w:bookmarkStart w:id="104" w:name="_Toc414889200"/>
      <w:bookmarkStart w:id="105" w:name="_Toc414975143"/>
      <w:r>
        <w:rPr>
          <w:rStyle w:val="CharDivNo"/>
        </w:rPr>
        <w:t>Division 1</w:t>
      </w:r>
      <w:r>
        <w:t xml:space="preserve"> — </w:t>
      </w:r>
      <w:r>
        <w:rPr>
          <w:rStyle w:val="CharDivText"/>
        </w:rPr>
        <w:t>Protection of flora and fauna</w:t>
      </w:r>
      <w:bookmarkEnd w:id="103"/>
      <w:bookmarkEnd w:id="104"/>
      <w:bookmarkEnd w:id="105"/>
    </w:p>
    <w:p>
      <w:pPr>
        <w:pStyle w:val="Heading5"/>
      </w:pPr>
      <w:bookmarkStart w:id="106" w:name="_Toc408498779"/>
      <w:bookmarkStart w:id="107" w:name="_Toc414975144"/>
      <w:bookmarkStart w:id="108" w:name="_Toc414889201"/>
      <w:r>
        <w:rPr>
          <w:rStyle w:val="CharSectno"/>
        </w:rPr>
        <w:t>7</w:t>
      </w:r>
      <w:r>
        <w:t>.</w:t>
      </w:r>
      <w:r>
        <w:tab/>
        <w:t>Limitation on restriction</w:t>
      </w:r>
      <w:bookmarkEnd w:id="106"/>
      <w:bookmarkEnd w:id="107"/>
      <w:bookmarkEnd w:id="108"/>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109" w:name="_Toc408498780"/>
      <w:bookmarkStart w:id="110" w:name="_Toc414975145"/>
      <w:bookmarkStart w:id="111" w:name="_Toc414889202"/>
      <w:r>
        <w:rPr>
          <w:rStyle w:val="CharSectno"/>
        </w:rPr>
        <w:t>8</w:t>
      </w:r>
      <w:r>
        <w:rPr>
          <w:snapToGrid w:val="0"/>
        </w:rPr>
        <w:t>.</w:t>
      </w:r>
      <w:r>
        <w:rPr>
          <w:snapToGrid w:val="0"/>
        </w:rPr>
        <w:tab/>
        <w:t>Unlawful taking of flora and fauna other than fish</w:t>
      </w:r>
      <w:bookmarkEnd w:id="109"/>
      <w:bookmarkEnd w:id="110"/>
      <w:bookmarkEnd w:id="111"/>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in Gazette 3 Dec 2010 p. 6052.]</w:t>
      </w:r>
    </w:p>
    <w:p>
      <w:pPr>
        <w:pStyle w:val="Heading5"/>
        <w:rPr>
          <w:snapToGrid w:val="0"/>
        </w:rPr>
      </w:pPr>
      <w:bookmarkStart w:id="112" w:name="_Toc408498781"/>
      <w:bookmarkStart w:id="113" w:name="_Toc414975146"/>
      <w:bookmarkStart w:id="114" w:name="_Toc414889203"/>
      <w:r>
        <w:rPr>
          <w:rStyle w:val="CharSectno"/>
        </w:rPr>
        <w:t>9</w:t>
      </w:r>
      <w:r>
        <w:rPr>
          <w:snapToGrid w:val="0"/>
        </w:rPr>
        <w:t>.</w:t>
      </w:r>
      <w:r>
        <w:rPr>
          <w:snapToGrid w:val="0"/>
        </w:rPr>
        <w:tab/>
        <w:t>Fishing in restricted areas</w:t>
      </w:r>
      <w:bookmarkEnd w:id="112"/>
      <w:bookmarkEnd w:id="113"/>
      <w:bookmarkEnd w:id="114"/>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in Gazette 3 Dec 2010 p. 6052.]</w:t>
      </w:r>
    </w:p>
    <w:p>
      <w:pPr>
        <w:pStyle w:val="Heading5"/>
        <w:spacing w:before="200"/>
        <w:rPr>
          <w:snapToGrid w:val="0"/>
        </w:rPr>
      </w:pPr>
      <w:bookmarkStart w:id="115" w:name="_Toc408498782"/>
      <w:bookmarkStart w:id="116" w:name="_Toc414975147"/>
      <w:bookmarkStart w:id="117" w:name="_Toc414889204"/>
      <w:r>
        <w:rPr>
          <w:rStyle w:val="CharSectno"/>
        </w:rPr>
        <w:t>10</w:t>
      </w:r>
      <w:r>
        <w:rPr>
          <w:snapToGrid w:val="0"/>
        </w:rPr>
        <w:t>.</w:t>
      </w:r>
      <w:r>
        <w:rPr>
          <w:snapToGrid w:val="0"/>
        </w:rPr>
        <w:tab/>
        <w:t>Feeding of fauna</w:t>
      </w:r>
      <w:bookmarkEnd w:id="115"/>
      <w:bookmarkEnd w:id="116"/>
      <w:bookmarkEnd w:id="117"/>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in Gazette 3 Dec 2010 p. 6052; 19 Sep 2014 p. 3335.]</w:t>
      </w:r>
    </w:p>
    <w:p>
      <w:pPr>
        <w:pStyle w:val="Heading5"/>
        <w:spacing w:before="200"/>
        <w:rPr>
          <w:snapToGrid w:val="0"/>
        </w:rPr>
      </w:pPr>
      <w:bookmarkStart w:id="118" w:name="_Toc408498783"/>
      <w:bookmarkStart w:id="119" w:name="_Toc414975148"/>
      <w:bookmarkStart w:id="120" w:name="_Toc414889205"/>
      <w:r>
        <w:rPr>
          <w:rStyle w:val="CharSectno"/>
        </w:rPr>
        <w:t>11</w:t>
      </w:r>
      <w:r>
        <w:rPr>
          <w:snapToGrid w:val="0"/>
        </w:rPr>
        <w:t>.</w:t>
      </w:r>
      <w:r>
        <w:rPr>
          <w:snapToGrid w:val="0"/>
        </w:rPr>
        <w:tab/>
        <w:t>Restrictions on approaching certain marine fauna</w:t>
      </w:r>
      <w:bookmarkEnd w:id="118"/>
      <w:bookmarkEnd w:id="119"/>
      <w:bookmarkEnd w:id="120"/>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in Gazette 3 Dec 2010 p. 6052.]</w:t>
      </w:r>
    </w:p>
    <w:p>
      <w:pPr>
        <w:pStyle w:val="Heading5"/>
        <w:spacing w:before="200"/>
        <w:rPr>
          <w:snapToGrid w:val="0"/>
        </w:rPr>
      </w:pPr>
      <w:bookmarkStart w:id="121" w:name="_Toc408498784"/>
      <w:bookmarkStart w:id="122" w:name="_Toc414975149"/>
      <w:bookmarkStart w:id="123" w:name="_Toc414889206"/>
      <w:r>
        <w:rPr>
          <w:rStyle w:val="CharSectno"/>
        </w:rPr>
        <w:t>12</w:t>
      </w:r>
      <w:r>
        <w:rPr>
          <w:snapToGrid w:val="0"/>
        </w:rPr>
        <w:t>.</w:t>
      </w:r>
      <w:r>
        <w:rPr>
          <w:snapToGrid w:val="0"/>
        </w:rPr>
        <w:tab/>
        <w:t>Possession or use of firearms, spears, restricted devices etc.</w:t>
      </w:r>
      <w:bookmarkEnd w:id="121"/>
      <w:bookmarkEnd w:id="122"/>
      <w:bookmarkEnd w:id="123"/>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in Gazette 29 Sep 2006 p. 4306</w:t>
      </w:r>
      <w:r>
        <w:noBreakHyphen/>
        <w:t>7; 27 Feb 2007 p. 625; 3 Dec 2010 p. 6052; 19 Sep 2014 p. 3335.]</w:t>
      </w:r>
    </w:p>
    <w:p>
      <w:pPr>
        <w:pStyle w:val="Heading5"/>
        <w:spacing w:before="200"/>
        <w:rPr>
          <w:snapToGrid w:val="0"/>
        </w:rPr>
      </w:pPr>
      <w:bookmarkStart w:id="124" w:name="_Toc408498785"/>
      <w:bookmarkStart w:id="125" w:name="_Toc414975150"/>
      <w:bookmarkStart w:id="126" w:name="_Toc414889207"/>
      <w:r>
        <w:rPr>
          <w:rStyle w:val="CharSectno"/>
        </w:rPr>
        <w:t>13</w:t>
      </w:r>
      <w:r>
        <w:rPr>
          <w:snapToGrid w:val="0"/>
        </w:rPr>
        <w:t>.</w:t>
      </w:r>
      <w:r>
        <w:rPr>
          <w:snapToGrid w:val="0"/>
        </w:rPr>
        <w:tab/>
        <w:t>Cultivation etc. prohibited</w:t>
      </w:r>
      <w:bookmarkEnd w:id="124"/>
      <w:bookmarkEnd w:id="125"/>
      <w:bookmarkEnd w:id="126"/>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in Gazette 3 Dec 2010 p. 6052; 19 Sep 2014 p. 3335.]</w:t>
      </w:r>
    </w:p>
    <w:p>
      <w:pPr>
        <w:pStyle w:val="Heading5"/>
        <w:spacing w:before="200"/>
        <w:rPr>
          <w:snapToGrid w:val="0"/>
        </w:rPr>
      </w:pPr>
      <w:bookmarkStart w:id="127" w:name="_Toc408498786"/>
      <w:bookmarkStart w:id="128" w:name="_Toc414975151"/>
      <w:bookmarkStart w:id="129" w:name="_Toc414889208"/>
      <w:r>
        <w:rPr>
          <w:rStyle w:val="CharSectno"/>
        </w:rPr>
        <w:t>14</w:t>
      </w:r>
      <w:r>
        <w:rPr>
          <w:snapToGrid w:val="0"/>
        </w:rPr>
        <w:t>.</w:t>
      </w:r>
      <w:r>
        <w:rPr>
          <w:snapToGrid w:val="0"/>
        </w:rPr>
        <w:tab/>
        <w:t>Removal of plants</w:t>
      </w:r>
      <w:bookmarkEnd w:id="127"/>
      <w:bookmarkEnd w:id="128"/>
      <w:bookmarkEnd w:id="129"/>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in Gazette 3 Dec 2010 p. 6052.]</w:t>
      </w:r>
    </w:p>
    <w:p>
      <w:pPr>
        <w:pStyle w:val="Heading3"/>
        <w:keepLines/>
        <w:spacing w:before="220"/>
      </w:pPr>
      <w:bookmarkStart w:id="130" w:name="_Toc408498787"/>
      <w:bookmarkStart w:id="131" w:name="_Toc414889209"/>
      <w:bookmarkStart w:id="132" w:name="_Toc414975152"/>
      <w:r>
        <w:rPr>
          <w:rStyle w:val="CharDivNo"/>
        </w:rPr>
        <w:t>Division 2</w:t>
      </w:r>
      <w:r>
        <w:rPr>
          <w:snapToGrid w:val="0"/>
        </w:rPr>
        <w:t xml:space="preserve"> — </w:t>
      </w:r>
      <w:r>
        <w:rPr>
          <w:rStyle w:val="CharDivText"/>
        </w:rPr>
        <w:t>Animals on CALM land</w:t>
      </w:r>
      <w:bookmarkEnd w:id="130"/>
      <w:bookmarkEnd w:id="131"/>
      <w:bookmarkEnd w:id="132"/>
    </w:p>
    <w:p>
      <w:pPr>
        <w:pStyle w:val="Footnoteheading"/>
        <w:keepNext/>
        <w:keepLines/>
        <w:spacing w:before="80"/>
      </w:pPr>
      <w:r>
        <w:tab/>
        <w:t>[Heading amended in Gazette 29 Sep 2006 p. 4307.]</w:t>
      </w:r>
    </w:p>
    <w:p>
      <w:pPr>
        <w:pStyle w:val="Heading5"/>
        <w:keepNext w:val="0"/>
        <w:spacing w:before="190"/>
        <w:rPr>
          <w:snapToGrid w:val="0"/>
        </w:rPr>
      </w:pPr>
      <w:bookmarkStart w:id="133" w:name="_Toc408498788"/>
      <w:bookmarkStart w:id="134" w:name="_Toc414975153"/>
      <w:bookmarkStart w:id="135" w:name="_Toc414889210"/>
      <w:r>
        <w:rPr>
          <w:rStyle w:val="CharSectno"/>
        </w:rPr>
        <w:t>15</w:t>
      </w:r>
      <w:r>
        <w:rPr>
          <w:snapToGrid w:val="0"/>
        </w:rPr>
        <w:t>.</w:t>
      </w:r>
      <w:r>
        <w:rPr>
          <w:snapToGrid w:val="0"/>
        </w:rPr>
        <w:tab/>
        <w:t>Bringing animal on to CALM land</w:t>
      </w:r>
      <w:bookmarkEnd w:id="133"/>
      <w:bookmarkEnd w:id="134"/>
      <w:bookmarkEnd w:id="135"/>
      <w:r>
        <w:rPr>
          <w:snapToGrid w:val="0"/>
        </w:rPr>
        <w:t xml:space="preserve"> </w:t>
      </w:r>
    </w:p>
    <w:p>
      <w:pPr>
        <w:pStyle w:val="Subsection"/>
        <w:spacing w:before="120"/>
        <w:rPr>
          <w:snapToGrid w:val="0"/>
        </w:rPr>
      </w:pPr>
      <w:r>
        <w:rPr>
          <w:snapToGrid w:val="0"/>
        </w:rPr>
        <w:tab/>
      </w:r>
      <w:r>
        <w:rPr>
          <w:snapToGrid w:val="0"/>
        </w:rPr>
        <w:tab/>
        <w:t>Without limiting section 106(a), and subject to regulations 16 and 17, a person must not, without lawful authority — </w:t>
      </w:r>
    </w:p>
    <w:p>
      <w:pPr>
        <w:pStyle w:val="Indenta"/>
        <w:spacing w:before="60"/>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15 amended in Gazette 3 Dec 2010 p. 6052; 19 Sep 2014 p. 3335.]</w:t>
      </w:r>
    </w:p>
    <w:p>
      <w:pPr>
        <w:pStyle w:val="Heading5"/>
        <w:spacing w:before="180"/>
        <w:rPr>
          <w:snapToGrid w:val="0"/>
        </w:rPr>
      </w:pPr>
      <w:bookmarkStart w:id="136" w:name="_Toc408498789"/>
      <w:bookmarkStart w:id="137" w:name="_Toc414975154"/>
      <w:bookmarkStart w:id="138" w:name="_Toc414889211"/>
      <w:r>
        <w:rPr>
          <w:rStyle w:val="CharSectno"/>
        </w:rPr>
        <w:t>16</w:t>
      </w:r>
      <w:r>
        <w:rPr>
          <w:snapToGrid w:val="0"/>
        </w:rPr>
        <w:t>.</w:t>
      </w:r>
      <w:r>
        <w:rPr>
          <w:snapToGrid w:val="0"/>
        </w:rPr>
        <w:tab/>
        <w:t>Dogs on CALM land</w:t>
      </w:r>
      <w:bookmarkEnd w:id="136"/>
      <w:bookmarkEnd w:id="137"/>
      <w:bookmarkEnd w:id="138"/>
      <w:r>
        <w:rPr>
          <w:snapToGrid w:val="0"/>
        </w:rPr>
        <w:t xml:space="preserve"> </w:t>
      </w:r>
    </w:p>
    <w:p>
      <w:pPr>
        <w:pStyle w:val="Subsection"/>
        <w:spacing w:before="110"/>
        <w:rPr>
          <w:snapToGrid w:val="0"/>
        </w:rPr>
      </w:pPr>
      <w:r>
        <w:rPr>
          <w:snapToGrid w:val="0"/>
        </w:rPr>
        <w:tab/>
        <w:t>(1)</w:t>
      </w:r>
      <w:r>
        <w:rPr>
          <w:snapToGrid w:val="0"/>
        </w:rPr>
        <w:tab/>
        <w:t>A person may bring a dog on to a dog area.</w:t>
      </w:r>
    </w:p>
    <w:p>
      <w:pPr>
        <w:pStyle w:val="Subsection"/>
        <w:spacing w:before="110"/>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spacing w:before="60"/>
      </w:pPr>
      <w:r>
        <w:tab/>
        <w:t>Penalty: a fine of $2 000.</w:t>
      </w:r>
    </w:p>
    <w:p>
      <w:pPr>
        <w:pStyle w:val="Footnotesection"/>
        <w:spacing w:before="80"/>
      </w:pPr>
      <w:r>
        <w:tab/>
        <w:t>[Regulation 16 amended in Gazette 3 Dec 2010 p. 6046; 19 Sep 2014 p. 3335.]</w:t>
      </w:r>
    </w:p>
    <w:p>
      <w:pPr>
        <w:pStyle w:val="Heading5"/>
        <w:spacing w:before="180"/>
        <w:rPr>
          <w:snapToGrid w:val="0"/>
        </w:rPr>
      </w:pPr>
      <w:bookmarkStart w:id="139" w:name="_Toc408498790"/>
      <w:bookmarkStart w:id="140" w:name="_Toc414975155"/>
      <w:bookmarkStart w:id="141" w:name="_Toc414889212"/>
      <w:r>
        <w:rPr>
          <w:rStyle w:val="CharSectno"/>
        </w:rPr>
        <w:t>17</w:t>
      </w:r>
      <w:r>
        <w:rPr>
          <w:snapToGrid w:val="0"/>
        </w:rPr>
        <w:t>.</w:t>
      </w:r>
      <w:r>
        <w:rPr>
          <w:snapToGrid w:val="0"/>
        </w:rPr>
        <w:tab/>
        <w:t>Horses on CALM land</w:t>
      </w:r>
      <w:bookmarkEnd w:id="139"/>
      <w:bookmarkEnd w:id="140"/>
      <w:bookmarkEnd w:id="141"/>
      <w:r>
        <w:rPr>
          <w:snapToGrid w:val="0"/>
        </w:rPr>
        <w:t xml:space="preserve"> </w:t>
      </w:r>
    </w:p>
    <w:p>
      <w:pPr>
        <w:pStyle w:val="Subsection"/>
        <w:spacing w:before="110"/>
        <w:rPr>
          <w:snapToGrid w:val="0"/>
        </w:rPr>
      </w:pPr>
      <w:r>
        <w:rPr>
          <w:snapToGrid w:val="0"/>
        </w:rPr>
        <w:tab/>
        <w:t>(1)</w:t>
      </w:r>
      <w:r>
        <w:rPr>
          <w:snapToGrid w:val="0"/>
        </w:rPr>
        <w:tab/>
        <w:t>A person may bring a horse on to a horse area.</w:t>
      </w:r>
    </w:p>
    <w:p>
      <w:pPr>
        <w:pStyle w:val="Subsection"/>
        <w:spacing w:before="110"/>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spacing w:before="70"/>
      </w:pPr>
      <w:r>
        <w:tab/>
        <w:t>Penalty: a fine of $2 000.</w:t>
      </w:r>
    </w:p>
    <w:p>
      <w:pPr>
        <w:pStyle w:val="Footnotesection"/>
        <w:spacing w:before="80"/>
      </w:pPr>
      <w:r>
        <w:tab/>
        <w:t>[Regulation 17 amended in Gazette 3 Dec 2010 p. 6046; 19 Sep 2014 p. 3335.]</w:t>
      </w:r>
    </w:p>
    <w:p>
      <w:pPr>
        <w:pStyle w:val="Heading5"/>
        <w:spacing w:before="180"/>
        <w:rPr>
          <w:snapToGrid w:val="0"/>
        </w:rPr>
      </w:pPr>
      <w:bookmarkStart w:id="142" w:name="_Toc408498791"/>
      <w:bookmarkStart w:id="143" w:name="_Toc414975156"/>
      <w:bookmarkStart w:id="144" w:name="_Toc414889213"/>
      <w:r>
        <w:rPr>
          <w:rStyle w:val="CharSectno"/>
        </w:rPr>
        <w:t>18</w:t>
      </w:r>
      <w:r>
        <w:rPr>
          <w:snapToGrid w:val="0"/>
        </w:rPr>
        <w:t>.</w:t>
      </w:r>
      <w:r>
        <w:rPr>
          <w:snapToGrid w:val="0"/>
        </w:rPr>
        <w:tab/>
        <w:t>Unlawful taking of non</w:t>
      </w:r>
      <w:r>
        <w:rPr>
          <w:snapToGrid w:val="0"/>
        </w:rPr>
        <w:noBreakHyphen/>
        <w:t>indigenous animals</w:t>
      </w:r>
      <w:bookmarkEnd w:id="142"/>
      <w:bookmarkEnd w:id="143"/>
      <w:bookmarkEnd w:id="144"/>
      <w:r>
        <w:rPr>
          <w:snapToGrid w:val="0"/>
        </w:rPr>
        <w:t xml:space="preserve"> </w:t>
      </w:r>
    </w:p>
    <w:p>
      <w:pPr>
        <w:pStyle w:val="Subsection"/>
        <w:spacing w:before="110"/>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18 amended in Gazette 3 Dec 2010 p. 6052</w:t>
      </w:r>
      <w:r>
        <w:noBreakHyphen/>
        <w:t>3; 19 Sep 2014 p. 3335.]</w:t>
      </w:r>
    </w:p>
    <w:p>
      <w:pPr>
        <w:pStyle w:val="Heading5"/>
        <w:spacing w:before="180"/>
        <w:rPr>
          <w:snapToGrid w:val="0"/>
        </w:rPr>
      </w:pPr>
      <w:bookmarkStart w:id="145" w:name="_Toc408498792"/>
      <w:bookmarkStart w:id="146" w:name="_Toc414975157"/>
      <w:bookmarkStart w:id="147" w:name="_Toc414889214"/>
      <w:r>
        <w:rPr>
          <w:rStyle w:val="CharSectno"/>
        </w:rPr>
        <w:t>19</w:t>
      </w:r>
      <w:r>
        <w:rPr>
          <w:snapToGrid w:val="0"/>
        </w:rPr>
        <w:t>.</w:t>
      </w:r>
      <w:r>
        <w:rPr>
          <w:snapToGrid w:val="0"/>
        </w:rPr>
        <w:tab/>
        <w:t>Removal of animal by owner or person in charge</w:t>
      </w:r>
      <w:bookmarkEnd w:id="145"/>
      <w:bookmarkEnd w:id="146"/>
      <w:bookmarkEnd w:id="147"/>
      <w:r>
        <w:rPr>
          <w:snapToGrid w:val="0"/>
        </w:rPr>
        <w:t xml:space="preserve"> </w:t>
      </w:r>
    </w:p>
    <w:p>
      <w:pPr>
        <w:pStyle w:val="Subsection"/>
        <w:spacing w:before="110"/>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19 amended in Gazette 3 Dec 2010 p. 6052</w:t>
      </w:r>
      <w:r>
        <w:noBreakHyphen/>
        <w:t>3; 19 Sep 2014 p. 3335.]</w:t>
      </w:r>
    </w:p>
    <w:p>
      <w:pPr>
        <w:pStyle w:val="Heading5"/>
        <w:keepNext w:val="0"/>
        <w:keepLines w:val="0"/>
        <w:rPr>
          <w:snapToGrid w:val="0"/>
        </w:rPr>
      </w:pPr>
      <w:bookmarkStart w:id="148" w:name="_Toc408498793"/>
      <w:bookmarkStart w:id="149" w:name="_Toc414975158"/>
      <w:bookmarkStart w:id="150" w:name="_Toc414889215"/>
      <w:r>
        <w:rPr>
          <w:rStyle w:val="CharSectno"/>
        </w:rPr>
        <w:t>20</w:t>
      </w:r>
      <w:r>
        <w:rPr>
          <w:snapToGrid w:val="0"/>
        </w:rPr>
        <w:t>.</w:t>
      </w:r>
      <w:r>
        <w:rPr>
          <w:snapToGrid w:val="0"/>
        </w:rPr>
        <w:tab/>
        <w:t>Removal of animals by authorised officer</w:t>
      </w:r>
      <w:bookmarkEnd w:id="148"/>
      <w:bookmarkEnd w:id="149"/>
      <w:bookmarkEnd w:id="150"/>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in Gazette 29 Sep 2006 p. 4307.]</w:t>
      </w:r>
    </w:p>
    <w:p>
      <w:pPr>
        <w:pStyle w:val="Heading3"/>
      </w:pPr>
      <w:bookmarkStart w:id="151" w:name="_Toc408498794"/>
      <w:bookmarkStart w:id="152" w:name="_Toc414889216"/>
      <w:bookmarkStart w:id="153" w:name="_Toc414975159"/>
      <w:r>
        <w:rPr>
          <w:rStyle w:val="CharDivNo"/>
        </w:rPr>
        <w:t>Division 3</w:t>
      </w:r>
      <w:r>
        <w:rPr>
          <w:snapToGrid w:val="0"/>
        </w:rPr>
        <w:t xml:space="preserve"> — </w:t>
      </w:r>
      <w:r>
        <w:rPr>
          <w:rStyle w:val="CharDivText"/>
        </w:rPr>
        <w:t>Pollution and litter</w:t>
      </w:r>
      <w:bookmarkEnd w:id="151"/>
      <w:bookmarkEnd w:id="152"/>
      <w:bookmarkEnd w:id="153"/>
      <w:r>
        <w:rPr>
          <w:rStyle w:val="CharDivText"/>
        </w:rPr>
        <w:t xml:space="preserve"> </w:t>
      </w:r>
    </w:p>
    <w:p>
      <w:pPr>
        <w:pStyle w:val="Heading5"/>
        <w:rPr>
          <w:snapToGrid w:val="0"/>
        </w:rPr>
      </w:pPr>
      <w:bookmarkStart w:id="154" w:name="_Toc408498795"/>
      <w:bookmarkStart w:id="155" w:name="_Toc414975160"/>
      <w:bookmarkStart w:id="156" w:name="_Toc414889217"/>
      <w:r>
        <w:rPr>
          <w:rStyle w:val="CharSectno"/>
        </w:rPr>
        <w:t>21</w:t>
      </w:r>
      <w:r>
        <w:rPr>
          <w:snapToGrid w:val="0"/>
        </w:rPr>
        <w:t>.</w:t>
      </w:r>
      <w:r>
        <w:rPr>
          <w:snapToGrid w:val="0"/>
        </w:rPr>
        <w:tab/>
        <w:t>Discharging or depositing waste</w:t>
      </w:r>
      <w:bookmarkEnd w:id="154"/>
      <w:bookmarkEnd w:id="155"/>
      <w:bookmarkEnd w:id="156"/>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in Gazette 3 Dec 2010 p. 6052</w:t>
      </w:r>
      <w:r>
        <w:noBreakHyphen/>
        <w:t>3.]</w:t>
      </w:r>
    </w:p>
    <w:p>
      <w:pPr>
        <w:pStyle w:val="Heading5"/>
      </w:pPr>
      <w:bookmarkStart w:id="157" w:name="_Toc408498796"/>
      <w:bookmarkStart w:id="158" w:name="_Toc414975161"/>
      <w:bookmarkStart w:id="159" w:name="_Toc414889218"/>
      <w:r>
        <w:rPr>
          <w:rStyle w:val="CharSectno"/>
        </w:rPr>
        <w:t>22</w:t>
      </w:r>
      <w:r>
        <w:t>.</w:t>
      </w:r>
      <w:r>
        <w:tab/>
        <w:t>Painting or treating vessels</w:t>
      </w:r>
      <w:bookmarkEnd w:id="157"/>
      <w:bookmarkEnd w:id="158"/>
      <w:bookmarkEnd w:id="159"/>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in Gazette 3 Dec 2010 p. 6052</w:t>
      </w:r>
      <w:r>
        <w:noBreakHyphen/>
        <w:t>3.]</w:t>
      </w:r>
    </w:p>
    <w:p>
      <w:pPr>
        <w:pStyle w:val="Heading5"/>
        <w:rPr>
          <w:snapToGrid w:val="0"/>
        </w:rPr>
      </w:pPr>
      <w:bookmarkStart w:id="160" w:name="_Toc408498797"/>
      <w:bookmarkStart w:id="161" w:name="_Toc414975162"/>
      <w:bookmarkStart w:id="162" w:name="_Toc414889219"/>
      <w:r>
        <w:rPr>
          <w:rStyle w:val="CharSectno"/>
        </w:rPr>
        <w:t>23</w:t>
      </w:r>
      <w:r>
        <w:rPr>
          <w:snapToGrid w:val="0"/>
        </w:rPr>
        <w:t>.</w:t>
      </w:r>
      <w:r>
        <w:rPr>
          <w:snapToGrid w:val="0"/>
        </w:rPr>
        <w:tab/>
        <w:t>Pollution of water supply</w:t>
      </w:r>
      <w:bookmarkEnd w:id="160"/>
      <w:bookmarkEnd w:id="161"/>
      <w:bookmarkEnd w:id="162"/>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pPr>
      <w:r>
        <w:tab/>
        <w:t>(1a)</w:t>
      </w:r>
      <w:r>
        <w:tab/>
        <w:t>Subregulation (1) does not apply to swimming or bathing in a water course or water body that is not used for storing water for human consumption.</w:t>
      </w:r>
    </w:p>
    <w:p>
      <w:pPr>
        <w:pStyle w:val="Subsection"/>
        <w:spacing w:before="15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in Gazette 29 Sep 2006 p. 4308; 3 Dec 2010 p. 6052</w:t>
      </w:r>
      <w:r>
        <w:noBreakHyphen/>
        <w:t>3; 19 Sep 2014 p. 3335.]</w:t>
      </w:r>
    </w:p>
    <w:p>
      <w:pPr>
        <w:pStyle w:val="Heading5"/>
        <w:rPr>
          <w:snapToGrid w:val="0"/>
        </w:rPr>
      </w:pPr>
      <w:bookmarkStart w:id="163" w:name="_Toc408498798"/>
      <w:bookmarkStart w:id="164" w:name="_Toc414975163"/>
      <w:bookmarkStart w:id="165" w:name="_Toc414889220"/>
      <w:r>
        <w:rPr>
          <w:rStyle w:val="CharSectno"/>
        </w:rPr>
        <w:t>24</w:t>
      </w:r>
      <w:r>
        <w:rPr>
          <w:snapToGrid w:val="0"/>
        </w:rPr>
        <w:t>.</w:t>
      </w:r>
      <w:r>
        <w:rPr>
          <w:snapToGrid w:val="0"/>
        </w:rPr>
        <w:tab/>
        <w:t>Litter</w:t>
      </w:r>
      <w:bookmarkEnd w:id="163"/>
      <w:bookmarkEnd w:id="164"/>
      <w:bookmarkEnd w:id="165"/>
      <w:r>
        <w:rPr>
          <w:snapToGrid w:val="0"/>
        </w:rPr>
        <w:t xml:space="preserve"> </w:t>
      </w:r>
    </w:p>
    <w:p>
      <w:pPr>
        <w:pStyle w:val="Subsection"/>
        <w:spacing w:before="15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5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100"/>
      </w:pPr>
      <w:r>
        <w:tab/>
        <w:t>[Regulation 24 amended in Gazette 29 Sep 2006 p. 4334; 3 Dec 2010 p. 6052</w:t>
      </w:r>
      <w:r>
        <w:noBreakHyphen/>
        <w:t>3; 19 Sep 2014 p. 3335.]</w:t>
      </w:r>
    </w:p>
    <w:p>
      <w:pPr>
        <w:pStyle w:val="Heading5"/>
        <w:rPr>
          <w:snapToGrid w:val="0"/>
        </w:rPr>
      </w:pPr>
      <w:bookmarkStart w:id="166" w:name="_Toc408498799"/>
      <w:bookmarkStart w:id="167" w:name="_Toc414975164"/>
      <w:bookmarkStart w:id="168" w:name="_Toc414889221"/>
      <w:r>
        <w:rPr>
          <w:rStyle w:val="CharSectno"/>
        </w:rPr>
        <w:t>25</w:t>
      </w:r>
      <w:r>
        <w:rPr>
          <w:snapToGrid w:val="0"/>
        </w:rPr>
        <w:t>.</w:t>
      </w:r>
      <w:r>
        <w:rPr>
          <w:snapToGrid w:val="0"/>
        </w:rPr>
        <w:tab/>
        <w:t>Building materials and other matter</w:t>
      </w:r>
      <w:bookmarkEnd w:id="166"/>
      <w:bookmarkEnd w:id="167"/>
      <w:bookmarkEnd w:id="168"/>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25 amended in Gazette 3 Dec 2010 p. 6052</w:t>
      </w:r>
      <w:r>
        <w:noBreakHyphen/>
        <w:t>3.]</w:t>
      </w:r>
    </w:p>
    <w:p>
      <w:pPr>
        <w:pStyle w:val="Heading5"/>
        <w:rPr>
          <w:snapToGrid w:val="0"/>
        </w:rPr>
      </w:pPr>
      <w:bookmarkStart w:id="169" w:name="_Toc408498800"/>
      <w:bookmarkStart w:id="170" w:name="_Toc414975165"/>
      <w:bookmarkStart w:id="171" w:name="_Toc414889222"/>
      <w:r>
        <w:rPr>
          <w:rStyle w:val="CharSectno"/>
        </w:rPr>
        <w:t>26</w:t>
      </w:r>
      <w:r>
        <w:rPr>
          <w:snapToGrid w:val="0"/>
        </w:rPr>
        <w:t>.</w:t>
      </w:r>
      <w:r>
        <w:rPr>
          <w:snapToGrid w:val="0"/>
        </w:rPr>
        <w:tab/>
        <w:t>Glass in restricted areas</w:t>
      </w:r>
      <w:bookmarkEnd w:id="169"/>
      <w:bookmarkEnd w:id="170"/>
      <w:bookmarkEnd w:id="171"/>
      <w:r>
        <w:rPr>
          <w:snapToGrid w:val="0"/>
        </w:rPr>
        <w:t xml:space="preserve"> </w:t>
      </w:r>
    </w:p>
    <w:p>
      <w:pPr>
        <w:pStyle w:val="Subsection"/>
        <w:spacing w:before="150"/>
        <w:rPr>
          <w:snapToGrid w:val="0"/>
        </w:rPr>
      </w:pPr>
      <w:r>
        <w:rPr>
          <w:snapToGrid w:val="0"/>
        </w:rPr>
        <w:tab/>
      </w:r>
      <w:r>
        <w:rPr>
          <w:snapToGrid w:val="0"/>
        </w:rPr>
        <w:tab/>
        <w:t>A person must not — </w:t>
      </w:r>
    </w:p>
    <w:p>
      <w:pPr>
        <w:pStyle w:val="Indenta"/>
        <w:spacing w:before="60"/>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spacing w:before="60"/>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26 amended in Gazette 3 Dec 2010 p. 6052</w:t>
      </w:r>
      <w:r>
        <w:noBreakHyphen/>
        <w:t>3; 19 Sep 2014 p. 3335.]</w:t>
      </w:r>
    </w:p>
    <w:p>
      <w:pPr>
        <w:pStyle w:val="Heading5"/>
        <w:spacing w:before="200"/>
        <w:rPr>
          <w:snapToGrid w:val="0"/>
        </w:rPr>
      </w:pPr>
      <w:bookmarkStart w:id="172" w:name="_Toc408498801"/>
      <w:bookmarkStart w:id="173" w:name="_Toc414975166"/>
      <w:bookmarkStart w:id="174" w:name="_Toc414889223"/>
      <w:r>
        <w:rPr>
          <w:rStyle w:val="CharSectno"/>
        </w:rPr>
        <w:t>27</w:t>
      </w:r>
      <w:r>
        <w:rPr>
          <w:snapToGrid w:val="0"/>
        </w:rPr>
        <w:t>.</w:t>
      </w:r>
      <w:r>
        <w:rPr>
          <w:snapToGrid w:val="0"/>
        </w:rPr>
        <w:tab/>
        <w:t>Removal of litter etc.</w:t>
      </w:r>
      <w:bookmarkEnd w:id="172"/>
      <w:bookmarkEnd w:id="173"/>
      <w:bookmarkEnd w:id="174"/>
      <w:r>
        <w:rPr>
          <w:snapToGrid w:val="0"/>
        </w:rPr>
        <w:t xml:space="preserve"> </w:t>
      </w:r>
    </w:p>
    <w:p>
      <w:pPr>
        <w:pStyle w:val="Subsection"/>
        <w:spacing w:before="140"/>
        <w:rPr>
          <w:snapToGrid w:val="0"/>
        </w:rPr>
      </w:pPr>
      <w:r>
        <w:rPr>
          <w:snapToGrid w:val="0"/>
        </w:rPr>
        <w:tab/>
        <w:t>(1)</w:t>
      </w:r>
      <w:r>
        <w:rPr>
          <w:snapToGrid w:val="0"/>
        </w:rPr>
        <w:tab/>
        <w:t>An authorised officer who finds a person contravening regulation 24, 25 or 26 may direct that person then and there — </w:t>
      </w:r>
    </w:p>
    <w:p>
      <w:pPr>
        <w:pStyle w:val="Indenta"/>
        <w:spacing w:before="60"/>
        <w:rPr>
          <w:snapToGrid w:val="0"/>
        </w:rPr>
      </w:pPr>
      <w:r>
        <w:rPr>
          <w:snapToGrid w:val="0"/>
        </w:rPr>
        <w:tab/>
        <w:t>(a)</w:t>
      </w:r>
      <w:r>
        <w:rPr>
          <w:snapToGrid w:val="0"/>
        </w:rPr>
        <w:tab/>
        <w:t>to remove the thing the subject of the offence from the land; or</w:t>
      </w:r>
    </w:p>
    <w:p>
      <w:pPr>
        <w:pStyle w:val="Indenta"/>
        <w:spacing w:before="60"/>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spacing w:before="140"/>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in Gazette 3 Dec 2010 p. 6052</w:t>
      </w:r>
      <w:r>
        <w:noBreakHyphen/>
        <w:t>3.]</w:t>
      </w:r>
    </w:p>
    <w:p>
      <w:pPr>
        <w:pStyle w:val="Heading5"/>
        <w:spacing w:before="200"/>
        <w:rPr>
          <w:snapToGrid w:val="0"/>
        </w:rPr>
      </w:pPr>
      <w:bookmarkStart w:id="175" w:name="_Toc408498802"/>
      <w:bookmarkStart w:id="176" w:name="_Toc414975167"/>
      <w:bookmarkStart w:id="177" w:name="_Toc414889224"/>
      <w:r>
        <w:rPr>
          <w:rStyle w:val="CharSectno"/>
        </w:rPr>
        <w:t>28</w:t>
      </w:r>
      <w:r>
        <w:rPr>
          <w:snapToGrid w:val="0"/>
        </w:rPr>
        <w:t>.</w:t>
      </w:r>
      <w:r>
        <w:rPr>
          <w:snapToGrid w:val="0"/>
        </w:rPr>
        <w:tab/>
        <w:t>Cleaning, scaling etc. fish</w:t>
      </w:r>
      <w:bookmarkEnd w:id="175"/>
      <w:bookmarkEnd w:id="176"/>
      <w:bookmarkEnd w:id="177"/>
      <w:r>
        <w:rPr>
          <w:snapToGrid w:val="0"/>
        </w:rPr>
        <w:t xml:space="preserve"> </w:t>
      </w:r>
    </w:p>
    <w:p>
      <w:pPr>
        <w:pStyle w:val="Subsection"/>
        <w:spacing w:before="140"/>
        <w:rPr>
          <w:snapToGrid w:val="0"/>
        </w:rPr>
      </w:pPr>
      <w:r>
        <w:rPr>
          <w:snapToGrid w:val="0"/>
        </w:rPr>
        <w:tab/>
      </w:r>
      <w:r>
        <w:rPr>
          <w:snapToGrid w:val="0"/>
        </w:rPr>
        <w:tab/>
        <w:t>A person must not, without lawful authority, in a restricted area — </w:t>
      </w:r>
    </w:p>
    <w:p>
      <w:pPr>
        <w:pStyle w:val="Indenta"/>
        <w:spacing w:before="60"/>
        <w:rPr>
          <w:snapToGrid w:val="0"/>
        </w:rPr>
      </w:pPr>
      <w:r>
        <w:rPr>
          <w:snapToGrid w:val="0"/>
        </w:rPr>
        <w:tab/>
        <w:t>(a)</w:t>
      </w:r>
      <w:r>
        <w:rPr>
          <w:snapToGrid w:val="0"/>
        </w:rPr>
        <w:tab/>
        <w:t>clean, scale, gut or fillet fish if that activity is prohibited in that area under regulation 5; or</w:t>
      </w:r>
    </w:p>
    <w:p>
      <w:pPr>
        <w:pStyle w:val="Indenta"/>
        <w:spacing w:before="60"/>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28 amended in Gazette 3 Dec 2010 p. 6052</w:t>
      </w:r>
      <w:r>
        <w:noBreakHyphen/>
        <w:t>3; 19 Sep 2014 p. 3335.]</w:t>
      </w:r>
    </w:p>
    <w:p>
      <w:pPr>
        <w:pStyle w:val="Heading5"/>
        <w:spacing w:before="200"/>
        <w:rPr>
          <w:snapToGrid w:val="0"/>
        </w:rPr>
      </w:pPr>
      <w:bookmarkStart w:id="178" w:name="_Toc408498803"/>
      <w:bookmarkStart w:id="179" w:name="_Toc414975168"/>
      <w:bookmarkStart w:id="180" w:name="_Toc414889225"/>
      <w:r>
        <w:rPr>
          <w:rStyle w:val="CharSectno"/>
        </w:rPr>
        <w:t>29</w:t>
      </w:r>
      <w:r>
        <w:rPr>
          <w:snapToGrid w:val="0"/>
        </w:rPr>
        <w:t>.</w:t>
      </w:r>
      <w:r>
        <w:rPr>
          <w:snapToGrid w:val="0"/>
        </w:rPr>
        <w:tab/>
        <w:t>Fires and smoking in caves</w:t>
      </w:r>
      <w:bookmarkEnd w:id="178"/>
      <w:bookmarkEnd w:id="179"/>
      <w:bookmarkEnd w:id="180"/>
      <w:r>
        <w:rPr>
          <w:snapToGrid w:val="0"/>
        </w:rPr>
        <w:t xml:space="preserve"> </w:t>
      </w:r>
    </w:p>
    <w:p>
      <w:pPr>
        <w:pStyle w:val="Subsection"/>
        <w:spacing w:before="140"/>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29 amended in Gazette 3 Dec 2010 p. 6052</w:t>
      </w:r>
      <w:r>
        <w:noBreakHyphen/>
        <w:t>3.]</w:t>
      </w:r>
    </w:p>
    <w:p>
      <w:pPr>
        <w:pStyle w:val="Heading3"/>
      </w:pPr>
      <w:bookmarkStart w:id="181" w:name="_Toc408498804"/>
      <w:bookmarkStart w:id="182" w:name="_Toc414889226"/>
      <w:bookmarkStart w:id="183" w:name="_Toc414975169"/>
      <w:r>
        <w:rPr>
          <w:rStyle w:val="CharDivNo"/>
        </w:rPr>
        <w:t>Division 4</w:t>
      </w:r>
      <w:r>
        <w:rPr>
          <w:snapToGrid w:val="0"/>
        </w:rPr>
        <w:t xml:space="preserve"> — </w:t>
      </w:r>
      <w:r>
        <w:rPr>
          <w:rStyle w:val="CharDivText"/>
        </w:rPr>
        <w:t>Disturbance of the landscape</w:t>
      </w:r>
      <w:bookmarkEnd w:id="181"/>
      <w:bookmarkEnd w:id="182"/>
      <w:bookmarkEnd w:id="183"/>
      <w:r>
        <w:rPr>
          <w:rStyle w:val="CharDivText"/>
        </w:rPr>
        <w:t xml:space="preserve"> </w:t>
      </w:r>
    </w:p>
    <w:p>
      <w:pPr>
        <w:pStyle w:val="Heading5"/>
        <w:rPr>
          <w:snapToGrid w:val="0"/>
        </w:rPr>
      </w:pPr>
      <w:bookmarkStart w:id="184" w:name="_Toc408498805"/>
      <w:bookmarkStart w:id="185" w:name="_Toc414975170"/>
      <w:bookmarkStart w:id="186" w:name="_Toc414889227"/>
      <w:r>
        <w:rPr>
          <w:rStyle w:val="CharSectno"/>
        </w:rPr>
        <w:t>30</w:t>
      </w:r>
      <w:r>
        <w:rPr>
          <w:snapToGrid w:val="0"/>
        </w:rPr>
        <w:t>.</w:t>
      </w:r>
      <w:r>
        <w:rPr>
          <w:snapToGrid w:val="0"/>
        </w:rPr>
        <w:tab/>
        <w:t>Water</w:t>
      </w:r>
      <w:bookmarkEnd w:id="184"/>
      <w:bookmarkEnd w:id="185"/>
      <w:bookmarkEnd w:id="186"/>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 3 Dec 2010 p. 6052</w:t>
      </w:r>
      <w:r>
        <w:noBreakHyphen/>
        <w:t>3.]</w:t>
      </w:r>
    </w:p>
    <w:p>
      <w:pPr>
        <w:pStyle w:val="Heading5"/>
        <w:rPr>
          <w:snapToGrid w:val="0"/>
        </w:rPr>
      </w:pPr>
      <w:bookmarkStart w:id="187" w:name="_Toc408498806"/>
      <w:bookmarkStart w:id="188" w:name="_Toc414975171"/>
      <w:bookmarkStart w:id="189" w:name="_Toc414889228"/>
      <w:r>
        <w:rPr>
          <w:rStyle w:val="CharSectno"/>
        </w:rPr>
        <w:t>31</w:t>
      </w:r>
      <w:r>
        <w:rPr>
          <w:snapToGrid w:val="0"/>
        </w:rPr>
        <w:t>.</w:t>
      </w:r>
      <w:r>
        <w:rPr>
          <w:snapToGrid w:val="0"/>
        </w:rPr>
        <w:tab/>
        <w:t>Damage etc. to naturally occurring features</w:t>
      </w:r>
      <w:bookmarkEnd w:id="187"/>
      <w:bookmarkEnd w:id="188"/>
      <w:bookmarkEnd w:id="189"/>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speleotherm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in Gazette 3 Dec 2010 p. 6052</w:t>
      </w:r>
      <w:r>
        <w:noBreakHyphen/>
        <w:t>3.]</w:t>
      </w:r>
    </w:p>
    <w:p>
      <w:pPr>
        <w:pStyle w:val="Heading5"/>
        <w:rPr>
          <w:snapToGrid w:val="0"/>
        </w:rPr>
      </w:pPr>
      <w:bookmarkStart w:id="190" w:name="_Toc408498807"/>
      <w:bookmarkStart w:id="191" w:name="_Toc414975172"/>
      <w:bookmarkStart w:id="192" w:name="_Toc414889229"/>
      <w:r>
        <w:rPr>
          <w:rStyle w:val="CharSectno"/>
        </w:rPr>
        <w:t>32</w:t>
      </w:r>
      <w:r>
        <w:rPr>
          <w:snapToGrid w:val="0"/>
        </w:rPr>
        <w:t>.</w:t>
      </w:r>
      <w:r>
        <w:rPr>
          <w:snapToGrid w:val="0"/>
        </w:rPr>
        <w:tab/>
        <w:t>Sandboarding</w:t>
      </w:r>
      <w:bookmarkEnd w:id="190"/>
      <w:bookmarkEnd w:id="191"/>
      <w:bookmarkEnd w:id="192"/>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in Gazette 3 Dec 2010 p. 6052</w:t>
      </w:r>
      <w:r>
        <w:noBreakHyphen/>
        <w:t>3; 19 Sep 2014 p. 3335.]</w:t>
      </w:r>
    </w:p>
    <w:p>
      <w:pPr>
        <w:pStyle w:val="Heading5"/>
      </w:pPr>
      <w:bookmarkStart w:id="193" w:name="_Toc408498808"/>
      <w:bookmarkStart w:id="194" w:name="_Toc414975173"/>
      <w:bookmarkStart w:id="195" w:name="_Toc414889230"/>
      <w:r>
        <w:rPr>
          <w:rStyle w:val="CharSectno"/>
        </w:rPr>
        <w:t>33</w:t>
      </w:r>
      <w:r>
        <w:t>.</w:t>
      </w:r>
      <w:r>
        <w:tab/>
        <w:t>Abseiling</w:t>
      </w:r>
      <w:bookmarkEnd w:id="193"/>
      <w:bookmarkEnd w:id="194"/>
      <w:bookmarkEnd w:id="195"/>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in Gazette 3 Dec 2010 p. 6047; amended in Gazette 19 Sep 2014 p. 3335.]</w:t>
      </w:r>
    </w:p>
    <w:p>
      <w:pPr>
        <w:pStyle w:val="Heading5"/>
        <w:rPr>
          <w:snapToGrid w:val="0"/>
        </w:rPr>
      </w:pPr>
      <w:bookmarkStart w:id="196" w:name="_Toc408498809"/>
      <w:bookmarkStart w:id="197" w:name="_Toc414975174"/>
      <w:bookmarkStart w:id="198" w:name="_Toc414889231"/>
      <w:r>
        <w:rPr>
          <w:rStyle w:val="CharSectno"/>
        </w:rPr>
        <w:t>34</w:t>
      </w:r>
      <w:r>
        <w:rPr>
          <w:snapToGrid w:val="0"/>
        </w:rPr>
        <w:t>.</w:t>
      </w:r>
      <w:r>
        <w:rPr>
          <w:snapToGrid w:val="0"/>
        </w:rPr>
        <w:tab/>
        <w:t>Unauthorised buildings etc.</w:t>
      </w:r>
      <w:bookmarkEnd w:id="196"/>
      <w:bookmarkEnd w:id="197"/>
      <w:bookmarkEnd w:id="198"/>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in Gazette 29 Sep 2006 p. 4308</w:t>
      </w:r>
      <w:r>
        <w:noBreakHyphen/>
        <w:t>9; 3 Dec 2010 p. 6047 and 6052</w:t>
      </w:r>
      <w:r>
        <w:noBreakHyphen/>
        <w:t>3.]</w:t>
      </w:r>
    </w:p>
    <w:p>
      <w:pPr>
        <w:pStyle w:val="Heading5"/>
        <w:rPr>
          <w:snapToGrid w:val="0"/>
        </w:rPr>
      </w:pPr>
      <w:bookmarkStart w:id="199" w:name="_Toc408498810"/>
      <w:bookmarkStart w:id="200" w:name="_Toc414975175"/>
      <w:bookmarkStart w:id="201" w:name="_Toc414889232"/>
      <w:r>
        <w:rPr>
          <w:rStyle w:val="CharSectno"/>
        </w:rPr>
        <w:t>35</w:t>
      </w:r>
      <w:r>
        <w:rPr>
          <w:snapToGrid w:val="0"/>
        </w:rPr>
        <w:t>.</w:t>
      </w:r>
      <w:r>
        <w:rPr>
          <w:snapToGrid w:val="0"/>
        </w:rPr>
        <w:tab/>
        <w:t>Unauthorised clearing</w:t>
      </w:r>
      <w:bookmarkEnd w:id="199"/>
      <w:bookmarkEnd w:id="200"/>
      <w:bookmarkEnd w:id="201"/>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in Gazette 3 Dec 2010 p. 6052</w:t>
      </w:r>
      <w:r>
        <w:noBreakHyphen/>
        <w:t>3.]</w:t>
      </w:r>
    </w:p>
    <w:p>
      <w:pPr>
        <w:pStyle w:val="Heading5"/>
      </w:pPr>
      <w:bookmarkStart w:id="202" w:name="_Toc408498811"/>
      <w:bookmarkStart w:id="203" w:name="_Toc414975176"/>
      <w:bookmarkStart w:id="204" w:name="_Toc414889233"/>
      <w:r>
        <w:rPr>
          <w:rStyle w:val="CharSectno"/>
        </w:rPr>
        <w:t>35A</w:t>
      </w:r>
      <w:r>
        <w:t>.</w:t>
      </w:r>
      <w:r>
        <w:tab/>
        <w:t>Quarrying, removing or disturbing soil etc.</w:t>
      </w:r>
      <w:bookmarkEnd w:id="202"/>
      <w:bookmarkEnd w:id="203"/>
      <w:bookmarkEnd w:id="204"/>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 amended in Gazette 3 Dec 2010 p. 6052</w:t>
      </w:r>
      <w:r>
        <w:noBreakHyphen/>
        <w:t>3.]</w:t>
      </w:r>
    </w:p>
    <w:p>
      <w:pPr>
        <w:pStyle w:val="Heading5"/>
        <w:rPr>
          <w:snapToGrid w:val="0"/>
        </w:rPr>
      </w:pPr>
      <w:bookmarkStart w:id="205" w:name="_Toc408498812"/>
      <w:bookmarkStart w:id="206" w:name="_Toc414975177"/>
      <w:bookmarkStart w:id="207" w:name="_Toc414889234"/>
      <w:r>
        <w:rPr>
          <w:rStyle w:val="CharSectno"/>
        </w:rPr>
        <w:t>36</w:t>
      </w:r>
      <w:r>
        <w:rPr>
          <w:snapToGrid w:val="0"/>
        </w:rPr>
        <w:t>.</w:t>
      </w:r>
      <w:r>
        <w:rPr>
          <w:snapToGrid w:val="0"/>
        </w:rPr>
        <w:tab/>
        <w:t>Dumping</w:t>
      </w:r>
      <w:bookmarkEnd w:id="205"/>
      <w:bookmarkEnd w:id="206"/>
      <w:bookmarkEnd w:id="207"/>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36 amended in Gazette 3 Dec 2010 p. 6052</w:t>
      </w:r>
      <w:r>
        <w:noBreakHyphen/>
        <w:t>3.]</w:t>
      </w:r>
    </w:p>
    <w:p>
      <w:pPr>
        <w:pStyle w:val="Heading5"/>
        <w:rPr>
          <w:snapToGrid w:val="0"/>
        </w:rPr>
      </w:pPr>
      <w:bookmarkStart w:id="208" w:name="_Toc408498813"/>
      <w:bookmarkStart w:id="209" w:name="_Toc414975178"/>
      <w:bookmarkStart w:id="210" w:name="_Toc414889235"/>
      <w:r>
        <w:rPr>
          <w:rStyle w:val="CharSectno"/>
        </w:rPr>
        <w:t>37</w:t>
      </w:r>
      <w:r>
        <w:rPr>
          <w:snapToGrid w:val="0"/>
        </w:rPr>
        <w:t>.</w:t>
      </w:r>
      <w:r>
        <w:rPr>
          <w:snapToGrid w:val="0"/>
        </w:rPr>
        <w:tab/>
        <w:t>Damage to property</w:t>
      </w:r>
      <w:bookmarkEnd w:id="208"/>
      <w:bookmarkEnd w:id="209"/>
      <w:bookmarkEnd w:id="210"/>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 3 Dec 2010 p. 6052</w:t>
      </w:r>
      <w:r>
        <w:noBreakHyphen/>
        <w:t>3.]</w:t>
      </w:r>
    </w:p>
    <w:p>
      <w:pPr>
        <w:pStyle w:val="Heading5"/>
        <w:rPr>
          <w:snapToGrid w:val="0"/>
        </w:rPr>
      </w:pPr>
      <w:bookmarkStart w:id="211" w:name="_Toc408498814"/>
      <w:bookmarkStart w:id="212" w:name="_Toc414975179"/>
      <w:bookmarkStart w:id="213" w:name="_Toc414889236"/>
      <w:r>
        <w:rPr>
          <w:rStyle w:val="CharSectno"/>
        </w:rPr>
        <w:t>38</w:t>
      </w:r>
      <w:r>
        <w:rPr>
          <w:snapToGrid w:val="0"/>
        </w:rPr>
        <w:t>.</w:t>
      </w:r>
      <w:r>
        <w:rPr>
          <w:snapToGrid w:val="0"/>
        </w:rPr>
        <w:tab/>
        <w:t>Unauthorised signs</w:t>
      </w:r>
      <w:bookmarkEnd w:id="211"/>
      <w:bookmarkEnd w:id="212"/>
      <w:bookmarkEnd w:id="213"/>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in Gazette 3 Dec 2010 p. 6052</w:t>
      </w:r>
      <w:r>
        <w:noBreakHyphen/>
        <w:t>3.]</w:t>
      </w:r>
    </w:p>
    <w:p>
      <w:pPr>
        <w:pStyle w:val="Heading5"/>
        <w:rPr>
          <w:snapToGrid w:val="0"/>
        </w:rPr>
      </w:pPr>
      <w:bookmarkStart w:id="214" w:name="_Toc408498815"/>
      <w:bookmarkStart w:id="215" w:name="_Toc414975180"/>
      <w:bookmarkStart w:id="216" w:name="_Toc414889237"/>
      <w:r>
        <w:rPr>
          <w:rStyle w:val="CharSectno"/>
        </w:rPr>
        <w:t>39</w:t>
      </w:r>
      <w:r>
        <w:rPr>
          <w:snapToGrid w:val="0"/>
        </w:rPr>
        <w:t>.</w:t>
      </w:r>
      <w:r>
        <w:rPr>
          <w:snapToGrid w:val="0"/>
        </w:rPr>
        <w:tab/>
        <w:t>Unlawful lighting of campfires etc.</w:t>
      </w:r>
      <w:bookmarkEnd w:id="214"/>
      <w:bookmarkEnd w:id="215"/>
      <w:bookmarkEnd w:id="216"/>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“very high”, “severe”,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 3 Dec 2010 p. 6052</w:t>
      </w:r>
      <w:r>
        <w:noBreakHyphen/>
        <w:t>3; 19 Sep 2014 p. 3330</w:t>
      </w:r>
      <w:r>
        <w:noBreakHyphen/>
        <w:t>1.]</w:t>
      </w:r>
    </w:p>
    <w:p>
      <w:pPr>
        <w:pStyle w:val="Heading5"/>
      </w:pPr>
      <w:bookmarkStart w:id="217" w:name="_Toc408498816"/>
      <w:bookmarkStart w:id="218" w:name="_Toc414975181"/>
      <w:bookmarkStart w:id="219" w:name="_Toc414889238"/>
      <w:r>
        <w:rPr>
          <w:rStyle w:val="CharSectno"/>
        </w:rPr>
        <w:t>40</w:t>
      </w:r>
      <w:r>
        <w:t>.</w:t>
      </w:r>
      <w:r>
        <w:tab/>
        <w:t>Extinguishment of camp fires, barbeques and portable stoves</w:t>
      </w:r>
      <w:bookmarkEnd w:id="217"/>
      <w:bookmarkEnd w:id="218"/>
      <w:bookmarkEnd w:id="219"/>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in Gazette 3 Dec 2010 p. 6047</w:t>
      </w:r>
      <w:r>
        <w:noBreakHyphen/>
        <w:t>8.]</w:t>
      </w:r>
    </w:p>
    <w:p>
      <w:pPr>
        <w:pStyle w:val="Heading5"/>
      </w:pPr>
      <w:bookmarkStart w:id="220" w:name="_Toc408498817"/>
      <w:bookmarkStart w:id="221" w:name="_Toc414975182"/>
      <w:bookmarkStart w:id="222" w:name="_Toc414889239"/>
      <w:r>
        <w:rPr>
          <w:rStyle w:val="CharSectno"/>
        </w:rPr>
        <w:t>40A</w:t>
      </w:r>
      <w:r>
        <w:t>.</w:t>
      </w:r>
      <w:r>
        <w:tab/>
        <w:t>Unlawful lighting of fires — only one conviction</w:t>
      </w:r>
      <w:bookmarkEnd w:id="220"/>
      <w:bookmarkEnd w:id="221"/>
      <w:bookmarkEnd w:id="222"/>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223" w:name="_Toc408498818"/>
      <w:bookmarkStart w:id="224" w:name="_Toc414889240"/>
      <w:bookmarkStart w:id="225" w:name="_Toc414975183"/>
      <w:r>
        <w:rPr>
          <w:rStyle w:val="CharPartNo"/>
        </w:rPr>
        <w:t>Part 3</w:t>
      </w:r>
      <w:r>
        <w:t xml:space="preserve"> — </w:t>
      </w:r>
      <w:r>
        <w:rPr>
          <w:rStyle w:val="CharPartText"/>
        </w:rPr>
        <w:t>Access to CALM land</w:t>
      </w:r>
      <w:bookmarkEnd w:id="223"/>
      <w:bookmarkEnd w:id="224"/>
      <w:bookmarkEnd w:id="225"/>
    </w:p>
    <w:p>
      <w:pPr>
        <w:pStyle w:val="Heading3"/>
      </w:pPr>
      <w:bookmarkStart w:id="226" w:name="_Toc408498819"/>
      <w:bookmarkStart w:id="227" w:name="_Toc414889241"/>
      <w:bookmarkStart w:id="228" w:name="_Toc414975184"/>
      <w:r>
        <w:rPr>
          <w:rStyle w:val="CharDivNo"/>
        </w:rPr>
        <w:t>Division 1</w:t>
      </w:r>
      <w:r>
        <w:rPr>
          <w:snapToGrid w:val="0"/>
        </w:rPr>
        <w:t xml:space="preserve"> — </w:t>
      </w:r>
      <w:r>
        <w:rPr>
          <w:rStyle w:val="CharDivText"/>
        </w:rPr>
        <w:t>General</w:t>
      </w:r>
      <w:bookmarkEnd w:id="226"/>
      <w:bookmarkEnd w:id="227"/>
      <w:bookmarkEnd w:id="228"/>
    </w:p>
    <w:p>
      <w:pPr>
        <w:pStyle w:val="Heading5"/>
        <w:spacing w:before="180"/>
        <w:rPr>
          <w:snapToGrid w:val="0"/>
        </w:rPr>
      </w:pPr>
      <w:bookmarkStart w:id="229" w:name="_Toc408498820"/>
      <w:bookmarkStart w:id="230" w:name="_Toc414975185"/>
      <w:bookmarkStart w:id="231" w:name="_Toc414889242"/>
      <w:r>
        <w:rPr>
          <w:rStyle w:val="CharSectno"/>
        </w:rPr>
        <w:t>41</w:t>
      </w:r>
      <w:r>
        <w:rPr>
          <w:snapToGrid w:val="0"/>
        </w:rPr>
        <w:t>.</w:t>
      </w:r>
      <w:r>
        <w:rPr>
          <w:snapToGrid w:val="0"/>
        </w:rPr>
        <w:tab/>
        <w:t>Access to certain classified areas</w:t>
      </w:r>
      <w:bookmarkEnd w:id="229"/>
      <w:bookmarkEnd w:id="230"/>
      <w:bookmarkEnd w:id="231"/>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in Gazette 3 Dec 2010 p. 6052</w:t>
      </w:r>
      <w:r>
        <w:noBreakHyphen/>
        <w:t>3; 7 Dec 2012 p. 5965-6.]</w:t>
      </w:r>
    </w:p>
    <w:p>
      <w:pPr>
        <w:pStyle w:val="Heading5"/>
        <w:spacing w:before="180"/>
      </w:pPr>
      <w:bookmarkStart w:id="232" w:name="_Toc408498821"/>
      <w:bookmarkStart w:id="233" w:name="_Toc414975186"/>
      <w:bookmarkStart w:id="234" w:name="_Toc414889243"/>
      <w:r>
        <w:rPr>
          <w:rStyle w:val="CharSectno"/>
        </w:rPr>
        <w:t>42</w:t>
      </w:r>
      <w:r>
        <w:t>.</w:t>
      </w:r>
      <w:r>
        <w:tab/>
        <w:t>Access to limited access areas</w:t>
      </w:r>
      <w:bookmarkEnd w:id="232"/>
      <w:bookmarkEnd w:id="233"/>
      <w:bookmarkEnd w:id="234"/>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in Gazette 7 Dec 2012 p. 5966.]</w:t>
      </w:r>
    </w:p>
    <w:p>
      <w:pPr>
        <w:pStyle w:val="Heading5"/>
        <w:spacing w:before="180"/>
        <w:rPr>
          <w:snapToGrid w:val="0"/>
        </w:rPr>
      </w:pPr>
      <w:bookmarkStart w:id="235" w:name="_Toc408498822"/>
      <w:bookmarkStart w:id="236" w:name="_Toc414975187"/>
      <w:bookmarkStart w:id="237" w:name="_Toc414889244"/>
      <w:r>
        <w:rPr>
          <w:rStyle w:val="CharSectno"/>
        </w:rPr>
        <w:t>43</w:t>
      </w:r>
      <w:r>
        <w:rPr>
          <w:snapToGrid w:val="0"/>
        </w:rPr>
        <w:t>.</w:t>
      </w:r>
      <w:r>
        <w:rPr>
          <w:snapToGrid w:val="0"/>
        </w:rPr>
        <w:tab/>
        <w:t>Access to wilderness areas (Act s. 62(1)(a))</w:t>
      </w:r>
      <w:bookmarkEnd w:id="235"/>
      <w:bookmarkEnd w:id="236"/>
      <w:bookmarkEnd w:id="237"/>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in Gazette 3 Dec 2010 p. 6052</w:t>
      </w:r>
      <w:r>
        <w:noBreakHyphen/>
        <w:t>3; 19 Sep 2014 p. 3335.]</w:t>
      </w:r>
    </w:p>
    <w:p>
      <w:pPr>
        <w:pStyle w:val="Heading5"/>
        <w:rPr>
          <w:snapToGrid w:val="0"/>
        </w:rPr>
      </w:pPr>
      <w:bookmarkStart w:id="238" w:name="_Toc408498823"/>
      <w:bookmarkStart w:id="239" w:name="_Toc414975188"/>
      <w:bookmarkStart w:id="240" w:name="_Toc414889245"/>
      <w:r>
        <w:rPr>
          <w:rStyle w:val="CharSectno"/>
        </w:rPr>
        <w:t>44</w:t>
      </w:r>
      <w:r>
        <w:rPr>
          <w:snapToGrid w:val="0"/>
        </w:rPr>
        <w:t>.</w:t>
      </w:r>
      <w:r>
        <w:rPr>
          <w:snapToGrid w:val="0"/>
        </w:rPr>
        <w:tab/>
        <w:t>Direction to close area</w:t>
      </w:r>
      <w:bookmarkEnd w:id="238"/>
      <w:bookmarkEnd w:id="239"/>
      <w:bookmarkEnd w:id="240"/>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241" w:name="_Toc408498824"/>
      <w:bookmarkStart w:id="242" w:name="_Toc414975189"/>
      <w:bookmarkStart w:id="243" w:name="_Toc414889246"/>
      <w:r>
        <w:rPr>
          <w:rStyle w:val="CharSectno"/>
        </w:rPr>
        <w:t>45</w:t>
      </w:r>
      <w:r>
        <w:rPr>
          <w:snapToGrid w:val="0"/>
        </w:rPr>
        <w:t>.</w:t>
      </w:r>
      <w:r>
        <w:rPr>
          <w:snapToGrid w:val="0"/>
        </w:rPr>
        <w:tab/>
        <w:t>Closed area</w:t>
      </w:r>
      <w:bookmarkEnd w:id="241"/>
      <w:bookmarkEnd w:id="242"/>
      <w:bookmarkEnd w:id="243"/>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spacing w:before="100"/>
      </w:pPr>
      <w:r>
        <w:tab/>
        <w:t>[Regulation 45 amended in Gazette 29 Sep 2006 p. 4311.]</w:t>
      </w:r>
    </w:p>
    <w:p>
      <w:pPr>
        <w:pStyle w:val="Heading5"/>
        <w:rPr>
          <w:snapToGrid w:val="0"/>
        </w:rPr>
      </w:pPr>
      <w:bookmarkStart w:id="244" w:name="_Toc408498825"/>
      <w:bookmarkStart w:id="245" w:name="_Toc414975190"/>
      <w:bookmarkStart w:id="246" w:name="_Toc414889247"/>
      <w:r>
        <w:rPr>
          <w:rStyle w:val="CharSectno"/>
        </w:rPr>
        <w:t>46</w:t>
      </w:r>
      <w:r>
        <w:rPr>
          <w:snapToGrid w:val="0"/>
        </w:rPr>
        <w:t>.</w:t>
      </w:r>
      <w:r>
        <w:rPr>
          <w:snapToGrid w:val="0"/>
        </w:rPr>
        <w:tab/>
        <w:t>Offences relating to closed areas</w:t>
      </w:r>
      <w:bookmarkEnd w:id="244"/>
      <w:bookmarkEnd w:id="245"/>
      <w:bookmarkEnd w:id="246"/>
      <w:r>
        <w:rPr>
          <w:snapToGrid w:val="0"/>
        </w:rPr>
        <w:t xml:space="preserve"> </w:t>
      </w:r>
    </w:p>
    <w:p>
      <w:pPr>
        <w:pStyle w:val="Subsection"/>
        <w:spacing w:before="140"/>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30"/>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spacing w:before="130"/>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spacing w:before="100"/>
      </w:pPr>
      <w:r>
        <w:tab/>
        <w:t>[Regulation 46 amended in Gazette 3 Dec 2010 p. 6052</w:t>
      </w:r>
      <w:r>
        <w:noBreakHyphen/>
        <w:t>3; 19 Sep 2014 p. 3335.]</w:t>
      </w:r>
    </w:p>
    <w:p>
      <w:pPr>
        <w:pStyle w:val="Heading5"/>
      </w:pPr>
      <w:bookmarkStart w:id="247" w:name="_Toc408498826"/>
      <w:bookmarkStart w:id="248" w:name="_Toc414975191"/>
      <w:bookmarkStart w:id="249" w:name="_Toc414889248"/>
      <w:r>
        <w:rPr>
          <w:rStyle w:val="CharSectno"/>
        </w:rPr>
        <w:t>47</w:t>
      </w:r>
      <w:r>
        <w:t>.</w:t>
      </w:r>
      <w:r>
        <w:tab/>
        <w:t>Entering CALM land via gates etc.</w:t>
      </w:r>
      <w:bookmarkEnd w:id="247"/>
      <w:bookmarkEnd w:id="248"/>
      <w:bookmarkEnd w:id="249"/>
    </w:p>
    <w:p>
      <w:pPr>
        <w:pStyle w:val="Subsection"/>
        <w:spacing w:before="130"/>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in Gazette 29 Sep 2006 p. 4311</w:t>
      </w:r>
      <w:r>
        <w:noBreakHyphen/>
        <w:t>12; amended in Gazette 3 Dec 2010 p. 6052</w:t>
      </w:r>
      <w:r>
        <w:noBreakHyphen/>
        <w:t>3.]</w:t>
      </w:r>
    </w:p>
    <w:p>
      <w:pPr>
        <w:pStyle w:val="Heading5"/>
        <w:rPr>
          <w:snapToGrid w:val="0"/>
        </w:rPr>
      </w:pPr>
      <w:bookmarkStart w:id="250" w:name="_Toc408498827"/>
      <w:bookmarkStart w:id="251" w:name="_Toc414975192"/>
      <w:bookmarkStart w:id="252" w:name="_Toc414889249"/>
      <w:r>
        <w:rPr>
          <w:rStyle w:val="CharSectno"/>
        </w:rPr>
        <w:t>48</w:t>
      </w:r>
      <w:r>
        <w:rPr>
          <w:snapToGrid w:val="0"/>
        </w:rPr>
        <w:t>.</w:t>
      </w:r>
      <w:r>
        <w:rPr>
          <w:snapToGrid w:val="0"/>
        </w:rPr>
        <w:tab/>
        <w:t xml:space="preserve">Areas set aside </w:t>
      </w:r>
      <w:r>
        <w:t>for purposes of CEO</w:t>
      </w:r>
      <w:bookmarkEnd w:id="250"/>
      <w:bookmarkEnd w:id="251"/>
      <w:bookmarkEnd w:id="252"/>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in Gazette 29 Sep 2006 p. 4312; 3 Dec 2010 p. 6052</w:t>
      </w:r>
      <w:r>
        <w:noBreakHyphen/>
        <w:t>3.]</w:t>
      </w:r>
    </w:p>
    <w:p>
      <w:pPr>
        <w:pStyle w:val="Heading5"/>
        <w:rPr>
          <w:snapToGrid w:val="0"/>
        </w:rPr>
      </w:pPr>
      <w:bookmarkStart w:id="253" w:name="_Toc408498828"/>
      <w:bookmarkStart w:id="254" w:name="_Toc414975193"/>
      <w:bookmarkStart w:id="255" w:name="_Toc414889250"/>
      <w:r>
        <w:rPr>
          <w:rStyle w:val="CharSectno"/>
        </w:rPr>
        <w:t>49</w:t>
      </w:r>
      <w:r>
        <w:rPr>
          <w:snapToGrid w:val="0"/>
        </w:rPr>
        <w:t>.</w:t>
      </w:r>
      <w:r>
        <w:rPr>
          <w:snapToGrid w:val="0"/>
        </w:rPr>
        <w:tab/>
        <w:t>Caves</w:t>
      </w:r>
      <w:bookmarkEnd w:id="253"/>
      <w:bookmarkEnd w:id="254"/>
      <w:bookmarkEnd w:id="255"/>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 3 Dec 2010 p. 6052</w:t>
      </w:r>
      <w:r>
        <w:noBreakHyphen/>
        <w:t>3.]</w:t>
      </w:r>
    </w:p>
    <w:p>
      <w:pPr>
        <w:pStyle w:val="Heading5"/>
        <w:rPr>
          <w:snapToGrid w:val="0"/>
        </w:rPr>
      </w:pPr>
      <w:bookmarkStart w:id="256" w:name="_Toc408498829"/>
      <w:bookmarkStart w:id="257" w:name="_Toc414975194"/>
      <w:bookmarkStart w:id="258" w:name="_Toc414889251"/>
      <w:r>
        <w:rPr>
          <w:rStyle w:val="CharSectno"/>
        </w:rPr>
        <w:t>50</w:t>
      </w:r>
      <w:r>
        <w:rPr>
          <w:snapToGrid w:val="0"/>
        </w:rPr>
        <w:t>.</w:t>
      </w:r>
      <w:r>
        <w:rPr>
          <w:snapToGrid w:val="0"/>
        </w:rPr>
        <w:tab/>
        <w:t>Cross country and other events</w:t>
      </w:r>
      <w:bookmarkEnd w:id="256"/>
      <w:bookmarkEnd w:id="257"/>
      <w:bookmarkEnd w:id="258"/>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in Gazette 3 Dec 2010 p. 6052</w:t>
      </w:r>
      <w:r>
        <w:noBreakHyphen/>
        <w:t>3.]</w:t>
      </w:r>
    </w:p>
    <w:p>
      <w:pPr>
        <w:pStyle w:val="Heading3"/>
        <w:spacing w:before="200"/>
      </w:pPr>
      <w:bookmarkStart w:id="259" w:name="_Toc408498830"/>
      <w:bookmarkStart w:id="260" w:name="_Toc414889252"/>
      <w:bookmarkStart w:id="261" w:name="_Toc414975195"/>
      <w:r>
        <w:rPr>
          <w:rStyle w:val="CharDivNo"/>
        </w:rPr>
        <w:t>Division 2</w:t>
      </w:r>
      <w:r>
        <w:rPr>
          <w:snapToGrid w:val="0"/>
        </w:rPr>
        <w:t xml:space="preserve"> — </w:t>
      </w:r>
      <w:r>
        <w:rPr>
          <w:rStyle w:val="CharDivText"/>
        </w:rPr>
        <w:t>Vehicles</w:t>
      </w:r>
      <w:bookmarkEnd w:id="259"/>
      <w:bookmarkEnd w:id="260"/>
      <w:bookmarkEnd w:id="261"/>
    </w:p>
    <w:p>
      <w:pPr>
        <w:pStyle w:val="Heading5"/>
        <w:spacing w:before="180"/>
        <w:rPr>
          <w:snapToGrid w:val="0"/>
        </w:rPr>
      </w:pPr>
      <w:bookmarkStart w:id="262" w:name="_Toc408498831"/>
      <w:bookmarkStart w:id="263" w:name="_Toc414975196"/>
      <w:bookmarkStart w:id="264" w:name="_Toc414889253"/>
      <w:r>
        <w:rPr>
          <w:rStyle w:val="CharSectno"/>
        </w:rPr>
        <w:t>51</w:t>
      </w:r>
      <w:r>
        <w:rPr>
          <w:snapToGrid w:val="0"/>
        </w:rPr>
        <w:t>.</w:t>
      </w:r>
      <w:r>
        <w:rPr>
          <w:snapToGrid w:val="0"/>
        </w:rPr>
        <w:tab/>
        <w:t>Vehicles</w:t>
      </w:r>
      <w:bookmarkEnd w:id="262"/>
      <w:bookmarkEnd w:id="263"/>
      <w:bookmarkEnd w:id="264"/>
      <w:r>
        <w:rPr>
          <w:snapToGrid w:val="0"/>
        </w:rPr>
        <w:t xml:space="preserve"> </w:t>
      </w:r>
    </w:p>
    <w:p>
      <w:pPr>
        <w:pStyle w:val="Subsection"/>
        <w:spacing w:before="120"/>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in Gazette 29 Sep 2006 p. 4313; 3 Dec 2010 p. 6052</w:t>
      </w:r>
      <w:r>
        <w:noBreakHyphen/>
        <w:t>3; 19 Sep 2014 p. 3335.]</w:t>
      </w:r>
    </w:p>
    <w:p>
      <w:pPr>
        <w:pStyle w:val="Heading5"/>
        <w:spacing w:before="200"/>
      </w:pPr>
      <w:bookmarkStart w:id="265" w:name="_Toc408498832"/>
      <w:bookmarkStart w:id="266" w:name="_Toc414975197"/>
      <w:bookmarkStart w:id="267" w:name="_Toc414889254"/>
      <w:r>
        <w:rPr>
          <w:rStyle w:val="CharSectno"/>
        </w:rPr>
        <w:t>51A</w:t>
      </w:r>
      <w:r>
        <w:t>.</w:t>
      </w:r>
      <w:r>
        <w:tab/>
        <w:t>Bicycles</w:t>
      </w:r>
      <w:bookmarkEnd w:id="265"/>
      <w:bookmarkEnd w:id="266"/>
      <w:bookmarkEnd w:id="267"/>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spacing w:before="100"/>
      </w:pPr>
      <w:r>
        <w:tab/>
        <w:t>[Regulation 51A inserted in Gazette 29 Sep 2006 p. 4313</w:t>
      </w:r>
      <w:r>
        <w:noBreakHyphen/>
        <w:t>14; amended in Gazette 3 Dec 2010 p. 6052</w:t>
      </w:r>
      <w:r>
        <w:noBreakHyphen/>
        <w:t>3.]</w:t>
      </w:r>
    </w:p>
    <w:p>
      <w:pPr>
        <w:pStyle w:val="Heading5"/>
        <w:spacing w:before="200"/>
        <w:rPr>
          <w:snapToGrid w:val="0"/>
        </w:rPr>
      </w:pPr>
      <w:bookmarkStart w:id="268" w:name="_Toc408498833"/>
      <w:bookmarkStart w:id="269" w:name="_Toc414975198"/>
      <w:bookmarkStart w:id="270" w:name="_Toc414889255"/>
      <w:r>
        <w:rPr>
          <w:rStyle w:val="CharSectno"/>
        </w:rPr>
        <w:t>52</w:t>
      </w:r>
      <w:r>
        <w:rPr>
          <w:snapToGrid w:val="0"/>
        </w:rPr>
        <w:t>.</w:t>
      </w:r>
      <w:r>
        <w:rPr>
          <w:snapToGrid w:val="0"/>
        </w:rPr>
        <w:tab/>
        <w:t>Off</w:t>
      </w:r>
      <w:r>
        <w:rPr>
          <w:snapToGrid w:val="0"/>
        </w:rPr>
        <w:noBreakHyphen/>
        <w:t>road vehicles</w:t>
      </w:r>
      <w:bookmarkEnd w:id="268"/>
      <w:bookmarkEnd w:id="269"/>
      <w:bookmarkEnd w:id="270"/>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spacing w:before="80"/>
      </w:pPr>
      <w:r>
        <w:tab/>
        <w:t>[Regulation 52 amended in Gazette 29 Sep 2006 p. 4314; 3 Dec 2010 p. 6052</w:t>
      </w:r>
      <w:r>
        <w:noBreakHyphen/>
        <w:t>3; 19 Sep 2014 p. 3335.]</w:t>
      </w:r>
    </w:p>
    <w:p>
      <w:pPr>
        <w:pStyle w:val="Heading5"/>
        <w:spacing w:before="200"/>
        <w:rPr>
          <w:snapToGrid w:val="0"/>
        </w:rPr>
      </w:pPr>
      <w:bookmarkStart w:id="271" w:name="_Toc408498834"/>
      <w:bookmarkStart w:id="272" w:name="_Toc414975199"/>
      <w:bookmarkStart w:id="273" w:name="_Toc414889256"/>
      <w:r>
        <w:rPr>
          <w:rStyle w:val="CharSectno"/>
        </w:rPr>
        <w:t>53</w:t>
      </w:r>
      <w:r>
        <w:rPr>
          <w:snapToGrid w:val="0"/>
        </w:rPr>
        <w:t>.</w:t>
      </w:r>
      <w:r>
        <w:rPr>
          <w:snapToGrid w:val="0"/>
        </w:rPr>
        <w:tab/>
        <w:t>Car rallies etc.</w:t>
      </w:r>
      <w:bookmarkEnd w:id="271"/>
      <w:bookmarkEnd w:id="272"/>
      <w:bookmarkEnd w:id="273"/>
      <w:r>
        <w:rPr>
          <w:snapToGrid w:val="0"/>
        </w:rPr>
        <w:t xml:space="preserve"> </w:t>
      </w:r>
    </w:p>
    <w:p>
      <w:pPr>
        <w:pStyle w:val="Subsection"/>
        <w:spacing w:before="120"/>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53 amended in Gazette 3 Dec 2010 p. 6052</w:t>
      </w:r>
      <w:r>
        <w:noBreakHyphen/>
        <w:t>3.]</w:t>
      </w:r>
    </w:p>
    <w:p>
      <w:pPr>
        <w:pStyle w:val="Heading5"/>
        <w:rPr>
          <w:snapToGrid w:val="0"/>
        </w:rPr>
      </w:pPr>
      <w:bookmarkStart w:id="274" w:name="_Toc408498835"/>
      <w:bookmarkStart w:id="275" w:name="_Toc414975200"/>
      <w:bookmarkStart w:id="276" w:name="_Toc414889257"/>
      <w:r>
        <w:rPr>
          <w:rStyle w:val="CharSectno"/>
        </w:rPr>
        <w:t>54</w:t>
      </w:r>
      <w:r>
        <w:rPr>
          <w:snapToGrid w:val="0"/>
        </w:rPr>
        <w:t>.</w:t>
      </w:r>
      <w:r>
        <w:rPr>
          <w:snapToGrid w:val="0"/>
        </w:rPr>
        <w:tab/>
        <w:t>Traffic laws apply</w:t>
      </w:r>
      <w:bookmarkEnd w:id="274"/>
      <w:bookmarkEnd w:id="275"/>
      <w:bookmarkEnd w:id="276"/>
      <w:r>
        <w:rPr>
          <w:snapToGrid w:val="0"/>
        </w:rPr>
        <w:t xml:space="preserve"> </w:t>
      </w:r>
    </w:p>
    <w:p>
      <w:pPr>
        <w:pStyle w:val="Subsection"/>
        <w:rPr>
          <w:snapToGrid w:val="0"/>
        </w:rPr>
      </w:pPr>
      <w:r>
        <w:rPr>
          <w:snapToGrid w:val="0"/>
        </w:rPr>
        <w:tab/>
        <w:t>(1)</w:t>
      </w:r>
      <w:r>
        <w:rPr>
          <w:snapToGrid w:val="0"/>
        </w:rPr>
        <w:tab/>
        <w:t xml:space="preserve">A person driving or in charge of a vehicle on a road or track on CALM land must not, without lawful authority, do any act that would be a breach of a law of the State if that road or track were a road for the purposes of the </w:t>
      </w:r>
      <w:r>
        <w:rPr>
          <w:i/>
          <w:snapToGrid w:val="0"/>
        </w:rPr>
        <w:t>Road Traffic Act 1974</w:t>
      </w:r>
      <w:r>
        <w:rPr>
          <w:snapToGrid w:val="0"/>
        </w:rPr>
        <w:t>.</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in Gazette 29 Sep 2006 p. 4314; 3 Dec 2010 p. 6052</w:t>
      </w:r>
      <w:r>
        <w:noBreakHyphen/>
        <w:t>3; 19 Sep 2014 p. 3335.]</w:t>
      </w:r>
    </w:p>
    <w:p>
      <w:pPr>
        <w:pStyle w:val="Heading5"/>
        <w:keepNext w:val="0"/>
        <w:keepLines w:val="0"/>
        <w:spacing w:before="200"/>
        <w:rPr>
          <w:snapToGrid w:val="0"/>
        </w:rPr>
      </w:pPr>
      <w:bookmarkStart w:id="277" w:name="_Toc408498836"/>
      <w:bookmarkStart w:id="278" w:name="_Toc414975201"/>
      <w:bookmarkStart w:id="279" w:name="_Toc414889258"/>
      <w:r>
        <w:rPr>
          <w:rStyle w:val="CharSectno"/>
        </w:rPr>
        <w:t>55</w:t>
      </w:r>
      <w:r>
        <w:rPr>
          <w:snapToGrid w:val="0"/>
        </w:rPr>
        <w:t>.</w:t>
      </w:r>
      <w:r>
        <w:rPr>
          <w:snapToGrid w:val="0"/>
        </w:rPr>
        <w:tab/>
        <w:t>Driver to obey reasonable direction</w:t>
      </w:r>
      <w:bookmarkEnd w:id="277"/>
      <w:bookmarkEnd w:id="278"/>
      <w:bookmarkEnd w:id="279"/>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in Gazette 3 Dec 2010 p. 6052</w:t>
      </w:r>
      <w:r>
        <w:noBreakHyphen/>
        <w:t>3; 19 Sep 2014 p. 3336.]</w:t>
      </w:r>
    </w:p>
    <w:p>
      <w:pPr>
        <w:pStyle w:val="Heading5"/>
        <w:rPr>
          <w:snapToGrid w:val="0"/>
        </w:rPr>
      </w:pPr>
      <w:bookmarkStart w:id="280" w:name="_Toc408498837"/>
      <w:bookmarkStart w:id="281" w:name="_Toc414975202"/>
      <w:bookmarkStart w:id="282" w:name="_Toc414889259"/>
      <w:r>
        <w:rPr>
          <w:rStyle w:val="CharSectno"/>
        </w:rPr>
        <w:t>56</w:t>
      </w:r>
      <w:r>
        <w:rPr>
          <w:snapToGrid w:val="0"/>
        </w:rPr>
        <w:t>.</w:t>
      </w:r>
      <w:r>
        <w:rPr>
          <w:snapToGrid w:val="0"/>
        </w:rPr>
        <w:tab/>
        <w:t>Signs to be obeyed</w:t>
      </w:r>
      <w:bookmarkEnd w:id="280"/>
      <w:bookmarkEnd w:id="281"/>
      <w:bookmarkEnd w:id="282"/>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spacing w:before="60"/>
        <w:rPr>
          <w:snapToGrid w:val="0"/>
        </w:rPr>
      </w:pPr>
      <w:r>
        <w:rPr>
          <w:snapToGrid w:val="0"/>
        </w:rPr>
        <w:tab/>
        <w:t>(d)</w:t>
      </w:r>
      <w:r>
        <w:rPr>
          <w:snapToGrid w:val="0"/>
        </w:rPr>
        <w:tab/>
        <w:t>for the parking of vehicles only within specified parking bays;</w:t>
      </w:r>
    </w:p>
    <w:p>
      <w:pPr>
        <w:pStyle w:val="Indenta"/>
        <w:spacing w:before="60"/>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spacing w:before="56"/>
        <w:rPr>
          <w:snapToGrid w:val="0"/>
        </w:rPr>
      </w:pPr>
      <w:r>
        <w:rPr>
          <w:snapToGrid w:val="0"/>
        </w:rPr>
        <w:tab/>
        <w:t>(a)</w:t>
      </w:r>
      <w:r>
        <w:rPr>
          <w:snapToGrid w:val="0"/>
        </w:rPr>
        <w:tab/>
        <w:t>the specified charge has been paid into a ticket vending machine; and</w:t>
      </w:r>
    </w:p>
    <w:p>
      <w:pPr>
        <w:pStyle w:val="Indenta"/>
        <w:spacing w:before="56"/>
        <w:rPr>
          <w:snapToGrid w:val="0"/>
        </w:rPr>
      </w:pPr>
      <w:r>
        <w:rPr>
          <w:snapToGrid w:val="0"/>
        </w:rPr>
        <w:tab/>
        <w:t>(b)</w:t>
      </w:r>
      <w:r>
        <w:rPr>
          <w:snapToGrid w:val="0"/>
        </w:rPr>
        <w:tab/>
        <w:t>there is displayed in the vehicle at that time a parking ticket issued from a ticket vending machine that shows — </w:t>
      </w:r>
    </w:p>
    <w:p>
      <w:pPr>
        <w:pStyle w:val="Indenti"/>
        <w:spacing w:before="56"/>
        <w:rPr>
          <w:snapToGrid w:val="0"/>
        </w:rPr>
      </w:pPr>
      <w:r>
        <w:rPr>
          <w:snapToGrid w:val="0"/>
        </w:rPr>
        <w:tab/>
        <w:t>(i)</w:t>
      </w:r>
      <w:r>
        <w:rPr>
          <w:snapToGrid w:val="0"/>
        </w:rPr>
        <w:tab/>
        <w:t>the amount paid; and</w:t>
      </w:r>
    </w:p>
    <w:p>
      <w:pPr>
        <w:pStyle w:val="Indenti"/>
        <w:spacing w:before="56"/>
        <w:rPr>
          <w:snapToGrid w:val="0"/>
        </w:rPr>
      </w:pPr>
      <w:r>
        <w:rPr>
          <w:snapToGrid w:val="0"/>
        </w:rPr>
        <w:tab/>
        <w:t>(ii)</w:t>
      </w:r>
      <w:r>
        <w:rPr>
          <w:snapToGrid w:val="0"/>
        </w:rPr>
        <w:tab/>
        <w:t>the date; and</w:t>
      </w:r>
    </w:p>
    <w:p>
      <w:pPr>
        <w:pStyle w:val="Indenti"/>
        <w:spacing w:before="56"/>
        <w:rPr>
          <w:snapToGrid w:val="0"/>
        </w:rPr>
      </w:pPr>
      <w:r>
        <w:rPr>
          <w:snapToGrid w:val="0"/>
        </w:rPr>
        <w:tab/>
        <w:t>(iii)</w:t>
      </w:r>
      <w:r>
        <w:rPr>
          <w:snapToGrid w:val="0"/>
        </w:rPr>
        <w:tab/>
        <w:t>an expiry time for permitted parking that is after that time;</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spacing w:before="60"/>
        <w:rPr>
          <w:snapToGrid w:val="0"/>
        </w:rPr>
      </w:pPr>
      <w:r>
        <w:rPr>
          <w:snapToGrid w:val="0"/>
        </w:rPr>
        <w:tab/>
        <w:t xml:space="preserve">Penalty: </w:t>
      </w:r>
      <w:r>
        <w:t>a fine of</w:t>
      </w:r>
      <w:r>
        <w:rPr>
          <w:snapToGrid w:val="0"/>
        </w:rPr>
        <w:t xml:space="preserve"> $500.</w:t>
      </w:r>
    </w:p>
    <w:p>
      <w:pPr>
        <w:pStyle w:val="Subsection"/>
        <w:spacing w:before="110"/>
        <w:rPr>
          <w:snapToGrid w:val="0"/>
        </w:rPr>
      </w:pPr>
      <w:r>
        <w:rPr>
          <w:snapToGrid w:val="0"/>
        </w:rPr>
        <w:tab/>
        <w:t>(5)</w:t>
      </w:r>
      <w:r>
        <w:rPr>
          <w:snapToGrid w:val="0"/>
        </w:rPr>
        <w:tab/>
        <w:t xml:space="preserve">The charge specified for the purposes of subregulation (3) is not to exceed — </w:t>
      </w:r>
    </w:p>
    <w:p>
      <w:pPr>
        <w:pStyle w:val="Indenta"/>
      </w:pPr>
      <w:r>
        <w:tab/>
        <w:t>(a)</w:t>
      </w:r>
      <w:r>
        <w:tab/>
        <w:t>$1.50 for every hour or part of an hour; and</w:t>
      </w:r>
    </w:p>
    <w:p>
      <w:pPr>
        <w:pStyle w:val="Indenta"/>
      </w:pPr>
      <w:r>
        <w:tab/>
        <w:t>(b)</w:t>
      </w:r>
      <w:r>
        <w:tab/>
        <w:t>$10.00 for any day or part of a day.</w:t>
      </w:r>
    </w:p>
    <w:p>
      <w:pPr>
        <w:pStyle w:val="Subsection"/>
        <w:spacing w:before="110"/>
        <w:rPr>
          <w:snapToGrid w:val="0"/>
        </w:rPr>
      </w:pPr>
      <w:r>
        <w:rPr>
          <w:snapToGrid w:val="0"/>
        </w:rPr>
        <w:tab/>
        <w:t>(6)</w:t>
      </w:r>
      <w:r>
        <w:rPr>
          <w:snapToGrid w:val="0"/>
        </w:rPr>
        <w:tab/>
        <w:t>In this regulation — </w:t>
      </w:r>
    </w:p>
    <w:p>
      <w:pPr>
        <w:pStyle w:val="Defstart"/>
        <w:spacing w:before="60"/>
      </w:pPr>
      <w:r>
        <w:tab/>
      </w:r>
      <w:r>
        <w:rPr>
          <w:rStyle w:val="CharDefText"/>
        </w:rPr>
        <w:t>specified</w:t>
      </w:r>
      <w:r>
        <w:rPr>
          <w:b/>
        </w:rPr>
        <w:t xml:space="preserve"> </w:t>
      </w:r>
      <w:r>
        <w:t xml:space="preserve">means specified by a sign; </w:t>
      </w:r>
    </w:p>
    <w:p>
      <w:pPr>
        <w:pStyle w:val="Defstart"/>
        <w:spacing w:before="60"/>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spacing w:before="60"/>
      </w:pPr>
      <w:r>
        <w:tab/>
        <w:t>[Regulation 56 amended in Gazette 29 Sep 2006 p. 4315; 3 Dec 2010 p. 6048 and 6052</w:t>
      </w:r>
      <w:r>
        <w:noBreakHyphen/>
        <w:t>3; 27 Sep 2013 p. 4525.]</w:t>
      </w:r>
    </w:p>
    <w:p>
      <w:pPr>
        <w:pStyle w:val="Heading5"/>
        <w:spacing w:before="180"/>
        <w:rPr>
          <w:snapToGrid w:val="0"/>
        </w:rPr>
      </w:pPr>
      <w:bookmarkStart w:id="283" w:name="_Toc408498838"/>
      <w:bookmarkStart w:id="284" w:name="_Toc414975203"/>
      <w:bookmarkStart w:id="285" w:name="_Toc414889260"/>
      <w:r>
        <w:rPr>
          <w:rStyle w:val="CharSectno"/>
        </w:rPr>
        <w:t>57</w:t>
      </w:r>
      <w:r>
        <w:rPr>
          <w:snapToGrid w:val="0"/>
        </w:rPr>
        <w:t>.</w:t>
      </w:r>
      <w:r>
        <w:rPr>
          <w:snapToGrid w:val="0"/>
        </w:rPr>
        <w:tab/>
        <w:t>Obstructing other vehicles etc.</w:t>
      </w:r>
      <w:bookmarkEnd w:id="283"/>
      <w:bookmarkEnd w:id="284"/>
      <w:bookmarkEnd w:id="285"/>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in Gazette 3 Dec 2010 p. 6052</w:t>
      </w:r>
      <w:r>
        <w:noBreakHyphen/>
        <w:t>3.]</w:t>
      </w:r>
    </w:p>
    <w:p>
      <w:pPr>
        <w:pStyle w:val="Heading3"/>
      </w:pPr>
      <w:bookmarkStart w:id="286" w:name="_Toc408498839"/>
      <w:bookmarkStart w:id="287" w:name="_Toc414889261"/>
      <w:bookmarkStart w:id="288" w:name="_Toc414975204"/>
      <w:r>
        <w:rPr>
          <w:rStyle w:val="CharDivNo"/>
        </w:rPr>
        <w:t>Division 3</w:t>
      </w:r>
      <w:r>
        <w:rPr>
          <w:snapToGrid w:val="0"/>
        </w:rPr>
        <w:t xml:space="preserve"> — </w:t>
      </w:r>
      <w:r>
        <w:rPr>
          <w:rStyle w:val="CharDivText"/>
        </w:rPr>
        <w:t>Vessels</w:t>
      </w:r>
      <w:bookmarkEnd w:id="286"/>
      <w:bookmarkEnd w:id="287"/>
      <w:bookmarkEnd w:id="288"/>
    </w:p>
    <w:p>
      <w:pPr>
        <w:pStyle w:val="Heading5"/>
        <w:rPr>
          <w:snapToGrid w:val="0"/>
        </w:rPr>
      </w:pPr>
      <w:bookmarkStart w:id="289" w:name="_Toc408498840"/>
      <w:bookmarkStart w:id="290" w:name="_Toc414975205"/>
      <w:bookmarkStart w:id="291" w:name="_Toc414889262"/>
      <w:r>
        <w:rPr>
          <w:rStyle w:val="CharSectno"/>
        </w:rPr>
        <w:t>58</w:t>
      </w:r>
      <w:r>
        <w:rPr>
          <w:snapToGrid w:val="0"/>
        </w:rPr>
        <w:t>.</w:t>
      </w:r>
      <w:r>
        <w:rPr>
          <w:snapToGrid w:val="0"/>
        </w:rPr>
        <w:tab/>
        <w:t>Races</w:t>
      </w:r>
      <w:bookmarkEnd w:id="289"/>
      <w:bookmarkEnd w:id="290"/>
      <w:bookmarkEnd w:id="291"/>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58 amended in Gazette 3 Dec 2010 p. 6052</w:t>
      </w:r>
      <w:r>
        <w:noBreakHyphen/>
        <w:t>3.]</w:t>
      </w:r>
    </w:p>
    <w:p>
      <w:pPr>
        <w:pStyle w:val="Heading5"/>
        <w:rPr>
          <w:snapToGrid w:val="0"/>
        </w:rPr>
      </w:pPr>
      <w:bookmarkStart w:id="292" w:name="_Toc408498841"/>
      <w:bookmarkStart w:id="293" w:name="_Toc414975206"/>
      <w:bookmarkStart w:id="294" w:name="_Toc414889263"/>
      <w:r>
        <w:rPr>
          <w:rStyle w:val="CharSectno"/>
        </w:rPr>
        <w:t>59</w:t>
      </w:r>
      <w:r>
        <w:rPr>
          <w:snapToGrid w:val="0"/>
        </w:rPr>
        <w:t>.</w:t>
      </w:r>
      <w:r>
        <w:rPr>
          <w:snapToGrid w:val="0"/>
        </w:rPr>
        <w:tab/>
        <w:t>Moorings</w:t>
      </w:r>
      <w:bookmarkEnd w:id="292"/>
      <w:bookmarkEnd w:id="293"/>
      <w:bookmarkEnd w:id="294"/>
      <w:r>
        <w:rPr>
          <w:snapToGrid w:val="0"/>
        </w:rPr>
        <w:t xml:space="preserve"> </w:t>
      </w:r>
    </w:p>
    <w:p>
      <w:pPr>
        <w:pStyle w:val="Subsection"/>
        <w:rPr>
          <w:ins w:id="295" w:author="Master Repository Process" w:date="2021-07-31T20:23:00Z"/>
        </w:rPr>
      </w:pPr>
      <w:r>
        <w:tab/>
        <w:t>(1)</w:t>
      </w:r>
      <w:r>
        <w:tab/>
        <w:t>A person must not, without lawful authority</w:t>
      </w:r>
      <w:del w:id="296" w:author="Master Repository Process" w:date="2021-07-31T20:23:00Z">
        <w:r>
          <w:rPr>
            <w:snapToGrid w:val="0"/>
          </w:rPr>
          <w:delText xml:space="preserve">, </w:delText>
        </w:r>
      </w:del>
      <w:ins w:id="297" w:author="Master Repository Process" w:date="2021-07-31T20:23:00Z">
        <w:r>
          <w:t xml:space="preserve"> — </w:t>
        </w:r>
      </w:ins>
    </w:p>
    <w:p>
      <w:pPr>
        <w:pStyle w:val="Indenta"/>
        <w:rPr>
          <w:ins w:id="298" w:author="Master Repository Process" w:date="2021-07-31T20:23:00Z"/>
        </w:rPr>
      </w:pPr>
      <w:ins w:id="299" w:author="Master Repository Process" w:date="2021-07-31T20:23:00Z">
        <w:r>
          <w:tab/>
          <w:t>(a)</w:t>
        </w:r>
        <w:r>
          <w:tab/>
        </w:r>
      </w:ins>
      <w:r>
        <w:t xml:space="preserve">install a mooring </w:t>
      </w:r>
      <w:del w:id="300" w:author="Master Repository Process" w:date="2021-07-31T20:23:00Z">
        <w:r>
          <w:rPr>
            <w:snapToGrid w:val="0"/>
          </w:rPr>
          <w:delText>for a vessel in waters</w:delText>
        </w:r>
      </w:del>
      <w:ins w:id="301" w:author="Master Repository Process" w:date="2021-07-31T20:23:00Z">
        <w:r>
          <w:t>on CALM land; or</w:t>
        </w:r>
      </w:ins>
    </w:p>
    <w:p>
      <w:pPr>
        <w:pStyle w:val="Indenta"/>
      </w:pPr>
      <w:ins w:id="302" w:author="Master Repository Process" w:date="2021-07-31T20:23:00Z">
        <w:r>
          <w:tab/>
          <w:t>(b)</w:t>
        </w:r>
        <w:r>
          <w:tab/>
          <w:t>allow a mooring which the person owns or apparently controls to remain</w:t>
        </w:r>
      </w:ins>
      <w:r>
        <w:t xml:space="preserve"> on CALM land.</w:t>
      </w:r>
    </w:p>
    <w:p>
      <w:pPr>
        <w:pStyle w:val="Penstart"/>
      </w:pPr>
      <w:r>
        <w:tab/>
        <w:t>Penalty: a fine of $2 000.</w:t>
      </w:r>
    </w:p>
    <w:p>
      <w:pPr>
        <w:pStyle w:val="Subsection"/>
        <w:rPr>
          <w:ins w:id="303" w:author="Master Repository Process" w:date="2021-07-31T20:23:00Z"/>
        </w:rPr>
      </w:pPr>
      <w:r>
        <w:tab/>
        <w:t>(2)</w:t>
      </w:r>
      <w:r>
        <w:tab/>
        <w:t>A person must not</w:t>
      </w:r>
      <w:del w:id="304" w:author="Master Repository Process" w:date="2021-07-31T20:23:00Z">
        <w:r>
          <w:rPr>
            <w:snapToGrid w:val="0"/>
          </w:rPr>
          <w:delText>, without lawful authority,</w:delText>
        </w:r>
      </w:del>
      <w:r>
        <w:t xml:space="preserve"> secure a vessel, or allow it to remain secured, to a mooring </w:t>
      </w:r>
      <w:del w:id="305" w:author="Master Repository Process" w:date="2021-07-31T20:23:00Z">
        <w:r>
          <w:rPr>
            <w:snapToGrid w:val="0"/>
          </w:rPr>
          <w:delText>in waters</w:delText>
        </w:r>
      </w:del>
      <w:ins w:id="306" w:author="Master Repository Process" w:date="2021-07-31T20:23:00Z">
        <w:r>
          <w:t>that is</w:t>
        </w:r>
      </w:ins>
      <w:r>
        <w:t xml:space="preserve"> on CALM land </w:t>
      </w:r>
      <w:del w:id="307" w:author="Master Repository Process" w:date="2021-07-31T20:23:00Z">
        <w:r>
          <w:rPr>
            <w:snapToGrid w:val="0"/>
          </w:rPr>
          <w:delText>that is installed</w:delText>
        </w:r>
      </w:del>
      <w:ins w:id="308" w:author="Master Repository Process" w:date="2021-07-31T20:23:00Z">
        <w:r>
          <w:t>without lawful authority.</w:t>
        </w:r>
      </w:ins>
    </w:p>
    <w:p>
      <w:pPr>
        <w:pStyle w:val="Penstart"/>
        <w:rPr>
          <w:ins w:id="309" w:author="Master Repository Process" w:date="2021-07-31T20:23:00Z"/>
        </w:rPr>
      </w:pPr>
      <w:ins w:id="310" w:author="Master Repository Process" w:date="2021-07-31T20:23:00Z">
        <w:r>
          <w:tab/>
          <w:t>Penalty: a fine of $1 000.</w:t>
        </w:r>
      </w:ins>
    </w:p>
    <w:p>
      <w:pPr>
        <w:pStyle w:val="Subsection"/>
      </w:pPr>
      <w:ins w:id="311" w:author="Master Repository Process" w:date="2021-07-31T20:23:00Z">
        <w:r>
          <w:rPr>
            <w:snapToGrid w:val="0"/>
          </w:rPr>
          <w:tab/>
          <w:t>(3A)</w:t>
        </w:r>
        <w:r>
          <w:rPr>
            <w:snapToGrid w:val="0"/>
          </w:rPr>
          <w:tab/>
          <w:t>A person must not,</w:t>
        </w:r>
      </w:ins>
      <w:r>
        <w:rPr>
          <w:snapToGrid w:val="0"/>
        </w:rPr>
        <w:t xml:space="preserve"> without lawful authority</w:t>
      </w:r>
      <w:ins w:id="312" w:author="Master Repository Process" w:date="2021-07-31T20:23:00Z">
        <w:r>
          <w:rPr>
            <w:snapToGrid w:val="0"/>
          </w:rPr>
          <w:t>, allow a moored vessel to be on CALM land</w:t>
        </w:r>
      </w:ins>
      <w:r>
        <w:rPr>
          <w:snapToGrid w:val="0"/>
        </w:rPr>
        <w:t>.</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 xml:space="preserve">a mooring </w:t>
      </w:r>
      <w:del w:id="313" w:author="Master Repository Process" w:date="2021-07-31T20:23:00Z">
        <w:r>
          <w:delText xml:space="preserve">in waters </w:delText>
        </w:r>
      </w:del>
      <w:r>
        <w:t>on CALM land, without lawful authority; or</w:t>
      </w:r>
    </w:p>
    <w:p>
      <w:pPr>
        <w:pStyle w:val="Indenta"/>
        <w:rPr>
          <w:snapToGrid w:val="0"/>
        </w:rPr>
      </w:pPr>
      <w:r>
        <w:rPr>
          <w:snapToGrid w:val="0"/>
        </w:rPr>
        <w:tab/>
        <w:t>(b)</w:t>
      </w:r>
      <w:r>
        <w:rPr>
          <w:snapToGrid w:val="0"/>
        </w:rPr>
        <w:tab/>
        <w:t xml:space="preserve">a mooring </w:t>
      </w:r>
      <w:del w:id="314" w:author="Master Repository Process" w:date="2021-07-31T20:23:00Z">
        <w:r>
          <w:rPr>
            <w:snapToGrid w:val="0"/>
          </w:rPr>
          <w:delText xml:space="preserve">in waters </w:delText>
        </w:r>
      </w:del>
      <w:r>
        <w:rPr>
          <w:snapToGrid w:val="0"/>
        </w:rPr>
        <w:t>on CALM land to which a vessel is already secured; or</w:t>
      </w:r>
    </w:p>
    <w:p>
      <w:pPr>
        <w:pStyle w:val="Indenta"/>
        <w:rPr>
          <w:snapToGrid w:val="0"/>
        </w:rPr>
      </w:pPr>
      <w:r>
        <w:rPr>
          <w:snapToGrid w:val="0"/>
        </w:rPr>
        <w:tab/>
        <w:t>(c)</w:t>
      </w:r>
      <w:r>
        <w:rPr>
          <w:snapToGrid w:val="0"/>
        </w:rPr>
        <w:tab/>
        <w:t xml:space="preserve">a vessel that is secured to a mooring </w:t>
      </w:r>
      <w:del w:id="315" w:author="Master Repository Process" w:date="2021-07-31T20:23:00Z">
        <w:r>
          <w:rPr>
            <w:snapToGrid w:val="0"/>
          </w:rPr>
          <w:delText xml:space="preserve">in waters </w:delText>
        </w:r>
      </w:del>
      <w:r>
        <w:rPr>
          <w:snapToGrid w:val="0"/>
        </w:rPr>
        <w:t>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 3 Dec 2010 p. 6052</w:t>
      </w:r>
      <w:r>
        <w:noBreakHyphen/>
        <w:t>3</w:t>
      </w:r>
      <w:ins w:id="316" w:author="Master Repository Process" w:date="2021-07-31T20:23:00Z">
        <w:r>
          <w:t>; 24 Mar 2015 p. 1034</w:t>
        </w:r>
        <w:r>
          <w:noBreakHyphen/>
          <w:t>5</w:t>
        </w:r>
      </w:ins>
      <w:r>
        <w:t>.]</w:t>
      </w:r>
    </w:p>
    <w:p>
      <w:pPr>
        <w:pStyle w:val="Heading5"/>
        <w:rPr>
          <w:ins w:id="317" w:author="Master Repository Process" w:date="2021-07-31T20:23:00Z"/>
        </w:rPr>
      </w:pPr>
      <w:bookmarkStart w:id="318" w:name="_Toc414975207"/>
      <w:bookmarkStart w:id="319" w:name="_Toc408498842"/>
      <w:ins w:id="320" w:author="Master Repository Process" w:date="2021-07-31T20:23:00Z">
        <w:r>
          <w:rPr>
            <w:rStyle w:val="CharSectno"/>
          </w:rPr>
          <w:t>60A</w:t>
        </w:r>
        <w:r>
          <w:t>.</w:t>
        </w:r>
        <w:r>
          <w:tab/>
          <w:t>Public moorings</w:t>
        </w:r>
        <w:bookmarkEnd w:id="318"/>
      </w:ins>
    </w:p>
    <w:p>
      <w:pPr>
        <w:pStyle w:val="Subsection"/>
        <w:rPr>
          <w:ins w:id="321" w:author="Master Repository Process" w:date="2021-07-31T20:23:00Z"/>
        </w:rPr>
      </w:pPr>
      <w:ins w:id="322" w:author="Master Repository Process" w:date="2021-07-31T20:23:00Z">
        <w:r>
          <w:tab/>
          <w:t>(1)</w:t>
        </w:r>
        <w:r>
          <w:tab/>
          <w:t xml:space="preserve">The CEO may designate a mooring as a public mooring by a sign attached to the mooring. </w:t>
        </w:r>
      </w:ins>
    </w:p>
    <w:p>
      <w:pPr>
        <w:pStyle w:val="Subsection"/>
        <w:rPr>
          <w:ins w:id="323" w:author="Master Repository Process" w:date="2021-07-31T20:23:00Z"/>
        </w:rPr>
      </w:pPr>
      <w:ins w:id="324" w:author="Master Repository Process" w:date="2021-07-31T20:23:00Z">
        <w:r>
          <w:tab/>
          <w:t>(2)</w:t>
        </w:r>
        <w:r>
          <w:tab/>
          <w:t>A mooring may be designated as a public mooring at all times or during a period or periods specified on the sign.</w:t>
        </w:r>
      </w:ins>
    </w:p>
    <w:p>
      <w:pPr>
        <w:pStyle w:val="Subsection"/>
        <w:rPr>
          <w:ins w:id="325" w:author="Master Repository Process" w:date="2021-07-31T20:23:00Z"/>
        </w:rPr>
      </w:pPr>
      <w:ins w:id="326" w:author="Master Repository Process" w:date="2021-07-31T20:23:00Z">
        <w:r>
          <w:tab/>
          <w:t>(3)</w:t>
        </w:r>
        <w:r>
          <w:tab/>
          <w:t xml:space="preserve">The sign that is attached to a public mooring must indicate — </w:t>
        </w:r>
      </w:ins>
    </w:p>
    <w:p>
      <w:pPr>
        <w:pStyle w:val="Indenta"/>
        <w:rPr>
          <w:ins w:id="327" w:author="Master Repository Process" w:date="2021-07-31T20:23:00Z"/>
        </w:rPr>
      </w:pPr>
      <w:ins w:id="328" w:author="Master Repository Process" w:date="2021-07-31T20:23:00Z">
        <w:r>
          <w:tab/>
          <w:t>(a)</w:t>
        </w:r>
        <w:r>
          <w:tab/>
          <w:t>the period or periods during which the mooring is a public mooring; and</w:t>
        </w:r>
      </w:ins>
    </w:p>
    <w:p>
      <w:pPr>
        <w:pStyle w:val="Indenta"/>
        <w:rPr>
          <w:ins w:id="329" w:author="Master Repository Process" w:date="2021-07-31T20:23:00Z"/>
        </w:rPr>
      </w:pPr>
      <w:ins w:id="330" w:author="Master Repository Process" w:date="2021-07-31T20:23:00Z">
        <w:r>
          <w:tab/>
          <w:t>(b)</w:t>
        </w:r>
        <w:r>
          <w:tab/>
          <w:t>the conditions, if any, that apply to the use of the mooring.</w:t>
        </w:r>
      </w:ins>
    </w:p>
    <w:p>
      <w:pPr>
        <w:pStyle w:val="Subsection"/>
        <w:rPr>
          <w:ins w:id="331" w:author="Master Repository Process" w:date="2021-07-31T20:23:00Z"/>
        </w:rPr>
      </w:pPr>
      <w:ins w:id="332" w:author="Master Repository Process" w:date="2021-07-31T20:23:00Z">
        <w:r>
          <w:tab/>
          <w:t>(4)</w:t>
        </w:r>
        <w:r>
          <w:tab/>
          <w:t>A person has lawful authority to secure a vessel, or allow it to remain secured, to a public mooring if the person complies with the conditions specified on a sign attached to the mooring.</w:t>
        </w:r>
      </w:ins>
    </w:p>
    <w:p>
      <w:pPr>
        <w:pStyle w:val="Penstart"/>
        <w:rPr>
          <w:ins w:id="333" w:author="Master Repository Process" w:date="2021-07-31T20:23:00Z"/>
        </w:rPr>
      </w:pPr>
      <w:ins w:id="334" w:author="Master Repository Process" w:date="2021-07-31T20:23:00Z">
        <w:r>
          <w:tab/>
          <w:t>Penalty: a fine of $2 000.</w:t>
        </w:r>
      </w:ins>
    </w:p>
    <w:p>
      <w:pPr>
        <w:pStyle w:val="Footnotesection"/>
        <w:rPr>
          <w:ins w:id="335" w:author="Master Repository Process" w:date="2021-07-31T20:23:00Z"/>
        </w:rPr>
      </w:pPr>
      <w:ins w:id="336" w:author="Master Repository Process" w:date="2021-07-31T20:23:00Z">
        <w:r>
          <w:tab/>
          <w:t>[Regulation 60A inserted in Gazette 24 Mar 2015 p. 1035.]</w:t>
        </w:r>
      </w:ins>
    </w:p>
    <w:p>
      <w:pPr>
        <w:pStyle w:val="Heading5"/>
        <w:rPr>
          <w:ins w:id="337" w:author="Master Repository Process" w:date="2021-07-31T20:23:00Z"/>
        </w:rPr>
      </w:pPr>
      <w:bookmarkStart w:id="338" w:name="_Toc414975208"/>
      <w:ins w:id="339" w:author="Master Repository Process" w:date="2021-07-31T20:23:00Z">
        <w:r>
          <w:rPr>
            <w:rStyle w:val="CharSectno"/>
          </w:rPr>
          <w:t>60B</w:t>
        </w:r>
        <w:r>
          <w:t>.</w:t>
        </w:r>
        <w:r>
          <w:tab/>
          <w:t>Temporary mooring areas</w:t>
        </w:r>
        <w:bookmarkEnd w:id="338"/>
      </w:ins>
    </w:p>
    <w:p>
      <w:pPr>
        <w:pStyle w:val="Subsection"/>
        <w:rPr>
          <w:ins w:id="340" w:author="Master Repository Process" w:date="2021-07-31T20:23:00Z"/>
        </w:rPr>
      </w:pPr>
      <w:ins w:id="341" w:author="Master Repository Process" w:date="2021-07-31T20:23:00Z">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ins>
    </w:p>
    <w:p>
      <w:pPr>
        <w:pStyle w:val="Footnotesection"/>
        <w:rPr>
          <w:ins w:id="342" w:author="Master Repository Process" w:date="2021-07-31T20:23:00Z"/>
        </w:rPr>
      </w:pPr>
      <w:ins w:id="343" w:author="Master Repository Process" w:date="2021-07-31T20:23:00Z">
        <w:r>
          <w:tab/>
          <w:t>[Regulation 60B inserted in Gazette 24 Mar 2015 p. 1035.]</w:t>
        </w:r>
      </w:ins>
    </w:p>
    <w:p>
      <w:pPr>
        <w:pStyle w:val="Heading5"/>
      </w:pPr>
      <w:bookmarkStart w:id="344" w:name="_Toc414975209"/>
      <w:bookmarkStart w:id="345" w:name="_Toc414889264"/>
      <w:r>
        <w:rPr>
          <w:rStyle w:val="CharSectno"/>
        </w:rPr>
        <w:t>60</w:t>
      </w:r>
      <w:r>
        <w:rPr>
          <w:snapToGrid w:val="0"/>
        </w:rPr>
        <w:t>.</w:t>
      </w:r>
      <w:r>
        <w:rPr>
          <w:snapToGrid w:val="0"/>
        </w:rPr>
        <w:tab/>
        <w:t>Anchoring vessels</w:t>
      </w:r>
      <w:bookmarkEnd w:id="319"/>
      <w:bookmarkEnd w:id="344"/>
      <w:bookmarkEnd w:id="345"/>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ins w:id="346" w:author="Master Repository Process" w:date="2021-07-31T20:23:00Z"/>
        </w:rPr>
      </w:pPr>
      <w:ins w:id="347" w:author="Master Repository Process" w:date="2021-07-31T20:23:00Z">
        <w:r>
          <w:tab/>
          <w:t>(2A)</w:t>
        </w:r>
        <w:r>
          <w:tab/>
          <w:t>A person must not anchor a vessel, or allow a vessel to remain anchored, on CALM land if the vessel lies in a position where part of the vessel, or a tender attached to it, is closer than 50 metres to a mooring that is on CALM land.</w:t>
        </w:r>
      </w:ins>
    </w:p>
    <w:p>
      <w:pPr>
        <w:pStyle w:val="Penstart"/>
        <w:rPr>
          <w:ins w:id="348" w:author="Master Repository Process" w:date="2021-07-31T20:23:00Z"/>
        </w:rPr>
      </w:pPr>
      <w:ins w:id="349" w:author="Master Repository Process" w:date="2021-07-31T20:23:00Z">
        <w:r>
          <w:tab/>
          <w:t>Penalty: a fine of $1 000.</w:t>
        </w:r>
      </w:ins>
    </w:p>
    <w:p>
      <w:pPr>
        <w:pStyle w:val="Subsection"/>
        <w:rPr>
          <w:snapToGrid w:val="0"/>
        </w:rPr>
      </w:pPr>
      <w:r>
        <w:rPr>
          <w:snapToGrid w:val="0"/>
        </w:rPr>
        <w:tab/>
        <w:t>(2)</w:t>
      </w:r>
      <w:r>
        <w:rPr>
          <w:snapToGrid w:val="0"/>
        </w:rPr>
        <w:tab/>
      </w:r>
      <w:del w:id="350" w:author="Master Repository Process" w:date="2021-07-31T20:23:00Z">
        <w:r>
          <w:rPr>
            <w:snapToGrid w:val="0"/>
          </w:rPr>
          <w:delText>Subregulation</w:delText>
        </w:r>
      </w:del>
      <w:ins w:id="351" w:author="Master Repository Process" w:date="2021-07-31T20:23:00Z">
        <w:r>
          <w:t>Subregulations</w:t>
        </w:r>
      </w:ins>
      <w:r>
        <w:t xml:space="preserve"> (1) </w:t>
      </w:r>
      <w:del w:id="352" w:author="Master Repository Process" w:date="2021-07-31T20:23:00Z">
        <w:r>
          <w:rPr>
            <w:snapToGrid w:val="0"/>
          </w:rPr>
          <w:delText>does</w:delText>
        </w:r>
      </w:del>
      <w:ins w:id="353" w:author="Master Repository Process" w:date="2021-07-31T20:23:00Z">
        <w:r>
          <w:t>and (2A) do</w:t>
        </w:r>
      </w:ins>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in Gazette 3 Dec 2010 p. 6052</w:t>
      </w:r>
      <w:r>
        <w:noBreakHyphen/>
        <w:t>3</w:t>
      </w:r>
      <w:ins w:id="354" w:author="Master Repository Process" w:date="2021-07-31T20:23:00Z">
        <w:r>
          <w:t>; 24 Mar 2015 p. 1035</w:t>
        </w:r>
        <w:r>
          <w:noBreakHyphen/>
          <w:t>6</w:t>
        </w:r>
      </w:ins>
      <w:r>
        <w:t>.]</w:t>
      </w:r>
    </w:p>
    <w:p>
      <w:pPr>
        <w:pStyle w:val="Heading5"/>
        <w:rPr>
          <w:snapToGrid w:val="0"/>
        </w:rPr>
      </w:pPr>
      <w:bookmarkStart w:id="355" w:name="_Toc408498843"/>
      <w:bookmarkStart w:id="356" w:name="_Toc414975210"/>
      <w:bookmarkStart w:id="357" w:name="_Toc414889265"/>
      <w:r>
        <w:rPr>
          <w:rStyle w:val="CharSectno"/>
        </w:rPr>
        <w:t>61</w:t>
      </w:r>
      <w:r>
        <w:rPr>
          <w:snapToGrid w:val="0"/>
        </w:rPr>
        <w:t>.</w:t>
      </w:r>
      <w:r>
        <w:rPr>
          <w:snapToGrid w:val="0"/>
        </w:rPr>
        <w:tab/>
        <w:t>Operation of certain vessel in restricted area</w:t>
      </w:r>
      <w:bookmarkEnd w:id="355"/>
      <w:bookmarkEnd w:id="356"/>
      <w:bookmarkEnd w:id="357"/>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61 amended in Gazette 3 Dec 2010 p. 6052</w:t>
      </w:r>
      <w:r>
        <w:noBreakHyphen/>
        <w:t>3; 19 Sep 2014 p. 3336.]</w:t>
      </w:r>
    </w:p>
    <w:p>
      <w:pPr>
        <w:pStyle w:val="Heading5"/>
      </w:pPr>
      <w:bookmarkStart w:id="358" w:name="_Toc408498844"/>
      <w:bookmarkStart w:id="359" w:name="_Toc414975211"/>
      <w:bookmarkStart w:id="360" w:name="_Toc414889266"/>
      <w:r>
        <w:rPr>
          <w:rStyle w:val="CharSectno"/>
        </w:rPr>
        <w:t>61A</w:t>
      </w:r>
      <w:r>
        <w:t>.</w:t>
      </w:r>
      <w:r>
        <w:tab/>
        <w:t>Operation of vessels in nature reserves</w:t>
      </w:r>
      <w:bookmarkEnd w:id="358"/>
      <w:bookmarkEnd w:id="359"/>
      <w:bookmarkEnd w:id="360"/>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spacing w:before="100"/>
      </w:pPr>
      <w:r>
        <w:tab/>
        <w:t>[Regulation 61A inserted in Gazette 29 Sep 2006 p. 4315; amended in Gazette 3 Dec 2010 p. 6052</w:t>
      </w:r>
      <w:r>
        <w:noBreakHyphen/>
        <w:t>3.]</w:t>
      </w:r>
    </w:p>
    <w:p>
      <w:pPr>
        <w:pStyle w:val="Heading5"/>
        <w:rPr>
          <w:ins w:id="361" w:author="Master Repository Process" w:date="2021-07-31T20:23:00Z"/>
        </w:rPr>
      </w:pPr>
      <w:bookmarkStart w:id="362" w:name="_Toc414975212"/>
      <w:bookmarkStart w:id="363" w:name="_Toc408498845"/>
      <w:ins w:id="364" w:author="Master Repository Process" w:date="2021-07-31T20:23:00Z">
        <w:r>
          <w:rPr>
            <w:rStyle w:val="CharSectno"/>
          </w:rPr>
          <w:t>61B</w:t>
        </w:r>
        <w:r>
          <w:t>.</w:t>
        </w:r>
        <w:r>
          <w:tab/>
          <w:t>CEO may limit speed of vessels</w:t>
        </w:r>
        <w:bookmarkEnd w:id="362"/>
      </w:ins>
    </w:p>
    <w:p>
      <w:pPr>
        <w:pStyle w:val="Subsection"/>
        <w:rPr>
          <w:ins w:id="365" w:author="Master Repository Process" w:date="2021-07-31T20:23:00Z"/>
        </w:rPr>
      </w:pPr>
      <w:ins w:id="366" w:author="Master Repository Process" w:date="2021-07-31T20:23:00Z">
        <w:r>
          <w:tab/>
          <w:t>(1)</w:t>
        </w:r>
        <w:r>
          <w:tab/>
          <w:t xml:space="preserve">In this regulation — </w:t>
        </w:r>
      </w:ins>
    </w:p>
    <w:p>
      <w:pPr>
        <w:pStyle w:val="Defstart"/>
        <w:rPr>
          <w:ins w:id="367" w:author="Master Repository Process" w:date="2021-07-31T20:23:00Z"/>
        </w:rPr>
      </w:pPr>
      <w:ins w:id="368" w:author="Master Repository Process" w:date="2021-07-31T20:23:00Z">
        <w:r>
          <w:tab/>
        </w:r>
        <w:r>
          <w:rPr>
            <w:rStyle w:val="CharDefText"/>
          </w:rPr>
          <w:t>specified</w:t>
        </w:r>
        <w:r>
          <w:t xml:space="preserve"> means specified in a notice referred to in subregulation (2).</w:t>
        </w:r>
      </w:ins>
    </w:p>
    <w:p>
      <w:pPr>
        <w:pStyle w:val="Subsection"/>
        <w:rPr>
          <w:ins w:id="369" w:author="Master Repository Process" w:date="2021-07-31T20:23:00Z"/>
        </w:rPr>
      </w:pPr>
      <w:ins w:id="370" w:author="Master Repository Process" w:date="2021-07-31T20:23:00Z">
        <w:r>
          <w:tab/>
          <w:t>(2)</w:t>
        </w:r>
        <w:r>
          <w:tab/>
          <w:t xml:space="preserve">The CEO may, by notice published in the </w:t>
        </w:r>
        <w:r>
          <w:rPr>
            <w:i/>
            <w:iCs/>
          </w:rPr>
          <w:t>Gazette</w:t>
        </w:r>
        <w:r>
          <w:t>, limit the speed of any specified class or classes of vessel in any specified area of waters on CALM land.</w:t>
        </w:r>
      </w:ins>
    </w:p>
    <w:p>
      <w:pPr>
        <w:pStyle w:val="Subsection"/>
        <w:rPr>
          <w:ins w:id="371" w:author="Master Repository Process" w:date="2021-07-31T20:23:00Z"/>
        </w:rPr>
      </w:pPr>
      <w:ins w:id="372" w:author="Master Repository Process" w:date="2021-07-31T20:23:00Z">
        <w:r>
          <w:tab/>
          <w:t>(3)</w:t>
        </w:r>
        <w:r>
          <w:tab/>
          <w:t>The CEO is to ensure that signs are erected in, or in the vicinity of, each specified area indicating the speed limits that apply in the area and the class or classes of vessel to which the speed limits apply.</w:t>
        </w:r>
      </w:ins>
    </w:p>
    <w:p>
      <w:pPr>
        <w:pStyle w:val="Subsection"/>
        <w:rPr>
          <w:ins w:id="373" w:author="Master Repository Process" w:date="2021-07-31T20:23:00Z"/>
        </w:rPr>
      </w:pPr>
      <w:ins w:id="374" w:author="Master Repository Process" w:date="2021-07-31T20:23:00Z">
        <w:r>
          <w:tab/>
          <w:t>(4)</w:t>
        </w:r>
        <w:r>
          <w:tab/>
          <w:t>A person must not operate a vessel in a specified area at a speed exceeding the specified limit for a vessel of that class.</w:t>
        </w:r>
      </w:ins>
    </w:p>
    <w:p>
      <w:pPr>
        <w:pStyle w:val="Penstart"/>
        <w:rPr>
          <w:ins w:id="375" w:author="Master Repository Process" w:date="2021-07-31T20:23:00Z"/>
        </w:rPr>
      </w:pPr>
      <w:ins w:id="376" w:author="Master Repository Process" w:date="2021-07-31T20:23:00Z">
        <w:r>
          <w:tab/>
          <w:t>Penalty: a fine of $2 000.</w:t>
        </w:r>
      </w:ins>
    </w:p>
    <w:p>
      <w:pPr>
        <w:pStyle w:val="Footnotesection"/>
        <w:rPr>
          <w:ins w:id="377" w:author="Master Repository Process" w:date="2021-07-31T20:23:00Z"/>
        </w:rPr>
      </w:pPr>
      <w:ins w:id="378" w:author="Master Repository Process" w:date="2021-07-31T20:23:00Z">
        <w:r>
          <w:tab/>
          <w:t>[Regulation 61B inserted in Gazette 24 Mar 2015 p. 1036.]</w:t>
        </w:r>
      </w:ins>
    </w:p>
    <w:p>
      <w:pPr>
        <w:pStyle w:val="Heading5"/>
        <w:rPr>
          <w:snapToGrid w:val="0"/>
        </w:rPr>
      </w:pPr>
      <w:bookmarkStart w:id="379" w:name="_Toc414975213"/>
      <w:bookmarkStart w:id="380" w:name="_Toc414889267"/>
      <w:r>
        <w:rPr>
          <w:rStyle w:val="CharSectno"/>
        </w:rPr>
        <w:t>62</w:t>
      </w:r>
      <w:r>
        <w:rPr>
          <w:snapToGrid w:val="0"/>
        </w:rPr>
        <w:t>.</w:t>
      </w:r>
      <w:r>
        <w:rPr>
          <w:snapToGrid w:val="0"/>
        </w:rPr>
        <w:tab/>
        <w:t>Safe navigation of vessels</w:t>
      </w:r>
      <w:bookmarkEnd w:id="363"/>
      <w:bookmarkEnd w:id="379"/>
      <w:bookmarkEnd w:id="380"/>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spacing w:before="60"/>
        <w:rPr>
          <w:snapToGrid w:val="0"/>
        </w:rPr>
      </w:pPr>
      <w:r>
        <w:rPr>
          <w:snapToGrid w:val="0"/>
        </w:rPr>
        <w:tab/>
        <w:t>(a)</w:t>
      </w:r>
      <w:r>
        <w:rPr>
          <w:snapToGrid w:val="0"/>
        </w:rPr>
        <w:tab/>
        <w:t>endanger the safety of that or any other vessel or any person; or</w:t>
      </w:r>
    </w:p>
    <w:p>
      <w:pPr>
        <w:pStyle w:val="Indenta"/>
        <w:spacing w:before="60"/>
        <w:rPr>
          <w:snapToGrid w:val="0"/>
        </w:rPr>
      </w:pPr>
      <w:r>
        <w:rPr>
          <w:snapToGrid w:val="0"/>
        </w:rPr>
        <w:tab/>
        <w:t>(b)</w:t>
      </w:r>
      <w:r>
        <w:rPr>
          <w:snapToGrid w:val="0"/>
        </w:rPr>
        <w:tab/>
        <w:t>cause damage to any person or to any other vessel; or</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damage vegetation, coral, shoals, sandbanks, mudflats or the bed or banks of any body of water; or</w:t>
      </w:r>
    </w:p>
    <w:p>
      <w:pPr>
        <w:pStyle w:val="Indenta"/>
        <w:spacing w:before="60"/>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spacing w:before="70"/>
        <w:rPr>
          <w:snapToGrid w:val="0"/>
        </w:rPr>
      </w:pPr>
      <w:r>
        <w:tab/>
        <w:t>(a)</w:t>
      </w:r>
      <w:r>
        <w:tab/>
      </w:r>
      <w:r>
        <w:rPr>
          <w:snapToGrid w:val="0"/>
        </w:rPr>
        <w:t>cause nuisance to any person or to any other vessel; or</w:t>
      </w:r>
    </w:p>
    <w:p>
      <w:pPr>
        <w:pStyle w:val="Indenta"/>
        <w:spacing w:before="70"/>
        <w:rPr>
          <w:snapToGrid w:val="0"/>
        </w:rPr>
      </w:pPr>
      <w:r>
        <w:rPr>
          <w:snapToGrid w:val="0"/>
        </w:rPr>
        <w:tab/>
        <w:t>(b)</w:t>
      </w:r>
      <w:r>
        <w:rPr>
          <w:snapToGrid w:val="0"/>
        </w:rPr>
        <w:tab/>
        <w:t>obstruct, impede or otherwise interfere with any other vessel; or</w:t>
      </w:r>
    </w:p>
    <w:p>
      <w:pPr>
        <w:pStyle w:val="Indenta"/>
        <w:spacing w:before="70"/>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62 amended in Gazette 29 Sep 2006 p. 4315</w:t>
      </w:r>
      <w:r>
        <w:noBreakHyphen/>
        <w:t>16; 3 Dec 2010 p. 6052</w:t>
      </w:r>
      <w:r>
        <w:noBreakHyphen/>
        <w:t>3; 19 Sep 2014 p. 3336.]</w:t>
      </w:r>
    </w:p>
    <w:p>
      <w:pPr>
        <w:pStyle w:val="Heading5"/>
        <w:rPr>
          <w:snapToGrid w:val="0"/>
        </w:rPr>
      </w:pPr>
      <w:bookmarkStart w:id="381" w:name="_Toc408498846"/>
      <w:bookmarkStart w:id="382" w:name="_Toc414975214"/>
      <w:bookmarkStart w:id="383" w:name="_Toc414889268"/>
      <w:r>
        <w:rPr>
          <w:rStyle w:val="CharSectno"/>
        </w:rPr>
        <w:t>63</w:t>
      </w:r>
      <w:r>
        <w:rPr>
          <w:snapToGrid w:val="0"/>
        </w:rPr>
        <w:t>.</w:t>
      </w:r>
      <w:r>
        <w:rPr>
          <w:snapToGrid w:val="0"/>
        </w:rPr>
        <w:tab/>
        <w:t>Owner to obey reasonable direction</w:t>
      </w:r>
      <w:bookmarkEnd w:id="381"/>
      <w:bookmarkEnd w:id="382"/>
      <w:bookmarkEnd w:id="383"/>
      <w:r>
        <w:rPr>
          <w:snapToGrid w:val="0"/>
        </w:rPr>
        <w:t xml:space="preserve"> </w:t>
      </w:r>
    </w:p>
    <w:p>
      <w:pPr>
        <w:pStyle w:val="Subsection"/>
        <w:rPr>
          <w:snapToGrid w:val="0"/>
        </w:rPr>
      </w:pPr>
      <w:r>
        <w:rPr>
          <w:snapToGrid w:val="0"/>
        </w:rPr>
        <w:tab/>
      </w:r>
      <w:r>
        <w:rPr>
          <w:snapToGrid w:val="0"/>
        </w:rPr>
        <w:tab/>
        <w:t xml:space="preserve">The owner or person in charge of a vessel must obey any reasonable direction given to him or her by an authorised officer in relation to the anchoring, mooring or movement of the vessel </w:t>
      </w:r>
      <w:del w:id="384" w:author="Master Repository Process" w:date="2021-07-31T20:23:00Z">
        <w:r>
          <w:rPr>
            <w:snapToGrid w:val="0"/>
          </w:rPr>
          <w:delText xml:space="preserve">in waters </w:delText>
        </w:r>
      </w:del>
      <w:r>
        <w:rPr>
          <w:snapToGrid w:val="0"/>
        </w:rPr>
        <w:t>on CALM land.</w:t>
      </w:r>
    </w:p>
    <w:p>
      <w:pPr>
        <w:pStyle w:val="Penstart"/>
        <w:rPr>
          <w:snapToGrid w:val="0"/>
        </w:rPr>
      </w:pPr>
      <w:r>
        <w:rPr>
          <w:snapToGrid w:val="0"/>
        </w:rPr>
        <w:tab/>
        <w:t xml:space="preserve">Penalty: </w:t>
      </w:r>
      <w:r>
        <w:t>a fine of</w:t>
      </w:r>
      <w:r>
        <w:rPr>
          <w:snapToGrid w:val="0"/>
        </w:rPr>
        <w:t xml:space="preserve"> $1 000.</w:t>
      </w:r>
    </w:p>
    <w:p>
      <w:pPr>
        <w:pStyle w:val="Footnotesection"/>
        <w:spacing w:before="100"/>
      </w:pPr>
      <w:r>
        <w:tab/>
        <w:t>[Regulation 63 amended in Gazette 3 Dec 2010 p. 6052</w:t>
      </w:r>
      <w:r>
        <w:noBreakHyphen/>
        <w:t>3</w:t>
      </w:r>
      <w:ins w:id="385" w:author="Master Repository Process" w:date="2021-07-31T20:23:00Z">
        <w:r>
          <w:t>; 24 Mar 2015 p. 1036</w:t>
        </w:r>
      </w:ins>
      <w:r>
        <w:t>.]</w:t>
      </w:r>
    </w:p>
    <w:p>
      <w:pPr>
        <w:pStyle w:val="Heading5"/>
        <w:rPr>
          <w:snapToGrid w:val="0"/>
        </w:rPr>
      </w:pPr>
      <w:bookmarkStart w:id="386" w:name="_Toc408498847"/>
      <w:bookmarkStart w:id="387" w:name="_Toc414975215"/>
      <w:bookmarkStart w:id="388" w:name="_Toc414889269"/>
      <w:r>
        <w:rPr>
          <w:rStyle w:val="CharSectno"/>
        </w:rPr>
        <w:t>64</w:t>
      </w:r>
      <w:r>
        <w:rPr>
          <w:snapToGrid w:val="0"/>
        </w:rPr>
        <w:t>.</w:t>
      </w:r>
      <w:r>
        <w:rPr>
          <w:snapToGrid w:val="0"/>
        </w:rPr>
        <w:tab/>
        <w:t>Launching, beaching and retrieving</w:t>
      </w:r>
      <w:bookmarkEnd w:id="386"/>
      <w:bookmarkEnd w:id="387"/>
      <w:bookmarkEnd w:id="388"/>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launch or beach a vessel; or</w:t>
      </w:r>
    </w:p>
    <w:p>
      <w:pPr>
        <w:pStyle w:val="Indenta"/>
        <w:spacing w:before="60"/>
        <w:rPr>
          <w:snapToGrid w:val="0"/>
        </w:rPr>
      </w:pPr>
      <w:r>
        <w:rPr>
          <w:snapToGrid w:val="0"/>
        </w:rPr>
        <w:tab/>
        <w:t>(b)</w:t>
      </w:r>
      <w:r>
        <w:rPr>
          <w:snapToGrid w:val="0"/>
        </w:rPr>
        <w:tab/>
        <w:t>anchor a vessel by placing the anchor on a beach; or</w:t>
      </w:r>
    </w:p>
    <w:p>
      <w:pPr>
        <w:pStyle w:val="Indenta"/>
        <w:spacing w:before="60"/>
        <w:rPr>
          <w:snapToGrid w:val="0"/>
        </w:rPr>
      </w:pPr>
      <w:r>
        <w:rPr>
          <w:snapToGrid w:val="0"/>
        </w:rPr>
        <w:tab/>
        <w:t>(c)</w:t>
      </w:r>
      <w:r>
        <w:rPr>
          <w:snapToGrid w:val="0"/>
        </w:rPr>
        <w:tab/>
        <w:t>access, operate or retrieve a vessel,</w:t>
      </w:r>
    </w:p>
    <w:p>
      <w:pPr>
        <w:pStyle w:val="Subsection"/>
        <w:spacing w:before="120"/>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spacing w:before="60"/>
        <w:rPr>
          <w:snapToGrid w:val="0"/>
        </w:rPr>
      </w:pPr>
      <w:r>
        <w:rPr>
          <w:snapToGrid w:val="0"/>
        </w:rPr>
        <w:tab/>
        <w:t>(a)</w:t>
      </w:r>
      <w:r>
        <w:rPr>
          <w:snapToGrid w:val="0"/>
        </w:rPr>
        <w:tab/>
        <w:t>launching or beaching a vessel; or</w:t>
      </w:r>
    </w:p>
    <w:p>
      <w:pPr>
        <w:pStyle w:val="Indenta"/>
        <w:spacing w:before="60"/>
        <w:rPr>
          <w:snapToGrid w:val="0"/>
        </w:rPr>
      </w:pPr>
      <w:r>
        <w:rPr>
          <w:snapToGrid w:val="0"/>
        </w:rPr>
        <w:tab/>
        <w:t>(b)</w:t>
      </w:r>
      <w:r>
        <w:rPr>
          <w:snapToGrid w:val="0"/>
        </w:rPr>
        <w:tab/>
        <w:t>anchoring a vessel by placing the anchor on a beach; or</w:t>
      </w:r>
    </w:p>
    <w:p>
      <w:pPr>
        <w:pStyle w:val="Indenta"/>
        <w:spacing w:before="60"/>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spacing w:before="140"/>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spacing w:before="140"/>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40"/>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spacing w:before="100"/>
        <w:ind w:left="890" w:hanging="890"/>
      </w:pPr>
      <w:r>
        <w:tab/>
        <w:t>[Regulation 64 amended in Gazette 29 Sep 2006 p. 4316; 3 Dec 2010 p. 6052</w:t>
      </w:r>
      <w:r>
        <w:noBreakHyphen/>
        <w:t>3.]</w:t>
      </w:r>
    </w:p>
    <w:p>
      <w:pPr>
        <w:pStyle w:val="Heading5"/>
      </w:pPr>
      <w:bookmarkStart w:id="389" w:name="_Toc408498848"/>
      <w:bookmarkStart w:id="390" w:name="_Toc414975216"/>
      <w:bookmarkStart w:id="391" w:name="_Toc414889270"/>
      <w:r>
        <w:rPr>
          <w:rStyle w:val="CharSectno"/>
        </w:rPr>
        <w:t>65A</w:t>
      </w:r>
      <w:r>
        <w:t>.</w:t>
      </w:r>
      <w:r>
        <w:tab/>
        <w:t>Unlawful use of vessel storage facility</w:t>
      </w:r>
      <w:bookmarkEnd w:id="389"/>
      <w:bookmarkEnd w:id="390"/>
      <w:bookmarkEnd w:id="391"/>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spacing w:before="100"/>
        <w:rPr>
          <w:b/>
          <w:i w:val="0"/>
        </w:rPr>
      </w:pPr>
      <w:r>
        <w:tab/>
        <w:t>[Regulation 65A inserted in Gazette 3 Dec 2010 p. 6048.]</w:t>
      </w:r>
    </w:p>
    <w:p>
      <w:pPr>
        <w:pStyle w:val="Heading3"/>
        <w:spacing w:before="280"/>
      </w:pPr>
      <w:bookmarkStart w:id="392" w:name="_Toc408498849"/>
      <w:bookmarkStart w:id="393" w:name="_Toc414889271"/>
      <w:bookmarkStart w:id="394" w:name="_Toc414975217"/>
      <w:r>
        <w:rPr>
          <w:rStyle w:val="CharDivNo"/>
        </w:rPr>
        <w:t>Division 4</w:t>
      </w:r>
      <w:r>
        <w:rPr>
          <w:snapToGrid w:val="0"/>
        </w:rPr>
        <w:t xml:space="preserve"> — </w:t>
      </w:r>
      <w:r>
        <w:rPr>
          <w:rStyle w:val="CharDivText"/>
        </w:rPr>
        <w:t>Aircraft</w:t>
      </w:r>
      <w:bookmarkEnd w:id="392"/>
      <w:bookmarkEnd w:id="393"/>
      <w:bookmarkEnd w:id="394"/>
    </w:p>
    <w:p>
      <w:pPr>
        <w:pStyle w:val="Heading5"/>
        <w:rPr>
          <w:snapToGrid w:val="0"/>
        </w:rPr>
      </w:pPr>
      <w:bookmarkStart w:id="395" w:name="_Toc408498850"/>
      <w:bookmarkStart w:id="396" w:name="_Toc414975218"/>
      <w:bookmarkStart w:id="397" w:name="_Toc414889272"/>
      <w:r>
        <w:rPr>
          <w:rStyle w:val="CharSectno"/>
        </w:rPr>
        <w:t>65</w:t>
      </w:r>
      <w:r>
        <w:rPr>
          <w:snapToGrid w:val="0"/>
        </w:rPr>
        <w:t>.</w:t>
      </w:r>
      <w:r>
        <w:rPr>
          <w:snapToGrid w:val="0"/>
        </w:rPr>
        <w:tab/>
        <w:t>Launching or landing of aircraft</w:t>
      </w:r>
      <w:bookmarkEnd w:id="395"/>
      <w:bookmarkEnd w:id="396"/>
      <w:bookmarkEnd w:id="397"/>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in Gazette 4 Oct 2002 p. 5065; 3 Dec 2010 p. 6048 and 6052</w:t>
      </w:r>
      <w:r>
        <w:noBreakHyphen/>
        <w:t>3.]</w:t>
      </w:r>
    </w:p>
    <w:p>
      <w:pPr>
        <w:pStyle w:val="Heading2"/>
      </w:pPr>
      <w:bookmarkStart w:id="398" w:name="_Toc408498851"/>
      <w:bookmarkStart w:id="399" w:name="_Toc414889273"/>
      <w:bookmarkStart w:id="400" w:name="_Toc414975219"/>
      <w:r>
        <w:rPr>
          <w:rStyle w:val="CharPartNo"/>
        </w:rPr>
        <w:t>Part 4</w:t>
      </w:r>
      <w:r>
        <w:rPr>
          <w:rStyle w:val="CharDivNo"/>
        </w:rPr>
        <w:t xml:space="preserve"> </w:t>
      </w:r>
      <w:r>
        <w:t>—</w:t>
      </w:r>
      <w:r>
        <w:rPr>
          <w:rStyle w:val="CharDivText"/>
        </w:rPr>
        <w:t xml:space="preserve"> </w:t>
      </w:r>
      <w:r>
        <w:rPr>
          <w:rStyle w:val="CharPartText"/>
        </w:rPr>
        <w:t>Camping</w:t>
      </w:r>
      <w:bookmarkEnd w:id="398"/>
      <w:bookmarkEnd w:id="399"/>
      <w:bookmarkEnd w:id="400"/>
      <w:r>
        <w:rPr>
          <w:rStyle w:val="CharPartText"/>
        </w:rPr>
        <w:t xml:space="preserve"> </w:t>
      </w:r>
    </w:p>
    <w:p>
      <w:pPr>
        <w:pStyle w:val="Heading5"/>
        <w:spacing w:before="240"/>
        <w:rPr>
          <w:snapToGrid w:val="0"/>
        </w:rPr>
      </w:pPr>
      <w:bookmarkStart w:id="401" w:name="_Toc408498852"/>
      <w:bookmarkStart w:id="402" w:name="_Toc414975220"/>
      <w:bookmarkStart w:id="403" w:name="_Toc414889274"/>
      <w:r>
        <w:rPr>
          <w:rStyle w:val="CharSectno"/>
        </w:rPr>
        <w:t>66</w:t>
      </w:r>
      <w:r>
        <w:rPr>
          <w:snapToGrid w:val="0"/>
        </w:rPr>
        <w:t>.</w:t>
      </w:r>
      <w:r>
        <w:rPr>
          <w:snapToGrid w:val="0"/>
        </w:rPr>
        <w:tab/>
        <w:t>Camping controlled</w:t>
      </w:r>
      <w:bookmarkEnd w:id="401"/>
      <w:bookmarkEnd w:id="402"/>
      <w:bookmarkEnd w:id="403"/>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in Gazette 3 Dec 2010 p. 6052</w:t>
      </w:r>
      <w:r>
        <w:noBreakHyphen/>
        <w:t>3; 19 Sep 2014 p. 3336.]</w:t>
      </w:r>
    </w:p>
    <w:p>
      <w:pPr>
        <w:pStyle w:val="Heading5"/>
        <w:spacing w:before="240"/>
        <w:rPr>
          <w:snapToGrid w:val="0"/>
        </w:rPr>
      </w:pPr>
      <w:bookmarkStart w:id="404" w:name="_Toc408498853"/>
      <w:bookmarkStart w:id="405" w:name="_Toc414975221"/>
      <w:bookmarkStart w:id="406" w:name="_Toc414889275"/>
      <w:r>
        <w:rPr>
          <w:rStyle w:val="CharSectno"/>
        </w:rPr>
        <w:t>67</w:t>
      </w:r>
      <w:r>
        <w:rPr>
          <w:snapToGrid w:val="0"/>
        </w:rPr>
        <w:t>.</w:t>
      </w:r>
      <w:r>
        <w:rPr>
          <w:snapToGrid w:val="0"/>
        </w:rPr>
        <w:tab/>
        <w:t>Direction to vacate camp</w:t>
      </w:r>
      <w:bookmarkEnd w:id="404"/>
      <w:bookmarkEnd w:id="405"/>
      <w:bookmarkEnd w:id="406"/>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keepLines w:val="0"/>
        <w:ind w:left="890" w:hanging="890"/>
      </w:pPr>
      <w:r>
        <w:tab/>
        <w:t>[Regulation 67 amended in Gazette 29 Sep 2006 p. 4316</w:t>
      </w:r>
      <w:r>
        <w:noBreakHyphen/>
        <w:t>17; 3 Dec 2010 p. 6052</w:t>
      </w:r>
      <w:r>
        <w:noBreakHyphen/>
        <w:t>3; 19 Sep 2014 p. 3331.]</w:t>
      </w:r>
    </w:p>
    <w:p>
      <w:pPr>
        <w:pStyle w:val="Heading5"/>
        <w:rPr>
          <w:snapToGrid w:val="0"/>
        </w:rPr>
      </w:pPr>
      <w:bookmarkStart w:id="407" w:name="_Toc408498854"/>
      <w:bookmarkStart w:id="408" w:name="_Toc414975222"/>
      <w:bookmarkStart w:id="409" w:name="_Toc414889276"/>
      <w:r>
        <w:rPr>
          <w:rStyle w:val="CharSectno"/>
        </w:rPr>
        <w:t>68</w:t>
      </w:r>
      <w:r>
        <w:rPr>
          <w:snapToGrid w:val="0"/>
        </w:rPr>
        <w:t>.</w:t>
      </w:r>
      <w:r>
        <w:rPr>
          <w:snapToGrid w:val="0"/>
        </w:rPr>
        <w:tab/>
        <w:t>Unauthorised persons not to enter camping unit</w:t>
      </w:r>
      <w:bookmarkEnd w:id="407"/>
      <w:bookmarkEnd w:id="408"/>
      <w:bookmarkEnd w:id="409"/>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in Gazette 29 Sep 2006 p. 4317; 3 Dec 2010 p. 6052</w:t>
      </w:r>
      <w:r>
        <w:noBreakHyphen/>
        <w:t>3.]</w:t>
      </w:r>
    </w:p>
    <w:p>
      <w:pPr>
        <w:pStyle w:val="Heading5"/>
        <w:rPr>
          <w:snapToGrid w:val="0"/>
        </w:rPr>
      </w:pPr>
      <w:bookmarkStart w:id="410" w:name="_Toc408498855"/>
      <w:bookmarkStart w:id="411" w:name="_Toc414975223"/>
      <w:bookmarkStart w:id="412" w:name="_Toc414889277"/>
      <w:r>
        <w:rPr>
          <w:rStyle w:val="CharSectno"/>
        </w:rPr>
        <w:t>69</w:t>
      </w:r>
      <w:r>
        <w:rPr>
          <w:snapToGrid w:val="0"/>
        </w:rPr>
        <w:t>.</w:t>
      </w:r>
      <w:r>
        <w:rPr>
          <w:snapToGrid w:val="0"/>
        </w:rPr>
        <w:tab/>
        <w:t>Construction and positioning of camping units</w:t>
      </w:r>
      <w:bookmarkEnd w:id="410"/>
      <w:bookmarkEnd w:id="411"/>
      <w:bookmarkEnd w:id="412"/>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in Gazette 29 Sep 2006 p. 4317; 3 Dec 2010 p. 6052</w:t>
      </w:r>
      <w:r>
        <w:noBreakHyphen/>
        <w:t>3.]</w:t>
      </w:r>
    </w:p>
    <w:p>
      <w:pPr>
        <w:pStyle w:val="Heading5"/>
        <w:rPr>
          <w:snapToGrid w:val="0"/>
        </w:rPr>
      </w:pPr>
      <w:bookmarkStart w:id="413" w:name="_Toc408498856"/>
      <w:bookmarkStart w:id="414" w:name="_Toc414975224"/>
      <w:bookmarkStart w:id="415" w:name="_Toc414889278"/>
      <w:r>
        <w:rPr>
          <w:rStyle w:val="CharSectno"/>
        </w:rPr>
        <w:t>70</w:t>
      </w:r>
      <w:r>
        <w:rPr>
          <w:snapToGrid w:val="0"/>
        </w:rPr>
        <w:t>.</w:t>
      </w:r>
      <w:r>
        <w:rPr>
          <w:snapToGrid w:val="0"/>
        </w:rPr>
        <w:tab/>
        <w:t>Power generating devices</w:t>
      </w:r>
      <w:bookmarkEnd w:id="413"/>
      <w:bookmarkEnd w:id="414"/>
      <w:bookmarkEnd w:id="415"/>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in Gazette 3 Dec 2010 p. 6052</w:t>
      </w:r>
      <w:r>
        <w:noBreakHyphen/>
        <w:t>3.]</w:t>
      </w:r>
    </w:p>
    <w:p>
      <w:pPr>
        <w:pStyle w:val="Heading5"/>
        <w:rPr>
          <w:snapToGrid w:val="0"/>
        </w:rPr>
      </w:pPr>
      <w:bookmarkStart w:id="416" w:name="_Toc408498857"/>
      <w:bookmarkStart w:id="417" w:name="_Toc414975225"/>
      <w:bookmarkStart w:id="418" w:name="_Toc414889279"/>
      <w:r>
        <w:rPr>
          <w:rStyle w:val="CharSectno"/>
        </w:rPr>
        <w:t>71</w:t>
      </w:r>
      <w:r>
        <w:rPr>
          <w:snapToGrid w:val="0"/>
        </w:rPr>
        <w:t>.</w:t>
      </w:r>
      <w:r>
        <w:rPr>
          <w:snapToGrid w:val="0"/>
        </w:rPr>
        <w:tab/>
        <w:t>Firewood</w:t>
      </w:r>
      <w:bookmarkEnd w:id="416"/>
      <w:bookmarkEnd w:id="417"/>
      <w:bookmarkEnd w:id="418"/>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 3 Dec 2010 p. 6052</w:t>
      </w:r>
      <w:r>
        <w:noBreakHyphen/>
        <w:t>3; 19 Sep 2014 p. 3336.]</w:t>
      </w:r>
    </w:p>
    <w:p>
      <w:pPr>
        <w:pStyle w:val="Heading2"/>
      </w:pPr>
      <w:bookmarkStart w:id="419" w:name="_Toc408498858"/>
      <w:bookmarkStart w:id="420" w:name="_Toc414889280"/>
      <w:bookmarkStart w:id="421" w:name="_Toc414975226"/>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419"/>
      <w:bookmarkEnd w:id="420"/>
      <w:bookmarkEnd w:id="421"/>
      <w:r>
        <w:rPr>
          <w:rStyle w:val="CharPartText"/>
        </w:rPr>
        <w:t xml:space="preserve"> </w:t>
      </w:r>
    </w:p>
    <w:p>
      <w:pPr>
        <w:pStyle w:val="Heading5"/>
        <w:spacing w:before="240"/>
        <w:rPr>
          <w:snapToGrid w:val="0"/>
        </w:rPr>
      </w:pPr>
      <w:bookmarkStart w:id="422" w:name="_Toc408498859"/>
      <w:bookmarkStart w:id="423" w:name="_Toc414975227"/>
      <w:bookmarkStart w:id="424" w:name="_Toc414889281"/>
      <w:r>
        <w:rPr>
          <w:rStyle w:val="CharSectno"/>
        </w:rPr>
        <w:t>72</w:t>
      </w:r>
      <w:r>
        <w:rPr>
          <w:snapToGrid w:val="0"/>
        </w:rPr>
        <w:t>.</w:t>
      </w:r>
      <w:r>
        <w:rPr>
          <w:snapToGrid w:val="0"/>
        </w:rPr>
        <w:tab/>
        <w:t>Authorised officer may direct person to stop activity</w:t>
      </w:r>
      <w:bookmarkEnd w:id="422"/>
      <w:bookmarkEnd w:id="423"/>
      <w:bookmarkEnd w:id="424"/>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in Gazette 3 Dec 2010 p. 6052</w:t>
      </w:r>
      <w:r>
        <w:noBreakHyphen/>
        <w:t>3; 19 Sep 2014 p. 3336.]</w:t>
      </w:r>
    </w:p>
    <w:p>
      <w:pPr>
        <w:pStyle w:val="Heading5"/>
        <w:spacing w:before="240"/>
        <w:rPr>
          <w:snapToGrid w:val="0"/>
        </w:rPr>
      </w:pPr>
      <w:bookmarkStart w:id="425" w:name="_Toc408498860"/>
      <w:bookmarkStart w:id="426" w:name="_Toc414975228"/>
      <w:bookmarkStart w:id="427" w:name="_Toc414889282"/>
      <w:r>
        <w:rPr>
          <w:rStyle w:val="CharSectno"/>
        </w:rPr>
        <w:t>73</w:t>
      </w:r>
      <w:r>
        <w:rPr>
          <w:snapToGrid w:val="0"/>
        </w:rPr>
        <w:t>.</w:t>
      </w:r>
      <w:r>
        <w:rPr>
          <w:snapToGrid w:val="0"/>
        </w:rPr>
        <w:tab/>
        <w:t>Conduct generally</w:t>
      </w:r>
      <w:bookmarkEnd w:id="425"/>
      <w:bookmarkEnd w:id="426"/>
      <w:bookmarkEnd w:id="427"/>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in Gazette 3 Dec 2010 p. 6052</w:t>
      </w:r>
      <w:r>
        <w:noBreakHyphen/>
        <w:t>3; 19 Sep 2014 p. 3331 and 3336.]</w:t>
      </w:r>
    </w:p>
    <w:p>
      <w:pPr>
        <w:pStyle w:val="Heading5"/>
        <w:spacing w:before="240"/>
        <w:rPr>
          <w:snapToGrid w:val="0"/>
        </w:rPr>
      </w:pPr>
      <w:bookmarkStart w:id="428" w:name="_Toc408498861"/>
      <w:bookmarkStart w:id="429" w:name="_Toc414975229"/>
      <w:bookmarkStart w:id="430" w:name="_Toc414889283"/>
      <w:r>
        <w:rPr>
          <w:rStyle w:val="CharSectno"/>
        </w:rPr>
        <w:t>74</w:t>
      </w:r>
      <w:r>
        <w:rPr>
          <w:snapToGrid w:val="0"/>
        </w:rPr>
        <w:t>.</w:t>
      </w:r>
      <w:r>
        <w:rPr>
          <w:snapToGrid w:val="0"/>
        </w:rPr>
        <w:tab/>
        <w:t>Offensive noise</w:t>
      </w:r>
      <w:bookmarkEnd w:id="428"/>
      <w:bookmarkEnd w:id="429"/>
      <w:bookmarkEnd w:id="430"/>
      <w:r>
        <w:rPr>
          <w:snapToGrid w:val="0"/>
        </w:rPr>
        <w:t xml:space="preserve"> </w:t>
      </w:r>
    </w:p>
    <w:p>
      <w:pPr>
        <w:pStyle w:val="Subsection"/>
        <w:spacing w:before="18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in Gazette 3 Dec 2010 p. 6052</w:t>
      </w:r>
      <w:r>
        <w:noBreakHyphen/>
        <w:t>4.]</w:t>
      </w:r>
    </w:p>
    <w:p>
      <w:pPr>
        <w:pStyle w:val="Heading5"/>
        <w:rPr>
          <w:snapToGrid w:val="0"/>
        </w:rPr>
      </w:pPr>
      <w:bookmarkStart w:id="431" w:name="_Toc408498862"/>
      <w:bookmarkStart w:id="432" w:name="_Toc414975230"/>
      <w:bookmarkStart w:id="433" w:name="_Toc414889284"/>
      <w:r>
        <w:rPr>
          <w:rStyle w:val="CharSectno"/>
        </w:rPr>
        <w:t>75</w:t>
      </w:r>
      <w:r>
        <w:rPr>
          <w:snapToGrid w:val="0"/>
        </w:rPr>
        <w:t>.</w:t>
      </w:r>
      <w:r>
        <w:rPr>
          <w:snapToGrid w:val="0"/>
        </w:rPr>
        <w:tab/>
        <w:t>Alcohol and drugs</w:t>
      </w:r>
      <w:bookmarkEnd w:id="431"/>
      <w:bookmarkEnd w:id="432"/>
      <w:bookmarkEnd w:id="433"/>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in Gazette 3 Dec 2010 p. 6052</w:t>
      </w:r>
      <w:r>
        <w:noBreakHyphen/>
        <w:t>4; 19 Sep 2014 p. 3336.]</w:t>
      </w:r>
    </w:p>
    <w:p>
      <w:pPr>
        <w:pStyle w:val="Heading5"/>
        <w:rPr>
          <w:snapToGrid w:val="0"/>
        </w:rPr>
      </w:pPr>
      <w:bookmarkStart w:id="434" w:name="_Toc408498863"/>
      <w:bookmarkStart w:id="435" w:name="_Toc414975231"/>
      <w:bookmarkStart w:id="436" w:name="_Toc414889285"/>
      <w:r>
        <w:rPr>
          <w:rStyle w:val="CharSectno"/>
        </w:rPr>
        <w:t>76</w:t>
      </w:r>
      <w:r>
        <w:rPr>
          <w:snapToGrid w:val="0"/>
        </w:rPr>
        <w:t>.</w:t>
      </w:r>
      <w:r>
        <w:rPr>
          <w:snapToGrid w:val="0"/>
        </w:rPr>
        <w:tab/>
        <w:t>Removal of CALM property</w:t>
      </w:r>
      <w:bookmarkEnd w:id="434"/>
      <w:bookmarkEnd w:id="435"/>
      <w:bookmarkEnd w:id="436"/>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in Gazette 29 Sep 2006 p. 4318; 3 Dec 2010 p. 6052</w:t>
      </w:r>
      <w:r>
        <w:noBreakHyphen/>
        <w:t>4.]</w:t>
      </w:r>
    </w:p>
    <w:p>
      <w:pPr>
        <w:pStyle w:val="Heading2"/>
      </w:pPr>
      <w:bookmarkStart w:id="437" w:name="_Toc408498864"/>
      <w:bookmarkStart w:id="438" w:name="_Toc414889286"/>
      <w:bookmarkStart w:id="439" w:name="_Toc414975232"/>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437"/>
      <w:bookmarkEnd w:id="438"/>
      <w:bookmarkEnd w:id="439"/>
    </w:p>
    <w:p>
      <w:pPr>
        <w:pStyle w:val="Heading5"/>
      </w:pPr>
      <w:bookmarkStart w:id="440" w:name="_Toc408498865"/>
      <w:bookmarkStart w:id="441" w:name="_Toc414975233"/>
      <w:bookmarkStart w:id="442" w:name="_Toc414889287"/>
      <w:r>
        <w:rPr>
          <w:rStyle w:val="CharSectno"/>
        </w:rPr>
        <w:t>77</w:t>
      </w:r>
      <w:r>
        <w:t>.</w:t>
      </w:r>
      <w:r>
        <w:tab/>
        <w:t>Term used: property</w:t>
      </w:r>
      <w:bookmarkEnd w:id="440"/>
      <w:bookmarkEnd w:id="441"/>
      <w:bookmarkEnd w:id="442"/>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in Gazette 3 Dec 2010 p. 6048.]</w:t>
      </w:r>
    </w:p>
    <w:p>
      <w:pPr>
        <w:pStyle w:val="Heading5"/>
      </w:pPr>
      <w:bookmarkStart w:id="443" w:name="_Toc408498866"/>
      <w:bookmarkStart w:id="444" w:name="_Toc414975234"/>
      <w:bookmarkStart w:id="445" w:name="_Toc414889288"/>
      <w:r>
        <w:rPr>
          <w:rStyle w:val="CharSectno"/>
        </w:rPr>
        <w:t>78</w:t>
      </w:r>
      <w:r>
        <w:t>.</w:t>
      </w:r>
      <w:r>
        <w:tab/>
        <w:t>Authorised officers may seize and remove unauthorised property</w:t>
      </w:r>
      <w:bookmarkEnd w:id="443"/>
      <w:bookmarkEnd w:id="444"/>
      <w:bookmarkEnd w:id="445"/>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 3 Dec 2010 p. 6048.]</w:t>
      </w:r>
    </w:p>
    <w:p>
      <w:pPr>
        <w:pStyle w:val="Heading5"/>
      </w:pPr>
      <w:bookmarkStart w:id="446" w:name="_Toc408498867"/>
      <w:bookmarkStart w:id="447" w:name="_Toc414975235"/>
      <w:bookmarkStart w:id="448" w:name="_Toc414889289"/>
      <w:r>
        <w:rPr>
          <w:rStyle w:val="CharSectno"/>
        </w:rPr>
        <w:t>79</w:t>
      </w:r>
      <w:r>
        <w:t>.</w:t>
      </w:r>
      <w:r>
        <w:tab/>
        <w:t>Seized property may be claimed</w:t>
      </w:r>
      <w:bookmarkEnd w:id="446"/>
      <w:bookmarkEnd w:id="447"/>
      <w:bookmarkEnd w:id="448"/>
    </w:p>
    <w:p>
      <w:pPr>
        <w:pStyle w:val="Subsection"/>
      </w:pPr>
      <w:r>
        <w:tab/>
        <w:t>(1)</w:t>
      </w:r>
      <w:r>
        <w:tab/>
        <w:t>A person may claim property that is seized and removed under regulation 78 if the claim is made to an authorised officer within 6 months after the property is seized and removed.</w:t>
      </w:r>
    </w:p>
    <w:p>
      <w:pPr>
        <w:pStyle w:val="Subsection"/>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pPr>
      <w:bookmarkStart w:id="449" w:name="_Toc408498868"/>
      <w:bookmarkStart w:id="450" w:name="_Toc414975236"/>
      <w:bookmarkStart w:id="451" w:name="_Toc414889290"/>
      <w:r>
        <w:rPr>
          <w:rStyle w:val="CharSectno"/>
        </w:rPr>
        <w:t>80</w:t>
      </w:r>
      <w:r>
        <w:t>.</w:t>
      </w:r>
      <w:r>
        <w:tab/>
        <w:t>Unclaimed property may be forfeited</w:t>
      </w:r>
      <w:bookmarkEnd w:id="449"/>
      <w:bookmarkEnd w:id="450"/>
      <w:bookmarkEnd w:id="451"/>
    </w:p>
    <w:p>
      <w:pPr>
        <w:pStyle w:val="Subsection"/>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in Gazette 29 Sep 2006 p. 4319 and 4334; 3 Dec 2010 p. 6049.]</w:t>
      </w:r>
    </w:p>
    <w:p>
      <w:pPr>
        <w:pStyle w:val="Heading2"/>
      </w:pPr>
      <w:bookmarkStart w:id="452" w:name="_Toc408498869"/>
      <w:bookmarkStart w:id="453" w:name="_Toc414889291"/>
      <w:bookmarkStart w:id="454" w:name="_Toc414975237"/>
      <w:r>
        <w:rPr>
          <w:rStyle w:val="CharPartNo"/>
        </w:rPr>
        <w:t>Part 6A</w:t>
      </w:r>
      <w:r>
        <w:rPr>
          <w:rStyle w:val="CharDivNo"/>
        </w:rPr>
        <w:t> </w:t>
      </w:r>
      <w:r>
        <w:t>—</w:t>
      </w:r>
      <w:r>
        <w:rPr>
          <w:rStyle w:val="CharDivText"/>
        </w:rPr>
        <w:t> </w:t>
      </w:r>
      <w:r>
        <w:rPr>
          <w:rStyle w:val="CharPartText"/>
        </w:rPr>
        <w:t>Management plans</w:t>
      </w:r>
      <w:bookmarkEnd w:id="452"/>
      <w:bookmarkEnd w:id="453"/>
      <w:bookmarkEnd w:id="454"/>
    </w:p>
    <w:p>
      <w:pPr>
        <w:pStyle w:val="Footnoteheading"/>
        <w:tabs>
          <w:tab w:val="left" w:pos="851"/>
        </w:tabs>
      </w:pPr>
      <w:r>
        <w:tab/>
        <w:t>[Heading inserted in Gazette 4 May 2004 p. 1383.]</w:t>
      </w:r>
    </w:p>
    <w:p>
      <w:pPr>
        <w:pStyle w:val="Heading5"/>
      </w:pPr>
      <w:bookmarkStart w:id="455" w:name="_Toc408498870"/>
      <w:bookmarkStart w:id="456" w:name="_Toc414975238"/>
      <w:bookmarkStart w:id="457" w:name="_Toc414889292"/>
      <w:r>
        <w:rPr>
          <w:rStyle w:val="CharSectno"/>
        </w:rPr>
        <w:t>81</w:t>
      </w:r>
      <w:r>
        <w:t>.</w:t>
      </w:r>
      <w:r>
        <w:tab/>
        <w:t>Purposes of reserves (Act s. 55(1a))</w:t>
      </w:r>
      <w:bookmarkEnd w:id="455"/>
      <w:bookmarkEnd w:id="456"/>
      <w:bookmarkEnd w:id="457"/>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w:t>
      </w:r>
      <w:r>
        <w:noBreakHyphen/>
        <w:t>2.]</w:t>
      </w:r>
    </w:p>
    <w:p>
      <w:pPr>
        <w:pStyle w:val="Heading2"/>
      </w:pPr>
      <w:bookmarkStart w:id="458" w:name="_Toc408498871"/>
      <w:bookmarkStart w:id="459" w:name="_Toc414889293"/>
      <w:bookmarkStart w:id="460" w:name="_Toc414975239"/>
      <w:r>
        <w:rPr>
          <w:rStyle w:val="CharPartNo"/>
        </w:rPr>
        <w:t>Part 7</w:t>
      </w:r>
      <w:r>
        <w:t xml:space="preserve"> — </w:t>
      </w:r>
      <w:r>
        <w:rPr>
          <w:rStyle w:val="CharPartText"/>
        </w:rPr>
        <w:t>Licences</w:t>
      </w:r>
      <w:bookmarkEnd w:id="458"/>
      <w:bookmarkEnd w:id="459"/>
      <w:bookmarkEnd w:id="460"/>
    </w:p>
    <w:p>
      <w:pPr>
        <w:pStyle w:val="Heading3"/>
      </w:pPr>
      <w:bookmarkStart w:id="461" w:name="_Toc408498872"/>
      <w:bookmarkStart w:id="462" w:name="_Toc414889294"/>
      <w:bookmarkStart w:id="463" w:name="_Toc414975240"/>
      <w:r>
        <w:rPr>
          <w:rStyle w:val="CharDivNo"/>
        </w:rPr>
        <w:t>Division 1</w:t>
      </w:r>
      <w:r>
        <w:rPr>
          <w:snapToGrid w:val="0"/>
        </w:rPr>
        <w:t xml:space="preserve"> — </w:t>
      </w:r>
      <w:r>
        <w:rPr>
          <w:rStyle w:val="CharDivText"/>
        </w:rPr>
        <w:t>General</w:t>
      </w:r>
      <w:bookmarkEnd w:id="461"/>
      <w:bookmarkEnd w:id="462"/>
      <w:bookmarkEnd w:id="463"/>
    </w:p>
    <w:p>
      <w:pPr>
        <w:pStyle w:val="Heading5"/>
        <w:rPr>
          <w:snapToGrid w:val="0"/>
        </w:rPr>
      </w:pPr>
      <w:bookmarkStart w:id="464" w:name="_Toc408498873"/>
      <w:bookmarkStart w:id="465" w:name="_Toc414975241"/>
      <w:bookmarkStart w:id="466" w:name="_Toc414889295"/>
      <w:r>
        <w:rPr>
          <w:rStyle w:val="CharSectno"/>
        </w:rPr>
        <w:t>82</w:t>
      </w:r>
      <w:r>
        <w:rPr>
          <w:snapToGrid w:val="0"/>
        </w:rPr>
        <w:t>.</w:t>
      </w:r>
      <w:r>
        <w:rPr>
          <w:snapToGrid w:val="0"/>
        </w:rPr>
        <w:tab/>
        <w:t>Term used: licence</w:t>
      </w:r>
      <w:bookmarkEnd w:id="464"/>
      <w:bookmarkEnd w:id="465"/>
      <w:bookmarkEnd w:id="466"/>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rPr>
          <w:snapToGrid w:val="0"/>
        </w:rPr>
      </w:pPr>
      <w:bookmarkStart w:id="467" w:name="_Toc408498874"/>
      <w:bookmarkStart w:id="468" w:name="_Toc414975242"/>
      <w:bookmarkStart w:id="469" w:name="_Toc414889296"/>
      <w:r>
        <w:rPr>
          <w:rStyle w:val="CharSectno"/>
        </w:rPr>
        <w:t>83</w:t>
      </w:r>
      <w:r>
        <w:rPr>
          <w:snapToGrid w:val="0"/>
        </w:rPr>
        <w:t>.</w:t>
      </w:r>
      <w:r>
        <w:rPr>
          <w:snapToGrid w:val="0"/>
        </w:rPr>
        <w:tab/>
        <w:t>Application for licence</w:t>
      </w:r>
      <w:bookmarkEnd w:id="467"/>
      <w:bookmarkEnd w:id="468"/>
      <w:bookmarkEnd w:id="469"/>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pPr>
      <w:bookmarkStart w:id="470" w:name="_Toc408498875"/>
      <w:bookmarkStart w:id="471" w:name="_Toc414975243"/>
      <w:bookmarkStart w:id="472" w:name="_Toc414889297"/>
      <w:r>
        <w:rPr>
          <w:rStyle w:val="CharSectno"/>
        </w:rPr>
        <w:t>84</w:t>
      </w:r>
      <w:r>
        <w:rPr>
          <w:snapToGrid w:val="0"/>
        </w:rPr>
        <w:t>.</w:t>
      </w:r>
      <w:r>
        <w:rPr>
          <w:snapToGrid w:val="0"/>
        </w:rPr>
        <w:tab/>
        <w:t>Restriction on exercise of powers</w:t>
      </w:r>
      <w:bookmarkEnd w:id="470"/>
      <w:bookmarkEnd w:id="471"/>
      <w:bookmarkEnd w:id="472"/>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Conservation Commission, after consultation with the Conservation Commission and, where applicable, an associated body; and</w:t>
      </w:r>
    </w:p>
    <w:p>
      <w:pPr>
        <w:pStyle w:val="Indenta"/>
      </w:pPr>
      <w:r>
        <w:tab/>
        <w:t>(c)</w:t>
      </w:r>
      <w:r>
        <w:tab/>
        <w:t>in the case of land classified under Part V Division 2 of the Act as a forest conservation area, consistently with any management plan for the land concerned; and</w:t>
      </w:r>
    </w:p>
    <w:p>
      <w:pPr>
        <w:pStyle w:val="Indenta"/>
      </w:pPr>
      <w:r>
        <w:tab/>
        <w:t>(d)</w:t>
      </w:r>
      <w:r>
        <w:tab/>
        <w:t>in the case of land vested in the Marine Authority, after consultation with the Marine Authority; and</w:t>
      </w:r>
    </w:p>
    <w:p>
      <w:pPr>
        <w:pStyle w:val="Indenta"/>
      </w:pPr>
      <w:r>
        <w:tab/>
        <w:t>(e)</w:t>
      </w:r>
      <w:r>
        <w:tab/>
        <w:t xml:space="preserve">in the case of land that is in the management area of the Swan River Trust within the meaning of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rPr>
          <w:iCs/>
          <w:vertAlign w:val="superscript"/>
        </w:rPr>
        <w:t> 2</w:t>
      </w:r>
      <w:r>
        <w:t>, after consultation with the Swan River Trust; and</w:t>
      </w:r>
    </w:p>
    <w:p>
      <w:pPr>
        <w:pStyle w:val="Indenta"/>
      </w:pPr>
      <w:r>
        <w:tab/>
        <w:t>(f)</w:t>
      </w:r>
      <w:r>
        <w:tab/>
        <w:t>in the case of land for the management of which an agreement is entered into under section 16</w:t>
      </w:r>
      <w:r>
        <w:rPr>
          <w:vertAlign w:val="superscript"/>
        </w:rPr>
        <w:t> 3</w:t>
      </w:r>
      <w:r>
        <w:t xml:space="preserve">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4</w:t>
      </w:r>
      <w:r>
        <w:t>.</w:t>
      </w:r>
    </w:p>
    <w:p>
      <w:pPr>
        <w:pStyle w:val="Footnotesection"/>
      </w:pPr>
      <w:r>
        <w:tab/>
        <w:t>[Regulation 84 amended in Gazette 29 Sep 2006 p. 4319 and 4334.]</w:t>
      </w:r>
    </w:p>
    <w:p>
      <w:pPr>
        <w:pStyle w:val="Heading5"/>
        <w:spacing w:before="600"/>
      </w:pPr>
      <w:bookmarkStart w:id="473" w:name="_Toc408498876"/>
      <w:bookmarkStart w:id="474" w:name="_Toc414975244"/>
      <w:bookmarkStart w:id="475" w:name="_Toc414889298"/>
      <w:r>
        <w:rPr>
          <w:rStyle w:val="CharSectno"/>
        </w:rPr>
        <w:t>85</w:t>
      </w:r>
      <w:r>
        <w:rPr>
          <w:snapToGrid w:val="0"/>
        </w:rPr>
        <w:t>.</w:t>
      </w:r>
      <w:r>
        <w:rPr>
          <w:snapToGrid w:val="0"/>
        </w:rPr>
        <w:tab/>
        <w:t>Refusal to renew licence</w:t>
      </w:r>
      <w:bookmarkEnd w:id="473"/>
      <w:bookmarkEnd w:id="474"/>
      <w:bookmarkEnd w:id="475"/>
    </w:p>
    <w:p>
      <w:pPr>
        <w:pStyle w:val="Subsection"/>
      </w:pPr>
      <w:r>
        <w:tab/>
        <w:t>(1)</w:t>
      </w:r>
      <w:r>
        <w:tab/>
        <w:t>A licence is not renewable as of right.</w:t>
      </w:r>
    </w:p>
    <w:p>
      <w:pPr>
        <w:pStyle w:val="Subsection"/>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476" w:name="_Toc408498877"/>
      <w:bookmarkStart w:id="477" w:name="_Toc414975245"/>
      <w:bookmarkStart w:id="478" w:name="_Toc414889299"/>
      <w:r>
        <w:rPr>
          <w:rStyle w:val="CharSectno"/>
        </w:rPr>
        <w:t>86</w:t>
      </w:r>
      <w:r>
        <w:rPr>
          <w:snapToGrid w:val="0"/>
        </w:rPr>
        <w:t>.</w:t>
      </w:r>
      <w:r>
        <w:rPr>
          <w:snapToGrid w:val="0"/>
        </w:rPr>
        <w:tab/>
        <w:t xml:space="preserve">Cancellation or suspension of licence by </w:t>
      </w:r>
      <w:r>
        <w:t>CEO</w:t>
      </w:r>
      <w:bookmarkEnd w:id="476"/>
      <w:bookmarkEnd w:id="477"/>
      <w:bookmarkEnd w:id="478"/>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rPr>
          <w:snapToGrid w:val="0"/>
        </w:rPr>
      </w:pPr>
      <w:bookmarkStart w:id="479" w:name="_Toc408498878"/>
      <w:bookmarkStart w:id="480" w:name="_Toc414975246"/>
      <w:bookmarkStart w:id="481" w:name="_Toc414889300"/>
      <w:r>
        <w:rPr>
          <w:rStyle w:val="CharSectno"/>
        </w:rPr>
        <w:t>87</w:t>
      </w:r>
      <w:r>
        <w:rPr>
          <w:snapToGrid w:val="0"/>
        </w:rPr>
        <w:t>.</w:t>
      </w:r>
      <w:r>
        <w:rPr>
          <w:snapToGrid w:val="0"/>
        </w:rPr>
        <w:tab/>
        <w:t>Notice of proposed cancellation or suspension</w:t>
      </w:r>
      <w:bookmarkEnd w:id="479"/>
      <w:bookmarkEnd w:id="480"/>
      <w:bookmarkEnd w:id="481"/>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spacing w:before="100"/>
      </w:pPr>
      <w:r>
        <w:tab/>
        <w:t>[Regulation 87 amended in Gazette 29 Sep 2006 p. 4319 and 4334.]</w:t>
      </w:r>
    </w:p>
    <w:p>
      <w:pPr>
        <w:pStyle w:val="Heading5"/>
        <w:spacing w:before="240"/>
        <w:rPr>
          <w:snapToGrid w:val="0"/>
        </w:rPr>
      </w:pPr>
      <w:bookmarkStart w:id="482" w:name="_Toc408498879"/>
      <w:bookmarkStart w:id="483" w:name="_Toc414975247"/>
      <w:bookmarkStart w:id="484" w:name="_Toc414889301"/>
      <w:r>
        <w:rPr>
          <w:rStyle w:val="CharSectno"/>
        </w:rPr>
        <w:t>88</w:t>
      </w:r>
      <w:r>
        <w:rPr>
          <w:snapToGrid w:val="0"/>
        </w:rPr>
        <w:t>.</w:t>
      </w:r>
      <w:r>
        <w:rPr>
          <w:snapToGrid w:val="0"/>
        </w:rPr>
        <w:tab/>
        <w:t>Return of licence</w:t>
      </w:r>
      <w:bookmarkEnd w:id="482"/>
      <w:bookmarkEnd w:id="483"/>
      <w:bookmarkEnd w:id="484"/>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88 amended in Gazette 29 Sep 2006 p. 4334; 3 Dec 2010 p. 6052</w:t>
      </w:r>
      <w:r>
        <w:noBreakHyphen/>
        <w:t>4.]</w:t>
      </w:r>
    </w:p>
    <w:p>
      <w:pPr>
        <w:pStyle w:val="Heading3"/>
      </w:pPr>
      <w:bookmarkStart w:id="485" w:name="_Toc408498880"/>
      <w:bookmarkStart w:id="486" w:name="_Toc414889302"/>
      <w:bookmarkStart w:id="487" w:name="_Toc414975248"/>
      <w:r>
        <w:rPr>
          <w:rStyle w:val="CharDivNo"/>
        </w:rPr>
        <w:t>Division 2</w:t>
      </w:r>
      <w:r>
        <w:rPr>
          <w:snapToGrid w:val="0"/>
        </w:rPr>
        <w:t xml:space="preserve"> — </w:t>
      </w:r>
      <w:r>
        <w:rPr>
          <w:rStyle w:val="CharDivText"/>
        </w:rPr>
        <w:t>Scientific purposes licences</w:t>
      </w:r>
      <w:bookmarkEnd w:id="485"/>
      <w:bookmarkEnd w:id="486"/>
      <w:bookmarkEnd w:id="487"/>
      <w:r>
        <w:rPr>
          <w:rStyle w:val="CharDivText"/>
        </w:rPr>
        <w:t xml:space="preserve"> </w:t>
      </w:r>
    </w:p>
    <w:p>
      <w:pPr>
        <w:pStyle w:val="Heading5"/>
        <w:spacing w:before="240"/>
        <w:rPr>
          <w:snapToGrid w:val="0"/>
        </w:rPr>
      </w:pPr>
      <w:bookmarkStart w:id="488" w:name="_Toc408498881"/>
      <w:bookmarkStart w:id="489" w:name="_Toc414975249"/>
      <w:bookmarkStart w:id="490" w:name="_Toc414889303"/>
      <w:r>
        <w:rPr>
          <w:rStyle w:val="CharSectno"/>
        </w:rPr>
        <w:t>89</w:t>
      </w:r>
      <w:r>
        <w:rPr>
          <w:snapToGrid w:val="0"/>
        </w:rPr>
        <w:t>.</w:t>
      </w:r>
      <w:r>
        <w:rPr>
          <w:snapToGrid w:val="0"/>
        </w:rPr>
        <w:tab/>
        <w:t>Scientific purposes licence</w:t>
      </w:r>
      <w:bookmarkEnd w:id="488"/>
      <w:bookmarkEnd w:id="489"/>
      <w:bookmarkEnd w:id="490"/>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spacing w:before="100"/>
      </w:pPr>
      <w:r>
        <w:tab/>
        <w:t>[Regulation 89 amended in Gazette 29 Sep 2006 p. 4334.]</w:t>
      </w:r>
    </w:p>
    <w:p>
      <w:pPr>
        <w:pStyle w:val="Heading5"/>
        <w:spacing w:before="240"/>
        <w:rPr>
          <w:snapToGrid w:val="0"/>
        </w:rPr>
      </w:pPr>
      <w:bookmarkStart w:id="491" w:name="_Toc408498882"/>
      <w:bookmarkStart w:id="492" w:name="_Toc414975250"/>
      <w:bookmarkStart w:id="493" w:name="_Toc414889304"/>
      <w:r>
        <w:rPr>
          <w:rStyle w:val="CharSectno"/>
        </w:rPr>
        <w:t>90</w:t>
      </w:r>
      <w:r>
        <w:rPr>
          <w:snapToGrid w:val="0"/>
        </w:rPr>
        <w:t>.</w:t>
      </w:r>
      <w:r>
        <w:rPr>
          <w:snapToGrid w:val="0"/>
        </w:rPr>
        <w:tab/>
        <w:t>Application for scientific purposes licence</w:t>
      </w:r>
      <w:bookmarkEnd w:id="491"/>
      <w:bookmarkEnd w:id="492"/>
      <w:bookmarkEnd w:id="493"/>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494" w:name="_Toc408498883"/>
      <w:bookmarkStart w:id="495" w:name="_Toc414975251"/>
      <w:bookmarkStart w:id="496" w:name="_Toc414889305"/>
      <w:r>
        <w:rPr>
          <w:rStyle w:val="CharSectno"/>
        </w:rPr>
        <w:t>91</w:t>
      </w:r>
      <w:r>
        <w:rPr>
          <w:snapToGrid w:val="0"/>
        </w:rPr>
        <w:t>.</w:t>
      </w:r>
      <w:r>
        <w:rPr>
          <w:snapToGrid w:val="0"/>
        </w:rPr>
        <w:tab/>
        <w:t>Duration of scientific purposes licence</w:t>
      </w:r>
      <w:bookmarkEnd w:id="494"/>
      <w:bookmarkEnd w:id="495"/>
      <w:bookmarkEnd w:id="496"/>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497" w:name="_Toc408498884"/>
      <w:bookmarkStart w:id="498" w:name="_Toc414975252"/>
      <w:bookmarkStart w:id="499" w:name="_Toc414889306"/>
      <w:r>
        <w:rPr>
          <w:rStyle w:val="CharSectno"/>
        </w:rPr>
        <w:t>92</w:t>
      </w:r>
      <w:r>
        <w:rPr>
          <w:snapToGrid w:val="0"/>
        </w:rPr>
        <w:t>.</w:t>
      </w:r>
      <w:r>
        <w:rPr>
          <w:snapToGrid w:val="0"/>
        </w:rPr>
        <w:tab/>
        <w:t>Renewal of scientific purposes licence</w:t>
      </w:r>
      <w:bookmarkEnd w:id="497"/>
      <w:bookmarkEnd w:id="498"/>
      <w:bookmarkEnd w:id="499"/>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500" w:name="_Toc408498885"/>
      <w:bookmarkStart w:id="501" w:name="_Toc414975253"/>
      <w:bookmarkStart w:id="502" w:name="_Toc414889307"/>
      <w:r>
        <w:rPr>
          <w:rStyle w:val="CharSectno"/>
        </w:rPr>
        <w:t>93</w:t>
      </w:r>
      <w:r>
        <w:rPr>
          <w:snapToGrid w:val="0"/>
        </w:rPr>
        <w:t>.</w:t>
      </w:r>
      <w:r>
        <w:rPr>
          <w:snapToGrid w:val="0"/>
        </w:rPr>
        <w:tab/>
        <w:t>Conditions and restrictions</w:t>
      </w:r>
      <w:bookmarkEnd w:id="500"/>
      <w:bookmarkEnd w:id="501"/>
      <w:bookmarkEnd w:id="502"/>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in Gazette 4 Oct 2002 p. 5065; 29 Sep 2006 p. 4334; 3 Dec 2010 p. 6052</w:t>
      </w:r>
      <w:r>
        <w:noBreakHyphen/>
        <w:t>4; 19 Sep 2014 p. 3336.]</w:t>
      </w:r>
    </w:p>
    <w:p>
      <w:pPr>
        <w:pStyle w:val="Heading3"/>
      </w:pPr>
      <w:bookmarkStart w:id="503" w:name="_Toc408498886"/>
      <w:bookmarkStart w:id="504" w:name="_Toc414889308"/>
      <w:bookmarkStart w:id="505" w:name="_Toc414975254"/>
      <w:r>
        <w:rPr>
          <w:rStyle w:val="CharDivNo"/>
        </w:rPr>
        <w:t>Division 3</w:t>
      </w:r>
      <w:r>
        <w:rPr>
          <w:snapToGrid w:val="0"/>
        </w:rPr>
        <w:t xml:space="preserve"> — </w:t>
      </w:r>
      <w:r>
        <w:rPr>
          <w:rStyle w:val="CharDivText"/>
        </w:rPr>
        <w:t>Commercial operations licences</w:t>
      </w:r>
      <w:bookmarkEnd w:id="503"/>
      <w:bookmarkEnd w:id="504"/>
      <w:bookmarkEnd w:id="505"/>
      <w:r>
        <w:rPr>
          <w:rStyle w:val="CharDivText"/>
        </w:rPr>
        <w:t xml:space="preserve"> </w:t>
      </w:r>
    </w:p>
    <w:p>
      <w:pPr>
        <w:pStyle w:val="Heading5"/>
        <w:rPr>
          <w:snapToGrid w:val="0"/>
        </w:rPr>
      </w:pPr>
      <w:bookmarkStart w:id="506" w:name="_Toc408498887"/>
      <w:bookmarkStart w:id="507" w:name="_Toc414975255"/>
      <w:bookmarkStart w:id="508" w:name="_Toc414889309"/>
      <w:r>
        <w:rPr>
          <w:rStyle w:val="CharSectno"/>
        </w:rPr>
        <w:t>94</w:t>
      </w:r>
      <w:r>
        <w:rPr>
          <w:snapToGrid w:val="0"/>
        </w:rPr>
        <w:t>.</w:t>
      </w:r>
      <w:r>
        <w:rPr>
          <w:snapToGrid w:val="0"/>
        </w:rPr>
        <w:tab/>
        <w:t>Commercial operations licence</w:t>
      </w:r>
      <w:bookmarkEnd w:id="506"/>
      <w:bookmarkEnd w:id="507"/>
      <w:bookmarkEnd w:id="50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Conservation Commission.</w:t>
      </w:r>
    </w:p>
    <w:p>
      <w:pPr>
        <w:pStyle w:val="Footnotesection"/>
      </w:pPr>
      <w:r>
        <w:tab/>
        <w:t>[Regulation 94 amended in Gazette 29 Sep 2006 p. 4334.]</w:t>
      </w:r>
    </w:p>
    <w:p>
      <w:pPr>
        <w:pStyle w:val="Heading5"/>
        <w:rPr>
          <w:snapToGrid w:val="0"/>
        </w:rPr>
      </w:pPr>
      <w:bookmarkStart w:id="509" w:name="_Toc408498888"/>
      <w:bookmarkStart w:id="510" w:name="_Toc414975256"/>
      <w:bookmarkStart w:id="511" w:name="_Toc414889310"/>
      <w:r>
        <w:rPr>
          <w:rStyle w:val="CharSectno"/>
        </w:rPr>
        <w:t>95</w:t>
      </w:r>
      <w:r>
        <w:rPr>
          <w:snapToGrid w:val="0"/>
        </w:rPr>
        <w:t>.</w:t>
      </w:r>
      <w:r>
        <w:rPr>
          <w:snapToGrid w:val="0"/>
        </w:rPr>
        <w:tab/>
        <w:t>Application for commercial operations licence</w:t>
      </w:r>
      <w:bookmarkEnd w:id="509"/>
      <w:bookmarkEnd w:id="510"/>
      <w:bookmarkEnd w:id="511"/>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512" w:name="_Toc408498889"/>
      <w:bookmarkStart w:id="513" w:name="_Toc414975257"/>
      <w:bookmarkStart w:id="514" w:name="_Toc414889311"/>
      <w:r>
        <w:rPr>
          <w:rStyle w:val="CharSectno"/>
        </w:rPr>
        <w:t>96</w:t>
      </w:r>
      <w:r>
        <w:rPr>
          <w:snapToGrid w:val="0"/>
        </w:rPr>
        <w:t>.</w:t>
      </w:r>
      <w:r>
        <w:rPr>
          <w:snapToGrid w:val="0"/>
        </w:rPr>
        <w:tab/>
        <w:t>Duration of commercial operations licence</w:t>
      </w:r>
      <w:bookmarkEnd w:id="512"/>
      <w:bookmarkEnd w:id="513"/>
      <w:bookmarkEnd w:id="514"/>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in Gazette 3 Dec 2010 p. 6049.]</w:t>
      </w:r>
    </w:p>
    <w:p>
      <w:pPr>
        <w:pStyle w:val="Heading5"/>
        <w:rPr>
          <w:snapToGrid w:val="0"/>
        </w:rPr>
      </w:pPr>
      <w:bookmarkStart w:id="515" w:name="_Toc408498890"/>
      <w:bookmarkStart w:id="516" w:name="_Toc414975258"/>
      <w:bookmarkStart w:id="517" w:name="_Toc414889312"/>
      <w:r>
        <w:rPr>
          <w:rStyle w:val="CharSectno"/>
        </w:rPr>
        <w:t>97</w:t>
      </w:r>
      <w:r>
        <w:rPr>
          <w:snapToGrid w:val="0"/>
        </w:rPr>
        <w:t>.</w:t>
      </w:r>
      <w:r>
        <w:rPr>
          <w:snapToGrid w:val="0"/>
        </w:rPr>
        <w:tab/>
        <w:t>Renewal of commercial operations licence</w:t>
      </w:r>
      <w:bookmarkEnd w:id="515"/>
      <w:bookmarkEnd w:id="516"/>
      <w:bookmarkEnd w:id="517"/>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518" w:name="_Toc408498891"/>
      <w:bookmarkStart w:id="519" w:name="_Toc414975259"/>
      <w:bookmarkStart w:id="520" w:name="_Toc414889313"/>
      <w:r>
        <w:rPr>
          <w:rStyle w:val="CharSectno"/>
        </w:rPr>
        <w:t>98</w:t>
      </w:r>
      <w:r>
        <w:rPr>
          <w:snapToGrid w:val="0"/>
        </w:rPr>
        <w:t>.</w:t>
      </w:r>
      <w:r>
        <w:rPr>
          <w:snapToGrid w:val="0"/>
        </w:rPr>
        <w:tab/>
        <w:t>Conditions</w:t>
      </w:r>
      <w:bookmarkEnd w:id="518"/>
      <w:bookmarkEnd w:id="519"/>
      <w:bookmarkEnd w:id="520"/>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in Gazette 29 Sep 2006 p. 4334; 3 Dec 2010 p. 6052</w:t>
      </w:r>
      <w:r>
        <w:noBreakHyphen/>
        <w:t>4; 19 Sep 2014 p. 3336.]</w:t>
      </w:r>
    </w:p>
    <w:p>
      <w:pPr>
        <w:pStyle w:val="Heading3"/>
        <w:rPr>
          <w:ins w:id="521" w:author="Master Repository Process" w:date="2021-07-31T20:23:00Z"/>
        </w:rPr>
      </w:pPr>
      <w:bookmarkStart w:id="522" w:name="_Toc414975260"/>
      <w:ins w:id="523" w:author="Master Repository Process" w:date="2021-07-31T20:23:00Z">
        <w:r>
          <w:rPr>
            <w:rStyle w:val="CharDivNo"/>
          </w:rPr>
          <w:t>Division 4</w:t>
        </w:r>
        <w:r>
          <w:t> — </w:t>
        </w:r>
        <w:r>
          <w:rPr>
            <w:rStyle w:val="CharDivText"/>
          </w:rPr>
          <w:t>Rental mooring licence</w:t>
        </w:r>
        <w:bookmarkEnd w:id="522"/>
      </w:ins>
    </w:p>
    <w:p>
      <w:pPr>
        <w:pStyle w:val="Footnoteheading"/>
        <w:rPr>
          <w:ins w:id="524" w:author="Master Repository Process" w:date="2021-07-31T20:23:00Z"/>
        </w:rPr>
      </w:pPr>
      <w:ins w:id="525" w:author="Master Repository Process" w:date="2021-07-31T20:23:00Z">
        <w:r>
          <w:tab/>
          <w:t>[Heading inserted in Gazette 24 Mar 2015 p. 1036.]</w:t>
        </w:r>
      </w:ins>
    </w:p>
    <w:p>
      <w:pPr>
        <w:pStyle w:val="Heading5"/>
        <w:rPr>
          <w:ins w:id="526" w:author="Master Repository Process" w:date="2021-07-31T20:23:00Z"/>
        </w:rPr>
      </w:pPr>
      <w:bookmarkStart w:id="527" w:name="_Toc414975261"/>
      <w:ins w:id="528" w:author="Master Repository Process" w:date="2021-07-31T20:23:00Z">
        <w:r>
          <w:rPr>
            <w:rStyle w:val="CharSectno"/>
          </w:rPr>
          <w:t>98AA</w:t>
        </w:r>
        <w:r>
          <w:t>.</w:t>
        </w:r>
        <w:r>
          <w:tab/>
          <w:t>Terms used</w:t>
        </w:r>
        <w:bookmarkEnd w:id="527"/>
      </w:ins>
    </w:p>
    <w:p>
      <w:pPr>
        <w:pStyle w:val="Subsection"/>
        <w:rPr>
          <w:ins w:id="529" w:author="Master Repository Process" w:date="2021-07-31T20:23:00Z"/>
        </w:rPr>
      </w:pPr>
      <w:ins w:id="530" w:author="Master Repository Process" w:date="2021-07-31T20:23:00Z">
        <w:r>
          <w:tab/>
        </w:r>
        <w:r>
          <w:tab/>
          <w:t xml:space="preserve">In this Division — </w:t>
        </w:r>
      </w:ins>
    </w:p>
    <w:p>
      <w:pPr>
        <w:pStyle w:val="Defstart"/>
        <w:rPr>
          <w:ins w:id="531" w:author="Master Repository Process" w:date="2021-07-31T20:23:00Z"/>
        </w:rPr>
      </w:pPr>
      <w:ins w:id="532" w:author="Master Repository Process" w:date="2021-07-31T20:23:00Z">
        <w:r>
          <w:tab/>
        </w:r>
        <w:r>
          <w:rPr>
            <w:rStyle w:val="CharDefText"/>
          </w:rPr>
          <w:t>licence holder</w:t>
        </w:r>
        <w:r>
          <w:t xml:space="preserve"> means the holder of a licence granted under regulation 98AC;</w:t>
        </w:r>
      </w:ins>
    </w:p>
    <w:p>
      <w:pPr>
        <w:pStyle w:val="Defstart"/>
        <w:rPr>
          <w:ins w:id="533" w:author="Master Repository Process" w:date="2021-07-31T20:23:00Z"/>
        </w:rPr>
      </w:pPr>
      <w:ins w:id="534" w:author="Master Repository Process" w:date="2021-07-31T20:23:00Z">
        <w:r>
          <w:tab/>
        </w:r>
        <w:r>
          <w:rPr>
            <w:rStyle w:val="CharDefText"/>
          </w:rPr>
          <w:t>rental mooring</w:t>
        </w:r>
        <w:r>
          <w:t xml:space="preserve"> means a mooring designated as a rental mooring under regulation 98AB;</w:t>
        </w:r>
      </w:ins>
    </w:p>
    <w:p>
      <w:pPr>
        <w:pStyle w:val="Defstart"/>
        <w:rPr>
          <w:ins w:id="535" w:author="Master Repository Process" w:date="2021-07-31T20:23:00Z"/>
        </w:rPr>
      </w:pPr>
      <w:ins w:id="536" w:author="Master Repository Process" w:date="2021-07-31T20:23:00Z">
        <w:r>
          <w:tab/>
        </w:r>
        <w:r>
          <w:rPr>
            <w:rStyle w:val="CharDefText"/>
          </w:rPr>
          <w:t>rental mooring licence</w:t>
        </w:r>
        <w:r>
          <w:t xml:space="preserve"> means a licence granted under regulation 98AC.</w:t>
        </w:r>
      </w:ins>
    </w:p>
    <w:p>
      <w:pPr>
        <w:pStyle w:val="Footnotesection"/>
        <w:rPr>
          <w:ins w:id="537" w:author="Master Repository Process" w:date="2021-07-31T20:23:00Z"/>
        </w:rPr>
      </w:pPr>
      <w:ins w:id="538" w:author="Master Repository Process" w:date="2021-07-31T20:23:00Z">
        <w:r>
          <w:tab/>
          <w:t>[Regulation 98AA inserted in Gazette 24 Mar 2015 p. 1036</w:t>
        </w:r>
        <w:r>
          <w:noBreakHyphen/>
          <w:t>7.]</w:t>
        </w:r>
      </w:ins>
    </w:p>
    <w:p>
      <w:pPr>
        <w:pStyle w:val="Heading5"/>
        <w:rPr>
          <w:ins w:id="539" w:author="Master Repository Process" w:date="2021-07-31T20:23:00Z"/>
        </w:rPr>
      </w:pPr>
      <w:bookmarkStart w:id="540" w:name="_Toc414975262"/>
      <w:ins w:id="541" w:author="Master Repository Process" w:date="2021-07-31T20:23:00Z">
        <w:r>
          <w:t>98AB.</w:t>
        </w:r>
        <w:r>
          <w:tab/>
          <w:t>CEO may designate rental mooring</w:t>
        </w:r>
        <w:bookmarkEnd w:id="540"/>
      </w:ins>
    </w:p>
    <w:p>
      <w:pPr>
        <w:pStyle w:val="Subsection"/>
        <w:rPr>
          <w:ins w:id="542" w:author="Master Repository Process" w:date="2021-07-31T20:23:00Z"/>
        </w:rPr>
      </w:pPr>
      <w:ins w:id="543" w:author="Master Repository Process" w:date="2021-07-31T20:23:00Z">
        <w:r>
          <w:tab/>
          <w:t>(1)</w:t>
        </w:r>
        <w:r>
          <w:tab/>
          <w:t xml:space="preserve">The CEO may, by notice published in the </w:t>
        </w:r>
        <w:r>
          <w:rPr>
            <w:i/>
          </w:rPr>
          <w:t>Gazette</w:t>
        </w:r>
        <w:r>
          <w:t>, designate a mooring (other than a public mooring) that is on CALM land as a rental mooring.</w:t>
        </w:r>
      </w:ins>
    </w:p>
    <w:p>
      <w:pPr>
        <w:pStyle w:val="Subsection"/>
        <w:rPr>
          <w:ins w:id="544" w:author="Master Repository Process" w:date="2021-07-31T20:23:00Z"/>
        </w:rPr>
      </w:pPr>
      <w:ins w:id="545" w:author="Master Repository Process" w:date="2021-07-31T20:23:00Z">
        <w:r>
          <w:tab/>
          <w:t>(2)</w:t>
        </w:r>
        <w:r>
          <w:tab/>
          <w:t>A mooring may be declared to be a rental mooring at all times or during a period or periods specified in the notice.</w:t>
        </w:r>
      </w:ins>
    </w:p>
    <w:p>
      <w:pPr>
        <w:pStyle w:val="Subsection"/>
        <w:rPr>
          <w:ins w:id="546" w:author="Master Repository Process" w:date="2021-07-31T20:23:00Z"/>
        </w:rPr>
      </w:pPr>
      <w:ins w:id="547" w:author="Master Repository Process" w:date="2021-07-31T20:23:00Z">
        <w:r>
          <w:tab/>
          <w:t>(3)</w:t>
        </w:r>
        <w:r>
          <w:tab/>
          <w:t xml:space="preserve">The CEO may, by notice published in the </w:t>
        </w:r>
        <w:r>
          <w:rPr>
            <w:i/>
          </w:rPr>
          <w:t>Gazette</w:t>
        </w:r>
        <w:r>
          <w:t>, amend or revoke any previous notice published under this regulation.</w:t>
        </w:r>
      </w:ins>
    </w:p>
    <w:p>
      <w:pPr>
        <w:pStyle w:val="Subsection"/>
        <w:rPr>
          <w:ins w:id="548" w:author="Master Repository Process" w:date="2021-07-31T20:23:00Z"/>
        </w:rPr>
      </w:pPr>
      <w:ins w:id="549" w:author="Master Repository Process" w:date="2021-07-31T20:23:00Z">
        <w:r>
          <w:tab/>
          <w:t>(4)</w:t>
        </w:r>
        <w:r>
          <w:tab/>
          <w:t>A notice published under this regulation takes effect on such day after publication as is specified in the notice.</w:t>
        </w:r>
      </w:ins>
    </w:p>
    <w:p>
      <w:pPr>
        <w:pStyle w:val="Footnotesection"/>
        <w:rPr>
          <w:ins w:id="550" w:author="Master Repository Process" w:date="2021-07-31T20:23:00Z"/>
        </w:rPr>
      </w:pPr>
      <w:ins w:id="551" w:author="Master Repository Process" w:date="2021-07-31T20:23:00Z">
        <w:r>
          <w:tab/>
          <w:t>[Regulation 98AB inserted in Gazette 24 Mar 2015 p. 1037.]</w:t>
        </w:r>
      </w:ins>
    </w:p>
    <w:p>
      <w:pPr>
        <w:pStyle w:val="Heading5"/>
        <w:rPr>
          <w:ins w:id="552" w:author="Master Repository Process" w:date="2021-07-31T20:23:00Z"/>
        </w:rPr>
      </w:pPr>
      <w:bookmarkStart w:id="553" w:name="_Toc414975263"/>
      <w:ins w:id="554" w:author="Master Repository Process" w:date="2021-07-31T20:23:00Z">
        <w:r>
          <w:rPr>
            <w:rStyle w:val="CharSectno"/>
          </w:rPr>
          <w:t>98AC</w:t>
        </w:r>
        <w:r>
          <w:t>.</w:t>
        </w:r>
        <w:r>
          <w:tab/>
          <w:t>Rental mooring licence</w:t>
        </w:r>
        <w:bookmarkEnd w:id="553"/>
      </w:ins>
    </w:p>
    <w:p>
      <w:pPr>
        <w:pStyle w:val="Subsection"/>
        <w:rPr>
          <w:ins w:id="555" w:author="Master Repository Process" w:date="2021-07-31T20:23:00Z"/>
        </w:rPr>
      </w:pPr>
      <w:ins w:id="556" w:author="Master Repository Process" w:date="2021-07-31T20:23:00Z">
        <w:r>
          <w:tab/>
          <w:t>(1)</w:t>
        </w:r>
        <w:r>
          <w:tab/>
          <w:t xml:space="preserve">In this regulation — </w:t>
        </w:r>
      </w:ins>
    </w:p>
    <w:p>
      <w:pPr>
        <w:pStyle w:val="Defstart"/>
        <w:rPr>
          <w:ins w:id="557" w:author="Master Repository Process" w:date="2021-07-31T20:23:00Z"/>
        </w:rPr>
      </w:pPr>
      <w:ins w:id="558" w:author="Master Repository Process" w:date="2021-07-31T20:23:00Z">
        <w:r>
          <w:tab/>
        </w:r>
        <w:r>
          <w:rPr>
            <w:rStyle w:val="CharDefText"/>
          </w:rPr>
          <w:t>specified</w:t>
        </w:r>
        <w:r>
          <w:t xml:space="preserve"> means specified in a licence.</w:t>
        </w:r>
      </w:ins>
    </w:p>
    <w:p>
      <w:pPr>
        <w:pStyle w:val="Subsection"/>
        <w:rPr>
          <w:ins w:id="559" w:author="Master Repository Process" w:date="2021-07-31T20:23:00Z"/>
        </w:rPr>
      </w:pPr>
      <w:ins w:id="560" w:author="Master Repository Process" w:date="2021-07-31T20:23:00Z">
        <w:r>
          <w:tab/>
          <w:t>(2)</w:t>
        </w:r>
        <w:r>
          <w:tab/>
          <w:t>The CEO may grant a licence authorising the use of a specified rental mooring by a specified vessel for a specified period.</w:t>
        </w:r>
      </w:ins>
    </w:p>
    <w:p>
      <w:pPr>
        <w:pStyle w:val="Footnotesection"/>
        <w:rPr>
          <w:ins w:id="561" w:author="Master Repository Process" w:date="2021-07-31T20:23:00Z"/>
        </w:rPr>
      </w:pPr>
      <w:ins w:id="562" w:author="Master Repository Process" w:date="2021-07-31T20:23:00Z">
        <w:r>
          <w:tab/>
          <w:t>[Regulation 98AC inserted in Gazette 24 Mar 2015 p. 1037.]</w:t>
        </w:r>
      </w:ins>
    </w:p>
    <w:p>
      <w:pPr>
        <w:pStyle w:val="Heading5"/>
        <w:rPr>
          <w:ins w:id="563" w:author="Master Repository Process" w:date="2021-07-31T20:23:00Z"/>
        </w:rPr>
      </w:pPr>
      <w:bookmarkStart w:id="564" w:name="_Toc414975264"/>
      <w:ins w:id="565" w:author="Master Repository Process" w:date="2021-07-31T20:23:00Z">
        <w:r>
          <w:rPr>
            <w:rStyle w:val="CharSectno"/>
          </w:rPr>
          <w:t>98AD</w:t>
        </w:r>
        <w:r>
          <w:t>.</w:t>
        </w:r>
        <w:r>
          <w:tab/>
          <w:t>Application for rental mooring licence</w:t>
        </w:r>
        <w:bookmarkEnd w:id="564"/>
      </w:ins>
    </w:p>
    <w:p>
      <w:pPr>
        <w:pStyle w:val="Subsection"/>
        <w:rPr>
          <w:ins w:id="566" w:author="Master Repository Process" w:date="2021-07-31T20:23:00Z"/>
        </w:rPr>
      </w:pPr>
      <w:ins w:id="567" w:author="Master Repository Process" w:date="2021-07-31T20:23:00Z">
        <w:r>
          <w:rPr>
            <w:snapToGrid w:val="0"/>
          </w:rPr>
          <w:tab/>
        </w:r>
        <w:r>
          <w:rPr>
            <w:snapToGrid w:val="0"/>
          </w:rPr>
          <w:tab/>
          <w:t xml:space="preserve">An </w:t>
        </w:r>
        <w:r>
          <w:t xml:space="preserve">application for a rental mooring licence must specify — </w:t>
        </w:r>
      </w:ins>
    </w:p>
    <w:p>
      <w:pPr>
        <w:pStyle w:val="Indenta"/>
        <w:rPr>
          <w:ins w:id="568" w:author="Master Repository Process" w:date="2021-07-31T20:23:00Z"/>
          <w:snapToGrid w:val="0"/>
        </w:rPr>
      </w:pPr>
      <w:ins w:id="569" w:author="Master Repository Process" w:date="2021-07-31T20:23:00Z">
        <w:r>
          <w:tab/>
          <w:t>(a)</w:t>
        </w:r>
        <w:r>
          <w:tab/>
          <w:t>the rental mooring to which the application relates</w:t>
        </w:r>
        <w:r>
          <w:rPr>
            <w:snapToGrid w:val="0"/>
          </w:rPr>
          <w:t>; and</w:t>
        </w:r>
      </w:ins>
    </w:p>
    <w:p>
      <w:pPr>
        <w:pStyle w:val="Indenta"/>
        <w:rPr>
          <w:ins w:id="570" w:author="Master Repository Process" w:date="2021-07-31T20:23:00Z"/>
          <w:snapToGrid w:val="0"/>
        </w:rPr>
      </w:pPr>
      <w:ins w:id="571" w:author="Master Repository Process" w:date="2021-07-31T20:23:00Z">
        <w:r>
          <w:rPr>
            <w:snapToGrid w:val="0"/>
          </w:rPr>
          <w:tab/>
          <w:t>(b)</w:t>
        </w:r>
        <w:r>
          <w:rPr>
            <w:snapToGrid w:val="0"/>
          </w:rPr>
          <w:tab/>
          <w:t>particulars of the vessel to which the application relates; and</w:t>
        </w:r>
      </w:ins>
    </w:p>
    <w:p>
      <w:pPr>
        <w:pStyle w:val="Indenta"/>
        <w:rPr>
          <w:ins w:id="572" w:author="Master Repository Process" w:date="2021-07-31T20:23:00Z"/>
          <w:snapToGrid w:val="0"/>
        </w:rPr>
      </w:pPr>
      <w:ins w:id="573" w:author="Master Repository Process" w:date="2021-07-31T20:23:00Z">
        <w:r>
          <w:rPr>
            <w:snapToGrid w:val="0"/>
          </w:rPr>
          <w:tab/>
          <w:t>(c)</w:t>
        </w:r>
        <w:r>
          <w:rPr>
            <w:snapToGrid w:val="0"/>
          </w:rPr>
          <w:tab/>
          <w:t>the period for which the licence is sought.</w:t>
        </w:r>
      </w:ins>
    </w:p>
    <w:p>
      <w:pPr>
        <w:pStyle w:val="Footnotesection"/>
        <w:rPr>
          <w:ins w:id="574" w:author="Master Repository Process" w:date="2021-07-31T20:23:00Z"/>
        </w:rPr>
      </w:pPr>
      <w:ins w:id="575" w:author="Master Repository Process" w:date="2021-07-31T20:23:00Z">
        <w:r>
          <w:tab/>
          <w:t>[Regulation 98AD inserted in Gazette 24 Mar 2015 p. 1037.]</w:t>
        </w:r>
      </w:ins>
    </w:p>
    <w:p>
      <w:pPr>
        <w:pStyle w:val="Heading5"/>
        <w:rPr>
          <w:ins w:id="576" w:author="Master Repository Process" w:date="2021-07-31T20:23:00Z"/>
        </w:rPr>
      </w:pPr>
      <w:bookmarkStart w:id="577" w:name="_Toc414975265"/>
      <w:ins w:id="578" w:author="Master Repository Process" w:date="2021-07-31T20:23:00Z">
        <w:r>
          <w:rPr>
            <w:rStyle w:val="CharSectno"/>
          </w:rPr>
          <w:t>98AE</w:t>
        </w:r>
        <w:r>
          <w:t>.</w:t>
        </w:r>
        <w:r>
          <w:tab/>
          <w:t>Duration of rental mooring licence</w:t>
        </w:r>
        <w:bookmarkEnd w:id="577"/>
      </w:ins>
    </w:p>
    <w:p>
      <w:pPr>
        <w:pStyle w:val="Subsection"/>
        <w:rPr>
          <w:ins w:id="579" w:author="Master Repository Process" w:date="2021-07-31T20:23:00Z"/>
        </w:rPr>
      </w:pPr>
      <w:ins w:id="580" w:author="Master Repository Process" w:date="2021-07-31T20:23:00Z">
        <w:r>
          <w:tab/>
        </w:r>
        <w:r>
          <w:tab/>
          <w:t>Subject to this Part, a rental mooring licence remains in force for the period specified in the licence.</w:t>
        </w:r>
      </w:ins>
    </w:p>
    <w:p>
      <w:pPr>
        <w:pStyle w:val="Footnotesection"/>
        <w:rPr>
          <w:ins w:id="581" w:author="Master Repository Process" w:date="2021-07-31T20:23:00Z"/>
        </w:rPr>
      </w:pPr>
      <w:ins w:id="582" w:author="Master Repository Process" w:date="2021-07-31T20:23:00Z">
        <w:r>
          <w:tab/>
          <w:t>[Regulation 98AE inserted in Gazette 24 Mar 2015 p. 1037.]</w:t>
        </w:r>
      </w:ins>
    </w:p>
    <w:p>
      <w:pPr>
        <w:pStyle w:val="Heading5"/>
        <w:rPr>
          <w:ins w:id="583" w:author="Master Repository Process" w:date="2021-07-31T20:23:00Z"/>
        </w:rPr>
      </w:pPr>
      <w:bookmarkStart w:id="584" w:name="_Toc414975266"/>
      <w:ins w:id="585" w:author="Master Repository Process" w:date="2021-07-31T20:23:00Z">
        <w:r>
          <w:rPr>
            <w:rStyle w:val="CharSectno"/>
          </w:rPr>
          <w:t>98AF</w:t>
        </w:r>
        <w:r>
          <w:t>.</w:t>
        </w:r>
        <w:r>
          <w:tab/>
          <w:t>Conditions</w:t>
        </w:r>
        <w:bookmarkEnd w:id="584"/>
      </w:ins>
    </w:p>
    <w:p>
      <w:pPr>
        <w:pStyle w:val="Subsection"/>
        <w:rPr>
          <w:ins w:id="586" w:author="Master Repository Process" w:date="2021-07-31T20:23:00Z"/>
        </w:rPr>
      </w:pPr>
      <w:ins w:id="587" w:author="Master Repository Process" w:date="2021-07-31T20:23:00Z">
        <w:r>
          <w:tab/>
          <w:t>(1)</w:t>
        </w:r>
        <w:r>
          <w:tab/>
          <w:t xml:space="preserve">A rental mooring licence may be granted subject to such conditions as the CEO thinks fit including conditions as to — </w:t>
        </w:r>
      </w:ins>
    </w:p>
    <w:p>
      <w:pPr>
        <w:pStyle w:val="Indenta"/>
        <w:rPr>
          <w:ins w:id="588" w:author="Master Repository Process" w:date="2021-07-31T20:23:00Z"/>
        </w:rPr>
      </w:pPr>
      <w:ins w:id="589" w:author="Master Repository Process" w:date="2021-07-31T20:23:00Z">
        <w:r>
          <w:tab/>
          <w:t>(a)</w:t>
        </w:r>
        <w:r>
          <w:tab/>
          <w:t>the manner in which the specified vessel may be secured to the mooring; and</w:t>
        </w:r>
      </w:ins>
    </w:p>
    <w:p>
      <w:pPr>
        <w:pStyle w:val="Indenta"/>
        <w:rPr>
          <w:ins w:id="590" w:author="Master Repository Process" w:date="2021-07-31T20:23:00Z"/>
        </w:rPr>
      </w:pPr>
      <w:ins w:id="591" w:author="Master Repository Process" w:date="2021-07-31T20:23:00Z">
        <w:r>
          <w:tab/>
          <w:t>(b)</w:t>
        </w:r>
        <w:r>
          <w:tab/>
          <w:t>the payment of any charge in respect of the use of the land on which the mooring is located.</w:t>
        </w:r>
      </w:ins>
    </w:p>
    <w:p>
      <w:pPr>
        <w:pStyle w:val="Subsection"/>
        <w:rPr>
          <w:ins w:id="592" w:author="Master Repository Process" w:date="2021-07-31T20:23:00Z"/>
        </w:rPr>
      </w:pPr>
      <w:ins w:id="593" w:author="Master Repository Process" w:date="2021-07-31T20:23:00Z">
        <w:r>
          <w:tab/>
          <w:t>(2)</w:t>
        </w:r>
        <w:r>
          <w:tab/>
          <w:t xml:space="preserve">If a rental mooring licence is granted subject to conditions, those conditions — </w:t>
        </w:r>
      </w:ins>
    </w:p>
    <w:p>
      <w:pPr>
        <w:pStyle w:val="Indenta"/>
        <w:rPr>
          <w:ins w:id="594" w:author="Master Repository Process" w:date="2021-07-31T20:23:00Z"/>
        </w:rPr>
      </w:pPr>
      <w:ins w:id="595" w:author="Master Repository Process" w:date="2021-07-31T20:23:00Z">
        <w:r>
          <w:tab/>
          <w:t>(a)</w:t>
        </w:r>
        <w:r>
          <w:tab/>
          <w:t>are to be endorsed upon or attached to the licence when granted; and</w:t>
        </w:r>
      </w:ins>
    </w:p>
    <w:p>
      <w:pPr>
        <w:pStyle w:val="Indenta"/>
        <w:rPr>
          <w:ins w:id="596" w:author="Master Repository Process" w:date="2021-07-31T20:23:00Z"/>
        </w:rPr>
      </w:pPr>
      <w:ins w:id="597" w:author="Master Repository Process" w:date="2021-07-31T20:23:00Z">
        <w:r>
          <w:tab/>
          <w:t>(b)</w:t>
        </w:r>
        <w:r>
          <w:tab/>
          <w:t>may be added to, cancelled, suspended and otherwise varied by the CEO from time to time during the operation of the licence.</w:t>
        </w:r>
      </w:ins>
    </w:p>
    <w:p>
      <w:pPr>
        <w:pStyle w:val="Subsection"/>
        <w:rPr>
          <w:ins w:id="598" w:author="Master Repository Process" w:date="2021-07-31T20:23:00Z"/>
        </w:rPr>
      </w:pPr>
      <w:ins w:id="599" w:author="Master Repository Process" w:date="2021-07-31T20:23:00Z">
        <w:r>
          <w:tab/>
          <w:t>(3)</w:t>
        </w:r>
        <w:r>
          <w:tab/>
          <w:t>A licence holder must not contravene a condition endorsed upon or attached to the licence.</w:t>
        </w:r>
      </w:ins>
    </w:p>
    <w:p>
      <w:pPr>
        <w:pStyle w:val="Penstart"/>
        <w:rPr>
          <w:ins w:id="600" w:author="Master Repository Process" w:date="2021-07-31T20:23:00Z"/>
        </w:rPr>
      </w:pPr>
      <w:ins w:id="601" w:author="Master Repository Process" w:date="2021-07-31T20:23:00Z">
        <w:r>
          <w:tab/>
          <w:t>Penalty: a fine of $1 000.</w:t>
        </w:r>
      </w:ins>
    </w:p>
    <w:p>
      <w:pPr>
        <w:pStyle w:val="Footnotesection"/>
        <w:rPr>
          <w:ins w:id="602" w:author="Master Repository Process" w:date="2021-07-31T20:23:00Z"/>
        </w:rPr>
      </w:pPr>
      <w:ins w:id="603" w:author="Master Repository Process" w:date="2021-07-31T20:23:00Z">
        <w:r>
          <w:tab/>
          <w:t>[Regulation 98AF inserted in Gazette 24 Mar 2015 p. 1037</w:t>
        </w:r>
        <w:r>
          <w:noBreakHyphen/>
          <w:t>8.]</w:t>
        </w:r>
      </w:ins>
    </w:p>
    <w:p>
      <w:pPr>
        <w:pStyle w:val="Heading5"/>
        <w:rPr>
          <w:ins w:id="604" w:author="Master Repository Process" w:date="2021-07-31T20:23:00Z"/>
        </w:rPr>
      </w:pPr>
      <w:bookmarkStart w:id="605" w:name="_Toc414975267"/>
      <w:ins w:id="606" w:author="Master Repository Process" w:date="2021-07-31T20:23:00Z">
        <w:r>
          <w:rPr>
            <w:rStyle w:val="CharSectno"/>
          </w:rPr>
          <w:t>98AG</w:t>
        </w:r>
        <w:r>
          <w:t>.</w:t>
        </w:r>
        <w:r>
          <w:tab/>
          <w:t>Cancellation of licence at request of licence holder</w:t>
        </w:r>
        <w:bookmarkEnd w:id="605"/>
      </w:ins>
    </w:p>
    <w:p>
      <w:pPr>
        <w:pStyle w:val="Subsection"/>
        <w:rPr>
          <w:ins w:id="607" w:author="Master Repository Process" w:date="2021-07-31T20:23:00Z"/>
        </w:rPr>
      </w:pPr>
      <w:ins w:id="608" w:author="Master Repository Process" w:date="2021-07-31T20:23:00Z">
        <w:r>
          <w:tab/>
          <w:t>(1)</w:t>
        </w:r>
        <w:r>
          <w:tab/>
          <w:t>The licence holder may request the CEO to cancel a rental mooring licence.</w:t>
        </w:r>
      </w:ins>
    </w:p>
    <w:p>
      <w:pPr>
        <w:pStyle w:val="Subsection"/>
        <w:rPr>
          <w:ins w:id="609" w:author="Master Repository Process" w:date="2021-07-31T20:23:00Z"/>
        </w:rPr>
      </w:pPr>
      <w:ins w:id="610" w:author="Master Repository Process" w:date="2021-07-31T20:23:00Z">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ins>
    </w:p>
    <w:p>
      <w:pPr>
        <w:pStyle w:val="Footnotesection"/>
        <w:rPr>
          <w:ins w:id="611" w:author="Master Repository Process" w:date="2021-07-31T20:23:00Z"/>
        </w:rPr>
      </w:pPr>
      <w:ins w:id="612" w:author="Master Repository Process" w:date="2021-07-31T20:23:00Z">
        <w:r>
          <w:tab/>
          <w:t>[Regulation 98AG inserted in Gazette 24 Mar 2015 p. 1038.]</w:t>
        </w:r>
      </w:ins>
    </w:p>
    <w:p>
      <w:pPr>
        <w:pStyle w:val="Heading5"/>
        <w:rPr>
          <w:ins w:id="613" w:author="Master Repository Process" w:date="2021-07-31T20:23:00Z"/>
        </w:rPr>
      </w:pPr>
      <w:bookmarkStart w:id="614" w:name="_Toc414975268"/>
      <w:ins w:id="615" w:author="Master Repository Process" w:date="2021-07-31T20:23:00Z">
        <w:r>
          <w:rPr>
            <w:rStyle w:val="CharSectno"/>
          </w:rPr>
          <w:t>98AH</w:t>
        </w:r>
        <w:r>
          <w:t>.</w:t>
        </w:r>
        <w:r>
          <w:tab/>
          <w:t>Damage to rental mooring</w:t>
        </w:r>
        <w:bookmarkEnd w:id="614"/>
      </w:ins>
    </w:p>
    <w:p>
      <w:pPr>
        <w:pStyle w:val="Subsection"/>
        <w:rPr>
          <w:ins w:id="616" w:author="Master Repository Process" w:date="2021-07-31T20:23:00Z"/>
        </w:rPr>
      </w:pPr>
      <w:ins w:id="617" w:author="Master Repository Process" w:date="2021-07-31T20:23:00Z">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ins>
    </w:p>
    <w:p>
      <w:pPr>
        <w:pStyle w:val="Indenta"/>
        <w:rPr>
          <w:ins w:id="618" w:author="Master Repository Process" w:date="2021-07-31T20:23:00Z"/>
        </w:rPr>
      </w:pPr>
      <w:ins w:id="619" w:author="Master Repository Process" w:date="2021-07-31T20:23:00Z">
        <w:r>
          <w:tab/>
          <w:t>(a)</w:t>
        </w:r>
        <w:r>
          <w:tab/>
          <w:t>the loss was caused by the act or omission of some other person; and</w:t>
        </w:r>
      </w:ins>
    </w:p>
    <w:p>
      <w:pPr>
        <w:pStyle w:val="Indenta"/>
        <w:rPr>
          <w:ins w:id="620" w:author="Master Repository Process" w:date="2021-07-31T20:23:00Z"/>
        </w:rPr>
      </w:pPr>
      <w:ins w:id="621" w:author="Master Repository Process" w:date="2021-07-31T20:23:00Z">
        <w:r>
          <w:tab/>
          <w:t>(b)</w:t>
        </w:r>
        <w:r>
          <w:tab/>
          <w:t>the licence holder could not have prevented the loss by the exercise of responsible care.</w:t>
        </w:r>
      </w:ins>
    </w:p>
    <w:p>
      <w:pPr>
        <w:pStyle w:val="Subsection"/>
        <w:rPr>
          <w:ins w:id="622" w:author="Master Repository Process" w:date="2021-07-31T20:23:00Z"/>
        </w:rPr>
      </w:pPr>
      <w:ins w:id="623" w:author="Master Repository Process" w:date="2021-07-31T20:23:00Z">
        <w:r>
          <w:tab/>
          <w:t>(2)</w:t>
        </w:r>
        <w:r>
          <w:tab/>
          <w:t xml:space="preserve">For the purposes of subregulation (1), the loss is taken to have occurred during the period specified in the licence if — </w:t>
        </w:r>
      </w:ins>
    </w:p>
    <w:p>
      <w:pPr>
        <w:pStyle w:val="Indenta"/>
        <w:rPr>
          <w:ins w:id="624" w:author="Master Repository Process" w:date="2021-07-31T20:23:00Z"/>
        </w:rPr>
      </w:pPr>
      <w:ins w:id="625" w:author="Master Repository Process" w:date="2021-07-31T20:23:00Z">
        <w:r>
          <w:tab/>
          <w:t>(a)</w:t>
        </w:r>
        <w:r>
          <w:tab/>
          <w:t>the mooring is found to be damaged or destroyed at the end of the period specified in the licence; and</w:t>
        </w:r>
      </w:ins>
    </w:p>
    <w:p>
      <w:pPr>
        <w:pStyle w:val="Indenta"/>
        <w:rPr>
          <w:ins w:id="626" w:author="Master Repository Process" w:date="2021-07-31T20:23:00Z"/>
        </w:rPr>
      </w:pPr>
      <w:ins w:id="627" w:author="Master Repository Process" w:date="2021-07-31T20:23:00Z">
        <w:r>
          <w:tab/>
          <w:t>(b)</w:t>
        </w:r>
        <w:r>
          <w:tab/>
          <w:t>the licence holder did not report the loss to the CEO at the commencement of the period specified in the licence.</w:t>
        </w:r>
      </w:ins>
    </w:p>
    <w:p>
      <w:pPr>
        <w:pStyle w:val="Footnotesection"/>
        <w:rPr>
          <w:ins w:id="628" w:author="Master Repository Process" w:date="2021-07-31T20:23:00Z"/>
        </w:rPr>
      </w:pPr>
      <w:ins w:id="629" w:author="Master Repository Process" w:date="2021-07-31T20:23:00Z">
        <w:r>
          <w:tab/>
          <w:t>[Regulation 98AH inserted in Gazette 24 Mar 2015 p. 1038.]</w:t>
        </w:r>
      </w:ins>
    </w:p>
    <w:p>
      <w:pPr>
        <w:pStyle w:val="Heading3"/>
        <w:rPr>
          <w:ins w:id="630" w:author="Master Repository Process" w:date="2021-07-31T20:23:00Z"/>
        </w:rPr>
      </w:pPr>
      <w:bookmarkStart w:id="631" w:name="_Toc414975269"/>
      <w:ins w:id="632" w:author="Master Repository Process" w:date="2021-07-31T20:23:00Z">
        <w:r>
          <w:rPr>
            <w:rStyle w:val="CharDivNo"/>
          </w:rPr>
          <w:t>Division 5</w:t>
        </w:r>
        <w:r>
          <w:t> — </w:t>
        </w:r>
        <w:r>
          <w:rPr>
            <w:rStyle w:val="CharDivText"/>
          </w:rPr>
          <w:t>Private mooring licence</w:t>
        </w:r>
        <w:bookmarkEnd w:id="631"/>
      </w:ins>
    </w:p>
    <w:p>
      <w:pPr>
        <w:pStyle w:val="Footnoteheading"/>
        <w:rPr>
          <w:ins w:id="633" w:author="Master Repository Process" w:date="2021-07-31T20:23:00Z"/>
        </w:rPr>
      </w:pPr>
      <w:ins w:id="634" w:author="Master Repository Process" w:date="2021-07-31T20:23:00Z">
        <w:r>
          <w:tab/>
          <w:t>[Heading inserted in Gazette 24 Mar 2015 p. 1038.]</w:t>
        </w:r>
      </w:ins>
    </w:p>
    <w:p>
      <w:pPr>
        <w:pStyle w:val="Heading5"/>
        <w:rPr>
          <w:ins w:id="635" w:author="Master Repository Process" w:date="2021-07-31T20:23:00Z"/>
          <w:snapToGrid w:val="0"/>
        </w:rPr>
      </w:pPr>
      <w:bookmarkStart w:id="636" w:name="_Toc414975270"/>
      <w:ins w:id="637" w:author="Master Repository Process" w:date="2021-07-31T20:23:00Z">
        <w:r>
          <w:rPr>
            <w:rStyle w:val="CharSectno"/>
          </w:rPr>
          <w:t>98AI</w:t>
        </w:r>
        <w:r>
          <w:rPr>
            <w:snapToGrid w:val="0"/>
          </w:rPr>
          <w:t>.</w:t>
        </w:r>
        <w:r>
          <w:rPr>
            <w:snapToGrid w:val="0"/>
          </w:rPr>
          <w:tab/>
          <w:t>Terms used</w:t>
        </w:r>
        <w:bookmarkEnd w:id="636"/>
      </w:ins>
    </w:p>
    <w:p>
      <w:pPr>
        <w:pStyle w:val="Subsection"/>
        <w:rPr>
          <w:ins w:id="638" w:author="Master Repository Process" w:date="2021-07-31T20:23:00Z"/>
          <w:snapToGrid w:val="0"/>
        </w:rPr>
      </w:pPr>
      <w:ins w:id="639" w:author="Master Repository Process" w:date="2021-07-31T20:23:00Z">
        <w:r>
          <w:rPr>
            <w:snapToGrid w:val="0"/>
          </w:rPr>
          <w:tab/>
          <w:t>(1)</w:t>
        </w:r>
        <w:r>
          <w:rPr>
            <w:snapToGrid w:val="0"/>
          </w:rPr>
          <w:tab/>
          <w:t>In this Division — </w:t>
        </w:r>
      </w:ins>
    </w:p>
    <w:p>
      <w:pPr>
        <w:pStyle w:val="Defstart"/>
        <w:rPr>
          <w:ins w:id="640" w:author="Master Repository Process" w:date="2021-07-31T20:23:00Z"/>
        </w:rPr>
      </w:pPr>
      <w:ins w:id="641" w:author="Master Repository Process" w:date="2021-07-31T20:23:00Z">
        <w:r>
          <w:tab/>
        </w:r>
        <w:r>
          <w:rPr>
            <w:rStyle w:val="CharDefText"/>
          </w:rPr>
          <w:t>current inspection report</w:t>
        </w:r>
        <w:r>
          <w:t xml:space="preserve"> has the meaning given in subregulation (2); </w:t>
        </w:r>
      </w:ins>
    </w:p>
    <w:p>
      <w:pPr>
        <w:pStyle w:val="Defstart"/>
        <w:rPr>
          <w:ins w:id="642" w:author="Master Repository Process" w:date="2021-07-31T20:23:00Z"/>
        </w:rPr>
      </w:pPr>
      <w:ins w:id="643" w:author="Master Repository Process" w:date="2021-07-31T20:23:00Z">
        <w:r>
          <w:tab/>
        </w:r>
        <w:r>
          <w:rPr>
            <w:rStyle w:val="CharDefText"/>
          </w:rPr>
          <w:t>inspection report</w:t>
        </w:r>
        <w:r>
          <w:t xml:space="preserve"> means a report about the condition of a mooring prepared by a person approved by the CEO after the person has inspected the mooring;</w:t>
        </w:r>
      </w:ins>
    </w:p>
    <w:p>
      <w:pPr>
        <w:pStyle w:val="Defstart"/>
        <w:rPr>
          <w:ins w:id="644" w:author="Master Repository Process" w:date="2021-07-31T20:23:00Z"/>
        </w:rPr>
      </w:pPr>
      <w:ins w:id="645" w:author="Master Repository Process" w:date="2021-07-31T20:23:00Z">
        <w:r>
          <w:tab/>
        </w:r>
        <w:r>
          <w:rPr>
            <w:rStyle w:val="CharDefText"/>
          </w:rPr>
          <w:t>licence holder</w:t>
        </w:r>
        <w:r>
          <w:t xml:space="preserve"> means the holder of a private mooring licence for a mooring;</w:t>
        </w:r>
      </w:ins>
    </w:p>
    <w:p>
      <w:pPr>
        <w:pStyle w:val="Defstart"/>
        <w:rPr>
          <w:ins w:id="646" w:author="Master Repository Process" w:date="2021-07-31T20:23:00Z"/>
        </w:rPr>
      </w:pPr>
      <w:ins w:id="647" w:author="Master Repository Process" w:date="2021-07-31T20:23:00Z">
        <w:r>
          <w:tab/>
        </w:r>
        <w:r>
          <w:rPr>
            <w:rStyle w:val="CharDefText"/>
          </w:rPr>
          <w:t>licensed mooring</w:t>
        </w:r>
        <w:r>
          <w:t xml:space="preserve"> means a mooring for which a private mooring licence is in force;</w:t>
        </w:r>
      </w:ins>
    </w:p>
    <w:p>
      <w:pPr>
        <w:pStyle w:val="Defstart"/>
        <w:rPr>
          <w:ins w:id="648" w:author="Master Repository Process" w:date="2021-07-31T20:23:00Z"/>
        </w:rPr>
      </w:pPr>
      <w:ins w:id="649" w:author="Master Repository Process" w:date="2021-07-31T20:23:00Z">
        <w:r>
          <w:tab/>
        </w:r>
        <w:r>
          <w:rPr>
            <w:rStyle w:val="CharDefText"/>
          </w:rPr>
          <w:t>mooring licence area</w:t>
        </w:r>
        <w:r>
          <w:t xml:space="preserve"> means an area declared under regulation 98AJ to be a mooring licence area;</w:t>
        </w:r>
      </w:ins>
    </w:p>
    <w:p>
      <w:pPr>
        <w:pStyle w:val="Defstart"/>
        <w:rPr>
          <w:ins w:id="650" w:author="Master Repository Process" w:date="2021-07-31T20:23:00Z"/>
        </w:rPr>
      </w:pPr>
      <w:ins w:id="651" w:author="Master Repository Process" w:date="2021-07-31T20:23:00Z">
        <w:r>
          <w:tab/>
        </w:r>
        <w:r>
          <w:rPr>
            <w:rStyle w:val="CharDefText"/>
          </w:rPr>
          <w:t>private mooring</w:t>
        </w:r>
        <w:r>
          <w:t xml:space="preserve"> means a mooring on CALM land that is not — </w:t>
        </w:r>
      </w:ins>
    </w:p>
    <w:p>
      <w:pPr>
        <w:pStyle w:val="Defpara"/>
        <w:rPr>
          <w:ins w:id="652" w:author="Master Repository Process" w:date="2021-07-31T20:23:00Z"/>
        </w:rPr>
      </w:pPr>
      <w:ins w:id="653" w:author="Master Repository Process" w:date="2021-07-31T20:23:00Z">
        <w:r>
          <w:tab/>
          <w:t>(a)</w:t>
        </w:r>
        <w:r>
          <w:tab/>
          <w:t>a public mooring; or</w:t>
        </w:r>
      </w:ins>
    </w:p>
    <w:p>
      <w:pPr>
        <w:pStyle w:val="Defpara"/>
        <w:rPr>
          <w:ins w:id="654" w:author="Master Repository Process" w:date="2021-07-31T20:23:00Z"/>
        </w:rPr>
      </w:pPr>
      <w:ins w:id="655" w:author="Master Repository Process" w:date="2021-07-31T20:23:00Z">
        <w:r>
          <w:tab/>
          <w:t>(b)</w:t>
        </w:r>
        <w:r>
          <w:tab/>
          <w:t>a rental mooring; or</w:t>
        </w:r>
      </w:ins>
    </w:p>
    <w:p>
      <w:pPr>
        <w:pStyle w:val="Defpara"/>
        <w:rPr>
          <w:ins w:id="656" w:author="Master Repository Process" w:date="2021-07-31T20:23:00Z"/>
        </w:rPr>
      </w:pPr>
      <w:ins w:id="657" w:author="Master Repository Process" w:date="2021-07-31T20:23:00Z">
        <w:r>
          <w:tab/>
          <w:t>(c)</w:t>
        </w:r>
        <w:r>
          <w:tab/>
          <w:t>a mooring that is approved by the CEO for use in connection with a commercial operations licence;</w:t>
        </w:r>
      </w:ins>
    </w:p>
    <w:p>
      <w:pPr>
        <w:pStyle w:val="Defstart"/>
        <w:rPr>
          <w:ins w:id="658" w:author="Master Repository Process" w:date="2021-07-31T20:23:00Z"/>
        </w:rPr>
      </w:pPr>
      <w:ins w:id="659" w:author="Master Repository Process" w:date="2021-07-31T20:23:00Z">
        <w:r>
          <w:tab/>
        </w:r>
        <w:r>
          <w:rPr>
            <w:rStyle w:val="CharDefText"/>
          </w:rPr>
          <w:t>private mooring licence</w:t>
        </w:r>
        <w:r>
          <w:t xml:space="preserve"> means a licence under this Division.</w:t>
        </w:r>
      </w:ins>
    </w:p>
    <w:p>
      <w:pPr>
        <w:pStyle w:val="Subsection"/>
        <w:rPr>
          <w:ins w:id="660" w:author="Master Repository Process" w:date="2021-07-31T20:23:00Z"/>
        </w:rPr>
      </w:pPr>
      <w:ins w:id="661" w:author="Master Repository Process" w:date="2021-07-31T20:23:00Z">
        <w:r>
          <w:tab/>
          <w:t>(2)</w:t>
        </w:r>
        <w:r>
          <w:tab/>
          <w:t>An inspection report is current for the period of 12 months commencing on the day the mooring is inspected.</w:t>
        </w:r>
      </w:ins>
    </w:p>
    <w:p>
      <w:pPr>
        <w:pStyle w:val="Footnotesection"/>
        <w:rPr>
          <w:ins w:id="662" w:author="Master Repository Process" w:date="2021-07-31T20:23:00Z"/>
        </w:rPr>
      </w:pPr>
      <w:ins w:id="663" w:author="Master Repository Process" w:date="2021-07-31T20:23:00Z">
        <w:r>
          <w:tab/>
          <w:t>[Regulation 98AI inserted in Gazette 24 Mar 2015 p. 1038</w:t>
        </w:r>
        <w:r>
          <w:noBreakHyphen/>
          <w:t>9.]</w:t>
        </w:r>
      </w:ins>
    </w:p>
    <w:p>
      <w:pPr>
        <w:pStyle w:val="Heading5"/>
        <w:rPr>
          <w:ins w:id="664" w:author="Master Repository Process" w:date="2021-07-31T20:23:00Z"/>
        </w:rPr>
      </w:pPr>
      <w:bookmarkStart w:id="665" w:name="_Toc414975271"/>
      <w:ins w:id="666" w:author="Master Repository Process" w:date="2021-07-31T20:23:00Z">
        <w:r>
          <w:rPr>
            <w:rStyle w:val="CharSectno"/>
          </w:rPr>
          <w:t>98AJ</w:t>
        </w:r>
        <w:r>
          <w:t>.</w:t>
        </w:r>
        <w:r>
          <w:tab/>
          <w:t>Mooring licence areas</w:t>
        </w:r>
        <w:bookmarkEnd w:id="665"/>
      </w:ins>
    </w:p>
    <w:p>
      <w:pPr>
        <w:pStyle w:val="Subsection"/>
        <w:rPr>
          <w:ins w:id="667" w:author="Master Repository Process" w:date="2021-07-31T20:23:00Z"/>
        </w:rPr>
      </w:pPr>
      <w:ins w:id="668" w:author="Master Repository Process" w:date="2021-07-31T20:23:00Z">
        <w:r>
          <w:tab/>
          <w:t>(1)</w:t>
        </w:r>
        <w:r>
          <w:tab/>
          <w:t xml:space="preserve">The CEO may, by notice published in the </w:t>
        </w:r>
        <w:r>
          <w:rPr>
            <w:i/>
          </w:rPr>
          <w:t>Gazette</w:t>
        </w:r>
        <w:r>
          <w:t>, declare an area of CALM land specified in the notice to be a mooring licence area.</w:t>
        </w:r>
      </w:ins>
    </w:p>
    <w:p>
      <w:pPr>
        <w:pStyle w:val="Subsection"/>
        <w:rPr>
          <w:ins w:id="669" w:author="Master Repository Process" w:date="2021-07-31T20:23:00Z"/>
        </w:rPr>
      </w:pPr>
      <w:ins w:id="670" w:author="Master Repository Process" w:date="2021-07-31T20:23:00Z">
        <w:r>
          <w:tab/>
          <w:t>(2)</w:t>
        </w:r>
        <w:r>
          <w:tab/>
          <w:t>A notice published under this regulation takes effect on such day after publication as is specified in the notice.</w:t>
        </w:r>
      </w:ins>
    </w:p>
    <w:p>
      <w:pPr>
        <w:pStyle w:val="Footnotesection"/>
        <w:rPr>
          <w:ins w:id="671" w:author="Master Repository Process" w:date="2021-07-31T20:23:00Z"/>
        </w:rPr>
      </w:pPr>
      <w:ins w:id="672" w:author="Master Repository Process" w:date="2021-07-31T20:23:00Z">
        <w:r>
          <w:tab/>
          <w:t>[Regulation 98AJ inserted in Gazette 24 Mar 2015 p. 1039.]</w:t>
        </w:r>
      </w:ins>
    </w:p>
    <w:p>
      <w:pPr>
        <w:pStyle w:val="Heading5"/>
        <w:rPr>
          <w:ins w:id="673" w:author="Master Repository Process" w:date="2021-07-31T20:23:00Z"/>
        </w:rPr>
      </w:pPr>
      <w:bookmarkStart w:id="674" w:name="_Toc414975272"/>
      <w:ins w:id="675" w:author="Master Repository Process" w:date="2021-07-31T20:23:00Z">
        <w:r>
          <w:rPr>
            <w:rStyle w:val="CharSectno"/>
          </w:rPr>
          <w:t>98AK</w:t>
        </w:r>
        <w:r>
          <w:t>.</w:t>
        </w:r>
        <w:r>
          <w:tab/>
          <w:t>Private mooring licence</w:t>
        </w:r>
        <w:bookmarkEnd w:id="674"/>
      </w:ins>
    </w:p>
    <w:p>
      <w:pPr>
        <w:pStyle w:val="Subsection"/>
        <w:rPr>
          <w:ins w:id="676" w:author="Master Repository Process" w:date="2021-07-31T20:23:00Z"/>
        </w:rPr>
      </w:pPr>
      <w:ins w:id="677" w:author="Master Repository Process" w:date="2021-07-31T20:23:00Z">
        <w:r>
          <w:tab/>
        </w:r>
        <w:r>
          <w:tab/>
          <w:t xml:space="preserve">The CEO may grant a licence for either or both of the following purposes — </w:t>
        </w:r>
      </w:ins>
    </w:p>
    <w:p>
      <w:pPr>
        <w:pStyle w:val="Indenta"/>
        <w:rPr>
          <w:ins w:id="678" w:author="Master Repository Process" w:date="2021-07-31T20:23:00Z"/>
        </w:rPr>
      </w:pPr>
      <w:ins w:id="679" w:author="Master Repository Process" w:date="2021-07-31T20:23:00Z">
        <w:r>
          <w:tab/>
          <w:t>(a)</w:t>
        </w:r>
        <w:r>
          <w:tab/>
          <w:t>to install a private mooring in a mooring licence area;</w:t>
        </w:r>
      </w:ins>
    </w:p>
    <w:p>
      <w:pPr>
        <w:pStyle w:val="Indenta"/>
        <w:rPr>
          <w:ins w:id="680" w:author="Master Repository Process" w:date="2021-07-31T20:23:00Z"/>
        </w:rPr>
      </w:pPr>
      <w:ins w:id="681" w:author="Master Repository Process" w:date="2021-07-31T20:23:00Z">
        <w:r>
          <w:tab/>
          <w:t>(b)</w:t>
        </w:r>
        <w:r>
          <w:tab/>
          <w:t>to own and control a private mooring located in a mooring licence area.</w:t>
        </w:r>
      </w:ins>
    </w:p>
    <w:p>
      <w:pPr>
        <w:pStyle w:val="Footnotesection"/>
        <w:rPr>
          <w:ins w:id="682" w:author="Master Repository Process" w:date="2021-07-31T20:23:00Z"/>
        </w:rPr>
      </w:pPr>
      <w:ins w:id="683" w:author="Master Repository Process" w:date="2021-07-31T20:23:00Z">
        <w:r>
          <w:tab/>
          <w:t>[Regulation 98AK inserted in Gazette 24 Mar 2015 p. 1039.]</w:t>
        </w:r>
      </w:ins>
    </w:p>
    <w:p>
      <w:pPr>
        <w:pStyle w:val="Heading5"/>
        <w:rPr>
          <w:ins w:id="684" w:author="Master Repository Process" w:date="2021-07-31T20:23:00Z"/>
        </w:rPr>
      </w:pPr>
      <w:bookmarkStart w:id="685" w:name="_Toc414975273"/>
      <w:ins w:id="686" w:author="Master Repository Process" w:date="2021-07-31T20:23:00Z">
        <w:r>
          <w:rPr>
            <w:rStyle w:val="CharSectno"/>
          </w:rPr>
          <w:t>98AL</w:t>
        </w:r>
        <w:r>
          <w:t>.</w:t>
        </w:r>
        <w:r>
          <w:tab/>
          <w:t>Effect of private mooring licence</w:t>
        </w:r>
        <w:bookmarkEnd w:id="685"/>
      </w:ins>
    </w:p>
    <w:p>
      <w:pPr>
        <w:pStyle w:val="Subsection"/>
        <w:rPr>
          <w:ins w:id="687" w:author="Master Repository Process" w:date="2021-07-31T20:23:00Z"/>
        </w:rPr>
      </w:pPr>
      <w:ins w:id="688" w:author="Master Repository Process" w:date="2021-07-31T20:23:00Z">
        <w:r>
          <w:tab/>
          <w:t>(1)</w:t>
        </w:r>
        <w:r>
          <w:tab/>
          <w:t>A licensed mooring is authorised to be in a mooring licence area.</w:t>
        </w:r>
      </w:ins>
    </w:p>
    <w:p>
      <w:pPr>
        <w:pStyle w:val="Subsection"/>
        <w:rPr>
          <w:ins w:id="689" w:author="Master Repository Process" w:date="2021-07-31T20:23:00Z"/>
        </w:rPr>
      </w:pPr>
      <w:ins w:id="690" w:author="Master Repository Process" w:date="2021-07-31T20:23:00Z">
        <w:r>
          <w:tab/>
          <w:t>(2)</w:t>
        </w:r>
        <w:r>
          <w:tab/>
          <w:t>A licence holder is authorised to use a licensed mooring in accordance with a private mooring licence that is in force for the mooring.</w:t>
        </w:r>
      </w:ins>
    </w:p>
    <w:p>
      <w:pPr>
        <w:pStyle w:val="Subsection"/>
        <w:rPr>
          <w:ins w:id="691" w:author="Master Repository Process" w:date="2021-07-31T20:23:00Z"/>
          <w:snapToGrid w:val="0"/>
        </w:rPr>
      </w:pPr>
      <w:ins w:id="692" w:author="Master Repository Process" w:date="2021-07-31T20:23:00Z">
        <w:r>
          <w:rPr>
            <w:snapToGrid w:val="0"/>
          </w:rPr>
          <w:tab/>
          <w:t>(3)</w:t>
        </w:r>
        <w:r>
          <w:rPr>
            <w:snapToGrid w:val="0"/>
          </w:rPr>
          <w:tab/>
          <w:t>A person who has the written consent of the licence holder is authorised to use a licensed mooring in accordance with a private mooring licence that is in force for the mooring.</w:t>
        </w:r>
      </w:ins>
    </w:p>
    <w:p>
      <w:pPr>
        <w:pStyle w:val="Subsection"/>
        <w:keepNext/>
        <w:rPr>
          <w:ins w:id="693" w:author="Master Repository Process" w:date="2021-07-31T20:23:00Z"/>
          <w:snapToGrid w:val="0"/>
        </w:rPr>
      </w:pPr>
      <w:ins w:id="694" w:author="Master Repository Process" w:date="2021-07-31T20:23:00Z">
        <w:r>
          <w:rPr>
            <w:snapToGrid w:val="0"/>
          </w:rPr>
          <w:tab/>
          <w:t>(4)</w:t>
        </w:r>
        <w:r>
          <w:rPr>
            <w:snapToGrid w:val="0"/>
          </w:rPr>
          <w:tab/>
          <w:t>A person referred to in subregulation (3) must have in his or her possession the written consent of the licence holder at any time the person has a vessel secured to the mooring.</w:t>
        </w:r>
      </w:ins>
    </w:p>
    <w:p>
      <w:pPr>
        <w:pStyle w:val="Penstart"/>
        <w:rPr>
          <w:ins w:id="695" w:author="Master Repository Process" w:date="2021-07-31T20:23:00Z"/>
        </w:rPr>
      </w:pPr>
      <w:ins w:id="696" w:author="Master Repository Process" w:date="2021-07-31T20:23:00Z">
        <w:r>
          <w:tab/>
          <w:t>Penalty: a fine of $1 000.</w:t>
        </w:r>
      </w:ins>
    </w:p>
    <w:p>
      <w:pPr>
        <w:pStyle w:val="Footnotesection"/>
        <w:rPr>
          <w:ins w:id="697" w:author="Master Repository Process" w:date="2021-07-31T20:23:00Z"/>
        </w:rPr>
      </w:pPr>
      <w:ins w:id="698" w:author="Master Repository Process" w:date="2021-07-31T20:23:00Z">
        <w:r>
          <w:tab/>
          <w:t>[Regulation 98AL inserted in Gazette 24 Mar 2015 p. 1039</w:t>
        </w:r>
        <w:r>
          <w:noBreakHyphen/>
          <w:t>40.]</w:t>
        </w:r>
      </w:ins>
    </w:p>
    <w:p>
      <w:pPr>
        <w:pStyle w:val="Heading5"/>
        <w:rPr>
          <w:ins w:id="699" w:author="Master Repository Process" w:date="2021-07-31T20:23:00Z"/>
        </w:rPr>
      </w:pPr>
      <w:bookmarkStart w:id="700" w:name="_Toc414975274"/>
      <w:ins w:id="701" w:author="Master Repository Process" w:date="2021-07-31T20:23:00Z">
        <w:r>
          <w:rPr>
            <w:rStyle w:val="CharSectno"/>
          </w:rPr>
          <w:t>98AM</w:t>
        </w:r>
        <w:r>
          <w:t>.</w:t>
        </w:r>
        <w:r>
          <w:tab/>
          <w:t>Application for private mooring licence</w:t>
        </w:r>
        <w:bookmarkEnd w:id="700"/>
      </w:ins>
    </w:p>
    <w:p>
      <w:pPr>
        <w:pStyle w:val="Subsection"/>
        <w:rPr>
          <w:ins w:id="702" w:author="Master Repository Process" w:date="2021-07-31T20:23:00Z"/>
        </w:rPr>
      </w:pPr>
      <w:ins w:id="703" w:author="Master Repository Process" w:date="2021-07-31T20:23:00Z">
        <w:r>
          <w:rPr>
            <w:snapToGrid w:val="0"/>
          </w:rPr>
          <w:tab/>
          <w:t>(1)</w:t>
        </w:r>
        <w:r>
          <w:rPr>
            <w:snapToGrid w:val="0"/>
          </w:rPr>
          <w:tab/>
          <w:t xml:space="preserve">An </w:t>
        </w:r>
        <w:r>
          <w:t xml:space="preserve">application for a private mooring licence must specify — </w:t>
        </w:r>
      </w:ins>
    </w:p>
    <w:p>
      <w:pPr>
        <w:pStyle w:val="Indenta"/>
        <w:rPr>
          <w:ins w:id="704" w:author="Master Repository Process" w:date="2021-07-31T20:23:00Z"/>
          <w:snapToGrid w:val="0"/>
        </w:rPr>
      </w:pPr>
      <w:ins w:id="705" w:author="Master Repository Process" w:date="2021-07-31T20:23:00Z">
        <w:r>
          <w:tab/>
          <w:t>(a)</w:t>
        </w:r>
        <w:r>
          <w:tab/>
          <w:t>the location of the mooring or proposed mooring in a form approved by the CEO; and</w:t>
        </w:r>
      </w:ins>
    </w:p>
    <w:p>
      <w:pPr>
        <w:pStyle w:val="Indenta"/>
        <w:rPr>
          <w:ins w:id="706" w:author="Master Repository Process" w:date="2021-07-31T20:23:00Z"/>
          <w:snapToGrid w:val="0"/>
        </w:rPr>
      </w:pPr>
      <w:ins w:id="707" w:author="Master Repository Process" w:date="2021-07-31T20:23:00Z">
        <w:r>
          <w:rPr>
            <w:snapToGrid w:val="0"/>
          </w:rPr>
          <w:tab/>
          <w:t>(b)</w:t>
        </w:r>
        <w:r>
          <w:rPr>
            <w:snapToGrid w:val="0"/>
          </w:rPr>
          <w:tab/>
          <w:t>particulars of the purposes for which the mooring or proposed mooring is to be used, including particulars of each vessel or class of vessel that may be secured to the mooring; and</w:t>
        </w:r>
      </w:ins>
    </w:p>
    <w:p>
      <w:pPr>
        <w:pStyle w:val="Indenta"/>
        <w:rPr>
          <w:ins w:id="708" w:author="Master Repository Process" w:date="2021-07-31T20:23:00Z"/>
          <w:snapToGrid w:val="0"/>
        </w:rPr>
      </w:pPr>
      <w:ins w:id="709" w:author="Master Repository Process" w:date="2021-07-31T20:23:00Z">
        <w:r>
          <w:rPr>
            <w:snapToGrid w:val="0"/>
          </w:rPr>
          <w:tab/>
          <w:t>(c)</w:t>
        </w:r>
        <w:r>
          <w:rPr>
            <w:snapToGrid w:val="0"/>
          </w:rPr>
          <w:tab/>
          <w:t>if the applicant is not a natural person, the name, address and telephone numbers of a natural person who may be contacted on behalf of the applicant in relation to the mooring.</w:t>
        </w:r>
      </w:ins>
    </w:p>
    <w:p>
      <w:pPr>
        <w:pStyle w:val="Subsection"/>
        <w:rPr>
          <w:ins w:id="710" w:author="Master Repository Process" w:date="2021-07-31T20:23:00Z"/>
          <w:snapToGrid w:val="0"/>
        </w:rPr>
      </w:pPr>
      <w:ins w:id="711" w:author="Master Repository Process" w:date="2021-07-31T20:23:00Z">
        <w:r>
          <w:rPr>
            <w:snapToGrid w:val="0"/>
          </w:rPr>
          <w:tab/>
          <w:t>(2)</w:t>
        </w:r>
        <w:r>
          <w:rPr>
            <w:snapToGrid w:val="0"/>
          </w:rPr>
          <w:tab/>
          <w:t>The applicant must provide the CEO, or a person nominated by the CEO, with any assistance that the CEO or the person requires to inspect the mooring.</w:t>
        </w:r>
      </w:ins>
    </w:p>
    <w:p>
      <w:pPr>
        <w:pStyle w:val="Footnotesection"/>
        <w:rPr>
          <w:ins w:id="712" w:author="Master Repository Process" w:date="2021-07-31T20:23:00Z"/>
        </w:rPr>
      </w:pPr>
      <w:ins w:id="713" w:author="Master Repository Process" w:date="2021-07-31T20:23:00Z">
        <w:r>
          <w:tab/>
          <w:t>[Regulation 98AM inserted in Gazette 24 Mar 2015 p. 1040.]</w:t>
        </w:r>
      </w:ins>
    </w:p>
    <w:p>
      <w:pPr>
        <w:pStyle w:val="Heading5"/>
        <w:rPr>
          <w:ins w:id="714" w:author="Master Repository Process" w:date="2021-07-31T20:23:00Z"/>
        </w:rPr>
      </w:pPr>
      <w:bookmarkStart w:id="715" w:name="_Toc414975275"/>
      <w:ins w:id="716" w:author="Master Repository Process" w:date="2021-07-31T20:23:00Z">
        <w:r>
          <w:rPr>
            <w:rStyle w:val="CharSectno"/>
          </w:rPr>
          <w:t>98AN</w:t>
        </w:r>
        <w:r>
          <w:t>.</w:t>
        </w:r>
        <w:r>
          <w:tab/>
          <w:t>Grant of private mooring licence</w:t>
        </w:r>
        <w:bookmarkEnd w:id="715"/>
      </w:ins>
    </w:p>
    <w:p>
      <w:pPr>
        <w:pStyle w:val="Subsection"/>
        <w:rPr>
          <w:ins w:id="717" w:author="Master Repository Process" w:date="2021-07-31T20:23:00Z"/>
        </w:rPr>
      </w:pPr>
      <w:ins w:id="718" w:author="Master Repository Process" w:date="2021-07-31T20:23:00Z">
        <w:r>
          <w:rPr>
            <w:snapToGrid w:val="0"/>
          </w:rPr>
          <w:tab/>
        </w:r>
        <w:r>
          <w:tab/>
          <w:t xml:space="preserve">The CEO may grant a private mooring licence for a mooring or a proposed mooring if the CEO is satisfied that the mooring or proposed mooring — </w:t>
        </w:r>
      </w:ins>
    </w:p>
    <w:p>
      <w:pPr>
        <w:pStyle w:val="Indenta"/>
        <w:rPr>
          <w:ins w:id="719" w:author="Master Repository Process" w:date="2021-07-31T20:23:00Z"/>
          <w:snapToGrid w:val="0"/>
        </w:rPr>
      </w:pPr>
      <w:ins w:id="720" w:author="Master Repository Process" w:date="2021-07-31T20:23:00Z">
        <w:r>
          <w:rPr>
            <w:snapToGrid w:val="0"/>
          </w:rPr>
          <w:tab/>
          <w:t>(a)</w:t>
        </w:r>
        <w:r>
          <w:rPr>
            <w:snapToGrid w:val="0"/>
          </w:rPr>
          <w:tab/>
          <w:t>is suitable for each vessel or class of vessel that may be secured to the mooring; and</w:t>
        </w:r>
      </w:ins>
    </w:p>
    <w:p>
      <w:pPr>
        <w:pStyle w:val="Indenta"/>
        <w:rPr>
          <w:ins w:id="721" w:author="Master Repository Process" w:date="2021-07-31T20:23:00Z"/>
          <w:snapToGrid w:val="0"/>
        </w:rPr>
      </w:pPr>
      <w:ins w:id="722" w:author="Master Repository Process" w:date="2021-07-31T20:23:00Z">
        <w:r>
          <w:rPr>
            <w:snapToGrid w:val="0"/>
          </w:rPr>
          <w:tab/>
          <w:t>(b)</w:t>
        </w:r>
        <w:r>
          <w:rPr>
            <w:snapToGrid w:val="0"/>
          </w:rPr>
          <w:tab/>
          <w:t>does not constitute a danger or interfere with the navigation of other craft or any other usage of the land on which the mooring is, or is to be, located.</w:t>
        </w:r>
      </w:ins>
    </w:p>
    <w:p>
      <w:pPr>
        <w:pStyle w:val="Footnotesection"/>
        <w:rPr>
          <w:ins w:id="723" w:author="Master Repository Process" w:date="2021-07-31T20:23:00Z"/>
        </w:rPr>
      </w:pPr>
      <w:ins w:id="724" w:author="Master Repository Process" w:date="2021-07-31T20:23:00Z">
        <w:r>
          <w:tab/>
          <w:t>[Regulation 98AN inserted in Gazette 24 Mar 2015 p. 1040.]</w:t>
        </w:r>
      </w:ins>
    </w:p>
    <w:p>
      <w:pPr>
        <w:pStyle w:val="Heading5"/>
        <w:rPr>
          <w:ins w:id="725" w:author="Master Repository Process" w:date="2021-07-31T20:23:00Z"/>
        </w:rPr>
      </w:pPr>
      <w:bookmarkStart w:id="726" w:name="_Toc414975276"/>
      <w:ins w:id="727" w:author="Master Repository Process" w:date="2021-07-31T20:23:00Z">
        <w:r>
          <w:rPr>
            <w:rStyle w:val="CharSectno"/>
          </w:rPr>
          <w:t>98AO</w:t>
        </w:r>
        <w:r>
          <w:t>.</w:t>
        </w:r>
        <w:r>
          <w:tab/>
          <w:t>Private mooring licence not transferable</w:t>
        </w:r>
        <w:bookmarkEnd w:id="726"/>
      </w:ins>
    </w:p>
    <w:p>
      <w:pPr>
        <w:pStyle w:val="Subsection"/>
        <w:rPr>
          <w:ins w:id="728" w:author="Master Repository Process" w:date="2021-07-31T20:23:00Z"/>
        </w:rPr>
      </w:pPr>
      <w:ins w:id="729" w:author="Master Repository Process" w:date="2021-07-31T20:23:00Z">
        <w:r>
          <w:tab/>
        </w:r>
        <w:r>
          <w:tab/>
          <w:t>A private mooring licence is not transferable.</w:t>
        </w:r>
      </w:ins>
    </w:p>
    <w:p>
      <w:pPr>
        <w:pStyle w:val="Footnotesection"/>
        <w:rPr>
          <w:ins w:id="730" w:author="Master Repository Process" w:date="2021-07-31T20:23:00Z"/>
        </w:rPr>
      </w:pPr>
      <w:ins w:id="731" w:author="Master Repository Process" w:date="2021-07-31T20:23:00Z">
        <w:r>
          <w:tab/>
          <w:t>[Regulation 98AO inserted in Gazette 24 Mar 2015 p. 1040.]</w:t>
        </w:r>
      </w:ins>
    </w:p>
    <w:p>
      <w:pPr>
        <w:pStyle w:val="Heading5"/>
        <w:rPr>
          <w:ins w:id="732" w:author="Master Repository Process" w:date="2021-07-31T20:23:00Z"/>
        </w:rPr>
      </w:pPr>
      <w:bookmarkStart w:id="733" w:name="_Toc414975277"/>
      <w:ins w:id="734" w:author="Master Repository Process" w:date="2021-07-31T20:23:00Z">
        <w:r>
          <w:rPr>
            <w:rStyle w:val="CharSectno"/>
          </w:rPr>
          <w:t>98AP</w:t>
        </w:r>
        <w:r>
          <w:t>.</w:t>
        </w:r>
        <w:r>
          <w:tab/>
          <w:t>Duration of private mooring licence</w:t>
        </w:r>
        <w:bookmarkEnd w:id="733"/>
      </w:ins>
    </w:p>
    <w:p>
      <w:pPr>
        <w:pStyle w:val="Subsection"/>
        <w:rPr>
          <w:ins w:id="735" w:author="Master Repository Process" w:date="2021-07-31T20:23:00Z"/>
        </w:rPr>
      </w:pPr>
      <w:ins w:id="736" w:author="Master Repository Process" w:date="2021-07-31T20:23:00Z">
        <w:r>
          <w:tab/>
        </w:r>
        <w:r>
          <w:tab/>
          <w:t>Subject to this Part, a private mooring licence remains in force for the period specified in the licence.</w:t>
        </w:r>
      </w:ins>
    </w:p>
    <w:p>
      <w:pPr>
        <w:pStyle w:val="Footnotesection"/>
        <w:rPr>
          <w:ins w:id="737" w:author="Master Repository Process" w:date="2021-07-31T20:23:00Z"/>
        </w:rPr>
      </w:pPr>
      <w:ins w:id="738" w:author="Master Repository Process" w:date="2021-07-31T20:23:00Z">
        <w:r>
          <w:tab/>
          <w:t>[Regulation 98AP inserted in Gazette 24 Mar 2015 p. 1040.]</w:t>
        </w:r>
      </w:ins>
    </w:p>
    <w:p>
      <w:pPr>
        <w:pStyle w:val="Heading5"/>
        <w:rPr>
          <w:ins w:id="739" w:author="Master Repository Process" w:date="2021-07-31T20:23:00Z"/>
        </w:rPr>
      </w:pPr>
      <w:bookmarkStart w:id="740" w:name="_Toc414975278"/>
      <w:ins w:id="741" w:author="Master Repository Process" w:date="2021-07-31T20:23:00Z">
        <w:r>
          <w:rPr>
            <w:rStyle w:val="CharSectno"/>
          </w:rPr>
          <w:t>98AQ</w:t>
        </w:r>
        <w:r>
          <w:t>.</w:t>
        </w:r>
        <w:r>
          <w:tab/>
          <w:t>Renewal of private mooring licence</w:t>
        </w:r>
        <w:bookmarkEnd w:id="740"/>
      </w:ins>
    </w:p>
    <w:p>
      <w:pPr>
        <w:pStyle w:val="Subsection"/>
        <w:rPr>
          <w:ins w:id="742" w:author="Master Repository Process" w:date="2021-07-31T20:23:00Z"/>
        </w:rPr>
      </w:pPr>
      <w:ins w:id="743" w:author="Master Repository Process" w:date="2021-07-31T20:23:00Z">
        <w:r>
          <w:tab/>
          <w:t>(1)</w:t>
        </w:r>
        <w:r>
          <w:tab/>
          <w:t>A licence holder may apply to the CEO for renewal of a licence.</w:t>
        </w:r>
      </w:ins>
    </w:p>
    <w:p>
      <w:pPr>
        <w:pStyle w:val="Subsection"/>
        <w:rPr>
          <w:ins w:id="744" w:author="Master Repository Process" w:date="2021-07-31T20:23:00Z"/>
        </w:rPr>
      </w:pPr>
      <w:ins w:id="745" w:author="Master Repository Process" w:date="2021-07-31T20:23:00Z">
        <w:r>
          <w:tab/>
          <w:t>(2)</w:t>
        </w:r>
        <w:r>
          <w:tab/>
          <w:t xml:space="preserve">An application for renewal must be — </w:t>
        </w:r>
      </w:ins>
    </w:p>
    <w:p>
      <w:pPr>
        <w:pStyle w:val="Indenta"/>
        <w:rPr>
          <w:ins w:id="746" w:author="Master Repository Process" w:date="2021-07-31T20:23:00Z"/>
        </w:rPr>
      </w:pPr>
      <w:ins w:id="747" w:author="Master Repository Process" w:date="2021-07-31T20:23:00Z">
        <w:r>
          <w:tab/>
          <w:t>(a)</w:t>
        </w:r>
        <w:r>
          <w:tab/>
          <w:t>in a form approved by the CEO; and</w:t>
        </w:r>
      </w:ins>
    </w:p>
    <w:p>
      <w:pPr>
        <w:pStyle w:val="Indenta"/>
        <w:rPr>
          <w:ins w:id="748" w:author="Master Repository Process" w:date="2021-07-31T20:23:00Z"/>
          <w:snapToGrid w:val="0"/>
        </w:rPr>
      </w:pPr>
      <w:ins w:id="749" w:author="Master Repository Process" w:date="2021-07-31T20:23:00Z">
        <w:r>
          <w:tab/>
          <w:t>(b)</w:t>
        </w:r>
        <w:r>
          <w:tab/>
          <w:t xml:space="preserve">accompanied by the </w:t>
        </w:r>
        <w:r>
          <w:rPr>
            <w:snapToGrid w:val="0"/>
          </w:rPr>
          <w:t>appropriate fee specified in Schedule 1 Division 8 (if any); and</w:t>
        </w:r>
      </w:ins>
    </w:p>
    <w:p>
      <w:pPr>
        <w:pStyle w:val="Indenta"/>
        <w:rPr>
          <w:ins w:id="750" w:author="Master Repository Process" w:date="2021-07-31T20:23:00Z"/>
          <w:snapToGrid w:val="0"/>
        </w:rPr>
      </w:pPr>
      <w:ins w:id="751" w:author="Master Repository Process" w:date="2021-07-31T20:23:00Z">
        <w:r>
          <w:rPr>
            <w:snapToGrid w:val="0"/>
          </w:rPr>
          <w:tab/>
          <w:t>(c)</w:t>
        </w:r>
        <w:r>
          <w:rPr>
            <w:snapToGrid w:val="0"/>
          </w:rPr>
          <w:tab/>
          <w:t>accompanied by a current inspection report in respect of the mooring.</w:t>
        </w:r>
      </w:ins>
    </w:p>
    <w:p>
      <w:pPr>
        <w:pStyle w:val="Subsection"/>
        <w:rPr>
          <w:ins w:id="752" w:author="Master Repository Process" w:date="2021-07-31T20:23:00Z"/>
          <w:snapToGrid w:val="0"/>
        </w:rPr>
      </w:pPr>
      <w:ins w:id="753" w:author="Master Repository Process" w:date="2021-07-31T20:23:00Z">
        <w:r>
          <w:rPr>
            <w:snapToGrid w:val="0"/>
          </w:rPr>
          <w:tab/>
          <w:t>(3)</w:t>
        </w:r>
        <w:r>
          <w:rPr>
            <w:snapToGrid w:val="0"/>
          </w:rPr>
          <w:tab/>
          <w:t>The applicant must provide the CEO, or a person nominated by the CEO, with any assistance that the CEO or the person requires to inspect the mooring.</w:t>
        </w:r>
      </w:ins>
    </w:p>
    <w:p>
      <w:pPr>
        <w:pStyle w:val="Subsection"/>
        <w:rPr>
          <w:ins w:id="754" w:author="Master Repository Process" w:date="2021-07-31T20:23:00Z"/>
          <w:snapToGrid w:val="0"/>
        </w:rPr>
      </w:pPr>
      <w:ins w:id="755" w:author="Master Repository Process" w:date="2021-07-31T20:23:00Z">
        <w:r>
          <w:rPr>
            <w:snapToGrid w:val="0"/>
          </w:rPr>
          <w:tab/>
          <w:t>(4)</w:t>
        </w:r>
        <w:r>
          <w:rPr>
            <w:snapToGrid w:val="0"/>
          </w:rPr>
          <w:tab/>
          <w:t>The CEO may renew a private mooring licence if the CEO is satisfied that the mooring is in good condition and repair.</w:t>
        </w:r>
      </w:ins>
    </w:p>
    <w:p>
      <w:pPr>
        <w:pStyle w:val="Footnotesection"/>
        <w:rPr>
          <w:ins w:id="756" w:author="Master Repository Process" w:date="2021-07-31T20:23:00Z"/>
        </w:rPr>
      </w:pPr>
      <w:ins w:id="757" w:author="Master Repository Process" w:date="2021-07-31T20:23:00Z">
        <w:r>
          <w:tab/>
          <w:t>[Regulation 98AQ inserted in Gazette 24 Mar 2015 p. 1040-1.]</w:t>
        </w:r>
      </w:ins>
    </w:p>
    <w:p>
      <w:pPr>
        <w:pStyle w:val="Heading5"/>
        <w:rPr>
          <w:ins w:id="758" w:author="Master Repository Process" w:date="2021-07-31T20:23:00Z"/>
        </w:rPr>
      </w:pPr>
      <w:bookmarkStart w:id="759" w:name="_Toc414975279"/>
      <w:ins w:id="760" w:author="Master Repository Process" w:date="2021-07-31T20:23:00Z">
        <w:r>
          <w:rPr>
            <w:rStyle w:val="CharSectno"/>
          </w:rPr>
          <w:t>98AR</w:t>
        </w:r>
        <w:r>
          <w:t>.</w:t>
        </w:r>
        <w:r>
          <w:tab/>
          <w:t>Conditions</w:t>
        </w:r>
        <w:bookmarkEnd w:id="759"/>
      </w:ins>
    </w:p>
    <w:p>
      <w:pPr>
        <w:pStyle w:val="Subsection"/>
        <w:rPr>
          <w:ins w:id="761" w:author="Master Repository Process" w:date="2021-07-31T20:23:00Z"/>
        </w:rPr>
      </w:pPr>
      <w:ins w:id="762" w:author="Master Repository Process" w:date="2021-07-31T20:23:00Z">
        <w:r>
          <w:tab/>
          <w:t>(1)</w:t>
        </w:r>
        <w:r>
          <w:tab/>
          <w:t xml:space="preserve">A private mooring licence may be granted or renewed subject to such conditions as the CEO thinks fit including conditions as to — </w:t>
        </w:r>
      </w:ins>
    </w:p>
    <w:p>
      <w:pPr>
        <w:pStyle w:val="Indenta"/>
        <w:rPr>
          <w:ins w:id="763" w:author="Master Repository Process" w:date="2021-07-31T20:23:00Z"/>
        </w:rPr>
      </w:pPr>
      <w:ins w:id="764" w:author="Master Repository Process" w:date="2021-07-31T20:23:00Z">
        <w:r>
          <w:tab/>
          <w:t>(a)</w:t>
        </w:r>
        <w:r>
          <w:tab/>
          <w:t>the class or description of vessel that may be secured to the mooring; and</w:t>
        </w:r>
      </w:ins>
    </w:p>
    <w:p>
      <w:pPr>
        <w:pStyle w:val="Indenta"/>
        <w:rPr>
          <w:ins w:id="765" w:author="Master Repository Process" w:date="2021-07-31T20:23:00Z"/>
        </w:rPr>
      </w:pPr>
      <w:ins w:id="766" w:author="Master Repository Process" w:date="2021-07-31T20:23:00Z">
        <w:r>
          <w:tab/>
          <w:t>(b)</w:t>
        </w:r>
        <w:r>
          <w:tab/>
          <w:t>the manner in which a vessel may be secured to the mooring; and</w:t>
        </w:r>
      </w:ins>
    </w:p>
    <w:p>
      <w:pPr>
        <w:pStyle w:val="Indenta"/>
        <w:rPr>
          <w:ins w:id="767" w:author="Master Repository Process" w:date="2021-07-31T20:23:00Z"/>
        </w:rPr>
      </w:pPr>
      <w:ins w:id="768" w:author="Master Repository Process" w:date="2021-07-31T20:23:00Z">
        <w:r>
          <w:tab/>
          <w:t>(c)</w:t>
        </w:r>
        <w:r>
          <w:tab/>
          <w:t>the payment of any charge in relation to the use of the land on which the mooring is located.</w:t>
        </w:r>
      </w:ins>
    </w:p>
    <w:p>
      <w:pPr>
        <w:pStyle w:val="Subsection"/>
        <w:rPr>
          <w:ins w:id="769" w:author="Master Repository Process" w:date="2021-07-31T20:23:00Z"/>
        </w:rPr>
      </w:pPr>
      <w:ins w:id="770" w:author="Master Repository Process" w:date="2021-07-31T20:23:00Z">
        <w:r>
          <w:tab/>
          <w:t>(2)</w:t>
        </w:r>
        <w:r>
          <w:tab/>
          <w:t xml:space="preserve">If a private mooring licence is granted or renewed subject to conditions, those conditions — </w:t>
        </w:r>
      </w:ins>
    </w:p>
    <w:p>
      <w:pPr>
        <w:pStyle w:val="Indenta"/>
        <w:rPr>
          <w:ins w:id="771" w:author="Master Repository Process" w:date="2021-07-31T20:23:00Z"/>
        </w:rPr>
      </w:pPr>
      <w:ins w:id="772" w:author="Master Repository Process" w:date="2021-07-31T20:23:00Z">
        <w:r>
          <w:tab/>
          <w:t>(a)</w:t>
        </w:r>
        <w:r>
          <w:tab/>
          <w:t>are to be endorsed upon or attached to the licence when granted or renewed, as the case may be; and</w:t>
        </w:r>
      </w:ins>
    </w:p>
    <w:p>
      <w:pPr>
        <w:pStyle w:val="Indenta"/>
        <w:rPr>
          <w:ins w:id="773" w:author="Master Repository Process" w:date="2021-07-31T20:23:00Z"/>
        </w:rPr>
      </w:pPr>
      <w:ins w:id="774" w:author="Master Repository Process" w:date="2021-07-31T20:23:00Z">
        <w:r>
          <w:tab/>
          <w:t>(b)</w:t>
        </w:r>
        <w:r>
          <w:tab/>
          <w:t>may be added to, cancelled, suspended and otherwise varied by the CEO from time to time during the operation of the licence.</w:t>
        </w:r>
      </w:ins>
    </w:p>
    <w:p>
      <w:pPr>
        <w:pStyle w:val="Subsection"/>
        <w:rPr>
          <w:ins w:id="775" w:author="Master Repository Process" w:date="2021-07-31T20:23:00Z"/>
        </w:rPr>
      </w:pPr>
      <w:ins w:id="776" w:author="Master Repository Process" w:date="2021-07-31T20:23:00Z">
        <w:r>
          <w:tab/>
          <w:t>(3)</w:t>
        </w:r>
        <w:r>
          <w:tab/>
          <w:t>A licence holder must not contravene a condition endorsed upon or attached to the licence.</w:t>
        </w:r>
      </w:ins>
    </w:p>
    <w:p>
      <w:pPr>
        <w:pStyle w:val="Penstart"/>
        <w:rPr>
          <w:ins w:id="777" w:author="Master Repository Process" w:date="2021-07-31T20:23:00Z"/>
        </w:rPr>
      </w:pPr>
      <w:ins w:id="778" w:author="Master Repository Process" w:date="2021-07-31T20:23:00Z">
        <w:r>
          <w:tab/>
          <w:t>Penalty: a fine of $1 000.</w:t>
        </w:r>
      </w:ins>
    </w:p>
    <w:p>
      <w:pPr>
        <w:pStyle w:val="Footnotesection"/>
        <w:rPr>
          <w:ins w:id="779" w:author="Master Repository Process" w:date="2021-07-31T20:23:00Z"/>
        </w:rPr>
      </w:pPr>
      <w:ins w:id="780" w:author="Master Repository Process" w:date="2021-07-31T20:23:00Z">
        <w:r>
          <w:tab/>
          <w:t>[Regulation 98AR inserted in Gazette 24 Mar 2015 p. 1041.]</w:t>
        </w:r>
      </w:ins>
    </w:p>
    <w:p>
      <w:pPr>
        <w:pStyle w:val="Heading5"/>
        <w:rPr>
          <w:ins w:id="781" w:author="Master Repository Process" w:date="2021-07-31T20:23:00Z"/>
        </w:rPr>
      </w:pPr>
      <w:bookmarkStart w:id="782" w:name="_Toc414975280"/>
      <w:ins w:id="783" w:author="Master Repository Process" w:date="2021-07-31T20:23:00Z">
        <w:r>
          <w:rPr>
            <w:rStyle w:val="CharSectno"/>
          </w:rPr>
          <w:t>98AS</w:t>
        </w:r>
        <w:r>
          <w:t>.</w:t>
        </w:r>
        <w:r>
          <w:tab/>
          <w:t>Form of licence</w:t>
        </w:r>
        <w:bookmarkEnd w:id="782"/>
      </w:ins>
    </w:p>
    <w:p>
      <w:pPr>
        <w:pStyle w:val="Subsection"/>
        <w:rPr>
          <w:ins w:id="784" w:author="Master Repository Process" w:date="2021-07-31T20:23:00Z"/>
        </w:rPr>
      </w:pPr>
      <w:ins w:id="785" w:author="Master Repository Process" w:date="2021-07-31T20:23:00Z">
        <w:r>
          <w:tab/>
        </w:r>
        <w:r>
          <w:tab/>
          <w:t xml:space="preserve">A licence for a private mooring must be in a form approved by the CEO and must contain the following information — </w:t>
        </w:r>
      </w:ins>
    </w:p>
    <w:p>
      <w:pPr>
        <w:pStyle w:val="Indenta"/>
        <w:rPr>
          <w:ins w:id="786" w:author="Master Repository Process" w:date="2021-07-31T20:23:00Z"/>
        </w:rPr>
      </w:pPr>
      <w:ins w:id="787" w:author="Master Repository Process" w:date="2021-07-31T20:23:00Z">
        <w:r>
          <w:tab/>
          <w:t>(a)</w:t>
        </w:r>
        <w:r>
          <w:tab/>
          <w:t>the location of the mooring;</w:t>
        </w:r>
      </w:ins>
    </w:p>
    <w:p>
      <w:pPr>
        <w:pStyle w:val="Indenta"/>
        <w:rPr>
          <w:ins w:id="788" w:author="Master Repository Process" w:date="2021-07-31T20:23:00Z"/>
        </w:rPr>
      </w:pPr>
      <w:ins w:id="789" w:author="Master Repository Process" w:date="2021-07-31T20:23:00Z">
        <w:r>
          <w:tab/>
          <w:t>(b)</w:t>
        </w:r>
        <w:r>
          <w:tab/>
          <w:t>the name of the licence holder;</w:t>
        </w:r>
      </w:ins>
    </w:p>
    <w:p>
      <w:pPr>
        <w:pStyle w:val="Indenta"/>
        <w:rPr>
          <w:ins w:id="790" w:author="Master Repository Process" w:date="2021-07-31T20:23:00Z"/>
        </w:rPr>
      </w:pPr>
      <w:ins w:id="791" w:author="Master Repository Process" w:date="2021-07-31T20:23:00Z">
        <w:r>
          <w:tab/>
          <w:t>(c)</w:t>
        </w:r>
        <w:r>
          <w:tab/>
          <w:t>particulars of each vessel or each class of vessel authorised to use the mooring;</w:t>
        </w:r>
      </w:ins>
    </w:p>
    <w:p>
      <w:pPr>
        <w:pStyle w:val="Indenta"/>
        <w:rPr>
          <w:ins w:id="792" w:author="Master Repository Process" w:date="2021-07-31T20:23:00Z"/>
        </w:rPr>
      </w:pPr>
      <w:ins w:id="793" w:author="Master Repository Process" w:date="2021-07-31T20:23:00Z">
        <w:r>
          <w:tab/>
          <w:t>(d)</w:t>
        </w:r>
        <w:r>
          <w:tab/>
          <w:t>the period for which the licence is granted.</w:t>
        </w:r>
      </w:ins>
    </w:p>
    <w:p>
      <w:pPr>
        <w:pStyle w:val="Footnotesection"/>
        <w:rPr>
          <w:ins w:id="794" w:author="Master Repository Process" w:date="2021-07-31T20:23:00Z"/>
        </w:rPr>
      </w:pPr>
      <w:ins w:id="795" w:author="Master Repository Process" w:date="2021-07-31T20:23:00Z">
        <w:r>
          <w:tab/>
          <w:t>[Regulation 98AS inserted in Gazette 24 Mar 2015 p. 1041.]</w:t>
        </w:r>
      </w:ins>
    </w:p>
    <w:p>
      <w:pPr>
        <w:pStyle w:val="Heading5"/>
        <w:rPr>
          <w:ins w:id="796" w:author="Master Repository Process" w:date="2021-07-31T20:23:00Z"/>
          <w:snapToGrid w:val="0"/>
        </w:rPr>
      </w:pPr>
      <w:bookmarkStart w:id="797" w:name="_Toc414975281"/>
      <w:ins w:id="798" w:author="Master Repository Process" w:date="2021-07-31T20:23:00Z">
        <w:r>
          <w:rPr>
            <w:rStyle w:val="CharSectno"/>
          </w:rPr>
          <w:t>98AT</w:t>
        </w:r>
        <w:r>
          <w:rPr>
            <w:snapToGrid w:val="0"/>
          </w:rPr>
          <w:t>.</w:t>
        </w:r>
        <w:r>
          <w:rPr>
            <w:snapToGrid w:val="0"/>
          </w:rPr>
          <w:tab/>
          <w:t>Private moorings to be maintained</w:t>
        </w:r>
        <w:bookmarkEnd w:id="797"/>
        <w:r>
          <w:rPr>
            <w:snapToGrid w:val="0"/>
          </w:rPr>
          <w:t xml:space="preserve"> </w:t>
        </w:r>
      </w:ins>
    </w:p>
    <w:p>
      <w:pPr>
        <w:pStyle w:val="Subsection"/>
        <w:rPr>
          <w:ins w:id="799" w:author="Master Repository Process" w:date="2021-07-31T20:23:00Z"/>
          <w:snapToGrid w:val="0"/>
        </w:rPr>
      </w:pPr>
      <w:ins w:id="800" w:author="Master Repository Process" w:date="2021-07-31T20:23:00Z">
        <w:r>
          <w:rPr>
            <w:snapToGrid w:val="0"/>
          </w:rPr>
          <w:tab/>
          <w:t>(1)</w:t>
        </w:r>
        <w:r>
          <w:rPr>
            <w:snapToGrid w:val="0"/>
          </w:rPr>
          <w:tab/>
          <w:t>It is a condition of a licence to use a private mooring that the licence holder must maintain the mooring in good condition and repair.</w:t>
        </w:r>
      </w:ins>
    </w:p>
    <w:p>
      <w:pPr>
        <w:pStyle w:val="Subsection"/>
        <w:rPr>
          <w:ins w:id="801" w:author="Master Repository Process" w:date="2021-07-31T20:23:00Z"/>
          <w:snapToGrid w:val="0"/>
        </w:rPr>
      </w:pPr>
      <w:ins w:id="802" w:author="Master Repository Process" w:date="2021-07-31T20:23:00Z">
        <w:r>
          <w:rPr>
            <w:snapToGrid w:val="0"/>
          </w:rPr>
          <w:tab/>
          <w:t>(2)</w:t>
        </w:r>
        <w:r>
          <w:rPr>
            <w:snapToGrid w:val="0"/>
          </w:rPr>
          <w:tab/>
          <w:t>The CEO may, by notice in writing, require a licence holder to provide a current inspection report for the licensed mooring.</w:t>
        </w:r>
      </w:ins>
    </w:p>
    <w:p>
      <w:pPr>
        <w:pStyle w:val="Subsection"/>
        <w:rPr>
          <w:ins w:id="803" w:author="Master Repository Process" w:date="2021-07-31T20:23:00Z"/>
          <w:snapToGrid w:val="0"/>
        </w:rPr>
      </w:pPr>
      <w:ins w:id="804" w:author="Master Repository Process" w:date="2021-07-31T20:23:00Z">
        <w:r>
          <w:rPr>
            <w:snapToGrid w:val="0"/>
          </w:rPr>
          <w:tab/>
          <w:t>(3)</w:t>
        </w:r>
        <w:r>
          <w:rPr>
            <w:snapToGrid w:val="0"/>
          </w:rPr>
          <w:tab/>
          <w:t>The licence holder must comply with a notice under subregulation (2) within the time specified in the notice.</w:t>
        </w:r>
      </w:ins>
    </w:p>
    <w:p>
      <w:pPr>
        <w:pStyle w:val="Penstart"/>
        <w:rPr>
          <w:ins w:id="805" w:author="Master Repository Process" w:date="2021-07-31T20:23:00Z"/>
        </w:rPr>
      </w:pPr>
      <w:ins w:id="806" w:author="Master Repository Process" w:date="2021-07-31T20:23:00Z">
        <w:r>
          <w:tab/>
          <w:t>Penalty: a fine of $1 000.</w:t>
        </w:r>
      </w:ins>
    </w:p>
    <w:p>
      <w:pPr>
        <w:pStyle w:val="Footnotesection"/>
        <w:rPr>
          <w:ins w:id="807" w:author="Master Repository Process" w:date="2021-07-31T20:23:00Z"/>
        </w:rPr>
      </w:pPr>
      <w:ins w:id="808" w:author="Master Repository Process" w:date="2021-07-31T20:23:00Z">
        <w:r>
          <w:tab/>
          <w:t>[Regulation 98AT inserted in Gazette 24 Mar 2015 p. 1042.]</w:t>
        </w:r>
      </w:ins>
    </w:p>
    <w:p>
      <w:pPr>
        <w:pStyle w:val="Heading5"/>
        <w:rPr>
          <w:ins w:id="809" w:author="Master Repository Process" w:date="2021-07-31T20:23:00Z"/>
          <w:snapToGrid w:val="0"/>
        </w:rPr>
      </w:pPr>
      <w:bookmarkStart w:id="810" w:name="_Toc414975282"/>
      <w:ins w:id="811" w:author="Master Repository Process" w:date="2021-07-31T20:23:00Z">
        <w:r>
          <w:rPr>
            <w:rStyle w:val="CharSectno"/>
          </w:rPr>
          <w:t>98AU</w:t>
        </w:r>
        <w:r>
          <w:rPr>
            <w:snapToGrid w:val="0"/>
          </w:rPr>
          <w:t>.</w:t>
        </w:r>
        <w:r>
          <w:rPr>
            <w:snapToGrid w:val="0"/>
          </w:rPr>
          <w:tab/>
          <w:t>Requirement to repair, relocate or remove private mooring</w:t>
        </w:r>
        <w:bookmarkEnd w:id="810"/>
      </w:ins>
    </w:p>
    <w:p>
      <w:pPr>
        <w:pStyle w:val="Subsection"/>
        <w:rPr>
          <w:ins w:id="812" w:author="Master Repository Process" w:date="2021-07-31T20:23:00Z"/>
          <w:snapToGrid w:val="0"/>
        </w:rPr>
      </w:pPr>
      <w:ins w:id="813" w:author="Master Repository Process" w:date="2021-07-31T20:23:00Z">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ins>
    </w:p>
    <w:p>
      <w:pPr>
        <w:pStyle w:val="Subsection"/>
        <w:rPr>
          <w:ins w:id="814" w:author="Master Repository Process" w:date="2021-07-31T20:23:00Z"/>
        </w:rPr>
      </w:pPr>
      <w:ins w:id="815" w:author="Master Repository Process" w:date="2021-07-31T20:23:00Z">
        <w:r>
          <w:tab/>
          <w:t>(2)</w:t>
        </w:r>
        <w:r>
          <w:tab/>
        </w:r>
        <w:r>
          <w:rPr>
            <w:snapToGrid w:val="0"/>
          </w:rPr>
          <w:t xml:space="preserve">The CEO may, by notice in writing, require a licence holder, or a person who was a licence holder, to relocate or remove the licensed mooring within a specified time if — </w:t>
        </w:r>
      </w:ins>
    </w:p>
    <w:p>
      <w:pPr>
        <w:pStyle w:val="Indenta"/>
        <w:rPr>
          <w:ins w:id="816" w:author="Master Repository Process" w:date="2021-07-31T20:23:00Z"/>
          <w:snapToGrid w:val="0"/>
        </w:rPr>
      </w:pPr>
      <w:ins w:id="817" w:author="Master Repository Process" w:date="2021-07-31T20:23:00Z">
        <w:r>
          <w:rPr>
            <w:snapToGrid w:val="0"/>
          </w:rPr>
          <w:tab/>
          <w:t>(a)</w:t>
        </w:r>
        <w:r>
          <w:rPr>
            <w:snapToGrid w:val="0"/>
          </w:rPr>
          <w:tab/>
          <w:t>the CEO cancels the licence; or</w:t>
        </w:r>
      </w:ins>
    </w:p>
    <w:p>
      <w:pPr>
        <w:pStyle w:val="Indenta"/>
        <w:rPr>
          <w:ins w:id="818" w:author="Master Repository Process" w:date="2021-07-31T20:23:00Z"/>
          <w:snapToGrid w:val="0"/>
        </w:rPr>
      </w:pPr>
      <w:ins w:id="819" w:author="Master Repository Process" w:date="2021-07-31T20:23:00Z">
        <w:r>
          <w:rPr>
            <w:snapToGrid w:val="0"/>
          </w:rPr>
          <w:tab/>
          <w:t>(b)</w:t>
        </w:r>
        <w:r>
          <w:rPr>
            <w:snapToGrid w:val="0"/>
          </w:rPr>
          <w:tab/>
          <w:t>the licence holder surrenders the licence; or</w:t>
        </w:r>
      </w:ins>
    </w:p>
    <w:p>
      <w:pPr>
        <w:pStyle w:val="Indenta"/>
        <w:rPr>
          <w:ins w:id="820" w:author="Master Repository Process" w:date="2021-07-31T20:23:00Z"/>
          <w:snapToGrid w:val="0"/>
        </w:rPr>
      </w:pPr>
      <w:ins w:id="821" w:author="Master Repository Process" w:date="2021-07-31T20:23:00Z">
        <w:r>
          <w:rPr>
            <w:snapToGrid w:val="0"/>
          </w:rPr>
          <w:tab/>
          <w:t>(c)</w:t>
        </w:r>
        <w:r>
          <w:rPr>
            <w:snapToGrid w:val="0"/>
          </w:rPr>
          <w:tab/>
          <w:t>the relocation or removal is necessary to comply with any management plan for the land on which the mooring is located; or</w:t>
        </w:r>
      </w:ins>
    </w:p>
    <w:p>
      <w:pPr>
        <w:pStyle w:val="Indenta"/>
        <w:rPr>
          <w:ins w:id="822" w:author="Master Repository Process" w:date="2021-07-31T20:23:00Z"/>
          <w:snapToGrid w:val="0"/>
        </w:rPr>
      </w:pPr>
      <w:ins w:id="823" w:author="Master Repository Process" w:date="2021-07-31T20:23:00Z">
        <w:r>
          <w:rPr>
            <w:snapToGrid w:val="0"/>
          </w:rPr>
          <w:tab/>
          <w:t>(d)</w:t>
        </w:r>
        <w:r>
          <w:rPr>
            <w:snapToGrid w:val="0"/>
          </w:rPr>
          <w:tab/>
          <w:t>the CEO considers that it is in the public interest for the mooring to be relocated or removed.</w:t>
        </w:r>
      </w:ins>
    </w:p>
    <w:p>
      <w:pPr>
        <w:pStyle w:val="Subsection"/>
        <w:rPr>
          <w:ins w:id="824" w:author="Master Repository Process" w:date="2021-07-31T20:23:00Z"/>
        </w:rPr>
      </w:pPr>
      <w:ins w:id="825" w:author="Master Repository Process" w:date="2021-07-31T20:23:00Z">
        <w:r>
          <w:tab/>
          <w:t>(3)</w:t>
        </w:r>
        <w:r>
          <w:tab/>
          <w:t>A person to whom a notice is given under subregulation (1) or (2) must comply with the requirements specified in the notice within the time specified in the notice.</w:t>
        </w:r>
      </w:ins>
    </w:p>
    <w:p>
      <w:pPr>
        <w:pStyle w:val="Penstart"/>
        <w:rPr>
          <w:ins w:id="826" w:author="Master Repository Process" w:date="2021-07-31T20:23:00Z"/>
        </w:rPr>
      </w:pPr>
      <w:ins w:id="827" w:author="Master Repository Process" w:date="2021-07-31T20:23:00Z">
        <w:r>
          <w:tab/>
          <w:t>Penalty: a fine of $2 000.</w:t>
        </w:r>
      </w:ins>
    </w:p>
    <w:p>
      <w:pPr>
        <w:pStyle w:val="Subsection"/>
        <w:rPr>
          <w:ins w:id="828" w:author="Master Repository Process" w:date="2021-07-31T20:23:00Z"/>
        </w:rPr>
      </w:pPr>
      <w:ins w:id="829" w:author="Master Repository Process" w:date="2021-07-31T20:23:00Z">
        <w:r>
          <w:tab/>
          <w:t>(4)</w:t>
        </w:r>
        <w:r>
          <w:tab/>
          <w:t>A mooring that is not relocated or removed within the period specified in a notice given under subregulation (2) is, on the expiry of that period, forfeited to the Crown and may be destroyed, sold or otherwise disposed of as directed by the CEO.</w:t>
        </w:r>
      </w:ins>
    </w:p>
    <w:p>
      <w:pPr>
        <w:pStyle w:val="Footnotesection"/>
        <w:rPr>
          <w:ins w:id="830" w:author="Master Repository Process" w:date="2021-07-31T20:23:00Z"/>
        </w:rPr>
      </w:pPr>
      <w:ins w:id="831" w:author="Master Repository Process" w:date="2021-07-31T20:23:00Z">
        <w:r>
          <w:tab/>
          <w:t>[Regulation 98AU inserted in Gazette 24 Mar 2015 p. 1042.]</w:t>
        </w:r>
      </w:ins>
    </w:p>
    <w:p>
      <w:pPr>
        <w:pStyle w:val="Heading5"/>
        <w:rPr>
          <w:ins w:id="832" w:author="Master Repository Process" w:date="2021-07-31T20:23:00Z"/>
          <w:snapToGrid w:val="0"/>
        </w:rPr>
      </w:pPr>
      <w:bookmarkStart w:id="833" w:name="_Toc414975283"/>
      <w:ins w:id="834" w:author="Master Repository Process" w:date="2021-07-31T20:23:00Z">
        <w:r>
          <w:rPr>
            <w:rStyle w:val="CharSectno"/>
          </w:rPr>
          <w:t>98AV</w:t>
        </w:r>
        <w:r>
          <w:rPr>
            <w:snapToGrid w:val="0"/>
          </w:rPr>
          <w:t>.</w:t>
        </w:r>
        <w:r>
          <w:rPr>
            <w:snapToGrid w:val="0"/>
          </w:rPr>
          <w:tab/>
          <w:t>Cancellation of private mooring licence</w:t>
        </w:r>
        <w:bookmarkEnd w:id="833"/>
        <w:r>
          <w:rPr>
            <w:snapToGrid w:val="0"/>
          </w:rPr>
          <w:t xml:space="preserve"> </w:t>
        </w:r>
      </w:ins>
    </w:p>
    <w:p>
      <w:pPr>
        <w:pStyle w:val="Subsection"/>
        <w:rPr>
          <w:ins w:id="835" w:author="Master Repository Process" w:date="2021-07-31T20:23:00Z"/>
          <w:snapToGrid w:val="0"/>
        </w:rPr>
      </w:pPr>
      <w:ins w:id="836" w:author="Master Repository Process" w:date="2021-07-31T20:23:00Z">
        <w:r>
          <w:rPr>
            <w:snapToGrid w:val="0"/>
          </w:rPr>
          <w:tab/>
          <w:t>(1)</w:t>
        </w:r>
        <w:r>
          <w:rPr>
            <w:snapToGrid w:val="0"/>
          </w:rPr>
          <w:tab/>
          <w:t>The CEO may, by written notice given to the licence holder, cancel a private mooring licence if — </w:t>
        </w:r>
      </w:ins>
    </w:p>
    <w:p>
      <w:pPr>
        <w:pStyle w:val="Indenta"/>
        <w:rPr>
          <w:ins w:id="837" w:author="Master Repository Process" w:date="2021-07-31T20:23:00Z"/>
          <w:snapToGrid w:val="0"/>
        </w:rPr>
      </w:pPr>
      <w:ins w:id="838" w:author="Master Repository Process" w:date="2021-07-31T20:23:00Z">
        <w:r>
          <w:rPr>
            <w:snapToGrid w:val="0"/>
          </w:rPr>
          <w:tab/>
          <w:t>(a)</w:t>
        </w:r>
        <w:r>
          <w:rPr>
            <w:snapToGrid w:val="0"/>
          </w:rPr>
          <w:tab/>
          <w:t>the licence holder ceases to own, or no longer appears to control, the mooring; or</w:t>
        </w:r>
      </w:ins>
    </w:p>
    <w:p>
      <w:pPr>
        <w:pStyle w:val="Indenta"/>
        <w:rPr>
          <w:ins w:id="839" w:author="Master Repository Process" w:date="2021-07-31T20:23:00Z"/>
          <w:snapToGrid w:val="0"/>
        </w:rPr>
      </w:pPr>
      <w:ins w:id="840" w:author="Master Repository Process" w:date="2021-07-31T20:23:00Z">
        <w:r>
          <w:rPr>
            <w:snapToGrid w:val="0"/>
          </w:rPr>
          <w:tab/>
          <w:t>(b)</w:t>
        </w:r>
        <w:r>
          <w:rPr>
            <w:snapToGrid w:val="0"/>
          </w:rPr>
          <w:tab/>
          <w:t>the licence holder fails to provide an inspection report for the mooring in accordance with regulation 98AT(2); or</w:t>
        </w:r>
      </w:ins>
    </w:p>
    <w:p>
      <w:pPr>
        <w:pStyle w:val="Indenta"/>
        <w:rPr>
          <w:ins w:id="841" w:author="Master Repository Process" w:date="2021-07-31T20:23:00Z"/>
          <w:snapToGrid w:val="0"/>
        </w:rPr>
      </w:pPr>
      <w:ins w:id="842" w:author="Master Repository Process" w:date="2021-07-31T20:23:00Z">
        <w:r>
          <w:rPr>
            <w:snapToGrid w:val="0"/>
          </w:rPr>
          <w:tab/>
          <w:t>(c)</w:t>
        </w:r>
        <w:r>
          <w:rPr>
            <w:snapToGrid w:val="0"/>
          </w:rPr>
          <w:tab/>
          <w:t>the licence holder fails to comply with a requirement under regulation 98AU(1) or (2).</w:t>
        </w:r>
      </w:ins>
    </w:p>
    <w:p>
      <w:pPr>
        <w:pStyle w:val="Subsection"/>
        <w:rPr>
          <w:ins w:id="843" w:author="Master Repository Process" w:date="2021-07-31T20:23:00Z"/>
        </w:rPr>
      </w:pPr>
      <w:ins w:id="844" w:author="Master Repository Process" w:date="2021-07-31T20:23:00Z">
        <w:r>
          <w:tab/>
          <w:t>(2)</w:t>
        </w:r>
        <w:r>
          <w:tab/>
          <w:t>The powers of the CEO referred to in subregulation (1) are in addition to, and do not derogate from, the powers referred to in regulation 86(1).</w:t>
        </w:r>
      </w:ins>
    </w:p>
    <w:p>
      <w:pPr>
        <w:pStyle w:val="Footnotesection"/>
        <w:rPr>
          <w:ins w:id="845" w:author="Master Repository Process" w:date="2021-07-31T20:23:00Z"/>
        </w:rPr>
      </w:pPr>
      <w:ins w:id="846" w:author="Master Repository Process" w:date="2021-07-31T20:23:00Z">
        <w:r>
          <w:tab/>
          <w:t>[Regulation 98AV inserted in Gazette 24 Mar 2015 p. 1043.]</w:t>
        </w:r>
      </w:ins>
    </w:p>
    <w:p>
      <w:pPr>
        <w:pStyle w:val="Heading5"/>
        <w:rPr>
          <w:ins w:id="847" w:author="Master Repository Process" w:date="2021-07-31T20:23:00Z"/>
          <w:snapToGrid w:val="0"/>
        </w:rPr>
      </w:pPr>
      <w:bookmarkStart w:id="848" w:name="_Toc414975284"/>
      <w:ins w:id="849" w:author="Master Repository Process" w:date="2021-07-31T20:23:00Z">
        <w:r>
          <w:rPr>
            <w:rStyle w:val="CharSectno"/>
          </w:rPr>
          <w:t>98AW</w:t>
        </w:r>
        <w:r>
          <w:rPr>
            <w:snapToGrid w:val="0"/>
          </w:rPr>
          <w:t>.</w:t>
        </w:r>
        <w:r>
          <w:rPr>
            <w:snapToGrid w:val="0"/>
          </w:rPr>
          <w:tab/>
          <w:t>Giving notice of change of registered particulars</w:t>
        </w:r>
        <w:bookmarkEnd w:id="848"/>
      </w:ins>
    </w:p>
    <w:p>
      <w:pPr>
        <w:pStyle w:val="Subsection"/>
        <w:rPr>
          <w:ins w:id="850" w:author="Master Repository Process" w:date="2021-07-31T20:23:00Z"/>
          <w:snapToGrid w:val="0"/>
        </w:rPr>
      </w:pPr>
      <w:ins w:id="851" w:author="Master Repository Process" w:date="2021-07-31T20:23:00Z">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ins>
    </w:p>
    <w:p>
      <w:pPr>
        <w:pStyle w:val="Penstart"/>
        <w:rPr>
          <w:ins w:id="852" w:author="Master Repository Process" w:date="2021-07-31T20:23:00Z"/>
        </w:rPr>
      </w:pPr>
      <w:ins w:id="853" w:author="Master Repository Process" w:date="2021-07-31T20:23:00Z">
        <w:r>
          <w:tab/>
          <w:t>Penalty: a fine of $1 000.</w:t>
        </w:r>
      </w:ins>
    </w:p>
    <w:p>
      <w:pPr>
        <w:pStyle w:val="Footnotesection"/>
        <w:rPr>
          <w:ins w:id="854" w:author="Master Repository Process" w:date="2021-07-31T20:23:00Z"/>
        </w:rPr>
      </w:pPr>
      <w:ins w:id="855" w:author="Master Repository Process" w:date="2021-07-31T20:23:00Z">
        <w:r>
          <w:tab/>
          <w:t>[Regulation 98AW inserted in Gazette 24 Mar 2015 p. 1043.]</w:t>
        </w:r>
      </w:ins>
    </w:p>
    <w:p>
      <w:pPr>
        <w:pStyle w:val="Heading5"/>
        <w:rPr>
          <w:ins w:id="856" w:author="Master Repository Process" w:date="2021-07-31T20:23:00Z"/>
          <w:snapToGrid w:val="0"/>
        </w:rPr>
      </w:pPr>
      <w:bookmarkStart w:id="857" w:name="_Toc414975285"/>
      <w:ins w:id="858" w:author="Master Repository Process" w:date="2021-07-31T20:23:00Z">
        <w:r>
          <w:rPr>
            <w:rStyle w:val="CharSectno"/>
          </w:rPr>
          <w:t>98AX</w:t>
        </w:r>
        <w:r>
          <w:rPr>
            <w:snapToGrid w:val="0"/>
          </w:rPr>
          <w:t>.</w:t>
        </w:r>
        <w:r>
          <w:rPr>
            <w:snapToGrid w:val="0"/>
          </w:rPr>
          <w:tab/>
          <w:t>Surrender of private mooring licence</w:t>
        </w:r>
        <w:bookmarkEnd w:id="857"/>
      </w:ins>
    </w:p>
    <w:p>
      <w:pPr>
        <w:pStyle w:val="Subsection"/>
        <w:rPr>
          <w:ins w:id="859" w:author="Master Repository Process" w:date="2021-07-31T20:23:00Z"/>
          <w:snapToGrid w:val="0"/>
        </w:rPr>
      </w:pPr>
      <w:ins w:id="860" w:author="Master Repository Process" w:date="2021-07-31T20:23:00Z">
        <w:r>
          <w:rPr>
            <w:snapToGrid w:val="0"/>
          </w:rPr>
          <w:tab/>
          <w:t>(1)</w:t>
        </w:r>
        <w:r>
          <w:rPr>
            <w:snapToGrid w:val="0"/>
          </w:rPr>
          <w:tab/>
          <w:t xml:space="preserve">A licence holder may by notice in writing to the CEO surrender a licence. </w:t>
        </w:r>
      </w:ins>
    </w:p>
    <w:p>
      <w:pPr>
        <w:pStyle w:val="Subsection"/>
        <w:rPr>
          <w:ins w:id="861" w:author="Master Repository Process" w:date="2021-07-31T20:23:00Z"/>
          <w:snapToGrid w:val="0"/>
        </w:rPr>
      </w:pPr>
      <w:ins w:id="862" w:author="Master Repository Process" w:date="2021-07-31T20:23:00Z">
        <w:r>
          <w:rPr>
            <w:snapToGrid w:val="0"/>
          </w:rPr>
          <w:tab/>
          <w:t>(2)</w:t>
        </w:r>
        <w:r>
          <w:rPr>
            <w:snapToGrid w:val="0"/>
          </w:rPr>
          <w:tab/>
          <w:t>A licence holder who surrenders a licence is not entitled to the refund of any fees paid in respect of a period after the date of surrender.</w:t>
        </w:r>
      </w:ins>
    </w:p>
    <w:p>
      <w:pPr>
        <w:pStyle w:val="Footnotesection"/>
        <w:rPr>
          <w:ins w:id="863" w:author="Master Repository Process" w:date="2021-07-31T20:23:00Z"/>
        </w:rPr>
      </w:pPr>
      <w:ins w:id="864" w:author="Master Repository Process" w:date="2021-07-31T20:23:00Z">
        <w:r>
          <w:tab/>
          <w:t>[Regulation 98AX inserted in Gazette 24 Mar 2015 p. 1043.]</w:t>
        </w:r>
      </w:ins>
    </w:p>
    <w:p>
      <w:pPr>
        <w:pStyle w:val="Ednotepart"/>
      </w:pPr>
      <w:r>
        <w:t>[Part 7A deleted in Gazette 27 Feb 2009 p. 530.]</w:t>
      </w:r>
    </w:p>
    <w:p>
      <w:pPr>
        <w:pStyle w:val="Heading2"/>
      </w:pPr>
      <w:bookmarkStart w:id="865" w:name="_Toc408498892"/>
      <w:bookmarkStart w:id="866" w:name="_Toc414889314"/>
      <w:bookmarkStart w:id="867" w:name="_Toc414975286"/>
      <w:r>
        <w:rPr>
          <w:rStyle w:val="CharPartNo"/>
        </w:rPr>
        <w:t>Part 8A</w:t>
      </w:r>
      <w:r>
        <w:rPr>
          <w:rStyle w:val="CharDivNo"/>
        </w:rPr>
        <w:t> </w:t>
      </w:r>
      <w:r>
        <w:t>—</w:t>
      </w:r>
      <w:r>
        <w:rPr>
          <w:rStyle w:val="CharDivText"/>
        </w:rPr>
        <w:t> </w:t>
      </w:r>
      <w:r>
        <w:rPr>
          <w:rStyle w:val="CharPartText"/>
        </w:rPr>
        <w:t>Apiary permits and licences</w:t>
      </w:r>
      <w:bookmarkEnd w:id="865"/>
      <w:bookmarkEnd w:id="866"/>
      <w:bookmarkEnd w:id="867"/>
    </w:p>
    <w:p>
      <w:pPr>
        <w:pStyle w:val="yFootnoteheading"/>
      </w:pPr>
      <w:r>
        <w:tab/>
        <w:t>[Heading inserted in Gazette 3 Sep 2010 p. 4278.]</w:t>
      </w:r>
    </w:p>
    <w:p>
      <w:pPr>
        <w:pStyle w:val="Heading5"/>
      </w:pPr>
      <w:bookmarkStart w:id="868" w:name="_Toc408498893"/>
      <w:bookmarkStart w:id="869" w:name="_Toc414975287"/>
      <w:bookmarkStart w:id="870" w:name="_Toc414889315"/>
      <w:r>
        <w:rPr>
          <w:rStyle w:val="CharSectno"/>
        </w:rPr>
        <w:t>98A</w:t>
      </w:r>
      <w:r>
        <w:t>.</w:t>
      </w:r>
      <w:r>
        <w:tab/>
        <w:t>Terms used</w:t>
      </w:r>
      <w:bookmarkEnd w:id="868"/>
      <w:bookmarkEnd w:id="869"/>
      <w:bookmarkEnd w:id="870"/>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5</w:t>
      </w:r>
      <w:r>
        <w:t xml:space="preserve"> plan entitled “South</w:t>
      </w:r>
      <w:r>
        <w:noBreakHyphen/>
        <w:t>west zone — Apiary Permits and Licenses” dated August 2009.</w:t>
      </w:r>
    </w:p>
    <w:p>
      <w:pPr>
        <w:pStyle w:val="Footnotesection"/>
      </w:pPr>
      <w:r>
        <w:tab/>
        <w:t>[Regulation 98A inserted in Gazette 3 Sep 2010 p. 4278</w:t>
      </w:r>
      <w:r>
        <w:noBreakHyphen/>
        <w:t>9.]</w:t>
      </w:r>
    </w:p>
    <w:p>
      <w:pPr>
        <w:pStyle w:val="Heading5"/>
      </w:pPr>
      <w:bookmarkStart w:id="871" w:name="_Toc408498894"/>
      <w:bookmarkStart w:id="872" w:name="_Toc414975288"/>
      <w:bookmarkStart w:id="873" w:name="_Toc414889316"/>
      <w:r>
        <w:rPr>
          <w:rStyle w:val="CharSectno"/>
        </w:rPr>
        <w:t>98B</w:t>
      </w:r>
      <w:r>
        <w:t>.</w:t>
      </w:r>
      <w:r>
        <w:tab/>
        <w:t>Application of Part 8A</w:t>
      </w:r>
      <w:bookmarkEnd w:id="871"/>
      <w:bookmarkEnd w:id="872"/>
      <w:bookmarkEnd w:id="873"/>
    </w:p>
    <w:p>
      <w:pPr>
        <w:pStyle w:val="Subsection"/>
      </w:pPr>
      <w:r>
        <w:tab/>
      </w:r>
      <w:r>
        <w:tab/>
        <w:t>This Part applies to all land in respect of which an apiary licence or apiary permit may be granted.</w:t>
      </w:r>
    </w:p>
    <w:p>
      <w:pPr>
        <w:pStyle w:val="Footnotesection"/>
      </w:pPr>
      <w:r>
        <w:tab/>
        <w:t>[Regulation 98B inserted in Gazette 3 Sep 2010 p. 4279.]</w:t>
      </w:r>
    </w:p>
    <w:p>
      <w:pPr>
        <w:pStyle w:val="Heading5"/>
      </w:pPr>
      <w:bookmarkStart w:id="874" w:name="_Toc408498895"/>
      <w:bookmarkStart w:id="875" w:name="_Toc414975289"/>
      <w:bookmarkStart w:id="876" w:name="_Toc414889317"/>
      <w:r>
        <w:rPr>
          <w:rStyle w:val="CharSectno"/>
        </w:rPr>
        <w:t>98C</w:t>
      </w:r>
      <w:r>
        <w:t>.</w:t>
      </w:r>
      <w:r>
        <w:tab/>
        <w:t>Applications</w:t>
      </w:r>
      <w:bookmarkEnd w:id="874"/>
      <w:bookmarkEnd w:id="875"/>
      <w:bookmarkEnd w:id="876"/>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in Gazette 3 Sep 2010 p. 4279.]</w:t>
      </w:r>
    </w:p>
    <w:p>
      <w:pPr>
        <w:pStyle w:val="Heading5"/>
      </w:pPr>
      <w:bookmarkStart w:id="877" w:name="_Toc408498896"/>
      <w:bookmarkStart w:id="878" w:name="_Toc414975290"/>
      <w:bookmarkStart w:id="879" w:name="_Toc414889318"/>
      <w:r>
        <w:rPr>
          <w:rStyle w:val="CharSectno"/>
        </w:rPr>
        <w:t>98D</w:t>
      </w:r>
      <w:r>
        <w:t>.</w:t>
      </w:r>
      <w:r>
        <w:tab/>
        <w:t>Maximum area of apiary site</w:t>
      </w:r>
      <w:bookmarkEnd w:id="877"/>
      <w:bookmarkEnd w:id="878"/>
      <w:bookmarkEnd w:id="879"/>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in Gazette 3 Sep 2010 p. 4279.]</w:t>
      </w:r>
    </w:p>
    <w:p>
      <w:pPr>
        <w:pStyle w:val="Heading5"/>
      </w:pPr>
      <w:bookmarkStart w:id="880" w:name="_Toc408498897"/>
      <w:bookmarkStart w:id="881" w:name="_Toc414975291"/>
      <w:bookmarkStart w:id="882" w:name="_Toc414889319"/>
      <w:r>
        <w:rPr>
          <w:rStyle w:val="CharSectno"/>
        </w:rPr>
        <w:t>98E</w:t>
      </w:r>
      <w:r>
        <w:t>.</w:t>
      </w:r>
      <w:r>
        <w:tab/>
        <w:t>Form of apiary authority</w:t>
      </w:r>
      <w:bookmarkEnd w:id="880"/>
      <w:bookmarkEnd w:id="881"/>
      <w:bookmarkEnd w:id="882"/>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in Gazette 3 Sep 2010 p. 4279</w:t>
      </w:r>
      <w:r>
        <w:noBreakHyphen/>
        <w:t>80.]</w:t>
      </w:r>
    </w:p>
    <w:p>
      <w:pPr>
        <w:pStyle w:val="Heading5"/>
      </w:pPr>
      <w:bookmarkStart w:id="883" w:name="_Toc408498898"/>
      <w:bookmarkStart w:id="884" w:name="_Toc414975292"/>
      <w:bookmarkStart w:id="885" w:name="_Toc414889320"/>
      <w:r>
        <w:rPr>
          <w:rStyle w:val="CharSectno"/>
        </w:rPr>
        <w:t>98F</w:t>
      </w:r>
      <w:r>
        <w:t>.</w:t>
      </w:r>
      <w:r>
        <w:tab/>
        <w:t>Duration of apiary authority</w:t>
      </w:r>
      <w:bookmarkEnd w:id="883"/>
      <w:bookmarkEnd w:id="884"/>
      <w:bookmarkEnd w:id="885"/>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in Gazette 3 Sep 2010 p. 4280.]</w:t>
      </w:r>
    </w:p>
    <w:p>
      <w:pPr>
        <w:pStyle w:val="Heading5"/>
      </w:pPr>
      <w:bookmarkStart w:id="886" w:name="_Toc408498899"/>
      <w:bookmarkStart w:id="887" w:name="_Toc414975293"/>
      <w:bookmarkStart w:id="888" w:name="_Toc414889321"/>
      <w:r>
        <w:rPr>
          <w:rStyle w:val="CharSectno"/>
        </w:rPr>
        <w:t>98G</w:t>
      </w:r>
      <w:r>
        <w:t>.</w:t>
      </w:r>
      <w:r>
        <w:tab/>
        <w:t>Conditions</w:t>
      </w:r>
      <w:bookmarkEnd w:id="886"/>
      <w:bookmarkEnd w:id="887"/>
      <w:bookmarkEnd w:id="888"/>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iCs/>
          <w:snapToGrid w:val="0"/>
        </w:rPr>
        <w:t>Health Act 1911</w:t>
      </w:r>
      <w:r>
        <w:rPr>
          <w:snapToGrid w:val="0"/>
        </w:rP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in Gazette 3 Sep 2010 p. 4280</w:t>
      </w:r>
      <w:r>
        <w:noBreakHyphen/>
        <w:t>1.]</w:t>
      </w:r>
    </w:p>
    <w:p>
      <w:pPr>
        <w:pStyle w:val="Heading5"/>
      </w:pPr>
      <w:bookmarkStart w:id="889" w:name="_Toc408498900"/>
      <w:bookmarkStart w:id="890" w:name="_Toc414975294"/>
      <w:bookmarkStart w:id="891" w:name="_Toc414889322"/>
      <w:r>
        <w:rPr>
          <w:rStyle w:val="CharSectno"/>
        </w:rPr>
        <w:t>98H</w:t>
      </w:r>
      <w:r>
        <w:t>.</w:t>
      </w:r>
      <w:r>
        <w:tab/>
        <w:t>Application of regulations to apiary sites that are not on CALM land</w:t>
      </w:r>
      <w:bookmarkEnd w:id="889"/>
      <w:bookmarkEnd w:id="890"/>
      <w:bookmarkEnd w:id="891"/>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in Gazette 3 Sep 2010 p. 4281.]</w:t>
      </w:r>
    </w:p>
    <w:p>
      <w:pPr>
        <w:pStyle w:val="Heading5"/>
      </w:pPr>
      <w:bookmarkStart w:id="892" w:name="_Toc408498901"/>
      <w:bookmarkStart w:id="893" w:name="_Toc414975295"/>
      <w:bookmarkStart w:id="894" w:name="_Toc414889323"/>
      <w:r>
        <w:rPr>
          <w:rStyle w:val="CharSectno"/>
        </w:rPr>
        <w:t>98I</w:t>
      </w:r>
      <w:r>
        <w:t>.</w:t>
      </w:r>
      <w:r>
        <w:tab/>
        <w:t>Other operations not affected by apiary</w:t>
      </w:r>
      <w:bookmarkEnd w:id="892"/>
      <w:bookmarkEnd w:id="893"/>
      <w:bookmarkEnd w:id="894"/>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in Gazette 3 Sep 2010 p. 4282.]</w:t>
      </w:r>
    </w:p>
    <w:p>
      <w:pPr>
        <w:pStyle w:val="Heading5"/>
      </w:pPr>
      <w:bookmarkStart w:id="895" w:name="_Toc408498902"/>
      <w:bookmarkStart w:id="896" w:name="_Toc414975296"/>
      <w:bookmarkStart w:id="897" w:name="_Toc414889324"/>
      <w:r>
        <w:rPr>
          <w:rStyle w:val="CharSectno"/>
        </w:rPr>
        <w:t>98J</w:t>
      </w:r>
      <w:r>
        <w:t>.</w:t>
      </w:r>
      <w:r>
        <w:tab/>
        <w:t>False or misleading information</w:t>
      </w:r>
      <w:bookmarkEnd w:id="895"/>
      <w:bookmarkEnd w:id="896"/>
      <w:bookmarkEnd w:id="897"/>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in Gazette 3 Sep 2010 p. 4282.]</w:t>
      </w:r>
    </w:p>
    <w:p>
      <w:pPr>
        <w:pStyle w:val="Heading5"/>
      </w:pPr>
      <w:bookmarkStart w:id="898" w:name="_Toc408498903"/>
      <w:bookmarkStart w:id="899" w:name="_Toc414975297"/>
      <w:bookmarkStart w:id="900" w:name="_Toc414889325"/>
      <w:r>
        <w:rPr>
          <w:rStyle w:val="CharSectno"/>
        </w:rPr>
        <w:t>98K</w:t>
      </w:r>
      <w:r>
        <w:t>.</w:t>
      </w:r>
      <w:r>
        <w:tab/>
        <w:t>Rent for apiary sites</w:t>
      </w:r>
      <w:bookmarkEnd w:id="898"/>
      <w:bookmarkEnd w:id="899"/>
      <w:bookmarkEnd w:id="900"/>
    </w:p>
    <w:p>
      <w:pPr>
        <w:pStyle w:val="Subsection"/>
      </w:pPr>
      <w:r>
        <w:tab/>
        <w:t>(1)</w:t>
      </w:r>
      <w:r>
        <w:tab/>
        <w:t>The holder of an apiary authority is to pay to the CEO annual rent for each apiary site at the rate set out in subregulation (2).</w:t>
      </w:r>
    </w:p>
    <w:p>
      <w:pPr>
        <w:pStyle w:val="Subsection"/>
      </w:pPr>
      <w:r>
        <w:tab/>
        <w:t>(2)</w:t>
      </w:r>
      <w:r>
        <w:tab/>
        <w:t xml:space="preserve">The rate of rent is — </w:t>
      </w:r>
    </w:p>
    <w:p>
      <w:pPr>
        <w:pStyle w:val="Indenta"/>
      </w:pPr>
      <w:r>
        <w:tab/>
        <w:t>(a)</w:t>
      </w:r>
      <w:r>
        <w:tab/>
        <w:t>if the site is in the South</w:t>
      </w:r>
      <w:r>
        <w:noBreakHyphen/>
        <w:t>west zone — $84; or</w:t>
      </w:r>
    </w:p>
    <w:p>
      <w:pPr>
        <w:pStyle w:val="Indenta"/>
      </w:pPr>
      <w:r>
        <w:tab/>
        <w:t>(b)</w:t>
      </w:r>
      <w:r>
        <w:tab/>
        <w:t>if the site is outside the South</w:t>
      </w:r>
      <w:r>
        <w:noBreakHyphen/>
        <w:t>west zone — $42.</w:t>
      </w:r>
    </w:p>
    <w:p>
      <w:pPr>
        <w:pStyle w:val="Subsection"/>
      </w:pPr>
      <w:r>
        <w:tab/>
        <w:t>(3)</w:t>
      </w:r>
      <w:r>
        <w:tab/>
        <w:t>The rent is payable annually in advance on the date on which the apiary authority takes effect and each anniversary of that date.</w:t>
      </w:r>
    </w:p>
    <w:p>
      <w:pPr>
        <w:pStyle w:val="Subsection"/>
      </w:pPr>
      <w:r>
        <w:tab/>
        <w:t>(4)</w:t>
      </w:r>
      <w:r>
        <w:tab/>
        <w:t>If an apiary authority is to be in force for part only of a year the rent payable for that year is reduced proportionately.</w:t>
      </w:r>
    </w:p>
    <w:p>
      <w:pPr>
        <w:pStyle w:val="Subsection"/>
      </w:pPr>
      <w:r>
        <w:tab/>
        <w:t>(5)</w:t>
      </w:r>
      <w:r>
        <w:tab/>
        <w:t>The rent is payable whether or not the apiarist places any hives on, or removes any forest produce from, the apiary site.</w:t>
      </w:r>
    </w:p>
    <w:p>
      <w:pPr>
        <w:pStyle w:val="Footnotesection"/>
      </w:pPr>
      <w:r>
        <w:tab/>
        <w:t>[Regulation 98K inserted in Gazette 3 Sep 2010 p. 4282.]</w:t>
      </w:r>
    </w:p>
    <w:p>
      <w:pPr>
        <w:pStyle w:val="Heading2"/>
      </w:pPr>
      <w:bookmarkStart w:id="901" w:name="_Toc408498904"/>
      <w:bookmarkStart w:id="902" w:name="_Toc414889326"/>
      <w:bookmarkStart w:id="903" w:name="_Toc414975298"/>
      <w:r>
        <w:rPr>
          <w:rStyle w:val="CharPartNo"/>
        </w:rPr>
        <w:t>Part 8</w:t>
      </w:r>
      <w:r>
        <w:rPr>
          <w:rStyle w:val="CharDivNo"/>
        </w:rPr>
        <w:t xml:space="preserve"> </w:t>
      </w:r>
      <w:r>
        <w:t>—</w:t>
      </w:r>
      <w:r>
        <w:rPr>
          <w:rStyle w:val="CharDivText"/>
        </w:rPr>
        <w:t xml:space="preserve"> </w:t>
      </w:r>
      <w:r>
        <w:rPr>
          <w:rStyle w:val="CharPartText"/>
        </w:rPr>
        <w:t>Fees</w:t>
      </w:r>
      <w:bookmarkEnd w:id="901"/>
      <w:bookmarkEnd w:id="902"/>
      <w:bookmarkEnd w:id="903"/>
    </w:p>
    <w:p>
      <w:pPr>
        <w:pStyle w:val="Footnoteheading"/>
      </w:pPr>
      <w:r>
        <w:tab/>
        <w:t>[Heading amended in Gazette 29 Sep 2006 p. 4319.]</w:t>
      </w:r>
    </w:p>
    <w:p>
      <w:pPr>
        <w:pStyle w:val="Heading5"/>
        <w:spacing w:before="240"/>
        <w:rPr>
          <w:snapToGrid w:val="0"/>
        </w:rPr>
      </w:pPr>
      <w:bookmarkStart w:id="904" w:name="_Toc408498905"/>
      <w:bookmarkStart w:id="905" w:name="_Toc414975299"/>
      <w:bookmarkStart w:id="906" w:name="_Toc414889327"/>
      <w:r>
        <w:rPr>
          <w:rStyle w:val="CharSectno"/>
        </w:rPr>
        <w:t>99</w:t>
      </w:r>
      <w:r>
        <w:rPr>
          <w:snapToGrid w:val="0"/>
        </w:rPr>
        <w:t>.</w:t>
      </w:r>
      <w:r>
        <w:rPr>
          <w:snapToGrid w:val="0"/>
        </w:rPr>
        <w:tab/>
        <w:t>Entrance fees</w:t>
      </w:r>
      <w:r>
        <w:rPr>
          <w:b w:val="0"/>
        </w:rPr>
        <w:t xml:space="preserve"> </w:t>
      </w:r>
      <w:r>
        <w:t>for motor vehicles</w:t>
      </w:r>
      <w:bookmarkEnd w:id="904"/>
      <w:bookmarkEnd w:id="905"/>
      <w:bookmarkEnd w:id="906"/>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spacing w:before="60"/>
      </w:pPr>
      <w:r>
        <w:tab/>
        <w:t>(b)</w:t>
      </w:r>
      <w:r>
        <w:tab/>
        <w:t xml:space="preserve">a taxi within the meaning of the </w:t>
      </w:r>
      <w:r>
        <w:rPr>
          <w:i/>
        </w:rPr>
        <w:t>Taxi Act 1994</w:t>
      </w:r>
      <w:r>
        <w:t>;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in Gazette 29 Sep 2006 p. 4320 and 4334; 3 Dec 2010 p. 6049 and 6052</w:t>
      </w:r>
      <w:r>
        <w:noBreakHyphen/>
        <w:t>4.]</w:t>
      </w:r>
    </w:p>
    <w:p>
      <w:pPr>
        <w:pStyle w:val="Heading5"/>
      </w:pPr>
      <w:bookmarkStart w:id="907" w:name="_Toc408498906"/>
      <w:bookmarkStart w:id="908" w:name="_Toc414975300"/>
      <w:bookmarkStart w:id="909" w:name="_Toc414889328"/>
      <w:r>
        <w:rPr>
          <w:rStyle w:val="CharSectno"/>
        </w:rPr>
        <w:t>99A</w:t>
      </w:r>
      <w:r>
        <w:t>.</w:t>
      </w:r>
      <w:r>
        <w:tab/>
        <w:t>Landing fees for aircraft</w:t>
      </w:r>
      <w:bookmarkEnd w:id="907"/>
      <w:bookmarkEnd w:id="908"/>
      <w:bookmarkEnd w:id="909"/>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spacing w:before="100"/>
      </w:pPr>
      <w:r>
        <w:tab/>
        <w:t>[Regulation 99A inserted in Gazette 3 Dec 2010 p. 6049</w:t>
      </w:r>
      <w:r>
        <w:noBreakHyphen/>
        <w:t>50.]</w:t>
      </w:r>
    </w:p>
    <w:p>
      <w:pPr>
        <w:pStyle w:val="Heading5"/>
        <w:spacing w:before="200"/>
      </w:pPr>
      <w:bookmarkStart w:id="910" w:name="_Toc408498907"/>
      <w:bookmarkStart w:id="911" w:name="_Toc414975301"/>
      <w:bookmarkStart w:id="912" w:name="_Toc414889329"/>
      <w:r>
        <w:rPr>
          <w:rStyle w:val="CharSectno"/>
        </w:rPr>
        <w:t>99B</w:t>
      </w:r>
      <w:r>
        <w:t>.</w:t>
      </w:r>
      <w:r>
        <w:tab/>
        <w:t>Aircraft landing areas</w:t>
      </w:r>
      <w:bookmarkEnd w:id="910"/>
      <w:bookmarkEnd w:id="911"/>
      <w:bookmarkEnd w:id="912"/>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spacing w:before="100"/>
      </w:pPr>
      <w:r>
        <w:tab/>
        <w:t>[Regulation 99B inserted in Gazette 3 Dec 2010 p. 6050.]</w:t>
      </w:r>
    </w:p>
    <w:p>
      <w:pPr>
        <w:pStyle w:val="Heading5"/>
        <w:spacing w:before="200"/>
      </w:pPr>
      <w:bookmarkStart w:id="913" w:name="_Toc408498908"/>
      <w:bookmarkStart w:id="914" w:name="_Toc414975302"/>
      <w:bookmarkStart w:id="915" w:name="_Toc414889330"/>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913"/>
      <w:bookmarkEnd w:id="914"/>
      <w:bookmarkEnd w:id="915"/>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in Gazette 3 Dec 2010 p. 6050</w:t>
      </w:r>
      <w:r>
        <w:noBreakHyphen/>
        <w:t>1.]</w:t>
      </w:r>
    </w:p>
    <w:p>
      <w:pPr>
        <w:pStyle w:val="Heading5"/>
        <w:rPr>
          <w:snapToGrid w:val="0"/>
        </w:rPr>
      </w:pPr>
      <w:bookmarkStart w:id="916" w:name="_Toc408498909"/>
      <w:bookmarkStart w:id="917" w:name="_Toc414975303"/>
      <w:bookmarkStart w:id="918" w:name="_Toc414889331"/>
      <w:r>
        <w:rPr>
          <w:rStyle w:val="CharSectno"/>
        </w:rPr>
        <w:t>100</w:t>
      </w:r>
      <w:r>
        <w:rPr>
          <w:snapToGrid w:val="0"/>
        </w:rPr>
        <w:t>.</w:t>
      </w:r>
      <w:r>
        <w:rPr>
          <w:snapToGrid w:val="0"/>
        </w:rPr>
        <w:tab/>
        <w:t>Entrance fees for Tree Top Walk</w:t>
      </w:r>
      <w:bookmarkEnd w:id="916"/>
      <w:bookmarkEnd w:id="917"/>
      <w:bookmarkEnd w:id="918"/>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in Gazette 29 Sep 2006 p. 4334; 3 Dec 2010 p. 6052</w:t>
      </w:r>
      <w:r>
        <w:noBreakHyphen/>
        <w:t>4.]</w:t>
      </w:r>
    </w:p>
    <w:p>
      <w:pPr>
        <w:pStyle w:val="Heading5"/>
      </w:pPr>
      <w:bookmarkStart w:id="919" w:name="_Toc408498910"/>
      <w:bookmarkStart w:id="920" w:name="_Toc414975304"/>
      <w:bookmarkStart w:id="921" w:name="_Toc414889332"/>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919"/>
      <w:bookmarkEnd w:id="920"/>
      <w:bookmarkEnd w:id="921"/>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100A inserted in Gazette 29 Sep 2006 p. 4321</w:t>
      </w:r>
      <w:r>
        <w:noBreakHyphen/>
        <w:t>2; amended in Gazette 3 Dec 2010 p. 6052</w:t>
      </w:r>
      <w:r>
        <w:noBreakHyphen/>
        <w:t>4.]</w:t>
      </w:r>
    </w:p>
    <w:p>
      <w:pPr>
        <w:pStyle w:val="Heading5"/>
        <w:spacing w:before="200"/>
        <w:rPr>
          <w:snapToGrid w:val="0"/>
        </w:rPr>
      </w:pPr>
      <w:bookmarkStart w:id="922" w:name="_Toc408498911"/>
      <w:bookmarkStart w:id="923" w:name="_Toc414975305"/>
      <w:bookmarkStart w:id="924" w:name="_Toc414889333"/>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922"/>
      <w:bookmarkEnd w:id="923"/>
      <w:bookmarkEnd w:id="924"/>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925" w:name="_Toc408498912"/>
      <w:bookmarkStart w:id="926" w:name="_Toc414975306"/>
      <w:bookmarkStart w:id="927" w:name="_Toc414889334"/>
      <w:r>
        <w:rPr>
          <w:rStyle w:val="CharSectno"/>
        </w:rPr>
        <w:t>102</w:t>
      </w:r>
      <w:r>
        <w:rPr>
          <w:snapToGrid w:val="0"/>
        </w:rPr>
        <w:t>.</w:t>
      </w:r>
      <w:r>
        <w:rPr>
          <w:snapToGrid w:val="0"/>
        </w:rPr>
        <w:tab/>
        <w:t>Fees for entry on horseback</w:t>
      </w:r>
      <w:bookmarkEnd w:id="925"/>
      <w:bookmarkEnd w:id="926"/>
      <w:bookmarkEnd w:id="927"/>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102 amended in Gazette 29 Sep 2006 p. 4334; 3 Dec 2010 p. 6052</w:t>
      </w:r>
      <w:r>
        <w:noBreakHyphen/>
        <w:t>4.]</w:t>
      </w:r>
    </w:p>
    <w:p>
      <w:pPr>
        <w:pStyle w:val="Heading5"/>
      </w:pPr>
      <w:bookmarkStart w:id="928" w:name="_Toc408498913"/>
      <w:bookmarkStart w:id="929" w:name="_Toc414975307"/>
      <w:bookmarkStart w:id="930" w:name="_Toc414889335"/>
      <w:r>
        <w:rPr>
          <w:rStyle w:val="CharSectno"/>
        </w:rPr>
        <w:t>102A</w:t>
      </w:r>
      <w:r>
        <w:t>.</w:t>
      </w:r>
      <w:r>
        <w:tab/>
        <w:t>Abseiling fee</w:t>
      </w:r>
      <w:bookmarkEnd w:id="928"/>
      <w:bookmarkEnd w:id="929"/>
      <w:bookmarkEnd w:id="930"/>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spacing w:before="100"/>
      </w:pPr>
      <w:r>
        <w:tab/>
        <w:t>[Regulation 102A inserted in Gazette 29 Sep 2006 p. 4322</w:t>
      </w:r>
      <w:r>
        <w:noBreakHyphen/>
        <w:t>3; amended in Gazette 3 Dec 2010 p. 6051 and 6052</w:t>
      </w:r>
      <w:r>
        <w:noBreakHyphen/>
        <w:t>4.]</w:t>
      </w:r>
    </w:p>
    <w:p>
      <w:pPr>
        <w:pStyle w:val="Heading5"/>
        <w:spacing w:before="180"/>
        <w:rPr>
          <w:snapToGrid w:val="0"/>
        </w:rPr>
      </w:pPr>
      <w:bookmarkStart w:id="931" w:name="_Toc408498914"/>
      <w:bookmarkStart w:id="932" w:name="_Toc414975308"/>
      <w:bookmarkStart w:id="933" w:name="_Toc414889336"/>
      <w:r>
        <w:rPr>
          <w:rStyle w:val="CharSectno"/>
        </w:rPr>
        <w:t>103</w:t>
      </w:r>
      <w:r>
        <w:rPr>
          <w:snapToGrid w:val="0"/>
        </w:rPr>
        <w:t>.</w:t>
      </w:r>
      <w:r>
        <w:rPr>
          <w:snapToGrid w:val="0"/>
        </w:rPr>
        <w:tab/>
        <w:t>Camping fees</w:t>
      </w:r>
      <w:bookmarkEnd w:id="931"/>
      <w:bookmarkEnd w:id="932"/>
      <w:bookmarkEnd w:id="933"/>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in Gazette 29 Sep 2006 p. 4334; 3 Dec 2010 p. 6052</w:t>
      </w:r>
      <w:r>
        <w:noBreakHyphen/>
        <w:t>4.]</w:t>
      </w:r>
    </w:p>
    <w:p>
      <w:pPr>
        <w:pStyle w:val="Heading5"/>
      </w:pPr>
      <w:bookmarkStart w:id="934" w:name="_Toc408498915"/>
      <w:bookmarkStart w:id="935" w:name="_Toc414975309"/>
      <w:bookmarkStart w:id="936" w:name="_Toc414889337"/>
      <w:r>
        <w:rPr>
          <w:rStyle w:val="CharSectno"/>
        </w:rPr>
        <w:t>103A</w:t>
      </w:r>
      <w:r>
        <w:t>.</w:t>
      </w:r>
      <w:r>
        <w:tab/>
        <w:t>Companion of Companion Card holder</w:t>
      </w:r>
      <w:bookmarkEnd w:id="934"/>
      <w:bookmarkEnd w:id="935"/>
      <w:bookmarkEnd w:id="936"/>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937" w:name="_Toc408498916"/>
      <w:bookmarkStart w:id="938" w:name="_Toc414975310"/>
      <w:bookmarkStart w:id="939" w:name="_Toc414889338"/>
      <w:r>
        <w:rPr>
          <w:rStyle w:val="CharSectno"/>
        </w:rPr>
        <w:t>104</w:t>
      </w:r>
      <w:r>
        <w:rPr>
          <w:snapToGrid w:val="0"/>
        </w:rPr>
        <w:t>.</w:t>
      </w:r>
      <w:r>
        <w:rPr>
          <w:snapToGrid w:val="0"/>
        </w:rPr>
        <w:tab/>
        <w:t>Fees may be waived or reduced</w:t>
      </w:r>
      <w:bookmarkEnd w:id="937"/>
      <w:bookmarkEnd w:id="938"/>
      <w:bookmarkEnd w:id="939"/>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940" w:name="_Toc408498917"/>
      <w:bookmarkStart w:id="941" w:name="_Toc414889339"/>
      <w:bookmarkStart w:id="942" w:name="_Toc414975311"/>
      <w:r>
        <w:rPr>
          <w:rStyle w:val="CharPartNo"/>
        </w:rPr>
        <w:t>Part 9</w:t>
      </w:r>
      <w:r>
        <w:rPr>
          <w:b w:val="0"/>
        </w:rPr>
        <w:t> </w:t>
      </w:r>
      <w:r>
        <w:t>—</w:t>
      </w:r>
      <w:r>
        <w:rPr>
          <w:b w:val="0"/>
        </w:rPr>
        <w:t> </w:t>
      </w:r>
      <w:r>
        <w:rPr>
          <w:rStyle w:val="CharPartText"/>
        </w:rPr>
        <w:t>Miscellaneous</w:t>
      </w:r>
      <w:bookmarkEnd w:id="940"/>
      <w:bookmarkEnd w:id="941"/>
      <w:bookmarkEnd w:id="942"/>
    </w:p>
    <w:p>
      <w:pPr>
        <w:pStyle w:val="Footnoteheading"/>
        <w:spacing w:before="100"/>
      </w:pPr>
      <w:r>
        <w:tab/>
        <w:t>[Heading inserted in Gazette 29 Sep 2006 p. 4323.]</w:t>
      </w:r>
    </w:p>
    <w:p>
      <w:pPr>
        <w:pStyle w:val="Heading5"/>
        <w:rPr>
          <w:snapToGrid w:val="0"/>
        </w:rPr>
      </w:pPr>
      <w:bookmarkStart w:id="943" w:name="_Toc408498918"/>
      <w:bookmarkStart w:id="944" w:name="_Toc414975312"/>
      <w:bookmarkStart w:id="945" w:name="_Toc414889340"/>
      <w:r>
        <w:rPr>
          <w:rStyle w:val="CharSectno"/>
        </w:rPr>
        <w:t>105</w:t>
      </w:r>
      <w:r>
        <w:rPr>
          <w:snapToGrid w:val="0"/>
        </w:rPr>
        <w:t>.</w:t>
      </w:r>
      <w:r>
        <w:rPr>
          <w:snapToGrid w:val="0"/>
        </w:rPr>
        <w:tab/>
        <w:t>Organised events and meetings</w:t>
      </w:r>
      <w:bookmarkEnd w:id="943"/>
      <w:bookmarkEnd w:id="944"/>
      <w:bookmarkEnd w:id="945"/>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spacing w:before="100"/>
      </w:pPr>
      <w:r>
        <w:tab/>
        <w:t>[Regulation 105 amended in Gazette 29 Sep 2006 p. 4323</w:t>
      </w:r>
      <w:r>
        <w:noBreakHyphen/>
        <w:t>4; 3 Dec 2010 p. 6052</w:t>
      </w:r>
      <w:r>
        <w:noBreakHyphen/>
        <w:t>4.]</w:t>
      </w:r>
    </w:p>
    <w:p>
      <w:pPr>
        <w:pStyle w:val="Heading5"/>
        <w:rPr>
          <w:snapToGrid w:val="0"/>
        </w:rPr>
      </w:pPr>
      <w:bookmarkStart w:id="946" w:name="_Toc408498919"/>
      <w:bookmarkStart w:id="947" w:name="_Toc414975313"/>
      <w:bookmarkStart w:id="948" w:name="_Toc414889341"/>
      <w:r>
        <w:rPr>
          <w:rStyle w:val="CharSectno"/>
        </w:rPr>
        <w:t>106</w:t>
      </w:r>
      <w:r>
        <w:rPr>
          <w:snapToGrid w:val="0"/>
        </w:rPr>
        <w:t>.</w:t>
      </w:r>
      <w:r>
        <w:rPr>
          <w:snapToGrid w:val="0"/>
        </w:rPr>
        <w:tab/>
        <w:t>Unlawful commercial operations</w:t>
      </w:r>
      <w:bookmarkEnd w:id="946"/>
      <w:bookmarkEnd w:id="947"/>
      <w:bookmarkEnd w:id="948"/>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spacing w:before="100"/>
      </w:pPr>
      <w:r>
        <w:tab/>
        <w:t>[Regulation 106 amended in Gazette 29 Sep 2006 p. 4324; 3 Dec 2010 p. 6052</w:t>
      </w:r>
      <w:r>
        <w:noBreakHyphen/>
        <w:t>4.]</w:t>
      </w:r>
    </w:p>
    <w:p>
      <w:pPr>
        <w:pStyle w:val="Heading5"/>
      </w:pPr>
      <w:bookmarkStart w:id="949" w:name="_Toc408498920"/>
      <w:bookmarkStart w:id="950" w:name="_Toc414975314"/>
      <w:bookmarkStart w:id="951" w:name="_Toc414889342"/>
      <w:r>
        <w:rPr>
          <w:rStyle w:val="CharSectno"/>
        </w:rPr>
        <w:t>107</w:t>
      </w:r>
      <w:r>
        <w:t>.</w:t>
      </w:r>
      <w:r>
        <w:tab/>
        <w:t>Distribution of printed matter and advertising material</w:t>
      </w:r>
      <w:bookmarkEnd w:id="949"/>
      <w:bookmarkEnd w:id="950"/>
      <w:bookmarkEnd w:id="951"/>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spacing w:before="100"/>
      </w:pPr>
      <w:r>
        <w:tab/>
        <w:t>[Regulation 107 inserted in Gazette 29 Sep 2006 p. 4324</w:t>
      </w:r>
      <w:r>
        <w:noBreakHyphen/>
        <w:t>5; amended in Gazette 3 Dec 2010 p. 6052</w:t>
      </w:r>
      <w:r>
        <w:noBreakHyphen/>
        <w:t>4.]</w:t>
      </w:r>
    </w:p>
    <w:p>
      <w:pPr>
        <w:pStyle w:val="Heading5"/>
        <w:spacing w:before="200"/>
        <w:rPr>
          <w:snapToGrid w:val="0"/>
        </w:rPr>
      </w:pPr>
      <w:bookmarkStart w:id="952" w:name="_Toc408498921"/>
      <w:bookmarkStart w:id="953" w:name="_Toc414975315"/>
      <w:bookmarkStart w:id="954" w:name="_Toc414889343"/>
      <w:r>
        <w:rPr>
          <w:rStyle w:val="CharSectno"/>
        </w:rPr>
        <w:t>108</w:t>
      </w:r>
      <w:r>
        <w:rPr>
          <w:snapToGrid w:val="0"/>
        </w:rPr>
        <w:t>.</w:t>
      </w:r>
      <w:r>
        <w:rPr>
          <w:snapToGrid w:val="0"/>
        </w:rPr>
        <w:tab/>
        <w:t>Photography for commercial purposes</w:t>
      </w:r>
      <w:bookmarkEnd w:id="952"/>
      <w:bookmarkEnd w:id="953"/>
      <w:bookmarkEnd w:id="954"/>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108 amended in Gazette 29 Sep 2006 p. 4325; 3 Dec 2010 p. 6052</w:t>
      </w:r>
      <w:r>
        <w:noBreakHyphen/>
        <w:t>4.]</w:t>
      </w:r>
    </w:p>
    <w:p>
      <w:pPr>
        <w:pStyle w:val="Heading5"/>
        <w:spacing w:before="200"/>
        <w:rPr>
          <w:snapToGrid w:val="0"/>
        </w:rPr>
      </w:pPr>
      <w:bookmarkStart w:id="955" w:name="_Toc408498922"/>
      <w:bookmarkStart w:id="956" w:name="_Toc414975316"/>
      <w:bookmarkStart w:id="957" w:name="_Toc414889344"/>
      <w:r>
        <w:rPr>
          <w:rStyle w:val="CharSectno"/>
        </w:rPr>
        <w:t>109</w:t>
      </w:r>
      <w:r>
        <w:rPr>
          <w:snapToGrid w:val="0"/>
        </w:rPr>
        <w:t>.</w:t>
      </w:r>
      <w:r>
        <w:rPr>
          <w:snapToGrid w:val="0"/>
        </w:rPr>
        <w:tab/>
        <w:t>Production of licences etc.</w:t>
      </w:r>
      <w:bookmarkEnd w:id="955"/>
      <w:bookmarkEnd w:id="956"/>
      <w:bookmarkEnd w:id="957"/>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100"/>
      </w:pPr>
      <w:r>
        <w:tab/>
        <w:t>[Regulation 109 amended in Gazette 29 Sep 2006 p. 4325; 3 Dec 2010 p. 6052</w:t>
      </w:r>
      <w:r>
        <w:noBreakHyphen/>
        <w:t>4; 19 Sep 2014 p. 3336.]</w:t>
      </w:r>
    </w:p>
    <w:p>
      <w:pPr>
        <w:pStyle w:val="Heading5"/>
        <w:rPr>
          <w:snapToGrid w:val="0"/>
        </w:rPr>
      </w:pPr>
      <w:bookmarkStart w:id="958" w:name="_Toc408498923"/>
      <w:bookmarkStart w:id="959" w:name="_Toc414975317"/>
      <w:bookmarkStart w:id="960" w:name="_Toc414889345"/>
      <w:r>
        <w:rPr>
          <w:rStyle w:val="CharSectno"/>
        </w:rPr>
        <w:t>110</w:t>
      </w:r>
      <w:r>
        <w:rPr>
          <w:snapToGrid w:val="0"/>
        </w:rPr>
        <w:t>.</w:t>
      </w:r>
      <w:r>
        <w:rPr>
          <w:snapToGrid w:val="0"/>
        </w:rPr>
        <w:tab/>
        <w:t>False or misleading information</w:t>
      </w:r>
      <w:bookmarkEnd w:id="958"/>
      <w:bookmarkEnd w:id="959"/>
      <w:bookmarkEnd w:id="960"/>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in Gazette 3 Dec 2010 p. 6052</w:t>
      </w:r>
      <w:r>
        <w:noBreakHyphen/>
        <w:t>4; 19 Sep 2014 p. 3336.]</w:t>
      </w:r>
    </w:p>
    <w:p>
      <w:pPr>
        <w:pStyle w:val="Heading5"/>
        <w:rPr>
          <w:snapToGrid w:val="0"/>
        </w:rPr>
      </w:pPr>
      <w:bookmarkStart w:id="961" w:name="_Toc408498924"/>
      <w:bookmarkStart w:id="962" w:name="_Toc414975318"/>
      <w:bookmarkStart w:id="963" w:name="_Toc414889346"/>
      <w:r>
        <w:rPr>
          <w:rStyle w:val="CharSectno"/>
        </w:rPr>
        <w:t>111</w:t>
      </w:r>
      <w:r>
        <w:rPr>
          <w:snapToGrid w:val="0"/>
        </w:rPr>
        <w:t>.</w:t>
      </w:r>
      <w:r>
        <w:rPr>
          <w:snapToGrid w:val="0"/>
        </w:rPr>
        <w:tab/>
        <w:t>Signs — presumption</w:t>
      </w:r>
      <w:bookmarkEnd w:id="961"/>
      <w:bookmarkEnd w:id="962"/>
      <w:bookmarkEnd w:id="963"/>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964" w:name="_Toc408498925"/>
      <w:bookmarkStart w:id="965" w:name="_Toc414975319"/>
      <w:bookmarkStart w:id="966" w:name="_Toc414889347"/>
      <w:r>
        <w:rPr>
          <w:rStyle w:val="CharSectno"/>
        </w:rPr>
        <w:t>111A</w:t>
      </w:r>
      <w:r>
        <w:t>.</w:t>
      </w:r>
      <w:r>
        <w:tab/>
        <w:t>Reasons for decisions</w:t>
      </w:r>
      <w:bookmarkEnd w:id="964"/>
      <w:bookmarkEnd w:id="965"/>
      <w:bookmarkEnd w:id="966"/>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967" w:name="_Toc408498926"/>
      <w:bookmarkStart w:id="968" w:name="_Toc414975320"/>
      <w:bookmarkStart w:id="969" w:name="_Toc414889348"/>
      <w:r>
        <w:rPr>
          <w:rStyle w:val="CharSectno"/>
        </w:rPr>
        <w:t>112</w:t>
      </w:r>
      <w:r>
        <w:rPr>
          <w:snapToGrid w:val="0"/>
        </w:rPr>
        <w:t>.</w:t>
      </w:r>
      <w:r>
        <w:rPr>
          <w:snapToGrid w:val="0"/>
        </w:rPr>
        <w:tab/>
        <w:t>Infringement notices</w:t>
      </w:r>
      <w:bookmarkEnd w:id="967"/>
      <w:bookmarkEnd w:id="968"/>
      <w:bookmarkEnd w:id="969"/>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970" w:name="_Toc408498927"/>
      <w:bookmarkStart w:id="971" w:name="_Toc414975321"/>
      <w:bookmarkStart w:id="972" w:name="_Toc414889349"/>
      <w:r>
        <w:rPr>
          <w:rStyle w:val="CharSectno"/>
        </w:rPr>
        <w:t>113</w:t>
      </w:r>
      <w:r>
        <w:rPr>
          <w:snapToGrid w:val="0"/>
        </w:rPr>
        <w:t>.</w:t>
      </w:r>
      <w:r>
        <w:rPr>
          <w:snapToGrid w:val="0"/>
        </w:rPr>
        <w:tab/>
        <w:t>Evidence</w:t>
      </w:r>
      <w:bookmarkEnd w:id="970"/>
      <w:bookmarkEnd w:id="971"/>
      <w:bookmarkEnd w:id="972"/>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973" w:name="_Toc408498928"/>
      <w:bookmarkStart w:id="974" w:name="_Toc414889350"/>
      <w:bookmarkStart w:id="975" w:name="_Toc414975322"/>
      <w:r>
        <w:rPr>
          <w:rStyle w:val="CharPartNo"/>
        </w:rPr>
        <w:t>Part 10</w:t>
      </w:r>
      <w:r>
        <w:rPr>
          <w:rStyle w:val="CharDivNo"/>
        </w:rPr>
        <w:t> </w:t>
      </w:r>
      <w:r>
        <w:t>—</w:t>
      </w:r>
      <w:r>
        <w:rPr>
          <w:rStyle w:val="CharDivText"/>
        </w:rPr>
        <w:t> </w:t>
      </w:r>
      <w:r>
        <w:rPr>
          <w:rStyle w:val="CharPartText"/>
        </w:rPr>
        <w:t>Exclusion of operation of section 103A(3)</w:t>
      </w:r>
      <w:bookmarkEnd w:id="973"/>
      <w:bookmarkEnd w:id="974"/>
      <w:bookmarkEnd w:id="975"/>
    </w:p>
    <w:p>
      <w:pPr>
        <w:pStyle w:val="Footnoteheading"/>
      </w:pPr>
      <w:r>
        <w:tab/>
        <w:t>[Heading inserted in Gazette 7 Dec 2012 p. 5966.]</w:t>
      </w:r>
    </w:p>
    <w:p>
      <w:pPr>
        <w:pStyle w:val="Heading5"/>
      </w:pPr>
      <w:bookmarkStart w:id="976" w:name="_Toc408498929"/>
      <w:bookmarkStart w:id="977" w:name="_Toc414975323"/>
      <w:bookmarkStart w:id="978" w:name="_Toc414889351"/>
      <w:r>
        <w:rPr>
          <w:rStyle w:val="CharSectno"/>
        </w:rPr>
        <w:t>114</w:t>
      </w:r>
      <w:r>
        <w:t>.</w:t>
      </w:r>
      <w:r>
        <w:tab/>
        <w:t>Terms used</w:t>
      </w:r>
      <w:bookmarkEnd w:id="976"/>
      <w:bookmarkEnd w:id="977"/>
      <w:bookmarkEnd w:id="978"/>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in Gazette 7 Dec 2012 p. 5966-7.]</w:t>
      </w:r>
    </w:p>
    <w:p>
      <w:pPr>
        <w:pStyle w:val="Heading5"/>
      </w:pPr>
      <w:bookmarkStart w:id="979" w:name="_Toc408498930"/>
      <w:bookmarkStart w:id="980" w:name="_Toc414975324"/>
      <w:bookmarkStart w:id="981" w:name="_Toc414889352"/>
      <w:r>
        <w:rPr>
          <w:rStyle w:val="CharSectno"/>
        </w:rPr>
        <w:t>115</w:t>
      </w:r>
      <w:r>
        <w:t>.</w:t>
      </w:r>
      <w:r>
        <w:tab/>
        <w:t>Exclusion of operation of section 103A(3) of the Act: animals</w:t>
      </w:r>
      <w:bookmarkEnd w:id="979"/>
      <w:bookmarkEnd w:id="980"/>
      <w:bookmarkEnd w:id="981"/>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in Gazette 7 Dec 2012 p. 5967-8.]</w:t>
      </w:r>
    </w:p>
    <w:p>
      <w:pPr>
        <w:pStyle w:val="Heading5"/>
      </w:pPr>
      <w:bookmarkStart w:id="982" w:name="_Toc408498931"/>
      <w:bookmarkStart w:id="983" w:name="_Toc414975325"/>
      <w:bookmarkStart w:id="984" w:name="_Toc414889353"/>
      <w:r>
        <w:rPr>
          <w:rStyle w:val="CharSectno"/>
        </w:rPr>
        <w:t>116</w:t>
      </w:r>
      <w:r>
        <w:t>.</w:t>
      </w:r>
      <w:r>
        <w:tab/>
        <w:t>Exclusion of operation of section 103A(3) of the Act: vehicles</w:t>
      </w:r>
      <w:bookmarkEnd w:id="982"/>
      <w:bookmarkEnd w:id="983"/>
      <w:bookmarkEnd w:id="984"/>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in Gazette 7 Dec 2012 p. 5968.]</w:t>
      </w:r>
    </w:p>
    <w:p>
      <w:pPr>
        <w:pStyle w:val="Heading5"/>
      </w:pPr>
      <w:bookmarkStart w:id="985" w:name="_Toc408498932"/>
      <w:bookmarkStart w:id="986" w:name="_Toc414975326"/>
      <w:bookmarkStart w:id="987" w:name="_Toc414889354"/>
      <w:r>
        <w:rPr>
          <w:rStyle w:val="CharSectno"/>
        </w:rPr>
        <w:t>117</w:t>
      </w:r>
      <w:r>
        <w:t>.</w:t>
      </w:r>
      <w:r>
        <w:tab/>
        <w:t>Exclusion of operation of section 103A(3) of the Act: vessel</w:t>
      </w:r>
      <w:bookmarkEnd w:id="985"/>
      <w:bookmarkEnd w:id="986"/>
      <w:bookmarkEnd w:id="987"/>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in Gazette 7 Dec 2012 p. 5968.]</w:t>
      </w:r>
    </w:p>
    <w:p>
      <w:pPr>
        <w:pStyle w:val="Heading5"/>
      </w:pPr>
      <w:bookmarkStart w:id="988" w:name="_Toc408498933"/>
      <w:bookmarkStart w:id="989" w:name="_Toc414975327"/>
      <w:bookmarkStart w:id="990" w:name="_Toc414889355"/>
      <w:r>
        <w:rPr>
          <w:rStyle w:val="CharSectno"/>
        </w:rPr>
        <w:t>118</w:t>
      </w:r>
      <w:r>
        <w:t>.</w:t>
      </w:r>
      <w:r>
        <w:tab/>
        <w:t>Exclusion of operation of section 103A(3) of the Act: fire</w:t>
      </w:r>
      <w:bookmarkEnd w:id="988"/>
      <w:bookmarkEnd w:id="989"/>
      <w:bookmarkEnd w:id="990"/>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in Gazette 7 Dec 2012 p. 5968-9.]</w:t>
      </w:r>
    </w:p>
    <w:p>
      <w:pPr>
        <w:pStyle w:val="Heading5"/>
      </w:pPr>
      <w:bookmarkStart w:id="991" w:name="_Toc408498934"/>
      <w:bookmarkStart w:id="992" w:name="_Toc414975328"/>
      <w:bookmarkStart w:id="993" w:name="_Toc414889356"/>
      <w:r>
        <w:rPr>
          <w:rStyle w:val="CharSectno"/>
        </w:rPr>
        <w:t>119</w:t>
      </w:r>
      <w:r>
        <w:t>.</w:t>
      </w:r>
      <w:r>
        <w:tab/>
        <w:t>Exclusion of operation of section 103A(3) of the Act: camping</w:t>
      </w:r>
      <w:bookmarkEnd w:id="991"/>
      <w:bookmarkEnd w:id="992"/>
      <w:bookmarkEnd w:id="993"/>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in Gazette 7 Dec 2012 p. 5969-70.]</w:t>
      </w:r>
    </w:p>
    <w:p>
      <w:pPr>
        <w:pStyle w:val="Heading5"/>
      </w:pPr>
      <w:bookmarkStart w:id="994" w:name="_Toc408498935"/>
      <w:bookmarkStart w:id="995" w:name="_Toc414975329"/>
      <w:bookmarkStart w:id="996" w:name="_Toc414889357"/>
      <w:r>
        <w:rPr>
          <w:rStyle w:val="CharSectno"/>
        </w:rPr>
        <w:t>120</w:t>
      </w:r>
      <w:r>
        <w:t>.</w:t>
      </w:r>
      <w:r>
        <w:tab/>
        <w:t>Exclusion of operation of section 103A(3) of the Act: entering land</w:t>
      </w:r>
      <w:bookmarkEnd w:id="994"/>
      <w:bookmarkEnd w:id="995"/>
      <w:bookmarkEnd w:id="996"/>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in Gazette 7 Dec 2012 p. 5970.]</w:t>
      </w:r>
    </w:p>
    <w:p>
      <w:pPr>
        <w:pStyle w:val="Heading5"/>
      </w:pPr>
      <w:bookmarkStart w:id="997" w:name="_Toc408498936"/>
      <w:bookmarkStart w:id="998" w:name="_Toc414975330"/>
      <w:bookmarkStart w:id="999" w:name="_Toc414889358"/>
      <w:r>
        <w:rPr>
          <w:rStyle w:val="CharSectno"/>
        </w:rPr>
        <w:t>121</w:t>
      </w:r>
      <w:r>
        <w:t>.</w:t>
      </w:r>
      <w:r>
        <w:tab/>
        <w:t>Exclusion of operation of section 103A(3) of the Act: protected thing</w:t>
      </w:r>
      <w:bookmarkEnd w:id="997"/>
      <w:bookmarkEnd w:id="998"/>
      <w:bookmarkEnd w:id="999"/>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spacing w:before="100"/>
      </w:pPr>
      <w:r>
        <w:tab/>
        <w:t>[Regulation 121 inserted in Gazette 7 Dec 2012 p. 5970-1; amended in Gazette 19 Sep 2014 p. 3331</w:t>
      </w:r>
      <w:r>
        <w:noBreakHyphen/>
        <w:t>3.]</w:t>
      </w:r>
    </w:p>
    <w:p>
      <w:pPr>
        <w:pStyle w:val="Heading5"/>
        <w:spacing w:before="200"/>
      </w:pPr>
      <w:bookmarkStart w:id="1000" w:name="_Toc408498937"/>
      <w:bookmarkStart w:id="1001" w:name="_Toc414975331"/>
      <w:bookmarkStart w:id="1002" w:name="_Toc414889359"/>
      <w:r>
        <w:rPr>
          <w:rStyle w:val="CharSectno"/>
        </w:rPr>
        <w:t>122</w:t>
      </w:r>
      <w:r>
        <w:t>.</w:t>
      </w:r>
      <w:r>
        <w:tab/>
        <w:t>Permission of CEO</w:t>
      </w:r>
      <w:bookmarkEnd w:id="1000"/>
      <w:bookmarkEnd w:id="1001"/>
      <w:bookmarkEnd w:id="1002"/>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spacing w:before="70"/>
      </w:pPr>
      <w:r>
        <w:tab/>
        <w:t>[Regulation 122 inserted in Gazette 7 Dec 2012 p. 5971-2.]</w:t>
      </w:r>
    </w:p>
    <w:p>
      <w:pPr>
        <w:pStyle w:val="Heading5"/>
        <w:spacing w:before="170"/>
      </w:pPr>
      <w:bookmarkStart w:id="1003" w:name="_Toc408498938"/>
      <w:bookmarkStart w:id="1004" w:name="_Toc414975332"/>
      <w:bookmarkStart w:id="1005" w:name="_Toc414889360"/>
      <w:r>
        <w:rPr>
          <w:rStyle w:val="CharSectno"/>
        </w:rPr>
        <w:t>123</w:t>
      </w:r>
      <w:r>
        <w:t>.</w:t>
      </w:r>
      <w:r>
        <w:tab/>
        <w:t>Variation and revocation of permission</w:t>
      </w:r>
      <w:bookmarkEnd w:id="1003"/>
      <w:bookmarkEnd w:id="1004"/>
      <w:bookmarkEnd w:id="1005"/>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spacing w:before="70"/>
      </w:pPr>
      <w:r>
        <w:tab/>
        <w:t>[Regulation 123 inserted in Gazette 7 Dec 2012 p. 5972.]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006" w:name="_Toc408498939"/>
      <w:bookmarkStart w:id="1007" w:name="_Toc414889361"/>
      <w:bookmarkStart w:id="1008" w:name="_Toc414975333"/>
      <w:r>
        <w:rPr>
          <w:rStyle w:val="CharSchNo"/>
        </w:rPr>
        <w:t>Schedule 1</w:t>
      </w:r>
      <w:r>
        <w:t xml:space="preserve"> — </w:t>
      </w:r>
      <w:r>
        <w:rPr>
          <w:rStyle w:val="CharSchText"/>
        </w:rPr>
        <w:t>Fees</w:t>
      </w:r>
      <w:bookmarkEnd w:id="1006"/>
      <w:bookmarkEnd w:id="1007"/>
      <w:bookmarkEnd w:id="1008"/>
    </w:p>
    <w:p>
      <w:pPr>
        <w:pStyle w:val="yShoulderClause"/>
        <w:ind w:left="3544"/>
      </w:pPr>
      <w:r>
        <w:t>[r. 49, 83, 92, 97, 98C, 99, 99A, 99C, 100, 100A, 101, 102, 102A and 103]</w:t>
      </w:r>
    </w:p>
    <w:p>
      <w:pPr>
        <w:pStyle w:val="yFootnoteheading"/>
        <w:spacing w:before="160"/>
      </w:pPr>
      <w:r>
        <w:tab/>
        <w:t>[Heading amended in Gazette 29 Sep 2006 p. 4326; 3 Sep 2010 p. 4283; 3 Dec 2010 p. 6051.]</w:t>
      </w:r>
    </w:p>
    <w:p>
      <w:pPr>
        <w:pStyle w:val="yHeading3"/>
        <w:rPr>
          <w:snapToGrid w:val="0"/>
        </w:rPr>
      </w:pPr>
      <w:bookmarkStart w:id="1009" w:name="_Toc408498940"/>
      <w:bookmarkStart w:id="1010" w:name="_Toc414889362"/>
      <w:bookmarkStart w:id="1011" w:name="_Toc414975334"/>
      <w:r>
        <w:rPr>
          <w:rStyle w:val="CharSDivNo"/>
        </w:rPr>
        <w:t>Division 1</w:t>
      </w:r>
      <w:r>
        <w:rPr>
          <w:snapToGrid w:val="0"/>
        </w:rPr>
        <w:t> — </w:t>
      </w:r>
      <w:r>
        <w:rPr>
          <w:rStyle w:val="CharSDivText"/>
        </w:rPr>
        <w:t>Daily entrance fees where an entrance fee is charged</w:t>
      </w:r>
      <w:bookmarkEnd w:id="1009"/>
      <w:bookmarkEnd w:id="1010"/>
      <w:bookmarkEnd w:id="1011"/>
    </w:p>
    <w:p>
      <w:pPr>
        <w:pStyle w:val="yFootnoteheading"/>
        <w:keepNext/>
        <w:keepLines/>
        <w:spacing w:after="60"/>
        <w:rPr>
          <w:snapToGrid w:val="0"/>
        </w:rPr>
      </w:pPr>
      <w:r>
        <w:tab/>
        <w:t>[Heading inserted in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zyTableNAm"/>
            </w:pPr>
          </w:p>
        </w:tc>
        <w:tc>
          <w:tcPr>
            <w:tcW w:w="5269" w:type="dxa"/>
          </w:tcPr>
          <w:p>
            <w:pPr>
              <w:pStyle w:val="z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t>6.00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t>12.00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t>5.50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t>5.50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t>6.00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t>1.70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in Gazette 27 Sep 2013 p. 4525-6.]</w:t>
      </w:r>
    </w:p>
    <w:p>
      <w:pPr>
        <w:pStyle w:val="yHeading3"/>
        <w:rPr>
          <w:rStyle w:val="CharSDivText"/>
        </w:rPr>
      </w:pPr>
      <w:bookmarkStart w:id="1012" w:name="_Toc408498941"/>
      <w:bookmarkStart w:id="1013" w:name="_Toc414889363"/>
      <w:bookmarkStart w:id="1014" w:name="_Toc414975335"/>
      <w:r>
        <w:rPr>
          <w:rStyle w:val="CharSDivNo"/>
        </w:rPr>
        <w:t>Division 2</w:t>
      </w:r>
      <w:r>
        <w:rPr>
          <w:snapToGrid w:val="0"/>
        </w:rPr>
        <w:t> — </w:t>
      </w:r>
      <w:r>
        <w:rPr>
          <w:rStyle w:val="CharSDivText"/>
        </w:rPr>
        <w:t>Fees for passes providing extended entrance to CALM land</w:t>
      </w:r>
      <w:bookmarkEnd w:id="1012"/>
      <w:bookmarkEnd w:id="1013"/>
      <w:bookmarkEnd w:id="1014"/>
    </w:p>
    <w:p>
      <w:pPr>
        <w:pStyle w:val="yFootnoteheading"/>
        <w:keepNext/>
        <w:keepLines/>
        <w:spacing w:after="60"/>
        <w:rPr>
          <w:snapToGrid w:val="0"/>
        </w:rPr>
      </w:pPr>
      <w:r>
        <w:tab/>
        <w:t>[Heading inserted in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zyTableNAm"/>
              <w:keepNext/>
            </w:pPr>
          </w:p>
        </w:tc>
        <w:tc>
          <w:tcPr>
            <w:tcW w:w="5276" w:type="dxa"/>
          </w:tcPr>
          <w:p>
            <w:pPr>
              <w:pStyle w:val="zyTableNAm"/>
              <w:keepNext/>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t>88.00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55.00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t>44.00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p>
          <w:p>
            <w:pPr>
              <w:pStyle w:val="yTableNAm"/>
              <w:jc w:val="center"/>
            </w:pPr>
          </w:p>
          <w:p>
            <w:pPr>
              <w:pStyle w:val="yTableNAm"/>
              <w:jc w:val="center"/>
            </w:pPr>
            <w:r>
              <w:br/>
            </w:r>
          </w:p>
          <w:p>
            <w:pPr>
              <w:pStyle w:val="yTableNAm"/>
              <w:jc w:val="center"/>
            </w:pPr>
          </w:p>
          <w:p>
            <w:pPr>
              <w:pStyle w:val="yTableNAm"/>
              <w:jc w:val="center"/>
            </w:pPr>
            <w:r>
              <w:br/>
            </w:r>
          </w:p>
          <w:p>
            <w:pPr>
              <w:pStyle w:val="yTableNAm"/>
              <w:jc w:val="center"/>
            </w:pPr>
          </w:p>
          <w:p>
            <w:pPr>
              <w:pStyle w:val="yTableNAm"/>
              <w:jc w:val="center"/>
            </w:pPr>
          </w:p>
          <w:p>
            <w:pPr>
              <w:pStyle w:val="yTableNAm"/>
              <w:jc w:val="center"/>
            </w:pPr>
            <w:r>
              <w:br/>
            </w:r>
          </w:p>
          <w:p>
            <w:pPr>
              <w:pStyle w:val="yTableNAm"/>
              <w:jc w:val="center"/>
            </w:pPr>
            <w:r>
              <w:t>22.00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t>110.00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t>100.00</w:t>
            </w:r>
          </w:p>
        </w:tc>
      </w:tr>
    </w:tbl>
    <w:p>
      <w:pPr>
        <w:pStyle w:val="yFootnotesection"/>
      </w:pPr>
      <w:r>
        <w:tab/>
        <w:t>[Division 2 inserted in Gazette 27 Sep 2013 p. 4526-7; amended in Gazette 19 Sep 2014 p. 3333.]</w:t>
      </w:r>
    </w:p>
    <w:p>
      <w:pPr>
        <w:pStyle w:val="yHeading3"/>
        <w:rPr>
          <w:snapToGrid w:val="0"/>
        </w:rPr>
      </w:pPr>
      <w:bookmarkStart w:id="1015" w:name="_Toc408498942"/>
      <w:bookmarkStart w:id="1016" w:name="_Toc414889364"/>
      <w:bookmarkStart w:id="1017" w:name="_Toc414975336"/>
      <w:r>
        <w:rPr>
          <w:rStyle w:val="CharSDivNo"/>
        </w:rPr>
        <w:t>Division 3</w:t>
      </w:r>
      <w:r>
        <w:rPr>
          <w:snapToGrid w:val="0"/>
        </w:rPr>
        <w:t> — </w:t>
      </w:r>
      <w:r>
        <w:rPr>
          <w:rStyle w:val="CharSDivText"/>
        </w:rPr>
        <w:t>Daily entrance fees for Tree Top Walk</w:t>
      </w:r>
      <w:bookmarkEnd w:id="1015"/>
      <w:bookmarkEnd w:id="1016"/>
      <w:bookmarkEnd w:id="1017"/>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15.00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7.50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37.50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10.50</w:t>
            </w:r>
          </w:p>
        </w:tc>
      </w:tr>
    </w:tbl>
    <w:p>
      <w:pPr>
        <w:pStyle w:val="yFootnotesection"/>
      </w:pPr>
      <w:r>
        <w:tab/>
        <w:t>[Division 3 inserted in Gazette 27 Sep 2013 p. 4527.]</w:t>
      </w:r>
    </w:p>
    <w:p>
      <w:pPr>
        <w:pStyle w:val="yHeading3"/>
        <w:rPr>
          <w:snapToGrid w:val="0"/>
        </w:rPr>
      </w:pPr>
      <w:bookmarkStart w:id="1018" w:name="_Toc408498943"/>
      <w:bookmarkStart w:id="1019" w:name="_Toc414889365"/>
      <w:bookmarkStart w:id="1020" w:name="_Toc414975337"/>
      <w:r>
        <w:rPr>
          <w:rStyle w:val="CharSDivNo"/>
        </w:rPr>
        <w:t>Division 4</w:t>
      </w:r>
      <w:r>
        <w:rPr>
          <w:snapToGrid w:val="0"/>
        </w:rPr>
        <w:t> — </w:t>
      </w:r>
      <w:r>
        <w:rPr>
          <w:rStyle w:val="CharSDivText"/>
        </w:rPr>
        <w:t xml:space="preserve">Fees for </w:t>
      </w:r>
      <w:smartTag w:uri="urn:schemas-microsoft-com:office:smarttags" w:element="place">
        <w:smartTag w:uri="urn:schemas-microsoft-com:office:smarttags" w:element="PlaceName">
          <w:r>
            <w:rPr>
              <w:rStyle w:val="CharSDivText"/>
            </w:rPr>
            <w:t>Geikie</w:t>
          </w:r>
        </w:smartTag>
        <w:r>
          <w:rPr>
            <w:rStyle w:val="CharSDivText"/>
          </w:rPr>
          <w:t xml:space="preserve"> </w:t>
        </w:r>
        <w:smartTag w:uri="urn:schemas-microsoft-com:office:smarttags" w:element="PlaceName">
          <w:r>
            <w:rPr>
              <w:rStyle w:val="CharSDivText"/>
            </w:rPr>
            <w:t>Gorge</w:t>
          </w:r>
        </w:smartTag>
        <w:r>
          <w:rPr>
            <w:rStyle w:val="CharSDivText"/>
          </w:rPr>
          <w:t xml:space="preserve"> </w:t>
        </w:r>
        <w:smartTag w:uri="urn:schemas-microsoft-com:office:smarttags" w:element="PlaceType">
          <w:r>
            <w:rPr>
              <w:rStyle w:val="CharSDivText"/>
            </w:rPr>
            <w:t>National Park</w:t>
          </w:r>
        </w:smartTag>
      </w:smartTag>
      <w:r>
        <w:rPr>
          <w:rStyle w:val="CharSDivText"/>
        </w:rPr>
        <w:t xml:space="preserve"> Boat Trip</w:t>
      </w:r>
      <w:bookmarkEnd w:id="1018"/>
      <w:bookmarkEnd w:id="1019"/>
      <w:bookmarkEnd w:id="1020"/>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992" w:type="dxa"/>
          </w:tcPr>
          <w:p>
            <w:pPr>
              <w:pStyle w:val="yTableNAm"/>
              <w:jc w:val="center"/>
            </w:pPr>
            <w:r>
              <w:t>30.50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992" w:type="dxa"/>
          </w:tcPr>
          <w:p>
            <w:pPr>
              <w:pStyle w:val="yTableNAm"/>
              <w:jc w:val="center"/>
            </w:pPr>
            <w:r>
              <w:t>7.70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64.00</w:t>
            </w:r>
          </w:p>
        </w:tc>
      </w:tr>
      <w:t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22.00</w:t>
            </w:r>
          </w:p>
        </w:tc>
      </w:tr>
    </w:tbl>
    <w:p>
      <w:pPr>
        <w:pStyle w:val="yFootnotesection"/>
      </w:pPr>
      <w:r>
        <w:tab/>
        <w:t>[Division 4 inserted in Gazette 27 Sep 2013 p. 4527.]</w:t>
      </w:r>
    </w:p>
    <w:p>
      <w:pPr>
        <w:pStyle w:val="yHeading3"/>
        <w:rPr>
          <w:snapToGrid w:val="0"/>
        </w:rPr>
      </w:pPr>
      <w:bookmarkStart w:id="1021" w:name="_Toc408498944"/>
      <w:bookmarkStart w:id="1022" w:name="_Toc414889366"/>
      <w:bookmarkStart w:id="1023" w:name="_Toc414975338"/>
      <w:r>
        <w:rPr>
          <w:rStyle w:val="CharSDivNo"/>
        </w:rPr>
        <w:t>Division 5</w:t>
      </w:r>
      <w:r>
        <w:rPr>
          <w:snapToGrid w:val="0"/>
        </w:rPr>
        <w:t> — </w:t>
      </w:r>
      <w:r>
        <w:rPr>
          <w:rStyle w:val="CharSDivText"/>
        </w:rPr>
        <w:t>Horse riding</w:t>
      </w:r>
      <w:bookmarkEnd w:id="1021"/>
      <w:bookmarkEnd w:id="1022"/>
      <w:bookmarkEnd w:id="1023"/>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 xml:space="preserve">Daily fee for one person </w:t>
            </w:r>
          </w:p>
        </w:tc>
        <w:tc>
          <w:tcPr>
            <w:tcW w:w="992" w:type="dxa"/>
          </w:tcPr>
          <w:p>
            <w:pPr>
              <w:pStyle w:val="yTableNAm"/>
              <w:jc w:val="center"/>
            </w:pPr>
            <w:r>
              <w:t>7.00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54.00</w:t>
            </w:r>
          </w:p>
        </w:tc>
      </w:tr>
    </w:tbl>
    <w:p>
      <w:pPr>
        <w:pStyle w:val="yFootnotesection"/>
      </w:pPr>
      <w:r>
        <w:tab/>
        <w:t>[Division 5 inserted in Gazette 27 Sep 2013 p. 4527.]</w:t>
      </w:r>
    </w:p>
    <w:p>
      <w:pPr>
        <w:pStyle w:val="yHeading3"/>
        <w:rPr>
          <w:snapToGrid w:val="0"/>
        </w:rPr>
      </w:pPr>
      <w:bookmarkStart w:id="1024" w:name="_Toc408498945"/>
      <w:bookmarkStart w:id="1025" w:name="_Toc414889367"/>
      <w:bookmarkStart w:id="1026" w:name="_Toc414975339"/>
      <w:r>
        <w:rPr>
          <w:rStyle w:val="CharSDivNo"/>
        </w:rPr>
        <w:t>Division 6</w:t>
      </w:r>
      <w:r>
        <w:rPr>
          <w:snapToGrid w:val="0"/>
        </w:rPr>
        <w:t> — </w:t>
      </w:r>
      <w:r>
        <w:rPr>
          <w:rStyle w:val="CharSDivText"/>
        </w:rPr>
        <w:t>Camping site fees</w:t>
      </w:r>
      <w:bookmarkEnd w:id="1024"/>
      <w:bookmarkEnd w:id="1025"/>
      <w:bookmarkEnd w:id="1026"/>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Fee per night</w:t>
            </w:r>
            <w:r>
              <w:rPr>
                <w:b/>
              </w:rPr>
              <w:br/>
              <w:t>$</w:t>
            </w:r>
          </w:p>
        </w:tc>
      </w:tr>
      <w:tr>
        <w:trPr>
          <w:cantSplit/>
        </w:trPr>
        <w:tc>
          <w:tcPr>
            <w:tcW w:w="709" w:type="dxa"/>
          </w:tcPr>
          <w:p>
            <w:pPr>
              <w:pStyle w:val="yTableNAm"/>
            </w:pPr>
            <w:r>
              <w:t>1.</w:t>
            </w:r>
          </w:p>
        </w:tc>
        <w:tc>
          <w:tcPr>
            <w:tcW w:w="5245" w:type="dxa"/>
          </w:tcPr>
          <w:p>
            <w:pPr>
              <w:pStyle w:val="yTableNAm"/>
            </w:pPr>
            <w:r>
              <w:t xml:space="preserve">Fee for site without facilities or with only basic facilities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7.50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5.50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 xml:space="preserve">2. </w:t>
            </w:r>
          </w:p>
        </w:tc>
        <w:tc>
          <w:tcPr>
            <w:tcW w:w="5245" w:type="dxa"/>
          </w:tcPr>
          <w:p>
            <w:pPr>
              <w:pStyle w:val="yTableNAm"/>
            </w:pPr>
            <w:r>
              <w:t xml:space="preserve">Fee for site with facilities such as ablutions or showers, camp kitchens or picnic shelters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10.00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6.60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3.</w:t>
            </w:r>
          </w:p>
        </w:tc>
        <w:tc>
          <w:tcPr>
            <w:tcW w:w="5245" w:type="dxa"/>
          </w:tcPr>
          <w:p>
            <w:pPr>
              <w:pStyle w:val="yTableNAm"/>
            </w:pPr>
            <w:r>
              <w:t xml:space="preserve">Fee for site in Windjana Gorge National Park, Purnululu National Park or King Leopold Ranges Conservation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br/>
              <w:t>12.00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8.80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4.</w:t>
            </w:r>
          </w:p>
        </w:tc>
        <w:tc>
          <w:tcPr>
            <w:tcW w:w="5245" w:type="dxa"/>
          </w:tcPr>
          <w:p>
            <w:pPr>
              <w:pStyle w:val="yTableNAm"/>
            </w:pPr>
            <w:r>
              <w:t xml:space="preserve">Fee for site in Dirk Hartog Island National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t>19.00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13.50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2.00</w:t>
            </w:r>
          </w:p>
        </w:tc>
      </w:tr>
    </w:tbl>
    <w:p>
      <w:pPr>
        <w:pStyle w:val="yFootnotesection"/>
      </w:pPr>
      <w:r>
        <w:tab/>
        <w:t>[Division 6 inserted in Gazette 27 Sep 2013 p. 4527-8.]</w:t>
      </w:r>
    </w:p>
    <w:p>
      <w:pPr>
        <w:pStyle w:val="yHeading3"/>
      </w:pPr>
      <w:bookmarkStart w:id="1027" w:name="_Toc408498946"/>
      <w:bookmarkStart w:id="1028" w:name="_Toc414889368"/>
      <w:bookmarkStart w:id="1029" w:name="_Toc414975340"/>
      <w:r>
        <w:rPr>
          <w:rStyle w:val="CharSDivNo"/>
        </w:rPr>
        <w:t>Division 7</w:t>
      </w:r>
      <w:r>
        <w:t> — </w:t>
      </w:r>
      <w:r>
        <w:rPr>
          <w:rStyle w:val="CharSDivText"/>
        </w:rPr>
        <w:t>Cave entrance fees</w:t>
      </w:r>
      <w:bookmarkEnd w:id="1027"/>
      <w:bookmarkEnd w:id="1028"/>
      <w:bookmarkEnd w:id="1029"/>
    </w:p>
    <w:p>
      <w:pPr>
        <w:pStyle w:val="yFootnoteheading"/>
        <w:keepNext/>
        <w:keepLines/>
        <w:spacing w:after="60"/>
        <w:rPr>
          <w:snapToGrid w:val="0"/>
        </w:rPr>
      </w:pPr>
      <w:r>
        <w:tab/>
        <w:t>[Heading inserted in Gazette 27 Sep 2013 p. 4528.]</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
              <w:keepNext/>
              <w:keepLines/>
            </w:pPr>
          </w:p>
        </w:tc>
        <w:tc>
          <w:tcPr>
            <w:tcW w:w="5245" w:type="dxa"/>
          </w:tcPr>
          <w:p>
            <w:pPr>
              <w:pStyle w:val="yTable"/>
              <w:keepNext/>
              <w:keepLines/>
            </w:pPr>
          </w:p>
        </w:tc>
        <w:tc>
          <w:tcPr>
            <w:tcW w:w="992" w:type="dxa"/>
          </w:tcPr>
          <w:p>
            <w:pPr>
              <w:pStyle w:val="yTable"/>
              <w:keepNext/>
              <w:keepLines/>
              <w:jc w:val="center"/>
              <w:rPr>
                <w:b/>
                <w:bCs/>
              </w:rPr>
            </w:pPr>
            <w:r>
              <w:rPr>
                <w:b/>
                <w:bCs/>
              </w:rPr>
              <w:t>$</w:t>
            </w:r>
          </w:p>
        </w:tc>
      </w:tr>
      <w:tr>
        <w:tc>
          <w:tcPr>
            <w:tcW w:w="709" w:type="dxa"/>
          </w:tcPr>
          <w:p>
            <w:pPr>
              <w:pStyle w:val="yTableNAm"/>
            </w:pPr>
            <w:r>
              <w:t>1.</w:t>
            </w:r>
          </w:p>
        </w:tc>
        <w:tc>
          <w:tcPr>
            <w:tcW w:w="5245" w:type="dxa"/>
          </w:tcPr>
          <w:p>
            <w:pPr>
              <w:pStyle w:val="yTableNAm"/>
            </w:pPr>
            <w:r>
              <w:t xml:space="preserve">Crystal Cave, Yanchep National Park — </w:t>
            </w:r>
          </w:p>
          <w:p>
            <w:pPr>
              <w:pStyle w:val="yTableNAm"/>
              <w:tabs>
                <w:tab w:val="clear" w:pos="567"/>
                <w:tab w:val="left" w:pos="417"/>
              </w:tabs>
              <w:ind w:left="417" w:hanging="417"/>
            </w:pPr>
            <w:r>
              <w:tab/>
              <w:t>each person 16 years of age or over</w:t>
            </w:r>
          </w:p>
          <w:p>
            <w:pPr>
              <w:pStyle w:val="yTableNAm"/>
              <w:tabs>
                <w:tab w:val="clear" w:pos="567"/>
                <w:tab w:val="left" w:pos="417"/>
              </w:tabs>
              <w:ind w:left="417" w:hanging="417"/>
            </w:pPr>
            <w:r>
              <w:tab/>
              <w:t>each person of more than 5 and less than 16 years of age</w:t>
            </w:r>
          </w:p>
          <w:p>
            <w:pPr>
              <w:pStyle w:val="yTableNAm"/>
              <w:tabs>
                <w:tab w:val="clear" w:pos="567"/>
                <w:tab w:val="left" w:pos="417"/>
              </w:tabs>
              <w:ind w:left="417" w:hanging="417"/>
            </w:pPr>
            <w:r>
              <w:tab/>
              <w:t>a family (2 adults and 2 children of more than 5 and less than 16 years of age)</w:t>
            </w:r>
          </w:p>
          <w:p>
            <w:pPr>
              <w:pStyle w:val="yTableNAm"/>
              <w:tabs>
                <w:tab w:val="clear" w:pos="567"/>
                <w:tab w:val="left" w:pos="417"/>
              </w:tabs>
              <w:ind w:left="417" w:hanging="417"/>
            </w:pPr>
            <w:r>
              <w:tab/>
              <w:t>each person who holds a concession card</w:t>
            </w:r>
          </w:p>
        </w:tc>
        <w:tc>
          <w:tcPr>
            <w:tcW w:w="992" w:type="dxa"/>
          </w:tcPr>
          <w:p>
            <w:pPr>
              <w:pStyle w:val="yTableNAm"/>
              <w:jc w:val="center"/>
            </w:pPr>
          </w:p>
          <w:p>
            <w:pPr>
              <w:pStyle w:val="yTableNAm"/>
              <w:jc w:val="center"/>
            </w:pPr>
            <w:r>
              <w:t>11.00</w:t>
            </w:r>
          </w:p>
          <w:p>
            <w:pPr>
              <w:pStyle w:val="yTableNAm"/>
              <w:jc w:val="center"/>
            </w:pPr>
            <w:r>
              <w:br/>
              <w:t>5.50</w:t>
            </w:r>
          </w:p>
          <w:p>
            <w:pPr>
              <w:pStyle w:val="yTableNAm"/>
              <w:jc w:val="center"/>
            </w:pPr>
            <w:r>
              <w:br/>
              <w:t>27.50</w:t>
            </w:r>
          </w:p>
          <w:p>
            <w:pPr>
              <w:pStyle w:val="yTableNAm"/>
              <w:jc w:val="center"/>
              <w:rPr>
                <w:bCs/>
              </w:rPr>
            </w:pPr>
            <w:r>
              <w:t>9.00</w:t>
            </w:r>
          </w:p>
        </w:tc>
      </w:tr>
      <w:tr>
        <w:trPr>
          <w:cantSplit/>
        </w:trPr>
        <w:tc>
          <w:tcPr>
            <w:tcW w:w="709" w:type="dxa"/>
          </w:tcPr>
          <w:p>
            <w:pPr>
              <w:pStyle w:val="yTable"/>
            </w:pPr>
            <w:r>
              <w:t>2.</w:t>
            </w:r>
          </w:p>
        </w:tc>
        <w:tc>
          <w:tcPr>
            <w:tcW w:w="5245" w:type="dxa"/>
          </w:tcPr>
          <w:p>
            <w:pPr>
              <w:pStyle w:val="yTable"/>
              <w:tabs>
                <w:tab w:val="left" w:pos="276"/>
                <w:tab w:val="left" w:pos="418"/>
              </w:tabs>
            </w:pPr>
            <w:r>
              <w:t xml:space="preserve">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r>
              <w:t>, Leeuwin</w:t>
            </w:r>
            <w:r>
              <w:noBreakHyphen/>
              <w:t>Naturaliste National Park —</w:t>
            </w:r>
          </w:p>
          <w:p>
            <w:pPr>
              <w:pStyle w:val="yTableNAm"/>
              <w:tabs>
                <w:tab w:val="clear" w:pos="567"/>
                <w:tab w:val="left" w:pos="417"/>
              </w:tabs>
              <w:ind w:left="417" w:hanging="417"/>
            </w:pPr>
            <w:r>
              <w:tab/>
              <w:t>each person 16 years of age or over</w:t>
            </w:r>
          </w:p>
        </w:tc>
        <w:tc>
          <w:tcPr>
            <w:tcW w:w="992" w:type="dxa"/>
            <w:vAlign w:val="bottom"/>
          </w:tcPr>
          <w:p>
            <w:pPr>
              <w:pStyle w:val="yTableNAm"/>
              <w:jc w:val="center"/>
            </w:pPr>
            <w:r>
              <w:t>16.00</w:t>
            </w:r>
          </w:p>
        </w:tc>
      </w:tr>
      <w:tr>
        <w:tc>
          <w:tcPr>
            <w:tcW w:w="709" w:type="dxa"/>
          </w:tcPr>
          <w:p>
            <w:pPr>
              <w:pStyle w:val="yTable"/>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bottom"/>
          </w:tcPr>
          <w:p>
            <w:pPr>
              <w:pStyle w:val="yTableNAm"/>
              <w:jc w:val="center"/>
            </w:pPr>
            <w:r>
              <w:t>8.50</w:t>
            </w:r>
          </w:p>
        </w:tc>
      </w:tr>
      <w:tr>
        <w:tc>
          <w:tcPr>
            <w:tcW w:w="709" w:type="dxa"/>
          </w:tcPr>
          <w:p>
            <w:pPr>
              <w:pStyle w:val="yTable"/>
            </w:pPr>
          </w:p>
        </w:tc>
        <w:tc>
          <w:tcPr>
            <w:tcW w:w="5245" w:type="dxa"/>
          </w:tcPr>
          <w:p>
            <w:pPr>
              <w:pStyle w:val="yTableNAm"/>
              <w:tabs>
                <w:tab w:val="clear" w:pos="567"/>
                <w:tab w:val="left" w:pos="417"/>
              </w:tabs>
              <w:ind w:left="417" w:hanging="417"/>
            </w:pPr>
            <w:r>
              <w:tab/>
              <w:t>a family (2 adults and 2 children of more than 5 and less than 16 years of age)</w:t>
            </w:r>
          </w:p>
        </w:tc>
        <w:tc>
          <w:tcPr>
            <w:tcW w:w="992" w:type="dxa"/>
            <w:vAlign w:val="bottom"/>
          </w:tcPr>
          <w:p>
            <w:pPr>
              <w:pStyle w:val="yTableNAm"/>
              <w:jc w:val="center"/>
            </w:pPr>
            <w:r>
              <w:t>44.00</w:t>
            </w:r>
          </w:p>
        </w:tc>
      </w:tr>
      <w:tr>
        <w:tc>
          <w:tcPr>
            <w:tcW w:w="709" w:type="dxa"/>
          </w:tcPr>
          <w:p>
            <w:pPr>
              <w:pStyle w:val="yTable"/>
            </w:pPr>
          </w:p>
        </w:tc>
        <w:tc>
          <w:tcPr>
            <w:tcW w:w="5245" w:type="dxa"/>
          </w:tcPr>
          <w:p>
            <w:pPr>
              <w:pStyle w:val="yTableNAm"/>
              <w:tabs>
                <w:tab w:val="clear" w:pos="567"/>
                <w:tab w:val="left" w:pos="417"/>
              </w:tabs>
              <w:ind w:left="417" w:hanging="417"/>
            </w:pPr>
            <w:r>
              <w:tab/>
              <w:t>each person who holds a concession card</w:t>
            </w:r>
          </w:p>
        </w:tc>
        <w:tc>
          <w:tcPr>
            <w:tcW w:w="992" w:type="dxa"/>
            <w:vAlign w:val="bottom"/>
          </w:tcPr>
          <w:p>
            <w:pPr>
              <w:pStyle w:val="yTableNAm"/>
              <w:jc w:val="center"/>
            </w:pPr>
            <w:r>
              <w:t>11.00</w:t>
            </w:r>
          </w:p>
        </w:tc>
      </w:tr>
    </w:tbl>
    <w:p>
      <w:pPr>
        <w:pStyle w:val="yFootnotesection"/>
      </w:pPr>
      <w:r>
        <w:tab/>
        <w:t>[Division 7 inserted in Gazette 27 Sep 2013 p. 4528.]</w:t>
      </w:r>
    </w:p>
    <w:p>
      <w:pPr>
        <w:pStyle w:val="yHeading3"/>
      </w:pPr>
      <w:bookmarkStart w:id="1030" w:name="_Toc408498947"/>
      <w:bookmarkStart w:id="1031" w:name="_Toc414889369"/>
      <w:bookmarkStart w:id="1032" w:name="_Toc414975341"/>
      <w:r>
        <w:rPr>
          <w:rStyle w:val="CharSDivNo"/>
        </w:rPr>
        <w:t>Division 8</w:t>
      </w:r>
      <w:r>
        <w:t> — </w:t>
      </w:r>
      <w:r>
        <w:rPr>
          <w:rStyle w:val="CharSDivText"/>
        </w:rPr>
        <w:t>Licence and permit fees</w:t>
      </w:r>
      <w:bookmarkEnd w:id="1030"/>
      <w:bookmarkEnd w:id="1031"/>
      <w:bookmarkEnd w:id="1032"/>
    </w:p>
    <w:p>
      <w:pPr>
        <w:pStyle w:val="yFootnoteheading"/>
        <w:keepNext/>
        <w:keepLines/>
        <w:spacing w:after="60"/>
        <w:rPr>
          <w:snapToGrid w:val="0"/>
        </w:rPr>
      </w:pPr>
      <w:r>
        <w:tab/>
        <w:t>[Heading inserted in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zyTableNAm"/>
              <w:jc w:val="center"/>
              <w:rPr>
                <w:b/>
                <w:bCs/>
              </w:rPr>
            </w:pPr>
          </w:p>
        </w:tc>
        <w:tc>
          <w:tcPr>
            <w:tcW w:w="5245" w:type="dxa"/>
          </w:tcPr>
          <w:p>
            <w:pPr>
              <w:pStyle w:val="zyTableNAm"/>
              <w:jc w:val="center"/>
              <w:rPr>
                <w:b/>
                <w:bCs/>
              </w:rPr>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tcPr>
          <w:p>
            <w:pPr>
              <w:pStyle w:val="yTableNAm"/>
              <w:jc w:val="center"/>
            </w:pPr>
            <w:r>
              <w:br/>
              <w:t>5.50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center"/>
          </w:tcPr>
          <w:p>
            <w:pPr>
              <w:pStyle w:val="yTableNAm"/>
              <w:jc w:val="center"/>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center"/>
          </w:tcPr>
          <w:p>
            <w:pPr>
              <w:pStyle w:val="yTableNAm"/>
              <w:jc w:val="center"/>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center"/>
          </w:tcPr>
          <w:p>
            <w:pPr>
              <w:pStyle w:val="yTableNAm"/>
              <w:jc w:val="center"/>
            </w:pPr>
            <w:r>
              <w:t>100.00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tcPr>
          <w:p>
            <w:pPr>
              <w:pStyle w:val="yTableNAm"/>
              <w:jc w:val="center"/>
            </w:pPr>
            <w:r>
              <w:br/>
              <w:t>100.00</w:t>
            </w:r>
          </w:p>
        </w:tc>
      </w:tr>
      <w:tr>
        <w:trPr>
          <w:ins w:id="1033" w:author="Master Repository Process" w:date="2021-07-31T20:23:00Z"/>
        </w:trPr>
        <w:tc>
          <w:tcPr>
            <w:tcW w:w="709" w:type="dxa"/>
          </w:tcPr>
          <w:p>
            <w:pPr>
              <w:pStyle w:val="yTableNAm"/>
              <w:rPr>
                <w:ins w:id="1034" w:author="Master Repository Process" w:date="2021-07-31T20:23:00Z"/>
              </w:rPr>
            </w:pPr>
            <w:ins w:id="1035" w:author="Master Repository Process" w:date="2021-07-31T20:23:00Z">
              <w:r>
                <w:t>6.</w:t>
              </w:r>
              <w:r>
                <w:tab/>
              </w:r>
            </w:ins>
          </w:p>
        </w:tc>
        <w:tc>
          <w:tcPr>
            <w:tcW w:w="5245" w:type="dxa"/>
          </w:tcPr>
          <w:p>
            <w:pPr>
              <w:pStyle w:val="yTableNAm"/>
              <w:rPr>
                <w:ins w:id="1036" w:author="Master Repository Process" w:date="2021-07-31T20:23:00Z"/>
              </w:rPr>
            </w:pPr>
            <w:ins w:id="1037" w:author="Master Repository Process" w:date="2021-07-31T20:23:00Z">
              <w:r>
                <w:t>Application for private mooring licence (r. 83)</w:t>
              </w:r>
            </w:ins>
          </w:p>
        </w:tc>
        <w:tc>
          <w:tcPr>
            <w:tcW w:w="992" w:type="dxa"/>
            <w:vAlign w:val="bottom"/>
          </w:tcPr>
          <w:p>
            <w:pPr>
              <w:pStyle w:val="yTableNAm"/>
              <w:jc w:val="center"/>
              <w:rPr>
                <w:ins w:id="1038" w:author="Master Repository Process" w:date="2021-07-31T20:23:00Z"/>
              </w:rPr>
            </w:pPr>
            <w:ins w:id="1039" w:author="Master Repository Process" w:date="2021-07-31T20:23:00Z">
              <w:r>
                <w:t>50.00</w:t>
              </w:r>
            </w:ins>
          </w:p>
        </w:tc>
      </w:tr>
    </w:tbl>
    <w:p>
      <w:pPr>
        <w:pStyle w:val="yFootnotesection"/>
      </w:pPr>
      <w:r>
        <w:tab/>
        <w:t>[Division 8 inserted in Gazette 27 Sep 2013 p. 4528-9</w:t>
      </w:r>
      <w:ins w:id="1040" w:author="Master Repository Process" w:date="2021-07-31T20:23:00Z">
        <w:r>
          <w:t>; amended in Gazette 24 Mar 2015 p. 1043</w:t>
        </w:r>
      </w:ins>
      <w:r>
        <w:t>.]</w:t>
      </w:r>
    </w:p>
    <w:p>
      <w:pPr>
        <w:pStyle w:val="yHeading3"/>
      </w:pPr>
      <w:bookmarkStart w:id="1041" w:name="_Toc408498948"/>
      <w:bookmarkStart w:id="1042" w:name="_Toc414889370"/>
      <w:bookmarkStart w:id="1043" w:name="_Toc414975342"/>
      <w:r>
        <w:rPr>
          <w:rStyle w:val="CharSDivNo"/>
        </w:rPr>
        <w:t>Division 9</w:t>
      </w:r>
      <w:r>
        <w:t> — </w:t>
      </w:r>
      <w:r>
        <w:rPr>
          <w:rStyle w:val="CharSDivText"/>
        </w:rPr>
        <w:t>Fees for abseiling</w:t>
      </w:r>
      <w:bookmarkEnd w:id="1041"/>
      <w:bookmarkEnd w:id="1042"/>
      <w:bookmarkEnd w:id="1043"/>
    </w:p>
    <w:p>
      <w:pPr>
        <w:pStyle w:val="yFootnoteheading"/>
        <w:keepNext/>
        <w:keepLines/>
        <w:spacing w:after="60"/>
        <w:rPr>
          <w:snapToGrid w:val="0"/>
        </w:rPr>
      </w:pPr>
      <w:r>
        <w:tab/>
        <w:t>[Heading inserted in Gazette 27 Sep 2013 p. 4529.]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vAlign w:val="center"/>
          </w:tcPr>
          <w:p>
            <w:pPr>
              <w:pStyle w:val="yTableNAm"/>
              <w:jc w:val="center"/>
            </w:pPr>
          </w:p>
          <w:p>
            <w:pPr>
              <w:pStyle w:val="yTableNAm"/>
              <w:jc w:val="center"/>
            </w:pPr>
            <w:r>
              <w:t>8.50</w:t>
            </w:r>
          </w:p>
        </w:tc>
      </w:tr>
      <w:tr>
        <w:trPr>
          <w:cantSplit/>
        </w:trP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t>8.50</w:t>
            </w:r>
          </w:p>
        </w:tc>
      </w:tr>
    </w:tbl>
    <w:p>
      <w:pPr>
        <w:pStyle w:val="yFootnotesection"/>
      </w:pPr>
      <w:r>
        <w:tab/>
        <w:t>[Division 9 inserted in Gazette 27 Sep 2013 p. 4529.]</w:t>
      </w:r>
    </w:p>
    <w:p>
      <w:pPr>
        <w:pStyle w:val="yHeading3"/>
      </w:pPr>
      <w:bookmarkStart w:id="1044" w:name="_Toc408498949"/>
      <w:bookmarkStart w:id="1045" w:name="_Toc414889371"/>
      <w:bookmarkStart w:id="1046" w:name="_Toc414975343"/>
      <w:r>
        <w:rPr>
          <w:rStyle w:val="CharSDivNo"/>
        </w:rPr>
        <w:t>Division 10</w:t>
      </w:r>
      <w:r>
        <w:t> — </w:t>
      </w:r>
      <w:r>
        <w:rPr>
          <w:rStyle w:val="CharSDivText"/>
        </w:rPr>
        <w:t xml:space="preserve">Entrance fees for </w:t>
      </w:r>
      <w:smartTag w:uri="urn:schemas-microsoft-com:office:smarttags" w:element="PlaceName">
        <w:r>
          <w:rPr>
            <w:rStyle w:val="CharSDivText"/>
          </w:rPr>
          <w:t>Monkey</w:t>
        </w:r>
      </w:smartTag>
      <w:r>
        <w:rPr>
          <w:rStyle w:val="CharSDivText"/>
        </w:rPr>
        <w:t xml:space="preserve"> </w:t>
      </w:r>
      <w:smartTag w:uri="urn:schemas-microsoft-com:office:smarttags" w:element="PlaceName">
        <w:r>
          <w:rPr>
            <w:rStyle w:val="CharSDivText"/>
          </w:rPr>
          <w:t>Mia</w:t>
        </w:r>
      </w:smartTag>
      <w:r>
        <w:rPr>
          <w:rStyle w:val="CharSDivText"/>
        </w:rPr>
        <w:t xml:space="preserve"> Conservation Park</w:t>
      </w:r>
      <w:bookmarkEnd w:id="1044"/>
      <w:bookmarkEnd w:id="1045"/>
      <w:bookmarkEnd w:id="1046"/>
    </w:p>
    <w:p>
      <w:pPr>
        <w:pStyle w:val="yFootnoteheading"/>
        <w:keepNext/>
        <w:keepLines/>
        <w:spacing w:after="60"/>
        <w:rPr>
          <w:snapToGrid w:val="0"/>
        </w:rPr>
      </w:pPr>
      <w:r>
        <w:tab/>
        <w:t>[Heading inserted in Gazette 27 Sep 2013 p. 4529.]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8.50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3.20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vAlign w:val="center"/>
          </w:tcPr>
          <w:p>
            <w:pPr>
              <w:pStyle w:val="yTableNAm"/>
              <w:jc w:val="center"/>
            </w:pPr>
            <w:r>
              <w:br/>
              <w:t>17.00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6.40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992" w:type="dxa"/>
          </w:tcPr>
          <w:p>
            <w:pPr>
              <w:pStyle w:val="yTableNAm"/>
              <w:jc w:val="center"/>
            </w:pPr>
            <w:r>
              <w:t>13.00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992" w:type="dxa"/>
          </w:tcPr>
          <w:p>
            <w:pPr>
              <w:pStyle w:val="yTableNAm"/>
              <w:jc w:val="center"/>
            </w:pPr>
            <w:r>
              <w:br/>
              <w:t>5.40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992" w:type="dxa"/>
          </w:tcPr>
          <w:p>
            <w:pPr>
              <w:pStyle w:val="yTableNAm"/>
              <w:jc w:val="center"/>
            </w:pPr>
            <w:r>
              <w:br/>
              <w:t>32.00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992" w:type="dxa"/>
          </w:tcPr>
          <w:p>
            <w:pPr>
              <w:pStyle w:val="yTableNAm"/>
              <w:jc w:val="center"/>
            </w:pPr>
            <w:r>
              <w:t>10.80</w:t>
            </w:r>
          </w:p>
        </w:tc>
      </w:tr>
    </w:tbl>
    <w:p>
      <w:pPr>
        <w:pStyle w:val="yFootnotesection"/>
      </w:pPr>
      <w:r>
        <w:tab/>
        <w:t>[Division 10 inserted in Gazette 27 Sep 2013 p. 4529.]</w:t>
      </w:r>
    </w:p>
    <w:p>
      <w:pPr>
        <w:pStyle w:val="yHeading3"/>
      </w:pPr>
      <w:bookmarkStart w:id="1047" w:name="_Toc408498950"/>
      <w:bookmarkStart w:id="1048" w:name="_Toc414889372"/>
      <w:bookmarkStart w:id="1049" w:name="_Toc414975344"/>
      <w:r>
        <w:rPr>
          <w:rStyle w:val="CharSDivNo"/>
        </w:rPr>
        <w:t>Division 11</w:t>
      </w:r>
      <w:r>
        <w:rPr>
          <w:b w:val="0"/>
        </w:rPr>
        <w:t> — </w:t>
      </w:r>
      <w:r>
        <w:rPr>
          <w:rStyle w:val="CharSDivText"/>
        </w:rPr>
        <w:t>Apiary permit and licence fees</w:t>
      </w:r>
      <w:bookmarkEnd w:id="1047"/>
      <w:bookmarkEnd w:id="1048"/>
      <w:bookmarkEnd w:id="1049"/>
    </w:p>
    <w:p>
      <w:pPr>
        <w:pStyle w:val="yFootnoteheading"/>
        <w:keepNext/>
        <w:keepLines/>
      </w:pPr>
      <w:r>
        <w:tab/>
        <w:t>[Heading inserted in Gazette 3 Sep 2010 p. 4283.]</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992"/>
      </w:tblGrid>
      <w:tr>
        <w:trPr>
          <w:tblHeader/>
        </w:trPr>
        <w:tc>
          <w:tcPr>
            <w:tcW w:w="652" w:type="dxa"/>
          </w:tcPr>
          <w:p>
            <w:pPr>
              <w:pStyle w:val="yTableNAm"/>
              <w:keepNext/>
              <w:keepLines/>
              <w:spacing w:before="60"/>
            </w:pPr>
          </w:p>
        </w:tc>
        <w:tc>
          <w:tcPr>
            <w:tcW w:w="5444" w:type="dxa"/>
          </w:tcPr>
          <w:p>
            <w:pPr>
              <w:pStyle w:val="yTableNAm"/>
              <w:keepNext/>
              <w:keepLines/>
              <w:spacing w:before="60"/>
            </w:pPr>
          </w:p>
        </w:tc>
        <w:tc>
          <w:tcPr>
            <w:tcW w:w="992" w:type="dxa"/>
            <w:vAlign w:val="bottom"/>
          </w:tcPr>
          <w:p>
            <w:pPr>
              <w:pStyle w:val="yTableNAm"/>
              <w:keepNext/>
              <w:keepLines/>
              <w:tabs>
                <w:tab w:val="clear" w:pos="567"/>
              </w:tabs>
              <w:spacing w:before="60"/>
              <w:jc w:val="center"/>
              <w:rPr>
                <w:b/>
                <w:bCs/>
              </w:rPr>
            </w:pPr>
            <w:r>
              <w:rPr>
                <w:b/>
                <w:bCs/>
              </w:rPr>
              <w:t>$</w:t>
            </w:r>
          </w:p>
        </w:tc>
      </w:tr>
      <w:tr>
        <w:trPr>
          <w:cantSplit/>
        </w:trPr>
        <w:tc>
          <w:tcPr>
            <w:tcW w:w="652" w:type="dxa"/>
          </w:tcPr>
          <w:p>
            <w:pPr>
              <w:pStyle w:val="yTableNAm"/>
              <w:spacing w:before="60"/>
            </w:pPr>
            <w:r>
              <w:t>1.</w:t>
            </w:r>
          </w:p>
        </w:tc>
        <w:tc>
          <w:tcPr>
            <w:tcW w:w="5444" w:type="dxa"/>
          </w:tcPr>
          <w:p>
            <w:pPr>
              <w:pStyle w:val="yTableNAm"/>
              <w:spacing w:before="60"/>
            </w:pPr>
            <w:r>
              <w:t xml:space="preserve">Application for grant of apiary authority where item 4 does not apply — </w:t>
            </w:r>
          </w:p>
          <w:p>
            <w:pPr>
              <w:pStyle w:val="yTableNAm"/>
              <w:spacing w:before="60"/>
              <w:ind w:left="567" w:hanging="567"/>
            </w:pPr>
            <w:r>
              <w:t>(a)</w:t>
            </w:r>
            <w:r>
              <w:tab/>
              <w:t>for apiary site in South</w:t>
            </w:r>
            <w:r>
              <w:noBreakHyphen/>
              <w:t>west zone</w:t>
            </w:r>
            <w:r>
              <w:br/>
              <w:t>(fee per 5 sites)</w:t>
            </w:r>
          </w:p>
          <w:p>
            <w:pPr>
              <w:pStyle w:val="yTableNAm"/>
              <w:spacing w:before="60"/>
              <w:ind w:left="567" w:hanging="567"/>
            </w:pPr>
            <w:r>
              <w:t>(b)</w:t>
            </w:r>
            <w:r>
              <w:tab/>
              <w:t>for apiary site outside the South</w:t>
            </w:r>
            <w:r>
              <w:noBreakHyphen/>
              <w:t xml:space="preserve">west zone </w:t>
            </w:r>
            <w:r>
              <w:br/>
              <w:t>(fee per 5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135.00</w:t>
            </w:r>
          </w:p>
          <w:p>
            <w:pPr>
              <w:pStyle w:val="yTableNAm"/>
              <w:tabs>
                <w:tab w:val="clear" w:pos="567"/>
              </w:tabs>
              <w:spacing w:before="60"/>
              <w:jc w:val="right"/>
            </w:pPr>
            <w:r>
              <w:br/>
              <w:t>65.00</w:t>
            </w:r>
          </w:p>
        </w:tc>
      </w:tr>
      <w:tr>
        <w:tc>
          <w:tcPr>
            <w:tcW w:w="652" w:type="dxa"/>
          </w:tcPr>
          <w:p>
            <w:pPr>
              <w:pStyle w:val="yTableNAm"/>
              <w:spacing w:before="60"/>
            </w:pPr>
            <w:r>
              <w:t>2.</w:t>
            </w:r>
          </w:p>
        </w:tc>
        <w:tc>
          <w:tcPr>
            <w:tcW w:w="5444" w:type="dxa"/>
          </w:tcPr>
          <w:p>
            <w:pPr>
              <w:pStyle w:val="yTableNAm"/>
              <w:spacing w:before="60"/>
              <w:rPr>
                <w:rStyle w:val="DraftersNotes"/>
              </w:rPr>
            </w:pPr>
            <w:r>
              <w:t>Application to transfer apiary authority</w:t>
            </w:r>
          </w:p>
        </w:tc>
        <w:tc>
          <w:tcPr>
            <w:tcW w:w="992" w:type="dxa"/>
            <w:vAlign w:val="bottom"/>
          </w:tcPr>
          <w:p>
            <w:pPr>
              <w:pStyle w:val="yTableNAm"/>
              <w:tabs>
                <w:tab w:val="clear" w:pos="567"/>
              </w:tabs>
              <w:spacing w:before="60"/>
              <w:jc w:val="right"/>
            </w:pPr>
            <w:r>
              <w:t>12.00</w:t>
            </w:r>
          </w:p>
        </w:tc>
      </w:tr>
      <w:tr>
        <w:tc>
          <w:tcPr>
            <w:tcW w:w="652" w:type="dxa"/>
          </w:tcPr>
          <w:p>
            <w:pPr>
              <w:pStyle w:val="yTableNAm"/>
              <w:spacing w:before="60"/>
            </w:pPr>
            <w:r>
              <w:t>3.</w:t>
            </w:r>
          </w:p>
        </w:tc>
        <w:tc>
          <w:tcPr>
            <w:tcW w:w="5444" w:type="dxa"/>
          </w:tcPr>
          <w:p>
            <w:pPr>
              <w:pStyle w:val="yTableNAm"/>
              <w:spacing w:before="60"/>
            </w:pPr>
            <w:r>
              <w:t xml:space="preserve">Application to vary apiary licence to change the site to which it relates — </w:t>
            </w:r>
          </w:p>
          <w:p>
            <w:pPr>
              <w:pStyle w:val="yTableNAm"/>
              <w:spacing w:before="60"/>
              <w:ind w:left="567" w:hanging="567"/>
            </w:pPr>
            <w:r>
              <w:t>(a)</w:t>
            </w:r>
            <w:r>
              <w:tab/>
              <w:t>where new site is in the South</w:t>
            </w:r>
            <w:r>
              <w:noBreakHyphen/>
              <w:t xml:space="preserve">west zone </w:t>
            </w:r>
            <w:r>
              <w:br/>
              <w:t>(fee per 5 new sites)</w:t>
            </w:r>
          </w:p>
          <w:p>
            <w:pPr>
              <w:pStyle w:val="yTableNAm"/>
              <w:spacing w:before="6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100.00</w:t>
            </w:r>
          </w:p>
          <w:p>
            <w:pPr>
              <w:pStyle w:val="yTableNAm"/>
              <w:tabs>
                <w:tab w:val="clear" w:pos="567"/>
              </w:tabs>
              <w:spacing w:before="60"/>
              <w:jc w:val="right"/>
            </w:pPr>
            <w:r>
              <w:br/>
              <w:t>50.00</w:t>
            </w:r>
          </w:p>
        </w:tc>
      </w:tr>
      <w:tr>
        <w:tc>
          <w:tcPr>
            <w:tcW w:w="652" w:type="dxa"/>
          </w:tcPr>
          <w:p>
            <w:pPr>
              <w:pStyle w:val="yTableNAm"/>
              <w:spacing w:before="80"/>
            </w:pPr>
            <w:r>
              <w:t>4.</w:t>
            </w:r>
          </w:p>
        </w:tc>
        <w:tc>
          <w:tcPr>
            <w:tcW w:w="5444" w:type="dxa"/>
          </w:tcPr>
          <w:p>
            <w:pPr>
              <w:pStyle w:val="yTableNAm"/>
              <w:spacing w:before="80"/>
            </w:pPr>
            <w:r>
              <w:t xml:space="preserve">Application for grant of apiary permit where permit is sought to replace a permit held by the applicant for a different site which will be surrendered if the application is granted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80"/>
              <w:jc w:val="right"/>
            </w:pPr>
            <w:r>
              <w:br/>
            </w:r>
            <w:r>
              <w:br/>
            </w:r>
            <w:r>
              <w:br/>
            </w:r>
          </w:p>
          <w:p>
            <w:pPr>
              <w:pStyle w:val="yTableNAm"/>
              <w:tabs>
                <w:tab w:val="clear" w:pos="567"/>
              </w:tabs>
              <w:spacing w:before="80"/>
              <w:jc w:val="right"/>
            </w:pPr>
            <w:r>
              <w:br/>
              <w:t>100.00</w:t>
            </w:r>
          </w:p>
          <w:p>
            <w:pPr>
              <w:pStyle w:val="yTableNAm"/>
              <w:tabs>
                <w:tab w:val="clear" w:pos="567"/>
              </w:tabs>
              <w:spacing w:before="80"/>
              <w:jc w:val="right"/>
            </w:pPr>
            <w:r>
              <w:br/>
              <w:t>50.00</w:t>
            </w:r>
          </w:p>
        </w:tc>
      </w:tr>
    </w:tbl>
    <w:p>
      <w:pPr>
        <w:pStyle w:val="yFootnotesection"/>
      </w:pPr>
      <w:r>
        <w:tab/>
        <w:t>[Division 11 inserted in Gazette 3 Sep 2010 p. 4283.]</w:t>
      </w:r>
    </w:p>
    <w:p>
      <w:pPr>
        <w:pStyle w:val="yHeading3"/>
      </w:pPr>
      <w:bookmarkStart w:id="1050" w:name="_Toc408498951"/>
      <w:bookmarkStart w:id="1051" w:name="_Toc414889373"/>
      <w:bookmarkStart w:id="1052" w:name="_Toc414975345"/>
      <w:r>
        <w:rPr>
          <w:rStyle w:val="CharSDivNo"/>
        </w:rPr>
        <w:t>Division 12</w:t>
      </w:r>
      <w:r>
        <w:rPr>
          <w:b w:val="0"/>
        </w:rPr>
        <w:t> — </w:t>
      </w:r>
      <w:r>
        <w:rPr>
          <w:rStyle w:val="CharSDivText"/>
        </w:rPr>
        <w:t>Landing fees for aircraft</w:t>
      </w:r>
      <w:bookmarkEnd w:id="1050"/>
      <w:bookmarkEnd w:id="1051"/>
      <w:bookmarkEnd w:id="1052"/>
    </w:p>
    <w:p>
      <w:pPr>
        <w:pStyle w:val="yFootnoteheading"/>
        <w:keepNext/>
        <w:keepLines/>
        <w:spacing w:after="60"/>
      </w:pPr>
      <w:r>
        <w:tab/>
        <w:t>[Heading inserted in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pPr>
            <w:r>
              <w:t>1.</w:t>
            </w:r>
          </w:p>
        </w:tc>
        <w:tc>
          <w:tcPr>
            <w:tcW w:w="5444" w:type="dxa"/>
          </w:tcPr>
          <w:p>
            <w:pPr>
              <w:pStyle w:val="yTableNAm"/>
            </w:pPr>
            <w:r>
              <w:t>Daily landing fee for each occupant of an aircraft landing on an aircraft landing area</w:t>
            </w:r>
          </w:p>
        </w:tc>
        <w:tc>
          <w:tcPr>
            <w:tcW w:w="992" w:type="dxa"/>
          </w:tcPr>
          <w:p>
            <w:pPr>
              <w:pStyle w:val="yTableNAm"/>
              <w:jc w:val="right"/>
            </w:pPr>
            <w:r>
              <w:br/>
              <w:t>11.00</w:t>
            </w:r>
          </w:p>
        </w:tc>
      </w:tr>
    </w:tbl>
    <w:p>
      <w:pPr>
        <w:pStyle w:val="yFootnotesection"/>
      </w:pPr>
      <w:r>
        <w:tab/>
        <w:t>[Division 12 inserted in Gazette 3 Dec 2010 p. 6052.]</w:t>
      </w:r>
    </w:p>
    <w:p>
      <w:pPr>
        <w:pStyle w:val="yScheduleHeading"/>
      </w:pPr>
      <w:bookmarkStart w:id="1053" w:name="_Toc408498952"/>
      <w:bookmarkStart w:id="1054" w:name="_Toc414889374"/>
      <w:bookmarkStart w:id="1055" w:name="_Toc414975346"/>
      <w:r>
        <w:rPr>
          <w:rStyle w:val="CharSchNo"/>
        </w:rPr>
        <w:t>Schedule 2</w:t>
      </w:r>
      <w:r>
        <w:t xml:space="preserve"> — </w:t>
      </w:r>
      <w:r>
        <w:rPr>
          <w:rStyle w:val="CharSchText"/>
        </w:rPr>
        <w:t>Offences to which modified penalties apply</w:t>
      </w:r>
      <w:bookmarkEnd w:id="1053"/>
      <w:bookmarkEnd w:id="1054"/>
      <w:bookmarkEnd w:id="1055"/>
    </w:p>
    <w:p>
      <w:pPr>
        <w:pStyle w:val="yShoulderClause"/>
      </w:pPr>
      <w:r>
        <w:t xml:space="preserve">[r. 112] </w:t>
      </w:r>
    </w:p>
    <w:p>
      <w:pPr>
        <w:pStyle w:val="yHeading3"/>
      </w:pPr>
      <w:bookmarkStart w:id="1056" w:name="_Toc408498953"/>
      <w:bookmarkStart w:id="1057" w:name="_Toc414889375"/>
      <w:bookmarkStart w:id="1058" w:name="_Toc414975347"/>
      <w:r>
        <w:rPr>
          <w:rStyle w:val="CharSDivNo"/>
        </w:rPr>
        <w:t>Division 1</w:t>
      </w:r>
      <w:r>
        <w:rPr>
          <w:rStyle w:val="CharDivNo"/>
        </w:rPr>
        <w:t xml:space="preserve"> </w:t>
      </w:r>
      <w:r>
        <w:t xml:space="preserve">— </w:t>
      </w:r>
      <w:r>
        <w:rPr>
          <w:rStyle w:val="CharSDivText"/>
        </w:rPr>
        <w:t>Offences under the Act</w:t>
      </w:r>
      <w:bookmarkEnd w:id="1056"/>
      <w:bookmarkEnd w:id="1057"/>
      <w:bookmarkEnd w:id="1058"/>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pPr>
      <w:bookmarkStart w:id="1059" w:name="_Toc408498954"/>
      <w:bookmarkStart w:id="1060" w:name="_Toc414889376"/>
      <w:bookmarkStart w:id="1061" w:name="_Toc414975348"/>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1059"/>
      <w:bookmarkEnd w:id="1060"/>
      <w:bookmarkEnd w:id="1061"/>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pPr>
            <w:r>
              <w:t>24.</w:t>
            </w:r>
          </w:p>
        </w:tc>
        <w:tc>
          <w:tcPr>
            <w:tcW w:w="1320" w:type="dxa"/>
          </w:tcPr>
          <w:p>
            <w:pPr>
              <w:pStyle w:val="yTable"/>
            </w:pPr>
            <w:r>
              <w:t>32</w:t>
            </w:r>
          </w:p>
        </w:tc>
        <w:tc>
          <w:tcPr>
            <w:tcW w:w="3720" w:type="dxa"/>
          </w:tcPr>
          <w:p>
            <w:pPr>
              <w:pStyle w:val="yTable"/>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25a.</w:t>
            </w:r>
          </w:p>
        </w:tc>
        <w:tc>
          <w:tcPr>
            <w:tcW w:w="1320" w:type="dxa"/>
          </w:tcPr>
          <w:p>
            <w:pPr>
              <w:pStyle w:val="yTable"/>
            </w:pPr>
            <w:r>
              <w:t>34(1)</w:t>
            </w:r>
          </w:p>
        </w:tc>
        <w:tc>
          <w:tcPr>
            <w:tcW w:w="3720" w:type="dxa"/>
          </w:tcPr>
          <w:p>
            <w:pPr>
              <w:pStyle w:val="yTable"/>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 xml:space="preserve">Unlawfully </w:t>
            </w:r>
            <w:del w:id="1062" w:author="Master Repository Process" w:date="2021-07-31T20:23:00Z">
              <w:r>
                <w:delText>installing</w:delText>
              </w:r>
            </w:del>
            <w:ins w:id="1063" w:author="Master Repository Process" w:date="2021-07-31T20:23:00Z">
              <w:r>
                <w:t>having</w:t>
              </w:r>
            </w:ins>
            <w:r>
              <w:t xml:space="preserve">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ins w:id="1064" w:author="Master Repository Process" w:date="2021-07-31T20:23:00Z"/>
        </w:trPr>
        <w:tc>
          <w:tcPr>
            <w:tcW w:w="840" w:type="dxa"/>
          </w:tcPr>
          <w:p>
            <w:pPr>
              <w:pStyle w:val="yTable"/>
              <w:rPr>
                <w:ins w:id="1065" w:author="Master Repository Process" w:date="2021-07-31T20:23:00Z"/>
              </w:rPr>
            </w:pPr>
            <w:ins w:id="1066" w:author="Master Repository Process" w:date="2021-07-31T20:23:00Z">
              <w:r>
                <w:t>48A.</w:t>
              </w:r>
            </w:ins>
          </w:p>
        </w:tc>
        <w:tc>
          <w:tcPr>
            <w:tcW w:w="1320" w:type="dxa"/>
          </w:tcPr>
          <w:p>
            <w:pPr>
              <w:pStyle w:val="yTable"/>
              <w:rPr>
                <w:ins w:id="1067" w:author="Master Repository Process" w:date="2021-07-31T20:23:00Z"/>
              </w:rPr>
            </w:pPr>
            <w:ins w:id="1068" w:author="Master Repository Process" w:date="2021-07-31T20:23:00Z">
              <w:r>
                <w:t>59(3A)</w:t>
              </w:r>
            </w:ins>
          </w:p>
        </w:tc>
        <w:tc>
          <w:tcPr>
            <w:tcW w:w="3720" w:type="dxa"/>
          </w:tcPr>
          <w:p>
            <w:pPr>
              <w:pStyle w:val="yTable"/>
              <w:rPr>
                <w:ins w:id="1069" w:author="Master Repository Process" w:date="2021-07-31T20:23:00Z"/>
              </w:rPr>
            </w:pPr>
            <w:ins w:id="1070" w:author="Master Repository Process" w:date="2021-07-31T20:23:00Z">
              <w:r>
                <w:t>Unlawfully securing vessel to mooring</w:t>
              </w:r>
            </w:ins>
          </w:p>
        </w:tc>
        <w:tc>
          <w:tcPr>
            <w:tcW w:w="1200" w:type="dxa"/>
            <w:vAlign w:val="bottom"/>
          </w:tcPr>
          <w:p>
            <w:pPr>
              <w:pStyle w:val="yTable"/>
              <w:tabs>
                <w:tab w:val="decimal" w:pos="766"/>
              </w:tabs>
              <w:rPr>
                <w:ins w:id="1071" w:author="Master Repository Process" w:date="2021-07-31T20:23:00Z"/>
              </w:rPr>
            </w:pPr>
            <w:ins w:id="1072" w:author="Master Repository Process" w:date="2021-07-31T20:23:00Z">
              <w:r>
                <w:t>100</w:t>
              </w:r>
            </w:ins>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ins w:id="1073" w:author="Master Repository Process" w:date="2021-07-31T20:23:00Z"/>
        </w:trPr>
        <w:tc>
          <w:tcPr>
            <w:tcW w:w="840" w:type="dxa"/>
          </w:tcPr>
          <w:p>
            <w:pPr>
              <w:pStyle w:val="yTable"/>
              <w:rPr>
                <w:ins w:id="1074" w:author="Master Repository Process" w:date="2021-07-31T20:23:00Z"/>
              </w:rPr>
            </w:pPr>
            <w:ins w:id="1075" w:author="Master Repository Process" w:date="2021-07-31T20:23:00Z">
              <w:r>
                <w:t>50A.</w:t>
              </w:r>
            </w:ins>
          </w:p>
        </w:tc>
        <w:tc>
          <w:tcPr>
            <w:tcW w:w="1320" w:type="dxa"/>
          </w:tcPr>
          <w:p>
            <w:pPr>
              <w:pStyle w:val="yTable"/>
              <w:rPr>
                <w:ins w:id="1076" w:author="Master Repository Process" w:date="2021-07-31T20:23:00Z"/>
              </w:rPr>
            </w:pPr>
            <w:ins w:id="1077" w:author="Master Repository Process" w:date="2021-07-31T20:23:00Z">
              <w:r>
                <w:t>60A(4)</w:t>
              </w:r>
            </w:ins>
          </w:p>
        </w:tc>
        <w:tc>
          <w:tcPr>
            <w:tcW w:w="3720" w:type="dxa"/>
          </w:tcPr>
          <w:p>
            <w:pPr>
              <w:pStyle w:val="yTable"/>
              <w:rPr>
                <w:ins w:id="1078" w:author="Master Repository Process" w:date="2021-07-31T20:23:00Z"/>
              </w:rPr>
            </w:pPr>
            <w:ins w:id="1079" w:author="Master Repository Process" w:date="2021-07-31T20:23:00Z">
              <w:r>
                <w:t>Failure to comply with conditions of use of public mooring</w:t>
              </w:r>
            </w:ins>
          </w:p>
        </w:tc>
        <w:tc>
          <w:tcPr>
            <w:tcW w:w="1200" w:type="dxa"/>
          </w:tcPr>
          <w:p>
            <w:pPr>
              <w:pStyle w:val="yTable"/>
              <w:tabs>
                <w:tab w:val="decimal" w:pos="766"/>
              </w:tabs>
              <w:rPr>
                <w:ins w:id="1080" w:author="Master Repository Process" w:date="2021-07-31T20:23:00Z"/>
              </w:rPr>
            </w:pPr>
            <w:ins w:id="1081" w:author="Master Repository Process" w:date="2021-07-31T20:23:00Z">
              <w:r>
                <w:br/>
                <w:t>200</w:t>
              </w:r>
            </w:ins>
          </w:p>
        </w:tc>
      </w:tr>
      <w:tr>
        <w:trPr>
          <w:cantSplit/>
          <w:ins w:id="1082" w:author="Master Repository Process" w:date="2021-07-31T20:23:00Z"/>
        </w:trPr>
        <w:tc>
          <w:tcPr>
            <w:tcW w:w="840" w:type="dxa"/>
          </w:tcPr>
          <w:p>
            <w:pPr>
              <w:pStyle w:val="yTable"/>
              <w:rPr>
                <w:ins w:id="1083" w:author="Master Repository Process" w:date="2021-07-31T20:23:00Z"/>
              </w:rPr>
            </w:pPr>
            <w:ins w:id="1084" w:author="Master Repository Process" w:date="2021-07-31T20:23:00Z">
              <w:r>
                <w:t>50B.</w:t>
              </w:r>
            </w:ins>
          </w:p>
        </w:tc>
        <w:tc>
          <w:tcPr>
            <w:tcW w:w="1320" w:type="dxa"/>
          </w:tcPr>
          <w:p>
            <w:pPr>
              <w:pStyle w:val="yTable"/>
              <w:rPr>
                <w:ins w:id="1085" w:author="Master Repository Process" w:date="2021-07-31T20:23:00Z"/>
              </w:rPr>
            </w:pPr>
            <w:ins w:id="1086" w:author="Master Repository Process" w:date="2021-07-31T20:23:00Z">
              <w:r>
                <w:t>60(2A)</w:t>
              </w:r>
            </w:ins>
          </w:p>
        </w:tc>
        <w:tc>
          <w:tcPr>
            <w:tcW w:w="3720" w:type="dxa"/>
          </w:tcPr>
          <w:p>
            <w:pPr>
              <w:pStyle w:val="yTable"/>
              <w:rPr>
                <w:ins w:id="1087" w:author="Master Repository Process" w:date="2021-07-31T20:23:00Z"/>
              </w:rPr>
            </w:pPr>
            <w:ins w:id="1088" w:author="Master Repository Process" w:date="2021-07-31T20:23:00Z">
              <w:r>
                <w:t>Anchoring vessel within 50 metres of mooring</w:t>
              </w:r>
            </w:ins>
          </w:p>
        </w:tc>
        <w:tc>
          <w:tcPr>
            <w:tcW w:w="1200" w:type="dxa"/>
          </w:tcPr>
          <w:p>
            <w:pPr>
              <w:pStyle w:val="yTable"/>
              <w:tabs>
                <w:tab w:val="decimal" w:pos="766"/>
              </w:tabs>
              <w:rPr>
                <w:ins w:id="1089" w:author="Master Repository Process" w:date="2021-07-31T20:23:00Z"/>
              </w:rPr>
            </w:pPr>
            <w:ins w:id="1090" w:author="Master Repository Process" w:date="2021-07-31T20:23:00Z">
              <w:r>
                <w:br/>
                <w:t>100</w:t>
              </w:r>
            </w:ins>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ins w:id="1091" w:author="Master Repository Process" w:date="2021-07-31T20:23:00Z"/>
        </w:trPr>
        <w:tc>
          <w:tcPr>
            <w:tcW w:w="840" w:type="dxa"/>
          </w:tcPr>
          <w:p>
            <w:pPr>
              <w:pStyle w:val="yTable"/>
              <w:rPr>
                <w:ins w:id="1092" w:author="Master Repository Process" w:date="2021-07-31T20:23:00Z"/>
              </w:rPr>
            </w:pPr>
            <w:ins w:id="1093" w:author="Master Repository Process" w:date="2021-07-31T20:23:00Z">
              <w:r>
                <w:t>51AA.</w:t>
              </w:r>
            </w:ins>
          </w:p>
        </w:tc>
        <w:tc>
          <w:tcPr>
            <w:tcW w:w="1320" w:type="dxa"/>
          </w:tcPr>
          <w:p>
            <w:pPr>
              <w:pStyle w:val="yTable"/>
              <w:rPr>
                <w:ins w:id="1094" w:author="Master Repository Process" w:date="2021-07-31T20:23:00Z"/>
              </w:rPr>
            </w:pPr>
            <w:ins w:id="1095" w:author="Master Repository Process" w:date="2021-07-31T20:23:00Z">
              <w:r>
                <w:t>61B(4)</w:t>
              </w:r>
            </w:ins>
          </w:p>
        </w:tc>
        <w:tc>
          <w:tcPr>
            <w:tcW w:w="3720" w:type="dxa"/>
          </w:tcPr>
          <w:p>
            <w:pPr>
              <w:pStyle w:val="yTable"/>
              <w:rPr>
                <w:ins w:id="1096" w:author="Master Repository Process" w:date="2021-07-31T20:23:00Z"/>
              </w:rPr>
            </w:pPr>
            <w:ins w:id="1097" w:author="Master Repository Process" w:date="2021-07-31T20:23:00Z">
              <w:r>
                <w:t>Operating vessel in excess of speed limit</w:t>
              </w:r>
            </w:ins>
          </w:p>
        </w:tc>
        <w:tc>
          <w:tcPr>
            <w:tcW w:w="1200" w:type="dxa"/>
            <w:vAlign w:val="bottom"/>
          </w:tcPr>
          <w:p>
            <w:pPr>
              <w:pStyle w:val="yTable"/>
              <w:tabs>
                <w:tab w:val="decimal" w:pos="766"/>
              </w:tabs>
              <w:rPr>
                <w:ins w:id="1098" w:author="Master Repository Process" w:date="2021-07-31T20:23:00Z"/>
              </w:rPr>
            </w:pPr>
            <w:ins w:id="1099" w:author="Master Repository Process" w:date="2021-07-31T20:23:00Z">
              <w:r>
                <w:t>200</w:t>
              </w:r>
            </w:ins>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pPr>
            <w:r>
              <w:t>62.</w:t>
            </w:r>
          </w:p>
        </w:tc>
        <w:tc>
          <w:tcPr>
            <w:tcW w:w="1320" w:type="dxa"/>
          </w:tcPr>
          <w:p>
            <w:pPr>
              <w:pStyle w:val="yTable"/>
            </w:pPr>
            <w:r>
              <w:t>69(4)</w:t>
            </w:r>
          </w:p>
        </w:tc>
        <w:tc>
          <w:tcPr>
            <w:tcW w:w="3720" w:type="dxa"/>
          </w:tcPr>
          <w:p>
            <w:pPr>
              <w:pStyle w:val="yTable"/>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ins w:id="1100" w:author="Master Repository Process" w:date="2021-07-31T20:23:00Z"/>
        </w:trPr>
        <w:tc>
          <w:tcPr>
            <w:tcW w:w="840" w:type="dxa"/>
          </w:tcPr>
          <w:p>
            <w:pPr>
              <w:pStyle w:val="yTable"/>
              <w:rPr>
                <w:ins w:id="1101" w:author="Master Repository Process" w:date="2021-07-31T20:23:00Z"/>
              </w:rPr>
            </w:pPr>
            <w:ins w:id="1102" w:author="Master Repository Process" w:date="2021-07-31T20:23:00Z">
              <w:r>
                <w:t>68A.</w:t>
              </w:r>
            </w:ins>
          </w:p>
        </w:tc>
        <w:tc>
          <w:tcPr>
            <w:tcW w:w="1320" w:type="dxa"/>
          </w:tcPr>
          <w:p>
            <w:pPr>
              <w:pStyle w:val="yTable"/>
              <w:rPr>
                <w:ins w:id="1103" w:author="Master Repository Process" w:date="2021-07-31T20:23:00Z"/>
              </w:rPr>
            </w:pPr>
            <w:ins w:id="1104" w:author="Master Repository Process" w:date="2021-07-31T20:23:00Z">
              <w:r>
                <w:t>98AF(3)</w:t>
              </w:r>
            </w:ins>
          </w:p>
        </w:tc>
        <w:tc>
          <w:tcPr>
            <w:tcW w:w="3720" w:type="dxa"/>
          </w:tcPr>
          <w:p>
            <w:pPr>
              <w:pStyle w:val="yTable"/>
              <w:rPr>
                <w:ins w:id="1105" w:author="Master Repository Process" w:date="2021-07-31T20:23:00Z"/>
              </w:rPr>
            </w:pPr>
            <w:ins w:id="1106" w:author="Master Repository Process" w:date="2021-07-31T20:23:00Z">
              <w:r>
                <w:t>Contravention of condition of rental mooring licence</w:t>
              </w:r>
            </w:ins>
          </w:p>
        </w:tc>
        <w:tc>
          <w:tcPr>
            <w:tcW w:w="1200" w:type="dxa"/>
            <w:vAlign w:val="bottom"/>
          </w:tcPr>
          <w:p>
            <w:pPr>
              <w:pStyle w:val="yTable"/>
              <w:tabs>
                <w:tab w:val="decimal" w:pos="766"/>
              </w:tabs>
              <w:rPr>
                <w:ins w:id="1107" w:author="Master Repository Process" w:date="2021-07-31T20:23:00Z"/>
                <w:szCs w:val="22"/>
              </w:rPr>
            </w:pPr>
            <w:ins w:id="1108" w:author="Master Repository Process" w:date="2021-07-31T20:23:00Z">
              <w:r>
                <w:t>100</w:t>
              </w:r>
            </w:ins>
          </w:p>
        </w:tc>
      </w:tr>
      <w:tr>
        <w:trPr>
          <w:cantSplit/>
          <w:ins w:id="1109" w:author="Master Repository Process" w:date="2021-07-31T20:23:00Z"/>
        </w:trPr>
        <w:tc>
          <w:tcPr>
            <w:tcW w:w="840" w:type="dxa"/>
          </w:tcPr>
          <w:p>
            <w:pPr>
              <w:pStyle w:val="yTable"/>
              <w:rPr>
                <w:ins w:id="1110" w:author="Master Repository Process" w:date="2021-07-31T20:23:00Z"/>
              </w:rPr>
            </w:pPr>
            <w:ins w:id="1111" w:author="Master Repository Process" w:date="2021-07-31T20:23:00Z">
              <w:r>
                <w:t>68B.</w:t>
              </w:r>
            </w:ins>
          </w:p>
        </w:tc>
        <w:tc>
          <w:tcPr>
            <w:tcW w:w="1320" w:type="dxa"/>
          </w:tcPr>
          <w:p>
            <w:pPr>
              <w:pStyle w:val="yTable"/>
              <w:rPr>
                <w:ins w:id="1112" w:author="Master Repository Process" w:date="2021-07-31T20:23:00Z"/>
              </w:rPr>
            </w:pPr>
            <w:ins w:id="1113" w:author="Master Repository Process" w:date="2021-07-31T20:23:00Z">
              <w:r>
                <w:t>98AL(4)</w:t>
              </w:r>
            </w:ins>
          </w:p>
        </w:tc>
        <w:tc>
          <w:tcPr>
            <w:tcW w:w="3720" w:type="dxa"/>
          </w:tcPr>
          <w:p>
            <w:pPr>
              <w:pStyle w:val="yTable"/>
              <w:rPr>
                <w:ins w:id="1114" w:author="Master Repository Process" w:date="2021-07-31T20:23:00Z"/>
              </w:rPr>
            </w:pPr>
            <w:ins w:id="1115" w:author="Master Repository Process" w:date="2021-07-31T20:23:00Z">
              <w:r>
                <w:t>Failing to have written consent of licence holder in possession</w:t>
              </w:r>
            </w:ins>
          </w:p>
        </w:tc>
        <w:tc>
          <w:tcPr>
            <w:tcW w:w="1200" w:type="dxa"/>
            <w:vAlign w:val="bottom"/>
          </w:tcPr>
          <w:p>
            <w:pPr>
              <w:pStyle w:val="yTable"/>
              <w:tabs>
                <w:tab w:val="decimal" w:pos="766"/>
              </w:tabs>
              <w:rPr>
                <w:ins w:id="1116" w:author="Master Repository Process" w:date="2021-07-31T20:23:00Z"/>
                <w:szCs w:val="22"/>
              </w:rPr>
            </w:pPr>
            <w:ins w:id="1117" w:author="Master Repository Process" w:date="2021-07-31T20:23:00Z">
              <w:r>
                <w:t>100</w:t>
              </w:r>
            </w:ins>
          </w:p>
        </w:tc>
      </w:tr>
      <w:tr>
        <w:trPr>
          <w:cantSplit/>
          <w:ins w:id="1118" w:author="Master Repository Process" w:date="2021-07-31T20:23:00Z"/>
        </w:trPr>
        <w:tc>
          <w:tcPr>
            <w:tcW w:w="840" w:type="dxa"/>
          </w:tcPr>
          <w:p>
            <w:pPr>
              <w:pStyle w:val="yTable"/>
              <w:rPr>
                <w:ins w:id="1119" w:author="Master Repository Process" w:date="2021-07-31T20:23:00Z"/>
              </w:rPr>
            </w:pPr>
            <w:ins w:id="1120" w:author="Master Repository Process" w:date="2021-07-31T20:23:00Z">
              <w:r>
                <w:t>68C.</w:t>
              </w:r>
            </w:ins>
          </w:p>
        </w:tc>
        <w:tc>
          <w:tcPr>
            <w:tcW w:w="1320" w:type="dxa"/>
          </w:tcPr>
          <w:p>
            <w:pPr>
              <w:pStyle w:val="yTable"/>
              <w:rPr>
                <w:ins w:id="1121" w:author="Master Repository Process" w:date="2021-07-31T20:23:00Z"/>
              </w:rPr>
            </w:pPr>
            <w:ins w:id="1122" w:author="Master Repository Process" w:date="2021-07-31T20:23:00Z">
              <w:r>
                <w:t>98AR(3)</w:t>
              </w:r>
            </w:ins>
          </w:p>
        </w:tc>
        <w:tc>
          <w:tcPr>
            <w:tcW w:w="3720" w:type="dxa"/>
          </w:tcPr>
          <w:p>
            <w:pPr>
              <w:pStyle w:val="yTable"/>
              <w:rPr>
                <w:ins w:id="1123" w:author="Master Repository Process" w:date="2021-07-31T20:23:00Z"/>
              </w:rPr>
            </w:pPr>
            <w:ins w:id="1124" w:author="Master Repository Process" w:date="2021-07-31T20:23:00Z">
              <w:r>
                <w:t>Contravention of condition of private mooring licence</w:t>
              </w:r>
            </w:ins>
          </w:p>
        </w:tc>
        <w:tc>
          <w:tcPr>
            <w:tcW w:w="1200" w:type="dxa"/>
            <w:vAlign w:val="bottom"/>
          </w:tcPr>
          <w:p>
            <w:pPr>
              <w:pStyle w:val="yTable"/>
              <w:tabs>
                <w:tab w:val="decimal" w:pos="766"/>
              </w:tabs>
              <w:rPr>
                <w:ins w:id="1125" w:author="Master Repository Process" w:date="2021-07-31T20:23:00Z"/>
                <w:szCs w:val="22"/>
              </w:rPr>
            </w:pPr>
            <w:ins w:id="1126" w:author="Master Repository Process" w:date="2021-07-31T20:23:00Z">
              <w:r>
                <w:t>100</w:t>
              </w:r>
            </w:ins>
          </w:p>
        </w:tc>
      </w:tr>
      <w:tr>
        <w:trPr>
          <w:cantSplit/>
          <w:ins w:id="1127" w:author="Master Repository Process" w:date="2021-07-31T20:23:00Z"/>
        </w:trPr>
        <w:tc>
          <w:tcPr>
            <w:tcW w:w="840" w:type="dxa"/>
          </w:tcPr>
          <w:p>
            <w:pPr>
              <w:pStyle w:val="yTable"/>
              <w:rPr>
                <w:ins w:id="1128" w:author="Master Repository Process" w:date="2021-07-31T20:23:00Z"/>
              </w:rPr>
            </w:pPr>
            <w:ins w:id="1129" w:author="Master Repository Process" w:date="2021-07-31T20:23:00Z">
              <w:r>
                <w:t>68D.</w:t>
              </w:r>
            </w:ins>
          </w:p>
        </w:tc>
        <w:tc>
          <w:tcPr>
            <w:tcW w:w="1320" w:type="dxa"/>
          </w:tcPr>
          <w:p>
            <w:pPr>
              <w:pStyle w:val="yTable"/>
              <w:rPr>
                <w:ins w:id="1130" w:author="Master Repository Process" w:date="2021-07-31T20:23:00Z"/>
              </w:rPr>
            </w:pPr>
            <w:ins w:id="1131" w:author="Master Repository Process" w:date="2021-07-31T20:23:00Z">
              <w:r>
                <w:t>98AT(3)</w:t>
              </w:r>
            </w:ins>
          </w:p>
        </w:tc>
        <w:tc>
          <w:tcPr>
            <w:tcW w:w="3720" w:type="dxa"/>
          </w:tcPr>
          <w:p>
            <w:pPr>
              <w:pStyle w:val="yTable"/>
              <w:rPr>
                <w:ins w:id="1132" w:author="Master Repository Process" w:date="2021-07-31T20:23:00Z"/>
              </w:rPr>
            </w:pPr>
            <w:ins w:id="1133" w:author="Master Repository Process" w:date="2021-07-31T20:23:00Z">
              <w:r>
                <w:t>Failing to provide inspection report for mooring</w:t>
              </w:r>
            </w:ins>
          </w:p>
        </w:tc>
        <w:tc>
          <w:tcPr>
            <w:tcW w:w="1200" w:type="dxa"/>
            <w:vAlign w:val="bottom"/>
          </w:tcPr>
          <w:p>
            <w:pPr>
              <w:pStyle w:val="yTable"/>
              <w:tabs>
                <w:tab w:val="decimal" w:pos="766"/>
              </w:tabs>
              <w:rPr>
                <w:ins w:id="1134" w:author="Master Repository Process" w:date="2021-07-31T20:23:00Z"/>
                <w:szCs w:val="22"/>
              </w:rPr>
            </w:pPr>
            <w:ins w:id="1135" w:author="Master Repository Process" w:date="2021-07-31T20:23:00Z">
              <w:r>
                <w:t>100</w:t>
              </w:r>
            </w:ins>
          </w:p>
        </w:tc>
      </w:tr>
      <w:tr>
        <w:trPr>
          <w:cantSplit/>
          <w:ins w:id="1136" w:author="Master Repository Process" w:date="2021-07-31T20:23:00Z"/>
        </w:trPr>
        <w:tc>
          <w:tcPr>
            <w:tcW w:w="840" w:type="dxa"/>
          </w:tcPr>
          <w:p>
            <w:pPr>
              <w:pStyle w:val="yTable"/>
              <w:rPr>
                <w:ins w:id="1137" w:author="Master Repository Process" w:date="2021-07-31T20:23:00Z"/>
              </w:rPr>
            </w:pPr>
            <w:ins w:id="1138" w:author="Master Repository Process" w:date="2021-07-31T20:23:00Z">
              <w:r>
                <w:t>68E.</w:t>
              </w:r>
            </w:ins>
          </w:p>
        </w:tc>
        <w:tc>
          <w:tcPr>
            <w:tcW w:w="1320" w:type="dxa"/>
          </w:tcPr>
          <w:p>
            <w:pPr>
              <w:pStyle w:val="yTable"/>
              <w:rPr>
                <w:ins w:id="1139" w:author="Master Repository Process" w:date="2021-07-31T20:23:00Z"/>
              </w:rPr>
            </w:pPr>
            <w:ins w:id="1140" w:author="Master Repository Process" w:date="2021-07-31T20:23:00Z">
              <w:r>
                <w:t>98AU(3)</w:t>
              </w:r>
            </w:ins>
          </w:p>
        </w:tc>
        <w:tc>
          <w:tcPr>
            <w:tcW w:w="3720" w:type="dxa"/>
          </w:tcPr>
          <w:p>
            <w:pPr>
              <w:pStyle w:val="yTable"/>
              <w:rPr>
                <w:ins w:id="1141" w:author="Master Repository Process" w:date="2021-07-31T20:23:00Z"/>
              </w:rPr>
            </w:pPr>
            <w:ins w:id="1142" w:author="Master Repository Process" w:date="2021-07-31T20:23:00Z">
              <w:r>
                <w:t>Failing to comply with a requirement to repair, relocate or remove a private mooring</w:t>
              </w:r>
            </w:ins>
          </w:p>
        </w:tc>
        <w:tc>
          <w:tcPr>
            <w:tcW w:w="1200" w:type="dxa"/>
            <w:vAlign w:val="bottom"/>
          </w:tcPr>
          <w:p>
            <w:pPr>
              <w:pStyle w:val="yTable"/>
              <w:tabs>
                <w:tab w:val="decimal" w:pos="766"/>
              </w:tabs>
              <w:rPr>
                <w:ins w:id="1143" w:author="Master Repository Process" w:date="2021-07-31T20:23:00Z"/>
                <w:szCs w:val="22"/>
              </w:rPr>
            </w:pPr>
            <w:ins w:id="1144" w:author="Master Repository Process" w:date="2021-07-31T20:23:00Z">
              <w:r>
                <w:t>200</w:t>
              </w:r>
            </w:ins>
          </w:p>
        </w:tc>
      </w:tr>
      <w:tr>
        <w:trPr>
          <w:cantSplit/>
          <w:ins w:id="1145" w:author="Master Repository Process" w:date="2021-07-31T20:23:00Z"/>
        </w:trPr>
        <w:tc>
          <w:tcPr>
            <w:tcW w:w="840" w:type="dxa"/>
          </w:tcPr>
          <w:p>
            <w:pPr>
              <w:pStyle w:val="yTable"/>
              <w:rPr>
                <w:ins w:id="1146" w:author="Master Repository Process" w:date="2021-07-31T20:23:00Z"/>
              </w:rPr>
            </w:pPr>
            <w:ins w:id="1147" w:author="Master Repository Process" w:date="2021-07-31T20:23:00Z">
              <w:r>
                <w:t>68F.</w:t>
              </w:r>
            </w:ins>
          </w:p>
        </w:tc>
        <w:tc>
          <w:tcPr>
            <w:tcW w:w="1320" w:type="dxa"/>
          </w:tcPr>
          <w:p>
            <w:pPr>
              <w:pStyle w:val="yTable"/>
              <w:rPr>
                <w:ins w:id="1148" w:author="Master Repository Process" w:date="2021-07-31T20:23:00Z"/>
              </w:rPr>
            </w:pPr>
            <w:ins w:id="1149" w:author="Master Repository Process" w:date="2021-07-31T20:23:00Z">
              <w:r>
                <w:t>98AW</w:t>
              </w:r>
            </w:ins>
          </w:p>
        </w:tc>
        <w:tc>
          <w:tcPr>
            <w:tcW w:w="3720" w:type="dxa"/>
          </w:tcPr>
          <w:p>
            <w:pPr>
              <w:pStyle w:val="yTable"/>
              <w:rPr>
                <w:ins w:id="1150" w:author="Master Repository Process" w:date="2021-07-31T20:23:00Z"/>
              </w:rPr>
            </w:pPr>
            <w:ins w:id="1151" w:author="Master Repository Process" w:date="2021-07-31T20:23:00Z">
              <w:r>
                <w:t>Failing to notify change of particulars for private mooring licence</w:t>
              </w:r>
            </w:ins>
          </w:p>
        </w:tc>
        <w:tc>
          <w:tcPr>
            <w:tcW w:w="1200" w:type="dxa"/>
            <w:vAlign w:val="bottom"/>
          </w:tcPr>
          <w:p>
            <w:pPr>
              <w:pStyle w:val="yTable"/>
              <w:tabs>
                <w:tab w:val="decimal" w:pos="766"/>
              </w:tabs>
              <w:rPr>
                <w:ins w:id="1152" w:author="Master Repository Process" w:date="2021-07-31T20:23:00Z"/>
                <w:szCs w:val="22"/>
              </w:rPr>
            </w:pPr>
            <w:ins w:id="1153" w:author="Master Repository Process" w:date="2021-07-31T20:23:00Z">
              <w:r>
                <w:t>100</w:t>
              </w:r>
            </w:ins>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pPr>
            <w:r>
              <w:t>76.</w:t>
            </w:r>
          </w:p>
        </w:tc>
        <w:tc>
          <w:tcPr>
            <w:tcW w:w="1320" w:type="dxa"/>
          </w:tcPr>
          <w:p>
            <w:pPr>
              <w:pStyle w:val="yTable"/>
              <w:ind w:left="-74" w:firstLine="45"/>
            </w:pPr>
            <w:r>
              <w:t>108</w:t>
            </w:r>
          </w:p>
        </w:tc>
        <w:tc>
          <w:tcPr>
            <w:tcW w:w="3720" w:type="dxa"/>
          </w:tcPr>
          <w:p>
            <w:pPr>
              <w:pStyle w:val="yTable"/>
            </w:pPr>
            <w:r>
              <w:t>Unlawfully taking still or motion pictures</w:t>
            </w:r>
          </w:p>
        </w:tc>
        <w:tc>
          <w:tcPr>
            <w:tcW w:w="1200" w:type="dxa"/>
            <w:vAlign w:val="bottom"/>
          </w:tcPr>
          <w:p>
            <w:pPr>
              <w:pStyle w:val="yTable"/>
              <w:tabs>
                <w:tab w:val="decimal" w:pos="766"/>
              </w:tabs>
            </w:pPr>
            <w:r>
              <w:t>50</w:t>
            </w:r>
          </w:p>
        </w:tc>
      </w:tr>
      <w:tr>
        <w:trPr>
          <w:cantSplit/>
        </w:trPr>
        <w:tc>
          <w:tcPr>
            <w:tcW w:w="840" w:type="dxa"/>
          </w:tcPr>
          <w:p>
            <w:pPr>
              <w:pStyle w:val="yTable"/>
              <w:keepLines/>
            </w:pPr>
            <w:r>
              <w:t>77.</w:t>
            </w:r>
          </w:p>
        </w:tc>
        <w:tc>
          <w:tcPr>
            <w:tcW w:w="1320" w:type="dxa"/>
          </w:tcPr>
          <w:p>
            <w:pPr>
              <w:pStyle w:val="yTable"/>
              <w:keepNext/>
              <w:keepLines/>
              <w:ind w:left="-74" w:firstLine="45"/>
            </w:pPr>
            <w:r>
              <w:t>109</w:t>
            </w:r>
          </w:p>
        </w:tc>
        <w:tc>
          <w:tcPr>
            <w:tcW w:w="3720" w:type="dxa"/>
          </w:tcPr>
          <w:p>
            <w:pPr>
              <w:pStyle w:val="yTable"/>
              <w:keepNext/>
              <w:keepLines/>
            </w:pPr>
            <w:r>
              <w:t>Failing to produce licence etc.</w:t>
            </w:r>
          </w:p>
        </w:tc>
        <w:tc>
          <w:tcPr>
            <w:tcW w:w="1200" w:type="dxa"/>
            <w:vAlign w:val="bottom"/>
          </w:tcPr>
          <w:p>
            <w:pPr>
              <w:pStyle w:val="yTable"/>
              <w:keepNext/>
              <w:keepLines/>
              <w:tabs>
                <w:tab w:val="decimal" w:pos="766"/>
              </w:tabs>
            </w:pPr>
            <w:r>
              <w:rPr>
                <w:szCs w:val="22"/>
              </w:rPr>
              <w:t>200</w:t>
            </w:r>
          </w:p>
        </w:tc>
      </w:tr>
      <w:tr>
        <w:trPr>
          <w:cantSplit/>
        </w:trPr>
        <w:tc>
          <w:tcPr>
            <w:tcW w:w="840" w:type="dxa"/>
          </w:tcPr>
          <w:p>
            <w:pPr>
              <w:pStyle w:val="yTable"/>
              <w:keepLines/>
            </w:pPr>
            <w:r>
              <w:t>78.</w:t>
            </w:r>
          </w:p>
        </w:tc>
        <w:tc>
          <w:tcPr>
            <w:tcW w:w="1320" w:type="dxa"/>
          </w:tcPr>
          <w:p>
            <w:pPr>
              <w:pStyle w:val="yTable"/>
              <w:keepNext/>
              <w:keepLines/>
              <w:ind w:left="-74" w:firstLine="45"/>
            </w:pPr>
            <w:r>
              <w:t>110</w:t>
            </w:r>
          </w:p>
        </w:tc>
        <w:tc>
          <w:tcPr>
            <w:tcW w:w="3720" w:type="dxa"/>
          </w:tcPr>
          <w:p>
            <w:pPr>
              <w:pStyle w:val="yTable"/>
              <w:keepNext/>
              <w:keepLines/>
            </w:pPr>
            <w:r>
              <w:t>Giving false or misleading information</w:t>
            </w:r>
          </w:p>
        </w:tc>
        <w:tc>
          <w:tcPr>
            <w:tcW w:w="1200" w:type="dxa"/>
            <w:vAlign w:val="bottom"/>
          </w:tcPr>
          <w:p>
            <w:pPr>
              <w:pStyle w:val="yTable"/>
              <w:keepNext/>
              <w:keepLines/>
              <w:tabs>
                <w:tab w:val="decimal" w:pos="766"/>
              </w:tabs>
            </w:pPr>
            <w:r>
              <w:rPr>
                <w:szCs w:val="22"/>
              </w:rPr>
              <w:t>200</w:t>
            </w:r>
          </w:p>
        </w:tc>
      </w:tr>
    </w:tbl>
    <w:p>
      <w:pPr>
        <w:pStyle w:val="yFootnotesection"/>
        <w:keepNext/>
      </w:pPr>
      <w:r>
        <w:tab/>
        <w:t>[Division 2 amended in Gazette 29 Sep 2006 p. 4331</w:t>
      </w:r>
      <w:r>
        <w:noBreakHyphen/>
        <w:t>3; 27 Feb 2007 p. 625</w:t>
      </w:r>
      <w:r>
        <w:noBreakHyphen/>
        <w:t>6; 3 Dec 2010 p. 6052; 19 Sep 2014 p. 3333</w:t>
      </w:r>
      <w:r>
        <w:noBreakHyphen/>
        <w:t>4 and 3336</w:t>
      </w:r>
      <w:r>
        <w:noBreakHyphen/>
        <w:t>7</w:t>
      </w:r>
      <w:ins w:id="1154" w:author="Master Repository Process" w:date="2021-07-31T20:23:00Z">
        <w:r>
          <w:t>; 24 Mar 2015 p. 1043</w:t>
        </w:r>
        <w:r>
          <w:noBreakHyphen/>
          <w:t>4</w:t>
        </w:r>
      </w:ins>
      <w:r>
        <w:t>.]</w:t>
      </w:r>
    </w:p>
    <w:p>
      <w:pPr>
        <w:pStyle w:val="yHeading3"/>
        <w:rPr>
          <w:i/>
        </w:rPr>
      </w:pPr>
      <w:bookmarkStart w:id="1155" w:name="_Toc408498955"/>
      <w:bookmarkStart w:id="1156" w:name="_Toc414889377"/>
      <w:bookmarkStart w:id="1157" w:name="_Toc414975349"/>
      <w:r>
        <w:rPr>
          <w:rStyle w:val="CharSDivNo"/>
        </w:rPr>
        <w:t>Division 3</w:t>
      </w:r>
      <w:r>
        <w:t xml:space="preserve"> — </w:t>
      </w:r>
      <w:r>
        <w:rPr>
          <w:rStyle w:val="CharSDivText"/>
        </w:rPr>
        <w:t xml:space="preserve">Offences under </w:t>
      </w:r>
      <w:r>
        <w:rPr>
          <w:rStyle w:val="CharSDivText"/>
          <w:i/>
        </w:rPr>
        <w:t>Forest Management Regulations 1993</w:t>
      </w:r>
      <w:bookmarkEnd w:id="1155"/>
      <w:bookmarkEnd w:id="1156"/>
      <w:bookmarkEnd w:id="1157"/>
    </w:p>
    <w:p>
      <w:pPr>
        <w:pStyle w:val="yFootnoteheading"/>
        <w:spacing w:after="60"/>
      </w:pPr>
      <w:r>
        <w:tab/>
        <w:t>[Heading inserted in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in Gazette 7 Dec 2012 p. 5972-3.]</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159" w:name="_Toc408498956"/>
      <w:bookmarkStart w:id="1160" w:name="_Toc414889378"/>
      <w:bookmarkStart w:id="1161" w:name="_Toc414975350"/>
      <w:r>
        <w:rPr>
          <w:rStyle w:val="CharSchNo"/>
        </w:rPr>
        <w:t>Schedule 3</w:t>
      </w:r>
      <w:r>
        <w:rPr>
          <w:rStyle w:val="CharSDivNo"/>
        </w:rPr>
        <w:t xml:space="preserve"> </w:t>
      </w:r>
      <w:r>
        <w:t>—</w:t>
      </w:r>
      <w:r>
        <w:rPr>
          <w:rStyle w:val="CharSDivText"/>
        </w:rPr>
        <w:t xml:space="preserve"> </w:t>
      </w:r>
      <w:r>
        <w:rPr>
          <w:rStyle w:val="CharSchText"/>
        </w:rPr>
        <w:t>Forms</w:t>
      </w:r>
      <w:bookmarkEnd w:id="1159"/>
      <w:bookmarkEnd w:id="1160"/>
      <w:bookmarkEnd w:id="1161"/>
    </w:p>
    <w:p>
      <w:pPr>
        <w:pStyle w:val="yShoulderClause"/>
      </w:pPr>
      <w:r>
        <w:t>[r. 112(3)]</w:t>
      </w:r>
    </w:p>
    <w:p>
      <w:pPr>
        <w:pStyle w:val="yTHeadingNAm"/>
        <w:jc w:val="left"/>
      </w:pPr>
      <w:r>
        <w:rPr>
          <w:rStyle w:val="CharSClsNo"/>
        </w:rPr>
        <w:t>Form 1</w:t>
      </w:r>
      <w:r>
        <w:t> — Infringement notice (r. 112(3))</w:t>
      </w:r>
    </w:p>
    <w:tbl>
      <w:tblPr>
        <w:tblStyle w:val="TableGrid"/>
        <w:tblW w:w="681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7"/>
        <w:gridCol w:w="297"/>
        <w:gridCol w:w="746"/>
        <w:gridCol w:w="330"/>
        <w:gridCol w:w="444"/>
        <w:gridCol w:w="847"/>
        <w:gridCol w:w="388"/>
        <w:gridCol w:w="389"/>
        <w:gridCol w:w="389"/>
        <w:gridCol w:w="388"/>
        <w:gridCol w:w="756"/>
        <w:gridCol w:w="99"/>
        <w:gridCol w:w="295"/>
        <w:gridCol w:w="89"/>
        <w:gridCol w:w="384"/>
        <w:gridCol w:w="385"/>
      </w:tblGrid>
      <w:tr>
        <w:tc>
          <w:tcPr>
            <w:tcW w:w="5561" w:type="dxa"/>
            <w:gridSpan w:val="11"/>
            <w:tcBorders>
              <w:right w:val="single" w:sz="4" w:space="0" w:color="auto"/>
            </w:tcBorders>
          </w:tcPr>
          <w:p>
            <w:pPr>
              <w:pStyle w:val="yTableNAm"/>
            </w:pPr>
          </w:p>
        </w:tc>
        <w:tc>
          <w:tcPr>
            <w:tcW w:w="1252" w:type="dxa"/>
            <w:gridSpan w:val="5"/>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Number</w:t>
            </w:r>
            <w:r>
              <w:rPr>
                <w:sz w:val="18"/>
                <w:szCs w:val="18"/>
              </w:rPr>
              <w:br/>
            </w:r>
          </w:p>
        </w:tc>
      </w:tr>
      <w:tr>
        <w:tc>
          <w:tcPr>
            <w:tcW w:w="6813" w:type="dxa"/>
            <w:gridSpan w:val="16"/>
          </w:tcPr>
          <w:p>
            <w:pPr>
              <w:pStyle w:val="yTableNAm"/>
              <w:rPr>
                <w:sz w:val="18"/>
                <w:szCs w:val="18"/>
              </w:rPr>
            </w:pPr>
          </w:p>
        </w:tc>
      </w:tr>
      <w:tr>
        <w:tc>
          <w:tcPr>
            <w:tcW w:w="884" w:type="dxa"/>
            <w:gridSpan w:val="2"/>
            <w:tcBorders>
              <w:right w:val="single" w:sz="4" w:space="0" w:color="auto"/>
            </w:tcBorders>
          </w:tcPr>
          <w:p>
            <w:pPr>
              <w:pStyle w:val="yTableNAm"/>
              <w:rPr>
                <w:szCs w:val="22"/>
              </w:rPr>
            </w:pPr>
          </w:p>
        </w:tc>
        <w:tc>
          <w:tcPr>
            <w:tcW w:w="5071" w:type="dxa"/>
            <w:gridSpan w:val="11"/>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28"/>
                <w:szCs w:val="28"/>
              </w:rPr>
              <w:t>INFRINGEMENT NOTICE</w:t>
            </w:r>
            <w:r>
              <w:rPr>
                <w:sz w:val="18"/>
                <w:szCs w:val="18"/>
              </w:rPr>
              <w:t xml:space="preserve"> </w:t>
            </w:r>
          </w:p>
          <w:p>
            <w:pPr>
              <w:pStyle w:val="yTableNAm"/>
              <w:rPr>
                <w:i/>
                <w:sz w:val="18"/>
                <w:szCs w:val="18"/>
              </w:rPr>
            </w:pPr>
            <w:r>
              <w:rPr>
                <w:sz w:val="18"/>
                <w:szCs w:val="18"/>
              </w:rPr>
              <w:t xml:space="preserve">For offences with modified penalties under the </w:t>
            </w:r>
            <w:r>
              <w:rPr>
                <w:i/>
                <w:sz w:val="18"/>
                <w:szCs w:val="18"/>
              </w:rPr>
              <w:t>Conservation and Land Management Act 1984</w:t>
            </w:r>
            <w:r>
              <w:rPr>
                <w:sz w:val="18"/>
                <w:szCs w:val="18"/>
              </w:rPr>
              <w:t xml:space="preserve">, </w:t>
            </w:r>
            <w:r>
              <w:rPr>
                <w:i/>
                <w:sz w:val="18"/>
                <w:szCs w:val="18"/>
              </w:rPr>
              <w:t xml:space="preserve">Conservation and Land Management Regulations 2002 </w:t>
            </w:r>
            <w:r>
              <w:rPr>
                <w:sz w:val="18"/>
                <w:szCs w:val="18"/>
              </w:rPr>
              <w:t xml:space="preserve">and </w:t>
            </w:r>
            <w:smartTag w:uri="urn:schemas-microsoft-com:office:smarttags" w:element="place">
              <w:r>
                <w:rPr>
                  <w:i/>
                  <w:sz w:val="18"/>
                  <w:szCs w:val="18"/>
                </w:rPr>
                <w:t>Forest</w:t>
              </w:r>
            </w:smartTag>
            <w:r>
              <w:rPr>
                <w:i/>
                <w:sz w:val="18"/>
                <w:szCs w:val="18"/>
              </w:rPr>
              <w:t xml:space="preserve"> Management Regulations 1993</w:t>
            </w:r>
          </w:p>
        </w:tc>
        <w:tc>
          <w:tcPr>
            <w:tcW w:w="858" w:type="dxa"/>
            <w:gridSpan w:val="3"/>
            <w:tcBorders>
              <w:left w:val="single" w:sz="4" w:space="0" w:color="auto"/>
            </w:tcBorders>
          </w:tcPr>
          <w:p>
            <w:pPr>
              <w:pStyle w:val="yTableNAm"/>
              <w:rPr>
                <w:sz w:val="18"/>
                <w:szCs w:val="18"/>
              </w:rPr>
            </w:pPr>
          </w:p>
        </w:tc>
      </w:tr>
      <w:tr>
        <w:tc>
          <w:tcPr>
            <w:tcW w:w="6813" w:type="dxa"/>
            <w:gridSpan w:val="16"/>
          </w:tcPr>
          <w:p>
            <w:pPr>
              <w:pStyle w:val="yTableNAm"/>
              <w:rPr>
                <w:sz w:val="18"/>
                <w:szCs w:val="18"/>
              </w:rPr>
            </w:pPr>
          </w:p>
        </w:tc>
      </w:tr>
      <w:tr>
        <w:tc>
          <w:tcPr>
            <w:tcW w:w="587"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Male</w:t>
            </w:r>
          </w:p>
        </w:tc>
        <w:tc>
          <w:tcPr>
            <w:tcW w:w="297"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746"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Female</w:t>
            </w:r>
          </w:p>
        </w:tc>
        <w:tc>
          <w:tcPr>
            <w:tcW w:w="330"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444" w:type="dxa"/>
            <w:tcBorders>
              <w:left w:val="single" w:sz="4" w:space="0" w:color="auto"/>
              <w:right w:val="single" w:sz="4" w:space="0" w:color="auto"/>
            </w:tcBorders>
          </w:tcPr>
          <w:p>
            <w:pPr>
              <w:pStyle w:val="yTableNAm"/>
              <w:rPr>
                <w:sz w:val="18"/>
                <w:szCs w:val="18"/>
              </w:rPr>
            </w:pPr>
          </w:p>
        </w:tc>
        <w:tc>
          <w:tcPr>
            <w:tcW w:w="847"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D.O.B</w:t>
            </w:r>
          </w:p>
        </w:tc>
        <w:tc>
          <w:tcPr>
            <w:tcW w:w="388"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9"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9"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8" w:type="dxa"/>
            <w:tcBorders>
              <w:left w:val="single" w:sz="4" w:space="0" w:color="auto"/>
              <w:right w:val="single" w:sz="4" w:space="0" w:color="auto"/>
            </w:tcBorders>
          </w:tcPr>
          <w:p>
            <w:pPr>
              <w:pStyle w:val="yTableNAm"/>
              <w:rPr>
                <w:sz w:val="18"/>
                <w:szCs w:val="18"/>
              </w:rPr>
            </w:pPr>
          </w:p>
        </w:tc>
        <w:tc>
          <w:tcPr>
            <w:tcW w:w="855"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Date of Service</w:t>
            </w:r>
          </w:p>
        </w:tc>
        <w:tc>
          <w:tcPr>
            <w:tcW w:w="384"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4"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5"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c>
          <w:tcPr>
            <w:tcW w:w="1960" w:type="dxa"/>
            <w:gridSpan w:val="4"/>
            <w:tcBorders>
              <w:top w:val="single" w:sz="4" w:space="0" w:color="auto"/>
            </w:tcBorders>
          </w:tcPr>
          <w:p>
            <w:pPr>
              <w:pStyle w:val="yTableNAm"/>
              <w:rPr>
                <w:sz w:val="14"/>
                <w:szCs w:val="14"/>
              </w:rPr>
            </w:pPr>
            <w:r>
              <w:rPr>
                <w:sz w:val="14"/>
                <w:szCs w:val="14"/>
              </w:rPr>
              <w:t>(tick relevant box)</w:t>
            </w:r>
          </w:p>
        </w:tc>
        <w:tc>
          <w:tcPr>
            <w:tcW w:w="444" w:type="dxa"/>
          </w:tcPr>
          <w:p>
            <w:pPr>
              <w:pStyle w:val="yTableNAm"/>
              <w:rPr>
                <w:sz w:val="14"/>
                <w:szCs w:val="14"/>
              </w:rPr>
            </w:pPr>
          </w:p>
        </w:tc>
        <w:tc>
          <w:tcPr>
            <w:tcW w:w="847" w:type="dxa"/>
          </w:tcPr>
          <w:p>
            <w:pPr>
              <w:pStyle w:val="yTableNAm"/>
              <w:rPr>
                <w:sz w:val="14"/>
                <w:szCs w:val="14"/>
              </w:rPr>
            </w:pPr>
          </w:p>
        </w:tc>
        <w:tc>
          <w:tcPr>
            <w:tcW w:w="388" w:type="dxa"/>
          </w:tcPr>
          <w:p>
            <w:pPr>
              <w:pStyle w:val="yTableNAm"/>
              <w:rPr>
                <w:sz w:val="14"/>
                <w:szCs w:val="14"/>
              </w:rPr>
            </w:pPr>
            <w:r>
              <w:rPr>
                <w:b/>
                <w:sz w:val="14"/>
                <w:szCs w:val="14"/>
              </w:rPr>
              <w:t>D</w:t>
            </w:r>
          </w:p>
        </w:tc>
        <w:tc>
          <w:tcPr>
            <w:tcW w:w="389" w:type="dxa"/>
          </w:tcPr>
          <w:p>
            <w:pPr>
              <w:pStyle w:val="yTableNAm"/>
              <w:rPr>
                <w:sz w:val="14"/>
                <w:szCs w:val="14"/>
              </w:rPr>
            </w:pPr>
            <w:r>
              <w:rPr>
                <w:b/>
                <w:sz w:val="14"/>
                <w:szCs w:val="14"/>
              </w:rPr>
              <w:t>M</w:t>
            </w:r>
          </w:p>
        </w:tc>
        <w:tc>
          <w:tcPr>
            <w:tcW w:w="389" w:type="dxa"/>
          </w:tcPr>
          <w:p>
            <w:pPr>
              <w:pStyle w:val="yTableNAm"/>
              <w:rPr>
                <w:b/>
                <w:sz w:val="14"/>
                <w:szCs w:val="14"/>
              </w:rPr>
            </w:pPr>
            <w:r>
              <w:rPr>
                <w:b/>
                <w:sz w:val="14"/>
                <w:szCs w:val="14"/>
              </w:rPr>
              <w:t>Y</w:t>
            </w:r>
          </w:p>
        </w:tc>
        <w:tc>
          <w:tcPr>
            <w:tcW w:w="388" w:type="dxa"/>
          </w:tcPr>
          <w:p>
            <w:pPr>
              <w:pStyle w:val="yTableNAm"/>
              <w:rPr>
                <w:sz w:val="14"/>
                <w:szCs w:val="14"/>
              </w:rPr>
            </w:pPr>
          </w:p>
        </w:tc>
        <w:tc>
          <w:tcPr>
            <w:tcW w:w="855" w:type="dxa"/>
            <w:gridSpan w:val="2"/>
          </w:tcPr>
          <w:p>
            <w:pPr>
              <w:pStyle w:val="yTableNAm"/>
              <w:rPr>
                <w:sz w:val="14"/>
                <w:szCs w:val="14"/>
              </w:rPr>
            </w:pPr>
          </w:p>
        </w:tc>
        <w:tc>
          <w:tcPr>
            <w:tcW w:w="384" w:type="dxa"/>
            <w:gridSpan w:val="2"/>
          </w:tcPr>
          <w:p>
            <w:pPr>
              <w:pStyle w:val="yTableNAm"/>
              <w:rPr>
                <w:sz w:val="14"/>
                <w:szCs w:val="14"/>
              </w:rPr>
            </w:pPr>
            <w:r>
              <w:rPr>
                <w:b/>
                <w:sz w:val="14"/>
                <w:szCs w:val="14"/>
              </w:rPr>
              <w:t>D</w:t>
            </w:r>
          </w:p>
        </w:tc>
        <w:tc>
          <w:tcPr>
            <w:tcW w:w="384" w:type="dxa"/>
          </w:tcPr>
          <w:p>
            <w:pPr>
              <w:pStyle w:val="yTableNAm"/>
              <w:rPr>
                <w:sz w:val="14"/>
                <w:szCs w:val="14"/>
              </w:rPr>
            </w:pPr>
            <w:r>
              <w:rPr>
                <w:b/>
                <w:sz w:val="14"/>
                <w:szCs w:val="14"/>
              </w:rPr>
              <w:t>M</w:t>
            </w:r>
          </w:p>
        </w:tc>
        <w:tc>
          <w:tcPr>
            <w:tcW w:w="385" w:type="dxa"/>
          </w:tcPr>
          <w:p>
            <w:pPr>
              <w:pStyle w:val="yTableNAm"/>
              <w:rPr>
                <w:sz w:val="14"/>
                <w:szCs w:val="14"/>
              </w:rPr>
            </w:pPr>
            <w:r>
              <w:rPr>
                <w:b/>
                <w:sz w:val="14"/>
                <w:szCs w:val="14"/>
              </w:rPr>
              <w:t>Y</w:t>
            </w:r>
          </w:p>
        </w:tc>
      </w:tr>
    </w:tbl>
    <w:p>
      <w:pPr>
        <w:pStyle w:val="yMiscellaneousBody"/>
        <w:tabs>
          <w:tab w:val="left" w:pos="426"/>
          <w:tab w:val="left" w:pos="1134"/>
          <w:tab w:val="left" w:pos="4111"/>
        </w:tabs>
        <w:ind w:left="142"/>
        <w:rPr>
          <w:sz w:val="18"/>
          <w:szCs w:val="18"/>
        </w:rPr>
      </w:pPr>
      <w:r>
        <w:rPr>
          <w:sz w:val="18"/>
          <w:szCs w:val="18"/>
        </w:rPr>
        <w:t>1.</w:t>
      </w:r>
      <w:r>
        <w:rPr>
          <w:sz w:val="18"/>
          <w:szCs w:val="18"/>
        </w:rPr>
        <w:tab/>
        <w:t>To:..........................................................................................................................................</w:t>
      </w:r>
    </w:p>
    <w:p>
      <w:pPr>
        <w:pStyle w:val="yMiscellaneousBody"/>
        <w:tabs>
          <w:tab w:val="left" w:pos="426"/>
          <w:tab w:val="left" w:pos="1134"/>
          <w:tab w:val="left" w:pos="3969"/>
        </w:tabs>
        <w:spacing w:before="0"/>
        <w:ind w:left="142"/>
        <w:rPr>
          <w:sz w:val="18"/>
          <w:szCs w:val="18"/>
        </w:rPr>
      </w:pPr>
      <w:r>
        <w:rPr>
          <w:sz w:val="18"/>
          <w:szCs w:val="18"/>
        </w:rPr>
        <w:tab/>
      </w:r>
      <w:r>
        <w:rPr>
          <w:sz w:val="18"/>
          <w:szCs w:val="18"/>
        </w:rPr>
        <w:tab/>
        <w:t>Surname (Block letters)</w:t>
      </w:r>
      <w:r>
        <w:rPr>
          <w:sz w:val="18"/>
          <w:szCs w:val="18"/>
        </w:rPr>
        <w:tab/>
        <w:t>Other names in full</w:t>
      </w:r>
    </w:p>
    <w:p>
      <w:pPr>
        <w:pStyle w:val="yMiscellaneousBody"/>
        <w:tabs>
          <w:tab w:val="left" w:pos="426"/>
          <w:tab w:val="left" w:pos="1134"/>
          <w:tab w:val="left" w:pos="4111"/>
        </w:tabs>
        <w:ind w:left="142"/>
        <w:rPr>
          <w:sz w:val="18"/>
          <w:szCs w:val="18"/>
        </w:rPr>
      </w:pPr>
      <w:r>
        <w:rPr>
          <w:sz w:val="18"/>
          <w:szCs w:val="18"/>
        </w:rPr>
        <w:t>Address:........................................................................................................................................</w:t>
      </w:r>
    </w:p>
    <w:p>
      <w:pPr>
        <w:pStyle w:val="yMiscellaneousBody"/>
        <w:tabs>
          <w:tab w:val="left" w:pos="426"/>
          <w:tab w:val="left" w:pos="1134"/>
          <w:tab w:val="left" w:pos="3969"/>
          <w:tab w:val="left" w:pos="5387"/>
        </w:tabs>
        <w:spacing w:before="0"/>
        <w:ind w:left="142"/>
        <w:rPr>
          <w:sz w:val="18"/>
          <w:szCs w:val="18"/>
        </w:rPr>
      </w:pPr>
      <w:r>
        <w:rPr>
          <w:sz w:val="18"/>
          <w:szCs w:val="18"/>
        </w:rPr>
        <w:tab/>
      </w:r>
      <w:r>
        <w:rPr>
          <w:sz w:val="18"/>
          <w:szCs w:val="18"/>
        </w:rPr>
        <w:tab/>
        <w:t>Number and Street</w:t>
      </w:r>
      <w:r>
        <w:rPr>
          <w:sz w:val="18"/>
          <w:szCs w:val="18"/>
        </w:rPr>
        <w:tab/>
        <w:t>Suburb</w:t>
      </w:r>
      <w:r>
        <w:rPr>
          <w:sz w:val="18"/>
          <w:szCs w:val="18"/>
        </w:rPr>
        <w:tab/>
        <w:t>Postcode</w:t>
      </w:r>
    </w:p>
    <w:p>
      <w:pPr>
        <w:pStyle w:val="yMiscellaneousBody"/>
        <w:tabs>
          <w:tab w:val="left" w:pos="426"/>
          <w:tab w:val="left" w:pos="1134"/>
          <w:tab w:val="left" w:pos="3969"/>
          <w:tab w:val="left" w:pos="5387"/>
        </w:tabs>
        <w:ind w:left="142"/>
        <w:rPr>
          <w:sz w:val="18"/>
          <w:szCs w:val="18"/>
        </w:rPr>
      </w:pPr>
      <w:r>
        <w:rPr>
          <w:sz w:val="18"/>
          <w:szCs w:val="18"/>
        </w:rPr>
        <w:t>2.</w:t>
      </w:r>
      <w:r>
        <w:rPr>
          <w:sz w:val="18"/>
          <w:szCs w:val="18"/>
        </w:rPr>
        <w:tab/>
        <w:t>It is alleged that at ......... hours on the ...... day of ................. 20....., on ...........................</w:t>
      </w:r>
    </w:p>
    <w:p>
      <w:pPr>
        <w:pStyle w:val="yMiscellaneousBody"/>
        <w:tabs>
          <w:tab w:val="left" w:pos="426"/>
          <w:tab w:val="left" w:pos="1843"/>
          <w:tab w:val="left" w:pos="3119"/>
          <w:tab w:val="left" w:pos="3969"/>
          <w:tab w:val="left" w:pos="4962"/>
          <w:tab w:val="left" w:pos="5529"/>
        </w:tabs>
        <w:spacing w:before="0"/>
        <w:ind w:left="142"/>
        <w:rPr>
          <w:sz w:val="14"/>
          <w:szCs w:val="14"/>
        </w:rPr>
      </w:pPr>
      <w:r>
        <w:rPr>
          <w:sz w:val="14"/>
          <w:szCs w:val="14"/>
        </w:rPr>
        <w:tab/>
      </w:r>
      <w:r>
        <w:rPr>
          <w:sz w:val="14"/>
          <w:szCs w:val="14"/>
        </w:rPr>
        <w:tab/>
        <w:t>(time)</w:t>
      </w:r>
      <w:r>
        <w:rPr>
          <w:sz w:val="14"/>
          <w:szCs w:val="14"/>
        </w:rPr>
        <w:tab/>
        <w:t xml:space="preserve">  (date)</w:t>
      </w:r>
      <w:r>
        <w:rPr>
          <w:sz w:val="14"/>
          <w:szCs w:val="14"/>
        </w:rPr>
        <w:tab/>
        <w:t xml:space="preserve"> (month)</w:t>
      </w:r>
      <w:r>
        <w:rPr>
          <w:sz w:val="14"/>
          <w:szCs w:val="14"/>
        </w:rPr>
        <w:tab/>
        <w:t xml:space="preserve"> (year)</w:t>
      </w:r>
      <w:r>
        <w:rPr>
          <w:sz w:val="14"/>
          <w:szCs w:val="14"/>
        </w:rPr>
        <w:tab/>
        <w:t xml:space="preserve">(Name/No of Park/ </w:t>
      </w:r>
    </w:p>
    <w:p>
      <w:pPr>
        <w:pStyle w:val="yMiscellaneousBody"/>
        <w:tabs>
          <w:tab w:val="left" w:pos="426"/>
          <w:tab w:val="left" w:pos="1843"/>
          <w:tab w:val="left" w:pos="3261"/>
          <w:tab w:val="left" w:pos="4111"/>
          <w:tab w:val="left" w:pos="5103"/>
          <w:tab w:val="left" w:pos="5529"/>
        </w:tabs>
        <w:spacing w:before="0"/>
        <w:ind w:left="142"/>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t>Reserve/Forest Block)</w:t>
      </w:r>
    </w:p>
    <w:p>
      <w:pPr>
        <w:pStyle w:val="yMiscellaneousBody"/>
        <w:tabs>
          <w:tab w:val="left" w:pos="426"/>
          <w:tab w:val="left" w:pos="1134"/>
          <w:tab w:val="left" w:pos="4111"/>
        </w:tabs>
        <w:ind w:left="142"/>
        <w:rPr>
          <w:sz w:val="18"/>
          <w:szCs w:val="18"/>
        </w:rPr>
      </w:pPr>
      <w:r>
        <w:rPr>
          <w:sz w:val="18"/>
          <w:szCs w:val="18"/>
        </w:rPr>
        <w:tab/>
        <w:t>....................... (....................... District), you committed the offence(s) indicated hereunder:</w:t>
      </w:r>
    </w:p>
    <w:p>
      <w:pPr>
        <w:pStyle w:val="yMiscellaneousBody"/>
        <w:tabs>
          <w:tab w:val="left" w:pos="1701"/>
        </w:tabs>
        <w:spacing w:before="0"/>
        <w:ind w:left="142"/>
        <w:rPr>
          <w:sz w:val="14"/>
          <w:szCs w:val="14"/>
        </w:rPr>
      </w:pPr>
      <w:r>
        <w:rPr>
          <w:sz w:val="18"/>
          <w:szCs w:val="18"/>
        </w:rPr>
        <w:tab/>
      </w:r>
      <w:r>
        <w:rPr>
          <w:sz w:val="14"/>
          <w:szCs w:val="14"/>
        </w:rPr>
        <w:t>(insert name of District)</w:t>
      </w:r>
    </w:p>
    <w:tbl>
      <w:tblPr>
        <w:tblStyle w:val="TableGrid"/>
        <w:tblW w:w="0" w:type="auto"/>
        <w:tblInd w:w="250" w:type="dxa"/>
        <w:tblLook w:val="01E0" w:firstRow="1" w:lastRow="1" w:firstColumn="1" w:lastColumn="1" w:noHBand="0" w:noVBand="0"/>
      </w:tblPr>
      <w:tblGrid>
        <w:gridCol w:w="1559"/>
        <w:gridCol w:w="1134"/>
        <w:gridCol w:w="3119"/>
        <w:gridCol w:w="992"/>
      </w:tblGrid>
      <w:tr>
        <w:trPr>
          <w:trHeight w:val="365"/>
        </w:trPr>
        <w:tc>
          <w:tcPr>
            <w:tcW w:w="1559" w:type="dxa"/>
          </w:tcPr>
          <w:p>
            <w:pPr>
              <w:pStyle w:val="yTableNAm"/>
              <w:rPr>
                <w:sz w:val="18"/>
                <w:szCs w:val="18"/>
              </w:rPr>
            </w:pPr>
            <w:r>
              <w:rPr>
                <w:b/>
                <w:sz w:val="18"/>
                <w:szCs w:val="18"/>
              </w:rPr>
              <w:t>Legislation</w:t>
            </w:r>
            <w:r>
              <w:rPr>
                <w:sz w:val="18"/>
                <w:szCs w:val="18"/>
              </w:rPr>
              <w:br/>
              <w:t>(circle selection)</w:t>
            </w:r>
          </w:p>
        </w:tc>
        <w:tc>
          <w:tcPr>
            <w:tcW w:w="1134" w:type="dxa"/>
          </w:tcPr>
          <w:p>
            <w:pPr>
              <w:pStyle w:val="yTableNAm"/>
              <w:rPr>
                <w:b/>
                <w:sz w:val="18"/>
                <w:szCs w:val="18"/>
              </w:rPr>
            </w:pPr>
            <w:r>
              <w:rPr>
                <w:b/>
                <w:sz w:val="18"/>
                <w:szCs w:val="18"/>
              </w:rPr>
              <w:t>Section/</w:t>
            </w:r>
            <w:r>
              <w:rPr>
                <w:b/>
                <w:sz w:val="18"/>
                <w:szCs w:val="18"/>
              </w:rPr>
              <w:br/>
              <w:t>Regulation</w:t>
            </w:r>
          </w:p>
        </w:tc>
        <w:tc>
          <w:tcPr>
            <w:tcW w:w="3119" w:type="dxa"/>
          </w:tcPr>
          <w:p>
            <w:pPr>
              <w:pStyle w:val="yTableNAm"/>
              <w:rPr>
                <w:b/>
                <w:sz w:val="18"/>
                <w:szCs w:val="18"/>
              </w:rPr>
            </w:pPr>
            <w:r>
              <w:rPr>
                <w:b/>
                <w:sz w:val="18"/>
                <w:szCs w:val="18"/>
              </w:rPr>
              <w:t>Description of Offence</w:t>
            </w:r>
          </w:p>
        </w:tc>
        <w:tc>
          <w:tcPr>
            <w:tcW w:w="992" w:type="dxa"/>
          </w:tcPr>
          <w:p>
            <w:pPr>
              <w:pStyle w:val="yTableNAm"/>
              <w:jc w:val="center"/>
              <w:rPr>
                <w:b/>
                <w:sz w:val="18"/>
                <w:szCs w:val="18"/>
              </w:rPr>
            </w:pPr>
            <w:r>
              <w:rPr>
                <w:b/>
                <w:sz w:val="18"/>
                <w:szCs w:val="18"/>
              </w:rPr>
              <w:t>Penalty</w:t>
            </w:r>
            <w:r>
              <w:rPr>
                <w:b/>
                <w:sz w:val="18"/>
                <w:szCs w:val="18"/>
              </w:rPr>
              <w:br/>
              <w:t>$</w:t>
            </w:r>
          </w:p>
        </w:tc>
      </w:tr>
      <w:tr>
        <w:trPr>
          <w:trHeight w:val="365"/>
        </w:trPr>
        <w:tc>
          <w:tcPr>
            <w:tcW w:w="1559" w:type="dxa"/>
          </w:tcPr>
          <w:p>
            <w:pPr>
              <w:pStyle w:val="yTableNAm"/>
              <w:rPr>
                <w:sz w:val="18"/>
                <w:szCs w:val="18"/>
              </w:rPr>
            </w:pPr>
            <w:r>
              <w:rPr>
                <w:sz w:val="18"/>
                <w:szCs w:val="18"/>
              </w:rPr>
              <w:t>CALM Act</w:t>
            </w:r>
          </w:p>
          <w:p>
            <w:pPr>
              <w:pStyle w:val="yTableNAm"/>
              <w:rPr>
                <w:sz w:val="18"/>
                <w:szCs w:val="18"/>
              </w:rPr>
            </w:pPr>
            <w:r>
              <w:rPr>
                <w:sz w:val="18"/>
                <w:szCs w:val="18"/>
              </w:rPr>
              <w:t>CALM Regs</w:t>
            </w:r>
          </w:p>
          <w:p>
            <w:pPr>
              <w:pStyle w:val="yTableNAm"/>
              <w:rPr>
                <w:sz w:val="18"/>
                <w:szCs w:val="18"/>
              </w:rPr>
            </w:pPr>
            <w:smartTag w:uri="urn:schemas-microsoft-com:office:smarttags" w:element="place">
              <w:r>
                <w:rPr>
                  <w:sz w:val="18"/>
                  <w:szCs w:val="18"/>
                </w:rPr>
                <w:t>Forest</w:t>
              </w:r>
            </w:smartTag>
            <w:r>
              <w:rPr>
                <w:sz w:val="18"/>
                <w:szCs w:val="18"/>
              </w:rPr>
              <w:t xml:space="preserve"> Management Regs</w:t>
            </w:r>
          </w:p>
        </w:tc>
        <w:tc>
          <w:tcPr>
            <w:tcW w:w="1134" w:type="dxa"/>
          </w:tcPr>
          <w:p>
            <w:pPr>
              <w:pStyle w:val="yTableNAm"/>
              <w:rPr>
                <w:sz w:val="18"/>
                <w:szCs w:val="18"/>
              </w:rPr>
            </w:pPr>
          </w:p>
        </w:tc>
        <w:tc>
          <w:tcPr>
            <w:tcW w:w="3119" w:type="dxa"/>
          </w:tcPr>
          <w:p>
            <w:pPr>
              <w:pStyle w:val="yTableNAm"/>
              <w:rPr>
                <w:sz w:val="18"/>
                <w:szCs w:val="18"/>
              </w:rPr>
            </w:pPr>
          </w:p>
        </w:tc>
        <w:tc>
          <w:tcPr>
            <w:tcW w:w="992" w:type="dxa"/>
          </w:tcPr>
          <w:p>
            <w:pPr>
              <w:pStyle w:val="yTableNAm"/>
              <w:rPr>
                <w:b/>
                <w:sz w:val="18"/>
                <w:szCs w:val="18"/>
              </w:rPr>
            </w:pPr>
          </w:p>
        </w:tc>
      </w:tr>
    </w:tbl>
    <w:p>
      <w:pPr>
        <w:pStyle w:val="yMiscellaneousBody"/>
        <w:tabs>
          <w:tab w:val="left" w:pos="426"/>
          <w:tab w:val="left" w:pos="3402"/>
        </w:tabs>
        <w:spacing w:before="240"/>
        <w:ind w:left="142"/>
        <w:rPr>
          <w:sz w:val="18"/>
          <w:szCs w:val="18"/>
        </w:rPr>
      </w:pPr>
      <w:r>
        <w:rPr>
          <w:sz w:val="18"/>
          <w:szCs w:val="18"/>
        </w:rPr>
        <w:t>...............................................</w:t>
      </w:r>
      <w:r>
        <w:rPr>
          <w:sz w:val="18"/>
          <w:szCs w:val="18"/>
        </w:rPr>
        <w:tab/>
        <w:t>...............................................</w:t>
      </w:r>
      <w:r>
        <w:rPr>
          <w:sz w:val="18"/>
          <w:szCs w:val="18"/>
        </w:rPr>
        <w:br/>
        <w:t>Signature of Issuing officer</w:t>
      </w:r>
      <w:r>
        <w:rPr>
          <w:sz w:val="18"/>
          <w:szCs w:val="18"/>
        </w:rPr>
        <w:tab/>
        <w:t>Print Name of Issuing officer</w:t>
      </w:r>
    </w:p>
    <w:p>
      <w:pPr>
        <w:pStyle w:val="yMiscellaneousBody"/>
        <w:tabs>
          <w:tab w:val="left" w:pos="426"/>
          <w:tab w:val="left" w:pos="3402"/>
        </w:tabs>
        <w:spacing w:before="240"/>
        <w:ind w:left="567" w:hanging="425"/>
        <w:rPr>
          <w:b/>
          <w:sz w:val="18"/>
          <w:szCs w:val="18"/>
        </w:rPr>
      </w:pPr>
      <w:r>
        <w:rPr>
          <w:b/>
          <w:sz w:val="18"/>
          <w:szCs w:val="18"/>
          <w:u w:val="single"/>
        </w:rPr>
        <w:t>Note</w:t>
      </w:r>
      <w:r>
        <w:rPr>
          <w:b/>
          <w:sz w:val="18"/>
          <w:szCs w:val="18"/>
        </w:rPr>
        <w:t>. At the discretion of the Department of Environment and Conservation</w:t>
      </w:r>
      <w:r>
        <w:rPr>
          <w:b/>
          <w:sz w:val="18"/>
          <w:szCs w:val="18"/>
          <w:vertAlign w:val="superscript"/>
        </w:rPr>
        <w:t> 5</w:t>
      </w:r>
      <w:r>
        <w:rPr>
          <w:b/>
          <w:sz w:val="18"/>
          <w:szCs w:val="18"/>
        </w:rPr>
        <w:t xml:space="preserve"> this infringement notice may be withdrawn and other action taken.</w:t>
      </w:r>
    </w:p>
    <w:p>
      <w:pPr>
        <w:pStyle w:val="yMiscellaneousBody"/>
        <w:keepNext/>
        <w:keepLines/>
        <w:tabs>
          <w:tab w:val="left" w:pos="426"/>
          <w:tab w:val="left" w:pos="3402"/>
        </w:tabs>
        <w:spacing w:before="240"/>
        <w:ind w:left="142"/>
        <w:rPr>
          <w:b/>
          <w:sz w:val="18"/>
          <w:szCs w:val="18"/>
        </w:rPr>
      </w:pPr>
      <w:r>
        <w:rPr>
          <w:b/>
          <w:sz w:val="18"/>
          <w:szCs w:val="18"/>
        </w:rPr>
        <w:t>WHAT YOU MUST DO</w:t>
      </w:r>
    </w:p>
    <w:p>
      <w:pPr>
        <w:pStyle w:val="yMiscellaneousBody"/>
        <w:keepNext/>
        <w:keepLines/>
        <w:tabs>
          <w:tab w:val="left" w:pos="426"/>
        </w:tabs>
        <w:spacing w:before="120"/>
        <w:ind w:left="426" w:hanging="284"/>
        <w:rPr>
          <w:sz w:val="18"/>
          <w:szCs w:val="18"/>
        </w:rPr>
      </w:pPr>
      <w:r>
        <w:rPr>
          <w:sz w:val="18"/>
          <w:szCs w:val="18"/>
        </w:rPr>
        <w:t>1.</w:t>
      </w:r>
      <w:r>
        <w:rPr>
          <w:sz w:val="18"/>
          <w:szCs w:val="18"/>
        </w:rPr>
        <w:tab/>
        <w:t>You may pay the full sum of the modified penalty for the offence specified on this notice within 21 days of the giving of this notice.</w:t>
      </w:r>
    </w:p>
    <w:p>
      <w:pPr>
        <w:pStyle w:val="yMiscellaneousBody"/>
        <w:tabs>
          <w:tab w:val="left" w:pos="426"/>
        </w:tabs>
        <w:spacing w:before="120"/>
        <w:ind w:left="426" w:hanging="284"/>
        <w:rPr>
          <w:sz w:val="18"/>
          <w:szCs w:val="18"/>
        </w:rPr>
      </w:pPr>
      <w:r>
        <w:rPr>
          <w:sz w:val="18"/>
          <w:szCs w:val="18"/>
        </w:rPr>
        <w:t>2.</w:t>
      </w:r>
      <w:r>
        <w:rPr>
          <w:sz w:val="18"/>
          <w:szCs w:val="18"/>
        </w:rPr>
        <w:tab/>
        <w:t>Payment may be made by either posting your copy of this infringement notice along with a cheque, money order or postal note for the sum of the modified penalty shown above to the Chief Executive Officer, Department of Environment and Conservation</w:t>
      </w:r>
      <w:r>
        <w:rPr>
          <w:sz w:val="18"/>
          <w:szCs w:val="18"/>
          <w:vertAlign w:val="superscript"/>
        </w:rPr>
        <w:t> 5</w:t>
      </w:r>
      <w:r>
        <w:rPr>
          <w:sz w:val="18"/>
          <w:szCs w:val="18"/>
        </w:rPr>
        <w:t>, Locked Bag 104, Bentley Delivery Centre WA 6983, or presenting this notice at any office of the Department of Environment and Conservation</w:t>
      </w:r>
      <w:r>
        <w:rPr>
          <w:sz w:val="18"/>
          <w:szCs w:val="18"/>
          <w:vertAlign w:val="superscript"/>
        </w:rPr>
        <w:t> 5</w:t>
      </w:r>
      <w:r>
        <w:rPr>
          <w:sz w:val="18"/>
          <w:szCs w:val="18"/>
        </w:rPr>
        <w:t xml:space="preserve"> and paying the modified penalty indicated on the notice. Part payment of the amount of the penalty will not be accepted.</w:t>
      </w:r>
    </w:p>
    <w:p>
      <w:pPr>
        <w:pStyle w:val="yMiscellaneousBody"/>
        <w:tabs>
          <w:tab w:val="left" w:pos="426"/>
        </w:tabs>
        <w:spacing w:before="120"/>
        <w:ind w:left="426" w:hanging="284"/>
        <w:rPr>
          <w:sz w:val="18"/>
          <w:szCs w:val="18"/>
        </w:rPr>
      </w:pPr>
      <w:r>
        <w:rPr>
          <w:sz w:val="18"/>
          <w:szCs w:val="18"/>
        </w:rPr>
        <w:t>3.</w:t>
      </w:r>
      <w:r>
        <w:rPr>
          <w:sz w:val="18"/>
          <w:szCs w:val="18"/>
        </w:rPr>
        <w:tab/>
        <w:t xml:space="preserve">Alternatively, you may elect to have this matter dealt with before a Court of Summary Jurisdiction by completing the Court Election on the reverse side of the notice and forwarding it to — </w:t>
      </w:r>
    </w:p>
    <w:p>
      <w:pPr>
        <w:pStyle w:val="yMiscellaneousBody"/>
        <w:tabs>
          <w:tab w:val="left" w:pos="426"/>
        </w:tabs>
        <w:spacing w:before="120"/>
        <w:ind w:left="426" w:hanging="284"/>
        <w:rPr>
          <w:sz w:val="18"/>
          <w:szCs w:val="18"/>
        </w:rPr>
      </w:pPr>
      <w:r>
        <w:rPr>
          <w:sz w:val="18"/>
          <w:szCs w:val="18"/>
        </w:rPr>
        <w:tab/>
        <w:t>The Chief Wildlife Officer</w:t>
      </w:r>
    </w:p>
    <w:p>
      <w:pPr>
        <w:pStyle w:val="yMiscellaneousBody"/>
        <w:tabs>
          <w:tab w:val="left" w:pos="426"/>
        </w:tabs>
        <w:spacing w:before="0"/>
        <w:ind w:left="426" w:hanging="284"/>
        <w:rPr>
          <w:sz w:val="18"/>
          <w:szCs w:val="18"/>
        </w:rPr>
      </w:pPr>
      <w:r>
        <w:rPr>
          <w:sz w:val="18"/>
          <w:szCs w:val="18"/>
        </w:rPr>
        <w:tab/>
        <w:t>Nature Protection Branch</w:t>
      </w:r>
    </w:p>
    <w:p>
      <w:pPr>
        <w:pStyle w:val="yMiscellaneousBody"/>
        <w:tabs>
          <w:tab w:val="left" w:pos="426"/>
        </w:tabs>
        <w:spacing w:before="0"/>
        <w:ind w:left="426" w:hanging="284"/>
        <w:rPr>
          <w:sz w:val="18"/>
          <w:szCs w:val="18"/>
          <w:vertAlign w:val="superscript"/>
        </w:rPr>
      </w:pPr>
      <w:r>
        <w:rPr>
          <w:sz w:val="18"/>
          <w:szCs w:val="18"/>
        </w:rPr>
        <w:tab/>
        <w:t>Department of Conservation and Environment</w:t>
      </w:r>
      <w:r>
        <w:rPr>
          <w:sz w:val="18"/>
          <w:szCs w:val="18"/>
          <w:vertAlign w:val="superscript"/>
        </w:rPr>
        <w:t> 5</w:t>
      </w:r>
    </w:p>
    <w:p>
      <w:pPr>
        <w:pStyle w:val="yMiscellaneousBody"/>
        <w:tabs>
          <w:tab w:val="left" w:pos="426"/>
        </w:tabs>
        <w:spacing w:before="0"/>
        <w:ind w:left="426" w:hanging="284"/>
        <w:rPr>
          <w:sz w:val="18"/>
          <w:szCs w:val="18"/>
        </w:rPr>
      </w:pPr>
      <w:r>
        <w:rPr>
          <w:sz w:val="18"/>
          <w:szCs w:val="18"/>
        </w:rPr>
        <w:tab/>
        <w:t>Locked Bag 104</w:t>
      </w:r>
    </w:p>
    <w:p>
      <w:pPr>
        <w:pStyle w:val="yMiscellaneousBody"/>
        <w:tabs>
          <w:tab w:val="left" w:pos="426"/>
        </w:tabs>
        <w:spacing w:before="0"/>
        <w:ind w:left="426" w:hanging="284"/>
        <w:rPr>
          <w:sz w:val="18"/>
          <w:szCs w:val="18"/>
        </w:rPr>
      </w:pPr>
      <w:r>
        <w:rPr>
          <w:sz w:val="18"/>
          <w:szCs w:val="18"/>
        </w:rPr>
        <w:tab/>
        <w:t xml:space="preserve">Bentley Delivery </w:t>
      </w:r>
      <w:smartTag w:uri="urn:schemas-microsoft-com:office:smarttags" w:element="place">
        <w:smartTag w:uri="urn:schemas-microsoft-com:office:smarttags" w:element="City">
          <w:r>
            <w:rPr>
              <w:sz w:val="18"/>
              <w:szCs w:val="18"/>
            </w:rPr>
            <w:t>Centre</w:t>
          </w:r>
        </w:smartTag>
        <w:r>
          <w:rPr>
            <w:sz w:val="18"/>
            <w:szCs w:val="18"/>
          </w:rPr>
          <w:t xml:space="preserve"> </w:t>
        </w:r>
        <w:smartTag w:uri="urn:schemas-microsoft-com:office:smarttags" w:element="State">
          <w:r>
            <w:rPr>
              <w:sz w:val="18"/>
              <w:szCs w:val="18"/>
            </w:rPr>
            <w:t>WA</w:t>
          </w:r>
        </w:smartTag>
      </w:smartTag>
      <w:r>
        <w:rPr>
          <w:sz w:val="18"/>
          <w:szCs w:val="18"/>
        </w:rPr>
        <w:t xml:space="preserve"> 6983</w:t>
      </w:r>
    </w:p>
    <w:p>
      <w:pPr>
        <w:pStyle w:val="yMiscellaneousBody"/>
        <w:spacing w:before="120"/>
        <w:ind w:left="142"/>
        <w:rPr>
          <w:sz w:val="18"/>
          <w:szCs w:val="18"/>
        </w:rPr>
      </w:pPr>
      <w:r>
        <w:rPr>
          <w:sz w:val="18"/>
          <w:szCs w:val="18"/>
        </w:rPr>
        <w:t>If this modified penalty is not paid within 21 days of the date of this notice, court proceedings may be taken against you.</w:t>
      </w:r>
    </w:p>
    <w:p>
      <w:pPr>
        <w:pStyle w:val="yMiscellaneousBody"/>
        <w:spacing w:before="120"/>
        <w:ind w:left="142"/>
        <w:rPr>
          <w:sz w:val="18"/>
          <w:szCs w:val="18"/>
        </w:rPr>
      </w:pPr>
      <w:r>
        <w:rPr>
          <w:sz w:val="18"/>
          <w:szCs w:val="18"/>
        </w:rPr>
        <w:t>Failure to pursue one of the above options within the time specified may incur additional administrative charges and action may be taken to suspend your Motor Drivers Licence until the modified penalty and any additional charges incurred have been paid in full.</w:t>
      </w:r>
    </w:p>
    <w:p>
      <w:pPr>
        <w:pStyle w:val="yMiscellaneousBody"/>
        <w:spacing w:before="120"/>
        <w:ind w:left="142"/>
        <w:rPr>
          <w:sz w:val="18"/>
          <w:szCs w:val="18"/>
        </w:rPr>
      </w:pPr>
      <w:r>
        <w:rPr>
          <w:sz w:val="18"/>
          <w:szCs w:val="18"/>
        </w:rPr>
        <w:t>[</w:t>
      </w:r>
      <w:r>
        <w:rPr>
          <w:i/>
          <w:sz w:val="18"/>
          <w:szCs w:val="18"/>
        </w:rPr>
        <w:t>reverse of notice</w:t>
      </w:r>
      <w:r>
        <w:rPr>
          <w:sz w:val="18"/>
          <w:szCs w:val="18"/>
        </w:rPr>
        <w:t>]</w:t>
      </w:r>
    </w:p>
    <w:p>
      <w:pPr>
        <w:pStyle w:val="yMiscellaneousBody"/>
        <w:spacing w:before="120"/>
        <w:ind w:left="142"/>
        <w:jc w:val="center"/>
        <w:rPr>
          <w:sz w:val="18"/>
          <w:szCs w:val="18"/>
        </w:rPr>
      </w:pPr>
      <w:r>
        <w:rPr>
          <w:sz w:val="18"/>
          <w:szCs w:val="18"/>
        </w:rPr>
        <w:t>I elect to have this matter heard by a Court.</w:t>
      </w:r>
    </w:p>
    <w:p>
      <w:pPr>
        <w:pStyle w:val="yMiscellaneousBody"/>
        <w:spacing w:before="120"/>
        <w:ind w:left="142"/>
        <w:jc w:val="center"/>
        <w:rPr>
          <w:sz w:val="18"/>
          <w:szCs w:val="18"/>
        </w:rPr>
      </w:pPr>
      <w:r>
        <w:rPr>
          <w:sz w:val="18"/>
          <w:szCs w:val="18"/>
        </w:rPr>
        <w:t>Please issue a summons to me.</w:t>
      </w:r>
    </w:p>
    <w:p>
      <w:pPr>
        <w:pStyle w:val="yMiscellaneousBody"/>
        <w:spacing w:before="120"/>
        <w:ind w:left="142"/>
        <w:jc w:val="center"/>
        <w:rPr>
          <w:sz w:val="18"/>
          <w:szCs w:val="18"/>
        </w:rPr>
      </w:pPr>
      <w:r>
        <w:rPr>
          <w:sz w:val="18"/>
          <w:szCs w:val="18"/>
        </w:rPr>
        <w:t>(Please use block letters)</w:t>
      </w:r>
    </w:p>
    <w:p>
      <w:pPr>
        <w:pStyle w:val="yMiscellaneousBody"/>
        <w:spacing w:before="120"/>
        <w:ind w:left="142"/>
        <w:jc w:val="center"/>
        <w:rPr>
          <w:sz w:val="18"/>
          <w:szCs w:val="18"/>
        </w:rPr>
      </w:pPr>
      <w:r>
        <w:rPr>
          <w:sz w:val="18"/>
          <w:szCs w:val="18"/>
        </w:rPr>
        <w:t>Surname/Family Name</w:t>
      </w:r>
      <w:r>
        <w:rPr>
          <w:sz w:val="18"/>
          <w:szCs w:val="18"/>
        </w:rPr>
        <w:tab/>
        <w:t>________________________________________________</w:t>
      </w:r>
    </w:p>
    <w:p>
      <w:pPr>
        <w:pStyle w:val="yMiscellaneousBody"/>
        <w:spacing w:before="120"/>
        <w:ind w:left="142"/>
        <w:jc w:val="center"/>
        <w:rPr>
          <w:sz w:val="18"/>
          <w:szCs w:val="18"/>
        </w:rPr>
      </w:pPr>
      <w:r>
        <w:rPr>
          <w:sz w:val="18"/>
          <w:szCs w:val="18"/>
        </w:rPr>
        <w:t>Given Names</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 xml:space="preserve">Address </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ab/>
      </w:r>
      <w:r>
        <w:rPr>
          <w:sz w:val="18"/>
          <w:szCs w:val="18"/>
        </w:rPr>
        <w:tab/>
        <w:t>______________________________Postcode __________</w:t>
      </w:r>
    </w:p>
    <w:p>
      <w:pPr>
        <w:pStyle w:val="yMiscellaneousBody"/>
        <w:spacing w:before="120"/>
        <w:ind w:left="142"/>
        <w:jc w:val="center"/>
        <w:rPr>
          <w:sz w:val="18"/>
          <w:szCs w:val="18"/>
        </w:rPr>
      </w:pPr>
      <w:r>
        <w:rPr>
          <w:sz w:val="18"/>
          <w:szCs w:val="18"/>
        </w:rPr>
        <w:t xml:space="preserve">Signature </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 xml:space="preserve">Date </w:t>
      </w:r>
      <w:r>
        <w:rPr>
          <w:sz w:val="18"/>
          <w:szCs w:val="18"/>
        </w:rPr>
        <w:tab/>
        <w:t>_____/ _______/ _______</w:t>
      </w:r>
    </w:p>
    <w:p>
      <w:pPr>
        <w:pStyle w:val="yFootnotesection"/>
      </w:pPr>
      <w:r>
        <w:tab/>
        <w:t>[Form 1 inserted in Gazette 7 Dec 2012 p. 5973-4.]</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t>Department of Environment and Conservation</w:t>
      </w:r>
      <w:r>
        <w:rPr>
          <w:vertAlign w:val="superscript"/>
        </w:rPr>
        <w:t> 5</w:t>
      </w:r>
    </w:p>
    <w:p>
      <w:pPr>
        <w:pStyle w:val="yFootnotesection"/>
      </w:pPr>
      <w:r>
        <w:tab/>
        <w:t>[Form 2 amended in Gazette 29 Sep 2006 p. 4333.]</w:t>
      </w:r>
    </w:p>
    <w:p>
      <w:pPr>
        <w:pStyle w:val="yTHeadingNAm"/>
        <w:pageBreakBefore/>
        <w:spacing w:before="0" w:after="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jc w:val="center"/>
        <w:rPr>
          <w:i/>
          <w:sz w:val="17"/>
          <w:szCs w:val="17"/>
        </w:rPr>
      </w:pPr>
      <w:r>
        <w:rPr>
          <w:i/>
          <w:sz w:val="17"/>
          <w:szCs w:val="17"/>
        </w:rPr>
        <w:t>CONSERVATION AND LAND MANAGEMENT REGULATIONS 2002</w:t>
      </w:r>
    </w:p>
    <w:p>
      <w:pPr>
        <w:pStyle w:val="yTableNAm"/>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spacing w:before="40"/>
              <w:rPr>
                <w:sz w:val="17"/>
                <w:szCs w:val="17"/>
              </w:rPr>
            </w:pPr>
            <w:r>
              <w:rPr>
                <w:sz w:val="17"/>
                <w:szCs w:val="17"/>
              </w:rPr>
              <w:t>________________</w:t>
            </w:r>
          </w:p>
          <w:p>
            <w:pPr>
              <w:spacing w:before="40"/>
              <w:rPr>
                <w:sz w:val="17"/>
                <w:szCs w:val="17"/>
              </w:rPr>
            </w:pPr>
            <w:r>
              <w:rPr>
                <w:sz w:val="17"/>
                <w:szCs w:val="17"/>
              </w:rPr>
              <w:t>or COG Map Ref</w:t>
            </w:r>
          </w:p>
          <w:p>
            <w:pPr>
              <w:spacing w:before="40"/>
              <w:rPr>
                <w:sz w:val="17"/>
                <w:szCs w:val="17"/>
              </w:rPr>
            </w:pPr>
            <w:r>
              <w:rPr>
                <w:sz w:val="17"/>
                <w:szCs w:val="17"/>
              </w:rPr>
              <w:t>________________</w:t>
            </w:r>
          </w:p>
          <w:p>
            <w:pPr>
              <w:spacing w:before="40"/>
              <w:rPr>
                <w:sz w:val="17"/>
                <w:szCs w:val="17"/>
              </w:rPr>
            </w:pPr>
            <w:r>
              <w:rPr>
                <w:sz w:val="17"/>
                <w:szCs w:val="17"/>
              </w:rPr>
              <w:t>Nearest Road/Track</w:t>
            </w:r>
          </w:p>
          <w:p>
            <w:pPr>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ind w:left="-170" w:right="-311"/>
              <w:rPr>
                <w:sz w:val="17"/>
                <w:szCs w:val="17"/>
              </w:rPr>
            </w:pPr>
          </w:p>
          <w:p>
            <w:pPr>
              <w:rPr>
                <w:sz w:val="17"/>
                <w:szCs w:val="17"/>
              </w:rPr>
            </w:pPr>
          </w:p>
          <w:p>
            <w:pPr>
              <w:rPr>
                <w:sz w:val="17"/>
                <w:szCs w:val="17"/>
              </w:rPr>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rPr>
                <w:sz w:val="17"/>
                <w:szCs w:val="17"/>
              </w:rPr>
            </w:pPr>
          </w:p>
        </w:tc>
        <w:tc>
          <w:tcPr>
            <w:tcW w:w="142" w:type="dxa"/>
            <w:tcBorders>
              <w:top w:val="single" w:sz="4" w:space="0" w:color="auto"/>
              <w:left w:val="nil"/>
              <w:bottom w:val="nil"/>
              <w:right w:val="nil"/>
            </w:tcBorders>
          </w:tcPr>
          <w:p>
            <w:pPr>
              <w:rPr>
                <w:sz w:val="17"/>
                <w:szCs w:val="17"/>
              </w:rPr>
            </w:pPr>
          </w:p>
        </w:tc>
        <w:tc>
          <w:tcPr>
            <w:tcW w:w="2834" w:type="dxa"/>
            <w:tcBorders>
              <w:top w:val="single" w:sz="4" w:space="0" w:color="auto"/>
              <w:left w:val="nil"/>
              <w:bottom w:val="single" w:sz="4" w:space="0" w:color="auto"/>
              <w:right w:val="nil"/>
            </w:tcBorders>
          </w:tcPr>
          <w:p>
            <w:pPr>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spacing w:before="60"/>
              <w:rPr>
                <w:sz w:val="17"/>
                <w:szCs w:val="17"/>
              </w:rPr>
            </w:pPr>
            <w:r>
              <w:rPr>
                <w:sz w:val="17"/>
                <w:szCs w:val="17"/>
              </w:rPr>
              <w:t>DRA Permit</w:t>
            </w:r>
          </w:p>
          <w:p>
            <w:pPr>
              <w:spacing w:before="60"/>
              <w:ind w:left="256" w:hanging="256"/>
              <w:rPr>
                <w:sz w:val="17"/>
                <w:szCs w:val="17"/>
              </w:rPr>
            </w:pPr>
            <w:r>
              <w:rPr>
                <w:sz w:val="17"/>
                <w:szCs w:val="17"/>
              </w:rPr>
              <w:t>Water Catchment</w:t>
            </w:r>
            <w:r>
              <w:rPr>
                <w:sz w:val="17"/>
                <w:szCs w:val="17"/>
              </w:rPr>
              <w:br/>
              <w:t>Catchment Area</w:t>
            </w:r>
          </w:p>
          <w:p>
            <w:pPr>
              <w:spacing w:before="60"/>
              <w:rPr>
                <w:sz w:val="17"/>
                <w:szCs w:val="17"/>
              </w:rPr>
            </w:pPr>
            <w:r>
              <w:rPr>
                <w:sz w:val="17"/>
                <w:szCs w:val="17"/>
              </w:rPr>
              <w:t>Pastoral Lease</w:t>
            </w:r>
          </w:p>
          <w:p>
            <w:pPr>
              <w:spacing w:before="60"/>
              <w:rPr>
                <w:sz w:val="17"/>
                <w:szCs w:val="17"/>
              </w:rPr>
            </w:pPr>
            <w:r>
              <w:rPr>
                <w:sz w:val="17"/>
                <w:szCs w:val="17"/>
              </w:rPr>
              <w:t>Special Conditions</w:t>
            </w:r>
          </w:p>
          <w:p>
            <w:pPr>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spacing w:before="60"/>
              <w:rPr>
                <w:sz w:val="17"/>
                <w:szCs w:val="17"/>
              </w:rPr>
            </w:pPr>
            <w:r>
              <w:rPr>
                <w:sz w:val="17"/>
                <w:szCs w:val="17"/>
              </w:rPr>
              <w:t>________________</w:t>
            </w:r>
          </w:p>
          <w:p>
            <w:pPr>
              <w:spacing w:before="60"/>
              <w:rPr>
                <w:sz w:val="17"/>
                <w:szCs w:val="17"/>
              </w:rPr>
            </w:pPr>
            <w:r>
              <w:rPr>
                <w:sz w:val="17"/>
                <w:szCs w:val="17"/>
              </w:rPr>
              <w:t>________________</w:t>
            </w:r>
          </w:p>
          <w:p>
            <w:pPr>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tc>
        <w:tc>
          <w:tcPr>
            <w:tcW w:w="142" w:type="dxa"/>
            <w:tcBorders>
              <w:top w:val="nil"/>
              <w:bottom w:val="nil"/>
            </w:tcBorders>
          </w:tcPr>
          <w:p>
            <w:pPr>
              <w:rPr>
                <w:sz w:val="17"/>
                <w:szCs w:val="17"/>
              </w:rPr>
            </w:pPr>
          </w:p>
        </w:tc>
        <w:tc>
          <w:tcPr>
            <w:tcW w:w="2834" w:type="dxa"/>
            <w:tcBorders>
              <w:top w:val="single" w:sz="4" w:space="0" w:color="auto"/>
              <w:bottom w:val="single" w:sz="4" w:space="0" w:color="auto"/>
            </w:tcBorders>
          </w:tcPr>
          <w:p>
            <w:pPr>
              <w:tabs>
                <w:tab w:val="left" w:pos="2240"/>
              </w:tabs>
              <w:spacing w:before="60"/>
              <w:rPr>
                <w:sz w:val="17"/>
                <w:szCs w:val="17"/>
              </w:rPr>
            </w:pPr>
            <w:r>
              <w:rPr>
                <w:sz w:val="17"/>
                <w:szCs w:val="17"/>
              </w:rPr>
              <w:t xml:space="preserve">Apiary Batch Number </w:t>
            </w:r>
            <w:r>
              <w:rPr>
                <w:sz w:val="17"/>
                <w:szCs w:val="17"/>
              </w:rPr>
              <w:tab/>
              <w:t>______</w:t>
            </w:r>
          </w:p>
          <w:p>
            <w:pPr>
              <w:tabs>
                <w:tab w:val="left" w:pos="2240"/>
              </w:tabs>
              <w:spacing w:before="60"/>
              <w:rPr>
                <w:sz w:val="17"/>
                <w:szCs w:val="17"/>
              </w:rPr>
            </w:pPr>
            <w:r>
              <w:rPr>
                <w:sz w:val="17"/>
                <w:szCs w:val="17"/>
              </w:rPr>
              <w:t>Conservation Commission</w:t>
            </w:r>
            <w:r>
              <w:rPr>
                <w:sz w:val="17"/>
                <w:szCs w:val="17"/>
              </w:rPr>
              <w:tab/>
              <w:t>______</w:t>
            </w:r>
          </w:p>
          <w:p>
            <w:pPr>
              <w:tabs>
                <w:tab w:val="left" w:pos="2240"/>
              </w:tabs>
              <w:spacing w:before="60" w:after="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rPr>
                <w:sz w:val="17"/>
                <w:szCs w:val="17"/>
              </w:rPr>
            </w:pPr>
          </w:p>
        </w:tc>
        <w:tc>
          <w:tcPr>
            <w:tcW w:w="2834" w:type="dxa"/>
            <w:tcBorders>
              <w:left w:val="nil"/>
              <w:right w:val="nil"/>
            </w:tcBorders>
          </w:tcPr>
          <w:p>
            <w:pPr>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rPr>
                <w:sz w:val="17"/>
                <w:szCs w:val="17"/>
              </w:rPr>
            </w:pPr>
          </w:p>
        </w:tc>
        <w:tc>
          <w:tcPr>
            <w:tcW w:w="2834" w:type="dxa"/>
            <w:tcBorders>
              <w:bottom w:val="single" w:sz="4" w:space="0" w:color="auto"/>
            </w:tcBorders>
          </w:tcPr>
          <w:p>
            <w:pPr>
              <w:tabs>
                <w:tab w:val="left" w:pos="2240"/>
              </w:tabs>
              <w:spacing w:before="40"/>
              <w:rPr>
                <w:sz w:val="17"/>
                <w:szCs w:val="17"/>
              </w:rPr>
            </w:pPr>
            <w:r>
              <w:rPr>
                <w:sz w:val="12"/>
                <w:szCs w:val="12"/>
              </w:rPr>
              <w:t xml:space="preserve">per annum, subject to review </w:t>
            </w:r>
            <w:r>
              <w:rPr>
                <w:sz w:val="17"/>
                <w:szCs w:val="17"/>
              </w:rPr>
              <w:tab/>
              <w:t>______</w:t>
            </w:r>
          </w:p>
          <w:p>
            <w:pPr>
              <w:rPr>
                <w:sz w:val="12"/>
                <w:szCs w:val="12"/>
              </w:rPr>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rPr>
                <w:sz w:val="12"/>
                <w:szCs w:val="12"/>
              </w:rPr>
            </w:pPr>
          </w:p>
        </w:tc>
        <w:tc>
          <w:tcPr>
            <w:tcW w:w="1479" w:type="dxa"/>
            <w:gridSpan w:val="3"/>
            <w:tcBorders>
              <w:left w:val="nil"/>
              <w:right w:val="nil"/>
            </w:tcBorders>
          </w:tcPr>
          <w:p>
            <w:pPr>
              <w:rPr>
                <w:sz w:val="12"/>
                <w:szCs w:val="12"/>
              </w:rPr>
            </w:pPr>
          </w:p>
        </w:tc>
        <w:tc>
          <w:tcPr>
            <w:tcW w:w="142" w:type="dxa"/>
            <w:tcBorders>
              <w:top w:val="nil"/>
              <w:left w:val="nil"/>
              <w:right w:val="nil"/>
            </w:tcBorders>
          </w:tcPr>
          <w:p>
            <w:pPr>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rPr>
                <w:sz w:val="17"/>
                <w:szCs w:val="17"/>
              </w:rPr>
            </w:pPr>
            <w:r>
              <w:rPr>
                <w:sz w:val="17"/>
                <w:szCs w:val="17"/>
              </w:rPr>
              <w:t>Special Conditions</w:t>
            </w:r>
          </w:p>
          <w:p>
            <w:pPr>
              <w:spacing w:before="180"/>
              <w:rPr>
                <w:sz w:val="17"/>
                <w:szCs w:val="17"/>
              </w:rPr>
            </w:pPr>
          </w:p>
          <w:p>
            <w:pPr>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rPr>
                <w:sz w:val="17"/>
                <w:szCs w:val="17"/>
              </w:rPr>
            </w:pPr>
            <w:r>
              <w:rPr>
                <w:sz w:val="17"/>
                <w:szCs w:val="17"/>
              </w:rPr>
              <w:t>First day of Period: _______________________</w:t>
            </w:r>
          </w:p>
        </w:tc>
        <w:tc>
          <w:tcPr>
            <w:tcW w:w="3401" w:type="dxa"/>
            <w:gridSpan w:val="3"/>
            <w:tcBorders>
              <w:left w:val="nil"/>
              <w:bottom w:val="single" w:sz="4" w:space="0" w:color="auto"/>
            </w:tcBorders>
          </w:tcPr>
          <w:p>
            <w:pPr>
              <w:spacing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rPr>
                <w:sz w:val="12"/>
                <w:szCs w:val="12"/>
              </w:rPr>
            </w:pPr>
          </w:p>
        </w:tc>
        <w:tc>
          <w:tcPr>
            <w:tcW w:w="964" w:type="dxa"/>
            <w:tcBorders>
              <w:top w:val="single" w:sz="4" w:space="0" w:color="auto"/>
              <w:left w:val="nil"/>
              <w:bottom w:val="single" w:sz="4" w:space="0" w:color="auto"/>
              <w:right w:val="nil"/>
            </w:tcBorders>
          </w:tcPr>
          <w:p>
            <w:pPr>
              <w:rPr>
                <w:sz w:val="12"/>
                <w:szCs w:val="12"/>
              </w:rPr>
            </w:pPr>
          </w:p>
        </w:tc>
        <w:tc>
          <w:tcPr>
            <w:tcW w:w="3401" w:type="dxa"/>
            <w:gridSpan w:val="3"/>
            <w:tcBorders>
              <w:top w:val="nil"/>
              <w:left w:val="nil"/>
              <w:bottom w:val="single" w:sz="4" w:space="0" w:color="auto"/>
              <w:right w:val="nil"/>
            </w:tcBorders>
          </w:tcPr>
          <w:p>
            <w:pPr>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bottom w:val="nil"/>
              <w:right w:val="nil"/>
            </w:tcBorders>
          </w:tcPr>
          <w:p>
            <w:pPr>
              <w:rPr>
                <w:sz w:val="12"/>
                <w:szCs w:val="12"/>
              </w:rPr>
            </w:pPr>
            <w:r>
              <w:rPr>
                <w:sz w:val="12"/>
                <w:szCs w:val="12"/>
              </w:rPr>
              <w:t>This permit is not valid without the signature of the Director General or his delegate.</w:t>
            </w:r>
          </w:p>
          <w:p>
            <w:pPr>
              <w:rPr>
                <w:sz w:val="17"/>
                <w:szCs w:val="17"/>
              </w:rPr>
            </w:pPr>
          </w:p>
          <w:p>
            <w:pPr>
              <w:tabs>
                <w:tab w:val="left" w:pos="5103"/>
              </w:tabs>
              <w:rPr>
                <w:sz w:val="17"/>
                <w:szCs w:val="17"/>
              </w:rPr>
            </w:pPr>
            <w:r>
              <w:rPr>
                <w:sz w:val="17"/>
                <w:szCs w:val="17"/>
              </w:rPr>
              <w:t>____________________________________________________</w:t>
            </w:r>
            <w:r>
              <w:rPr>
                <w:sz w:val="17"/>
                <w:szCs w:val="17"/>
              </w:rPr>
              <w:tab/>
              <w:t>______________________</w:t>
            </w:r>
          </w:p>
          <w:p>
            <w:pPr>
              <w:tabs>
                <w:tab w:val="left" w:pos="4820"/>
                <w:tab w:val="left" w:pos="5954"/>
              </w:tabs>
              <w:rPr>
                <w:sz w:val="17"/>
                <w:szCs w:val="17"/>
              </w:rPr>
            </w:pPr>
            <w:r>
              <w:rPr>
                <w:sz w:val="17"/>
                <w:szCs w:val="17"/>
              </w:rPr>
              <w:t>DIRECTOR GENERAL</w:t>
            </w:r>
            <w:r>
              <w:rPr>
                <w:sz w:val="17"/>
                <w:szCs w:val="17"/>
              </w:rPr>
              <w:tab/>
            </w:r>
            <w:r>
              <w:rPr>
                <w:sz w:val="17"/>
                <w:szCs w:val="17"/>
              </w:rPr>
              <w:tab/>
              <w:t>Date</w:t>
            </w:r>
          </w:p>
          <w:p>
            <w:pPr>
              <w:rPr>
                <w:sz w:val="17"/>
                <w:szCs w:val="17"/>
                <w:vertAlign w:val="superscript"/>
              </w:rPr>
            </w:pPr>
            <w:r>
              <w:rPr>
                <w:sz w:val="17"/>
                <w:szCs w:val="17"/>
              </w:rPr>
              <w:t>DEPARTMENT OF ENVIRONMENT AND CONSERVATION</w:t>
            </w:r>
            <w:r>
              <w:rPr>
                <w:sz w:val="17"/>
                <w:szCs w:val="17"/>
                <w:vertAlign w:val="superscript"/>
              </w:rPr>
              <w:t> 5</w:t>
            </w:r>
          </w:p>
        </w:tc>
      </w:tr>
    </w:tbl>
    <w:p>
      <w:pPr>
        <w:pStyle w:val="yFootnotesection"/>
        <w:spacing w:before="60"/>
      </w:pPr>
      <w:r>
        <w:tab/>
        <w:t>[Form 3 inserted in Gazette 3 Sep 2010 p. 4284.]</w:t>
      </w:r>
    </w:p>
    <w:p>
      <w:pPr>
        <w:pStyle w:val="CentredBaseLine"/>
        <w:spacing w:before="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1162" w:name="_Toc408498957"/>
      <w:bookmarkStart w:id="1163" w:name="_Toc414889379"/>
      <w:bookmarkStart w:id="1164" w:name="_Toc414975351"/>
      <w:r>
        <w:t>Notes</w:t>
      </w:r>
      <w:bookmarkEnd w:id="1162"/>
      <w:bookmarkEnd w:id="1163"/>
      <w:bookmarkEnd w:id="1164"/>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Regulations 2002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165" w:name="_Toc408498958"/>
      <w:bookmarkStart w:id="1166" w:name="_Toc414975352"/>
      <w:bookmarkStart w:id="1167" w:name="_Toc414889380"/>
      <w:r>
        <w:t>Compilation table</w:t>
      </w:r>
      <w:bookmarkEnd w:id="1165"/>
      <w:bookmarkEnd w:id="1166"/>
      <w:bookmarkEnd w:id="116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
              </w:rPr>
              <w:t xml:space="preserve"> </w:t>
            </w:r>
            <w:r>
              <w:rPr>
                <w:iCs/>
                <w:vertAlign w:val="superscript"/>
              </w:rPr>
              <w:t>6</w:t>
            </w:r>
          </w:p>
        </w:tc>
        <w:tc>
          <w:tcPr>
            <w:tcW w:w="1276" w:type="dxa"/>
          </w:tcPr>
          <w:p>
            <w:pPr>
              <w:pStyle w:val="nTable"/>
              <w:spacing w:after="40"/>
            </w:pPr>
            <w:r>
              <w:t>27 Feb 2009 p. 529</w:t>
            </w:r>
            <w:r>
              <w:noBreakHyphen/>
              <w:t>30</w:t>
            </w:r>
          </w:p>
        </w:tc>
        <w:tc>
          <w:tcPr>
            <w:tcW w:w="2693" w:type="dxa"/>
          </w:tcPr>
          <w:p>
            <w:pPr>
              <w:pStyle w:val="nTable"/>
              <w:spacing w:after="40"/>
            </w:pPr>
            <w:r>
              <w:t xml:space="preserve"> 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before="30" w:after="30"/>
              <w:rPr>
                <w:i/>
              </w:rPr>
            </w:pPr>
            <w:r>
              <w:rPr>
                <w:i/>
              </w:rPr>
              <w:t>Conservation and Land Management Amendment Regulations (No. 3) 2010</w:t>
            </w:r>
          </w:p>
        </w:tc>
        <w:tc>
          <w:tcPr>
            <w:tcW w:w="1276" w:type="dxa"/>
          </w:tcPr>
          <w:p>
            <w:pPr>
              <w:pStyle w:val="nTable"/>
              <w:keepNext/>
              <w:spacing w:before="30" w:after="30"/>
            </w:pPr>
            <w:r>
              <w:t>3 Dec 2010 p. 6045</w:t>
            </w:r>
            <w:r>
              <w:noBreakHyphen/>
              <w:t>54</w:t>
            </w:r>
          </w:p>
        </w:tc>
        <w:tc>
          <w:tcPr>
            <w:tcW w:w="2693" w:type="dxa"/>
          </w:tcPr>
          <w:p>
            <w:pPr>
              <w:pStyle w:val="nTable"/>
              <w:keepNext/>
              <w:spacing w:before="30" w:after="30"/>
            </w:pPr>
            <w:r>
              <w:rPr>
                <w:snapToGrid w:val="0"/>
              </w:rPr>
              <w:t>r. 1 and 2: 3 Dec 2010 (see r. 2(a));</w:t>
            </w:r>
            <w:r>
              <w:rPr>
                <w:snapToGrid w:val="0"/>
              </w:rPr>
              <w:br/>
              <w:t>Regulations other than r. 1 and 2: 4 Dec 2010 (see r. 2(b))</w:t>
            </w:r>
          </w:p>
        </w:tc>
      </w:tr>
      <w:tr>
        <w:tc>
          <w:tcPr>
            <w:tcW w:w="3119" w:type="dxa"/>
          </w:tcPr>
          <w:p>
            <w:pPr>
              <w:pStyle w:val="nTable"/>
              <w:spacing w:before="30" w:after="30"/>
              <w:rPr>
                <w:i/>
              </w:rPr>
            </w:pPr>
            <w:r>
              <w:rPr>
                <w:i/>
              </w:rPr>
              <w:t>Conservation and Land Management Amendment Regulations (No. 2) 2011</w:t>
            </w:r>
          </w:p>
        </w:tc>
        <w:tc>
          <w:tcPr>
            <w:tcW w:w="1276" w:type="dxa"/>
          </w:tcPr>
          <w:p>
            <w:pPr>
              <w:pStyle w:val="nTable"/>
              <w:spacing w:before="30" w:after="30"/>
            </w:pPr>
            <w:r>
              <w:t>30 Sep 2011 p. 3897-8</w:t>
            </w:r>
          </w:p>
        </w:tc>
        <w:tc>
          <w:tcPr>
            <w:tcW w:w="2693" w:type="dxa"/>
          </w:tcPr>
          <w:p>
            <w:pPr>
              <w:pStyle w:val="nTable"/>
              <w:spacing w:before="30" w:after="3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before="30" w:after="30"/>
              <w:rPr>
                <w:i/>
              </w:rPr>
            </w:pPr>
            <w:r>
              <w:rPr>
                <w:i/>
              </w:rPr>
              <w:t>Conservation and Land Management Amendment Regulations 2012</w:t>
            </w:r>
          </w:p>
        </w:tc>
        <w:tc>
          <w:tcPr>
            <w:tcW w:w="1276" w:type="dxa"/>
          </w:tcPr>
          <w:p>
            <w:pPr>
              <w:pStyle w:val="nTable"/>
              <w:spacing w:before="30" w:after="30"/>
            </w:pPr>
            <w:r>
              <w:t>7 Dec 2012 p. 5964-74</w:t>
            </w:r>
          </w:p>
        </w:tc>
        <w:tc>
          <w:tcPr>
            <w:tcW w:w="2693" w:type="dxa"/>
          </w:tcPr>
          <w:p>
            <w:pPr>
              <w:pStyle w:val="nTable"/>
              <w:spacing w:before="30" w:after="3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before="30" w:after="30"/>
              <w:rPr>
                <w:i/>
              </w:rPr>
            </w:pPr>
            <w:r>
              <w:rPr>
                <w:i/>
              </w:rPr>
              <w:t>Conservation and Land Management Amendment Regulations 2013</w:t>
            </w:r>
          </w:p>
        </w:tc>
        <w:tc>
          <w:tcPr>
            <w:tcW w:w="1276" w:type="dxa"/>
            <w:shd w:val="clear" w:color="auto" w:fill="auto"/>
          </w:tcPr>
          <w:p>
            <w:pPr>
              <w:pStyle w:val="nTable"/>
              <w:spacing w:before="30" w:after="30"/>
            </w:pPr>
            <w:r>
              <w:t>5 Feb 2013 p. 833</w:t>
            </w:r>
            <w:r>
              <w:noBreakHyphen/>
              <w:t>4</w:t>
            </w:r>
          </w:p>
        </w:tc>
        <w:tc>
          <w:tcPr>
            <w:tcW w:w="2693" w:type="dxa"/>
            <w:shd w:val="clear" w:color="auto" w:fill="auto"/>
          </w:tcPr>
          <w:p>
            <w:pPr>
              <w:pStyle w:val="nTable"/>
              <w:spacing w:before="30" w:after="3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before="30" w:after="3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before="30" w:after="30"/>
              <w:rPr>
                <w:i/>
              </w:rPr>
            </w:pPr>
            <w:r>
              <w:rPr>
                <w:i/>
              </w:rPr>
              <w:t>Conservation and Land Management Amendment Regulations (No. 3) 2013</w:t>
            </w:r>
          </w:p>
        </w:tc>
        <w:tc>
          <w:tcPr>
            <w:tcW w:w="1276" w:type="dxa"/>
            <w:shd w:val="clear" w:color="auto" w:fill="auto"/>
          </w:tcPr>
          <w:p>
            <w:pPr>
              <w:pStyle w:val="nTable"/>
              <w:spacing w:before="30" w:after="30"/>
            </w:pPr>
            <w:r>
              <w:t>27 Sep 2013 p. 4525-9</w:t>
            </w:r>
          </w:p>
        </w:tc>
        <w:tc>
          <w:tcPr>
            <w:tcW w:w="2693" w:type="dxa"/>
            <w:shd w:val="clear" w:color="auto" w:fill="auto"/>
          </w:tcPr>
          <w:p>
            <w:pPr>
              <w:pStyle w:val="nTable"/>
              <w:spacing w:before="30" w:after="3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before="30" w:after="30"/>
              <w:rPr>
                <w:i/>
              </w:rPr>
            </w:pPr>
            <w:r>
              <w:rPr>
                <w:i/>
              </w:rPr>
              <w:t>Conservation and Land Management Amendment Regulations (No. 2) 2014</w:t>
            </w:r>
          </w:p>
        </w:tc>
        <w:tc>
          <w:tcPr>
            <w:tcW w:w="1276" w:type="dxa"/>
            <w:shd w:val="clear" w:color="auto" w:fill="auto"/>
          </w:tcPr>
          <w:p>
            <w:pPr>
              <w:pStyle w:val="nTable"/>
              <w:spacing w:before="30" w:after="30"/>
            </w:pPr>
            <w:r>
              <w:t>19 Sep 2014 p. 3330</w:t>
            </w:r>
            <w:r>
              <w:noBreakHyphen/>
              <w:t>7</w:t>
            </w:r>
          </w:p>
        </w:tc>
        <w:tc>
          <w:tcPr>
            <w:tcW w:w="2693" w:type="dxa"/>
            <w:shd w:val="clear" w:color="auto" w:fill="auto"/>
          </w:tcPr>
          <w:p>
            <w:pPr>
              <w:pStyle w:val="nTable"/>
              <w:spacing w:before="30" w:after="30"/>
              <w:rPr>
                <w:snapToGrid w:val="0"/>
              </w:rPr>
            </w:pPr>
            <w:r>
              <w:rPr>
                <w:snapToGrid w:val="0"/>
              </w:rPr>
              <w:t>r. 1 and 2: 19 Sep 2014 (see r. 2(a));</w:t>
            </w:r>
            <w:r>
              <w:rPr>
                <w:snapToGrid w:val="0"/>
              </w:rPr>
              <w:br/>
              <w:t>Regulations other than r. 1 and 2: 20 Sep </w:t>
            </w:r>
            <w:r>
              <w:t>2014 (see r. 2(b))</w:t>
            </w:r>
          </w:p>
        </w:tc>
      </w:tr>
      <w:tr>
        <w:trPr>
          <w:ins w:id="1168" w:author="Master Repository Process" w:date="2021-07-31T20:23:00Z"/>
        </w:trPr>
        <w:tc>
          <w:tcPr>
            <w:tcW w:w="3119" w:type="dxa"/>
            <w:tcBorders>
              <w:bottom w:val="single" w:sz="4" w:space="0" w:color="auto"/>
            </w:tcBorders>
            <w:shd w:val="clear" w:color="auto" w:fill="auto"/>
          </w:tcPr>
          <w:p>
            <w:pPr>
              <w:pStyle w:val="nTable"/>
              <w:spacing w:before="30" w:after="30"/>
              <w:rPr>
                <w:ins w:id="1169" w:author="Master Repository Process" w:date="2021-07-31T20:23:00Z"/>
                <w:i/>
              </w:rPr>
            </w:pPr>
            <w:ins w:id="1170" w:author="Master Repository Process" w:date="2021-07-31T20:23:00Z">
              <w:r>
                <w:rPr>
                  <w:i/>
                </w:rPr>
                <w:t>Conservation and Land Management Amendment Regulations 2015</w:t>
              </w:r>
            </w:ins>
          </w:p>
        </w:tc>
        <w:tc>
          <w:tcPr>
            <w:tcW w:w="1276" w:type="dxa"/>
            <w:tcBorders>
              <w:bottom w:val="single" w:sz="4" w:space="0" w:color="auto"/>
            </w:tcBorders>
            <w:shd w:val="clear" w:color="auto" w:fill="auto"/>
          </w:tcPr>
          <w:p>
            <w:pPr>
              <w:pStyle w:val="nTable"/>
              <w:spacing w:before="30" w:after="30"/>
              <w:rPr>
                <w:ins w:id="1171" w:author="Master Repository Process" w:date="2021-07-31T20:23:00Z"/>
              </w:rPr>
            </w:pPr>
            <w:ins w:id="1172" w:author="Master Repository Process" w:date="2021-07-31T20:23:00Z">
              <w:r>
                <w:t>24 Mar 2015 p. 1033</w:t>
              </w:r>
              <w:r>
                <w:noBreakHyphen/>
                <w:t>44</w:t>
              </w:r>
            </w:ins>
          </w:p>
        </w:tc>
        <w:tc>
          <w:tcPr>
            <w:tcW w:w="2693" w:type="dxa"/>
            <w:tcBorders>
              <w:bottom w:val="single" w:sz="4" w:space="0" w:color="auto"/>
            </w:tcBorders>
            <w:shd w:val="clear" w:color="auto" w:fill="auto"/>
          </w:tcPr>
          <w:p>
            <w:pPr>
              <w:pStyle w:val="nTable"/>
              <w:spacing w:before="30" w:after="30"/>
              <w:rPr>
                <w:ins w:id="1173" w:author="Master Repository Process" w:date="2021-07-31T20:23:00Z"/>
                <w:snapToGrid w:val="0"/>
              </w:rPr>
            </w:pPr>
            <w:ins w:id="1174" w:author="Master Repository Process" w:date="2021-07-31T20:23:00Z">
              <w:r>
                <w:rPr>
                  <w:snapToGrid w:val="0"/>
                </w:rPr>
                <w:t>r. 1 and 2: 24 Mar 2015 (see r. 2(a));</w:t>
              </w:r>
              <w:r>
                <w:rPr>
                  <w:snapToGrid w:val="0"/>
                </w:rPr>
                <w:br/>
                <w:t>Regulations other than r. 1 and 2: 25 Mar 2015 (see r. 2(b))</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75" w:name="_Toc408498959"/>
      <w:bookmarkStart w:id="1176" w:name="_Toc414975353"/>
      <w:bookmarkStart w:id="1177" w:name="_Toc414889381"/>
      <w:r>
        <w:t>Provisions that have not come into operation</w:t>
      </w:r>
      <w:bookmarkEnd w:id="1175"/>
      <w:bookmarkEnd w:id="1176"/>
      <w:bookmarkEnd w:id="117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Conservation and Land Management Amendment Regulations 2014</w:t>
            </w:r>
            <w:r>
              <w:t xml:space="preserve"> r. 3-5</w:t>
            </w:r>
            <w:r>
              <w:rPr>
                <w:vertAlign w:val="superscript"/>
              </w:rPr>
              <w:t> 7</w:t>
            </w:r>
          </w:p>
        </w:tc>
        <w:tc>
          <w:tcPr>
            <w:tcW w:w="1276" w:type="dxa"/>
            <w:tcBorders>
              <w:top w:val="single" w:sz="4" w:space="0" w:color="auto"/>
              <w:bottom w:val="single" w:sz="4" w:space="0" w:color="auto"/>
            </w:tcBorders>
          </w:tcPr>
          <w:p>
            <w:pPr>
              <w:pStyle w:val="nTable"/>
              <w:spacing w:after="40"/>
            </w:pPr>
            <w:r>
              <w:t>8 Jan 2015 p. 135</w:t>
            </w:r>
            <w:r>
              <w:noBreakHyphen/>
              <w:t>6</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r. 2(b))</w:t>
            </w:r>
          </w:p>
        </w:tc>
      </w:tr>
    </w:tbl>
    <w:p>
      <w:pPr>
        <w:pStyle w:val="nSubsection"/>
        <w:keepNext/>
        <w:spacing w:before="90"/>
      </w:pPr>
      <w:r>
        <w:rPr>
          <w:vertAlign w:val="superscript"/>
        </w:rPr>
        <w:t>2</w:t>
      </w:r>
      <w:r>
        <w:tab/>
        <w:t xml:space="preserve">The </w:t>
      </w:r>
      <w:smartTag w:uri="urn:schemas-microsoft-com:office:smarttags" w:element="place">
        <w:smartTag w:uri="urn:schemas-microsoft-com:office:smarttags" w:element="PlaceName">
          <w:r>
            <w:rPr>
              <w:i/>
              <w:iCs/>
            </w:rPr>
            <w:t>Swan</w:t>
          </w:r>
        </w:smartTag>
        <w:r>
          <w:rPr>
            <w:i/>
            <w:iCs/>
          </w:rPr>
          <w:t xml:space="preserve"> </w:t>
        </w:r>
        <w:smartTag w:uri="urn:schemas-microsoft-com:office:smarttags" w:element="PlaceType">
          <w:r>
            <w:rPr>
              <w:i/>
              <w:iCs/>
            </w:rPr>
            <w:t>River</w:t>
          </w:r>
        </w:smartTag>
      </w:smartTag>
      <w:r>
        <w:rPr>
          <w:i/>
          <w:iCs/>
        </w:rPr>
        <w:t xml:space="preserve"> Trust Act 1988</w:t>
      </w:r>
      <w:r>
        <w:t xml:space="preserve"> was repealed by the </w:t>
      </w:r>
      <w:r>
        <w:rPr>
          <w:i/>
          <w:iCs/>
        </w:rPr>
        <w:t>Swan and Canning Rivers (Consequential and Transitional Provisions) Act 2006.</w:t>
      </w:r>
    </w:p>
    <w:p>
      <w:pPr>
        <w:pStyle w:val="nSubsection"/>
        <w:keepNext/>
        <w:spacing w:before="90"/>
      </w:pPr>
      <w:r>
        <w:rPr>
          <w:vertAlign w:val="superscript"/>
        </w:rPr>
        <w:t>3</w:t>
      </w:r>
      <w:r>
        <w:tab/>
        <w:t xml:space="preserve">Deleted by the </w:t>
      </w:r>
      <w:r>
        <w:rPr>
          <w:i/>
          <w:iCs/>
        </w:rPr>
        <w:t>Conservation Legislation Amendment Act 2011</w:t>
      </w:r>
      <w:r>
        <w:rPr>
          <w:iCs/>
        </w:rPr>
        <w:t xml:space="preserve"> s. 10</w:t>
      </w:r>
      <w:r>
        <w:rPr>
          <w:i/>
          <w:iCs/>
        </w:rPr>
        <w:t>.</w:t>
      </w:r>
    </w:p>
    <w:p>
      <w:pPr>
        <w:pStyle w:val="nSubsection"/>
        <w:spacing w:before="90"/>
        <w:rPr>
          <w:i/>
        </w:rPr>
      </w:pPr>
      <w:r>
        <w:rPr>
          <w:vertAlign w:val="superscript"/>
        </w:rPr>
        <w:t>4</w:t>
      </w:r>
      <w:r>
        <w:tab/>
        <w:t>Repealed by these regulations.</w:t>
      </w:r>
    </w:p>
    <w:p>
      <w:pPr>
        <w:pStyle w:val="nSubsection"/>
        <w:spacing w:before="90"/>
        <w:rPr>
          <w:snapToGrid w:val="0"/>
        </w:rPr>
      </w:pPr>
      <w:r>
        <w:rPr>
          <w:vertAlign w:val="superscript"/>
        </w:rPr>
        <w:t>5</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spacing w:before="90"/>
        <w:rPr>
          <w:iCs/>
        </w:rPr>
      </w:pPr>
      <w:r>
        <w:rPr>
          <w:vertAlign w:val="superscript"/>
        </w:rPr>
        <w:t>6</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Pr>
        <w:pStyle w:val="nSubsection"/>
      </w:pPr>
      <w:r>
        <w:rPr>
          <w:vertAlign w:val="superscript"/>
        </w:rPr>
        <w:t>7</w:t>
      </w:r>
      <w:r>
        <w:tab/>
        <w:t xml:space="preserve">On the date as at which this compilation was prepared, </w:t>
      </w:r>
      <w:r>
        <w:rPr>
          <w:snapToGrid w:val="0"/>
        </w:rPr>
        <w:t xml:space="preserve">the </w:t>
      </w:r>
      <w:r>
        <w:rPr>
          <w:i/>
        </w:rPr>
        <w:t>Conservation and Land Management Amendment Regulations 2014</w:t>
      </w:r>
      <w:r>
        <w:t xml:space="preserve"> r. 3-5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Conservation and Land Management Regulations 2002</w:t>
      </w:r>
      <w:r>
        <w:t>.</w:t>
      </w:r>
    </w:p>
    <w:p>
      <w:pPr>
        <w:pStyle w:val="nzHeading5"/>
      </w:pPr>
      <w:r>
        <w:rPr>
          <w:rStyle w:val="CharSectno"/>
        </w:rPr>
        <w:t>4</w:t>
      </w:r>
      <w:r>
        <w:t>.</w:t>
      </w:r>
      <w:r>
        <w:tab/>
        <w:t>Regulation 2 amended</w:t>
      </w:r>
    </w:p>
    <w:p>
      <w:pPr>
        <w:pStyle w:val="nzSubsection"/>
      </w:pPr>
      <w:r>
        <w:tab/>
        <w:t>(1)</w:t>
      </w:r>
      <w:r>
        <w:tab/>
        <w:t xml:space="preserve">In regulation 2 in the definition of </w:t>
      </w:r>
      <w:r>
        <w:rPr>
          <w:b/>
          <w:i/>
        </w:rPr>
        <w:t>bicycle</w:t>
      </w:r>
      <w:r>
        <w:t xml:space="preserve"> delete “</w:t>
      </w:r>
      <w:r>
        <w:rPr>
          <w:i/>
        </w:rPr>
        <w:t>Road Traffic (Bicycles) Regulations 2002</w:t>
      </w:r>
      <w:r>
        <w:t xml:space="preserve"> regulation 3(1);” and insert:</w:t>
      </w:r>
    </w:p>
    <w:p>
      <w:pPr>
        <w:pStyle w:val="BlankOpen"/>
      </w:pPr>
    </w:p>
    <w:p>
      <w:pPr>
        <w:pStyle w:val="nzSubsection"/>
      </w:pPr>
      <w:r>
        <w:tab/>
      </w:r>
      <w:r>
        <w:tab/>
      </w:r>
      <w:r>
        <w:rPr>
          <w:i/>
        </w:rPr>
        <w:t>Road Traffic Code 2000</w:t>
      </w:r>
      <w:r>
        <w:t xml:space="preserve"> regulation 3(1);</w:t>
      </w:r>
    </w:p>
    <w:p>
      <w:pPr>
        <w:pStyle w:val="BlankClose"/>
      </w:pPr>
    </w:p>
    <w:p>
      <w:pPr>
        <w:pStyle w:val="nzSubsection"/>
      </w:pPr>
      <w:r>
        <w:tab/>
        <w:t>(2)</w:t>
      </w:r>
      <w:r>
        <w:tab/>
        <w:t xml:space="preserve">In regulation 2 in the definition of </w:t>
      </w:r>
      <w:r>
        <w:rPr>
          <w:b/>
          <w:i/>
        </w:rPr>
        <w:t>vehicle</w:t>
      </w:r>
      <w:r>
        <w:t xml:space="preserve"> delete “same meaning as in the </w:t>
      </w:r>
      <w:r>
        <w:rPr>
          <w:i/>
        </w:rPr>
        <w:t>Road Traffic Act 1974</w:t>
      </w:r>
      <w:r>
        <w:t>;” and insert:</w:t>
      </w:r>
    </w:p>
    <w:p>
      <w:pPr>
        <w:pStyle w:val="BlankOpen"/>
      </w:pPr>
    </w:p>
    <w:p>
      <w:pPr>
        <w:pStyle w:val="nzSubsection"/>
      </w:pPr>
      <w:r>
        <w:tab/>
      </w:r>
      <w:r>
        <w:tab/>
        <w:t xml:space="preserve">meaning given in the </w:t>
      </w:r>
      <w:r>
        <w:rPr>
          <w:i/>
        </w:rPr>
        <w:t xml:space="preserve">Road Traffic (Administration) Act 2008 </w:t>
      </w:r>
      <w:r>
        <w:t>section 4;</w:t>
      </w:r>
    </w:p>
    <w:p>
      <w:pPr>
        <w:pStyle w:val="BlankClose"/>
      </w:pPr>
    </w:p>
    <w:p>
      <w:pPr>
        <w:pStyle w:val="nzHeading5"/>
      </w:pPr>
      <w:r>
        <w:rPr>
          <w:rStyle w:val="CharSectno"/>
        </w:rPr>
        <w:t>5</w:t>
      </w:r>
      <w:r>
        <w:t>.</w:t>
      </w:r>
      <w:r>
        <w:tab/>
        <w:t>Regulation 54 amended</w:t>
      </w:r>
    </w:p>
    <w:p>
      <w:pPr>
        <w:pStyle w:val="nzSubsection"/>
      </w:pPr>
      <w:r>
        <w:tab/>
      </w:r>
      <w:r>
        <w:tab/>
        <w:t>In regulation 54(1) delete “</w:t>
      </w:r>
      <w:r>
        <w:rPr>
          <w:snapToGrid w:val="0"/>
        </w:rPr>
        <w:t xml:space="preserve">law of the State if that road or track were a road for the purposes of the </w:t>
      </w:r>
      <w:r>
        <w:rPr>
          <w:i/>
          <w:snapToGrid w:val="0"/>
        </w:rPr>
        <w:t>Road Traffic Act 1974</w:t>
      </w:r>
      <w:r>
        <w:rPr>
          <w:snapToGrid w:val="0"/>
        </w:rPr>
        <w:t>.</w:t>
      </w:r>
      <w:r>
        <w:t>” and insert:</w:t>
      </w:r>
    </w:p>
    <w:p>
      <w:pPr>
        <w:pStyle w:val="BlankOpen"/>
      </w:pPr>
    </w:p>
    <w:p>
      <w:pPr>
        <w:pStyle w:val="nzSubsection"/>
      </w:pPr>
      <w:r>
        <w:tab/>
      </w:r>
      <w:r>
        <w:tab/>
        <w:t xml:space="preserve">road law, as defined in the </w:t>
      </w:r>
      <w:r>
        <w:rPr>
          <w:i/>
        </w:rPr>
        <w:t xml:space="preserve">Road Traffic (Administration) Act 2008 </w:t>
      </w:r>
      <w:r>
        <w:t>section 4, if that road or track were a road as defined in that section.</w:t>
      </w:r>
    </w:p>
    <w:p>
      <w:pPr>
        <w:pStyle w:val="BlankClose"/>
      </w:pPr>
    </w:p>
    <w:p>
      <w:pPr>
        <w:pStyle w:val="BlankClose"/>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78" w:name="Compilation"/>
    <w:bookmarkEnd w:id="117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79" w:name="Coversheet"/>
    <w:bookmarkEnd w:id="11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58" w:name="Schedule"/>
    <w:bookmarkEnd w:id="11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370D7"/>
    <w:multiLevelType w:val="multilevel"/>
    <w:tmpl w:val="B9D6DF1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15:restartNumberingAfterBreak="0">
    <w:nsid w:val="16880C58"/>
    <w:multiLevelType w:val="multilevel"/>
    <w:tmpl w:val="7226A03A"/>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15:restartNumberingAfterBreak="0">
    <w:nsid w:val="22FF52EB"/>
    <w:multiLevelType w:val="multilevel"/>
    <w:tmpl w:val="FDFEBE0E"/>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5" w15:restartNumberingAfterBreak="0">
    <w:nsid w:val="310F4753"/>
    <w:multiLevelType w:val="multilevel"/>
    <w:tmpl w:val="4F04CBB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6" w15:restartNumberingAfterBreak="0">
    <w:nsid w:val="351C33A5"/>
    <w:multiLevelType w:val="multilevel"/>
    <w:tmpl w:val="6A7E0364"/>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7" w15:restartNumberingAfterBreak="0">
    <w:nsid w:val="3A396798"/>
    <w:multiLevelType w:val="multilevel"/>
    <w:tmpl w:val="0B425D62"/>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15:restartNumberingAfterBreak="0">
    <w:nsid w:val="3C2808C0"/>
    <w:multiLevelType w:val="singleLevel"/>
    <w:tmpl w:val="DD522B3E"/>
    <w:lvl w:ilvl="0">
      <w:start w:val="1"/>
      <w:numFmt w:val="bullet"/>
      <w:pStyle w:val="NotesPerm2"/>
      <w:lvlText w:val=""/>
      <w:lvlJc w:val="left"/>
      <w:pPr>
        <w:tabs>
          <w:tab w:val="num" w:pos="1446"/>
        </w:tabs>
        <w:ind w:left="1446" w:hanging="567"/>
      </w:pPr>
      <w:rPr>
        <w:rFonts w:ascii="Symbol" w:hAnsi="Symbol" w:hint="default"/>
      </w:rPr>
    </w:lvl>
  </w:abstractNum>
  <w:abstractNum w:abstractNumId="19" w15:restartNumberingAfterBreak="0">
    <w:nsid w:val="69F82C98"/>
    <w:multiLevelType w:val="multilevel"/>
    <w:tmpl w:val="70E21894"/>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15:restartNumberingAfterBreak="0">
    <w:nsid w:val="6FDE73CC"/>
    <w:multiLevelType w:val="multilevel"/>
    <w:tmpl w:val="04E64ACC"/>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323155010"/>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047043DF-63FC-4261-BC13-CF808165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E777E-9AC7-4EDF-A59D-A095773B4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27969</Words>
  <Characters>131177</Characters>
  <Application>Microsoft Office Word</Application>
  <DocSecurity>0</DocSecurity>
  <Lines>4523</Lines>
  <Paragraphs>3182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155964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03-d0-02 - 03-e0-00</dc:title>
  <dc:subject/>
  <dc:creator/>
  <cp:keywords/>
  <dc:description/>
  <cp:lastModifiedBy>Master Repository Process</cp:lastModifiedBy>
  <cp:revision>2</cp:revision>
  <cp:lastPrinted>2013-07-30T05:56:00Z</cp:lastPrinted>
  <dcterms:created xsi:type="dcterms:W3CDTF">2021-07-31T12:23:00Z</dcterms:created>
  <dcterms:modified xsi:type="dcterms:W3CDTF">2021-07-31T12:23:00Z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CommencementDate">
    <vt:lpwstr>20150325</vt:lpwstr>
  </property>
  <property fmtid="{D5CDD505-2E9C-101B-9397-08002B2CF9AE}" pid="4" name="DocumentType">
    <vt:lpwstr>Reg</vt:lpwstr>
  </property>
  <property fmtid="{D5CDD505-2E9C-101B-9397-08002B2CF9AE}" pid="5" name="OwlsUID">
    <vt:i4>609</vt:i4>
  </property>
  <property fmtid="{D5CDD505-2E9C-101B-9397-08002B2CF9AE}" pid="6" name="ReprintNo">
    <vt:lpwstr>3</vt:lpwstr>
  </property>
  <property fmtid="{D5CDD505-2E9C-101B-9397-08002B2CF9AE}" pid="7" name="ReprintedAsAt">
    <vt:filetime>2013-07-11T16:00:00Z</vt:filetime>
  </property>
  <property fmtid="{D5CDD505-2E9C-101B-9397-08002B2CF9AE}" pid="8" name="FromSuffix">
    <vt:lpwstr>03-d0-02</vt:lpwstr>
  </property>
  <property fmtid="{D5CDD505-2E9C-101B-9397-08002B2CF9AE}" pid="9" name="FromAsAtDate">
    <vt:lpwstr>08 Jan 2015</vt:lpwstr>
  </property>
  <property fmtid="{D5CDD505-2E9C-101B-9397-08002B2CF9AE}" pid="10" name="ToSuffix">
    <vt:lpwstr>03-e0-00</vt:lpwstr>
  </property>
  <property fmtid="{D5CDD505-2E9C-101B-9397-08002B2CF9AE}" pid="11" name="ToAsAtDate">
    <vt:lpwstr>25 Mar 2015</vt:lpwstr>
  </property>
</Properties>
</file>