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Oct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Apr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 1984</w:t>
      </w:r>
    </w:p>
    <w:p>
      <w:pPr>
        <w:pStyle w:val="NameofActReg"/>
      </w:pPr>
      <w:r>
        <w:t>Hospitals (Services Charges for the Supply of Surgically Implanted Prostheses) Determination 2013</w:t>
      </w:r>
    </w:p>
    <w:p>
      <w:pPr>
        <w:pStyle w:val="Heading5"/>
      </w:pPr>
      <w:bookmarkStart w:id="1" w:name="_Toc415741851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 2013</w:t>
      </w:r>
      <w:r>
        <w:t>.</w:t>
      </w:r>
    </w:p>
    <w:p>
      <w:pPr>
        <w:pStyle w:val="Heading5"/>
        <w:rPr>
          <w:spacing w:val="-2"/>
        </w:rPr>
      </w:pPr>
      <w:bookmarkStart w:id="4" w:name="_Toc4157418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1 and 2</w:t>
      </w:r>
      <w:r>
        <w:t xml:space="preserve">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 xml:space="preserve"> — on the day on which the </w:t>
      </w:r>
      <w:r>
        <w:rPr>
          <w:i/>
        </w:rPr>
        <w:t>Hospitals (Services Charges) Amendment Regulations (No. 4) 2013</w:t>
      </w:r>
      <w:r>
        <w:t xml:space="preserve"> regulation 4 comes into operation.</w:t>
      </w:r>
    </w:p>
    <w:p>
      <w:pPr>
        <w:pStyle w:val="Heading5"/>
        <w:rPr>
          <w:snapToGrid w:val="0"/>
        </w:rPr>
      </w:pPr>
      <w:bookmarkStart w:id="5" w:name="_Toc4157418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determination applies — </w:t>
      </w:r>
    </w:p>
    <w:p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>
      <w:pPr>
        <w:pStyle w:val="Indenta"/>
        <w:keepNext/>
        <w:keepLines/>
        <w:widowControl w:val="0"/>
      </w:pPr>
      <w:r>
        <w:tab/>
        <w:t>(b)</w:t>
      </w:r>
      <w:r>
        <w:tab/>
        <w:t xml:space="preserve">with respect to the following — </w:t>
      </w:r>
    </w:p>
    <w:p>
      <w:pPr>
        <w:pStyle w:val="Indenti"/>
        <w:keepNext/>
        <w:keepLines/>
        <w:widowControl w:val="0"/>
      </w:pPr>
      <w:r>
        <w:tab/>
        <w:t>(i)</w:t>
      </w:r>
      <w:r>
        <w:tab/>
        <w:t>private in</w:t>
      </w:r>
      <w:r>
        <w:noBreakHyphen/>
        <w:t>patients;</w:t>
      </w:r>
    </w:p>
    <w:p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>
      <w:pPr>
        <w:pStyle w:val="Indenti"/>
      </w:pPr>
      <w:r>
        <w:tab/>
        <w:t>(iv)</w:t>
      </w:r>
      <w:r>
        <w:tab/>
        <w:t>private same day patients;</w:t>
      </w:r>
    </w:p>
    <w:p>
      <w:pPr>
        <w:pStyle w:val="Indenti"/>
      </w:pPr>
      <w:r>
        <w:tab/>
        <w:t>(v)</w:t>
      </w:r>
      <w:r>
        <w:tab/>
        <w:t>compensable same day patients;</w:t>
      </w:r>
    </w:p>
    <w:p>
      <w:pPr>
        <w:pStyle w:val="Indenti"/>
      </w:pPr>
      <w:r>
        <w:tab/>
        <w:t>(vi)</w:t>
      </w:r>
      <w:r>
        <w:tab/>
        <w:t>ineligible same day patients.</w:t>
      </w:r>
    </w:p>
    <w:p>
      <w:pPr>
        <w:pStyle w:val="Heading5"/>
      </w:pPr>
      <w:bookmarkStart w:id="6" w:name="_Toc415741854"/>
      <w:r>
        <w:rPr>
          <w:rStyle w:val="CharSectno"/>
        </w:rPr>
        <w:t>4</w:t>
      </w:r>
      <w:r>
        <w:t>.</w:t>
      </w:r>
      <w:r>
        <w:tab/>
        <w:t>Charges for surgically implanted prostheses (r. 5(2)(c))</w:t>
      </w:r>
      <w:bookmarkEnd w:id="6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>
      <w:pPr>
        <w:pStyle w:val="Defstart"/>
      </w:pPr>
      <w:r>
        <w:tab/>
      </w:r>
      <w:r>
        <w:rPr>
          <w:rStyle w:val="CharDefText"/>
        </w:rPr>
        <w:t>Prostheses List</w:t>
      </w:r>
      <w:r>
        <w:t xml:space="preserve"> means the Schedule to the </w:t>
      </w:r>
      <w:r>
        <w:rPr>
          <w:i/>
        </w:rPr>
        <w:t>Private Health Insurance (Prostheses) Rules</w:t>
      </w:r>
      <w:del w:id="7" w:author="Master Repository Process" w:date="2021-08-28T17:22:00Z">
        <w:r>
          <w:rPr>
            <w:i/>
          </w:rPr>
          <w:delText> 2014</w:delText>
        </w:r>
      </w:del>
      <w:ins w:id="8" w:author="Master Repository Process" w:date="2021-08-28T17:22:00Z">
        <w:r>
          <w:rPr>
            <w:i/>
          </w:rPr>
          <w:t xml:space="preserve"> 2015</w:t>
        </w:r>
      </w:ins>
      <w:r>
        <w:rPr>
          <w:i/>
        </w:rPr>
        <w:t xml:space="preserve"> (No. </w:t>
      </w:r>
      <w:del w:id="9" w:author="Master Repository Process" w:date="2021-08-28T17:22:00Z">
        <w:r>
          <w:rPr>
            <w:i/>
          </w:rPr>
          <w:delText>2</w:delText>
        </w:r>
      </w:del>
      <w:ins w:id="10" w:author="Master Repository Process" w:date="2021-08-28T17:22:00Z">
        <w:r>
          <w:rPr>
            <w:i/>
          </w:rPr>
          <w:t>1</w:t>
        </w:r>
      </w:ins>
      <w:r>
        <w:rPr>
          <w:i/>
        </w:rPr>
        <w:t>)</w:t>
      </w:r>
      <w:r>
        <w:t xml:space="preserve"> (Commonwealth) as in force on the day on which the </w:t>
      </w:r>
      <w:r>
        <w:rPr>
          <w:i/>
        </w:rPr>
        <w:t xml:space="preserve">Hospitals (Services Charges for the Supply of Surgically Implanted Prostheses) Amendment Determination </w:t>
      </w:r>
      <w:del w:id="11" w:author="Master Repository Process" w:date="2021-08-28T17:22:00Z">
        <w:r>
          <w:rPr>
            <w:i/>
          </w:rPr>
          <w:delText>(No. 2) 2014</w:delText>
        </w:r>
      </w:del>
      <w:ins w:id="12" w:author="Master Repository Process" w:date="2021-08-28T17:22:00Z">
        <w:r>
          <w:rPr>
            <w:i/>
          </w:rPr>
          <w:t>2015</w:t>
        </w:r>
      </w:ins>
      <w:r>
        <w:t xml:space="preserve"> clause</w:t>
      </w:r>
      <w:del w:id="13" w:author="Master Repository Process" w:date="2021-08-28T17:22:00Z">
        <w:r>
          <w:delText> </w:delText>
        </w:r>
      </w:del>
      <w:ins w:id="14" w:author="Master Repository Process" w:date="2021-08-28T17:22:00Z">
        <w:r>
          <w:t xml:space="preserve"> </w:t>
        </w:r>
      </w:ins>
      <w:r>
        <w:t>4 comes into operation.</w:t>
      </w:r>
    </w:p>
    <w:p>
      <w:pPr>
        <w:pStyle w:val="Subsection"/>
      </w:pPr>
      <w:r>
        <w:tab/>
        <w:t>(2)</w:t>
      </w:r>
      <w:r>
        <w:tab/>
        <w:t>The charge payable in respect of the supply of a surgically implanted prosthesis specified in the Prostheses List under the heading “CARDIO THORACIC” is 92.5% of the listed amount.</w:t>
      </w:r>
    </w:p>
    <w:p>
      <w:pPr>
        <w:pStyle w:val="Subsection"/>
      </w:pPr>
      <w:r>
        <w:tab/>
        <w:t>(3)</w:t>
      </w:r>
      <w:r>
        <w:tab/>
        <w:t>The charge payable in respect of the supply of a surgically implanted prosthesis specified in the Prostheses List under the heading “OPHTHALMIC” is 80% of the listed amount.</w:t>
      </w:r>
    </w:p>
    <w:p>
      <w:pPr>
        <w:pStyle w:val="Subsection"/>
      </w:pPr>
      <w:r>
        <w:tab/>
        <w:t>(4)</w:t>
      </w:r>
      <w:r>
        <w:tab/>
        <w:t>The charge payable in respect of the supply of a surgically implanted prosthesis not mentioned in subclause (2) or (3) but otherwise specified in the Prostheses List is the listed amount.</w:t>
      </w:r>
    </w:p>
    <w:p>
      <w:pPr>
        <w:pStyle w:val="Footnotesection"/>
      </w:pPr>
      <w:r>
        <w:tab/>
        <w:t>[Clause 4 amended in Gazette 19 Nov 2013 p.</w:t>
      </w:r>
      <w:r>
        <w:rPr>
          <w:sz w:val="19"/>
        </w:rPr>
        <w:t> </w:t>
      </w:r>
      <w:r>
        <w:t>5293; 13 Jun 2014 p. 1895; 14 Oct 2014 p. 3733</w:t>
      </w:r>
      <w:ins w:id="15" w:author="Master Repository Process" w:date="2021-08-28T17:22:00Z">
        <w:r>
          <w:t>; 2 Apr 2015 p. 1187</w:t>
        </w:r>
      </w:ins>
      <w:r>
        <w:t>.]</w:t>
      </w:r>
    </w:p>
    <w:p>
      <w:pPr>
        <w:pStyle w:val="Heading5"/>
      </w:pPr>
      <w:bookmarkStart w:id="16" w:name="_Toc415741855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>
      <w:pPr>
        <w:pStyle w:val="ByCommand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415741793"/>
      <w:bookmarkStart w:id="18" w:name="_Toc415741842"/>
      <w:bookmarkStart w:id="19" w:name="_Toc415741856"/>
      <w:r>
        <w:t>Notes</w:t>
      </w:r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2013</w:t>
      </w:r>
      <w:r>
        <w:rPr>
          <w:snapToGrid w:val="0"/>
        </w:rPr>
        <w:t xml:space="preserve"> and includes the amendments made by the other written laws referred to in the following table. </w:t>
      </w:r>
    </w:p>
    <w:p>
      <w:pPr>
        <w:pStyle w:val="nHeading3"/>
      </w:pPr>
      <w:bookmarkStart w:id="20" w:name="_Toc415741857"/>
      <w:r>
        <w:t>Compilation table</w:t>
      </w:r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(Services Charges for the Supply of Surgically Implanted Prostheses) Determination 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cl. 1 and 2: 2 Jul 2013 (see cl. 2(a));</w:t>
            </w:r>
            <w:r>
              <w:br/>
              <w:t xml:space="preserve">Determination other than cl. 1 and 2: 3 Jul 2013 (see cl. 2(b) and </w:t>
            </w:r>
            <w:r>
              <w:rPr>
                <w:i/>
              </w:rPr>
              <w:t>Gazette</w:t>
            </w:r>
            <w:r>
              <w:t xml:space="preserve"> 2 Jul 2013 p. 2963)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Hospitals (Services Charges for the Supply of Surgically Implanted Prostheses)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Nov 2013 p. 5292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rFonts w:ascii="Times" w:hAnsi="Times"/>
                <w:bCs/>
                <w:snapToGrid w:val="0"/>
              </w:rPr>
              <w:t>cl. 1 and 2: 19 Nov 2013 (see cl.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Determination other than cl. 1 and 2: 20 Nov 2013 (see cl. 2(b) and </w:t>
            </w:r>
            <w:r>
              <w:rPr>
                <w:rFonts w:ascii="Times" w:hAnsi="Times"/>
                <w:bCs/>
                <w:i/>
                <w:snapToGrid w:val="0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</w:rPr>
              <w:t>19 Nov 2013 p. 5293)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</w:rPr>
              <w:t>Hospitals (Services Charges for the Supply of Surgically Implanted Prostheses)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1895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 2: 14 Jun 2014 (see cl.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13 Jun 2014 p. 1893)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14 Oct 2014 p. 3733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 1 and 2: 14 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 2: 15 Oct 2014 (see cl. 2(b))</w:t>
            </w:r>
          </w:p>
        </w:tc>
      </w:tr>
      <w:tr>
        <w:trPr>
          <w:ins w:id="21" w:author="Master Repository Process" w:date="2021-08-28T17:2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2" w:author="Master Repository Process" w:date="2021-08-28T17:22:00Z"/>
                <w:i/>
              </w:rPr>
            </w:pPr>
            <w:ins w:id="23" w:author="Master Repository Process" w:date="2021-08-28T17:22:00Z">
              <w:r>
                <w:rPr>
                  <w:i/>
                </w:rPr>
                <w:t>Hospitals (Services Charges for the Supply of Surgically Implanted Prostheses) Amendment Determination 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4" w:author="Master Repository Process" w:date="2021-08-28T17:22:00Z"/>
              </w:rPr>
            </w:pPr>
            <w:ins w:id="25" w:author="Master Repository Process" w:date="2021-08-28T17:22:00Z">
              <w:r>
                <w:t>2 Apr 2015 p. 1187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6" w:author="Master Repository Process" w:date="2021-08-28T17:22:00Z"/>
                <w:rFonts w:ascii="Times" w:hAnsi="Times"/>
                <w:bCs/>
                <w:snapToGrid w:val="0"/>
                <w:spacing w:val="-2"/>
              </w:rPr>
            </w:pPr>
            <w:ins w:id="27" w:author="Master Repository Process" w:date="2021-08-28T17:22:00Z">
              <w:r>
                <w:rPr>
                  <w:rFonts w:ascii="Times" w:hAnsi="Times"/>
                  <w:bCs/>
                  <w:snapToGrid w:val="0"/>
                  <w:spacing w:val="-2"/>
                </w:rPr>
                <w:t>cl. 1 and 2: 2 Apr 2015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Determination other than cl. 1 and 2: 3 Apr 2015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402124006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  <w:docVar w:name="WAFER_20140612122557" w:val="RemoveTocBookmarks,RemoveUnusedBookmarks,RemoveLanguageTags,UsedStyles,ResetPageSize,UpdateArrangement"/>
    <w:docVar w:name="WAFER_20140612122557_GUID" w:val="528a60c6-230a-4be8-b5eb-b18ab3417695"/>
    <w:docVar w:name="WAFER_20140612122610" w:val="RemoveTocBookmarks,RemoveUnusedBookmarks,RemoveLanguageTags,UsedStyles,ResetPageSize,UpdateArrangement"/>
    <w:docVar w:name="WAFER_20140612122610_GUID" w:val="83d842bd-7786-48cb-96d0-67d41942aac3"/>
    <w:docVar w:name="WAFER_20141013101156" w:val="RemoveTocBookmarks,RemoveUnusedBookmarks,RemoveLanguageTags,UsedStyles,ResetPageSize,UpdateArrangement"/>
    <w:docVar w:name="WAFER_20141013101156_GUID" w:val="1edc7e39-3d32-4424-9f44-4beda5c29900"/>
    <w:docVar w:name="WAFER_20150402124006" w:val="ResetPageSize,UpdateArrangement,UpdateNTable"/>
    <w:docVar w:name="WAFER_20150402124006_GUID" w:val="bb3be2cc-bef0-42ae-a844-ada8c62ba8c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D533AB8-0F30-4ED9-8C4F-9BEE4F4C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3689</Characters>
  <Application>Microsoft Office Word</Application>
  <DocSecurity>0</DocSecurity>
  <Lines>131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00-d0-02 - 00-e0-00</dc:title>
  <dc:subject/>
  <dc:creator/>
  <cp:keywords/>
  <dc:description/>
  <cp:lastModifiedBy>Master Repository Process</cp:lastModifiedBy>
  <cp:revision>2</cp:revision>
  <cp:lastPrinted>2013-05-24T08:54:00Z</cp:lastPrinted>
  <dcterms:created xsi:type="dcterms:W3CDTF">2021-08-28T09:22:00Z</dcterms:created>
  <dcterms:modified xsi:type="dcterms:W3CDTF">2021-08-28T09:22:00Z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CommencementDate">
    <vt:lpwstr>20150403</vt:lpwstr>
  </property>
  <property fmtid="{D5CDD505-2E9C-101B-9397-08002B2CF9AE}" pid="7" name="DocumentType">
    <vt:lpwstr>Reg</vt:lpwstr>
  </property>
  <property fmtid="{D5CDD505-2E9C-101B-9397-08002B2CF9AE}" pid="8" name="FromSuffix">
    <vt:lpwstr>00-d0-02</vt:lpwstr>
  </property>
  <property fmtid="{D5CDD505-2E9C-101B-9397-08002B2CF9AE}" pid="9" name="FromAsAtDate">
    <vt:lpwstr>14 Oct 2014</vt:lpwstr>
  </property>
  <property fmtid="{D5CDD505-2E9C-101B-9397-08002B2CF9AE}" pid="10" name="ToSuffix">
    <vt:lpwstr>00-e0-00</vt:lpwstr>
  </property>
  <property fmtid="{D5CDD505-2E9C-101B-9397-08002B2CF9AE}" pid="11" name="ToAsAtDate">
    <vt:lpwstr>03 Apr 2015</vt:lpwstr>
  </property>
</Properties>
</file>