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2015</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12208806"/>
      <w:bookmarkStart w:id="2" w:name="_Toc422140316"/>
      <w:bookmarkStart w:id="3" w:name="_Toc42212249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22140317"/>
      <w:bookmarkStart w:id="7" w:name="_Toc42212249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12208808"/>
      <w:bookmarkStart w:id="9" w:name="_Toc422140318"/>
      <w:bookmarkStart w:id="10" w:name="_Toc422122497"/>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11" w:name="_Toc412208809"/>
      <w:bookmarkStart w:id="12" w:name="_Toc422140319"/>
      <w:bookmarkStart w:id="13" w:name="_Toc422122498"/>
      <w:r>
        <w:rPr>
          <w:rStyle w:val="CharSectno"/>
        </w:rPr>
        <w:t>4</w:t>
      </w:r>
      <w:r>
        <w:rPr>
          <w:snapToGrid w:val="0"/>
        </w:rPr>
        <w:t>.</w:t>
      </w:r>
      <w:r>
        <w:rPr>
          <w:snapToGrid w:val="0"/>
        </w:rPr>
        <w:tab/>
        <w:t>Control area prescribed (Act s. 3(1))</w:t>
      </w:r>
      <w:bookmarkEnd w:id="11"/>
      <w:bookmarkEnd w:id="12"/>
      <w:bookmarkEnd w:id="13"/>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4" w:name="_Toc412208810"/>
      <w:bookmarkStart w:id="15" w:name="_Toc422140320"/>
      <w:bookmarkStart w:id="16" w:name="_Toc422122499"/>
      <w:r>
        <w:rPr>
          <w:rStyle w:val="CharSectno"/>
        </w:rPr>
        <w:t>4A</w:t>
      </w:r>
      <w:r>
        <w:t>.</w:t>
      </w:r>
      <w:r>
        <w:tab/>
        <w:t>Relevant percentage prescribed (Act s. 16(10))</w:t>
      </w:r>
      <w:bookmarkEnd w:id="14"/>
      <w:bookmarkEnd w:id="15"/>
      <w:bookmarkEnd w:id="16"/>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7" w:name="_Toc412208811"/>
      <w:bookmarkStart w:id="18" w:name="_Toc422140321"/>
      <w:bookmarkStart w:id="19" w:name="_Toc422122500"/>
      <w:r>
        <w:rPr>
          <w:rStyle w:val="CharSectno"/>
        </w:rPr>
        <w:t>5</w:t>
      </w:r>
      <w:r>
        <w:rPr>
          <w:snapToGrid w:val="0"/>
        </w:rPr>
        <w:t>.</w:t>
      </w:r>
      <w:r>
        <w:rPr>
          <w:snapToGrid w:val="0"/>
        </w:rPr>
        <w:tab/>
        <w:t>Conditions imposable under Act s. 20(1) on multi-purpose taxis, prescribed</w:t>
      </w:r>
      <w:bookmarkEnd w:id="17"/>
      <w:bookmarkEnd w:id="18"/>
      <w:bookmarkEnd w:id="19"/>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0" w:name="_Toc412208812"/>
      <w:bookmarkStart w:id="21" w:name="_Toc422140322"/>
      <w:bookmarkStart w:id="22" w:name="_Toc422122501"/>
      <w:r>
        <w:rPr>
          <w:rStyle w:val="CharSectno"/>
        </w:rPr>
        <w:t>5A</w:t>
      </w:r>
      <w:r>
        <w:t>.</w:t>
      </w:r>
      <w:r>
        <w:tab/>
        <w:t>Conditions imposable under Act s. 20(1) about leasing taxis, prescribed</w:t>
      </w:r>
      <w:bookmarkEnd w:id="20"/>
      <w:bookmarkEnd w:id="21"/>
      <w:bookmarkEnd w:id="22"/>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23" w:name="_Toc412208813"/>
      <w:bookmarkStart w:id="24" w:name="_Toc422140323"/>
      <w:bookmarkStart w:id="25" w:name="_Toc422122502"/>
      <w:r>
        <w:rPr>
          <w:rStyle w:val="CharSectno"/>
        </w:rPr>
        <w:t>7</w:t>
      </w:r>
      <w:r>
        <w:rPr>
          <w:snapToGrid w:val="0"/>
        </w:rPr>
        <w:t>.</w:t>
      </w:r>
      <w:r>
        <w:rPr>
          <w:snapToGrid w:val="0"/>
        </w:rPr>
        <w:tab/>
        <w:t>Fare schedule etc. to be displayed in taxis</w:t>
      </w:r>
      <w:bookmarkEnd w:id="23"/>
      <w:bookmarkEnd w:id="24"/>
      <w:bookmarkEnd w:id="25"/>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26" w:name="_Toc412208814"/>
      <w:bookmarkStart w:id="27" w:name="_Toc422140324"/>
      <w:bookmarkStart w:id="28" w:name="_Toc422122503"/>
      <w:r>
        <w:rPr>
          <w:rStyle w:val="CharSectno"/>
        </w:rPr>
        <w:t>8</w:t>
      </w:r>
      <w:r>
        <w:rPr>
          <w:snapToGrid w:val="0"/>
        </w:rPr>
        <w:t>.</w:t>
      </w:r>
      <w:r>
        <w:rPr>
          <w:snapToGrid w:val="0"/>
        </w:rPr>
        <w:tab/>
        <w:t>Fares chargeable; vouchers, use of</w:t>
      </w:r>
      <w:bookmarkEnd w:id="26"/>
      <w:bookmarkEnd w:id="27"/>
      <w:bookmarkEnd w:id="28"/>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9" w:name="_Toc412208815"/>
      <w:bookmarkStart w:id="30" w:name="_Toc422140325"/>
      <w:bookmarkStart w:id="31" w:name="_Toc422122504"/>
      <w:r>
        <w:rPr>
          <w:rStyle w:val="CharSectno"/>
        </w:rPr>
        <w:t>8A</w:t>
      </w:r>
      <w:r>
        <w:t>.</w:t>
      </w:r>
      <w:r>
        <w:tab/>
        <w:t>Providing a payment terminal</w:t>
      </w:r>
      <w:bookmarkEnd w:id="29"/>
      <w:bookmarkEnd w:id="30"/>
      <w:bookmarkEnd w:id="3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32" w:name="_Toc412208816"/>
      <w:bookmarkStart w:id="33" w:name="_Toc422140326"/>
      <w:bookmarkStart w:id="34" w:name="_Toc422122505"/>
      <w:r>
        <w:rPr>
          <w:rStyle w:val="CharSectno"/>
        </w:rPr>
        <w:t>8B</w:t>
      </w:r>
      <w:r>
        <w:t>.</w:t>
      </w:r>
      <w:r>
        <w:tab/>
        <w:t>Surcharge for non</w:t>
      </w:r>
      <w:r>
        <w:noBreakHyphen/>
        <w:t>cash payment</w:t>
      </w:r>
      <w:bookmarkEnd w:id="32"/>
      <w:bookmarkEnd w:id="33"/>
      <w:bookmarkEnd w:id="3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35" w:name="_Toc412208817"/>
      <w:bookmarkStart w:id="36" w:name="_Toc422140327"/>
      <w:bookmarkStart w:id="37" w:name="_Toc422122506"/>
      <w:r>
        <w:rPr>
          <w:rStyle w:val="CharSectno"/>
        </w:rPr>
        <w:t>9</w:t>
      </w:r>
      <w:r>
        <w:rPr>
          <w:snapToGrid w:val="0"/>
        </w:rPr>
        <w:t>.</w:t>
      </w:r>
      <w:r>
        <w:rPr>
          <w:snapToGrid w:val="0"/>
        </w:rPr>
        <w:tab/>
        <w:t>Commencement and termination of hiring</w:t>
      </w:r>
      <w:bookmarkEnd w:id="35"/>
      <w:bookmarkEnd w:id="36"/>
      <w:bookmarkEnd w:id="3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38" w:name="_Toc412208818"/>
      <w:bookmarkStart w:id="39" w:name="_Toc422140328"/>
      <w:bookmarkStart w:id="40" w:name="_Toc422122507"/>
      <w:r>
        <w:rPr>
          <w:rStyle w:val="CharSectno"/>
        </w:rPr>
        <w:t>9A</w:t>
      </w:r>
      <w:r>
        <w:rPr>
          <w:snapToGrid w:val="0"/>
        </w:rPr>
        <w:t>.</w:t>
      </w:r>
      <w:r>
        <w:rPr>
          <w:snapToGrid w:val="0"/>
        </w:rPr>
        <w:tab/>
        <w:t>Hirer not paying fare at termination of hiring or as otherwise agreed, offence</w:t>
      </w:r>
      <w:bookmarkEnd w:id="38"/>
      <w:bookmarkEnd w:id="39"/>
      <w:bookmarkEnd w:id="40"/>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1" w:name="_Toc412208819"/>
      <w:bookmarkStart w:id="42" w:name="_Toc422140329"/>
      <w:bookmarkStart w:id="43" w:name="_Toc422122508"/>
      <w:r>
        <w:rPr>
          <w:rStyle w:val="CharSectno"/>
        </w:rPr>
        <w:t>9B</w:t>
      </w:r>
      <w:r>
        <w:rPr>
          <w:snapToGrid w:val="0"/>
        </w:rPr>
        <w:t>.</w:t>
      </w:r>
      <w:r>
        <w:rPr>
          <w:snapToGrid w:val="0"/>
        </w:rPr>
        <w:tab/>
        <w:t>Unpaid fare may be added to modified penalty in infringement notice</w:t>
      </w:r>
      <w:bookmarkEnd w:id="41"/>
      <w:bookmarkEnd w:id="42"/>
      <w:bookmarkEnd w:id="43"/>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4" w:name="_Toc412208820"/>
      <w:bookmarkStart w:id="45" w:name="_Toc422140330"/>
      <w:bookmarkStart w:id="46" w:name="_Toc422122509"/>
      <w:r>
        <w:rPr>
          <w:rStyle w:val="CharSectno"/>
        </w:rPr>
        <w:t>10</w:t>
      </w:r>
      <w:r>
        <w:rPr>
          <w:snapToGrid w:val="0"/>
        </w:rPr>
        <w:t>.</w:t>
      </w:r>
      <w:r>
        <w:rPr>
          <w:snapToGrid w:val="0"/>
        </w:rPr>
        <w:tab/>
        <w:t>Hirer may refuse multiple hiring</w:t>
      </w:r>
      <w:bookmarkEnd w:id="44"/>
      <w:bookmarkEnd w:id="45"/>
      <w:bookmarkEnd w:id="46"/>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47" w:name="_Toc412208821"/>
      <w:bookmarkStart w:id="48" w:name="_Toc422140331"/>
      <w:bookmarkStart w:id="49" w:name="_Toc422122510"/>
      <w:r>
        <w:rPr>
          <w:rStyle w:val="CharSectno"/>
        </w:rPr>
        <w:t>11</w:t>
      </w:r>
      <w:r>
        <w:rPr>
          <w:snapToGrid w:val="0"/>
        </w:rPr>
        <w:t>.</w:t>
      </w:r>
      <w:r>
        <w:rPr>
          <w:snapToGrid w:val="0"/>
        </w:rPr>
        <w:tab/>
        <w:t>Most economical route to be taken unless hirer directs otherwise</w:t>
      </w:r>
      <w:bookmarkEnd w:id="47"/>
      <w:bookmarkEnd w:id="48"/>
      <w:bookmarkEnd w:id="49"/>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50" w:name="_Toc412208822"/>
      <w:bookmarkStart w:id="51" w:name="_Toc422140332"/>
      <w:bookmarkStart w:id="52" w:name="_Toc422122511"/>
      <w:r>
        <w:rPr>
          <w:rStyle w:val="CharSectno"/>
        </w:rPr>
        <w:t>12</w:t>
      </w:r>
      <w:r>
        <w:rPr>
          <w:snapToGrid w:val="0"/>
        </w:rPr>
        <w:t>.</w:t>
      </w:r>
      <w:r>
        <w:rPr>
          <w:snapToGrid w:val="0"/>
        </w:rPr>
        <w:tab/>
        <w:t>Driver may require deposit from hirer</w:t>
      </w:r>
      <w:bookmarkEnd w:id="50"/>
      <w:bookmarkEnd w:id="51"/>
      <w:bookmarkEnd w:id="52"/>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53" w:name="_Toc412208823"/>
      <w:bookmarkStart w:id="54" w:name="_Toc422140333"/>
      <w:bookmarkStart w:id="55" w:name="_Toc422122512"/>
      <w:r>
        <w:rPr>
          <w:rStyle w:val="CharSectno"/>
        </w:rPr>
        <w:t>13</w:t>
      </w:r>
      <w:r>
        <w:rPr>
          <w:snapToGrid w:val="0"/>
        </w:rPr>
        <w:t>.</w:t>
      </w:r>
      <w:r>
        <w:rPr>
          <w:snapToGrid w:val="0"/>
        </w:rPr>
        <w:tab/>
        <w:t>Driver must accept hirer except in certain circumstances; when driver can terminate hiring</w:t>
      </w:r>
      <w:bookmarkEnd w:id="53"/>
      <w:bookmarkEnd w:id="54"/>
      <w:bookmarkEnd w:id="55"/>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56" w:name="_Toc412208824"/>
      <w:bookmarkStart w:id="57" w:name="_Toc422140334"/>
      <w:bookmarkStart w:id="58" w:name="_Toc422122513"/>
      <w:r>
        <w:rPr>
          <w:rStyle w:val="CharSectno"/>
        </w:rPr>
        <w:t>13A</w:t>
      </w:r>
      <w:r>
        <w:t>.</w:t>
      </w:r>
      <w:r>
        <w:tab/>
        <w:t>Driver to inform taxi dispatch service of certain matters</w:t>
      </w:r>
      <w:bookmarkEnd w:id="56"/>
      <w:bookmarkEnd w:id="57"/>
      <w:bookmarkEnd w:id="58"/>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59" w:name="_Toc412208825"/>
      <w:bookmarkStart w:id="60" w:name="_Toc422140335"/>
      <w:bookmarkStart w:id="61" w:name="_Toc422122514"/>
      <w:r>
        <w:rPr>
          <w:rStyle w:val="CharSectno"/>
        </w:rPr>
        <w:t>13B</w:t>
      </w:r>
      <w:r>
        <w:t>.</w:t>
      </w:r>
      <w:r>
        <w:tab/>
        <w:t>Camera surveillance units in taxis, requirements as to</w:t>
      </w:r>
      <w:bookmarkEnd w:id="59"/>
      <w:bookmarkEnd w:id="60"/>
      <w:bookmarkEnd w:id="61"/>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62" w:name="_Toc412208826"/>
      <w:bookmarkStart w:id="63" w:name="_Toc422140336"/>
      <w:bookmarkStart w:id="64" w:name="_Toc422122515"/>
      <w:r>
        <w:rPr>
          <w:rStyle w:val="CharSectno"/>
        </w:rPr>
        <w:t>13C</w:t>
      </w:r>
      <w:r>
        <w:t>.</w:t>
      </w:r>
      <w:r>
        <w:tab/>
        <w:t>Directions under r. 13B(3), effect of etc.</w:t>
      </w:r>
      <w:bookmarkEnd w:id="62"/>
      <w:bookmarkEnd w:id="63"/>
      <w:bookmarkEnd w:id="6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65" w:name="_Toc412208827"/>
      <w:bookmarkStart w:id="66" w:name="_Toc422140337"/>
      <w:bookmarkStart w:id="67" w:name="_Toc422122516"/>
      <w:r>
        <w:rPr>
          <w:rStyle w:val="CharSectno"/>
        </w:rPr>
        <w:t>13D</w:t>
      </w:r>
      <w:r>
        <w:t>.</w:t>
      </w:r>
      <w:r>
        <w:tab/>
        <w:t>Camera surveillance units in taxis, who can install etc.</w:t>
      </w:r>
      <w:bookmarkEnd w:id="65"/>
      <w:bookmarkEnd w:id="66"/>
      <w:bookmarkEnd w:id="6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68" w:name="_Toc412208828"/>
      <w:bookmarkStart w:id="69" w:name="_Toc422140338"/>
      <w:bookmarkStart w:id="70" w:name="_Toc422122517"/>
      <w:r>
        <w:rPr>
          <w:rStyle w:val="CharSectno"/>
        </w:rPr>
        <w:t>13E</w:t>
      </w:r>
      <w:r>
        <w:t>.</w:t>
      </w:r>
      <w:r>
        <w:tab/>
        <w:t>Camera surveillance units, who can view etc. information in</w:t>
      </w:r>
      <w:bookmarkEnd w:id="68"/>
      <w:bookmarkEnd w:id="69"/>
      <w:bookmarkEnd w:id="70"/>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71" w:name="_Toc412208829"/>
      <w:bookmarkStart w:id="72" w:name="_Toc422140339"/>
      <w:bookmarkStart w:id="73" w:name="_Toc422122518"/>
      <w:r>
        <w:rPr>
          <w:rStyle w:val="CharSectno"/>
        </w:rPr>
        <w:t>13F</w:t>
      </w:r>
      <w:r>
        <w:t>.</w:t>
      </w:r>
      <w:r>
        <w:tab/>
        <w:t>Camera surveillance units, obstruction of etc.</w:t>
      </w:r>
      <w:bookmarkEnd w:id="71"/>
      <w:bookmarkEnd w:id="72"/>
      <w:bookmarkEnd w:id="73"/>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74" w:name="_Toc412208830"/>
      <w:bookmarkStart w:id="75" w:name="_Toc422140340"/>
      <w:bookmarkStart w:id="76" w:name="_Toc422122519"/>
      <w:r>
        <w:rPr>
          <w:rStyle w:val="CharSectno"/>
        </w:rPr>
        <w:t>13G</w:t>
      </w:r>
      <w:r>
        <w:t>.</w:t>
      </w:r>
      <w:r>
        <w:tab/>
        <w:t>Camera surveillance units, certificates as to proper working order of</w:t>
      </w:r>
      <w:bookmarkEnd w:id="74"/>
      <w:bookmarkEnd w:id="75"/>
      <w:bookmarkEnd w:id="76"/>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77" w:name="_Toc412208831"/>
      <w:bookmarkStart w:id="78" w:name="_Toc422140341"/>
      <w:bookmarkStart w:id="79" w:name="_Toc422122520"/>
      <w:r>
        <w:rPr>
          <w:rStyle w:val="CharSectno"/>
        </w:rPr>
        <w:t>13H</w:t>
      </w:r>
      <w:r>
        <w:t>.</w:t>
      </w:r>
      <w:r>
        <w:tab/>
        <w:t>Camera surveillance units, transitional provisions for</w:t>
      </w:r>
      <w:bookmarkEnd w:id="77"/>
      <w:bookmarkEnd w:id="78"/>
      <w:bookmarkEnd w:id="7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80" w:name="_Toc412208832"/>
      <w:bookmarkStart w:id="81" w:name="_Toc422140342"/>
      <w:bookmarkStart w:id="82" w:name="_Toc422122521"/>
      <w:r>
        <w:rPr>
          <w:rStyle w:val="CharSectno"/>
        </w:rPr>
        <w:t>14</w:t>
      </w:r>
      <w:r>
        <w:rPr>
          <w:snapToGrid w:val="0"/>
        </w:rPr>
        <w:t>.</w:t>
      </w:r>
      <w:r>
        <w:rPr>
          <w:snapToGrid w:val="0"/>
        </w:rPr>
        <w:tab/>
        <w:t>Guide dogs, transport of</w:t>
      </w:r>
      <w:bookmarkEnd w:id="80"/>
      <w:bookmarkEnd w:id="81"/>
      <w:bookmarkEnd w:id="8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83" w:name="_Toc412208833"/>
      <w:bookmarkStart w:id="84" w:name="_Toc422140343"/>
      <w:bookmarkStart w:id="85" w:name="_Toc422122522"/>
      <w:r>
        <w:rPr>
          <w:rStyle w:val="CharSectno"/>
        </w:rPr>
        <w:t>15</w:t>
      </w:r>
      <w:r>
        <w:t>.</w:t>
      </w:r>
      <w:r>
        <w:tab/>
        <w:t>Driver identification to be displayed</w:t>
      </w:r>
      <w:bookmarkEnd w:id="83"/>
      <w:bookmarkEnd w:id="84"/>
      <w:bookmarkEnd w:id="8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6" w:name="_Toc412208834"/>
      <w:bookmarkStart w:id="87" w:name="_Toc422140344"/>
      <w:bookmarkStart w:id="88" w:name="_Toc422122523"/>
      <w:r>
        <w:rPr>
          <w:rStyle w:val="CharSectno"/>
        </w:rPr>
        <w:t>16</w:t>
      </w:r>
      <w:r>
        <w:rPr>
          <w:snapToGrid w:val="0"/>
        </w:rPr>
        <w:t>.</w:t>
      </w:r>
      <w:r>
        <w:rPr>
          <w:snapToGrid w:val="0"/>
        </w:rPr>
        <w:tab/>
        <w:t>Conduct of drivers while driving or plying for hire</w:t>
      </w:r>
      <w:bookmarkEnd w:id="86"/>
      <w:bookmarkEnd w:id="87"/>
      <w:bookmarkEnd w:id="88"/>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89" w:name="_Toc412208835"/>
      <w:bookmarkStart w:id="90" w:name="_Toc422140345"/>
      <w:bookmarkStart w:id="91" w:name="_Toc422122524"/>
      <w:r>
        <w:rPr>
          <w:rStyle w:val="CharSectno"/>
        </w:rPr>
        <w:t>17</w:t>
      </w:r>
      <w:r>
        <w:rPr>
          <w:snapToGrid w:val="0"/>
        </w:rPr>
        <w:t>.</w:t>
      </w:r>
      <w:r>
        <w:rPr>
          <w:snapToGrid w:val="0"/>
        </w:rPr>
        <w:tab/>
        <w:t>Conduct of drivers at taxi ranks</w:t>
      </w:r>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92" w:name="_Toc412208836"/>
      <w:bookmarkStart w:id="93" w:name="_Toc422140346"/>
      <w:bookmarkStart w:id="94" w:name="_Toc422122525"/>
      <w:r>
        <w:rPr>
          <w:rStyle w:val="CharSectno"/>
        </w:rPr>
        <w:t>17A</w:t>
      </w:r>
      <w:r>
        <w:rPr>
          <w:snapToGrid w:val="0"/>
        </w:rPr>
        <w:t>.</w:t>
      </w:r>
      <w:r>
        <w:rPr>
          <w:snapToGrid w:val="0"/>
        </w:rPr>
        <w:tab/>
        <w:t>Driver’s uniforms, approval of</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5" w:name="_Toc412208837"/>
      <w:bookmarkStart w:id="96" w:name="_Toc422140347"/>
      <w:bookmarkStart w:id="97" w:name="_Toc422122526"/>
      <w:r>
        <w:rPr>
          <w:rStyle w:val="CharSectno"/>
        </w:rPr>
        <w:t>17B</w:t>
      </w:r>
      <w:r>
        <w:rPr>
          <w:snapToGrid w:val="0"/>
        </w:rPr>
        <w:t>.</w:t>
      </w:r>
      <w:r>
        <w:rPr>
          <w:snapToGrid w:val="0"/>
        </w:rPr>
        <w:tab/>
        <w:t>Driver’s uniforms to be worn etc.</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8" w:name="_Toc412208838"/>
      <w:bookmarkStart w:id="99" w:name="_Toc422140348"/>
      <w:bookmarkStart w:id="100" w:name="_Toc422122527"/>
      <w:r>
        <w:rPr>
          <w:rStyle w:val="CharSectno"/>
        </w:rPr>
        <w:t>18</w:t>
      </w:r>
      <w:r>
        <w:rPr>
          <w:snapToGrid w:val="0"/>
        </w:rPr>
        <w:t>.</w:t>
      </w:r>
      <w:r>
        <w:rPr>
          <w:snapToGrid w:val="0"/>
        </w:rPr>
        <w:tab/>
        <w:t>Authorised meter mechanics; taxi meters, fitting and testing of etc.</w:t>
      </w:r>
      <w:bookmarkEnd w:id="98"/>
      <w:bookmarkEnd w:id="99"/>
      <w:bookmarkEnd w:id="10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01" w:name="_Toc412208839"/>
      <w:bookmarkStart w:id="102" w:name="_Toc422140349"/>
      <w:bookmarkStart w:id="103" w:name="_Toc422122528"/>
      <w:r>
        <w:rPr>
          <w:rStyle w:val="CharSectno"/>
        </w:rPr>
        <w:t>19</w:t>
      </w:r>
      <w:r>
        <w:rPr>
          <w:snapToGrid w:val="0"/>
        </w:rPr>
        <w:t>.</w:t>
      </w:r>
      <w:r>
        <w:rPr>
          <w:snapToGrid w:val="0"/>
        </w:rPr>
        <w:tab/>
        <w:t>Fees prescribed (Act s. 19 and 24)</w:t>
      </w:r>
      <w:bookmarkEnd w:id="101"/>
      <w:bookmarkEnd w:id="102"/>
      <w:bookmarkEnd w:id="103"/>
    </w:p>
    <w:p>
      <w:pPr>
        <w:pStyle w:val="Subsection"/>
      </w:pPr>
      <w:r>
        <w:tab/>
        <w:t>(1)</w:t>
      </w:r>
      <w:r>
        <w:tab/>
        <w:t>For the purposes of section 19(1), the prescribed annual fee payable by plate holders for taxi plates is $200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The charge payable for the issue of taxi plates or the issue of replacements for lost, damaged or stolen taxi plates is $35.75.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w:t>
      </w:r>
    </w:p>
    <w:p>
      <w:pPr>
        <w:pStyle w:val="Heading5"/>
      </w:pPr>
      <w:bookmarkStart w:id="104" w:name="_Toc412208840"/>
      <w:bookmarkStart w:id="105" w:name="_Toc422140350"/>
      <w:bookmarkStart w:id="106" w:name="_Toc422122529"/>
      <w:r>
        <w:rPr>
          <w:rStyle w:val="CharSectno"/>
        </w:rPr>
        <w:t>19A</w:t>
      </w:r>
      <w:r>
        <w:t>.</w:t>
      </w:r>
      <w:r>
        <w:tab/>
        <w:t>Conditions imposable under Act s. 29 on taxi dispatch service providers</w:t>
      </w:r>
      <w:bookmarkEnd w:id="104"/>
      <w:bookmarkEnd w:id="105"/>
      <w:bookmarkEnd w:id="106"/>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07" w:name="_Toc412208841"/>
      <w:bookmarkStart w:id="108" w:name="_Toc422140351"/>
      <w:bookmarkStart w:id="109" w:name="_Toc422122530"/>
      <w:r>
        <w:rPr>
          <w:rStyle w:val="CharSectno"/>
        </w:rPr>
        <w:t>20</w:t>
      </w:r>
      <w:r>
        <w:rPr>
          <w:snapToGrid w:val="0"/>
        </w:rPr>
        <w:t>.</w:t>
      </w:r>
      <w:r>
        <w:rPr>
          <w:snapToGrid w:val="0"/>
        </w:rPr>
        <w:tab/>
        <w:t>Interest rate prescribed (Act s. 36(8))</w:t>
      </w:r>
      <w:bookmarkEnd w:id="107"/>
      <w:bookmarkEnd w:id="108"/>
      <w:bookmarkEnd w:id="109"/>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0" w:name="_Toc412208842"/>
      <w:bookmarkStart w:id="111" w:name="_Toc422140352"/>
      <w:bookmarkStart w:id="112" w:name="_Toc422122531"/>
      <w:r>
        <w:rPr>
          <w:rStyle w:val="CharSectno"/>
        </w:rPr>
        <w:t>21</w:t>
      </w:r>
      <w:r>
        <w:rPr>
          <w:snapToGrid w:val="0"/>
        </w:rPr>
        <w:t>.</w:t>
      </w:r>
      <w:r>
        <w:rPr>
          <w:snapToGrid w:val="0"/>
        </w:rPr>
        <w:tab/>
        <w:t>Offences and penalties</w:t>
      </w:r>
      <w:bookmarkEnd w:id="110"/>
      <w:bookmarkEnd w:id="111"/>
      <w:bookmarkEnd w:id="112"/>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3" w:name="_Toc412208843"/>
      <w:bookmarkStart w:id="114" w:name="_Toc422140353"/>
      <w:bookmarkStart w:id="115" w:name="_Toc422122532"/>
      <w:r>
        <w:rPr>
          <w:rStyle w:val="CharSectno"/>
        </w:rPr>
        <w:t>22</w:t>
      </w:r>
      <w:r>
        <w:rPr>
          <w:snapToGrid w:val="0"/>
        </w:rPr>
        <w:t>.</w:t>
      </w:r>
      <w:r>
        <w:rPr>
          <w:snapToGrid w:val="0"/>
        </w:rPr>
        <w:tab/>
        <w:t>Infringement notices and modified penalties (Act s. 39)</w:t>
      </w:r>
      <w:bookmarkEnd w:id="113"/>
      <w:bookmarkEnd w:id="114"/>
      <w:bookmarkEnd w:id="115"/>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16" w:name="_Toc412208844"/>
      <w:bookmarkStart w:id="117" w:name="_Toc422140354"/>
      <w:bookmarkStart w:id="118" w:name="_Toc422122533"/>
      <w:r>
        <w:rPr>
          <w:rStyle w:val="CharSectno"/>
        </w:rPr>
        <w:t>23</w:t>
      </w:r>
      <w:r>
        <w:rPr>
          <w:snapToGrid w:val="0"/>
        </w:rPr>
        <w:t>.</w:t>
      </w:r>
      <w:r>
        <w:rPr>
          <w:snapToGrid w:val="0"/>
        </w:rPr>
        <w:tab/>
        <w:t>Forms prescribed (Act s. 34 and 35)</w:t>
      </w:r>
      <w:bookmarkEnd w:id="116"/>
      <w:bookmarkEnd w:id="117"/>
      <w:bookmarkEnd w:id="118"/>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119" w:name="_Toc412208845"/>
      <w:bookmarkStart w:id="120" w:name="_Toc422122534"/>
      <w:bookmarkStart w:id="121" w:name="_Toc422140355"/>
      <w:r>
        <w:rPr>
          <w:rStyle w:val="CharSchNo"/>
        </w:rPr>
        <w:t>Schedule 1</w:t>
      </w:r>
      <w:r>
        <w:rPr>
          <w:rStyle w:val="CharSDivNo"/>
        </w:rPr>
        <w:t> </w:t>
      </w:r>
      <w:r>
        <w:t>—</w:t>
      </w:r>
      <w:r>
        <w:rPr>
          <w:rStyle w:val="CharSDivText"/>
        </w:rPr>
        <w:t> </w:t>
      </w:r>
      <w:r>
        <w:rPr>
          <w:rStyle w:val="CharSchText"/>
        </w:rPr>
        <w:t>Offences for which infringement notices may be issued</w:t>
      </w:r>
      <w:bookmarkEnd w:id="119"/>
      <w:bookmarkEnd w:id="120"/>
      <w:bookmarkEnd w:id="121"/>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122" w:name="_Toc412208846"/>
      <w:bookmarkStart w:id="123" w:name="_Toc422122535"/>
      <w:bookmarkStart w:id="124" w:name="_Toc422140356"/>
      <w:r>
        <w:rPr>
          <w:rStyle w:val="CharSchNo"/>
        </w:rPr>
        <w:t>Schedule 2</w:t>
      </w:r>
      <w:bookmarkEnd w:id="122"/>
      <w:bookmarkEnd w:id="123"/>
      <w:bookmarkEnd w:id="124"/>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pt" fillcolor="window">
            <v:imagedata r:id="rId15"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5pt" fillcolor="window">
            <v:imagedata r:id="rId15"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126" w:name="_Toc412208847"/>
      <w:bookmarkStart w:id="127" w:name="_Toc422122536"/>
      <w:bookmarkStart w:id="128" w:name="_Toc422140357"/>
      <w:r>
        <w:t>Notes</w:t>
      </w:r>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ins w:id="129" w:author="Master Repository Process" w:date="2021-09-25T08:25:00Z">
        <w:r>
          <w:rPr>
            <w:snapToGrid w:val="0"/>
            <w:vertAlign w:val="superscript"/>
          </w:rPr>
          <w:t> 1a</w:t>
        </w:r>
      </w:ins>
      <w:r>
        <w:rPr>
          <w:snapToGrid w:val="0"/>
        </w:rPr>
        <w:t>.  The table also contains information about any reprint.</w:t>
      </w:r>
    </w:p>
    <w:p>
      <w:pPr>
        <w:pStyle w:val="nHeading3"/>
        <w:rPr>
          <w:snapToGrid w:val="0"/>
        </w:rPr>
      </w:pPr>
      <w:bookmarkStart w:id="130" w:name="_Toc412208848"/>
      <w:bookmarkStart w:id="131" w:name="_Toc422140358"/>
      <w:bookmarkStart w:id="132" w:name="_Toc422122537"/>
      <w:r>
        <w:rPr>
          <w:snapToGrid w:val="0"/>
        </w:rPr>
        <w:t>Compilation table</w:t>
      </w:r>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2015</w:t>
            </w:r>
          </w:p>
        </w:tc>
        <w:tc>
          <w:tcPr>
            <w:tcW w:w="1276" w:type="dxa"/>
            <w:tcBorders>
              <w:bottom w:val="single" w:sz="4" w:space="0" w:color="auto"/>
            </w:tcBorders>
            <w:shd w:val="clear" w:color="auto" w:fill="auto"/>
          </w:tcPr>
          <w:p>
            <w:pPr>
              <w:pStyle w:val="nTable"/>
              <w:spacing w:after="40"/>
            </w:pPr>
            <w:r>
              <w:t>20 Feb 2015 p. 692</w:t>
            </w:r>
            <w:r>
              <w:noBreakHyphen/>
              <w:t>4</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bl>
    <w:p>
      <w:pPr>
        <w:pStyle w:val="nSubsection"/>
        <w:spacing w:before="360"/>
        <w:rPr>
          <w:ins w:id="133" w:author="Master Repository Process" w:date="2021-09-25T08:25:00Z"/>
        </w:rPr>
      </w:pPr>
      <w:bookmarkStart w:id="134" w:name="_Toc404007775"/>
      <w:bookmarkStart w:id="135" w:name="_Toc413142799"/>
      <w:bookmarkStart w:id="136" w:name="_Toc421536957"/>
      <w:ins w:id="137" w:author="Master Repository Process" w:date="2021-09-25T08: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38" w:author="Master Repository Process" w:date="2021-09-25T08:25:00Z"/>
        </w:rPr>
      </w:pPr>
      <w:bookmarkStart w:id="139" w:name="_Toc422140359"/>
      <w:ins w:id="140" w:author="Master Repository Process" w:date="2021-09-25T08:25:00Z">
        <w:r>
          <w:t>Provisions that have not come into operation</w:t>
        </w:r>
        <w:bookmarkEnd w:id="134"/>
        <w:bookmarkEnd w:id="135"/>
        <w:bookmarkEnd w:id="136"/>
        <w:bookmarkEnd w:id="13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41" w:author="Master Repository Process" w:date="2021-09-25T08:25:00Z"/>
        </w:trPr>
        <w:tc>
          <w:tcPr>
            <w:tcW w:w="3119" w:type="dxa"/>
            <w:tcBorders>
              <w:top w:val="single" w:sz="8" w:space="0" w:color="auto"/>
              <w:bottom w:val="single" w:sz="8" w:space="0" w:color="auto"/>
            </w:tcBorders>
            <w:shd w:val="clear" w:color="auto" w:fill="auto"/>
          </w:tcPr>
          <w:p>
            <w:pPr>
              <w:pStyle w:val="nTable"/>
              <w:spacing w:after="40"/>
              <w:rPr>
                <w:ins w:id="142" w:author="Master Repository Process" w:date="2021-09-25T08:25:00Z"/>
                <w:b/>
              </w:rPr>
            </w:pPr>
            <w:ins w:id="143" w:author="Master Repository Process" w:date="2021-09-25T08:25: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44" w:author="Master Repository Process" w:date="2021-09-25T08:25:00Z"/>
                <w:b/>
              </w:rPr>
            </w:pPr>
            <w:ins w:id="145" w:author="Master Repository Process" w:date="2021-09-25T08:25: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46" w:author="Master Repository Process" w:date="2021-09-25T08:25:00Z"/>
                <w:b/>
              </w:rPr>
            </w:pPr>
            <w:ins w:id="147" w:author="Master Repository Process" w:date="2021-09-25T08:25:00Z">
              <w:r>
                <w:rPr>
                  <w:b/>
                </w:rPr>
                <w:t>Commencement</w:t>
              </w:r>
            </w:ins>
          </w:p>
        </w:tc>
      </w:tr>
      <w:tr>
        <w:trPr>
          <w:ins w:id="148" w:author="Master Repository Process" w:date="2021-09-25T08:25:00Z"/>
        </w:trPr>
        <w:tc>
          <w:tcPr>
            <w:tcW w:w="3119" w:type="dxa"/>
            <w:tcBorders>
              <w:top w:val="single" w:sz="8" w:space="0" w:color="auto"/>
              <w:bottom w:val="single" w:sz="8" w:space="0" w:color="auto"/>
            </w:tcBorders>
          </w:tcPr>
          <w:p>
            <w:pPr>
              <w:pStyle w:val="nTable"/>
              <w:spacing w:after="40"/>
              <w:rPr>
                <w:ins w:id="149" w:author="Master Repository Process" w:date="2021-09-25T08:25:00Z"/>
              </w:rPr>
            </w:pPr>
            <w:ins w:id="150" w:author="Master Repository Process" w:date="2021-09-25T08:25:00Z">
              <w:r>
                <w:rPr>
                  <w:i/>
                </w:rPr>
                <w:t>Taxi Amendment Regulations (No. 2) 2015</w:t>
              </w:r>
              <w:r>
                <w:t xml:space="preserve"> r. 3 and 4</w:t>
              </w:r>
              <w:r>
                <w:rPr>
                  <w:vertAlign w:val="superscript"/>
                </w:rPr>
                <w:t> 10</w:t>
              </w:r>
            </w:ins>
          </w:p>
        </w:tc>
        <w:tc>
          <w:tcPr>
            <w:tcW w:w="1276" w:type="dxa"/>
            <w:tcBorders>
              <w:top w:val="single" w:sz="8" w:space="0" w:color="auto"/>
              <w:bottom w:val="single" w:sz="8" w:space="0" w:color="auto"/>
            </w:tcBorders>
          </w:tcPr>
          <w:p>
            <w:pPr>
              <w:pStyle w:val="nTable"/>
              <w:spacing w:after="40"/>
              <w:rPr>
                <w:ins w:id="151" w:author="Master Repository Process" w:date="2021-09-25T08:25:00Z"/>
              </w:rPr>
            </w:pPr>
            <w:ins w:id="152" w:author="Master Repository Process" w:date="2021-09-25T08:25:00Z">
              <w:r>
                <w:t>12 Jun 2015 p. 2036</w:t>
              </w:r>
            </w:ins>
          </w:p>
        </w:tc>
        <w:tc>
          <w:tcPr>
            <w:tcW w:w="2693" w:type="dxa"/>
            <w:tcBorders>
              <w:top w:val="single" w:sz="8" w:space="0" w:color="auto"/>
              <w:bottom w:val="single" w:sz="8" w:space="0" w:color="auto"/>
            </w:tcBorders>
          </w:tcPr>
          <w:p>
            <w:pPr>
              <w:pStyle w:val="nTable"/>
              <w:spacing w:after="40"/>
              <w:rPr>
                <w:ins w:id="153" w:author="Master Repository Process" w:date="2021-09-25T08:25:00Z"/>
              </w:rPr>
            </w:pPr>
            <w:ins w:id="154" w:author="Master Repository Process" w:date="2021-09-25T08:25:00Z">
              <w:r>
                <w:t>1 Jul 2015 (see r. 2(b))</w:t>
              </w:r>
            </w:ins>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keepNext/>
        <w:rPr>
          <w:ins w:id="155" w:author="Master Repository Process" w:date="2021-09-25T08:25:00Z"/>
        </w:rPr>
      </w:pPr>
      <w:ins w:id="156" w:author="Master Repository Process" w:date="2021-09-25T08:25:00Z">
        <w:r>
          <w:rPr>
            <w:vertAlign w:val="superscript"/>
          </w:rPr>
          <w:t>10</w:t>
        </w:r>
        <w:r>
          <w:tab/>
          <w:t xml:space="preserve">On the date as at which this compilation was prepared, the </w:t>
        </w:r>
        <w:r>
          <w:rPr>
            <w:i/>
          </w:rPr>
          <w:t>Taxi Amendment Regulations (No. 2) 2015</w:t>
        </w:r>
        <w:r>
          <w:t xml:space="preserve"> r. 3 and 4 had not come into operation.  They read as follows:</w:t>
        </w:r>
      </w:ins>
    </w:p>
    <w:p>
      <w:pPr>
        <w:pStyle w:val="BlankOpen"/>
        <w:rPr>
          <w:ins w:id="157" w:author="Master Repository Process" w:date="2021-09-25T08:25:00Z"/>
        </w:rPr>
      </w:pPr>
    </w:p>
    <w:p>
      <w:pPr>
        <w:pStyle w:val="nzHeading5"/>
        <w:rPr>
          <w:ins w:id="158" w:author="Master Repository Process" w:date="2021-09-25T08:25:00Z"/>
          <w:snapToGrid w:val="0"/>
        </w:rPr>
      </w:pPr>
      <w:ins w:id="159" w:author="Master Repository Process" w:date="2021-09-25T08:25:00Z">
        <w:r>
          <w:rPr>
            <w:rStyle w:val="CharSectno"/>
          </w:rPr>
          <w:t>3</w:t>
        </w:r>
        <w:r>
          <w:rPr>
            <w:snapToGrid w:val="0"/>
          </w:rPr>
          <w:t>.</w:t>
        </w:r>
        <w:r>
          <w:rPr>
            <w:snapToGrid w:val="0"/>
          </w:rPr>
          <w:tab/>
          <w:t>Regulations amended</w:t>
        </w:r>
      </w:ins>
    </w:p>
    <w:p>
      <w:pPr>
        <w:pStyle w:val="nzSubsection"/>
        <w:rPr>
          <w:ins w:id="160" w:author="Master Repository Process" w:date="2021-09-25T08:25:00Z"/>
        </w:rPr>
      </w:pPr>
      <w:ins w:id="161" w:author="Master Repository Process" w:date="2021-09-25T08:25:00Z">
        <w:r>
          <w:tab/>
        </w:r>
        <w:r>
          <w:tab/>
        </w:r>
        <w:r>
          <w:rPr>
            <w:spacing w:val="-2"/>
          </w:rPr>
          <w:t>These</w:t>
        </w:r>
        <w:r>
          <w:t xml:space="preserve"> regulations amend the </w:t>
        </w:r>
        <w:r>
          <w:rPr>
            <w:i/>
          </w:rPr>
          <w:t>Taxi Regulations 1995</w:t>
        </w:r>
        <w:r>
          <w:t>.</w:t>
        </w:r>
      </w:ins>
    </w:p>
    <w:p>
      <w:pPr>
        <w:pStyle w:val="nzHeading5"/>
        <w:rPr>
          <w:ins w:id="162" w:author="Master Repository Process" w:date="2021-09-25T08:25:00Z"/>
        </w:rPr>
      </w:pPr>
      <w:ins w:id="163" w:author="Master Repository Process" w:date="2021-09-25T08:25:00Z">
        <w:r>
          <w:rPr>
            <w:rStyle w:val="CharSectno"/>
          </w:rPr>
          <w:t>4</w:t>
        </w:r>
        <w:r>
          <w:t>.</w:t>
        </w:r>
        <w:r>
          <w:tab/>
          <w:t>Regulation 19 amended</w:t>
        </w:r>
      </w:ins>
    </w:p>
    <w:p>
      <w:pPr>
        <w:pStyle w:val="nzSubsection"/>
        <w:rPr>
          <w:ins w:id="164" w:author="Master Repository Process" w:date="2021-09-25T08:25:00Z"/>
        </w:rPr>
      </w:pPr>
      <w:ins w:id="165" w:author="Master Repository Process" w:date="2021-09-25T08:25:00Z">
        <w:r>
          <w:tab/>
          <w:t>(1)</w:t>
        </w:r>
        <w:r>
          <w:tab/>
          <w:t>In regulation 19(1) delete “$200” and insert:</w:t>
        </w:r>
      </w:ins>
    </w:p>
    <w:p>
      <w:pPr>
        <w:pStyle w:val="BlankOpen"/>
        <w:rPr>
          <w:ins w:id="166" w:author="Master Repository Process" w:date="2021-09-25T08:25:00Z"/>
        </w:rPr>
      </w:pPr>
    </w:p>
    <w:p>
      <w:pPr>
        <w:pStyle w:val="nzSubsection"/>
        <w:rPr>
          <w:ins w:id="167" w:author="Master Repository Process" w:date="2021-09-25T08:25:00Z"/>
        </w:rPr>
      </w:pPr>
      <w:ins w:id="168" w:author="Master Repository Process" w:date="2021-09-25T08:25:00Z">
        <w:r>
          <w:tab/>
        </w:r>
        <w:r>
          <w:tab/>
          <w:t>$210</w:t>
        </w:r>
      </w:ins>
    </w:p>
    <w:p>
      <w:pPr>
        <w:pStyle w:val="BlankClose"/>
        <w:rPr>
          <w:ins w:id="169" w:author="Master Repository Process" w:date="2021-09-25T08:25:00Z"/>
        </w:rPr>
      </w:pPr>
    </w:p>
    <w:p>
      <w:pPr>
        <w:pStyle w:val="nzSubsection"/>
        <w:rPr>
          <w:ins w:id="170" w:author="Master Repository Process" w:date="2021-09-25T08:25:00Z"/>
        </w:rPr>
      </w:pPr>
      <w:ins w:id="171" w:author="Master Repository Process" w:date="2021-09-25T08:25:00Z">
        <w:r>
          <w:tab/>
          <w:t>(2)</w:t>
        </w:r>
        <w:r>
          <w:tab/>
          <w:t>In regulation 19(4) delete “$35.75.” and insert:</w:t>
        </w:r>
      </w:ins>
    </w:p>
    <w:p>
      <w:pPr>
        <w:pStyle w:val="BlankOpen"/>
        <w:rPr>
          <w:ins w:id="172" w:author="Master Repository Process" w:date="2021-09-25T08:25:00Z"/>
        </w:rPr>
      </w:pPr>
    </w:p>
    <w:p>
      <w:pPr>
        <w:pStyle w:val="nzSubsection"/>
        <w:rPr>
          <w:ins w:id="173" w:author="Master Repository Process" w:date="2021-09-25T08:25:00Z"/>
        </w:rPr>
      </w:pPr>
      <w:ins w:id="174" w:author="Master Repository Process" w:date="2021-09-25T08:25:00Z">
        <w:r>
          <w:tab/>
        </w:r>
        <w:r>
          <w:tab/>
          <w:t>$28.50.</w:t>
        </w:r>
      </w:ins>
    </w:p>
    <w:p>
      <w:pPr>
        <w:pStyle w:val="BlankClose"/>
        <w:keepNext/>
        <w:rPr>
          <w:ins w:id="175" w:author="Master Repository Process" w:date="2021-09-25T08:25:00Z"/>
        </w:rPr>
      </w:pPr>
    </w:p>
    <w:p>
      <w:pPr>
        <w:pStyle w:val="BlankClose"/>
        <w:keepNext/>
        <w:rPr>
          <w:ins w:id="176" w:author="Master Repository Process" w:date="2021-09-25T08:25:00Z"/>
        </w:rPr>
      </w:pPr>
    </w:p>
    <w:p/>
    <w:p>
      <w:pPr>
        <w:sectPr>
          <w:headerReference w:type="even" r:id="rId20"/>
          <w:headerReference w:type="default" r:id="rId21"/>
          <w:foot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0532"/>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568451C4-5CC2-4B17-8494-2EA7AD26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7.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8791</Words>
  <Characters>44044</Characters>
  <Application>Microsoft Office Word</Application>
  <DocSecurity>0</DocSecurity>
  <Lines>1468</Lines>
  <Paragraphs>880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04-f0-01 - 04-g0-00</dc:title>
  <dc:subject/>
  <dc:creator/>
  <cp:keywords/>
  <dc:description/>
  <cp:lastModifiedBy>Master Repository Process</cp:lastModifiedBy>
  <cp:revision>2</cp:revision>
  <cp:lastPrinted>2012-02-03T00:48:00Z</cp:lastPrinted>
  <dcterms:created xsi:type="dcterms:W3CDTF">2021-09-25T00:24:00Z</dcterms:created>
  <dcterms:modified xsi:type="dcterms:W3CDTF">2021-09-25T00:25:00Z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CommencementDate">
    <vt:lpwstr>20150612</vt:lpwstr>
  </property>
  <property fmtid="{D5CDD505-2E9C-101B-9397-08002B2CF9AE}" pid="8" name="FromSuffix">
    <vt:lpwstr>04-f0-01</vt:lpwstr>
  </property>
  <property fmtid="{D5CDD505-2E9C-101B-9397-08002B2CF9AE}" pid="9" name="FromAsAtDate">
    <vt:lpwstr>24 Feb 2015</vt:lpwstr>
  </property>
  <property fmtid="{D5CDD505-2E9C-101B-9397-08002B2CF9AE}" pid="10" name="ToSuffix">
    <vt:lpwstr>04-g0-00</vt:lpwstr>
  </property>
  <property fmtid="{D5CDD505-2E9C-101B-9397-08002B2CF9AE}" pid="11" name="ToAsAtDate">
    <vt:lpwstr>12 Jun 2015</vt:lpwstr>
  </property>
</Properties>
</file>