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408568954"/>
      <w:bookmarkStart w:id="2" w:name="_Toc416693014"/>
      <w:bookmarkStart w:id="3" w:name="_Toc416693057"/>
      <w:bookmarkStart w:id="4" w:name="_Toc416785488"/>
      <w:bookmarkStart w:id="5" w:name="_Toc416785533"/>
      <w:bookmarkStart w:id="6" w:name="_Toc416786327"/>
      <w:bookmarkStart w:id="7" w:name="_Toc416789229"/>
      <w:bookmarkStart w:id="8" w:name="_Toc417568566"/>
      <w:bookmarkStart w:id="9" w:name="_Toc42351975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568955"/>
      <w:bookmarkStart w:id="12" w:name="_Toc423519756"/>
      <w:bookmarkStart w:id="13" w:name="_Toc417568567"/>
      <w:r>
        <w:rPr>
          <w:rStyle w:val="CharSectno"/>
        </w:rPr>
        <w:t>1</w:t>
      </w:r>
      <w:r>
        <w:t>.</w:t>
      </w:r>
      <w:r>
        <w:tab/>
        <w:t>Citation</w:t>
      </w:r>
      <w:bookmarkEnd w:id="11"/>
      <w:bookmarkEnd w:id="12"/>
      <w:bookmarkEnd w:id="13"/>
    </w:p>
    <w:p>
      <w:pPr>
        <w:pStyle w:val="Subsection"/>
        <w:ind w:right="707"/>
      </w:pPr>
      <w:r>
        <w:tab/>
      </w:r>
      <w:r>
        <w:tab/>
      </w:r>
      <w:bookmarkStart w:id="14" w:name="Start_Cursor"/>
      <w:bookmarkEnd w:id="14"/>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5" w:name="_Toc408568956"/>
      <w:bookmarkStart w:id="16" w:name="_Toc423519757"/>
      <w:bookmarkStart w:id="17" w:name="_Toc417568568"/>
      <w:r>
        <w:rPr>
          <w:rStyle w:val="CharSectno"/>
        </w:rPr>
        <w:t>2</w:t>
      </w:r>
      <w:r>
        <w:t>.</w:t>
      </w:r>
      <w:r>
        <w:tab/>
        <w:t>Terms used</w:t>
      </w:r>
      <w:bookmarkEnd w:id="15"/>
      <w:bookmarkEnd w:id="16"/>
      <w:bookmarkEnd w:id="17"/>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8 Jan 2015 p. 205</w:t>
      </w:r>
      <w:r>
        <w:noBreakHyphen/>
        <w:t>6; 14 Apr 2015 p. 1353.]</w:t>
      </w:r>
    </w:p>
    <w:p>
      <w:pPr>
        <w:pStyle w:val="Heading5"/>
      </w:pPr>
      <w:bookmarkStart w:id="18" w:name="_Toc423519758"/>
      <w:bookmarkStart w:id="19" w:name="_Toc417568569"/>
      <w:bookmarkStart w:id="20" w:name="_Toc408568957"/>
      <w:bookmarkStart w:id="21" w:name="_Toc416693017"/>
      <w:bookmarkStart w:id="22" w:name="_Toc416693060"/>
      <w:r>
        <w:rPr>
          <w:rStyle w:val="CharSectno"/>
        </w:rPr>
        <w:t>3A</w:t>
      </w:r>
      <w:r>
        <w:t>.</w:t>
      </w:r>
      <w:r>
        <w:tab/>
        <w:t>Appointment of authorised persons</w:t>
      </w:r>
      <w:bookmarkEnd w:id="18"/>
      <w:bookmarkEnd w:id="1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23" w:name="_Toc416785492"/>
      <w:bookmarkStart w:id="24" w:name="_Toc416785537"/>
      <w:bookmarkStart w:id="25" w:name="_Toc416786331"/>
      <w:bookmarkStart w:id="26" w:name="_Toc416789233"/>
      <w:bookmarkStart w:id="27" w:name="_Toc417568570"/>
      <w:bookmarkStart w:id="28" w:name="_Toc423519759"/>
      <w:r>
        <w:rPr>
          <w:rStyle w:val="CharPartNo"/>
        </w:rPr>
        <w:t>Part 2</w:t>
      </w:r>
      <w:r>
        <w:rPr>
          <w:rStyle w:val="CharDivNo"/>
        </w:rPr>
        <w:t> </w:t>
      </w:r>
      <w:r>
        <w:t>—</w:t>
      </w:r>
      <w:r>
        <w:rPr>
          <w:rStyle w:val="CharDivText"/>
        </w:rPr>
        <w:t> </w:t>
      </w:r>
      <w:r>
        <w:rPr>
          <w:rStyle w:val="CharPartText"/>
        </w:rPr>
        <w:t>Trespass and order</w:t>
      </w:r>
      <w:bookmarkEnd w:id="20"/>
      <w:bookmarkEnd w:id="21"/>
      <w:bookmarkEnd w:id="22"/>
      <w:bookmarkEnd w:id="23"/>
      <w:bookmarkEnd w:id="24"/>
      <w:bookmarkEnd w:id="25"/>
      <w:bookmarkEnd w:id="26"/>
      <w:bookmarkEnd w:id="27"/>
      <w:bookmarkEnd w:id="28"/>
    </w:p>
    <w:p>
      <w:pPr>
        <w:pStyle w:val="Heading5"/>
        <w:rPr>
          <w:snapToGrid w:val="0"/>
        </w:rPr>
      </w:pPr>
      <w:bookmarkStart w:id="29" w:name="_Toc408568958"/>
      <w:bookmarkStart w:id="30" w:name="_Toc423519760"/>
      <w:bookmarkStart w:id="31" w:name="_Toc417568571"/>
      <w:r>
        <w:rPr>
          <w:rStyle w:val="CharSectno"/>
        </w:rPr>
        <w:t>3</w:t>
      </w:r>
      <w:r>
        <w:t>.</w:t>
      </w:r>
      <w:r>
        <w:tab/>
      </w:r>
      <w:r>
        <w:rPr>
          <w:snapToGrid w:val="0"/>
        </w:rPr>
        <w:t>No entry without cause</w:t>
      </w:r>
      <w:bookmarkEnd w:id="29"/>
      <w:bookmarkEnd w:id="30"/>
      <w:bookmarkEnd w:id="31"/>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2" w:name="_Toc408568959"/>
      <w:r>
        <w:tab/>
        <w:t>[By</w:t>
      </w:r>
      <w:r>
        <w:noBreakHyphen/>
        <w:t>law 3 amended in Gazette 14 Apr 2015 p. 1355.]</w:t>
      </w:r>
    </w:p>
    <w:p>
      <w:pPr>
        <w:pStyle w:val="Heading5"/>
        <w:rPr>
          <w:snapToGrid w:val="0"/>
        </w:rPr>
      </w:pPr>
      <w:bookmarkStart w:id="33" w:name="_Toc423519761"/>
      <w:bookmarkStart w:id="34" w:name="_Toc417568572"/>
      <w:r>
        <w:rPr>
          <w:rStyle w:val="CharSectno"/>
        </w:rPr>
        <w:t>4</w:t>
      </w:r>
      <w:r>
        <w:t>.</w:t>
      </w:r>
      <w:r>
        <w:tab/>
      </w:r>
      <w:r>
        <w:rPr>
          <w:snapToGrid w:val="0"/>
        </w:rPr>
        <w:t>Directions as to use of certain areas</w:t>
      </w:r>
      <w:bookmarkEnd w:id="32"/>
      <w:bookmarkEnd w:id="33"/>
      <w:bookmarkEnd w:id="34"/>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5" w:name="_Toc408568960"/>
      <w:r>
        <w:tab/>
        <w:t>[By</w:t>
      </w:r>
      <w:r>
        <w:noBreakHyphen/>
        <w:t>law 4 amended in Gazette 14 Apr 2015 p. 1355.]</w:t>
      </w:r>
    </w:p>
    <w:p>
      <w:pPr>
        <w:pStyle w:val="Heading5"/>
      </w:pPr>
      <w:bookmarkStart w:id="36" w:name="_Toc423519762"/>
      <w:bookmarkStart w:id="37" w:name="_Toc417568573"/>
      <w:r>
        <w:rPr>
          <w:rStyle w:val="CharSectno"/>
        </w:rPr>
        <w:t>5</w:t>
      </w:r>
      <w:r>
        <w:t>.</w:t>
      </w:r>
      <w:r>
        <w:tab/>
        <w:t>Prohibited items</w:t>
      </w:r>
      <w:bookmarkEnd w:id="36"/>
      <w:bookmarkEnd w:id="3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38" w:name="_Toc408568961"/>
      <w:bookmarkStart w:id="39" w:name="_Toc423519763"/>
      <w:bookmarkStart w:id="40" w:name="_Toc417568574"/>
      <w:bookmarkEnd w:id="35"/>
      <w:r>
        <w:rPr>
          <w:rStyle w:val="CharSectno"/>
        </w:rPr>
        <w:t>6</w:t>
      </w:r>
      <w:r>
        <w:t>.</w:t>
      </w:r>
      <w:r>
        <w:tab/>
      </w:r>
      <w:r>
        <w:rPr>
          <w:rStyle w:val="CharSectno"/>
        </w:rPr>
        <w:t>S</w:t>
      </w:r>
      <w:r>
        <w:rPr>
          <w:snapToGrid w:val="0"/>
        </w:rPr>
        <w:t>moking</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1" w:name="_Toc408568962"/>
      <w:r>
        <w:tab/>
        <w:t>[By</w:t>
      </w:r>
      <w:r>
        <w:noBreakHyphen/>
        <w:t>law 6 amended in Gazette 14 Apr 2015 p. 1355.]</w:t>
      </w:r>
    </w:p>
    <w:p>
      <w:pPr>
        <w:pStyle w:val="Heading5"/>
      </w:pPr>
      <w:bookmarkStart w:id="42" w:name="_Toc423519764"/>
      <w:bookmarkStart w:id="43" w:name="_Toc417568575"/>
      <w:r>
        <w:rPr>
          <w:rStyle w:val="CharSectno"/>
        </w:rPr>
        <w:t>7</w:t>
      </w:r>
      <w:r>
        <w:t>.</w:t>
      </w:r>
      <w:r>
        <w:tab/>
        <w:t>Persons may be directed to leave site</w:t>
      </w:r>
      <w:bookmarkEnd w:id="42"/>
      <w:bookmarkEnd w:id="4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44" w:name="_Toc408568963"/>
      <w:bookmarkStart w:id="45" w:name="_Toc416693023"/>
      <w:bookmarkStart w:id="46" w:name="_Toc416693066"/>
      <w:bookmarkStart w:id="47" w:name="_Toc416785498"/>
      <w:bookmarkStart w:id="48" w:name="_Toc416785543"/>
      <w:bookmarkStart w:id="49" w:name="_Toc416786337"/>
      <w:bookmarkStart w:id="50" w:name="_Toc416789239"/>
      <w:bookmarkStart w:id="51" w:name="_Toc417568576"/>
      <w:bookmarkStart w:id="52" w:name="_Toc423519765"/>
      <w:bookmarkEnd w:id="41"/>
      <w:r>
        <w:rPr>
          <w:rStyle w:val="CharPartNo"/>
        </w:rPr>
        <w:t>Part 3</w:t>
      </w:r>
      <w:r>
        <w:t> — </w:t>
      </w:r>
      <w:r>
        <w:rPr>
          <w:rStyle w:val="CharPartText"/>
        </w:rPr>
        <w:t>Traffic control</w:t>
      </w:r>
      <w:bookmarkEnd w:id="44"/>
      <w:bookmarkEnd w:id="45"/>
      <w:bookmarkEnd w:id="46"/>
      <w:bookmarkEnd w:id="47"/>
      <w:bookmarkEnd w:id="48"/>
      <w:bookmarkEnd w:id="49"/>
      <w:bookmarkEnd w:id="50"/>
      <w:bookmarkEnd w:id="51"/>
      <w:bookmarkEnd w:id="52"/>
    </w:p>
    <w:p>
      <w:pPr>
        <w:pStyle w:val="Heading3"/>
      </w:pPr>
      <w:bookmarkStart w:id="53" w:name="_Toc408568964"/>
      <w:bookmarkStart w:id="54" w:name="_Toc416693024"/>
      <w:bookmarkStart w:id="55" w:name="_Toc416693067"/>
      <w:bookmarkStart w:id="56" w:name="_Toc416785499"/>
      <w:bookmarkStart w:id="57" w:name="_Toc416785544"/>
      <w:bookmarkStart w:id="58" w:name="_Toc416786338"/>
      <w:bookmarkStart w:id="59" w:name="_Toc416789240"/>
      <w:bookmarkStart w:id="60" w:name="_Toc417568577"/>
      <w:bookmarkStart w:id="61" w:name="_Toc423519766"/>
      <w:r>
        <w:rPr>
          <w:rStyle w:val="CharDivNo"/>
        </w:rPr>
        <w:t>Division 1</w:t>
      </w:r>
      <w:r>
        <w:t> — </w:t>
      </w:r>
      <w:r>
        <w:rPr>
          <w:rStyle w:val="CharDivText"/>
        </w:rPr>
        <w:t>Driving and use of vehicles</w:t>
      </w:r>
      <w:bookmarkEnd w:id="53"/>
      <w:bookmarkEnd w:id="54"/>
      <w:bookmarkEnd w:id="55"/>
      <w:bookmarkEnd w:id="56"/>
      <w:bookmarkEnd w:id="57"/>
      <w:bookmarkEnd w:id="58"/>
      <w:bookmarkEnd w:id="59"/>
      <w:bookmarkEnd w:id="60"/>
      <w:bookmarkEnd w:id="61"/>
    </w:p>
    <w:p>
      <w:pPr>
        <w:pStyle w:val="Heading5"/>
        <w:rPr>
          <w:snapToGrid w:val="0"/>
        </w:rPr>
      </w:pPr>
      <w:bookmarkStart w:id="62" w:name="_Toc408568965"/>
      <w:bookmarkStart w:id="63" w:name="_Toc423519767"/>
      <w:bookmarkStart w:id="64" w:name="_Toc417568578"/>
      <w:r>
        <w:rPr>
          <w:rStyle w:val="CharSectno"/>
        </w:rPr>
        <w:t>8</w:t>
      </w:r>
      <w:r>
        <w:t>.</w:t>
      </w:r>
      <w:r>
        <w:tab/>
      </w:r>
      <w:r>
        <w:rPr>
          <w:snapToGrid w:val="0"/>
        </w:rPr>
        <w:t>Driving of vehicles</w:t>
      </w:r>
      <w:bookmarkEnd w:id="62"/>
      <w:bookmarkEnd w:id="63"/>
      <w:bookmarkEnd w:id="64"/>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65" w:name="_Toc408568966"/>
      <w:r>
        <w:tab/>
        <w:t>[By</w:t>
      </w:r>
      <w:r>
        <w:noBreakHyphen/>
        <w:t>law 8 amended in Gazette 14 Apr 2015 p. 1354.]</w:t>
      </w:r>
    </w:p>
    <w:p>
      <w:pPr>
        <w:pStyle w:val="Heading5"/>
        <w:rPr>
          <w:snapToGrid w:val="0"/>
        </w:rPr>
      </w:pPr>
      <w:bookmarkStart w:id="66" w:name="_Toc423519768"/>
      <w:bookmarkStart w:id="67" w:name="_Toc417568579"/>
      <w:r>
        <w:rPr>
          <w:rStyle w:val="CharSectno"/>
        </w:rPr>
        <w:t>9</w:t>
      </w:r>
      <w:r>
        <w:t>.</w:t>
      </w:r>
      <w:r>
        <w:tab/>
      </w:r>
      <w:r>
        <w:rPr>
          <w:snapToGrid w:val="0"/>
        </w:rPr>
        <w:t>Driver to obey reasonable direction</w:t>
      </w:r>
      <w:bookmarkEnd w:id="65"/>
      <w:bookmarkEnd w:id="66"/>
      <w:bookmarkEnd w:id="6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8" w:name="_Toc408568967"/>
      <w:r>
        <w:tab/>
        <w:t>[By</w:t>
      </w:r>
      <w:r>
        <w:noBreakHyphen/>
        <w:t>law 9 amended in Gazette 14 Apr 2015 p. 1355.]</w:t>
      </w:r>
    </w:p>
    <w:p>
      <w:pPr>
        <w:pStyle w:val="Heading5"/>
        <w:rPr>
          <w:snapToGrid w:val="0"/>
        </w:rPr>
      </w:pPr>
      <w:bookmarkStart w:id="69" w:name="_Toc423519769"/>
      <w:bookmarkStart w:id="70" w:name="_Toc417568580"/>
      <w:r>
        <w:rPr>
          <w:rStyle w:val="CharSectno"/>
        </w:rPr>
        <w:t>10</w:t>
      </w:r>
      <w:r>
        <w:t>.</w:t>
      </w:r>
      <w:r>
        <w:tab/>
      </w:r>
      <w:r>
        <w:rPr>
          <w:snapToGrid w:val="0"/>
        </w:rPr>
        <w:t>Speed limits</w:t>
      </w:r>
      <w:bookmarkEnd w:id="68"/>
      <w:bookmarkEnd w:id="69"/>
      <w:bookmarkEnd w:id="70"/>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71" w:name="_Toc408568968"/>
      <w:r>
        <w:tab/>
        <w:t>[By</w:t>
      </w:r>
      <w:r>
        <w:noBreakHyphen/>
        <w:t>law 10 amended in Gazette 14 Apr 2015 p. 1355.]</w:t>
      </w:r>
    </w:p>
    <w:p>
      <w:pPr>
        <w:pStyle w:val="Heading5"/>
        <w:spacing w:before="160"/>
        <w:rPr>
          <w:snapToGrid w:val="0"/>
        </w:rPr>
      </w:pPr>
      <w:bookmarkStart w:id="72" w:name="_Toc423519770"/>
      <w:bookmarkStart w:id="73" w:name="_Toc417568581"/>
      <w:r>
        <w:rPr>
          <w:rStyle w:val="CharSectno"/>
        </w:rPr>
        <w:t>11</w:t>
      </w:r>
      <w:r>
        <w:t>.</w:t>
      </w:r>
      <w:r>
        <w:tab/>
      </w:r>
      <w:r>
        <w:rPr>
          <w:snapToGrid w:val="0"/>
        </w:rPr>
        <w:t>Giving way</w:t>
      </w:r>
      <w:bookmarkEnd w:id="71"/>
      <w:bookmarkEnd w:id="72"/>
      <w:bookmarkEnd w:id="73"/>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4" w:name="_Toc408568969"/>
      <w:r>
        <w:tab/>
        <w:t>[By</w:t>
      </w:r>
      <w:r>
        <w:noBreakHyphen/>
        <w:t>law 11 amended in Gazette 14 Apr 2015 p. 1355.]</w:t>
      </w:r>
    </w:p>
    <w:p>
      <w:pPr>
        <w:pStyle w:val="Heading5"/>
        <w:spacing w:before="160"/>
        <w:rPr>
          <w:snapToGrid w:val="0"/>
        </w:rPr>
      </w:pPr>
      <w:bookmarkStart w:id="75" w:name="_Toc423519771"/>
      <w:bookmarkStart w:id="76" w:name="_Toc417568582"/>
      <w:r>
        <w:rPr>
          <w:rStyle w:val="CharSectno"/>
        </w:rPr>
        <w:t>12</w:t>
      </w:r>
      <w:r>
        <w:t>.</w:t>
      </w:r>
      <w:r>
        <w:tab/>
      </w:r>
      <w:r>
        <w:rPr>
          <w:snapToGrid w:val="0"/>
        </w:rPr>
        <w:t>No instruction or repairs on site</w:t>
      </w:r>
      <w:bookmarkEnd w:id="74"/>
      <w:bookmarkEnd w:id="75"/>
      <w:bookmarkEnd w:id="7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7" w:name="_Toc408568970"/>
      <w:bookmarkStart w:id="78" w:name="_Toc416693030"/>
      <w:bookmarkStart w:id="79" w:name="_Toc416693073"/>
      <w:r>
        <w:tab/>
        <w:t>[By</w:t>
      </w:r>
      <w:r>
        <w:noBreakHyphen/>
        <w:t>law 12 amended in Gazette 14 Apr 2015 p. 1355.]</w:t>
      </w:r>
    </w:p>
    <w:p>
      <w:pPr>
        <w:pStyle w:val="Heading3"/>
      </w:pPr>
      <w:bookmarkStart w:id="80" w:name="_Toc416785505"/>
      <w:bookmarkStart w:id="81" w:name="_Toc416785550"/>
      <w:bookmarkStart w:id="82" w:name="_Toc416786344"/>
      <w:bookmarkStart w:id="83" w:name="_Toc416789246"/>
      <w:bookmarkStart w:id="84" w:name="_Toc417568583"/>
      <w:bookmarkStart w:id="85" w:name="_Toc423519772"/>
      <w:r>
        <w:rPr>
          <w:rStyle w:val="CharDivNo"/>
        </w:rPr>
        <w:t>Division 2</w:t>
      </w:r>
      <w:r>
        <w:t> — </w:t>
      </w:r>
      <w:r>
        <w:rPr>
          <w:rStyle w:val="CharDivText"/>
        </w:rPr>
        <w:t>Parking</w:t>
      </w:r>
      <w:bookmarkEnd w:id="77"/>
      <w:bookmarkEnd w:id="78"/>
      <w:bookmarkEnd w:id="79"/>
      <w:bookmarkEnd w:id="80"/>
      <w:bookmarkEnd w:id="81"/>
      <w:bookmarkEnd w:id="82"/>
      <w:bookmarkEnd w:id="83"/>
      <w:bookmarkEnd w:id="84"/>
      <w:bookmarkEnd w:id="85"/>
    </w:p>
    <w:p>
      <w:pPr>
        <w:pStyle w:val="Heading5"/>
        <w:rPr>
          <w:snapToGrid w:val="0"/>
        </w:rPr>
      </w:pPr>
      <w:bookmarkStart w:id="86" w:name="_Toc408568971"/>
      <w:bookmarkStart w:id="87" w:name="_Toc423519773"/>
      <w:bookmarkStart w:id="88" w:name="_Toc417568584"/>
      <w:r>
        <w:rPr>
          <w:rStyle w:val="CharSectno"/>
        </w:rPr>
        <w:t>13</w:t>
      </w:r>
      <w:r>
        <w:t>.</w:t>
      </w:r>
      <w:r>
        <w:tab/>
      </w:r>
      <w:r>
        <w:rPr>
          <w:snapToGrid w:val="0"/>
        </w:rPr>
        <w:t>Parking to be in parking spaces only</w:t>
      </w:r>
      <w:bookmarkEnd w:id="86"/>
      <w:bookmarkEnd w:id="87"/>
      <w:bookmarkEnd w:id="8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9" w:name="_Toc408568972"/>
      <w:r>
        <w:tab/>
        <w:t>[By</w:t>
      </w:r>
      <w:r>
        <w:noBreakHyphen/>
        <w:t>law 13 amended in Gazette 14 Apr 2015 p. 1355.]</w:t>
      </w:r>
    </w:p>
    <w:p>
      <w:pPr>
        <w:pStyle w:val="Heading5"/>
        <w:rPr>
          <w:snapToGrid w:val="0"/>
        </w:rPr>
      </w:pPr>
      <w:bookmarkStart w:id="90" w:name="_Toc423519774"/>
      <w:bookmarkStart w:id="91" w:name="_Toc417568585"/>
      <w:r>
        <w:rPr>
          <w:rStyle w:val="CharSectno"/>
        </w:rPr>
        <w:t>14</w:t>
      </w:r>
      <w:r>
        <w:t>.</w:t>
      </w:r>
      <w:r>
        <w:tab/>
      </w:r>
      <w:r>
        <w:rPr>
          <w:snapToGrid w:val="0"/>
        </w:rPr>
        <w:t>Signs to be obeyed</w:t>
      </w:r>
      <w:bookmarkEnd w:id="89"/>
      <w:bookmarkEnd w:id="90"/>
      <w:bookmarkEnd w:id="91"/>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2" w:name="_Toc408568973"/>
      <w:r>
        <w:tab/>
        <w:t>[By</w:t>
      </w:r>
      <w:r>
        <w:noBreakHyphen/>
        <w:t>law 14 amended in Gazette 14 Apr 2015 p. 1355.]</w:t>
      </w:r>
    </w:p>
    <w:p>
      <w:pPr>
        <w:pStyle w:val="Heading5"/>
        <w:keepNext w:val="0"/>
        <w:keepLines w:val="0"/>
        <w:rPr>
          <w:snapToGrid w:val="0"/>
        </w:rPr>
      </w:pPr>
      <w:bookmarkStart w:id="93" w:name="_Toc423519775"/>
      <w:bookmarkStart w:id="94" w:name="_Toc417568586"/>
      <w:r>
        <w:rPr>
          <w:rStyle w:val="CharSectno"/>
        </w:rPr>
        <w:t>15</w:t>
      </w:r>
      <w:r>
        <w:t>.</w:t>
      </w:r>
      <w:r>
        <w:tab/>
      </w:r>
      <w:r>
        <w:rPr>
          <w:snapToGrid w:val="0"/>
        </w:rPr>
        <w:t>Parking in parking spaces</w:t>
      </w:r>
      <w:bookmarkEnd w:id="92"/>
      <w:bookmarkEnd w:id="93"/>
      <w:bookmarkEnd w:id="94"/>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95" w:name="_Toc408568974"/>
      <w:bookmarkStart w:id="96" w:name="_Toc423519776"/>
      <w:bookmarkStart w:id="97" w:name="_Toc417568587"/>
      <w:r>
        <w:rPr>
          <w:rStyle w:val="CharSectno"/>
        </w:rPr>
        <w:t>16</w:t>
      </w:r>
      <w:r>
        <w:t>.</w:t>
      </w:r>
      <w:r>
        <w:tab/>
        <w:t>Parking in permit parking areas</w:t>
      </w:r>
      <w:bookmarkEnd w:id="95"/>
      <w:bookmarkEnd w:id="96"/>
      <w:bookmarkEnd w:id="97"/>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98" w:name="_Toc408568975"/>
      <w:bookmarkStart w:id="99" w:name="_Toc423519777"/>
      <w:bookmarkStart w:id="100" w:name="_Toc417568588"/>
      <w:r>
        <w:rPr>
          <w:rStyle w:val="CharSectno"/>
        </w:rPr>
        <w:t>17A</w:t>
      </w:r>
      <w:r>
        <w:t>.</w:t>
      </w:r>
      <w:r>
        <w:tab/>
        <w:t>Parking permits</w:t>
      </w:r>
      <w:bookmarkEnd w:id="98"/>
      <w:bookmarkEnd w:id="99"/>
      <w:bookmarkEnd w:id="100"/>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101" w:name="_Toc408568976"/>
      <w:bookmarkStart w:id="102" w:name="_Toc423519778"/>
      <w:bookmarkStart w:id="103" w:name="_Toc417568589"/>
      <w:r>
        <w:rPr>
          <w:rStyle w:val="CharSectno"/>
        </w:rPr>
        <w:t>17B</w:t>
      </w:r>
      <w:r>
        <w:t>.</w:t>
      </w:r>
      <w:r>
        <w:tab/>
        <w:t>Application for parking permit</w:t>
      </w:r>
      <w:bookmarkEnd w:id="101"/>
      <w:bookmarkEnd w:id="102"/>
      <w:bookmarkEnd w:id="103"/>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104" w:name="_Toc408568977"/>
      <w:bookmarkStart w:id="105" w:name="_Toc423519779"/>
      <w:bookmarkStart w:id="106" w:name="_Toc417568590"/>
      <w:r>
        <w:rPr>
          <w:rStyle w:val="CharSectno"/>
        </w:rPr>
        <w:t>17C</w:t>
      </w:r>
      <w:r>
        <w:t>.</w:t>
      </w:r>
      <w:r>
        <w:tab/>
        <w:t>Fees for parking permits</w:t>
      </w:r>
      <w:bookmarkEnd w:id="104"/>
      <w:bookmarkEnd w:id="105"/>
      <w:bookmarkEnd w:id="106"/>
    </w:p>
    <w:p>
      <w:pPr>
        <w:pStyle w:val="Subsection"/>
      </w:pPr>
      <w:r>
        <w:tab/>
        <w:t>(1)</w:t>
      </w:r>
      <w:r>
        <w:tab/>
        <w:t>The fee payable for a parking permit is $3.</w:t>
      </w:r>
      <w:del w:id="107" w:author="Master Repository Process" w:date="2021-09-18T19:48:00Z">
        <w:r>
          <w:delText>60</w:delText>
        </w:r>
      </w:del>
      <w:ins w:id="108" w:author="Master Repository Process" w:date="2021-09-18T19:48:00Z">
        <w:r>
          <w:t>70</w:t>
        </w:r>
      </w:ins>
      <w:r>
        <w:t xml:space="preserve"> for each day on which the permit holder is permitted to park a vehicle on the site (up to a maximum of $18.</w:t>
      </w:r>
      <w:del w:id="109" w:author="Master Repository Process" w:date="2021-09-18T19:48:00Z">
        <w:r>
          <w:delText>00</w:delText>
        </w:r>
      </w:del>
      <w:ins w:id="110" w:author="Master Repository Process" w:date="2021-09-18T19:48:00Z">
        <w:r>
          <w:t>50</w:t>
        </w:r>
      </w:ins>
      <w:r>
        <w:t xml:space="preserve">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ins w:id="111" w:author="Master Repository Process" w:date="2021-09-18T19:48:00Z">
        <w:r>
          <w:t>; 19 Jun 2015 p. 2113</w:t>
        </w:r>
      </w:ins>
      <w:r>
        <w:t>.]</w:t>
      </w:r>
    </w:p>
    <w:p>
      <w:pPr>
        <w:pStyle w:val="Heading5"/>
      </w:pPr>
      <w:bookmarkStart w:id="112" w:name="_Toc408568978"/>
      <w:bookmarkStart w:id="113" w:name="_Toc423519780"/>
      <w:bookmarkStart w:id="114" w:name="_Toc417568591"/>
      <w:r>
        <w:rPr>
          <w:rStyle w:val="CharSectno"/>
        </w:rPr>
        <w:t>17D</w:t>
      </w:r>
      <w:r>
        <w:t>.</w:t>
      </w:r>
      <w:r>
        <w:tab/>
        <w:t>Cancellation of parking permit</w:t>
      </w:r>
      <w:bookmarkEnd w:id="112"/>
      <w:bookmarkEnd w:id="113"/>
      <w:bookmarkEnd w:id="114"/>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115" w:name="_Toc408568979"/>
      <w:bookmarkStart w:id="116" w:name="_Toc423519781"/>
      <w:bookmarkStart w:id="117" w:name="_Toc417568592"/>
      <w:r>
        <w:rPr>
          <w:rStyle w:val="CharSectno"/>
        </w:rPr>
        <w:t>17E</w:t>
      </w:r>
      <w:r>
        <w:t>.</w:t>
      </w:r>
      <w:r>
        <w:tab/>
        <w:t>Refund of parking permit fees</w:t>
      </w:r>
      <w:bookmarkEnd w:id="115"/>
      <w:bookmarkEnd w:id="116"/>
      <w:bookmarkEnd w:id="117"/>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118" w:name="_Toc408568980"/>
      <w:bookmarkStart w:id="119" w:name="_Toc416693040"/>
      <w:bookmarkStart w:id="120" w:name="_Toc416693083"/>
      <w:bookmarkStart w:id="121" w:name="_Toc416785515"/>
      <w:bookmarkStart w:id="122" w:name="_Toc416785560"/>
      <w:bookmarkStart w:id="123" w:name="_Toc416786354"/>
      <w:bookmarkStart w:id="124" w:name="_Toc416789256"/>
      <w:bookmarkStart w:id="125" w:name="_Toc417568593"/>
      <w:bookmarkStart w:id="126" w:name="_Toc423519782"/>
      <w:r>
        <w:rPr>
          <w:rStyle w:val="CharPartNo"/>
        </w:rPr>
        <w:t>Part 4</w:t>
      </w:r>
      <w:r>
        <w:rPr>
          <w:rStyle w:val="CharDivNo"/>
        </w:rPr>
        <w:t> </w:t>
      </w:r>
      <w:r>
        <w:t>—</w:t>
      </w:r>
      <w:r>
        <w:rPr>
          <w:rStyle w:val="CharDivText"/>
        </w:rPr>
        <w:t> </w:t>
      </w:r>
      <w:r>
        <w:rPr>
          <w:rStyle w:val="CharPartText"/>
        </w:rPr>
        <w:t>Infringement notices</w:t>
      </w:r>
      <w:bookmarkEnd w:id="118"/>
      <w:bookmarkEnd w:id="119"/>
      <w:bookmarkEnd w:id="120"/>
      <w:bookmarkEnd w:id="121"/>
      <w:bookmarkEnd w:id="122"/>
      <w:bookmarkEnd w:id="123"/>
      <w:bookmarkEnd w:id="124"/>
      <w:bookmarkEnd w:id="125"/>
      <w:bookmarkEnd w:id="126"/>
    </w:p>
    <w:p>
      <w:pPr>
        <w:pStyle w:val="Heading5"/>
        <w:rPr>
          <w:snapToGrid w:val="0"/>
        </w:rPr>
      </w:pPr>
      <w:bookmarkStart w:id="127" w:name="_Toc408568981"/>
      <w:bookmarkStart w:id="128" w:name="_Toc423519783"/>
      <w:bookmarkStart w:id="129" w:name="_Toc417568594"/>
      <w:r>
        <w:rPr>
          <w:rStyle w:val="CharSectno"/>
        </w:rPr>
        <w:t>17</w:t>
      </w:r>
      <w:r>
        <w:t>.</w:t>
      </w:r>
      <w:r>
        <w:tab/>
      </w:r>
      <w:r>
        <w:rPr>
          <w:snapToGrid w:val="0"/>
        </w:rPr>
        <w:t>Terms used</w:t>
      </w:r>
      <w:bookmarkEnd w:id="127"/>
      <w:bookmarkEnd w:id="128"/>
      <w:bookmarkEnd w:id="129"/>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30" w:name="_Toc408568982"/>
      <w:r>
        <w:tab/>
        <w:t>[By</w:t>
      </w:r>
      <w:r>
        <w:noBreakHyphen/>
        <w:t>law 17 amended in Gazette 8 Jan 2015 p. 206.]</w:t>
      </w:r>
    </w:p>
    <w:p>
      <w:pPr>
        <w:pStyle w:val="Heading5"/>
        <w:rPr>
          <w:snapToGrid w:val="0"/>
        </w:rPr>
      </w:pPr>
      <w:bookmarkStart w:id="131" w:name="_Toc423519784"/>
      <w:bookmarkStart w:id="132" w:name="_Toc417568595"/>
      <w:r>
        <w:rPr>
          <w:rStyle w:val="CharSectno"/>
        </w:rPr>
        <w:t>18</w:t>
      </w:r>
      <w:r>
        <w:t>.</w:t>
      </w:r>
      <w:r>
        <w:tab/>
      </w:r>
      <w:r>
        <w:rPr>
          <w:snapToGrid w:val="0"/>
        </w:rPr>
        <w:t>Infringement notices</w:t>
      </w:r>
      <w:bookmarkEnd w:id="130"/>
      <w:bookmarkEnd w:id="131"/>
      <w:bookmarkEnd w:id="132"/>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133" w:name="_Toc408568983"/>
      <w:bookmarkStart w:id="134" w:name="_Toc423519785"/>
      <w:bookmarkStart w:id="135" w:name="_Toc417568596"/>
      <w:r>
        <w:rPr>
          <w:rStyle w:val="CharSectno"/>
        </w:rPr>
        <w:t>19</w:t>
      </w:r>
      <w:r>
        <w:t>.</w:t>
      </w:r>
      <w:r>
        <w:tab/>
      </w:r>
      <w:r>
        <w:rPr>
          <w:snapToGrid w:val="0"/>
        </w:rPr>
        <w:t>Withdrawal of infringement notice</w:t>
      </w:r>
      <w:bookmarkEnd w:id="133"/>
      <w:bookmarkEnd w:id="134"/>
      <w:bookmarkEnd w:id="135"/>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36" w:name="_Toc423519786"/>
      <w:bookmarkStart w:id="137" w:name="_Toc417568597"/>
      <w:bookmarkStart w:id="138" w:name="_Toc408568984"/>
      <w:r>
        <w:rPr>
          <w:rStyle w:val="CharSectno"/>
        </w:rPr>
        <w:t>20</w:t>
      </w:r>
      <w:r>
        <w:t>.</w:t>
      </w:r>
      <w:r>
        <w:tab/>
        <w:t>Authorised persons to produce certificate</w:t>
      </w:r>
      <w:bookmarkEnd w:id="136"/>
      <w:bookmarkEnd w:id="13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139" w:name="_Toc408568985"/>
      <w:bookmarkStart w:id="140" w:name="_Toc423519787"/>
      <w:bookmarkStart w:id="141" w:name="_Toc417568598"/>
      <w:bookmarkEnd w:id="138"/>
      <w:r>
        <w:rPr>
          <w:rStyle w:val="CharSectno"/>
        </w:rPr>
        <w:t>21</w:t>
      </w:r>
      <w:r>
        <w:t>.</w:t>
      </w:r>
      <w:r>
        <w:tab/>
      </w:r>
      <w:r>
        <w:rPr>
          <w:snapToGrid w:val="0"/>
        </w:rPr>
        <w:t>Authorised persons only to endorse and alter infringement notices</w:t>
      </w:r>
      <w:bookmarkEnd w:id="139"/>
      <w:bookmarkEnd w:id="140"/>
      <w:bookmarkEnd w:id="14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2" w:name="_Toc408568986"/>
      <w:r>
        <w:tab/>
        <w:t>[By</w:t>
      </w:r>
      <w:r>
        <w:noBreakHyphen/>
        <w:t>law 21 amended in Gazette 14 Apr 2015 p. 1355.]</w:t>
      </w:r>
    </w:p>
    <w:p>
      <w:pPr>
        <w:pStyle w:val="Heading5"/>
        <w:rPr>
          <w:snapToGrid w:val="0"/>
        </w:rPr>
      </w:pPr>
      <w:bookmarkStart w:id="143" w:name="_Toc423519788"/>
      <w:bookmarkStart w:id="144" w:name="_Toc417568599"/>
      <w:r>
        <w:rPr>
          <w:rStyle w:val="CharSectno"/>
        </w:rPr>
        <w:t>22</w:t>
      </w:r>
      <w:r>
        <w:t>.</w:t>
      </w:r>
      <w:r>
        <w:tab/>
      </w:r>
      <w:r>
        <w:rPr>
          <w:snapToGrid w:val="0"/>
        </w:rPr>
        <w:t>Restriction on removal of infringement notices</w:t>
      </w:r>
      <w:bookmarkEnd w:id="142"/>
      <w:bookmarkEnd w:id="143"/>
      <w:bookmarkEnd w:id="14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5" w:name="_Toc408568987"/>
      <w:bookmarkStart w:id="146" w:name="_Toc416693047"/>
      <w:bookmarkStart w:id="147" w:name="_Toc416693090"/>
      <w:r>
        <w:tab/>
        <w:t>[By</w:t>
      </w:r>
      <w:r>
        <w:noBreakHyphen/>
        <w:t>law 22 amended in Gazette 8 Jan 2015 p. 206; 14 Apr 2015 p. 1355.]</w:t>
      </w:r>
    </w:p>
    <w:p>
      <w:pPr>
        <w:pStyle w:val="Heading2"/>
      </w:pPr>
      <w:bookmarkStart w:id="148" w:name="_Toc416785522"/>
      <w:bookmarkStart w:id="149" w:name="_Toc416785567"/>
      <w:bookmarkStart w:id="150" w:name="_Toc416786361"/>
      <w:bookmarkStart w:id="151" w:name="_Toc416789263"/>
      <w:bookmarkStart w:id="152" w:name="_Toc417568600"/>
      <w:bookmarkStart w:id="153" w:name="_Toc423519789"/>
      <w:r>
        <w:rPr>
          <w:rStyle w:val="CharPartNo"/>
        </w:rPr>
        <w:t>Part 5</w:t>
      </w:r>
      <w:r>
        <w:rPr>
          <w:rStyle w:val="CharDivNo"/>
        </w:rPr>
        <w:t> </w:t>
      </w:r>
      <w:r>
        <w:t>—</w:t>
      </w:r>
      <w:r>
        <w:rPr>
          <w:rStyle w:val="CharDivText"/>
        </w:rPr>
        <w:t> </w:t>
      </w:r>
      <w:r>
        <w:rPr>
          <w:rStyle w:val="CharPartText"/>
        </w:rPr>
        <w:t>General</w:t>
      </w:r>
      <w:bookmarkEnd w:id="145"/>
      <w:bookmarkEnd w:id="146"/>
      <w:bookmarkEnd w:id="147"/>
      <w:bookmarkEnd w:id="148"/>
      <w:bookmarkEnd w:id="149"/>
      <w:bookmarkEnd w:id="150"/>
      <w:bookmarkEnd w:id="151"/>
      <w:bookmarkEnd w:id="152"/>
      <w:bookmarkEnd w:id="153"/>
    </w:p>
    <w:p>
      <w:pPr>
        <w:pStyle w:val="Heading5"/>
        <w:rPr>
          <w:snapToGrid w:val="0"/>
        </w:rPr>
      </w:pPr>
      <w:bookmarkStart w:id="154" w:name="_Toc408568988"/>
      <w:bookmarkStart w:id="155" w:name="_Toc423519790"/>
      <w:bookmarkStart w:id="156" w:name="_Toc417568601"/>
      <w:r>
        <w:rPr>
          <w:rStyle w:val="CharSectno"/>
        </w:rPr>
        <w:t>23</w:t>
      </w:r>
      <w:r>
        <w:t>.</w:t>
      </w:r>
      <w:r>
        <w:tab/>
      </w:r>
      <w:r>
        <w:rPr>
          <w:snapToGrid w:val="0"/>
        </w:rPr>
        <w:t>Removal of vehicles</w:t>
      </w:r>
      <w:bookmarkEnd w:id="154"/>
      <w:bookmarkEnd w:id="155"/>
      <w:bookmarkEnd w:id="156"/>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 8 Jan 2015 p. 207.]</w:t>
      </w:r>
    </w:p>
    <w:p>
      <w:pPr>
        <w:pStyle w:val="Heading5"/>
        <w:keepNext w:val="0"/>
        <w:keepLines w:val="0"/>
        <w:rPr>
          <w:snapToGrid w:val="0"/>
        </w:rPr>
      </w:pPr>
      <w:bookmarkStart w:id="157" w:name="_Toc408568989"/>
      <w:bookmarkStart w:id="158" w:name="_Toc423519791"/>
      <w:bookmarkStart w:id="159" w:name="_Toc417568602"/>
      <w:r>
        <w:rPr>
          <w:rStyle w:val="CharSectno"/>
        </w:rPr>
        <w:t>24</w:t>
      </w:r>
      <w:r>
        <w:t>.</w:t>
      </w:r>
      <w:r>
        <w:tab/>
      </w:r>
      <w:r>
        <w:rPr>
          <w:snapToGrid w:val="0"/>
        </w:rPr>
        <w:t>Responsible person may be treated as driver or person in charge of vehicle</w:t>
      </w:r>
      <w:bookmarkEnd w:id="157"/>
      <w:bookmarkEnd w:id="158"/>
      <w:bookmarkEnd w:id="159"/>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ind w:left="890" w:hanging="890"/>
      </w:pPr>
      <w:bookmarkStart w:id="160" w:name="_Toc408568990"/>
      <w:r>
        <w:tab/>
        <w:t>[By</w:t>
      </w:r>
      <w:r>
        <w:noBreakHyphen/>
        <w:t>law 24 amended in Gazette 8 Jan 2015 p. 207.]</w:t>
      </w:r>
    </w:p>
    <w:p>
      <w:pPr>
        <w:pStyle w:val="Heading5"/>
        <w:rPr>
          <w:snapToGrid w:val="0"/>
        </w:rPr>
      </w:pPr>
      <w:bookmarkStart w:id="161" w:name="_Toc423519792"/>
      <w:bookmarkStart w:id="162" w:name="_Toc417568603"/>
      <w:r>
        <w:rPr>
          <w:rStyle w:val="CharSectno"/>
        </w:rPr>
        <w:t>25</w:t>
      </w:r>
      <w:r>
        <w:t>.</w:t>
      </w:r>
      <w:r>
        <w:tab/>
      </w:r>
      <w:r>
        <w:rPr>
          <w:snapToGrid w:val="0"/>
        </w:rPr>
        <w:t>Other offences</w:t>
      </w:r>
      <w:bookmarkEnd w:id="160"/>
      <w:bookmarkEnd w:id="161"/>
      <w:bookmarkEnd w:id="162"/>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3" w:name="_Toc408568991"/>
      <w:bookmarkStart w:id="164" w:name="_Toc416693051"/>
      <w:bookmarkStart w:id="165" w:name="_Toc416693094"/>
      <w:bookmarkStart w:id="166" w:name="_Toc416785526"/>
      <w:bookmarkStart w:id="167" w:name="_Toc416785571"/>
      <w:bookmarkStart w:id="168" w:name="_Toc416786365"/>
      <w:bookmarkStart w:id="169" w:name="_Toc416789267"/>
      <w:bookmarkStart w:id="170" w:name="_Toc417568604"/>
      <w:bookmarkStart w:id="171" w:name="_Toc423519793"/>
      <w:r>
        <w:rPr>
          <w:rStyle w:val="CharSchNo"/>
        </w:rPr>
        <w:t>Schedule 1</w:t>
      </w:r>
      <w:r>
        <w:t xml:space="preserve"> — </w:t>
      </w:r>
      <w:r>
        <w:rPr>
          <w:rStyle w:val="CharSchText"/>
        </w:rPr>
        <w:t>Hospital sites</w:t>
      </w:r>
      <w:bookmarkEnd w:id="163"/>
      <w:bookmarkEnd w:id="164"/>
      <w:bookmarkEnd w:id="165"/>
      <w:bookmarkEnd w:id="166"/>
      <w:bookmarkEnd w:id="167"/>
      <w:bookmarkEnd w:id="168"/>
      <w:bookmarkEnd w:id="169"/>
      <w:bookmarkEnd w:id="170"/>
      <w:bookmarkEnd w:id="171"/>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ins w:id="172" w:author="Master Repository Process" w:date="2021-09-18T19:48:00Z"/>
        </w:trPr>
        <w:tc>
          <w:tcPr>
            <w:tcW w:w="851" w:type="dxa"/>
          </w:tcPr>
          <w:p>
            <w:pPr>
              <w:pStyle w:val="yTableNAm"/>
              <w:rPr>
                <w:ins w:id="173" w:author="Master Repository Process" w:date="2021-09-18T19:48:00Z"/>
              </w:rPr>
            </w:pPr>
            <w:ins w:id="174" w:author="Master Repository Process" w:date="2021-09-18T19:48:00Z">
              <w:r>
                <w:t>23</w:t>
              </w:r>
            </w:ins>
          </w:p>
        </w:tc>
        <w:tc>
          <w:tcPr>
            <w:tcW w:w="6201" w:type="dxa"/>
            <w:gridSpan w:val="2"/>
          </w:tcPr>
          <w:p>
            <w:pPr>
              <w:pStyle w:val="yTableNAm"/>
              <w:rPr>
                <w:ins w:id="175" w:author="Master Repository Process" w:date="2021-09-18T19:48:00Z"/>
              </w:rPr>
            </w:pPr>
            <w:ins w:id="176" w:author="Master Repository Process" w:date="2021-09-18T19:48:00Z">
              <w:r>
                <w:t>Certificate of Title Volume 1570 Folio 301</w:t>
              </w:r>
              <w:r>
                <w:noBreakHyphen/>
                <w:t>308</w:t>
              </w:r>
              <w:r>
                <w:br/>
                <w:t>being Lots 1</w:t>
              </w:r>
              <w:r>
                <w:noBreakHyphen/>
                <w:t>8 on Strata Plan 8246</w:t>
              </w:r>
              <w:r>
                <w:br/>
                <w:t>(70 Hay Street, Subiaco)</w:t>
              </w:r>
            </w:ins>
          </w:p>
          <w:p>
            <w:pPr>
              <w:pStyle w:val="yTableNAm"/>
              <w:tabs>
                <w:tab w:val="clear" w:pos="567"/>
              </w:tabs>
              <w:ind w:left="579" w:hanging="579"/>
              <w:rPr>
                <w:ins w:id="177" w:author="Master Repository Process" w:date="2021-09-18T19:48:00Z"/>
              </w:rPr>
            </w:pPr>
            <w:ins w:id="178" w:author="Master Repository Process" w:date="2021-09-18T19:48:00Z">
              <w:r>
                <w:t>while it is leased for the purposes of the Hospital</w:t>
              </w:r>
            </w:ins>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ins w:id="179" w:author="Master Repository Process" w:date="2021-09-18T19:48:00Z">
        <w:r>
          <w:t>; 19 Jun 2015 p. 2113</w:t>
        </w:r>
      </w:ins>
      <w:r>
        <w:t>.]</w:t>
      </w:r>
    </w:p>
    <w:p>
      <w:pPr>
        <w:pStyle w:val="yScheduleHeading"/>
      </w:pPr>
      <w:bookmarkStart w:id="180" w:name="_Toc408568992"/>
      <w:bookmarkStart w:id="181" w:name="_Toc416693052"/>
      <w:bookmarkStart w:id="182" w:name="_Toc416693095"/>
      <w:bookmarkStart w:id="183" w:name="_Toc416785527"/>
      <w:bookmarkStart w:id="184" w:name="_Toc416785572"/>
      <w:bookmarkStart w:id="185" w:name="_Toc416786366"/>
      <w:bookmarkStart w:id="186" w:name="_Toc416789268"/>
      <w:bookmarkStart w:id="187" w:name="_Toc417568605"/>
      <w:bookmarkStart w:id="188" w:name="_Toc423519794"/>
      <w:r>
        <w:rPr>
          <w:rStyle w:val="CharSchNo"/>
        </w:rPr>
        <w:t>Schedule 2</w:t>
      </w:r>
      <w:r>
        <w:t> — </w:t>
      </w:r>
      <w:r>
        <w:rPr>
          <w:rStyle w:val="CharSchText"/>
        </w:rPr>
        <w:t>Infringement notices and modified penalties</w:t>
      </w:r>
      <w:bookmarkEnd w:id="180"/>
      <w:bookmarkEnd w:id="181"/>
      <w:bookmarkEnd w:id="182"/>
      <w:bookmarkEnd w:id="183"/>
      <w:bookmarkEnd w:id="184"/>
      <w:bookmarkEnd w:id="185"/>
      <w:bookmarkEnd w:id="186"/>
      <w:bookmarkEnd w:id="187"/>
      <w:bookmarkEnd w:id="188"/>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0" w:name="_Toc408568993"/>
      <w:bookmarkStart w:id="191" w:name="_Toc416693053"/>
      <w:bookmarkStart w:id="192" w:name="_Toc416693096"/>
      <w:bookmarkStart w:id="193" w:name="_Toc416785528"/>
      <w:bookmarkStart w:id="194" w:name="_Toc416785573"/>
      <w:bookmarkStart w:id="195" w:name="_Toc416786367"/>
      <w:bookmarkStart w:id="196" w:name="_Toc416789269"/>
      <w:bookmarkStart w:id="197" w:name="_Toc417568606"/>
      <w:bookmarkStart w:id="198" w:name="_Toc423519795"/>
      <w:r>
        <w:rPr>
          <w:rStyle w:val="CharSchNo"/>
        </w:rPr>
        <w:t>Schedule 3</w:t>
      </w:r>
      <w:r>
        <w:rPr>
          <w:rStyle w:val="CharSDivNo"/>
        </w:rPr>
        <w:t> </w:t>
      </w:r>
      <w:r>
        <w:t>—</w:t>
      </w:r>
      <w:r>
        <w:rPr>
          <w:rStyle w:val="CharSDivText"/>
        </w:rPr>
        <w:t> </w:t>
      </w:r>
      <w:r>
        <w:rPr>
          <w:rStyle w:val="CharSchText"/>
        </w:rPr>
        <w:t>Forms</w:t>
      </w:r>
      <w:bookmarkEnd w:id="190"/>
      <w:bookmarkEnd w:id="191"/>
      <w:bookmarkEnd w:id="192"/>
      <w:bookmarkEnd w:id="193"/>
      <w:bookmarkEnd w:id="194"/>
      <w:bookmarkEnd w:id="195"/>
      <w:bookmarkEnd w:id="196"/>
      <w:bookmarkEnd w:id="197"/>
      <w:bookmarkEnd w:id="198"/>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 amended in Gazette 8 Jan 2015 p. 208.]</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9" w:name="_Toc408568994"/>
      <w:bookmarkStart w:id="200" w:name="_Toc416693054"/>
      <w:bookmarkStart w:id="201" w:name="_Toc416693097"/>
      <w:bookmarkStart w:id="202" w:name="_Toc416785529"/>
      <w:bookmarkStart w:id="203" w:name="_Toc416785574"/>
      <w:bookmarkStart w:id="204" w:name="_Toc416786368"/>
      <w:bookmarkStart w:id="205" w:name="_Toc416789270"/>
      <w:bookmarkStart w:id="206" w:name="_Toc417568607"/>
      <w:bookmarkStart w:id="207" w:name="_Toc423519796"/>
      <w:r>
        <w:t>Notes</w:t>
      </w:r>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208" w:name="_Toc408568995"/>
      <w:bookmarkStart w:id="209" w:name="_Toc423519797"/>
      <w:bookmarkStart w:id="210" w:name="_Toc417568608"/>
      <w:r>
        <w:t>Compilation table</w:t>
      </w:r>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Pr>
          <w:p>
            <w:pPr>
              <w:pStyle w:val="nTable"/>
              <w:spacing w:after="40"/>
              <w:rPr>
                <w:i/>
                <w:noProof/>
                <w:snapToGrid w:val="0"/>
              </w:rPr>
            </w:pPr>
            <w:r>
              <w:rPr>
                <w:i/>
              </w:rPr>
              <w:t>Women’s and Children’s Hospitals Amendment By</w:t>
            </w:r>
            <w:r>
              <w:rPr>
                <w:i/>
              </w:rPr>
              <w:noBreakHyphen/>
              <w:t>laws 2014</w:t>
            </w:r>
          </w:p>
        </w:tc>
        <w:tc>
          <w:tcPr>
            <w:tcW w:w="1276" w:type="dxa"/>
          </w:tcPr>
          <w:p>
            <w:pPr>
              <w:pStyle w:val="nTable"/>
              <w:spacing w:after="40"/>
            </w:pPr>
            <w:r>
              <w:t>8 Jan 2015 p. 205</w:t>
            </w:r>
            <w:r>
              <w:noBreakHyphen/>
              <w:t>8</w:t>
            </w:r>
          </w:p>
        </w:tc>
        <w:tc>
          <w:tcPr>
            <w:tcW w:w="2693" w:type="dxa"/>
          </w:tcPr>
          <w:p>
            <w:pPr>
              <w:pStyle w:val="nTable"/>
              <w:spacing w:after="40"/>
              <w:rPr>
                <w:snapToGrid w:val="0"/>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Pr>
          <w:p>
            <w:pPr>
              <w:pStyle w:val="nTable"/>
              <w:keepNext/>
              <w:spacing w:after="40"/>
            </w:pPr>
            <w:r>
              <w:t>14 Apr 2015 p. 1352</w:t>
            </w:r>
            <w:r>
              <w:noBreakHyphen/>
              <w:t>5</w:t>
            </w:r>
          </w:p>
        </w:tc>
        <w:tc>
          <w:tcPr>
            <w:tcW w:w="2693" w:type="dxa"/>
          </w:tcPr>
          <w:p>
            <w:pPr>
              <w:pStyle w:val="nTable"/>
              <w:keepNext/>
              <w:spacing w:after="40"/>
              <w:rPr>
                <w:snapToGrid w:val="0"/>
              </w:rPr>
            </w:pPr>
            <w:r>
              <w:rPr>
                <w:snapToGrid w:val="0"/>
              </w:rPr>
              <w:t>bl. 1 and 2: 14 Apr 2015 (see bl. 2(a));</w:t>
            </w:r>
            <w:r>
              <w:rPr>
                <w:snapToGrid w:val="0"/>
              </w:rPr>
              <w:br/>
              <w:t>By-laws other than bl. 1 and 2: 15 Apr 2015 (see bl. 2(b))</w:t>
            </w:r>
          </w:p>
        </w:tc>
      </w:tr>
      <w:tr>
        <w:trPr>
          <w:ins w:id="211" w:author="Master Repository Process" w:date="2021-09-18T19:48:00Z"/>
        </w:trPr>
        <w:tc>
          <w:tcPr>
            <w:tcW w:w="3119" w:type="dxa"/>
            <w:tcBorders>
              <w:bottom w:val="single" w:sz="4" w:space="0" w:color="auto"/>
            </w:tcBorders>
          </w:tcPr>
          <w:p>
            <w:pPr>
              <w:pStyle w:val="nTable"/>
              <w:keepNext/>
              <w:spacing w:after="40"/>
              <w:rPr>
                <w:ins w:id="212" w:author="Master Repository Process" w:date="2021-09-18T19:48:00Z"/>
                <w:i/>
                <w:noProof/>
                <w:snapToGrid w:val="0"/>
              </w:rPr>
            </w:pPr>
            <w:ins w:id="213" w:author="Master Repository Process" w:date="2021-09-18T19:48:00Z">
              <w:r>
                <w:rPr>
                  <w:i/>
                  <w:noProof/>
                  <w:snapToGrid w:val="0"/>
                </w:rPr>
                <w:t>Women’s and Children’s Hospitals Amendment By</w:t>
              </w:r>
              <w:r>
                <w:rPr>
                  <w:i/>
                  <w:noProof/>
                  <w:snapToGrid w:val="0"/>
                </w:rPr>
                <w:noBreakHyphen/>
                <w:t>laws (No. 2) 2015</w:t>
              </w:r>
            </w:ins>
          </w:p>
        </w:tc>
        <w:tc>
          <w:tcPr>
            <w:tcW w:w="1276" w:type="dxa"/>
            <w:tcBorders>
              <w:bottom w:val="single" w:sz="4" w:space="0" w:color="auto"/>
            </w:tcBorders>
          </w:tcPr>
          <w:p>
            <w:pPr>
              <w:pStyle w:val="nTable"/>
              <w:keepNext/>
              <w:spacing w:after="40"/>
              <w:rPr>
                <w:ins w:id="214" w:author="Master Repository Process" w:date="2021-09-18T19:48:00Z"/>
              </w:rPr>
            </w:pPr>
            <w:ins w:id="215" w:author="Master Repository Process" w:date="2021-09-18T19:48:00Z">
              <w:r>
                <w:t>19 Jun 2015 p. 2112</w:t>
              </w:r>
              <w:r>
                <w:noBreakHyphen/>
                <w:t>13</w:t>
              </w:r>
            </w:ins>
          </w:p>
        </w:tc>
        <w:tc>
          <w:tcPr>
            <w:tcW w:w="2693" w:type="dxa"/>
            <w:tcBorders>
              <w:bottom w:val="single" w:sz="4" w:space="0" w:color="auto"/>
            </w:tcBorders>
          </w:tcPr>
          <w:p>
            <w:pPr>
              <w:pStyle w:val="nTable"/>
              <w:keepNext/>
              <w:spacing w:after="40"/>
              <w:rPr>
                <w:ins w:id="216" w:author="Master Repository Process" w:date="2021-09-18T19:48:00Z"/>
                <w:snapToGrid w:val="0"/>
              </w:rPr>
            </w:pPr>
            <w:ins w:id="217" w:author="Master Repository Process" w:date="2021-09-18T19:48:00Z">
              <w:r>
                <w:rPr>
                  <w:snapToGrid w:val="0"/>
                </w:rPr>
                <w:t xml:space="preserve">bl. 1 and 2: </w:t>
              </w:r>
              <w:r>
                <w:t>19 Jun 2015</w:t>
              </w:r>
              <w:r>
                <w:rPr>
                  <w:snapToGrid w:val="0"/>
                </w:rPr>
                <w:t xml:space="preserve"> (see bl. 2(a));</w:t>
              </w:r>
              <w:r>
                <w:rPr>
                  <w:snapToGrid w:val="0"/>
                </w:rPr>
                <w:br/>
                <w:t>By-laws other than bl. 1 and 2: 1 Jul 2015 (see bl. 2(b))</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A1E048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93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 w:name="WAFER_20151112113930" w:val="UpdateStyles,UsedStyles"/>
    <w:docVar w:name="WAFER_20151112113930_GUID" w:val="dbb615a4-040a-4a52-b870-6c918174b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111E47B-EA7C-4062-8E1A-9A825AB3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4480-5025-4B49-8F28-F44540DB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6277</Words>
  <Characters>29256</Characters>
  <Application>Microsoft Office Word</Application>
  <DocSecurity>0</DocSecurity>
  <Lines>1008</Lines>
  <Paragraphs>658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02-f0-00 - 02-g0-02</dc:title>
  <dc:subject/>
  <dc:creator/>
  <cp:keywords/>
  <dc:description/>
  <cp:lastModifiedBy>Master Repository Process</cp:lastModifiedBy>
  <cp:revision>2</cp:revision>
  <cp:lastPrinted>2014-03-12T02:58:00Z</cp:lastPrinted>
  <dcterms:created xsi:type="dcterms:W3CDTF">2021-09-18T11:48:00Z</dcterms:created>
  <dcterms:modified xsi:type="dcterms:W3CDTF">2021-09-18T11:48:00Z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OWLSUId">
    <vt:i4>356</vt:i4>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02-f0-00</vt:lpwstr>
  </property>
  <property fmtid="{D5CDD505-2E9C-101B-9397-08002B2CF9AE}" pid="9" name="FromAsAtDate">
    <vt:lpwstr>27 Apr 2015</vt:lpwstr>
  </property>
  <property fmtid="{D5CDD505-2E9C-101B-9397-08002B2CF9AE}" pid="10" name="ToSuffix">
    <vt:lpwstr>02-g0-02</vt:lpwstr>
  </property>
  <property fmtid="{D5CDD505-2E9C-101B-9397-08002B2CF9AE}" pid="11" name="ToAsAtDate">
    <vt:lpwstr>01 Jul 2015</vt:lpwstr>
  </property>
</Properties>
</file>