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Combat Sports Act 1987</w:t>
      </w:r>
    </w:p>
    <w:p>
      <w:pPr>
        <w:pStyle w:val="LongTitle"/>
        <w:spacing w:before="700"/>
        <w:rPr>
          <w:snapToGrid w:val="0"/>
        </w:rPr>
      </w:pPr>
      <w:r>
        <w:rPr>
          <w:snapToGrid w:val="0"/>
        </w:rPr>
        <w:t>A</w:t>
      </w:r>
      <w:bookmarkStart w:id="1" w:name="_GoBack"/>
      <w:bookmarkEnd w:id="1"/>
      <w:r>
        <w:rPr>
          <w:snapToGrid w:val="0"/>
        </w:rPr>
        <w:t>n Act to control combat sports and for other and incidental purposes.</w:t>
      </w:r>
    </w:p>
    <w:p>
      <w:pPr>
        <w:pStyle w:val="Footnotelongtitle"/>
      </w:pPr>
      <w:r>
        <w:tab/>
        <w:t>[Long title amended</w:t>
      </w:r>
      <w:del w:id="2" w:author="svcMRProcess" w:date="2019-01-18T16:26:00Z">
        <w:r>
          <w:delText xml:space="preserve"> by</w:delText>
        </w:r>
      </w:del>
      <w:ins w:id="3" w:author="svcMRProcess" w:date="2019-01-18T16:26:00Z">
        <w:r>
          <w:t>:</w:t>
        </w:r>
      </w:ins>
      <w:r>
        <w:t xml:space="preserve"> No. 16 of 2003 s. 4; No. 44 of 2011 s. 4.]</w:t>
      </w:r>
    </w:p>
    <w:p>
      <w:pPr>
        <w:pStyle w:val="Heading2"/>
      </w:pPr>
      <w:bookmarkStart w:id="4" w:name="_Toc381872705"/>
      <w:bookmarkStart w:id="5" w:name="_Toc381873724"/>
      <w:bookmarkStart w:id="6" w:name="_Toc406073717"/>
      <w:bookmarkStart w:id="7" w:name="_Toc406079319"/>
      <w:bookmarkStart w:id="8" w:name="_Toc415490721"/>
      <w:bookmarkStart w:id="9" w:name="_Toc415490801"/>
      <w:bookmarkStart w:id="10" w:name="_Toc42352686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406079320"/>
      <w:bookmarkStart w:id="12" w:name="_Toc423526870"/>
      <w:bookmarkStart w:id="13" w:name="_Toc415490802"/>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w:t>
      </w:r>
      <w:del w:id="14" w:author="svcMRProcess" w:date="2019-01-18T16:26:00Z">
        <w:r>
          <w:delText xml:space="preserve"> by</w:delText>
        </w:r>
      </w:del>
      <w:ins w:id="15" w:author="svcMRProcess" w:date="2019-01-18T16:26:00Z">
        <w:r>
          <w:t>:</w:t>
        </w:r>
      </w:ins>
      <w:r>
        <w:t xml:space="preserve"> No. 16 of 2003 s. 5; No. 44 of 2011 s. 5.]</w:t>
      </w:r>
    </w:p>
    <w:p>
      <w:pPr>
        <w:pStyle w:val="Heading5"/>
        <w:rPr>
          <w:snapToGrid w:val="0"/>
        </w:rPr>
      </w:pPr>
      <w:bookmarkStart w:id="16" w:name="_Toc406079321"/>
      <w:bookmarkStart w:id="17" w:name="_Toc423526871"/>
      <w:bookmarkStart w:id="18" w:name="_Toc415490803"/>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19" w:name="_Toc406079322"/>
      <w:bookmarkStart w:id="20" w:name="_Toc423526872"/>
      <w:bookmarkStart w:id="21" w:name="_Toc415490804"/>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lastRenderedPageBreak/>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w:t>
      </w:r>
      <w:del w:id="22" w:author="svcMRProcess" w:date="2019-01-18T16:26:00Z">
        <w:r>
          <w:delText xml:space="preserve"> by</w:delText>
        </w:r>
      </w:del>
      <w:ins w:id="23" w:author="svcMRProcess" w:date="2019-01-18T16:26:00Z">
        <w:r>
          <w:t>:</w:t>
        </w:r>
      </w:ins>
      <w:r>
        <w:t xml:space="preserve"> No. 16 of 2003 s. 6; No. 44 of 2011 s. 6.]</w:t>
      </w:r>
    </w:p>
    <w:p>
      <w:pPr>
        <w:pStyle w:val="Heading2"/>
      </w:pPr>
      <w:bookmarkStart w:id="24" w:name="_Toc381872709"/>
      <w:bookmarkStart w:id="25" w:name="_Toc381873728"/>
      <w:bookmarkStart w:id="26" w:name="_Toc406073721"/>
      <w:bookmarkStart w:id="27" w:name="_Toc406079323"/>
      <w:bookmarkStart w:id="28" w:name="_Toc415490725"/>
      <w:bookmarkStart w:id="29" w:name="_Toc415490805"/>
      <w:bookmarkStart w:id="30" w:name="_Toc423526873"/>
      <w:r>
        <w:rPr>
          <w:rStyle w:val="CharPartNo"/>
        </w:rPr>
        <w:t>Part II</w:t>
      </w:r>
      <w:r>
        <w:rPr>
          <w:rStyle w:val="CharDivNo"/>
        </w:rPr>
        <w:t> </w:t>
      </w:r>
      <w:r>
        <w:t>—</w:t>
      </w:r>
      <w:r>
        <w:rPr>
          <w:rStyle w:val="CharDivText"/>
        </w:rPr>
        <w:t> </w:t>
      </w:r>
      <w:r>
        <w:rPr>
          <w:rStyle w:val="CharPartText"/>
        </w:rPr>
        <w:t>Combat Sports Commission</w:t>
      </w:r>
      <w:bookmarkEnd w:id="24"/>
      <w:bookmarkEnd w:id="25"/>
      <w:bookmarkEnd w:id="26"/>
      <w:bookmarkEnd w:id="27"/>
      <w:bookmarkEnd w:id="28"/>
      <w:bookmarkEnd w:id="29"/>
      <w:bookmarkEnd w:id="30"/>
    </w:p>
    <w:p>
      <w:pPr>
        <w:pStyle w:val="Footnoteheading"/>
        <w:tabs>
          <w:tab w:val="left" w:pos="851"/>
        </w:tabs>
      </w:pPr>
      <w:r>
        <w:tab/>
        <w:t>[Heading inserted</w:t>
      </w:r>
      <w:del w:id="31" w:author="svcMRProcess" w:date="2019-01-18T16:26:00Z">
        <w:r>
          <w:delText xml:space="preserve"> by</w:delText>
        </w:r>
      </w:del>
      <w:ins w:id="32" w:author="svcMRProcess" w:date="2019-01-18T16:26:00Z">
        <w:r>
          <w:t>:</w:t>
        </w:r>
      </w:ins>
      <w:r>
        <w:t xml:space="preserve"> No. 44 of 2011 s. 7.]</w:t>
      </w:r>
    </w:p>
    <w:p>
      <w:pPr>
        <w:pStyle w:val="Heading5"/>
        <w:rPr>
          <w:snapToGrid w:val="0"/>
        </w:rPr>
      </w:pPr>
      <w:bookmarkStart w:id="33" w:name="_Toc406079324"/>
      <w:bookmarkStart w:id="34" w:name="_Toc423526874"/>
      <w:bookmarkStart w:id="35" w:name="_Toc415490806"/>
      <w:r>
        <w:rPr>
          <w:rStyle w:val="CharSectno"/>
        </w:rPr>
        <w:t>4</w:t>
      </w:r>
      <w:r>
        <w:rPr>
          <w:snapToGrid w:val="0"/>
        </w:rPr>
        <w:t>.</w:t>
      </w:r>
      <w:r>
        <w:rPr>
          <w:snapToGrid w:val="0"/>
        </w:rPr>
        <w:tab/>
      </w:r>
      <w:r>
        <w:t>Combat Sports</w:t>
      </w:r>
      <w:r>
        <w:rPr>
          <w:snapToGrid w:val="0"/>
        </w:rPr>
        <w:t xml:space="preserve"> Commission established</w:t>
      </w:r>
      <w:bookmarkEnd w:id="33"/>
      <w:bookmarkEnd w:id="34"/>
      <w:bookmarkEnd w:id="35"/>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w:t>
      </w:r>
      <w:del w:id="36" w:author="svcMRProcess" w:date="2019-01-18T16:26:00Z">
        <w:r>
          <w:delText xml:space="preserve"> by</w:delText>
        </w:r>
      </w:del>
      <w:ins w:id="37" w:author="svcMRProcess" w:date="2019-01-18T16:26:00Z">
        <w:r>
          <w:t>:</w:t>
        </w:r>
      </w:ins>
      <w:r>
        <w:t xml:space="preserve"> No. 29 of 1990 s. 4; No. 16 of 2003 s. 8; No. 44 of 2011 s. 8.]</w:t>
      </w:r>
    </w:p>
    <w:p>
      <w:pPr>
        <w:pStyle w:val="Heading5"/>
        <w:rPr>
          <w:snapToGrid w:val="0"/>
        </w:rPr>
      </w:pPr>
      <w:bookmarkStart w:id="38" w:name="_Toc406079325"/>
      <w:bookmarkStart w:id="39" w:name="_Toc423526875"/>
      <w:bookmarkStart w:id="40" w:name="_Toc415490807"/>
      <w:r>
        <w:rPr>
          <w:rStyle w:val="CharSectno"/>
        </w:rPr>
        <w:t>5</w:t>
      </w:r>
      <w:r>
        <w:rPr>
          <w:snapToGrid w:val="0"/>
        </w:rPr>
        <w:t>.</w:t>
      </w:r>
      <w:r>
        <w:rPr>
          <w:snapToGrid w:val="0"/>
        </w:rPr>
        <w:tab/>
        <w:t>Vacation of office</w:t>
      </w:r>
      <w:bookmarkEnd w:id="38"/>
      <w:bookmarkEnd w:id="39"/>
      <w:bookmarkEnd w:id="40"/>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w:t>
      </w:r>
      <w:del w:id="41" w:author="svcMRProcess" w:date="2019-01-18T16:26:00Z">
        <w:r>
          <w:delText xml:space="preserve"> by</w:delText>
        </w:r>
      </w:del>
      <w:ins w:id="42" w:author="svcMRProcess" w:date="2019-01-18T16:26:00Z">
        <w:r>
          <w:t>:</w:t>
        </w:r>
      </w:ins>
      <w:r>
        <w:t xml:space="preserve"> No. 18 of 2009 s. 69; No. 44 of 2011 s. 9.]</w:t>
      </w:r>
    </w:p>
    <w:p>
      <w:pPr>
        <w:pStyle w:val="Heading5"/>
        <w:rPr>
          <w:snapToGrid w:val="0"/>
        </w:rPr>
      </w:pPr>
      <w:bookmarkStart w:id="43" w:name="_Toc406079326"/>
      <w:bookmarkStart w:id="44" w:name="_Toc423526876"/>
      <w:bookmarkStart w:id="45" w:name="_Toc415490808"/>
      <w:r>
        <w:rPr>
          <w:rStyle w:val="CharSectno"/>
        </w:rPr>
        <w:t>6</w:t>
      </w:r>
      <w:r>
        <w:rPr>
          <w:snapToGrid w:val="0"/>
        </w:rPr>
        <w:t>.</w:t>
      </w:r>
      <w:r>
        <w:rPr>
          <w:snapToGrid w:val="0"/>
        </w:rPr>
        <w:tab/>
        <w:t>Remuneration and leave of members</w:t>
      </w:r>
      <w:bookmarkEnd w:id="43"/>
      <w:bookmarkEnd w:id="44"/>
      <w:bookmarkEnd w:id="45"/>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w:t>
      </w:r>
      <w:del w:id="46" w:author="svcMRProcess" w:date="2019-01-18T16:26:00Z">
        <w:r>
          <w:delText xml:space="preserve"> by</w:delText>
        </w:r>
      </w:del>
      <w:ins w:id="47" w:author="svcMRProcess" w:date="2019-01-18T16:26:00Z">
        <w:r>
          <w:t>:</w:t>
        </w:r>
      </w:ins>
      <w:r>
        <w:t xml:space="preserve"> No. 39 of 2010 s. 89.]</w:t>
      </w:r>
    </w:p>
    <w:p>
      <w:pPr>
        <w:pStyle w:val="Heading5"/>
        <w:rPr>
          <w:snapToGrid w:val="0"/>
        </w:rPr>
      </w:pPr>
      <w:bookmarkStart w:id="48" w:name="_Toc406079327"/>
      <w:bookmarkStart w:id="49" w:name="_Toc423526877"/>
      <w:bookmarkStart w:id="50" w:name="_Toc415490809"/>
      <w:r>
        <w:rPr>
          <w:rStyle w:val="CharSectno"/>
        </w:rPr>
        <w:t>7</w:t>
      </w:r>
      <w:r>
        <w:rPr>
          <w:snapToGrid w:val="0"/>
        </w:rPr>
        <w:t>.</w:t>
      </w:r>
      <w:r>
        <w:rPr>
          <w:snapToGrid w:val="0"/>
        </w:rPr>
        <w:tab/>
        <w:t>Casual vacancies</w:t>
      </w:r>
      <w:bookmarkEnd w:id="48"/>
      <w:bookmarkEnd w:id="49"/>
      <w:bookmarkEnd w:id="50"/>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51" w:name="_Toc406079328"/>
      <w:bookmarkStart w:id="52" w:name="_Toc423526878"/>
      <w:bookmarkStart w:id="53" w:name="_Toc415490810"/>
      <w:r>
        <w:rPr>
          <w:rStyle w:val="CharSectno"/>
        </w:rPr>
        <w:t>8</w:t>
      </w:r>
      <w:r>
        <w:rPr>
          <w:snapToGrid w:val="0"/>
        </w:rPr>
        <w:t>.</w:t>
      </w:r>
      <w:r>
        <w:rPr>
          <w:snapToGrid w:val="0"/>
        </w:rPr>
        <w:tab/>
        <w:t>Meetings of Commission</w:t>
      </w:r>
      <w:bookmarkEnd w:id="51"/>
      <w:bookmarkEnd w:id="52"/>
      <w:bookmarkEnd w:id="53"/>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w:t>
      </w:r>
      <w:del w:id="54" w:author="svcMRProcess" w:date="2019-01-18T16:26:00Z">
        <w:r>
          <w:delText xml:space="preserve"> by</w:delText>
        </w:r>
      </w:del>
      <w:ins w:id="55" w:author="svcMRProcess" w:date="2019-01-18T16:26:00Z">
        <w:r>
          <w:t>:</w:t>
        </w:r>
      </w:ins>
      <w:r>
        <w:t xml:space="preserve"> No. 44 of 2011 s. 10.]</w:t>
      </w:r>
    </w:p>
    <w:p>
      <w:pPr>
        <w:pStyle w:val="Heading5"/>
        <w:rPr>
          <w:snapToGrid w:val="0"/>
        </w:rPr>
      </w:pPr>
      <w:bookmarkStart w:id="56" w:name="_Toc406079329"/>
      <w:bookmarkStart w:id="57" w:name="_Toc423526879"/>
      <w:bookmarkStart w:id="58" w:name="_Toc415490811"/>
      <w:r>
        <w:rPr>
          <w:rStyle w:val="CharSectno"/>
        </w:rPr>
        <w:t>9</w:t>
      </w:r>
      <w:r>
        <w:rPr>
          <w:snapToGrid w:val="0"/>
        </w:rPr>
        <w:t>.</w:t>
      </w:r>
      <w:r>
        <w:rPr>
          <w:snapToGrid w:val="0"/>
        </w:rPr>
        <w:tab/>
        <w:t>Control of Minister</w:t>
      </w:r>
      <w:bookmarkEnd w:id="56"/>
      <w:bookmarkEnd w:id="57"/>
      <w:bookmarkEnd w:id="58"/>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59" w:name="_Toc406079330"/>
      <w:bookmarkStart w:id="60" w:name="_Toc423526880"/>
      <w:bookmarkStart w:id="61" w:name="_Toc415490812"/>
      <w:r>
        <w:rPr>
          <w:rStyle w:val="CharSectno"/>
        </w:rPr>
        <w:t>10</w:t>
      </w:r>
      <w:r>
        <w:rPr>
          <w:snapToGrid w:val="0"/>
        </w:rPr>
        <w:t>.</w:t>
      </w:r>
      <w:r>
        <w:rPr>
          <w:snapToGrid w:val="0"/>
        </w:rPr>
        <w:tab/>
        <w:t>Functions of Commission</w:t>
      </w:r>
      <w:bookmarkEnd w:id="59"/>
      <w:bookmarkEnd w:id="60"/>
      <w:bookmarkEnd w:id="61"/>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w:t>
      </w:r>
      <w:del w:id="62" w:author="svcMRProcess" w:date="2019-01-18T16:26:00Z">
        <w:r>
          <w:delText xml:space="preserve"> by</w:delText>
        </w:r>
      </w:del>
      <w:ins w:id="63" w:author="svcMRProcess" w:date="2019-01-18T16:26:00Z">
        <w:r>
          <w:t>:</w:t>
        </w:r>
      </w:ins>
      <w:r>
        <w:t xml:space="preserve"> No. 16 of 2003 s. 9; No. 44 of 2011 s. 11.]</w:t>
      </w:r>
    </w:p>
    <w:p>
      <w:pPr>
        <w:pStyle w:val="Heading5"/>
        <w:rPr>
          <w:snapToGrid w:val="0"/>
        </w:rPr>
      </w:pPr>
      <w:bookmarkStart w:id="64" w:name="_Toc406079331"/>
      <w:bookmarkStart w:id="65" w:name="_Toc423526881"/>
      <w:bookmarkStart w:id="66" w:name="_Toc415490813"/>
      <w:r>
        <w:rPr>
          <w:rStyle w:val="CharSectno"/>
        </w:rPr>
        <w:t>11</w:t>
      </w:r>
      <w:r>
        <w:rPr>
          <w:snapToGrid w:val="0"/>
        </w:rPr>
        <w:t>.</w:t>
      </w:r>
      <w:r>
        <w:rPr>
          <w:snapToGrid w:val="0"/>
        </w:rPr>
        <w:tab/>
        <w:t>Staff</w:t>
      </w:r>
      <w:bookmarkEnd w:id="64"/>
      <w:bookmarkEnd w:id="65"/>
      <w:bookmarkEnd w:id="6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w:t>
      </w:r>
      <w:del w:id="67" w:author="svcMRProcess" w:date="2019-01-18T16:26:00Z">
        <w:r>
          <w:delText xml:space="preserve"> by</w:delText>
        </w:r>
      </w:del>
      <w:ins w:id="68" w:author="svcMRProcess" w:date="2019-01-18T16:26:00Z">
        <w:r>
          <w:t>:</w:t>
        </w:r>
      </w:ins>
      <w:r>
        <w:t xml:space="preserve"> No. 32 of 1994 s. 3(2).]</w:t>
      </w:r>
    </w:p>
    <w:p>
      <w:pPr>
        <w:pStyle w:val="Heading5"/>
        <w:rPr>
          <w:snapToGrid w:val="0"/>
        </w:rPr>
      </w:pPr>
      <w:bookmarkStart w:id="69" w:name="_Toc406079332"/>
      <w:bookmarkStart w:id="70" w:name="_Toc423526882"/>
      <w:bookmarkStart w:id="71" w:name="_Toc415490814"/>
      <w:r>
        <w:rPr>
          <w:rStyle w:val="CharSectno"/>
        </w:rPr>
        <w:t>12</w:t>
      </w:r>
      <w:r>
        <w:rPr>
          <w:snapToGrid w:val="0"/>
        </w:rPr>
        <w:t>.</w:t>
      </w:r>
      <w:r>
        <w:rPr>
          <w:snapToGrid w:val="0"/>
        </w:rPr>
        <w:tab/>
        <w:t>Funds of Commission</w:t>
      </w:r>
      <w:bookmarkEnd w:id="69"/>
      <w:bookmarkEnd w:id="70"/>
      <w:bookmarkEnd w:id="71"/>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w:t>
      </w:r>
      <w:del w:id="72" w:author="svcMRProcess" w:date="2019-01-18T16:26:00Z">
        <w:r>
          <w:delText xml:space="preserve"> by</w:delText>
        </w:r>
      </w:del>
      <w:ins w:id="73" w:author="svcMRProcess" w:date="2019-01-18T16:26:00Z">
        <w:r>
          <w:t>:</w:t>
        </w:r>
      </w:ins>
      <w:r>
        <w:t xml:space="preserve"> No. 49 of 1996 s. 49; No. 16 of 2003 s. 10(1); No. 28 of 2006 s. 160; No. 77 of 2006 Sch. 1 cl. 133(1); No. 44 of 2011 s. 12.]</w:t>
      </w:r>
    </w:p>
    <w:p>
      <w:pPr>
        <w:pStyle w:val="Heading5"/>
        <w:rPr>
          <w:snapToGrid w:val="0"/>
        </w:rPr>
      </w:pPr>
      <w:bookmarkStart w:id="74" w:name="_Toc406079333"/>
      <w:bookmarkStart w:id="75" w:name="_Toc423526883"/>
      <w:bookmarkStart w:id="76" w:name="_Toc415490815"/>
      <w:r>
        <w:rPr>
          <w:rStyle w:val="CharSectno"/>
        </w:rPr>
        <w:t>13</w:t>
      </w:r>
      <w:r>
        <w:rPr>
          <w:snapToGrid w:val="0"/>
        </w:rPr>
        <w:t>.</w:t>
      </w:r>
      <w:r>
        <w:rPr>
          <w:snapToGrid w:val="0"/>
        </w:rPr>
        <w:tab/>
        <w:t>Financial provisions</w:t>
      </w:r>
      <w:bookmarkEnd w:id="74"/>
      <w:bookmarkEnd w:id="75"/>
      <w:bookmarkEnd w:id="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w:t>
      </w:r>
      <w:del w:id="77" w:author="svcMRProcess" w:date="2019-01-18T16:26:00Z">
        <w:r>
          <w:delText xml:space="preserve"> by</w:delText>
        </w:r>
      </w:del>
      <w:ins w:id="78" w:author="svcMRProcess" w:date="2019-01-18T16:26:00Z">
        <w:r>
          <w:t>:</w:t>
        </w:r>
      </w:ins>
      <w:r>
        <w:t xml:space="preserve"> No. 77 of 2006 Sch. 1 cl. 133(2).]</w:t>
      </w:r>
    </w:p>
    <w:p>
      <w:pPr>
        <w:pStyle w:val="Heading2"/>
      </w:pPr>
      <w:bookmarkStart w:id="79" w:name="_Toc381872720"/>
      <w:bookmarkStart w:id="80" w:name="_Toc381873739"/>
      <w:bookmarkStart w:id="81" w:name="_Toc406073732"/>
      <w:bookmarkStart w:id="82" w:name="_Toc406079334"/>
      <w:bookmarkStart w:id="83" w:name="_Toc415490736"/>
      <w:bookmarkStart w:id="84" w:name="_Toc415490816"/>
      <w:bookmarkStart w:id="85" w:name="_Toc423526884"/>
      <w:r>
        <w:rPr>
          <w:rStyle w:val="CharPartNo"/>
        </w:rPr>
        <w:t>Part III</w:t>
      </w:r>
      <w:r>
        <w:t xml:space="preserve"> — </w:t>
      </w:r>
      <w:r>
        <w:rPr>
          <w:rStyle w:val="CharPartText"/>
        </w:rPr>
        <w:t>Registration of contestants</w:t>
      </w:r>
      <w:bookmarkEnd w:id="79"/>
      <w:bookmarkEnd w:id="80"/>
      <w:bookmarkEnd w:id="81"/>
      <w:bookmarkEnd w:id="82"/>
      <w:bookmarkEnd w:id="83"/>
      <w:bookmarkEnd w:id="84"/>
      <w:bookmarkEnd w:id="85"/>
    </w:p>
    <w:p>
      <w:pPr>
        <w:pStyle w:val="Footnoteheading"/>
        <w:tabs>
          <w:tab w:val="left" w:pos="851"/>
        </w:tabs>
      </w:pPr>
      <w:r>
        <w:tab/>
        <w:t>[Heading inserted</w:t>
      </w:r>
      <w:del w:id="86" w:author="svcMRProcess" w:date="2019-01-18T16:26:00Z">
        <w:r>
          <w:delText xml:space="preserve"> by</w:delText>
        </w:r>
      </w:del>
      <w:ins w:id="87" w:author="svcMRProcess" w:date="2019-01-18T16:26:00Z">
        <w:r>
          <w:t>:</w:t>
        </w:r>
      </w:ins>
      <w:r>
        <w:t xml:space="preserve"> No. 16 of 2003 s. 11.]</w:t>
      </w:r>
    </w:p>
    <w:p>
      <w:pPr>
        <w:pStyle w:val="Heading5"/>
        <w:rPr>
          <w:snapToGrid w:val="0"/>
        </w:rPr>
      </w:pPr>
      <w:bookmarkStart w:id="88" w:name="_Toc406079335"/>
      <w:bookmarkStart w:id="89" w:name="_Toc423526885"/>
      <w:bookmarkStart w:id="90" w:name="_Toc415490817"/>
      <w:r>
        <w:rPr>
          <w:rStyle w:val="CharSectno"/>
        </w:rPr>
        <w:t>14</w:t>
      </w:r>
      <w:r>
        <w:rPr>
          <w:snapToGrid w:val="0"/>
        </w:rPr>
        <w:t>.</w:t>
      </w:r>
      <w:r>
        <w:rPr>
          <w:snapToGrid w:val="0"/>
        </w:rPr>
        <w:tab/>
        <w:t xml:space="preserve">Prescribed classes of </w:t>
      </w:r>
      <w:r>
        <w:t>contestants</w:t>
      </w:r>
      <w:bookmarkEnd w:id="88"/>
      <w:bookmarkEnd w:id="89"/>
      <w:bookmarkEnd w:id="9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w:t>
      </w:r>
      <w:del w:id="91" w:author="svcMRProcess" w:date="2019-01-18T16:26:00Z">
        <w:r>
          <w:delText xml:space="preserve"> by</w:delText>
        </w:r>
      </w:del>
      <w:ins w:id="92" w:author="svcMRProcess" w:date="2019-01-18T16:26:00Z">
        <w:r>
          <w:t>:</w:t>
        </w:r>
      </w:ins>
      <w:r>
        <w:t xml:space="preserve"> No. 16 of 2003 s. 28(3).]</w:t>
      </w:r>
    </w:p>
    <w:p>
      <w:pPr>
        <w:pStyle w:val="Heading5"/>
        <w:rPr>
          <w:snapToGrid w:val="0"/>
        </w:rPr>
      </w:pPr>
      <w:bookmarkStart w:id="93" w:name="_Toc406079336"/>
      <w:bookmarkStart w:id="94" w:name="_Toc423526886"/>
      <w:bookmarkStart w:id="95" w:name="_Toc415490818"/>
      <w:r>
        <w:rPr>
          <w:rStyle w:val="CharSectno"/>
        </w:rPr>
        <w:t>15</w:t>
      </w:r>
      <w:r>
        <w:rPr>
          <w:snapToGrid w:val="0"/>
        </w:rPr>
        <w:t>.</w:t>
      </w:r>
      <w:r>
        <w:rPr>
          <w:snapToGrid w:val="0"/>
        </w:rPr>
        <w:tab/>
        <w:t>Register</w:t>
      </w:r>
      <w:bookmarkEnd w:id="93"/>
      <w:bookmarkEnd w:id="94"/>
      <w:bookmarkEnd w:id="95"/>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w:t>
      </w:r>
      <w:del w:id="96" w:author="svcMRProcess" w:date="2019-01-18T16:26:00Z">
        <w:r>
          <w:delText xml:space="preserve"> by</w:delText>
        </w:r>
      </w:del>
      <w:ins w:id="97" w:author="svcMRProcess" w:date="2019-01-18T16:26:00Z">
        <w:r>
          <w:t>:</w:t>
        </w:r>
      </w:ins>
      <w:r>
        <w:t xml:space="preserve"> No. 16 of 2003 s. 28(1) and (3).]</w:t>
      </w:r>
    </w:p>
    <w:p>
      <w:pPr>
        <w:pStyle w:val="Heading5"/>
      </w:pPr>
      <w:bookmarkStart w:id="98" w:name="_Toc406079337"/>
      <w:bookmarkStart w:id="99" w:name="_Toc423526887"/>
      <w:bookmarkStart w:id="100" w:name="_Toc415490819"/>
      <w:r>
        <w:rPr>
          <w:rStyle w:val="CharSectno"/>
        </w:rPr>
        <w:t>16</w:t>
      </w:r>
      <w:r>
        <w:t>.</w:t>
      </w:r>
      <w:r>
        <w:tab/>
        <w:t>Applying for registration</w:t>
      </w:r>
      <w:bookmarkEnd w:id="98"/>
      <w:bookmarkEnd w:id="99"/>
      <w:bookmarkEnd w:id="100"/>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w:t>
      </w:r>
      <w:del w:id="101" w:author="svcMRProcess" w:date="2019-01-18T16:26:00Z">
        <w:r>
          <w:delText xml:space="preserve"> by</w:delText>
        </w:r>
      </w:del>
      <w:ins w:id="102" w:author="svcMRProcess" w:date="2019-01-18T16:26:00Z">
        <w:r>
          <w:t>:</w:t>
        </w:r>
      </w:ins>
      <w:r>
        <w:t xml:space="preserve"> No. 44 of 2011 s. 13.]</w:t>
      </w:r>
    </w:p>
    <w:p>
      <w:pPr>
        <w:pStyle w:val="Heading5"/>
      </w:pPr>
      <w:bookmarkStart w:id="103" w:name="_Toc406079338"/>
      <w:bookmarkStart w:id="104" w:name="_Toc423526888"/>
      <w:bookmarkStart w:id="105" w:name="_Toc415490820"/>
      <w:r>
        <w:rPr>
          <w:rStyle w:val="CharSectno"/>
        </w:rPr>
        <w:t>17</w:t>
      </w:r>
      <w:r>
        <w:t>.</w:t>
      </w:r>
      <w:r>
        <w:tab/>
        <w:t>Registering contestants</w:t>
      </w:r>
      <w:bookmarkEnd w:id="103"/>
      <w:bookmarkEnd w:id="104"/>
      <w:bookmarkEnd w:id="105"/>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w:t>
      </w:r>
      <w:del w:id="106" w:author="svcMRProcess" w:date="2019-01-18T16:26:00Z">
        <w:r>
          <w:delText xml:space="preserve"> by</w:delText>
        </w:r>
      </w:del>
      <w:ins w:id="107" w:author="svcMRProcess" w:date="2019-01-18T16:26:00Z">
        <w:r>
          <w:t>:</w:t>
        </w:r>
      </w:ins>
      <w:r>
        <w:t xml:space="preserve"> No. 44 of 2011 s. 14.]</w:t>
      </w:r>
    </w:p>
    <w:p>
      <w:pPr>
        <w:pStyle w:val="Heading5"/>
      </w:pPr>
      <w:bookmarkStart w:id="108" w:name="_Toc406079339"/>
      <w:bookmarkStart w:id="109" w:name="_Toc423526889"/>
      <w:bookmarkStart w:id="110" w:name="_Toc415490821"/>
      <w:r>
        <w:rPr>
          <w:rStyle w:val="CharSectno"/>
        </w:rPr>
        <w:t>18</w:t>
      </w:r>
      <w:r>
        <w:t>.</w:t>
      </w:r>
      <w:r>
        <w:tab/>
        <w:t>Certificate of registration</w:t>
      </w:r>
      <w:bookmarkEnd w:id="108"/>
      <w:bookmarkEnd w:id="109"/>
      <w:bookmarkEnd w:id="110"/>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w:t>
      </w:r>
      <w:del w:id="111" w:author="svcMRProcess" w:date="2019-01-18T16:26:00Z">
        <w:r>
          <w:delText xml:space="preserve"> by</w:delText>
        </w:r>
      </w:del>
      <w:ins w:id="112" w:author="svcMRProcess" w:date="2019-01-18T16:26:00Z">
        <w:r>
          <w:t>:</w:t>
        </w:r>
      </w:ins>
      <w:r>
        <w:t xml:space="preserve"> No. 44 of 2011 s. 15.]</w:t>
      </w:r>
    </w:p>
    <w:p>
      <w:pPr>
        <w:pStyle w:val="Heading5"/>
      </w:pPr>
      <w:bookmarkStart w:id="113" w:name="_Toc406079340"/>
      <w:bookmarkStart w:id="114" w:name="_Toc423526890"/>
      <w:bookmarkStart w:id="115" w:name="_Toc415490822"/>
      <w:r>
        <w:rPr>
          <w:rStyle w:val="CharSectno"/>
        </w:rPr>
        <w:t>19</w:t>
      </w:r>
      <w:r>
        <w:t>.</w:t>
      </w:r>
      <w:r>
        <w:tab/>
        <w:t>Term of registration and application for renewal</w:t>
      </w:r>
      <w:bookmarkEnd w:id="113"/>
      <w:bookmarkEnd w:id="114"/>
      <w:bookmarkEnd w:id="115"/>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w:t>
      </w:r>
      <w:del w:id="116" w:author="svcMRProcess" w:date="2019-01-18T16:26:00Z">
        <w:r>
          <w:delText xml:space="preserve"> by</w:delText>
        </w:r>
      </w:del>
      <w:ins w:id="117" w:author="svcMRProcess" w:date="2019-01-18T16:26:00Z">
        <w:r>
          <w:t>:</w:t>
        </w:r>
      </w:ins>
      <w:r>
        <w:t xml:space="preserve"> No. 44 of 2011 s. 16.]</w:t>
      </w:r>
    </w:p>
    <w:p>
      <w:pPr>
        <w:pStyle w:val="Heading5"/>
      </w:pPr>
      <w:bookmarkStart w:id="118" w:name="_Toc406079341"/>
      <w:bookmarkStart w:id="119" w:name="_Toc423526891"/>
      <w:bookmarkStart w:id="120" w:name="_Toc415490823"/>
      <w:r>
        <w:rPr>
          <w:rStyle w:val="CharSectno"/>
        </w:rPr>
        <w:t>20</w:t>
      </w:r>
      <w:r>
        <w:t>.</w:t>
      </w:r>
      <w:r>
        <w:tab/>
        <w:t>Renewal of registration</w:t>
      </w:r>
      <w:bookmarkEnd w:id="118"/>
      <w:bookmarkEnd w:id="119"/>
      <w:bookmarkEnd w:id="120"/>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w:t>
      </w:r>
      <w:del w:id="121" w:author="svcMRProcess" w:date="2019-01-18T16:26:00Z">
        <w:r>
          <w:delText xml:space="preserve"> by</w:delText>
        </w:r>
      </w:del>
      <w:ins w:id="122" w:author="svcMRProcess" w:date="2019-01-18T16:26:00Z">
        <w:r>
          <w:t>:</w:t>
        </w:r>
      </w:ins>
      <w:r>
        <w:t xml:space="preserve"> No. 44 of 2011 s. 17.]</w:t>
      </w:r>
    </w:p>
    <w:p>
      <w:pPr>
        <w:pStyle w:val="Heading5"/>
      </w:pPr>
      <w:bookmarkStart w:id="123" w:name="_Toc406079342"/>
      <w:bookmarkStart w:id="124" w:name="_Toc423526892"/>
      <w:bookmarkStart w:id="125" w:name="_Toc415490824"/>
      <w:r>
        <w:rPr>
          <w:rStyle w:val="CharSectno"/>
        </w:rPr>
        <w:t>21</w:t>
      </w:r>
      <w:r>
        <w:t>.</w:t>
      </w:r>
      <w:r>
        <w:tab/>
        <w:t>Commission’s powers to ensure health and safety of contestants</w:t>
      </w:r>
      <w:bookmarkEnd w:id="123"/>
      <w:bookmarkEnd w:id="124"/>
      <w:bookmarkEnd w:id="125"/>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w:t>
      </w:r>
      <w:del w:id="126" w:author="svcMRProcess" w:date="2019-01-18T16:26:00Z">
        <w:r>
          <w:delText xml:space="preserve"> by</w:delText>
        </w:r>
      </w:del>
      <w:ins w:id="127" w:author="svcMRProcess" w:date="2019-01-18T16:26:00Z">
        <w:r>
          <w:t>:</w:t>
        </w:r>
      </w:ins>
      <w:r>
        <w:t xml:space="preserve"> No. 44 of 2011 s. 18.]</w:t>
      </w:r>
    </w:p>
    <w:p>
      <w:pPr>
        <w:pStyle w:val="Ednotesection"/>
      </w:pPr>
      <w:r>
        <w:t>[</w:t>
      </w:r>
      <w:r>
        <w:rPr>
          <w:b/>
          <w:bCs/>
        </w:rPr>
        <w:t>22.</w:t>
      </w:r>
      <w:r>
        <w:tab/>
        <w:t>Deleted</w:t>
      </w:r>
      <w:del w:id="128" w:author="svcMRProcess" w:date="2019-01-18T16:26:00Z">
        <w:r>
          <w:delText xml:space="preserve"> by</w:delText>
        </w:r>
      </w:del>
      <w:ins w:id="129" w:author="svcMRProcess" w:date="2019-01-18T16:26:00Z">
        <w:r>
          <w:t>:</w:t>
        </w:r>
      </w:ins>
      <w:r>
        <w:t xml:space="preserve"> No. 44 of 2011 s. 19.]</w:t>
      </w:r>
    </w:p>
    <w:p>
      <w:pPr>
        <w:pStyle w:val="Heading5"/>
      </w:pPr>
      <w:bookmarkStart w:id="130" w:name="_Toc406079343"/>
      <w:bookmarkStart w:id="131" w:name="_Toc423526893"/>
      <w:bookmarkStart w:id="132" w:name="_Toc415490825"/>
      <w:r>
        <w:rPr>
          <w:rStyle w:val="CharSectno"/>
        </w:rPr>
        <w:t>23</w:t>
      </w:r>
      <w:r>
        <w:t>.</w:t>
      </w:r>
      <w:r>
        <w:tab/>
        <w:t>Disciplinary powers against contestants</w:t>
      </w:r>
      <w:bookmarkEnd w:id="130"/>
      <w:bookmarkEnd w:id="131"/>
      <w:bookmarkEnd w:id="132"/>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w:t>
      </w:r>
      <w:del w:id="133" w:author="svcMRProcess" w:date="2019-01-18T16:26:00Z">
        <w:r>
          <w:delText xml:space="preserve"> by</w:delText>
        </w:r>
      </w:del>
      <w:ins w:id="134" w:author="svcMRProcess" w:date="2019-01-18T16:26:00Z">
        <w:r>
          <w:t>:</w:t>
        </w:r>
      </w:ins>
      <w:r>
        <w:t xml:space="preserve"> No. 44 of 2011 s. 20.]</w:t>
      </w:r>
    </w:p>
    <w:p>
      <w:pPr>
        <w:pStyle w:val="Heading5"/>
      </w:pPr>
      <w:bookmarkStart w:id="135" w:name="_Toc406079344"/>
      <w:bookmarkStart w:id="136" w:name="_Toc423526894"/>
      <w:bookmarkStart w:id="137" w:name="_Toc415490826"/>
      <w:r>
        <w:rPr>
          <w:rStyle w:val="CharSectno"/>
        </w:rPr>
        <w:t>24A</w:t>
      </w:r>
      <w:r>
        <w:t>.</w:t>
      </w:r>
      <w:r>
        <w:tab/>
        <w:t>Cancelling registration on contestant’s request</w:t>
      </w:r>
      <w:bookmarkEnd w:id="135"/>
      <w:bookmarkEnd w:id="136"/>
      <w:bookmarkEnd w:id="137"/>
    </w:p>
    <w:p>
      <w:pPr>
        <w:pStyle w:val="Subsection"/>
      </w:pPr>
      <w:r>
        <w:tab/>
      </w:r>
      <w:r>
        <w:tab/>
        <w:t>The Commission must cancel the registration of a contestant if the contestant asks the Commission to do so.</w:t>
      </w:r>
    </w:p>
    <w:p>
      <w:pPr>
        <w:pStyle w:val="Footnotesection"/>
      </w:pPr>
      <w:r>
        <w:tab/>
        <w:t>[Section 24A inserted</w:t>
      </w:r>
      <w:del w:id="138" w:author="svcMRProcess" w:date="2019-01-18T16:26:00Z">
        <w:r>
          <w:delText xml:space="preserve"> by</w:delText>
        </w:r>
      </w:del>
      <w:ins w:id="139" w:author="svcMRProcess" w:date="2019-01-18T16:26:00Z">
        <w:r>
          <w:t>:</w:t>
        </w:r>
      </w:ins>
      <w:r>
        <w:t xml:space="preserve"> No. 44 of 2011 s. 21.]</w:t>
      </w:r>
    </w:p>
    <w:p>
      <w:pPr>
        <w:pStyle w:val="Heading5"/>
      </w:pPr>
      <w:bookmarkStart w:id="140" w:name="_Toc406079345"/>
      <w:bookmarkStart w:id="141" w:name="_Toc423526895"/>
      <w:bookmarkStart w:id="142" w:name="_Toc415490827"/>
      <w:r>
        <w:rPr>
          <w:rStyle w:val="CharSectno"/>
        </w:rPr>
        <w:t>24</w:t>
      </w:r>
      <w:r>
        <w:t>.</w:t>
      </w:r>
      <w:r>
        <w:tab/>
        <w:t>Offence to participate in contests if unregistered etc.</w:t>
      </w:r>
      <w:bookmarkEnd w:id="140"/>
      <w:bookmarkEnd w:id="141"/>
      <w:bookmarkEnd w:id="142"/>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w:t>
      </w:r>
      <w:del w:id="143" w:author="svcMRProcess" w:date="2019-01-18T16:26:00Z">
        <w:r>
          <w:delText xml:space="preserve"> by</w:delText>
        </w:r>
      </w:del>
      <w:ins w:id="144" w:author="svcMRProcess" w:date="2019-01-18T16:26:00Z">
        <w:r>
          <w:t>:</w:t>
        </w:r>
      </w:ins>
      <w:r>
        <w:t xml:space="preserve"> No. 16 of 2003 s. 14; amended</w:t>
      </w:r>
      <w:del w:id="145" w:author="svcMRProcess" w:date="2019-01-18T16:26:00Z">
        <w:r>
          <w:delText xml:space="preserve"> by</w:delText>
        </w:r>
      </w:del>
      <w:ins w:id="146" w:author="svcMRProcess" w:date="2019-01-18T16:26:00Z">
        <w:r>
          <w:t>:</w:t>
        </w:r>
      </w:ins>
      <w:r>
        <w:t xml:space="preserve"> No. 44 of 2011 s. 22.]</w:t>
      </w:r>
    </w:p>
    <w:p>
      <w:pPr>
        <w:pStyle w:val="Heading5"/>
      </w:pPr>
      <w:bookmarkStart w:id="147" w:name="_Toc406079346"/>
      <w:bookmarkStart w:id="148" w:name="_Toc423526896"/>
      <w:bookmarkStart w:id="149" w:name="_Toc415490828"/>
      <w:r>
        <w:rPr>
          <w:rStyle w:val="CharSectno"/>
        </w:rPr>
        <w:t>25A</w:t>
      </w:r>
      <w:r>
        <w:t>.</w:t>
      </w:r>
      <w:r>
        <w:tab/>
        <w:t>Commission may vary or cancel conditions and restrictions</w:t>
      </w:r>
      <w:bookmarkEnd w:id="147"/>
      <w:bookmarkEnd w:id="148"/>
      <w:bookmarkEnd w:id="149"/>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w:t>
      </w:r>
      <w:del w:id="150" w:author="svcMRProcess" w:date="2019-01-18T16:26:00Z">
        <w:r>
          <w:delText xml:space="preserve"> by</w:delText>
        </w:r>
      </w:del>
      <w:ins w:id="151" w:author="svcMRProcess" w:date="2019-01-18T16:26:00Z">
        <w:r>
          <w:t>:</w:t>
        </w:r>
      </w:ins>
      <w:r>
        <w:t xml:space="preserve"> No. 44 of 2011 s. 23.]</w:t>
      </w:r>
    </w:p>
    <w:p>
      <w:pPr>
        <w:pStyle w:val="Heading2"/>
      </w:pPr>
      <w:bookmarkStart w:id="152" w:name="_Toc381872733"/>
      <w:bookmarkStart w:id="153" w:name="_Toc381873752"/>
      <w:bookmarkStart w:id="154" w:name="_Toc406073745"/>
      <w:bookmarkStart w:id="155" w:name="_Toc406079347"/>
      <w:bookmarkStart w:id="156" w:name="_Toc415490749"/>
      <w:bookmarkStart w:id="157" w:name="_Toc415490829"/>
      <w:bookmarkStart w:id="158" w:name="_Toc423526897"/>
      <w:r>
        <w:rPr>
          <w:rStyle w:val="CharPartNo"/>
        </w:rPr>
        <w:t>Part IV</w:t>
      </w:r>
      <w:r>
        <w:rPr>
          <w:rStyle w:val="CharDivNo"/>
        </w:rPr>
        <w:t> </w:t>
      </w:r>
      <w:r>
        <w:t>—</w:t>
      </w:r>
      <w:r>
        <w:rPr>
          <w:rStyle w:val="CharDivText"/>
        </w:rPr>
        <w:t> </w:t>
      </w:r>
      <w:r>
        <w:rPr>
          <w:rStyle w:val="CharPartText"/>
        </w:rPr>
        <w:t>Registration of industry participants</w:t>
      </w:r>
      <w:bookmarkEnd w:id="152"/>
      <w:bookmarkEnd w:id="153"/>
      <w:bookmarkEnd w:id="154"/>
      <w:bookmarkEnd w:id="155"/>
      <w:bookmarkEnd w:id="156"/>
      <w:bookmarkEnd w:id="157"/>
      <w:bookmarkEnd w:id="158"/>
    </w:p>
    <w:p>
      <w:pPr>
        <w:pStyle w:val="Ednotesection"/>
      </w:pPr>
      <w:r>
        <w:t>[</w:t>
      </w:r>
      <w:r>
        <w:rPr>
          <w:b/>
          <w:bCs/>
        </w:rPr>
        <w:t>25.</w:t>
      </w:r>
      <w:r>
        <w:tab/>
        <w:t>Deleted</w:t>
      </w:r>
      <w:del w:id="159" w:author="svcMRProcess" w:date="2019-01-18T16:26:00Z">
        <w:r>
          <w:delText xml:space="preserve"> by</w:delText>
        </w:r>
      </w:del>
      <w:ins w:id="160" w:author="svcMRProcess" w:date="2019-01-18T16:26:00Z">
        <w:r>
          <w:t>:</w:t>
        </w:r>
      </w:ins>
      <w:r>
        <w:t xml:space="preserve"> No. 44 of 2011 s. 24.]</w:t>
      </w:r>
    </w:p>
    <w:p>
      <w:pPr>
        <w:pStyle w:val="Heading5"/>
      </w:pPr>
      <w:bookmarkStart w:id="161" w:name="_Toc406079348"/>
      <w:bookmarkStart w:id="162" w:name="_Toc423526898"/>
      <w:bookmarkStart w:id="163" w:name="_Toc415490830"/>
      <w:r>
        <w:rPr>
          <w:rStyle w:val="CharSectno"/>
        </w:rPr>
        <w:t>26</w:t>
      </w:r>
      <w:r>
        <w:t>.</w:t>
      </w:r>
      <w:r>
        <w:tab/>
        <w:t>Register of industry participants</w:t>
      </w:r>
      <w:bookmarkEnd w:id="161"/>
      <w:bookmarkEnd w:id="162"/>
      <w:bookmarkEnd w:id="163"/>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w:t>
      </w:r>
      <w:del w:id="164" w:author="svcMRProcess" w:date="2019-01-18T16:26:00Z">
        <w:r>
          <w:delText xml:space="preserve"> by</w:delText>
        </w:r>
      </w:del>
      <w:ins w:id="165" w:author="svcMRProcess" w:date="2019-01-18T16:26:00Z">
        <w:r>
          <w:t>:</w:t>
        </w:r>
      </w:ins>
      <w:r>
        <w:t xml:space="preserve"> No. 44 of 2011 s. 25.]</w:t>
      </w:r>
    </w:p>
    <w:p>
      <w:pPr>
        <w:pStyle w:val="Heading5"/>
      </w:pPr>
      <w:bookmarkStart w:id="166" w:name="_Toc406079349"/>
      <w:bookmarkStart w:id="167" w:name="_Toc423526899"/>
      <w:bookmarkStart w:id="168" w:name="_Toc415490831"/>
      <w:r>
        <w:rPr>
          <w:rStyle w:val="CharSectno"/>
        </w:rPr>
        <w:t>27</w:t>
      </w:r>
      <w:r>
        <w:t>.</w:t>
      </w:r>
      <w:r>
        <w:tab/>
        <w:t>Applying to be registered</w:t>
      </w:r>
      <w:bookmarkEnd w:id="166"/>
      <w:bookmarkEnd w:id="167"/>
      <w:bookmarkEnd w:id="168"/>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w:t>
      </w:r>
      <w:del w:id="169" w:author="svcMRProcess" w:date="2019-01-18T16:26:00Z">
        <w:r>
          <w:delText xml:space="preserve"> by</w:delText>
        </w:r>
      </w:del>
      <w:ins w:id="170" w:author="svcMRProcess" w:date="2019-01-18T16:26:00Z">
        <w:r>
          <w:t>:</w:t>
        </w:r>
      </w:ins>
      <w:r>
        <w:t xml:space="preserve"> No. 44 of 2011 s. 26.]</w:t>
      </w:r>
    </w:p>
    <w:p>
      <w:pPr>
        <w:pStyle w:val="Heading5"/>
      </w:pPr>
      <w:bookmarkStart w:id="171" w:name="_Toc406079350"/>
      <w:bookmarkStart w:id="172" w:name="_Toc423526900"/>
      <w:bookmarkStart w:id="173" w:name="_Toc415490832"/>
      <w:r>
        <w:rPr>
          <w:rStyle w:val="CharSectno"/>
        </w:rPr>
        <w:t>28</w:t>
      </w:r>
      <w:r>
        <w:t>.</w:t>
      </w:r>
      <w:r>
        <w:tab/>
        <w:t>Registering industry participants</w:t>
      </w:r>
      <w:bookmarkEnd w:id="171"/>
      <w:bookmarkEnd w:id="172"/>
      <w:bookmarkEnd w:id="173"/>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w:t>
      </w:r>
      <w:del w:id="174" w:author="svcMRProcess" w:date="2019-01-18T16:26:00Z">
        <w:r>
          <w:delText xml:space="preserve"> by</w:delText>
        </w:r>
      </w:del>
      <w:ins w:id="175" w:author="svcMRProcess" w:date="2019-01-18T16:26:00Z">
        <w:r>
          <w:t>:</w:t>
        </w:r>
      </w:ins>
      <w:r>
        <w:t xml:space="preserve"> No. 44 of 2011 s. 26.]</w:t>
      </w:r>
    </w:p>
    <w:p>
      <w:pPr>
        <w:pStyle w:val="Heading5"/>
      </w:pPr>
      <w:bookmarkStart w:id="176" w:name="_Toc406079351"/>
      <w:bookmarkStart w:id="177" w:name="_Toc423526901"/>
      <w:bookmarkStart w:id="178" w:name="_Toc415490833"/>
      <w:r>
        <w:rPr>
          <w:rStyle w:val="CharSectno"/>
        </w:rPr>
        <w:t>29</w:t>
      </w:r>
      <w:r>
        <w:t>.</w:t>
      </w:r>
      <w:r>
        <w:tab/>
        <w:t>Certificate of registration</w:t>
      </w:r>
      <w:bookmarkEnd w:id="176"/>
      <w:bookmarkEnd w:id="177"/>
      <w:bookmarkEnd w:id="178"/>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w:t>
      </w:r>
      <w:del w:id="179" w:author="svcMRProcess" w:date="2019-01-18T16:26:00Z">
        <w:r>
          <w:delText xml:space="preserve"> by</w:delText>
        </w:r>
      </w:del>
      <w:ins w:id="180" w:author="svcMRProcess" w:date="2019-01-18T16:26:00Z">
        <w:r>
          <w:t>:</w:t>
        </w:r>
      </w:ins>
      <w:r>
        <w:t xml:space="preserve"> No. 44 of 2011 s. 27.]</w:t>
      </w:r>
    </w:p>
    <w:p>
      <w:pPr>
        <w:pStyle w:val="Heading5"/>
      </w:pPr>
      <w:bookmarkStart w:id="181" w:name="_Toc406079352"/>
      <w:bookmarkStart w:id="182" w:name="_Toc423526902"/>
      <w:bookmarkStart w:id="183" w:name="_Toc415490834"/>
      <w:r>
        <w:rPr>
          <w:rStyle w:val="CharSectno"/>
        </w:rPr>
        <w:t>30</w:t>
      </w:r>
      <w:r>
        <w:t>.</w:t>
      </w:r>
      <w:r>
        <w:tab/>
        <w:t>Term of registration</w:t>
      </w:r>
      <w:bookmarkEnd w:id="181"/>
      <w:bookmarkEnd w:id="182"/>
      <w:bookmarkEnd w:id="183"/>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w:t>
      </w:r>
      <w:del w:id="184" w:author="svcMRProcess" w:date="2019-01-18T16:26:00Z">
        <w:r>
          <w:delText xml:space="preserve"> by</w:delText>
        </w:r>
      </w:del>
      <w:ins w:id="185" w:author="svcMRProcess" w:date="2019-01-18T16:26:00Z">
        <w:r>
          <w:t>:</w:t>
        </w:r>
      </w:ins>
      <w:r>
        <w:t xml:space="preserve"> No. 44 of 2011 s. 28.]</w:t>
      </w:r>
    </w:p>
    <w:p>
      <w:pPr>
        <w:pStyle w:val="Heading5"/>
        <w:rPr>
          <w:snapToGrid w:val="0"/>
        </w:rPr>
      </w:pPr>
      <w:bookmarkStart w:id="186" w:name="_Toc406079353"/>
      <w:bookmarkStart w:id="187" w:name="_Toc423526903"/>
      <w:bookmarkStart w:id="188" w:name="_Toc415490835"/>
      <w:r>
        <w:rPr>
          <w:rStyle w:val="CharSectno"/>
        </w:rPr>
        <w:t>31</w:t>
      </w:r>
      <w:r>
        <w:rPr>
          <w:snapToGrid w:val="0"/>
        </w:rPr>
        <w:t>.</w:t>
      </w:r>
      <w:r>
        <w:rPr>
          <w:snapToGrid w:val="0"/>
        </w:rPr>
        <w:tab/>
        <w:t>Application for renewal of registration</w:t>
      </w:r>
      <w:bookmarkEnd w:id="186"/>
      <w:bookmarkEnd w:id="187"/>
      <w:bookmarkEnd w:id="188"/>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w:t>
      </w:r>
      <w:del w:id="189" w:author="svcMRProcess" w:date="2019-01-18T16:26:00Z">
        <w:r>
          <w:delText xml:space="preserve"> by</w:delText>
        </w:r>
      </w:del>
      <w:ins w:id="190" w:author="svcMRProcess" w:date="2019-01-18T16:26:00Z">
        <w:r>
          <w:t>:</w:t>
        </w:r>
      </w:ins>
      <w:r>
        <w:t xml:space="preserve"> No. 44 of 2011 s. 29.]</w:t>
      </w:r>
    </w:p>
    <w:p>
      <w:pPr>
        <w:pStyle w:val="Heading5"/>
        <w:rPr>
          <w:snapToGrid w:val="0"/>
        </w:rPr>
      </w:pPr>
      <w:bookmarkStart w:id="191" w:name="_Toc406079354"/>
      <w:bookmarkStart w:id="192" w:name="_Toc423526904"/>
      <w:bookmarkStart w:id="193" w:name="_Toc415490836"/>
      <w:r>
        <w:rPr>
          <w:rStyle w:val="CharSectno"/>
        </w:rPr>
        <w:t>32</w:t>
      </w:r>
      <w:r>
        <w:rPr>
          <w:snapToGrid w:val="0"/>
        </w:rPr>
        <w:t>.</w:t>
      </w:r>
      <w:r>
        <w:rPr>
          <w:snapToGrid w:val="0"/>
        </w:rPr>
        <w:tab/>
        <w:t>Renewal of registration</w:t>
      </w:r>
      <w:bookmarkEnd w:id="191"/>
      <w:bookmarkEnd w:id="192"/>
      <w:bookmarkEnd w:id="193"/>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w:t>
      </w:r>
      <w:del w:id="194" w:author="svcMRProcess" w:date="2019-01-18T16:26:00Z">
        <w:r>
          <w:delText xml:space="preserve"> by</w:delText>
        </w:r>
      </w:del>
      <w:ins w:id="195" w:author="svcMRProcess" w:date="2019-01-18T16:26:00Z">
        <w:r>
          <w:t>:</w:t>
        </w:r>
      </w:ins>
      <w:r>
        <w:t xml:space="preserve"> No. 16 of 2003 s. 15; No. 44 of 2011 s. 30.]</w:t>
      </w:r>
    </w:p>
    <w:p>
      <w:pPr>
        <w:pStyle w:val="Heading5"/>
      </w:pPr>
      <w:bookmarkStart w:id="196" w:name="_Toc406079355"/>
      <w:bookmarkStart w:id="197" w:name="_Toc423526905"/>
      <w:bookmarkStart w:id="198" w:name="_Toc415490837"/>
      <w:r>
        <w:rPr>
          <w:rStyle w:val="CharSectno"/>
        </w:rPr>
        <w:t>33A</w:t>
      </w:r>
      <w:r>
        <w:t>.</w:t>
      </w:r>
      <w:r>
        <w:tab/>
        <w:t>Disciplinary powers</w:t>
      </w:r>
      <w:bookmarkEnd w:id="196"/>
      <w:bookmarkEnd w:id="197"/>
      <w:bookmarkEnd w:id="198"/>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w:t>
      </w:r>
      <w:del w:id="199" w:author="svcMRProcess" w:date="2019-01-18T16:26:00Z">
        <w:r>
          <w:delText xml:space="preserve"> by</w:delText>
        </w:r>
      </w:del>
      <w:ins w:id="200" w:author="svcMRProcess" w:date="2019-01-18T16:26:00Z">
        <w:r>
          <w:t>:</w:t>
        </w:r>
      </w:ins>
      <w:r>
        <w:t xml:space="preserve"> No. 44 of 2011 s. 31.]</w:t>
      </w:r>
    </w:p>
    <w:p>
      <w:pPr>
        <w:pStyle w:val="Heading5"/>
        <w:spacing w:before="200"/>
      </w:pPr>
      <w:bookmarkStart w:id="201" w:name="_Toc406079356"/>
      <w:bookmarkStart w:id="202" w:name="_Toc423526906"/>
      <w:bookmarkStart w:id="203" w:name="_Toc415490838"/>
      <w:r>
        <w:rPr>
          <w:rStyle w:val="CharSectno"/>
        </w:rPr>
        <w:t>33</w:t>
      </w:r>
      <w:r>
        <w:t>.</w:t>
      </w:r>
      <w:r>
        <w:tab/>
        <w:t>Offence</w:t>
      </w:r>
      <w:bookmarkEnd w:id="201"/>
      <w:bookmarkEnd w:id="202"/>
      <w:bookmarkEnd w:id="203"/>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w:t>
      </w:r>
      <w:del w:id="204" w:author="svcMRProcess" w:date="2019-01-18T16:26:00Z">
        <w:r>
          <w:delText xml:space="preserve"> by</w:delText>
        </w:r>
      </w:del>
      <w:ins w:id="205" w:author="svcMRProcess" w:date="2019-01-18T16:26:00Z">
        <w:r>
          <w:t>:</w:t>
        </w:r>
      </w:ins>
      <w:r>
        <w:t xml:space="preserve"> No. 44 of 2011 s. 32.]</w:t>
      </w:r>
    </w:p>
    <w:p>
      <w:pPr>
        <w:pStyle w:val="Heading5"/>
        <w:spacing w:before="200"/>
      </w:pPr>
      <w:bookmarkStart w:id="206" w:name="_Toc406079357"/>
      <w:bookmarkStart w:id="207" w:name="_Toc423526907"/>
      <w:bookmarkStart w:id="208" w:name="_Toc415490839"/>
      <w:r>
        <w:rPr>
          <w:rStyle w:val="CharSectno"/>
        </w:rPr>
        <w:t>34A</w:t>
      </w:r>
      <w:r>
        <w:t>.</w:t>
      </w:r>
      <w:r>
        <w:tab/>
        <w:t>Commission may cancel or vary conditions or restrictions</w:t>
      </w:r>
      <w:bookmarkEnd w:id="206"/>
      <w:bookmarkEnd w:id="207"/>
      <w:bookmarkEnd w:id="208"/>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w:t>
      </w:r>
      <w:del w:id="209" w:author="svcMRProcess" w:date="2019-01-18T16:26:00Z">
        <w:r>
          <w:delText xml:space="preserve"> by</w:delText>
        </w:r>
      </w:del>
      <w:ins w:id="210" w:author="svcMRProcess" w:date="2019-01-18T16:26:00Z">
        <w:r>
          <w:t>:</w:t>
        </w:r>
      </w:ins>
      <w:r>
        <w:t xml:space="preserve"> No. 44 of 2011 s. 33.]</w:t>
      </w:r>
    </w:p>
    <w:p>
      <w:pPr>
        <w:pStyle w:val="Ednotepart"/>
        <w:spacing w:before="200"/>
      </w:pPr>
      <w:r>
        <w:t>[Part V (s. 34) deleted</w:t>
      </w:r>
      <w:del w:id="211" w:author="svcMRProcess" w:date="2019-01-18T16:26:00Z">
        <w:r>
          <w:delText xml:space="preserve"> by</w:delText>
        </w:r>
      </w:del>
      <w:ins w:id="212" w:author="svcMRProcess" w:date="2019-01-18T16:26:00Z">
        <w:r>
          <w:t>:</w:t>
        </w:r>
      </w:ins>
      <w:r>
        <w:t xml:space="preserve"> No. 44 of 2011 s. 34.]</w:t>
      </w:r>
    </w:p>
    <w:p>
      <w:pPr>
        <w:pStyle w:val="Heading2"/>
      </w:pPr>
      <w:bookmarkStart w:id="213" w:name="_Toc381872744"/>
      <w:bookmarkStart w:id="214" w:name="_Toc381873763"/>
      <w:bookmarkStart w:id="215" w:name="_Toc406073756"/>
      <w:bookmarkStart w:id="216" w:name="_Toc406079358"/>
      <w:bookmarkStart w:id="217" w:name="_Toc415490760"/>
      <w:bookmarkStart w:id="218" w:name="_Toc415490840"/>
      <w:bookmarkStart w:id="219" w:name="_Toc423526908"/>
      <w:r>
        <w:rPr>
          <w:rStyle w:val="CharPartNo"/>
        </w:rPr>
        <w:t>Part VI</w:t>
      </w:r>
      <w:r>
        <w:rPr>
          <w:rStyle w:val="CharDivNo"/>
        </w:rPr>
        <w:t> </w:t>
      </w:r>
      <w:r>
        <w:t>—</w:t>
      </w:r>
      <w:r>
        <w:rPr>
          <w:rStyle w:val="CharDivText"/>
        </w:rPr>
        <w:t> </w:t>
      </w:r>
      <w:r>
        <w:rPr>
          <w:rStyle w:val="CharPartText"/>
        </w:rPr>
        <w:t>Contestant record books</w:t>
      </w:r>
      <w:bookmarkEnd w:id="213"/>
      <w:bookmarkEnd w:id="214"/>
      <w:bookmarkEnd w:id="215"/>
      <w:bookmarkEnd w:id="216"/>
      <w:bookmarkEnd w:id="217"/>
      <w:bookmarkEnd w:id="218"/>
      <w:bookmarkEnd w:id="219"/>
    </w:p>
    <w:p>
      <w:pPr>
        <w:pStyle w:val="Footnoteheading"/>
      </w:pPr>
      <w:r>
        <w:tab/>
        <w:t>[Heading inserted</w:t>
      </w:r>
      <w:del w:id="220" w:author="svcMRProcess" w:date="2019-01-18T16:26:00Z">
        <w:r>
          <w:delText xml:space="preserve"> by</w:delText>
        </w:r>
      </w:del>
      <w:ins w:id="221" w:author="svcMRProcess" w:date="2019-01-18T16:26:00Z">
        <w:r>
          <w:t>:</w:t>
        </w:r>
      </w:ins>
      <w:r>
        <w:t xml:space="preserve"> No. 44 of 2011 s. 35.]</w:t>
      </w:r>
    </w:p>
    <w:p>
      <w:pPr>
        <w:pStyle w:val="Heading5"/>
      </w:pPr>
      <w:bookmarkStart w:id="222" w:name="_Toc406079359"/>
      <w:bookmarkStart w:id="223" w:name="_Toc423526909"/>
      <w:bookmarkStart w:id="224" w:name="_Toc415490841"/>
      <w:r>
        <w:rPr>
          <w:rStyle w:val="CharSectno"/>
        </w:rPr>
        <w:t>35</w:t>
      </w:r>
      <w:r>
        <w:t>.</w:t>
      </w:r>
      <w:r>
        <w:tab/>
        <w:t>Books to be issued to registered contestants</w:t>
      </w:r>
      <w:bookmarkEnd w:id="222"/>
      <w:bookmarkEnd w:id="223"/>
      <w:bookmarkEnd w:id="224"/>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w:t>
      </w:r>
      <w:del w:id="225" w:author="svcMRProcess" w:date="2019-01-18T16:26:00Z">
        <w:r>
          <w:delText xml:space="preserve"> by</w:delText>
        </w:r>
      </w:del>
      <w:ins w:id="226" w:author="svcMRProcess" w:date="2019-01-18T16:26:00Z">
        <w:r>
          <w:t>:</w:t>
        </w:r>
      </w:ins>
      <w:r>
        <w:t xml:space="preserve"> No. 44 of 2011 s. 36.]</w:t>
      </w:r>
    </w:p>
    <w:p>
      <w:pPr>
        <w:pStyle w:val="Heading5"/>
      </w:pPr>
      <w:bookmarkStart w:id="227" w:name="_Toc406079360"/>
      <w:bookmarkStart w:id="228" w:name="_Toc423526910"/>
      <w:bookmarkStart w:id="229" w:name="_Toc415490842"/>
      <w:r>
        <w:rPr>
          <w:rStyle w:val="CharSectno"/>
        </w:rPr>
        <w:t>36</w:t>
      </w:r>
      <w:r>
        <w:t>.</w:t>
      </w:r>
      <w:r>
        <w:tab/>
        <w:t>Altering books</w:t>
      </w:r>
      <w:bookmarkEnd w:id="227"/>
      <w:bookmarkEnd w:id="228"/>
      <w:bookmarkEnd w:id="229"/>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w:t>
      </w:r>
      <w:del w:id="230" w:author="svcMRProcess" w:date="2019-01-18T16:26:00Z">
        <w:r>
          <w:delText xml:space="preserve"> by</w:delText>
        </w:r>
      </w:del>
      <w:ins w:id="231" w:author="svcMRProcess" w:date="2019-01-18T16:26:00Z">
        <w:r>
          <w:t>:</w:t>
        </w:r>
      </w:ins>
      <w:r>
        <w:t xml:space="preserve"> No. 44 of 2011 s. 37.]</w:t>
      </w:r>
    </w:p>
    <w:p>
      <w:pPr>
        <w:pStyle w:val="Ednotesection"/>
      </w:pPr>
      <w:r>
        <w:t>[</w:t>
      </w:r>
      <w:r>
        <w:rPr>
          <w:b/>
          <w:bCs/>
        </w:rPr>
        <w:t>37.</w:t>
      </w:r>
      <w:r>
        <w:tab/>
        <w:t>Deleted</w:t>
      </w:r>
      <w:del w:id="232" w:author="svcMRProcess" w:date="2019-01-18T16:26:00Z">
        <w:r>
          <w:delText xml:space="preserve"> by</w:delText>
        </w:r>
      </w:del>
      <w:ins w:id="233" w:author="svcMRProcess" w:date="2019-01-18T16:26:00Z">
        <w:r>
          <w:t>:</w:t>
        </w:r>
      </w:ins>
      <w:r>
        <w:t xml:space="preserve"> No. 44 of 2011 s. 38.]</w:t>
      </w:r>
    </w:p>
    <w:p>
      <w:pPr>
        <w:pStyle w:val="Heading5"/>
      </w:pPr>
      <w:bookmarkStart w:id="234" w:name="_Toc406079361"/>
      <w:bookmarkStart w:id="235" w:name="_Toc423526911"/>
      <w:bookmarkStart w:id="236" w:name="_Toc415490843"/>
      <w:r>
        <w:rPr>
          <w:rStyle w:val="CharSectno"/>
        </w:rPr>
        <w:t>38</w:t>
      </w:r>
      <w:r>
        <w:t>.</w:t>
      </w:r>
      <w:r>
        <w:tab/>
        <w:t>Damaging books</w:t>
      </w:r>
      <w:bookmarkEnd w:id="234"/>
      <w:bookmarkEnd w:id="235"/>
      <w:bookmarkEnd w:id="236"/>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w:t>
      </w:r>
      <w:del w:id="237" w:author="svcMRProcess" w:date="2019-01-18T16:26:00Z">
        <w:r>
          <w:delText xml:space="preserve"> by</w:delText>
        </w:r>
      </w:del>
      <w:ins w:id="238" w:author="svcMRProcess" w:date="2019-01-18T16:26:00Z">
        <w:r>
          <w:t>:</w:t>
        </w:r>
      </w:ins>
      <w:r>
        <w:t xml:space="preserve"> No. 44 of 2011 s. 39.]</w:t>
      </w:r>
    </w:p>
    <w:p>
      <w:pPr>
        <w:pStyle w:val="Heading5"/>
      </w:pPr>
      <w:bookmarkStart w:id="239" w:name="_Toc406079362"/>
      <w:bookmarkStart w:id="240" w:name="_Toc423526912"/>
      <w:bookmarkStart w:id="241" w:name="_Toc415490844"/>
      <w:r>
        <w:rPr>
          <w:rStyle w:val="CharSectno"/>
        </w:rPr>
        <w:t>39</w:t>
      </w:r>
      <w:r>
        <w:t>.</w:t>
      </w:r>
      <w:r>
        <w:tab/>
        <w:t>Surrender of books</w:t>
      </w:r>
      <w:bookmarkEnd w:id="239"/>
      <w:bookmarkEnd w:id="240"/>
      <w:bookmarkEnd w:id="241"/>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w:t>
      </w:r>
      <w:del w:id="242" w:author="svcMRProcess" w:date="2019-01-18T16:26:00Z">
        <w:r>
          <w:delText xml:space="preserve"> by</w:delText>
        </w:r>
      </w:del>
      <w:ins w:id="243" w:author="svcMRProcess" w:date="2019-01-18T16:26:00Z">
        <w:r>
          <w:t>:</w:t>
        </w:r>
      </w:ins>
      <w:r>
        <w:t xml:space="preserve"> No. 44 of 2011 s. 40.]</w:t>
      </w:r>
    </w:p>
    <w:p>
      <w:pPr>
        <w:pStyle w:val="Heading5"/>
        <w:rPr>
          <w:snapToGrid w:val="0"/>
        </w:rPr>
      </w:pPr>
      <w:bookmarkStart w:id="244" w:name="_Toc406079363"/>
      <w:bookmarkStart w:id="245" w:name="_Toc423526913"/>
      <w:bookmarkStart w:id="246" w:name="_Toc415490845"/>
      <w:r>
        <w:rPr>
          <w:rStyle w:val="CharSectno"/>
        </w:rPr>
        <w:t>40</w:t>
      </w:r>
      <w:r>
        <w:rPr>
          <w:snapToGrid w:val="0"/>
        </w:rPr>
        <w:t>.</w:t>
      </w:r>
      <w:r>
        <w:rPr>
          <w:snapToGrid w:val="0"/>
        </w:rPr>
        <w:tab/>
        <w:t>Re</w:t>
      </w:r>
      <w:r>
        <w:rPr>
          <w:snapToGrid w:val="0"/>
        </w:rPr>
        <w:noBreakHyphen/>
        <w:t>issue of books</w:t>
      </w:r>
      <w:bookmarkEnd w:id="244"/>
      <w:bookmarkEnd w:id="245"/>
      <w:bookmarkEnd w:id="246"/>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w:t>
      </w:r>
      <w:del w:id="247" w:author="svcMRProcess" w:date="2019-01-18T16:26:00Z">
        <w:r>
          <w:delText xml:space="preserve"> by</w:delText>
        </w:r>
      </w:del>
      <w:ins w:id="248" w:author="svcMRProcess" w:date="2019-01-18T16:26:00Z">
        <w:r>
          <w:t>:</w:t>
        </w:r>
      </w:ins>
      <w:r>
        <w:t xml:space="preserve"> No. 16 of 2003 s. 28(1); No. 55 of 2004 s. 72; No. 44 of 2011 s. 41.]</w:t>
      </w:r>
    </w:p>
    <w:p>
      <w:pPr>
        <w:pStyle w:val="Heading5"/>
      </w:pPr>
      <w:bookmarkStart w:id="249" w:name="_Toc406079364"/>
      <w:bookmarkStart w:id="250" w:name="_Toc423526914"/>
      <w:bookmarkStart w:id="251" w:name="_Toc415490846"/>
      <w:r>
        <w:rPr>
          <w:rStyle w:val="CharSectno"/>
        </w:rPr>
        <w:t>41</w:t>
      </w:r>
      <w:r>
        <w:t>.</w:t>
      </w:r>
      <w:r>
        <w:tab/>
        <w:t>Issuing additional books</w:t>
      </w:r>
      <w:bookmarkEnd w:id="249"/>
      <w:bookmarkEnd w:id="250"/>
      <w:bookmarkEnd w:id="251"/>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w:t>
      </w:r>
      <w:del w:id="252" w:author="svcMRProcess" w:date="2019-01-18T16:26:00Z">
        <w:r>
          <w:delText xml:space="preserve"> by</w:delText>
        </w:r>
      </w:del>
      <w:ins w:id="253" w:author="svcMRProcess" w:date="2019-01-18T16:26:00Z">
        <w:r>
          <w:t>:</w:t>
        </w:r>
      </w:ins>
      <w:r>
        <w:t xml:space="preserve"> No. 44 of 2011 s. 42.]</w:t>
      </w:r>
    </w:p>
    <w:p>
      <w:pPr>
        <w:pStyle w:val="Heading5"/>
      </w:pPr>
      <w:bookmarkStart w:id="254" w:name="_Toc406079365"/>
      <w:bookmarkStart w:id="255" w:name="_Toc423526915"/>
      <w:bookmarkStart w:id="256" w:name="_Toc415490847"/>
      <w:r>
        <w:rPr>
          <w:rStyle w:val="CharSectno"/>
        </w:rPr>
        <w:t>42</w:t>
      </w:r>
      <w:r>
        <w:t>.</w:t>
      </w:r>
      <w:r>
        <w:tab/>
        <w:t>Replacing books</w:t>
      </w:r>
      <w:bookmarkEnd w:id="254"/>
      <w:bookmarkEnd w:id="255"/>
      <w:bookmarkEnd w:id="256"/>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w:t>
      </w:r>
      <w:del w:id="257" w:author="svcMRProcess" w:date="2019-01-18T16:26:00Z">
        <w:r>
          <w:delText xml:space="preserve"> by</w:delText>
        </w:r>
      </w:del>
      <w:ins w:id="258" w:author="svcMRProcess" w:date="2019-01-18T16:26:00Z">
        <w:r>
          <w:t>:</w:t>
        </w:r>
      </w:ins>
      <w:r>
        <w:t xml:space="preserve"> No. 44 of 2011 s. 43.]</w:t>
      </w:r>
    </w:p>
    <w:p>
      <w:pPr>
        <w:pStyle w:val="Heading2"/>
      </w:pPr>
      <w:bookmarkStart w:id="259" w:name="_Toc381872752"/>
      <w:bookmarkStart w:id="260" w:name="_Toc381873771"/>
      <w:bookmarkStart w:id="261" w:name="_Toc406073764"/>
      <w:bookmarkStart w:id="262" w:name="_Toc406079366"/>
      <w:bookmarkStart w:id="263" w:name="_Toc415490768"/>
      <w:bookmarkStart w:id="264" w:name="_Toc415490848"/>
      <w:bookmarkStart w:id="265" w:name="_Toc423526916"/>
      <w:r>
        <w:rPr>
          <w:rStyle w:val="CharPartNo"/>
        </w:rPr>
        <w:t>Part VII</w:t>
      </w:r>
      <w:r>
        <w:t xml:space="preserve"> — </w:t>
      </w:r>
      <w:r>
        <w:rPr>
          <w:rStyle w:val="CharPartText"/>
        </w:rPr>
        <w:t>Contests</w:t>
      </w:r>
      <w:bookmarkEnd w:id="259"/>
      <w:bookmarkEnd w:id="260"/>
      <w:bookmarkEnd w:id="261"/>
      <w:bookmarkEnd w:id="262"/>
      <w:bookmarkEnd w:id="263"/>
      <w:bookmarkEnd w:id="264"/>
      <w:bookmarkEnd w:id="265"/>
    </w:p>
    <w:p>
      <w:pPr>
        <w:pStyle w:val="Footnoteheading"/>
        <w:tabs>
          <w:tab w:val="left" w:pos="851"/>
        </w:tabs>
      </w:pPr>
      <w:r>
        <w:tab/>
        <w:t>[Heading inserted</w:t>
      </w:r>
      <w:del w:id="266" w:author="svcMRProcess" w:date="2019-01-18T16:26:00Z">
        <w:r>
          <w:delText xml:space="preserve"> by</w:delText>
        </w:r>
      </w:del>
      <w:ins w:id="267" w:author="svcMRProcess" w:date="2019-01-18T16:26:00Z">
        <w:r>
          <w:t>:</w:t>
        </w:r>
      </w:ins>
      <w:r>
        <w:t xml:space="preserve"> No. 16 of 2003 s. 16.]</w:t>
      </w:r>
    </w:p>
    <w:p>
      <w:pPr>
        <w:pStyle w:val="Heading5"/>
        <w:rPr>
          <w:snapToGrid w:val="0"/>
        </w:rPr>
      </w:pPr>
      <w:bookmarkStart w:id="268" w:name="_Toc406079367"/>
      <w:bookmarkStart w:id="269" w:name="_Toc423526917"/>
      <w:bookmarkStart w:id="270" w:name="_Toc415490849"/>
      <w:r>
        <w:rPr>
          <w:rStyle w:val="CharSectno"/>
        </w:rPr>
        <w:t>43</w:t>
      </w:r>
      <w:r>
        <w:rPr>
          <w:snapToGrid w:val="0"/>
        </w:rPr>
        <w:t>.</w:t>
      </w:r>
      <w:r>
        <w:rPr>
          <w:snapToGrid w:val="0"/>
        </w:rPr>
        <w:tab/>
        <w:t>Interpretation</w:t>
      </w:r>
      <w:bookmarkEnd w:id="268"/>
      <w:bookmarkEnd w:id="269"/>
      <w:bookmarkEnd w:id="270"/>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w:t>
      </w:r>
      <w:del w:id="271" w:author="svcMRProcess" w:date="2019-01-18T16:26:00Z">
        <w:r>
          <w:delText xml:space="preserve"> by</w:delText>
        </w:r>
      </w:del>
      <w:ins w:id="272" w:author="svcMRProcess" w:date="2019-01-18T16:26:00Z">
        <w:r>
          <w:t>:</w:t>
        </w:r>
      </w:ins>
      <w:r>
        <w:t xml:space="preserve"> No. 16 of 2003 s. 29(1).]</w:t>
      </w:r>
    </w:p>
    <w:p>
      <w:pPr>
        <w:pStyle w:val="Heading5"/>
      </w:pPr>
      <w:bookmarkStart w:id="273" w:name="_Toc406079368"/>
      <w:bookmarkStart w:id="274" w:name="_Toc423526918"/>
      <w:bookmarkStart w:id="275" w:name="_Toc415490850"/>
      <w:r>
        <w:rPr>
          <w:rStyle w:val="CharSectno"/>
        </w:rPr>
        <w:t>44</w:t>
      </w:r>
      <w:r>
        <w:t>.</w:t>
      </w:r>
      <w:r>
        <w:tab/>
        <w:t>Applying for permits to conduct contests</w:t>
      </w:r>
      <w:bookmarkEnd w:id="273"/>
      <w:bookmarkEnd w:id="274"/>
      <w:bookmarkEnd w:id="275"/>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w:t>
      </w:r>
      <w:del w:id="276" w:author="svcMRProcess" w:date="2019-01-18T16:26:00Z">
        <w:r>
          <w:delText xml:space="preserve"> by</w:delText>
        </w:r>
      </w:del>
      <w:ins w:id="277" w:author="svcMRProcess" w:date="2019-01-18T16:26:00Z">
        <w:r>
          <w:t>:</w:t>
        </w:r>
      </w:ins>
      <w:r>
        <w:t xml:space="preserve"> No. 44 of 2011 s. 44.]</w:t>
      </w:r>
    </w:p>
    <w:p>
      <w:pPr>
        <w:pStyle w:val="Heading5"/>
      </w:pPr>
      <w:bookmarkStart w:id="278" w:name="_Toc406079369"/>
      <w:bookmarkStart w:id="279" w:name="_Toc423526919"/>
      <w:bookmarkStart w:id="280" w:name="_Toc415490851"/>
      <w:r>
        <w:rPr>
          <w:rStyle w:val="CharSectno"/>
        </w:rPr>
        <w:t>45</w:t>
      </w:r>
      <w:r>
        <w:t>.</w:t>
      </w:r>
      <w:r>
        <w:tab/>
        <w:t>Issuing permits for contests</w:t>
      </w:r>
      <w:bookmarkEnd w:id="278"/>
      <w:bookmarkEnd w:id="279"/>
      <w:bookmarkEnd w:id="280"/>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w:t>
      </w:r>
      <w:del w:id="281" w:author="svcMRProcess" w:date="2019-01-18T16:26:00Z">
        <w:r>
          <w:delText xml:space="preserve"> by</w:delText>
        </w:r>
      </w:del>
      <w:ins w:id="282" w:author="svcMRProcess" w:date="2019-01-18T16:26:00Z">
        <w:r>
          <w:t>:</w:t>
        </w:r>
      </w:ins>
      <w:r>
        <w:t xml:space="preserve"> No. 44 of 2011 s. 45.]</w:t>
      </w:r>
    </w:p>
    <w:p>
      <w:pPr>
        <w:pStyle w:val="Heading5"/>
        <w:rPr>
          <w:snapToGrid w:val="0"/>
        </w:rPr>
      </w:pPr>
      <w:bookmarkStart w:id="283" w:name="_Toc406079370"/>
      <w:bookmarkStart w:id="284" w:name="_Toc423526920"/>
      <w:bookmarkStart w:id="285" w:name="_Toc415490852"/>
      <w:r>
        <w:rPr>
          <w:rStyle w:val="CharSectno"/>
        </w:rPr>
        <w:t>46</w:t>
      </w:r>
      <w:r>
        <w:rPr>
          <w:snapToGrid w:val="0"/>
        </w:rPr>
        <w:t>.</w:t>
      </w:r>
      <w:r>
        <w:rPr>
          <w:snapToGrid w:val="0"/>
        </w:rPr>
        <w:tab/>
        <w:t>Notification of Commissioner of Police</w:t>
      </w:r>
      <w:bookmarkEnd w:id="283"/>
      <w:bookmarkEnd w:id="284"/>
      <w:bookmarkEnd w:id="285"/>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w:t>
      </w:r>
      <w:del w:id="286" w:author="svcMRProcess" w:date="2019-01-18T16:26:00Z">
        <w:r>
          <w:delText xml:space="preserve"> by</w:delText>
        </w:r>
      </w:del>
      <w:ins w:id="287" w:author="svcMRProcess" w:date="2019-01-18T16:26:00Z">
        <w:r>
          <w:t>:</w:t>
        </w:r>
      </w:ins>
      <w:r>
        <w:t xml:space="preserve"> No. 16 of 2003 s. 29(1); No. 70 of 2004 s. 82.]</w:t>
      </w:r>
    </w:p>
    <w:p>
      <w:pPr>
        <w:pStyle w:val="Heading5"/>
      </w:pPr>
      <w:bookmarkStart w:id="288" w:name="_Toc406079371"/>
      <w:bookmarkStart w:id="289" w:name="_Toc423526921"/>
      <w:bookmarkStart w:id="290" w:name="_Toc415490853"/>
      <w:r>
        <w:rPr>
          <w:rStyle w:val="CharSectno"/>
        </w:rPr>
        <w:t>47AA</w:t>
      </w:r>
      <w:r>
        <w:t>.</w:t>
      </w:r>
      <w:r>
        <w:tab/>
        <w:t>Commission may require information</w:t>
      </w:r>
      <w:bookmarkEnd w:id="288"/>
      <w:bookmarkEnd w:id="289"/>
      <w:bookmarkEnd w:id="290"/>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w:t>
      </w:r>
      <w:del w:id="291" w:author="svcMRProcess" w:date="2019-01-18T16:26:00Z">
        <w:r>
          <w:delText xml:space="preserve"> by</w:delText>
        </w:r>
      </w:del>
      <w:ins w:id="292" w:author="svcMRProcess" w:date="2019-01-18T16:26:00Z">
        <w:r>
          <w:t>:</w:t>
        </w:r>
      </w:ins>
      <w:r>
        <w:t xml:space="preserve"> No. 44 of 2011 s. 46.]</w:t>
      </w:r>
    </w:p>
    <w:p>
      <w:pPr>
        <w:pStyle w:val="Heading5"/>
      </w:pPr>
      <w:bookmarkStart w:id="293" w:name="_Toc406079372"/>
      <w:bookmarkStart w:id="294" w:name="_Toc423526922"/>
      <w:bookmarkStart w:id="295" w:name="_Toc415490854"/>
      <w:r>
        <w:rPr>
          <w:rStyle w:val="CharSectno"/>
        </w:rPr>
        <w:t>47A</w:t>
      </w:r>
      <w:r>
        <w:t>.</w:t>
      </w:r>
      <w:r>
        <w:tab/>
        <w:t>Suspending or cancelling a permit</w:t>
      </w:r>
      <w:bookmarkEnd w:id="293"/>
      <w:bookmarkEnd w:id="294"/>
      <w:bookmarkEnd w:id="295"/>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w:t>
      </w:r>
      <w:del w:id="296" w:author="svcMRProcess" w:date="2019-01-18T16:26:00Z">
        <w:r>
          <w:delText xml:space="preserve"> by</w:delText>
        </w:r>
      </w:del>
      <w:ins w:id="297" w:author="svcMRProcess" w:date="2019-01-18T16:26:00Z">
        <w:r>
          <w:t>:</w:t>
        </w:r>
      </w:ins>
      <w:r>
        <w:t xml:space="preserve"> No. 44 of 2011 s. 46.]</w:t>
      </w:r>
    </w:p>
    <w:p>
      <w:pPr>
        <w:pStyle w:val="Heading5"/>
        <w:rPr>
          <w:snapToGrid w:val="0"/>
        </w:rPr>
      </w:pPr>
      <w:bookmarkStart w:id="298" w:name="_Toc406079373"/>
      <w:bookmarkStart w:id="299" w:name="_Toc423526923"/>
      <w:bookmarkStart w:id="300" w:name="_Toc415490855"/>
      <w:r>
        <w:rPr>
          <w:rStyle w:val="CharSectno"/>
        </w:rPr>
        <w:t>47</w:t>
      </w:r>
      <w:r>
        <w:rPr>
          <w:snapToGrid w:val="0"/>
        </w:rPr>
        <w:t>.</w:t>
      </w:r>
      <w:r>
        <w:rPr>
          <w:snapToGrid w:val="0"/>
        </w:rPr>
        <w:tab/>
        <w:t>Offences</w:t>
      </w:r>
      <w:bookmarkEnd w:id="298"/>
      <w:bookmarkEnd w:id="299"/>
      <w:bookmarkEnd w:id="300"/>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w:t>
      </w:r>
      <w:del w:id="301" w:author="svcMRProcess" w:date="2019-01-18T16:26:00Z">
        <w:r>
          <w:delText xml:space="preserve"> by</w:delText>
        </w:r>
      </w:del>
      <w:ins w:id="302" w:author="svcMRProcess" w:date="2019-01-18T16:26:00Z">
        <w:r>
          <w:t>:</w:t>
        </w:r>
      </w:ins>
      <w:r>
        <w:t xml:space="preserve"> No. 16 of 2003 s. 18, 28(3) and 29(1); No. 44 of 2011 s. 47.]</w:t>
      </w:r>
    </w:p>
    <w:p>
      <w:pPr>
        <w:pStyle w:val="Heading5"/>
      </w:pPr>
      <w:bookmarkStart w:id="303" w:name="_Toc406079374"/>
      <w:bookmarkStart w:id="304" w:name="_Toc423526924"/>
      <w:bookmarkStart w:id="305" w:name="_Toc415490856"/>
      <w:r>
        <w:rPr>
          <w:rStyle w:val="CharSectno"/>
        </w:rPr>
        <w:t>48A</w:t>
      </w:r>
      <w:r>
        <w:t>.</w:t>
      </w:r>
      <w:r>
        <w:tab/>
        <w:t>Sham contests, inquiries into</w:t>
      </w:r>
      <w:bookmarkEnd w:id="303"/>
      <w:bookmarkEnd w:id="304"/>
      <w:bookmarkEnd w:id="305"/>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w:t>
      </w:r>
      <w:del w:id="306" w:author="svcMRProcess" w:date="2019-01-18T16:26:00Z">
        <w:r>
          <w:delText xml:space="preserve"> by</w:delText>
        </w:r>
      </w:del>
      <w:ins w:id="307" w:author="svcMRProcess" w:date="2019-01-18T16:26:00Z">
        <w:r>
          <w:t>:</w:t>
        </w:r>
      </w:ins>
      <w:r>
        <w:t xml:space="preserve"> No. 44 of 2011 s. 48.]</w:t>
      </w:r>
    </w:p>
    <w:p>
      <w:pPr>
        <w:pStyle w:val="Heading5"/>
      </w:pPr>
      <w:bookmarkStart w:id="308" w:name="_Toc406079375"/>
      <w:bookmarkStart w:id="309" w:name="_Toc423526925"/>
      <w:bookmarkStart w:id="310" w:name="_Toc415490857"/>
      <w:r>
        <w:rPr>
          <w:rStyle w:val="CharSectno"/>
        </w:rPr>
        <w:t>48</w:t>
      </w:r>
      <w:r>
        <w:t>.</w:t>
      </w:r>
      <w:r>
        <w:tab/>
        <w:t>Pre</w:t>
      </w:r>
      <w:r>
        <w:noBreakHyphen/>
        <w:t>contest weigh</w:t>
      </w:r>
      <w:r>
        <w:noBreakHyphen/>
        <w:t>ins</w:t>
      </w:r>
      <w:bookmarkEnd w:id="308"/>
      <w:bookmarkEnd w:id="309"/>
      <w:bookmarkEnd w:id="310"/>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w:t>
      </w:r>
      <w:del w:id="311" w:author="svcMRProcess" w:date="2019-01-18T16:26:00Z">
        <w:r>
          <w:delText xml:space="preserve"> by</w:delText>
        </w:r>
      </w:del>
      <w:ins w:id="312" w:author="svcMRProcess" w:date="2019-01-18T16:26:00Z">
        <w:r>
          <w:t>:</w:t>
        </w:r>
      </w:ins>
      <w:r>
        <w:t xml:space="preserve"> No. 44 of 2011 s. 49.]</w:t>
      </w:r>
    </w:p>
    <w:p>
      <w:pPr>
        <w:pStyle w:val="Heading5"/>
      </w:pPr>
      <w:bookmarkStart w:id="313" w:name="_Toc406079376"/>
      <w:bookmarkStart w:id="314" w:name="_Toc423526926"/>
      <w:bookmarkStart w:id="315" w:name="_Toc415490858"/>
      <w:r>
        <w:rPr>
          <w:rStyle w:val="CharSectno"/>
        </w:rPr>
        <w:t>49A</w:t>
      </w:r>
      <w:r>
        <w:t>.</w:t>
      </w:r>
      <w:r>
        <w:tab/>
        <w:t>Pre</w:t>
      </w:r>
      <w:r>
        <w:noBreakHyphen/>
        <w:t>contest medical examinations</w:t>
      </w:r>
      <w:bookmarkEnd w:id="313"/>
      <w:bookmarkEnd w:id="314"/>
      <w:bookmarkEnd w:id="315"/>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w:t>
      </w:r>
      <w:del w:id="316" w:author="svcMRProcess" w:date="2019-01-18T16:26:00Z">
        <w:r>
          <w:delText xml:space="preserve"> by</w:delText>
        </w:r>
      </w:del>
      <w:ins w:id="317" w:author="svcMRProcess" w:date="2019-01-18T16:26:00Z">
        <w:r>
          <w:t>:</w:t>
        </w:r>
      </w:ins>
      <w:r>
        <w:t xml:space="preserve"> No. 44 of 2011 s. 49.]</w:t>
      </w:r>
    </w:p>
    <w:p>
      <w:pPr>
        <w:pStyle w:val="Heading5"/>
      </w:pPr>
      <w:bookmarkStart w:id="318" w:name="_Toc406079377"/>
      <w:bookmarkStart w:id="319" w:name="_Toc423526927"/>
      <w:bookmarkStart w:id="320" w:name="_Toc415490859"/>
      <w:r>
        <w:rPr>
          <w:rStyle w:val="CharSectno"/>
        </w:rPr>
        <w:t>49</w:t>
      </w:r>
      <w:r>
        <w:t>.</w:t>
      </w:r>
      <w:r>
        <w:tab/>
        <w:t>Medical practitioner to notify referee at contest if contestant unfit to participate; and referee to take action</w:t>
      </w:r>
      <w:bookmarkEnd w:id="318"/>
      <w:bookmarkEnd w:id="319"/>
      <w:bookmarkEnd w:id="320"/>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w:t>
      </w:r>
      <w:del w:id="321" w:author="svcMRProcess" w:date="2019-01-18T16:26:00Z">
        <w:r>
          <w:delText xml:space="preserve"> by</w:delText>
        </w:r>
      </w:del>
      <w:ins w:id="322" w:author="svcMRProcess" w:date="2019-01-18T16:26:00Z">
        <w:r>
          <w:t>:</w:t>
        </w:r>
      </w:ins>
      <w:r>
        <w:t xml:space="preserve"> No. 16 of 2003 s. 20; amended</w:t>
      </w:r>
      <w:del w:id="323" w:author="svcMRProcess" w:date="2019-01-18T16:26:00Z">
        <w:r>
          <w:delText xml:space="preserve"> by</w:delText>
        </w:r>
      </w:del>
      <w:ins w:id="324" w:author="svcMRProcess" w:date="2019-01-18T16:26:00Z">
        <w:r>
          <w:t>:</w:t>
        </w:r>
      </w:ins>
      <w:r>
        <w:t xml:space="preserve"> No. 44 of 2011 s. 50.]</w:t>
      </w:r>
    </w:p>
    <w:p>
      <w:pPr>
        <w:pStyle w:val="Heading5"/>
      </w:pPr>
      <w:bookmarkStart w:id="325" w:name="_Toc406079378"/>
      <w:bookmarkStart w:id="326" w:name="_Toc423526928"/>
      <w:bookmarkStart w:id="327" w:name="_Toc415490860"/>
      <w:r>
        <w:rPr>
          <w:rStyle w:val="CharSectno"/>
        </w:rPr>
        <w:t>50</w:t>
      </w:r>
      <w:r>
        <w:t>.</w:t>
      </w:r>
      <w:r>
        <w:tab/>
        <w:t>Contestants not to compete without weigh</w:t>
      </w:r>
      <w:r>
        <w:noBreakHyphen/>
        <w:t>in and medical examination</w:t>
      </w:r>
      <w:bookmarkEnd w:id="325"/>
      <w:bookmarkEnd w:id="326"/>
      <w:bookmarkEnd w:id="327"/>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w:t>
      </w:r>
      <w:del w:id="328" w:author="svcMRProcess" w:date="2019-01-18T16:26:00Z">
        <w:r>
          <w:delText xml:space="preserve"> by</w:delText>
        </w:r>
      </w:del>
      <w:ins w:id="329" w:author="svcMRProcess" w:date="2019-01-18T16:26:00Z">
        <w:r>
          <w:t>:</w:t>
        </w:r>
      </w:ins>
      <w:r>
        <w:t xml:space="preserve"> No. 44 of 2011 s. 51.]</w:t>
      </w:r>
    </w:p>
    <w:p>
      <w:pPr>
        <w:pStyle w:val="Heading5"/>
        <w:rPr>
          <w:snapToGrid w:val="0"/>
        </w:rPr>
      </w:pPr>
      <w:bookmarkStart w:id="330" w:name="_Toc406079379"/>
      <w:bookmarkStart w:id="331" w:name="_Toc423526929"/>
      <w:bookmarkStart w:id="332" w:name="_Toc415490861"/>
      <w:r>
        <w:rPr>
          <w:rStyle w:val="CharSectno"/>
        </w:rPr>
        <w:t>51</w:t>
      </w:r>
      <w:r>
        <w:rPr>
          <w:snapToGrid w:val="0"/>
        </w:rPr>
        <w:t>.</w:t>
      </w:r>
      <w:r>
        <w:rPr>
          <w:snapToGrid w:val="0"/>
        </w:rPr>
        <w:tab/>
        <w:t>Duties of promoter and medical practitioner</w:t>
      </w:r>
      <w:bookmarkEnd w:id="330"/>
      <w:bookmarkEnd w:id="331"/>
      <w:bookmarkEnd w:id="332"/>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w:t>
      </w:r>
      <w:del w:id="333" w:author="svcMRProcess" w:date="2019-01-18T16:26:00Z">
        <w:r>
          <w:delText xml:space="preserve"> by</w:delText>
        </w:r>
      </w:del>
      <w:ins w:id="334" w:author="svcMRProcess" w:date="2019-01-18T16:26:00Z">
        <w:r>
          <w:t>:</w:t>
        </w:r>
      </w:ins>
      <w:r>
        <w:t xml:space="preserve"> No. 16 of 2003 s. 22, 28(1) and 29(1); No. 44 of 2011 s. 52.]</w:t>
      </w:r>
    </w:p>
    <w:p>
      <w:pPr>
        <w:pStyle w:val="Heading5"/>
        <w:spacing w:before="600"/>
      </w:pPr>
      <w:bookmarkStart w:id="335" w:name="_Toc406079380"/>
      <w:bookmarkStart w:id="336" w:name="_Toc423526930"/>
      <w:bookmarkStart w:id="337" w:name="_Toc415490862"/>
      <w:r>
        <w:rPr>
          <w:rStyle w:val="CharSectno"/>
        </w:rPr>
        <w:t>52</w:t>
      </w:r>
      <w:r>
        <w:t>.</w:t>
      </w:r>
      <w:r>
        <w:tab/>
        <w:t>Record of contest</w:t>
      </w:r>
      <w:bookmarkEnd w:id="335"/>
      <w:bookmarkEnd w:id="336"/>
      <w:bookmarkEnd w:id="337"/>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w:t>
      </w:r>
      <w:del w:id="338" w:author="svcMRProcess" w:date="2019-01-18T16:26:00Z">
        <w:r>
          <w:delText xml:space="preserve"> by</w:delText>
        </w:r>
      </w:del>
      <w:ins w:id="339" w:author="svcMRProcess" w:date="2019-01-18T16:26:00Z">
        <w:r>
          <w:t>:</w:t>
        </w:r>
      </w:ins>
      <w:r>
        <w:t xml:space="preserve"> No. 44 of 2011 s. 53.]</w:t>
      </w:r>
    </w:p>
    <w:p>
      <w:pPr>
        <w:pStyle w:val="Heading2"/>
      </w:pPr>
      <w:bookmarkStart w:id="340" w:name="_Toc381872767"/>
      <w:bookmarkStart w:id="341" w:name="_Toc381873786"/>
      <w:bookmarkStart w:id="342" w:name="_Toc406073779"/>
      <w:bookmarkStart w:id="343" w:name="_Toc406079381"/>
      <w:bookmarkStart w:id="344" w:name="_Toc415490783"/>
      <w:bookmarkStart w:id="345" w:name="_Toc415490863"/>
      <w:bookmarkStart w:id="346" w:name="_Toc423526931"/>
      <w:r>
        <w:rPr>
          <w:rStyle w:val="CharPartNo"/>
        </w:rPr>
        <w:t>Part VIIIA</w:t>
      </w:r>
      <w:r>
        <w:rPr>
          <w:rStyle w:val="CharDivNo"/>
        </w:rPr>
        <w:t> </w:t>
      </w:r>
      <w:r>
        <w:t>—</w:t>
      </w:r>
      <w:r>
        <w:rPr>
          <w:rStyle w:val="CharDivText"/>
        </w:rPr>
        <w:t> </w:t>
      </w:r>
      <w:r>
        <w:rPr>
          <w:rStyle w:val="CharPartText"/>
        </w:rPr>
        <w:t>Review</w:t>
      </w:r>
      <w:bookmarkEnd w:id="340"/>
      <w:bookmarkEnd w:id="341"/>
      <w:bookmarkEnd w:id="342"/>
      <w:bookmarkEnd w:id="343"/>
      <w:bookmarkEnd w:id="344"/>
      <w:bookmarkEnd w:id="345"/>
      <w:bookmarkEnd w:id="346"/>
    </w:p>
    <w:p>
      <w:pPr>
        <w:pStyle w:val="Footnoteheading"/>
      </w:pPr>
      <w:r>
        <w:tab/>
        <w:t>[Heading inserted</w:t>
      </w:r>
      <w:del w:id="347" w:author="svcMRProcess" w:date="2019-01-18T16:26:00Z">
        <w:r>
          <w:delText xml:space="preserve"> by</w:delText>
        </w:r>
      </w:del>
      <w:ins w:id="348" w:author="svcMRProcess" w:date="2019-01-18T16:26:00Z">
        <w:r>
          <w:t>:</w:t>
        </w:r>
      </w:ins>
      <w:r>
        <w:t xml:space="preserve"> No. 44 of 2011 s. 54.]</w:t>
      </w:r>
    </w:p>
    <w:p>
      <w:pPr>
        <w:pStyle w:val="Heading5"/>
      </w:pPr>
      <w:bookmarkStart w:id="349" w:name="_Toc406079382"/>
      <w:bookmarkStart w:id="350" w:name="_Toc423526932"/>
      <w:bookmarkStart w:id="351" w:name="_Toc415490864"/>
      <w:r>
        <w:rPr>
          <w:rStyle w:val="CharSectno"/>
        </w:rPr>
        <w:t>53A</w:t>
      </w:r>
      <w:r>
        <w:t>.</w:t>
      </w:r>
      <w:r>
        <w:tab/>
        <w:t>Review by SAT</w:t>
      </w:r>
      <w:bookmarkEnd w:id="349"/>
      <w:bookmarkEnd w:id="350"/>
      <w:bookmarkEnd w:id="351"/>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w:t>
      </w:r>
      <w:del w:id="352" w:author="svcMRProcess" w:date="2019-01-18T16:26:00Z">
        <w:r>
          <w:delText xml:space="preserve"> by</w:delText>
        </w:r>
      </w:del>
      <w:ins w:id="353" w:author="svcMRProcess" w:date="2019-01-18T16:26:00Z">
        <w:r>
          <w:t>:</w:t>
        </w:r>
      </w:ins>
      <w:r>
        <w:t xml:space="preserve"> No. 44 of 2011 s. 54.]</w:t>
      </w:r>
    </w:p>
    <w:p>
      <w:pPr>
        <w:pStyle w:val="Heading2"/>
      </w:pPr>
      <w:bookmarkStart w:id="354" w:name="_Toc381872769"/>
      <w:bookmarkStart w:id="355" w:name="_Toc381873788"/>
      <w:bookmarkStart w:id="356" w:name="_Toc406073781"/>
      <w:bookmarkStart w:id="357" w:name="_Toc406079383"/>
      <w:bookmarkStart w:id="358" w:name="_Toc415490785"/>
      <w:bookmarkStart w:id="359" w:name="_Toc415490865"/>
      <w:bookmarkStart w:id="360" w:name="_Toc423526933"/>
      <w:r>
        <w:rPr>
          <w:rStyle w:val="CharPartNo"/>
        </w:rPr>
        <w:t>Part VIII</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p>
    <w:p>
      <w:pPr>
        <w:pStyle w:val="Heading5"/>
        <w:spacing w:before="240"/>
      </w:pPr>
      <w:bookmarkStart w:id="361" w:name="_Toc406079384"/>
      <w:bookmarkStart w:id="362" w:name="_Toc423526934"/>
      <w:bookmarkStart w:id="363" w:name="_Toc415490866"/>
      <w:r>
        <w:rPr>
          <w:rStyle w:val="CharSectno"/>
        </w:rPr>
        <w:t>53</w:t>
      </w:r>
      <w:r>
        <w:t>.</w:t>
      </w:r>
      <w:r>
        <w:tab/>
        <w:t>False or misleading information</w:t>
      </w:r>
      <w:bookmarkEnd w:id="361"/>
      <w:bookmarkEnd w:id="362"/>
      <w:bookmarkEnd w:id="363"/>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w:t>
      </w:r>
      <w:del w:id="364" w:author="svcMRProcess" w:date="2019-01-18T16:26:00Z">
        <w:r>
          <w:delText xml:space="preserve"> by</w:delText>
        </w:r>
      </w:del>
      <w:ins w:id="365" w:author="svcMRProcess" w:date="2019-01-18T16:26:00Z">
        <w:r>
          <w:t>:</w:t>
        </w:r>
      </w:ins>
      <w:r>
        <w:t xml:space="preserve"> No. 44 of 2011 s. 55.]</w:t>
      </w:r>
    </w:p>
    <w:p>
      <w:pPr>
        <w:pStyle w:val="Heading5"/>
        <w:spacing w:before="240"/>
      </w:pPr>
      <w:bookmarkStart w:id="366" w:name="_Toc406079385"/>
      <w:bookmarkStart w:id="367" w:name="_Toc423526935"/>
      <w:bookmarkStart w:id="368" w:name="_Toc415490867"/>
      <w:r>
        <w:rPr>
          <w:rStyle w:val="CharSectno"/>
        </w:rPr>
        <w:t>54A</w:t>
      </w:r>
      <w:r>
        <w:t>.</w:t>
      </w:r>
      <w:r>
        <w:tab/>
        <w:t>Commission may get information from WA Police</w:t>
      </w:r>
      <w:bookmarkEnd w:id="366"/>
      <w:bookmarkEnd w:id="367"/>
      <w:bookmarkEnd w:id="368"/>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w:t>
      </w:r>
      <w:del w:id="369" w:author="svcMRProcess" w:date="2019-01-18T16:26:00Z">
        <w:r>
          <w:delText xml:space="preserve"> by</w:delText>
        </w:r>
      </w:del>
      <w:ins w:id="370" w:author="svcMRProcess" w:date="2019-01-18T16:26:00Z">
        <w:r>
          <w:t>:</w:t>
        </w:r>
      </w:ins>
      <w:r>
        <w:t xml:space="preserve"> No. 44 of 2011 s. 56.]</w:t>
      </w:r>
    </w:p>
    <w:p>
      <w:pPr>
        <w:pStyle w:val="Heading5"/>
        <w:spacing w:before="240"/>
      </w:pPr>
      <w:bookmarkStart w:id="371" w:name="_Toc406079386"/>
      <w:bookmarkStart w:id="372" w:name="_Toc423526936"/>
      <w:bookmarkStart w:id="373" w:name="_Toc415490868"/>
      <w:r>
        <w:rPr>
          <w:rStyle w:val="CharSectno"/>
        </w:rPr>
        <w:t>54B</w:t>
      </w:r>
      <w:r>
        <w:t>.</w:t>
      </w:r>
      <w:r>
        <w:tab/>
        <w:t>Confidential police information</w:t>
      </w:r>
      <w:bookmarkEnd w:id="371"/>
      <w:bookmarkEnd w:id="372"/>
      <w:bookmarkEnd w:id="373"/>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rPr>
        <w:t>Corruption</w:t>
      </w:r>
      <w:del w:id="374" w:author="svcMRProcess" w:date="2019-01-18T16:26:00Z">
        <w:r>
          <w:rPr>
            <w:i/>
            <w:iCs/>
          </w:rPr>
          <w:delText xml:space="preserve"> and</w:delText>
        </w:r>
      </w:del>
      <w:ins w:id="375" w:author="svcMRProcess" w:date="2019-01-18T16:26:00Z">
        <w:r>
          <w:rPr>
            <w:i/>
          </w:rPr>
          <w:t>,</w:t>
        </w:r>
      </w:ins>
      <w:r>
        <w:rPr>
          <w:i/>
        </w:rPr>
        <w:t xml:space="preserve"> Crime </w:t>
      </w:r>
      <w:del w:id="376" w:author="svcMRProcess" w:date="2019-01-18T16:26:00Z">
        <w:r>
          <w:rPr>
            <w:i/>
            <w:iCs/>
          </w:rPr>
          <w:delText>Commission</w:delText>
        </w:r>
      </w:del>
      <w:ins w:id="377" w:author="svcMRProcess" w:date="2019-01-18T16:26:00Z">
        <w:r>
          <w:rPr>
            <w:i/>
          </w:rPr>
          <w:t>and Misconduct</w:t>
        </w:r>
      </w:ins>
      <w:r>
        <w:rPr>
          <w:i/>
        </w:rPr>
        <w:t xml:space="preserve"> Act</w:t>
      </w:r>
      <w:del w:id="378" w:author="svcMRProcess" w:date="2019-01-18T16:26:00Z">
        <w:r>
          <w:rPr>
            <w:i/>
            <w:iCs/>
          </w:rPr>
          <w:delText xml:space="preserve"> </w:delText>
        </w:r>
      </w:del>
      <w:ins w:id="379" w:author="svcMRProcess" w:date="2019-01-18T16:26:00Z">
        <w:r>
          <w:rPr>
            <w:i/>
          </w:rPr>
          <w:t> </w:t>
        </w:r>
      </w:ins>
      <w:r>
        <w:rPr>
          <w:i/>
        </w:rPr>
        <w:t>2003</w:t>
      </w:r>
      <w:r>
        <w:t>;</w:t>
      </w:r>
    </w:p>
    <w:p>
      <w:pPr>
        <w:pStyle w:val="Indenta"/>
        <w:spacing w:before="70"/>
      </w:pPr>
      <w:r>
        <w:tab/>
        <w:t>(e)</w:t>
      </w:r>
      <w:r>
        <w:tab/>
        <w:t xml:space="preserve">the Parliamentary Inspector of the Corruption and Crime Commission appointed under the </w:t>
      </w:r>
      <w:r>
        <w:rPr>
          <w:i/>
        </w:rPr>
        <w:t>Corruption</w:t>
      </w:r>
      <w:del w:id="380" w:author="svcMRProcess" w:date="2019-01-18T16:26:00Z">
        <w:r>
          <w:rPr>
            <w:i/>
            <w:iCs/>
          </w:rPr>
          <w:delText xml:space="preserve"> and</w:delText>
        </w:r>
      </w:del>
      <w:ins w:id="381" w:author="svcMRProcess" w:date="2019-01-18T16:26:00Z">
        <w:r>
          <w:rPr>
            <w:i/>
          </w:rPr>
          <w:t>,</w:t>
        </w:r>
      </w:ins>
      <w:r>
        <w:rPr>
          <w:i/>
        </w:rPr>
        <w:t xml:space="preserve"> Crime </w:t>
      </w:r>
      <w:del w:id="382" w:author="svcMRProcess" w:date="2019-01-18T16:26:00Z">
        <w:r>
          <w:rPr>
            <w:i/>
            <w:iCs/>
          </w:rPr>
          <w:delText>Commission</w:delText>
        </w:r>
      </w:del>
      <w:ins w:id="383" w:author="svcMRProcess" w:date="2019-01-18T16:26:00Z">
        <w:r>
          <w:rPr>
            <w:i/>
          </w:rPr>
          <w:t>and Misconduct</w:t>
        </w:r>
      </w:ins>
      <w:r>
        <w:rPr>
          <w:i/>
        </w:rPr>
        <w:t xml:space="preserve"> Act</w:t>
      </w:r>
      <w:del w:id="384" w:author="svcMRProcess" w:date="2019-01-18T16:26:00Z">
        <w:r>
          <w:rPr>
            <w:i/>
            <w:iCs/>
          </w:rPr>
          <w:delText xml:space="preserve"> </w:delText>
        </w:r>
      </w:del>
      <w:ins w:id="385" w:author="svcMRProcess" w:date="2019-01-18T16:26:00Z">
        <w:r>
          <w:rPr>
            <w:i/>
          </w:rPr>
          <w:t> </w:t>
        </w:r>
      </w:ins>
      <w:r>
        <w:rPr>
          <w:i/>
        </w:rPr>
        <w:t>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w:t>
      </w:r>
      <w:del w:id="386" w:author="svcMRProcess" w:date="2019-01-18T16:26:00Z">
        <w:r>
          <w:delText xml:space="preserve"> by</w:delText>
        </w:r>
      </w:del>
      <w:ins w:id="387" w:author="svcMRProcess" w:date="2019-01-18T16:26:00Z">
        <w:r>
          <w:t>:</w:t>
        </w:r>
      </w:ins>
      <w:r>
        <w:t xml:space="preserve"> No. 44 of 2011 s. 56</w:t>
      </w:r>
      <w:ins w:id="388" w:author="svcMRProcess" w:date="2019-01-18T16:26:00Z">
        <w:r>
          <w:t>; amended: No. 35 of 2014 s. 39</w:t>
        </w:r>
      </w:ins>
      <w:r>
        <w:t>.]</w:t>
      </w:r>
    </w:p>
    <w:p>
      <w:pPr>
        <w:pStyle w:val="Heading5"/>
      </w:pPr>
      <w:bookmarkStart w:id="389" w:name="_Toc406079387"/>
      <w:bookmarkStart w:id="390" w:name="_Toc423526937"/>
      <w:bookmarkStart w:id="391" w:name="_Toc415490869"/>
      <w:r>
        <w:rPr>
          <w:rStyle w:val="CharSectno"/>
        </w:rPr>
        <w:t>54</w:t>
      </w:r>
      <w:r>
        <w:t>.</w:t>
      </w:r>
      <w:r>
        <w:tab/>
        <w:t>Refusing applications, imposing or varying conditions etc. and suspending or cancelling registrations, procedure for</w:t>
      </w:r>
      <w:bookmarkEnd w:id="389"/>
      <w:bookmarkEnd w:id="390"/>
      <w:bookmarkEnd w:id="391"/>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w:t>
      </w:r>
      <w:del w:id="392" w:author="svcMRProcess" w:date="2019-01-18T16:26:00Z">
        <w:r>
          <w:delText xml:space="preserve"> by</w:delText>
        </w:r>
      </w:del>
      <w:ins w:id="393" w:author="svcMRProcess" w:date="2019-01-18T16:26:00Z">
        <w:r>
          <w:t>:</w:t>
        </w:r>
      </w:ins>
      <w:r>
        <w:t xml:space="preserve"> No. 44 of 2011 s. 57.]</w:t>
      </w:r>
    </w:p>
    <w:p>
      <w:pPr>
        <w:pStyle w:val="Heading5"/>
        <w:rPr>
          <w:snapToGrid w:val="0"/>
        </w:rPr>
      </w:pPr>
      <w:bookmarkStart w:id="394" w:name="_Toc406079388"/>
      <w:bookmarkStart w:id="395" w:name="_Toc423526938"/>
      <w:bookmarkStart w:id="396" w:name="_Toc415490870"/>
      <w:r>
        <w:rPr>
          <w:rStyle w:val="CharSectno"/>
        </w:rPr>
        <w:t>55</w:t>
      </w:r>
      <w:r>
        <w:rPr>
          <w:snapToGrid w:val="0"/>
        </w:rPr>
        <w:t>.</w:t>
      </w:r>
      <w:r>
        <w:rPr>
          <w:snapToGrid w:val="0"/>
        </w:rPr>
        <w:tab/>
        <w:t>Recovery of charges etc.</w:t>
      </w:r>
      <w:bookmarkEnd w:id="394"/>
      <w:bookmarkEnd w:id="395"/>
      <w:bookmarkEnd w:id="396"/>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w:t>
      </w:r>
      <w:del w:id="397" w:author="svcMRProcess" w:date="2019-01-18T16:26:00Z">
        <w:r>
          <w:delText xml:space="preserve"> by</w:delText>
        </w:r>
      </w:del>
      <w:ins w:id="398" w:author="svcMRProcess" w:date="2019-01-18T16:26:00Z">
        <w:r>
          <w:t>:</w:t>
        </w:r>
      </w:ins>
      <w:r>
        <w:t xml:space="preserve"> No. 44 of 2011 s. 58.]</w:t>
      </w:r>
    </w:p>
    <w:p>
      <w:pPr>
        <w:pStyle w:val="Heading5"/>
        <w:rPr>
          <w:snapToGrid w:val="0"/>
        </w:rPr>
      </w:pPr>
      <w:bookmarkStart w:id="399" w:name="_Toc406079389"/>
      <w:bookmarkStart w:id="400" w:name="_Toc423526939"/>
      <w:bookmarkStart w:id="401" w:name="_Toc415490871"/>
      <w:r>
        <w:rPr>
          <w:rStyle w:val="CharSectno"/>
        </w:rPr>
        <w:t>57</w:t>
      </w:r>
      <w:r>
        <w:rPr>
          <w:snapToGrid w:val="0"/>
        </w:rPr>
        <w:t>.</w:t>
      </w:r>
      <w:r>
        <w:rPr>
          <w:snapToGrid w:val="0"/>
        </w:rPr>
        <w:tab/>
        <w:t>Statutory declaration</w:t>
      </w:r>
      <w:bookmarkEnd w:id="399"/>
      <w:bookmarkEnd w:id="400"/>
      <w:bookmarkEnd w:id="401"/>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402" w:name="_Toc406079390"/>
      <w:bookmarkStart w:id="403" w:name="_Toc423526940"/>
      <w:bookmarkStart w:id="404" w:name="_Toc415490872"/>
      <w:r>
        <w:rPr>
          <w:rStyle w:val="CharSectno"/>
        </w:rPr>
        <w:t>58</w:t>
      </w:r>
      <w:r>
        <w:t>.</w:t>
      </w:r>
      <w:r>
        <w:tab/>
        <w:t>Evidentiary certificates</w:t>
      </w:r>
      <w:bookmarkEnd w:id="402"/>
      <w:bookmarkEnd w:id="403"/>
      <w:bookmarkEnd w:id="404"/>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w:t>
      </w:r>
      <w:del w:id="405" w:author="svcMRProcess" w:date="2019-01-18T16:26:00Z">
        <w:r>
          <w:delText xml:space="preserve"> by</w:delText>
        </w:r>
      </w:del>
      <w:ins w:id="406" w:author="svcMRProcess" w:date="2019-01-18T16:26:00Z">
        <w:r>
          <w:t>:</w:t>
        </w:r>
      </w:ins>
      <w:r>
        <w:t xml:space="preserve"> No. 44 of 2011 s. 59.]</w:t>
      </w:r>
    </w:p>
    <w:p>
      <w:pPr>
        <w:pStyle w:val="Heading5"/>
        <w:rPr>
          <w:snapToGrid w:val="0"/>
        </w:rPr>
      </w:pPr>
      <w:bookmarkStart w:id="407" w:name="_Toc406079391"/>
      <w:bookmarkStart w:id="408" w:name="_Toc423526941"/>
      <w:bookmarkStart w:id="409" w:name="_Toc415490873"/>
      <w:r>
        <w:rPr>
          <w:rStyle w:val="CharSectno"/>
        </w:rPr>
        <w:t>59</w:t>
      </w:r>
      <w:r>
        <w:rPr>
          <w:snapToGrid w:val="0"/>
        </w:rPr>
        <w:t>.</w:t>
      </w:r>
      <w:r>
        <w:rPr>
          <w:snapToGrid w:val="0"/>
        </w:rPr>
        <w:tab/>
        <w:t>Delegation</w:t>
      </w:r>
      <w:bookmarkEnd w:id="407"/>
      <w:bookmarkEnd w:id="408"/>
      <w:bookmarkEnd w:id="409"/>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10" w:name="_Toc406079392"/>
      <w:bookmarkStart w:id="411" w:name="_Toc423526942"/>
      <w:bookmarkStart w:id="412" w:name="_Toc415490874"/>
      <w:r>
        <w:rPr>
          <w:rStyle w:val="CharSectno"/>
        </w:rPr>
        <w:t>60</w:t>
      </w:r>
      <w:r>
        <w:rPr>
          <w:snapToGrid w:val="0"/>
        </w:rPr>
        <w:t>.</w:t>
      </w:r>
      <w:r>
        <w:rPr>
          <w:snapToGrid w:val="0"/>
        </w:rPr>
        <w:tab/>
        <w:t>Authentication of certain documents</w:t>
      </w:r>
      <w:bookmarkEnd w:id="410"/>
      <w:bookmarkEnd w:id="411"/>
      <w:bookmarkEnd w:id="412"/>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w:t>
      </w:r>
      <w:del w:id="413" w:author="svcMRProcess" w:date="2019-01-18T16:26:00Z">
        <w:r>
          <w:delText xml:space="preserve"> by</w:delText>
        </w:r>
      </w:del>
      <w:ins w:id="414" w:author="svcMRProcess" w:date="2019-01-18T16:26:00Z">
        <w:r>
          <w:t>:</w:t>
        </w:r>
      </w:ins>
      <w:r>
        <w:t xml:space="preserve"> No. 29 of 1990 s. 7.]</w:t>
      </w:r>
    </w:p>
    <w:p>
      <w:pPr>
        <w:pStyle w:val="Heading5"/>
        <w:rPr>
          <w:snapToGrid w:val="0"/>
        </w:rPr>
      </w:pPr>
      <w:bookmarkStart w:id="415" w:name="_Toc406079393"/>
      <w:bookmarkStart w:id="416" w:name="_Toc423526943"/>
      <w:bookmarkStart w:id="417" w:name="_Toc415490875"/>
      <w:r>
        <w:rPr>
          <w:rStyle w:val="CharSectno"/>
        </w:rPr>
        <w:t>61</w:t>
      </w:r>
      <w:r>
        <w:rPr>
          <w:snapToGrid w:val="0"/>
        </w:rPr>
        <w:t>.</w:t>
      </w:r>
      <w:r>
        <w:rPr>
          <w:snapToGrid w:val="0"/>
        </w:rPr>
        <w:tab/>
        <w:t>Protection of Commission and others</w:t>
      </w:r>
      <w:bookmarkEnd w:id="415"/>
      <w:bookmarkEnd w:id="416"/>
      <w:bookmarkEnd w:id="417"/>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418" w:name="_Toc406079394"/>
      <w:bookmarkStart w:id="419" w:name="_Toc423526944"/>
      <w:bookmarkStart w:id="420" w:name="_Toc415490876"/>
      <w:r>
        <w:rPr>
          <w:rStyle w:val="CharSectno"/>
        </w:rPr>
        <w:t>62A</w:t>
      </w:r>
      <w:r>
        <w:t>.</w:t>
      </w:r>
      <w:r>
        <w:tab/>
        <w:t>Rules for contests</w:t>
      </w:r>
      <w:bookmarkEnd w:id="418"/>
      <w:bookmarkEnd w:id="419"/>
      <w:bookmarkEnd w:id="420"/>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w:t>
      </w:r>
      <w:del w:id="421" w:author="svcMRProcess" w:date="2019-01-18T16:26:00Z">
        <w:r>
          <w:delText xml:space="preserve"> by</w:delText>
        </w:r>
      </w:del>
      <w:ins w:id="422" w:author="svcMRProcess" w:date="2019-01-18T16:26:00Z">
        <w:r>
          <w:t>:</w:t>
        </w:r>
      </w:ins>
      <w:r>
        <w:t xml:space="preserve"> No. 44 of 2011 s. 60.]</w:t>
      </w:r>
    </w:p>
    <w:p>
      <w:pPr>
        <w:pStyle w:val="Heading5"/>
        <w:rPr>
          <w:snapToGrid w:val="0"/>
        </w:rPr>
      </w:pPr>
      <w:bookmarkStart w:id="423" w:name="_Toc406079395"/>
      <w:bookmarkStart w:id="424" w:name="_Toc423526945"/>
      <w:bookmarkStart w:id="425" w:name="_Toc415490877"/>
      <w:r>
        <w:rPr>
          <w:rStyle w:val="CharSectno"/>
        </w:rPr>
        <w:t>62</w:t>
      </w:r>
      <w:r>
        <w:rPr>
          <w:snapToGrid w:val="0"/>
        </w:rPr>
        <w:t>.</w:t>
      </w:r>
      <w:r>
        <w:rPr>
          <w:snapToGrid w:val="0"/>
        </w:rPr>
        <w:tab/>
        <w:t>Regulations</w:t>
      </w:r>
      <w:bookmarkEnd w:id="423"/>
      <w:bookmarkEnd w:id="424"/>
      <w:bookmarkEnd w:id="425"/>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w:t>
      </w:r>
      <w:del w:id="426" w:author="svcMRProcess" w:date="2019-01-18T16:26:00Z">
        <w:r>
          <w:delText xml:space="preserve"> by</w:delText>
        </w:r>
      </w:del>
      <w:ins w:id="427" w:author="svcMRProcess" w:date="2019-01-18T16:26:00Z">
        <w:r>
          <w:t>:</w:t>
        </w:r>
      </w:ins>
      <w:r>
        <w:t xml:space="preserve"> No. 16 of 2003 s. 24; No. 44 of 2011 s. 61.]</w:t>
      </w:r>
    </w:p>
    <w:p>
      <w:pPr>
        <w:pStyle w:val="Ednotesection"/>
      </w:pPr>
      <w:r>
        <w:t>[</w:t>
      </w:r>
      <w:r>
        <w:rPr>
          <w:b/>
          <w:bCs/>
        </w:rPr>
        <w:t>63.</w:t>
      </w:r>
      <w:r>
        <w:tab/>
        <w:t>Deleted</w:t>
      </w:r>
      <w:del w:id="428" w:author="svcMRProcess" w:date="2019-01-18T16:26:00Z">
        <w:r>
          <w:delText xml:space="preserve"> by</w:delText>
        </w:r>
      </w:del>
      <w:ins w:id="429" w:author="svcMRProcess" w:date="2019-01-18T16:26:00Z">
        <w:r>
          <w:t>:</w:t>
        </w:r>
      </w:ins>
      <w:r>
        <w:t xml:space="preserve"> No. 16 of 2003 s. 25.]</w:t>
      </w:r>
    </w:p>
    <w:p>
      <w:pPr>
        <w:pStyle w:val="Ednotesection"/>
      </w:pPr>
      <w:r>
        <w:t>[</w:t>
      </w:r>
      <w:r>
        <w:rPr>
          <w:b/>
          <w:bCs/>
        </w:rPr>
        <w:t>64.</w:t>
      </w:r>
      <w:r>
        <w:tab/>
        <w:t>Deleted</w:t>
      </w:r>
      <w:del w:id="430" w:author="svcMRProcess" w:date="2019-01-18T16:26:00Z">
        <w:r>
          <w:delText xml:space="preserve"> by</w:delText>
        </w:r>
      </w:del>
      <w:ins w:id="431" w:author="svcMRProcess" w:date="2019-01-18T16:26:00Z">
        <w:r>
          <w:t>:</w:t>
        </w:r>
      </w:ins>
      <w:r>
        <w:t xml:space="preserve"> No. 16 of 2003 s. 26.]</w:t>
      </w:r>
    </w:p>
    <w:p>
      <w:pPr>
        <w:pStyle w:val="Ednotesection"/>
      </w:pPr>
      <w:r>
        <w:t>[</w:t>
      </w:r>
      <w:r>
        <w:rPr>
          <w:b/>
          <w:bCs/>
        </w:rPr>
        <w:t>65.</w:t>
      </w:r>
      <w:r>
        <w:tab/>
        <w:t>Deleted</w:t>
      </w:r>
      <w:del w:id="432" w:author="svcMRProcess" w:date="2019-01-18T16:26:00Z">
        <w:r>
          <w:delText xml:space="preserve"> by</w:delText>
        </w:r>
      </w:del>
      <w:ins w:id="433" w:author="svcMRProcess" w:date="2019-01-18T16:26:00Z">
        <w:r>
          <w:t>:</w:t>
        </w:r>
      </w:ins>
      <w:r>
        <w:t xml:space="preserve">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434" w:name="_Toc381872782"/>
      <w:bookmarkStart w:id="435" w:name="_Toc381873801"/>
      <w:bookmarkStart w:id="436" w:name="_Toc406073794"/>
      <w:bookmarkStart w:id="437" w:name="_Toc406079396"/>
      <w:bookmarkStart w:id="438" w:name="_Toc415490798"/>
      <w:bookmarkStart w:id="439" w:name="_Toc415490878"/>
      <w:bookmarkStart w:id="440" w:name="_Toc423526946"/>
      <w:r>
        <w:t>Notes</w:t>
      </w:r>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w:t>
      </w:r>
      <w:del w:id="441" w:author="svcMRProcess" w:date="2019-01-18T16:26: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442" w:name="_Toc406079397"/>
      <w:bookmarkStart w:id="443" w:name="_Toc423526947"/>
      <w:bookmarkStart w:id="444" w:name="_Toc415490879"/>
      <w:r>
        <w:rPr>
          <w:snapToGrid w:val="0"/>
        </w:rPr>
        <w:t>Compilation table</w:t>
      </w:r>
      <w:bookmarkEnd w:id="442"/>
      <w:bookmarkEnd w:id="443"/>
      <w:bookmarkEnd w:id="44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 xml:space="preserve">Boxing Control Act 1987 </w:t>
            </w:r>
            <w:r>
              <w:rPr>
                <w:iCs/>
                <w:vertAlign w:val="superscript"/>
              </w:rPr>
              <w:t>3</w:t>
            </w:r>
          </w:p>
        </w:tc>
        <w:tc>
          <w:tcPr>
            <w:tcW w:w="1134" w:type="dxa"/>
            <w:tcBorders>
              <w:top w:val="single" w:sz="8" w:space="0" w:color="auto"/>
            </w:tcBorders>
          </w:tcPr>
          <w:p>
            <w:pPr>
              <w:pStyle w:val="nTable"/>
              <w:spacing w:after="40"/>
            </w:pPr>
            <w:r>
              <w:t>2 of 1987</w:t>
            </w:r>
          </w:p>
        </w:tc>
        <w:tc>
          <w:tcPr>
            <w:tcW w:w="1135" w:type="dxa"/>
            <w:tcBorders>
              <w:top w:val="single" w:sz="8" w:space="0" w:color="auto"/>
            </w:tcBorders>
          </w:tcPr>
          <w:p>
            <w:pPr>
              <w:pStyle w:val="nTable"/>
              <w:spacing w:after="40"/>
            </w:pPr>
            <w:r>
              <w:t>29 May 1987</w:t>
            </w:r>
          </w:p>
        </w:tc>
        <w:tc>
          <w:tcPr>
            <w:tcW w:w="2551" w:type="dxa"/>
            <w:tcBorders>
              <w:top w:val="single" w:sz="8" w:space="0" w:color="auto"/>
            </w:tcBorders>
          </w:tcPr>
          <w:p>
            <w:pPr>
              <w:pStyle w:val="nTable"/>
              <w:spacing w:after="40"/>
            </w:pPr>
            <w:r>
              <w:t>s. 1 and 2: 29 May 1987;</w:t>
            </w:r>
            <w:r>
              <w:br/>
              <w:t xml:space="preserve">Act other than s. 1 and 2: 22 Feb 1991 (see s. 2 and </w:t>
            </w:r>
            <w:r>
              <w:rPr>
                <w:i/>
              </w:rPr>
              <w:t>Gazette</w:t>
            </w:r>
            <w:r>
              <w:t xml:space="preserve"> 22 Feb 1991 p. 867)</w:t>
            </w:r>
          </w:p>
        </w:tc>
      </w:tr>
      <w:tr>
        <w:tc>
          <w:tcPr>
            <w:tcW w:w="2268" w:type="dxa"/>
          </w:tcPr>
          <w:p>
            <w:pPr>
              <w:pStyle w:val="nTable"/>
              <w:spacing w:after="40"/>
            </w:pPr>
            <w:r>
              <w:rPr>
                <w:i/>
              </w:rPr>
              <w:t>Boxing Control Amendment Act 1990</w:t>
            </w:r>
          </w:p>
        </w:tc>
        <w:tc>
          <w:tcPr>
            <w:tcW w:w="1134" w:type="dxa"/>
          </w:tcPr>
          <w:p>
            <w:pPr>
              <w:pStyle w:val="nTable"/>
              <w:spacing w:after="40"/>
            </w:pPr>
            <w:r>
              <w:t>29 of 1990</w:t>
            </w:r>
          </w:p>
        </w:tc>
        <w:tc>
          <w:tcPr>
            <w:tcW w:w="1135" w:type="dxa"/>
          </w:tcPr>
          <w:p>
            <w:pPr>
              <w:pStyle w:val="nTable"/>
              <w:spacing w:after="40"/>
            </w:pPr>
            <w:r>
              <w:t>5 Oct 1990</w:t>
            </w:r>
          </w:p>
        </w:tc>
        <w:tc>
          <w:tcPr>
            <w:tcW w:w="2551" w:type="dxa"/>
          </w:tcPr>
          <w:p>
            <w:pPr>
              <w:pStyle w:val="nTable"/>
              <w:spacing w:after="40"/>
            </w:pPr>
            <w:r>
              <w:t>Act other than s. 4: 22 Feb 1991 (see s. 2(1));</w:t>
            </w:r>
            <w:r>
              <w:br/>
              <w:t xml:space="preserve">s. 4: 3 May 1991 (see s. 2(2) and </w:t>
            </w:r>
            <w:r>
              <w:rPr>
                <w:i/>
              </w:rPr>
              <w:t>Gazette</w:t>
            </w:r>
            <w:r>
              <w:t xml:space="preserve"> 3 May 1991 p. 1936)</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Financial Legislation Amendment Act 1996 </w:t>
            </w:r>
            <w:r>
              <w:t>s. 49</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Cs/>
              </w:rPr>
            </w:pPr>
            <w:r>
              <w:rPr>
                <w:i/>
              </w:rPr>
              <w:t>Boxing Control Amendment Act 2003</w:t>
            </w:r>
            <w:r>
              <w:rPr>
                <w:iCs/>
              </w:rPr>
              <w:t xml:space="preserve"> </w:t>
            </w:r>
            <w:r>
              <w:rPr>
                <w:iCs/>
                <w:vertAlign w:val="superscript"/>
              </w:rPr>
              <w:t>4, 5, 6</w:t>
            </w:r>
          </w:p>
        </w:tc>
        <w:tc>
          <w:tcPr>
            <w:tcW w:w="1134" w:type="dxa"/>
          </w:tcPr>
          <w:p>
            <w:pPr>
              <w:pStyle w:val="nTable"/>
              <w:spacing w:after="40"/>
            </w:pPr>
            <w:r>
              <w:t>16 of 2003</w:t>
            </w:r>
          </w:p>
        </w:tc>
        <w:tc>
          <w:tcPr>
            <w:tcW w:w="1135" w:type="dxa"/>
          </w:tcPr>
          <w:p>
            <w:pPr>
              <w:pStyle w:val="nTable"/>
              <w:spacing w:after="40"/>
            </w:pPr>
            <w:r>
              <w:t>17 Apr 2003</w:t>
            </w:r>
          </w:p>
        </w:tc>
        <w:tc>
          <w:tcPr>
            <w:tcW w:w="2551" w:type="dxa"/>
          </w:tcPr>
          <w:p>
            <w:pPr>
              <w:pStyle w:val="nTable"/>
              <w:spacing w:after="40"/>
            </w:pPr>
            <w:r>
              <w:t>s. 1 and 2: 17 Apr 2003;</w:t>
            </w:r>
            <w:r>
              <w:br/>
              <w:t xml:space="preserve">Act other than s. 1 and 2: 12 Jan 2005 (see s. 2 and </w:t>
            </w:r>
            <w:r>
              <w:rPr>
                <w:i/>
                <w:iCs/>
              </w:rPr>
              <w:t>Gazette</w:t>
            </w:r>
            <w:r>
              <w:t xml:space="preserve"> 11 Jan 2005 p. 89)</w:t>
            </w:r>
          </w:p>
        </w:tc>
      </w:tr>
      <w:tr>
        <w:tc>
          <w:tcPr>
            <w:tcW w:w="2268" w:type="dxa"/>
          </w:tcPr>
          <w:p>
            <w:pPr>
              <w:pStyle w:val="nTable"/>
              <w:spacing w:after="40"/>
              <w:rPr>
                <w:i/>
              </w:rPr>
            </w:pPr>
            <w:r>
              <w:rPr>
                <w:i/>
              </w:rPr>
              <w:t xml:space="preserve">Sentencing Legislation Amendment and Repeal Act 2003 </w:t>
            </w:r>
            <w:r>
              <w:t>s. 40 </w:t>
            </w:r>
            <w:r>
              <w:rPr>
                <w:vertAlign w:val="superscript"/>
              </w:rPr>
              <w:t>7</w:t>
            </w:r>
          </w:p>
        </w:tc>
        <w:tc>
          <w:tcPr>
            <w:tcW w:w="1134" w:type="dxa"/>
          </w:tcPr>
          <w:p>
            <w:pPr>
              <w:pStyle w:val="nTable"/>
              <w:spacing w:after="40"/>
            </w:pPr>
            <w:r>
              <w:t>50 of 2003 (as amended by No. 8 of 2009 s. 116(2))</w:t>
            </w:r>
          </w:p>
        </w:tc>
        <w:tc>
          <w:tcPr>
            <w:tcW w:w="1135" w:type="dxa"/>
          </w:tcPr>
          <w:p>
            <w:pPr>
              <w:pStyle w:val="nTable"/>
              <w:spacing w:after="40"/>
            </w:pPr>
            <w:r>
              <w:t>9 Jul 2003</w:t>
            </w:r>
          </w:p>
        </w:tc>
        <w:tc>
          <w:tcPr>
            <w:tcW w:w="2551" w:type="dxa"/>
          </w:tcPr>
          <w:p>
            <w:pPr>
              <w:pStyle w:val="nTable"/>
              <w:spacing w:after="40"/>
            </w:pPr>
            <w:r>
              <w:t>s. 40(2): 15</w:t>
            </w:r>
            <w:r>
              <w:rPr>
                <w:i/>
              </w:rPr>
              <w:t> </w:t>
            </w:r>
            <w:r>
              <w:t>May 2004 (see s. 2 and</w:t>
            </w:r>
            <w:r>
              <w:rPr>
                <w:i/>
              </w:rPr>
              <w:t xml:space="preserve"> Gazette </w:t>
            </w:r>
            <w:r>
              <w:t>14 May 2004 p. 1445)</w:t>
            </w:r>
          </w:p>
        </w:tc>
      </w:tr>
      <w:tr>
        <w:tc>
          <w:tcPr>
            <w:tcW w:w="2268" w:type="dxa"/>
          </w:tcPr>
          <w:p>
            <w:pPr>
              <w:pStyle w:val="nTable"/>
              <w:spacing w:after="40"/>
              <w:rPr>
                <w:i/>
              </w:rPr>
            </w:pPr>
            <w:r>
              <w:rPr>
                <w:i/>
              </w:rPr>
              <w:t>State Administrative Tribunal (Conferral of Jurisdiction) Amendment and Repeal Act 2004</w:t>
            </w:r>
            <w:r>
              <w:rPr>
                <w:iCs/>
              </w:rPr>
              <w:t xml:space="preserve"> Pt. 2 Div. 13</w:t>
            </w:r>
            <w:r>
              <w:rPr>
                <w:iCs/>
                <w:vertAlign w:val="superscript"/>
              </w:rPr>
              <w:t> 8</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5"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7088" w:type="dxa"/>
            <w:gridSpan w:val="4"/>
          </w:tcPr>
          <w:p>
            <w:pPr>
              <w:pStyle w:val="nTable"/>
              <w:spacing w:after="40"/>
            </w:pPr>
            <w:r>
              <w:rPr>
                <w:b/>
                <w:bCs/>
              </w:rPr>
              <w:t xml:space="preserve">Reprint 1: The </w:t>
            </w:r>
            <w:r>
              <w:rPr>
                <w:b/>
                <w:bCs/>
                <w:i/>
                <w:iCs/>
              </w:rPr>
              <w:t>Professional Combat Sports Act 1987</w:t>
            </w:r>
            <w:r>
              <w:rPr>
                <w:b/>
                <w:bCs/>
              </w:rPr>
              <w:t xml:space="preserve"> as at 11 Mar 2005</w:t>
            </w:r>
            <w:r>
              <w:t xml:space="preserve"> (includes amendments listed above except those in the </w:t>
            </w:r>
            <w:r>
              <w:rPr>
                <w:i/>
                <w:iCs/>
                <w:snapToGrid w:val="0"/>
              </w:rPr>
              <w:t>Criminal Law Amendment (Simple Offences) Act 2004</w:t>
            </w:r>
            <w:r>
              <w:t xml:space="preserve">) </w:t>
            </w:r>
          </w:p>
        </w:tc>
      </w:tr>
      <w:tr>
        <w:tc>
          <w:tcPr>
            <w:tcW w:w="2268" w:type="dxa"/>
          </w:tcPr>
          <w:p>
            <w:pPr>
              <w:pStyle w:val="nTable"/>
              <w:spacing w:after="40"/>
              <w:rPr>
                <w:i/>
                <w:iCs/>
                <w:snapToGrid w:val="0"/>
              </w:rPr>
            </w:pPr>
            <w:r>
              <w:rPr>
                <w:i/>
                <w:snapToGrid w:val="0"/>
              </w:rPr>
              <w:t>Machinery of Government (Miscellaneous Amendments) Act 2006</w:t>
            </w:r>
            <w:r>
              <w:rPr>
                <w:iCs/>
                <w:snapToGrid w:val="0"/>
              </w:rPr>
              <w:t xml:space="preserve"> Pt. 5 Div. 2</w:t>
            </w:r>
          </w:p>
        </w:tc>
        <w:tc>
          <w:tcPr>
            <w:tcW w:w="1134" w:type="dxa"/>
          </w:tcPr>
          <w:p>
            <w:pPr>
              <w:pStyle w:val="nTable"/>
              <w:spacing w:after="40"/>
              <w:rPr>
                <w:snapToGrid w:val="0"/>
              </w:rPr>
            </w:pPr>
            <w:r>
              <w:rPr>
                <w:snapToGrid w:val="0"/>
              </w:rPr>
              <w:t>28 of 2006</w:t>
            </w:r>
          </w:p>
        </w:tc>
        <w:tc>
          <w:tcPr>
            <w:tcW w:w="1135" w:type="dxa"/>
          </w:tcPr>
          <w:p>
            <w:pPr>
              <w:pStyle w:val="nTable"/>
              <w:spacing w:after="40"/>
              <w:rPr>
                <w:snapToGrid w:val="0"/>
              </w:rPr>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Sch. 1 cl. 133</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69</w:t>
            </w:r>
          </w:p>
        </w:tc>
        <w:tc>
          <w:tcPr>
            <w:tcW w:w="1134"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5"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iCs/>
                <w:snapToGrid w:val="0"/>
              </w:rPr>
            </w:pPr>
            <w:r>
              <w:rPr>
                <w:i/>
                <w:iCs/>
                <w:snapToGrid w:val="0"/>
              </w:rPr>
              <w:t>Professional Combat Sports Amendment Act 2011</w:t>
            </w:r>
          </w:p>
        </w:tc>
        <w:tc>
          <w:tcPr>
            <w:tcW w:w="1134" w:type="dxa"/>
            <w:shd w:val="clear" w:color="auto" w:fill="auto"/>
          </w:tcPr>
          <w:p>
            <w:pPr>
              <w:pStyle w:val="nTable"/>
              <w:spacing w:after="40"/>
              <w:rPr>
                <w:snapToGrid w:val="0"/>
              </w:rPr>
            </w:pPr>
            <w:r>
              <w:rPr>
                <w:snapToGrid w:val="0"/>
              </w:rPr>
              <w:t>44 of 2011</w:t>
            </w:r>
          </w:p>
        </w:tc>
        <w:tc>
          <w:tcPr>
            <w:tcW w:w="1135" w:type="dxa"/>
            <w:shd w:val="clear" w:color="auto" w:fill="auto"/>
          </w:tcPr>
          <w:p>
            <w:pPr>
              <w:pStyle w:val="nTable"/>
              <w:spacing w:after="40"/>
            </w:pPr>
            <w:r>
              <w:t>12 Oct 2011</w:t>
            </w:r>
          </w:p>
        </w:tc>
        <w:tc>
          <w:tcPr>
            <w:tcW w:w="2551" w:type="dxa"/>
            <w:shd w:val="clear" w:color="auto" w:fill="auto"/>
          </w:tcPr>
          <w:p>
            <w:pPr>
              <w:pStyle w:val="nTable"/>
              <w:spacing w:after="40"/>
              <w:rPr>
                <w:snapToGrid w:val="0"/>
              </w:rPr>
            </w:pPr>
            <w:r>
              <w:rPr>
                <w:snapToGrid w:val="0"/>
              </w:rPr>
              <w:t>s. 1 and 2: 12 Oct 2011 (see s. 2(a));</w:t>
            </w:r>
            <w:r>
              <w:rPr>
                <w:snapToGrid w:val="0"/>
              </w:rPr>
              <w:br/>
              <w:t xml:space="preserve">Act other than s. 1 and 2: 1 Mar 2013 (see s. 2(b) and </w:t>
            </w:r>
            <w:r>
              <w:rPr>
                <w:i/>
                <w:snapToGrid w:val="0"/>
              </w:rPr>
              <w:t>Gazette</w:t>
            </w:r>
            <w:r>
              <w:rPr>
                <w:snapToGrid w:val="0"/>
              </w:rPr>
              <w:t xml:space="preserve"> 1 Mar 2013 p. 1091)</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iCs/>
              </w:rPr>
              <w:t>Combat Sports Act 1987</w:t>
            </w:r>
            <w:r>
              <w:rPr>
                <w:b/>
                <w:bCs/>
              </w:rPr>
              <w:t xml:space="preserve"> as at 5 Apr 2013</w:t>
            </w:r>
            <w:r>
              <w:t xml:space="preserve"> (includes amendments listed above)</w:t>
            </w:r>
          </w:p>
        </w:tc>
      </w:tr>
    </w:tbl>
    <w:p>
      <w:pPr>
        <w:pStyle w:val="nSubsection"/>
        <w:tabs>
          <w:tab w:val="clear" w:pos="454"/>
          <w:tab w:val="left" w:pos="567"/>
        </w:tabs>
        <w:spacing w:before="120"/>
        <w:ind w:left="567" w:hanging="567"/>
        <w:rPr>
          <w:del w:id="445" w:author="svcMRProcess" w:date="2019-01-18T16:26:00Z"/>
          <w:snapToGrid w:val="0"/>
        </w:rPr>
      </w:pPr>
      <w:del w:id="446" w:author="svcMRProcess" w:date="2019-01-18T16: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7" w:author="svcMRProcess" w:date="2019-01-18T16:26:00Z"/>
        </w:rPr>
      </w:pPr>
      <w:bookmarkStart w:id="448" w:name="_Toc7405065"/>
      <w:bookmarkStart w:id="449" w:name="_Toc405978355"/>
      <w:bookmarkStart w:id="450" w:name="_Toc406079398"/>
      <w:bookmarkStart w:id="451" w:name="_Toc415490880"/>
      <w:del w:id="452" w:author="svcMRProcess" w:date="2019-01-18T16:26:00Z">
        <w:r>
          <w:delText>Provisions that have not come into operation</w:delText>
        </w:r>
        <w:bookmarkEnd w:id="448"/>
        <w:bookmarkEnd w:id="449"/>
        <w:bookmarkEnd w:id="450"/>
        <w:bookmarkEnd w:id="451"/>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453" w:author="svcMRProcess" w:date="2019-01-18T16:26:00Z"/>
        </w:trPr>
        <w:tc>
          <w:tcPr>
            <w:tcW w:w="2268" w:type="dxa"/>
          </w:tcPr>
          <w:p>
            <w:pPr>
              <w:pStyle w:val="nTable"/>
              <w:spacing w:after="40"/>
              <w:rPr>
                <w:del w:id="454" w:author="svcMRProcess" w:date="2019-01-18T16:26:00Z"/>
                <w:b/>
                <w:snapToGrid w:val="0"/>
                <w:lang w:val="en-US"/>
              </w:rPr>
            </w:pPr>
            <w:del w:id="455" w:author="svcMRProcess" w:date="2019-01-18T16:26:00Z">
              <w:r>
                <w:rPr>
                  <w:b/>
                  <w:snapToGrid w:val="0"/>
                  <w:lang w:val="en-US"/>
                </w:rPr>
                <w:delText>Short title</w:delText>
              </w:r>
            </w:del>
          </w:p>
        </w:tc>
        <w:tc>
          <w:tcPr>
            <w:tcW w:w="1118" w:type="dxa"/>
          </w:tcPr>
          <w:p>
            <w:pPr>
              <w:pStyle w:val="nTable"/>
              <w:spacing w:after="40"/>
              <w:rPr>
                <w:del w:id="456" w:author="svcMRProcess" w:date="2019-01-18T16:26:00Z"/>
                <w:b/>
                <w:snapToGrid w:val="0"/>
                <w:lang w:val="en-US"/>
              </w:rPr>
            </w:pPr>
            <w:del w:id="457" w:author="svcMRProcess" w:date="2019-01-18T16:26:00Z">
              <w:r>
                <w:rPr>
                  <w:b/>
                  <w:snapToGrid w:val="0"/>
                  <w:lang w:val="en-US"/>
                </w:rPr>
                <w:delText>Number and year</w:delText>
              </w:r>
            </w:del>
          </w:p>
        </w:tc>
        <w:tc>
          <w:tcPr>
            <w:tcW w:w="1134" w:type="dxa"/>
          </w:tcPr>
          <w:p>
            <w:pPr>
              <w:pStyle w:val="nTable"/>
              <w:spacing w:after="40"/>
              <w:rPr>
                <w:del w:id="458" w:author="svcMRProcess" w:date="2019-01-18T16:26:00Z"/>
                <w:b/>
                <w:snapToGrid w:val="0"/>
                <w:lang w:val="en-US"/>
              </w:rPr>
            </w:pPr>
            <w:del w:id="459" w:author="svcMRProcess" w:date="2019-01-18T16:26:00Z">
              <w:r>
                <w:rPr>
                  <w:b/>
                  <w:snapToGrid w:val="0"/>
                  <w:lang w:val="en-US"/>
                </w:rPr>
                <w:delText>Assent</w:delText>
              </w:r>
            </w:del>
          </w:p>
        </w:tc>
        <w:tc>
          <w:tcPr>
            <w:tcW w:w="2552" w:type="dxa"/>
          </w:tcPr>
          <w:p>
            <w:pPr>
              <w:pStyle w:val="nTable"/>
              <w:spacing w:after="40"/>
              <w:rPr>
                <w:del w:id="460" w:author="svcMRProcess" w:date="2019-01-18T16:26:00Z"/>
                <w:b/>
                <w:snapToGrid w:val="0"/>
                <w:lang w:val="en-US"/>
              </w:rPr>
            </w:pPr>
            <w:del w:id="461" w:author="svcMRProcess" w:date="2019-01-18T16:2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shd w:val="clear" w:color="auto" w:fill="auto"/>
          </w:tcPr>
          <w:p>
            <w:pPr>
              <w:pStyle w:val="nTable"/>
              <w:spacing w:after="40"/>
              <w:rPr>
                <w:i/>
                <w:iCs/>
                <w:snapToGrid w:val="0"/>
              </w:rPr>
            </w:pPr>
            <w:r>
              <w:rPr>
                <w:i/>
                <w:snapToGrid w:val="0"/>
                <w:lang w:val="en-US"/>
              </w:rPr>
              <w:t>Corruption and Crime Commission Amendment (Misconduct) Act 2014</w:t>
            </w:r>
            <w:r>
              <w:rPr>
                <w:snapToGrid w:val="0"/>
                <w:lang w:val="en-US"/>
              </w:rPr>
              <w:t xml:space="preserve"> s. 39</w:t>
            </w:r>
            <w:del w:id="462" w:author="svcMRProcess" w:date="2019-01-18T16:26:00Z">
              <w:r>
                <w:rPr>
                  <w:snapToGrid w:val="0"/>
                  <w:lang w:val="en-US"/>
                </w:rPr>
                <w:delText>(2)</w:delText>
              </w:r>
              <w:r>
                <w:rPr>
                  <w:snapToGrid w:val="0"/>
                  <w:vertAlign w:val="superscript"/>
                  <w:lang w:val="en-US"/>
                </w:rPr>
                <w:delText> 9</w:delText>
              </w:r>
            </w:del>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5"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del w:id="463" w:author="svcMRProcess" w:date="2019-01-18T16:26:00Z">
              <w:r>
                <w:rPr>
                  <w:snapToGrid w:val="0"/>
                  <w:lang w:val="en-US"/>
                </w:rPr>
                <w:delText>To be proclaimed</w:delText>
              </w:r>
            </w:del>
            <w:ins w:id="464" w:author="svcMRProcess" w:date="2019-01-18T16:26:00Z">
              <w:r>
                <w:rPr>
                  <w:snapToGrid w:val="0"/>
                </w:rPr>
                <w:t>1 Jul 2015</w:t>
              </w:r>
            </w:ins>
            <w:r>
              <w:rPr>
                <w:snapToGrid w:val="0"/>
              </w:rPr>
              <w:t xml:space="preserve"> (see s.</w:t>
            </w:r>
            <w:del w:id="465" w:author="svcMRProcess" w:date="2019-01-18T16:26:00Z">
              <w:r>
                <w:rPr>
                  <w:snapToGrid w:val="0"/>
                  <w:lang w:val="en-US"/>
                </w:rPr>
                <w:delText xml:space="preserve"> </w:delText>
              </w:r>
            </w:del>
            <w:ins w:id="466" w:author="svcMRProcess" w:date="2019-01-18T16:26:00Z">
              <w:r>
                <w:rPr>
                  <w:snapToGrid w:val="0"/>
                </w:rPr>
                <w:t> </w:t>
              </w:r>
            </w:ins>
            <w:r>
              <w:rPr>
                <w:snapToGrid w:val="0"/>
              </w:rPr>
              <w:t>2(b</w:t>
            </w:r>
            <w:del w:id="467" w:author="svcMRProcess" w:date="2019-01-18T16:26:00Z">
              <w:r>
                <w:rPr>
                  <w:snapToGrid w:val="0"/>
                  <w:lang w:val="en-US"/>
                </w:rPr>
                <w:delText>))</w:delText>
              </w:r>
            </w:del>
            <w:ins w:id="468" w:author="svcMRProcess" w:date="2019-01-18T16:26:00Z">
              <w:r>
                <w:rPr>
                  <w:snapToGrid w:val="0"/>
                </w:rPr>
                <w:t xml:space="preserve">) and </w:t>
              </w:r>
              <w:r>
                <w:rPr>
                  <w:i/>
                  <w:snapToGrid w:val="0"/>
                </w:rPr>
                <w:t>Gazette</w:t>
              </w:r>
              <w:r>
                <w:rPr>
                  <w:snapToGrid w:val="0"/>
                </w:rPr>
                <w:t xml:space="preserve"> 26 Jun 2015 p. 2235)</w:t>
              </w:r>
            </w:ins>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69" w:author="svcMRProcess" w:date="2019-01-18T16:26:00Z"/>
        </w:rPr>
      </w:pPr>
      <w:del w:id="470" w:author="svcMRProcess" w:date="2019-01-18T16:26:00Z">
        <w:r>
          <w:rPr>
            <w:vertAlign w:val="superscript"/>
          </w:rPr>
          <w:delText>9</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471" w:author="svcMRProcess" w:date="2019-01-18T16:26:00Z"/>
        </w:rPr>
      </w:pPr>
    </w:p>
    <w:p>
      <w:pPr>
        <w:pStyle w:val="nzHeading5"/>
        <w:rPr>
          <w:del w:id="472" w:author="svcMRProcess" w:date="2019-01-18T16:26:00Z"/>
        </w:rPr>
      </w:pPr>
      <w:bookmarkStart w:id="473" w:name="_Toc405898145"/>
      <w:bookmarkStart w:id="474" w:name="_Toc405975526"/>
      <w:del w:id="475" w:author="svcMRProcess" w:date="2019-01-18T16:26:00Z">
        <w:r>
          <w:rPr>
            <w:rStyle w:val="CharSectno"/>
          </w:rPr>
          <w:delText>39</w:delText>
        </w:r>
        <w:r>
          <w:delText>.</w:delText>
        </w:r>
        <w:r>
          <w:tab/>
          <w:delText>References in other Acts to “</w:delText>
        </w:r>
        <w:r>
          <w:rPr>
            <w:i/>
          </w:rPr>
          <w:delText>Corruption and Crime Commission Act 2003</w:delText>
        </w:r>
        <w:r>
          <w:delText>” amended</w:delText>
        </w:r>
        <w:bookmarkEnd w:id="473"/>
        <w:bookmarkEnd w:id="474"/>
      </w:del>
    </w:p>
    <w:p>
      <w:pPr>
        <w:pStyle w:val="nzSubsection"/>
        <w:rPr>
          <w:del w:id="476" w:author="svcMRProcess" w:date="2019-01-18T16:26:00Z"/>
        </w:rPr>
      </w:pPr>
      <w:del w:id="477" w:author="svcMRProcess" w:date="2019-01-18T16:26:00Z">
        <w:r>
          <w:tab/>
          <w:delText>(2)</w:delText>
        </w:r>
        <w:r>
          <w:tab/>
          <w:delText>In the provisions listed in the Table:</w:delText>
        </w:r>
      </w:del>
    </w:p>
    <w:p>
      <w:pPr>
        <w:pStyle w:val="nzIndenta"/>
        <w:rPr>
          <w:del w:id="478" w:author="svcMRProcess" w:date="2019-01-18T16:26:00Z"/>
        </w:rPr>
      </w:pPr>
      <w:del w:id="479" w:author="svcMRProcess" w:date="2019-01-18T16:26:00Z">
        <w:r>
          <w:tab/>
          <w:delText>(a)</w:delText>
        </w:r>
        <w:r>
          <w:tab/>
          <w:delText>delete “</w:delText>
        </w:r>
        <w:r>
          <w:rPr>
            <w:i/>
          </w:rPr>
          <w:delText>Corruption and Crime Commission Act 2003</w:delText>
        </w:r>
        <w:r>
          <w:delText>” (each occurrence) and insert:</w:delText>
        </w:r>
      </w:del>
    </w:p>
    <w:p>
      <w:pPr>
        <w:pStyle w:val="BlankOpen"/>
        <w:rPr>
          <w:del w:id="480" w:author="svcMRProcess" w:date="2019-01-18T16:26:00Z"/>
        </w:rPr>
      </w:pPr>
    </w:p>
    <w:p>
      <w:pPr>
        <w:pStyle w:val="nzIndenta"/>
        <w:rPr>
          <w:del w:id="481" w:author="svcMRProcess" w:date="2019-01-18T16:26:00Z"/>
        </w:rPr>
      </w:pPr>
      <w:del w:id="482" w:author="svcMRProcess" w:date="2019-01-18T16:26:00Z">
        <w:r>
          <w:tab/>
        </w:r>
        <w:r>
          <w:tab/>
        </w:r>
        <w:r>
          <w:rPr>
            <w:i/>
          </w:rPr>
          <w:delText>Corruption, Crime and Misconduct Act 2003</w:delText>
        </w:r>
      </w:del>
    </w:p>
    <w:p>
      <w:pPr>
        <w:pStyle w:val="BlankClose"/>
        <w:rPr>
          <w:del w:id="483" w:author="svcMRProcess" w:date="2019-01-18T16:26:00Z"/>
        </w:rPr>
      </w:pPr>
    </w:p>
    <w:p>
      <w:pPr>
        <w:pStyle w:val="nzIndenta"/>
        <w:rPr>
          <w:del w:id="484" w:author="svcMRProcess" w:date="2019-01-18T16:26:00Z"/>
        </w:rPr>
      </w:pPr>
      <w:del w:id="485" w:author="svcMRProcess" w:date="2019-01-18T16:26:00Z">
        <w:r>
          <w:tab/>
          <w:delText>(b)</w:delText>
        </w:r>
        <w:r>
          <w:tab/>
          <w:delText>delete “</w:delText>
        </w:r>
        <w:r>
          <w:rPr>
            <w:i/>
            <w:sz w:val="22"/>
            <w:szCs w:val="22"/>
          </w:rPr>
          <w:delText>Corruption and Crime Commission Act 2003</w:delText>
        </w:r>
        <w:r>
          <w:delText>” (each occurrence) and insert:</w:delText>
        </w:r>
      </w:del>
    </w:p>
    <w:p>
      <w:pPr>
        <w:pStyle w:val="BlankOpen"/>
        <w:rPr>
          <w:del w:id="486" w:author="svcMRProcess" w:date="2019-01-18T16:26:00Z"/>
        </w:rPr>
      </w:pPr>
    </w:p>
    <w:p>
      <w:pPr>
        <w:pStyle w:val="nzIndenta"/>
        <w:rPr>
          <w:del w:id="487" w:author="svcMRProcess" w:date="2019-01-18T16:26:00Z"/>
        </w:rPr>
      </w:pPr>
      <w:del w:id="488" w:author="svcMRProcess" w:date="2019-01-18T16:26:00Z">
        <w:r>
          <w:tab/>
        </w:r>
        <w:r>
          <w:tab/>
        </w:r>
        <w:r>
          <w:rPr>
            <w:i/>
            <w:sz w:val="22"/>
            <w:szCs w:val="22"/>
          </w:rPr>
          <w:delText>Corruption, Crime and Misconduct Act 2003</w:delText>
        </w:r>
      </w:del>
    </w:p>
    <w:p>
      <w:pPr>
        <w:pStyle w:val="BlankClose"/>
        <w:rPr>
          <w:del w:id="489" w:author="svcMRProcess" w:date="2019-01-18T16:26:00Z"/>
        </w:rPr>
      </w:pPr>
    </w:p>
    <w:p>
      <w:pPr>
        <w:pStyle w:val="nzIndenta"/>
        <w:rPr>
          <w:del w:id="490" w:author="svcMRProcess" w:date="2019-01-18T16:26:00Z"/>
        </w:rPr>
      </w:pPr>
      <w:del w:id="491" w:author="svcMRProcess" w:date="2019-01-18T16:26:00Z">
        <w:r>
          <w:tab/>
          <w:delText>(c)</w:delText>
        </w:r>
        <w:r>
          <w:tab/>
          <w:delText>delete “</w:delText>
        </w:r>
        <w:r>
          <w:rPr>
            <w:b/>
            <w:i/>
            <w:sz w:val="22"/>
            <w:szCs w:val="22"/>
          </w:rPr>
          <w:delText>Corruption and Crime Commission Act 2003</w:delText>
        </w:r>
        <w:r>
          <w:delText>” and insert:</w:delText>
        </w:r>
      </w:del>
    </w:p>
    <w:p>
      <w:pPr>
        <w:pStyle w:val="BlankOpen"/>
        <w:rPr>
          <w:del w:id="492" w:author="svcMRProcess" w:date="2019-01-18T16:26:00Z"/>
        </w:rPr>
      </w:pPr>
    </w:p>
    <w:p>
      <w:pPr>
        <w:pStyle w:val="nzIndenta"/>
        <w:rPr>
          <w:del w:id="493" w:author="svcMRProcess" w:date="2019-01-18T16:26:00Z"/>
        </w:rPr>
      </w:pPr>
      <w:del w:id="494" w:author="svcMRProcess" w:date="2019-01-18T16:26:00Z">
        <w:r>
          <w:tab/>
        </w:r>
        <w:r>
          <w:tab/>
        </w:r>
        <w:r>
          <w:rPr>
            <w:b/>
            <w:i/>
            <w:sz w:val="22"/>
            <w:szCs w:val="22"/>
          </w:rPr>
          <w:delText>Corruption, Crime and Misconduct Act 2003</w:delText>
        </w:r>
      </w:del>
    </w:p>
    <w:p>
      <w:pPr>
        <w:pStyle w:val="BlankClose"/>
        <w:rPr>
          <w:del w:id="495" w:author="svcMRProcess" w:date="2019-01-18T16:26:00Z"/>
        </w:rPr>
      </w:pPr>
    </w:p>
    <w:p>
      <w:pPr>
        <w:pStyle w:val="THeading"/>
        <w:tabs>
          <w:tab w:val="left" w:pos="2694"/>
        </w:tabs>
        <w:rPr>
          <w:del w:id="496" w:author="svcMRProcess" w:date="2019-01-18T16:26:00Z"/>
        </w:rPr>
      </w:pPr>
      <w:del w:id="497" w:author="svcMRProcess" w:date="2019-01-18T16:2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98" w:author="svcMRProcess" w:date="2019-01-18T16:26:00Z"/>
        </w:trPr>
        <w:tc>
          <w:tcPr>
            <w:tcW w:w="3402" w:type="dxa"/>
          </w:tcPr>
          <w:p>
            <w:pPr>
              <w:pStyle w:val="TableAm"/>
              <w:tabs>
                <w:tab w:val="left" w:pos="2694"/>
              </w:tabs>
              <w:rPr>
                <w:del w:id="499" w:author="svcMRProcess" w:date="2019-01-18T16:26:00Z"/>
                <w:i/>
                <w:iCs/>
              </w:rPr>
            </w:pPr>
            <w:del w:id="500" w:author="svcMRProcess" w:date="2019-01-18T16:26:00Z">
              <w:r>
                <w:rPr>
                  <w:i/>
                  <w:iCs/>
                </w:rPr>
                <w:delText>Combat Sports Act 1987</w:delText>
              </w:r>
            </w:del>
          </w:p>
        </w:tc>
        <w:tc>
          <w:tcPr>
            <w:tcW w:w="3402" w:type="dxa"/>
          </w:tcPr>
          <w:p>
            <w:pPr>
              <w:pStyle w:val="TableAm"/>
              <w:tabs>
                <w:tab w:val="left" w:pos="2694"/>
              </w:tabs>
              <w:rPr>
                <w:del w:id="501" w:author="svcMRProcess" w:date="2019-01-18T16:26:00Z"/>
              </w:rPr>
            </w:pPr>
            <w:del w:id="502" w:author="svcMRProcess" w:date="2019-01-18T16:26:00Z">
              <w:r>
                <w:delText>s. 54B(3)(d) and (e)</w:delText>
              </w:r>
            </w:del>
          </w:p>
        </w:tc>
      </w:tr>
    </w:tbl>
    <w:p>
      <w:pPr>
        <w:pStyle w:val="BlankClose"/>
        <w:rPr>
          <w:del w:id="503" w:author="svcMRProcess" w:date="2019-01-18T16:26: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lvlText w:val="%1."/>
      <w:lvlJc w:val="left"/>
      <w:pPr>
        <w:tabs>
          <w:tab w:val="num" w:pos="1492"/>
        </w:tabs>
        <w:ind w:left="1492" w:hanging="360"/>
      </w:pPr>
    </w:lvl>
  </w:abstractNum>
  <w:abstractNum w:abstractNumId="1">
    <w:nsid w:val="FFFFFF7D"/>
    <w:multiLevelType w:val="singleLevel"/>
    <w:tmpl w:val="E2EE6370"/>
    <w:lvl w:ilvl="0">
      <w:start w:val="1"/>
      <w:numFmt w:val="decimal"/>
      <w:lvlText w:val="%1."/>
      <w:lvlJc w:val="left"/>
      <w:pPr>
        <w:tabs>
          <w:tab w:val="num" w:pos="1209"/>
        </w:tabs>
        <w:ind w:left="1209" w:hanging="360"/>
      </w:pPr>
    </w:lvl>
  </w:abstractNum>
  <w:abstractNum w:abstractNumId="2">
    <w:nsid w:val="FFFFFF7E"/>
    <w:multiLevelType w:val="singleLevel"/>
    <w:tmpl w:val="6AF25D5A"/>
    <w:lvl w:ilvl="0">
      <w:start w:val="1"/>
      <w:numFmt w:val="decimal"/>
      <w:lvlText w:val="%1."/>
      <w:lvlJc w:val="left"/>
      <w:pPr>
        <w:tabs>
          <w:tab w:val="num" w:pos="926"/>
        </w:tabs>
        <w:ind w:left="926" w:hanging="360"/>
      </w:pPr>
    </w:lvl>
  </w:abstractNum>
  <w:abstractNum w:abstractNumId="3">
    <w:nsid w:val="FFFFFF7F"/>
    <w:multiLevelType w:val="singleLevel"/>
    <w:tmpl w:val="A98E5C38"/>
    <w:lvl w:ilvl="0">
      <w:start w:val="1"/>
      <w:numFmt w:val="decimal"/>
      <w:lvlText w:val="%1."/>
      <w:lvlJc w:val="left"/>
      <w:pPr>
        <w:tabs>
          <w:tab w:val="num" w:pos="643"/>
        </w:tabs>
        <w:ind w:left="643" w:hanging="360"/>
      </w:pPr>
    </w:lvl>
  </w:abstractNum>
  <w:abstractNum w:abstractNumId="4">
    <w:nsid w:val="FFFFFF80"/>
    <w:multiLevelType w:val="singleLevel"/>
    <w:tmpl w:val="0A50E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lvlText w:val="%1."/>
      <w:lvlJc w:val="left"/>
      <w:pPr>
        <w:tabs>
          <w:tab w:val="num" w:pos="360"/>
        </w:tabs>
        <w:ind w:left="360" w:hanging="360"/>
      </w:pPr>
    </w:lvl>
  </w:abstractNum>
  <w:abstractNum w:abstractNumId="9">
    <w:nsid w:val="FFFFFF89"/>
    <w:multiLevelType w:val="singleLevel"/>
    <w:tmpl w:val="EA72A8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01A18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00"/>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0330145047" w:val="ResetPageSize,UpdateArrangement,UpdateNTable"/>
    <w:docVar w:name="WAFER_20150330145047_GUID" w:val="77741a69-2ad9-402b-b7ac-228af34b44f1"/>
    <w:docVar w:name="WAFER_20151102153025" w:val="UpdateStyles,UsedStyles"/>
    <w:docVar w:name="WAFER_20151102153025_GUID" w:val="e0c8da02-747a-4d2f-aee9-7f05424b8047"/>
    <w:docVar w:name="WAFER_20151201084700" w:val="RemoveTrackChanges"/>
    <w:docVar w:name="WAFER_20151201084700_GUID" w:val="8b4a001f-7440-47c2-bb39-e1ddc0127e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09DB-522E-44F0-A509-27A5DBDB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10151</Words>
  <Characters>48320</Characters>
  <Application>Microsoft Office Word</Application>
  <DocSecurity>0</DocSecurity>
  <Lines>1342</Lines>
  <Paragraphs>835</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02-b0-02 - 02-c0-03</dc:title>
  <dc:subject/>
  <dc:creator/>
  <cp:keywords/>
  <dc:description/>
  <cp:lastModifiedBy>svcMRProcess</cp:lastModifiedBy>
  <cp:revision>2</cp:revision>
  <cp:lastPrinted>2013-04-03T01:08:00Z</cp:lastPrinted>
  <dcterms:created xsi:type="dcterms:W3CDTF">2019-01-18T08:26:00Z</dcterms:created>
  <dcterms:modified xsi:type="dcterms:W3CDTF">2019-01-18T08:26:00Z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DocumentType">
    <vt:lpwstr>Act</vt:lpwstr>
  </property>
  <property fmtid="{D5CDD505-2E9C-101B-9397-08002B2CF9AE}" pid="4" name="OwlsUID">
    <vt:i4>78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CommencementDate">
    <vt:lpwstr>20150701</vt:lpwstr>
  </property>
  <property fmtid="{D5CDD505-2E9C-101B-9397-08002B2CF9AE}" pid="8" name="FromSuffix">
    <vt:lpwstr>02-b0-02</vt:lpwstr>
  </property>
  <property fmtid="{D5CDD505-2E9C-101B-9397-08002B2CF9AE}" pid="9" name="FromAsAtDate">
    <vt:lpwstr>09 Dec 2014</vt:lpwstr>
  </property>
  <property fmtid="{D5CDD505-2E9C-101B-9397-08002B2CF9AE}" pid="10" name="ToSuffix">
    <vt:lpwstr>02-c0-03</vt:lpwstr>
  </property>
  <property fmtid="{D5CDD505-2E9C-101B-9397-08002B2CF9AE}" pid="11" name="ToAsAtDate">
    <vt:lpwstr>01 Jul 2015</vt:lpwstr>
  </property>
</Properties>
</file>