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1" w:name="_Toc437957053"/>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25914119"/>
      <w:bookmarkStart w:id="10" w:name="_Toc42350457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12" w:name="_Toc437957054"/>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225914120"/>
      <w:bookmarkStart w:id="21" w:name="_Toc42350457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22" w:name="_Toc437957055"/>
      <w:bookmarkStart w:id="23" w:name="_Toc225914121"/>
      <w:bookmarkStart w:id="24" w:name="_Toc423504578"/>
      <w:r>
        <w:rPr>
          <w:rStyle w:val="CharSectno"/>
        </w:rPr>
        <w:t>3</w:t>
      </w:r>
      <w:r>
        <w:t>.</w:t>
      </w:r>
      <w:r>
        <w:tab/>
        <w:t>Information sharing agencies</w:t>
      </w:r>
      <w:bookmarkEnd w:id="22"/>
      <w:bookmarkEnd w:id="23"/>
      <w:bookmarkEnd w:id="24"/>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department principally assisting in the administration of the </w:t>
      </w:r>
      <w:r>
        <w:rPr>
          <w:i/>
        </w:rPr>
        <w:t>Alcohol and Other Drugs Act 1974</w:t>
      </w:r>
      <w:r>
        <w:t>.</w:t>
      </w:r>
    </w:p>
    <w:p>
      <w:pPr>
        <w:pStyle w:val="Footnotesection"/>
      </w:pPr>
      <w:bookmarkStart w:id="25" w:name="_Toc225914122"/>
      <w:r>
        <w:tab/>
        <w:t>[Regulation 3 amended in Gazette 10 Apr 2015 p. 1250.]</w:t>
      </w:r>
    </w:p>
    <w:p>
      <w:pPr>
        <w:pStyle w:val="Heading5"/>
      </w:pPr>
      <w:bookmarkStart w:id="26" w:name="_Toc437957056"/>
      <w:bookmarkStart w:id="27" w:name="_Toc423504579"/>
      <w:r>
        <w:rPr>
          <w:rStyle w:val="CharSectno"/>
        </w:rPr>
        <w:t>4</w:t>
      </w:r>
      <w:r>
        <w:t>.</w:t>
      </w:r>
      <w:r>
        <w:tab/>
        <w:t>Prescribed Commonwealth agencies</w:t>
      </w:r>
      <w:bookmarkEnd w:id="26"/>
      <w:bookmarkEnd w:id="25"/>
      <w:bookmarkEnd w:id="27"/>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8" w:name="_Toc437957057"/>
      <w:bookmarkStart w:id="29" w:name="_Toc113695922"/>
      <w:bookmarkStart w:id="30" w:name="_Toc225853779"/>
      <w:bookmarkStart w:id="31" w:name="_Toc225853996"/>
      <w:bookmarkStart w:id="32" w:name="_Toc225854431"/>
      <w:bookmarkStart w:id="33" w:name="_Toc225910948"/>
      <w:bookmarkStart w:id="34" w:name="_Toc225911062"/>
      <w:bookmarkStart w:id="35" w:name="_Toc225911241"/>
      <w:bookmarkStart w:id="36" w:name="_Toc225914123"/>
      <w:bookmarkStart w:id="37" w:name="_Toc416342861"/>
      <w:bookmarkStart w:id="38" w:name="_Toc416342883"/>
      <w:bookmarkStart w:id="39" w:name="_Toc416354845"/>
      <w:bookmarkStart w:id="40" w:name="_Toc423504580"/>
      <w:r>
        <w:t>Notes</w:t>
      </w:r>
      <w:bookmarkEnd w:id="28"/>
      <w:bookmarkEnd w:id="29"/>
      <w:bookmarkEnd w:id="30"/>
      <w:bookmarkEnd w:id="31"/>
      <w:bookmarkEnd w:id="32"/>
      <w:bookmarkEnd w:id="33"/>
      <w:bookmarkEnd w:id="34"/>
      <w:bookmarkEnd w:id="35"/>
      <w:bookmarkEnd w:id="36"/>
      <w:bookmarkEnd w:id="37"/>
      <w:bookmarkEnd w:id="38"/>
      <w:bookmarkEnd w:id="39"/>
      <w:bookmarkEnd w:id="40"/>
    </w:p>
    <w:p>
      <w:pPr>
        <w:pStyle w:val="nSubsection"/>
      </w:pPr>
      <w:r>
        <w:rPr>
          <w:vertAlign w:val="superscript"/>
        </w:rPr>
        <w:t>1</w:t>
      </w:r>
      <w:r>
        <w:tab/>
        <w:t xml:space="preserve">This is a compilation of the </w:t>
      </w:r>
      <w:r>
        <w:rPr>
          <w:i/>
          <w:noProof/>
        </w:rPr>
        <w:t>Parental Support and Responsibility Regulations 2009</w:t>
      </w:r>
      <w:r>
        <w:t xml:space="preserve"> and includes the amendments made by the other written laws referred to in the following table</w:t>
      </w:r>
      <w:ins w:id="41" w:author="Master Repository Process" w:date="2021-09-11T14:57:00Z">
        <w:r>
          <w:t> </w:t>
        </w:r>
        <w:r>
          <w:rPr>
            <w:vertAlign w:val="superscript"/>
          </w:rPr>
          <w:t>1a</w:t>
        </w:r>
      </w:ins>
      <w:r>
        <w:t>.</w:t>
      </w:r>
    </w:p>
    <w:p>
      <w:pPr>
        <w:pStyle w:val="nHeading3"/>
      </w:pPr>
      <w:bookmarkStart w:id="42" w:name="_Toc437957058"/>
      <w:bookmarkStart w:id="43" w:name="_Toc70311430"/>
      <w:bookmarkStart w:id="44" w:name="_Toc113695923"/>
      <w:bookmarkStart w:id="45" w:name="_Toc225914124"/>
      <w:bookmarkStart w:id="46" w:name="_Toc423504581"/>
      <w:r>
        <w:t>Compilation table</w:t>
      </w:r>
      <w:bookmarkEnd w:id="42"/>
      <w:bookmarkEnd w:id="43"/>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Parental Support and Responsibility Regulations 2009</w:t>
            </w:r>
          </w:p>
        </w:tc>
        <w:tc>
          <w:tcPr>
            <w:tcW w:w="1276" w:type="dxa"/>
            <w:tcBorders>
              <w:bottom w:val="nil"/>
            </w:tcBorders>
          </w:tcPr>
          <w:p>
            <w:pPr>
              <w:pStyle w:val="nTable"/>
              <w:spacing w:after="40"/>
            </w:pPr>
            <w:r>
              <w:t>27 Mar 2009 p. 918-19</w:t>
            </w:r>
          </w:p>
        </w:tc>
        <w:tc>
          <w:tcPr>
            <w:tcW w:w="2693" w:type="dxa"/>
            <w:tcBorders>
              <w:bottom w:val="nil"/>
            </w:tcBorders>
          </w:tcPr>
          <w:p>
            <w:pPr>
              <w:pStyle w:val="nTable"/>
              <w:spacing w:after="40"/>
            </w:pPr>
            <w:r>
              <w:t xml:space="preserve">28 Mar 2009 (see r. 2 and </w:t>
            </w:r>
            <w:r>
              <w:rPr>
                <w:i/>
                <w:iCs/>
              </w:rPr>
              <w:t>Gazette</w:t>
            </w:r>
            <w:r>
              <w:t xml:space="preserve"> 27 Mar 2009 p. 917)</w:t>
            </w:r>
          </w:p>
        </w:tc>
      </w:tr>
      <w:tr>
        <w:tc>
          <w:tcPr>
            <w:tcW w:w="3118" w:type="dxa"/>
            <w:tcBorders>
              <w:top w:val="nil"/>
              <w:bottom w:val="single" w:sz="4" w:space="0" w:color="auto"/>
            </w:tcBorders>
          </w:tcPr>
          <w:p>
            <w:pPr>
              <w:pStyle w:val="nTable"/>
              <w:spacing w:after="40"/>
              <w:rPr>
                <w:i/>
              </w:rPr>
            </w:pPr>
            <w:r>
              <w:rPr>
                <w:i/>
              </w:rPr>
              <w:t>Parental Support and Responsibility Amendment Regulations 2015</w:t>
            </w:r>
          </w:p>
        </w:tc>
        <w:tc>
          <w:tcPr>
            <w:tcW w:w="1276" w:type="dxa"/>
            <w:tcBorders>
              <w:top w:val="nil"/>
              <w:bottom w:val="single" w:sz="4" w:space="0" w:color="auto"/>
            </w:tcBorders>
          </w:tcPr>
          <w:p>
            <w:pPr>
              <w:pStyle w:val="nTable"/>
              <w:spacing w:after="40"/>
            </w:pPr>
            <w:r>
              <w:t>10 Apr 2015 p. 1250</w:t>
            </w:r>
          </w:p>
        </w:tc>
        <w:tc>
          <w:tcPr>
            <w:tcW w:w="2693" w:type="dxa"/>
            <w:tcBorders>
              <w:top w:val="nil"/>
              <w:bottom w:val="single" w:sz="4" w:space="0" w:color="auto"/>
            </w:tcBorders>
          </w:tcPr>
          <w:p>
            <w:pPr>
              <w:pStyle w:val="nTable"/>
              <w:spacing w:after="40"/>
            </w:pPr>
            <w:r>
              <w:t>r. 1 and 2: 10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ins w:id="47" w:author="Master Repository Process" w:date="2021-09-11T14:57:00Z"/>
          <w:snapToGrid w:val="0"/>
        </w:rPr>
      </w:pPr>
      <w:ins w:id="48" w:author="Master Repository Process" w:date="2021-09-11T14: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9-11T14:57:00Z"/>
        </w:rPr>
      </w:pPr>
      <w:bookmarkStart w:id="50" w:name="_Toc7405065"/>
      <w:bookmarkStart w:id="51" w:name="_Toc437957059"/>
      <w:ins w:id="52" w:author="Master Repository Process" w:date="2021-09-11T14:57:00Z">
        <w:r>
          <w:t>Provisions that have not come into operation</w:t>
        </w:r>
        <w:bookmarkEnd w:id="50"/>
        <w:bookmarkEnd w:id="5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3" w:author="Master Repository Process" w:date="2021-09-11T14:57:00Z"/>
        </w:trPr>
        <w:tc>
          <w:tcPr>
            <w:tcW w:w="2268" w:type="dxa"/>
            <w:tcBorders>
              <w:bottom w:val="single" w:sz="8" w:space="0" w:color="auto"/>
            </w:tcBorders>
          </w:tcPr>
          <w:p>
            <w:pPr>
              <w:pStyle w:val="nTable"/>
              <w:spacing w:after="40"/>
              <w:rPr>
                <w:ins w:id="54" w:author="Master Repository Process" w:date="2021-09-11T14:57:00Z"/>
                <w:b/>
                <w:snapToGrid w:val="0"/>
                <w:lang w:val="en-US"/>
              </w:rPr>
            </w:pPr>
            <w:ins w:id="55" w:author="Master Repository Process" w:date="2021-09-11T14:57:00Z">
              <w:r>
                <w:rPr>
                  <w:b/>
                  <w:snapToGrid w:val="0"/>
                  <w:lang w:val="en-US"/>
                </w:rPr>
                <w:t>Short title</w:t>
              </w:r>
            </w:ins>
          </w:p>
        </w:tc>
        <w:tc>
          <w:tcPr>
            <w:tcW w:w="1118" w:type="dxa"/>
            <w:tcBorders>
              <w:bottom w:val="single" w:sz="8" w:space="0" w:color="auto"/>
            </w:tcBorders>
          </w:tcPr>
          <w:p>
            <w:pPr>
              <w:pStyle w:val="nTable"/>
              <w:spacing w:after="40"/>
              <w:rPr>
                <w:ins w:id="56" w:author="Master Repository Process" w:date="2021-09-11T14:57:00Z"/>
                <w:b/>
                <w:snapToGrid w:val="0"/>
                <w:lang w:val="en-US"/>
              </w:rPr>
            </w:pPr>
            <w:ins w:id="57" w:author="Master Repository Process" w:date="2021-09-11T14:57:00Z">
              <w:r>
                <w:rPr>
                  <w:b/>
                  <w:snapToGrid w:val="0"/>
                  <w:lang w:val="en-US"/>
                </w:rPr>
                <w:t>Number and year</w:t>
              </w:r>
            </w:ins>
          </w:p>
        </w:tc>
        <w:tc>
          <w:tcPr>
            <w:tcW w:w="1134" w:type="dxa"/>
            <w:tcBorders>
              <w:bottom w:val="single" w:sz="8" w:space="0" w:color="auto"/>
            </w:tcBorders>
          </w:tcPr>
          <w:p>
            <w:pPr>
              <w:pStyle w:val="nTable"/>
              <w:spacing w:after="40"/>
              <w:rPr>
                <w:ins w:id="58" w:author="Master Repository Process" w:date="2021-09-11T14:57:00Z"/>
                <w:b/>
                <w:snapToGrid w:val="0"/>
                <w:lang w:val="en-US"/>
              </w:rPr>
            </w:pPr>
            <w:ins w:id="59" w:author="Master Repository Process" w:date="2021-09-11T14:57:00Z">
              <w:r>
                <w:rPr>
                  <w:b/>
                  <w:snapToGrid w:val="0"/>
                  <w:lang w:val="en-US"/>
                </w:rPr>
                <w:t>Assent</w:t>
              </w:r>
            </w:ins>
          </w:p>
        </w:tc>
        <w:tc>
          <w:tcPr>
            <w:tcW w:w="2552" w:type="dxa"/>
            <w:tcBorders>
              <w:bottom w:val="single" w:sz="8" w:space="0" w:color="auto"/>
            </w:tcBorders>
          </w:tcPr>
          <w:p>
            <w:pPr>
              <w:pStyle w:val="nTable"/>
              <w:spacing w:after="40"/>
              <w:rPr>
                <w:ins w:id="60" w:author="Master Repository Process" w:date="2021-09-11T14:57:00Z"/>
                <w:b/>
                <w:snapToGrid w:val="0"/>
                <w:lang w:val="en-US"/>
              </w:rPr>
            </w:pPr>
            <w:ins w:id="61" w:author="Master Repository Process" w:date="2021-09-11T14:57:00Z">
              <w:r>
                <w:rPr>
                  <w:b/>
                  <w:snapToGrid w:val="0"/>
                  <w:lang w:val="en-US"/>
                </w:rPr>
                <w:t>Commencement</w:t>
              </w:r>
            </w:ins>
          </w:p>
        </w:tc>
      </w:tr>
      <w:tr>
        <w:trPr>
          <w:ins w:id="62" w:author="Master Repository Process" w:date="2021-09-11T14:57:00Z"/>
        </w:trPr>
        <w:tc>
          <w:tcPr>
            <w:tcW w:w="2268" w:type="dxa"/>
          </w:tcPr>
          <w:p>
            <w:pPr>
              <w:pStyle w:val="nTable"/>
              <w:spacing w:after="40"/>
              <w:rPr>
                <w:ins w:id="63" w:author="Master Repository Process" w:date="2021-09-11T14:57:00Z"/>
                <w:snapToGrid w:val="0"/>
                <w:vertAlign w:val="superscript"/>
                <w:lang w:val="en-US"/>
              </w:rPr>
            </w:pPr>
            <w:ins w:id="64" w:author="Master Repository Process" w:date="2021-09-11T14:57:00Z">
              <w:r>
                <w:rPr>
                  <w:i/>
                  <w:snapToGrid w:val="0"/>
                  <w:lang w:val="en-US"/>
                </w:rPr>
                <w:t>Children and Community Services Legislation Amendment and Repeal Act 2015</w:t>
              </w:r>
              <w:r>
                <w:rPr>
                  <w:snapToGrid w:val="0"/>
                  <w:lang w:val="en-US"/>
                </w:rPr>
                <w:t> s. 11</w:t>
              </w:r>
              <w:r>
                <w:rPr>
                  <w:i/>
                  <w:snapToGrid w:val="0"/>
                  <w:lang w:val="en-US"/>
                </w:rPr>
                <w:t> </w:t>
              </w:r>
              <w:r>
                <w:rPr>
                  <w:snapToGrid w:val="0"/>
                  <w:vertAlign w:val="superscript"/>
                  <w:lang w:val="en-US"/>
                </w:rPr>
                <w:t>2</w:t>
              </w:r>
            </w:ins>
          </w:p>
        </w:tc>
        <w:tc>
          <w:tcPr>
            <w:tcW w:w="1118" w:type="dxa"/>
          </w:tcPr>
          <w:p>
            <w:pPr>
              <w:pStyle w:val="nTable"/>
              <w:spacing w:after="40"/>
              <w:rPr>
                <w:ins w:id="65" w:author="Master Repository Process" w:date="2021-09-11T14:57:00Z"/>
                <w:snapToGrid w:val="0"/>
                <w:lang w:val="en-US"/>
              </w:rPr>
            </w:pPr>
            <w:ins w:id="66" w:author="Master Repository Process" w:date="2021-09-11T14:57:00Z">
              <w:r>
                <w:rPr>
                  <w:snapToGrid w:val="0"/>
                  <w:lang w:val="en-US"/>
                </w:rPr>
                <w:t>23 of 2015</w:t>
              </w:r>
            </w:ins>
          </w:p>
        </w:tc>
        <w:tc>
          <w:tcPr>
            <w:tcW w:w="1134" w:type="dxa"/>
          </w:tcPr>
          <w:p>
            <w:pPr>
              <w:pStyle w:val="nTable"/>
              <w:spacing w:after="40"/>
              <w:rPr>
                <w:ins w:id="67" w:author="Master Repository Process" w:date="2021-09-11T14:57:00Z"/>
                <w:snapToGrid w:val="0"/>
                <w:lang w:val="en-US"/>
              </w:rPr>
            </w:pPr>
            <w:ins w:id="68" w:author="Master Repository Process" w:date="2021-09-11T14:57:00Z">
              <w:r>
                <w:t>17 Sep 2015</w:t>
              </w:r>
            </w:ins>
          </w:p>
        </w:tc>
        <w:tc>
          <w:tcPr>
            <w:tcW w:w="2552" w:type="dxa"/>
          </w:tcPr>
          <w:p>
            <w:pPr>
              <w:pStyle w:val="nTable"/>
              <w:spacing w:after="40"/>
              <w:rPr>
                <w:ins w:id="69" w:author="Master Repository Process" w:date="2021-09-11T14:57:00Z"/>
                <w:snapToGrid w:val="0"/>
                <w:lang w:val="en-US"/>
              </w:rPr>
            </w:pPr>
            <w:ins w:id="70" w:author="Master Repository Process" w:date="2021-09-11T14:57:00Z">
              <w:r>
                <w:rPr>
                  <w:snapToGrid w:val="0"/>
                  <w:lang w:val="en-US"/>
                </w:rPr>
                <w:t xml:space="preserve">1 Jan 2016 (see s. 2(b) and </w:t>
              </w:r>
              <w:r>
                <w:rPr>
                  <w:i/>
                  <w:snapToGrid w:val="0"/>
                  <w:lang w:val="en-US"/>
                </w:rPr>
                <w:t>Gazette</w:t>
              </w:r>
              <w:r>
                <w:rPr>
                  <w:snapToGrid w:val="0"/>
                  <w:lang w:val="en-US"/>
                </w:rPr>
                <w:t xml:space="preserve"> 15 Dec 2015 p. 5027)</w:t>
              </w:r>
            </w:ins>
          </w:p>
        </w:tc>
      </w:tr>
    </w:tbl>
    <w:p>
      <w:pPr>
        <w:pStyle w:val="nSubsection"/>
        <w:spacing w:before="120"/>
        <w:rPr>
          <w:ins w:id="71" w:author="Master Repository Process" w:date="2021-09-11T14:57:00Z"/>
          <w:snapToGrid w:val="0"/>
        </w:rPr>
      </w:pPr>
      <w:ins w:id="72" w:author="Master Repository Process" w:date="2021-09-11T14:57:00Z">
        <w:r>
          <w:rPr>
            <w:snapToGrid w:val="0"/>
            <w:vertAlign w:val="superscript"/>
          </w:rPr>
          <w:t>2</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s. 11</w:t>
        </w:r>
        <w:r>
          <w:rPr>
            <w:snapToGrid w:val="0"/>
          </w:rPr>
          <w:t xml:space="preserve"> had not come into operation.  It reads as follows:</w:t>
        </w:r>
      </w:ins>
    </w:p>
    <w:p>
      <w:pPr>
        <w:pStyle w:val="BlankOpen"/>
        <w:rPr>
          <w:ins w:id="73" w:author="Master Repository Process" w:date="2021-09-11T14:57:00Z"/>
          <w:snapToGrid w:val="0"/>
        </w:rPr>
      </w:pPr>
    </w:p>
    <w:p>
      <w:pPr>
        <w:pStyle w:val="nzHeading5"/>
        <w:rPr>
          <w:ins w:id="74" w:author="Master Repository Process" w:date="2021-09-11T14:57:00Z"/>
        </w:rPr>
      </w:pPr>
      <w:bookmarkStart w:id="75" w:name="_Toc430341331"/>
      <w:bookmarkStart w:id="76" w:name="_Toc430352926"/>
      <w:bookmarkStart w:id="77" w:name="_Toc430594117"/>
      <w:ins w:id="78" w:author="Master Repository Process" w:date="2021-09-11T14:57:00Z">
        <w:r>
          <w:rPr>
            <w:rStyle w:val="CharSectno"/>
          </w:rPr>
          <w:t>11</w:t>
        </w:r>
        <w:r>
          <w:t>.</w:t>
        </w:r>
        <w:r>
          <w:tab/>
        </w:r>
        <w:r>
          <w:rPr>
            <w:i/>
          </w:rPr>
          <w:t xml:space="preserve">Parental Support and Responsibility Regulations 2009 </w:t>
        </w:r>
        <w:r>
          <w:t>repealed</w:t>
        </w:r>
        <w:bookmarkEnd w:id="75"/>
        <w:bookmarkEnd w:id="76"/>
        <w:bookmarkEnd w:id="77"/>
      </w:ins>
    </w:p>
    <w:p>
      <w:pPr>
        <w:pStyle w:val="nzSubsection"/>
        <w:rPr>
          <w:ins w:id="79" w:author="Master Repository Process" w:date="2021-09-11T14:57:00Z"/>
        </w:rPr>
      </w:pPr>
      <w:ins w:id="80" w:author="Master Repository Process" w:date="2021-09-11T14:57:00Z">
        <w:r>
          <w:tab/>
        </w:r>
        <w:r>
          <w:tab/>
          <w:t xml:space="preserve">The </w:t>
        </w:r>
        <w:r>
          <w:rPr>
            <w:i/>
          </w:rPr>
          <w:t>Parental Support and Responsibility Regulations 2009</w:t>
        </w:r>
        <w:r>
          <w:t xml:space="preserve"> are repealed.</w:t>
        </w:r>
      </w:ins>
    </w:p>
    <w:p>
      <w:pPr>
        <w:pStyle w:val="BlankClose"/>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21"/>
    <w:docVar w:name="WAFER_20150409113303" w:val="ResetPageSize,UpdateArrangement,UpdateNTable"/>
    <w:docVar w:name="WAFER_20150409113303_GUID" w:val="1655fd24-d0ec-44a4-809e-3b1a964a32a7"/>
    <w:docVar w:name="WAFER_20150921151841" w:val="RemoveTocBookmarks,RemoveUnusedBookmarks,RemoveLanguageTags,UsedStyles,ResetPageSize"/>
    <w:docVar w:name="WAFER_20150921151841_GUID" w:val="fb0adcb9-956a-44a5-8bc5-3a864f637b92"/>
    <w:docVar w:name="WAFER_20150921151857" w:val="RemoveTocBookmarks,RemoveUnusedBookmarks,RemoveLanguageTags,UsedStyles,ResetPageSize"/>
    <w:docVar w:name="WAFER_20150921151857_GUID" w:val="7b3cce23-9f72-4a79-81a4-3fec149670dc"/>
    <w:docVar w:name="WAFER_20151109113221" w:val="UpdateStyles,UsedStyles"/>
    <w:docVar w:name="WAFER_20151109113221_GUID" w:val="f7ac1797-1bc1-4e73-819a-e9d1b5ef8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AE705A-0505-4510-A14B-6FB81E32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3396</Characters>
  <Application>Microsoft Office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00-c0-00 - 00-d0-02</dc:title>
  <dc:subject/>
  <dc:creator/>
  <cp:keywords/>
  <dc:description/>
  <cp:lastModifiedBy>Master Repository Process</cp:lastModifiedBy>
  <cp:revision>2</cp:revision>
  <cp:lastPrinted>2009-03-17T08:21:00Z</cp:lastPrinted>
  <dcterms:created xsi:type="dcterms:W3CDTF">2021-09-11T06:57:00Z</dcterms:created>
  <dcterms:modified xsi:type="dcterms:W3CDTF">2021-09-11T06:57:00Z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DocumentType">
    <vt:lpwstr>Reg</vt:lpwstr>
  </property>
  <property fmtid="{D5CDD505-2E9C-101B-9397-08002B2CF9AE}" pid="5" name="CommencementDate">
    <vt:lpwstr>20150917</vt:lpwstr>
  </property>
  <property fmtid="{D5CDD505-2E9C-101B-9397-08002B2CF9AE}" pid="6" name="FromSuffix">
    <vt:lpwstr>00-c0-00</vt:lpwstr>
  </property>
  <property fmtid="{D5CDD505-2E9C-101B-9397-08002B2CF9AE}" pid="7" name="FromAsAtDate">
    <vt:lpwstr>01 Jul 2015</vt:lpwstr>
  </property>
  <property fmtid="{D5CDD505-2E9C-101B-9397-08002B2CF9AE}" pid="8" name="ToSuffix">
    <vt:lpwstr>00-d0-02</vt:lpwstr>
  </property>
  <property fmtid="{D5CDD505-2E9C-101B-9397-08002B2CF9AE}" pid="9" name="ToAsAtDate">
    <vt:lpwstr>17 Sep 2015</vt:lpwstr>
  </property>
</Properties>
</file>