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Credit (Administration)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Jun 2006</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Credit (Administration) Act 1984</w:t>
      </w:r>
    </w:p>
    <w:p>
      <w:pPr>
        <w:pStyle w:val="NameofActReg"/>
        <w:spacing w:before="360" w:after="480"/>
      </w:pPr>
      <w:r>
        <w:t>Credit (Administration) Regulations 1985</w:t>
      </w:r>
    </w:p>
    <w:p>
      <w:pPr>
        <w:pStyle w:val="Heading5"/>
        <w:spacing w:before="120"/>
        <w:rPr>
          <w:snapToGrid w:val="0"/>
        </w:rPr>
      </w:pPr>
      <w:bookmarkStart w:id="0" w:name="_Toc434909990"/>
      <w:bookmarkStart w:id="1" w:name="_Toc139256564"/>
      <w:bookmarkStart w:id="2" w:name="_Toc139256635"/>
      <w:bookmarkStart w:id="3" w:name="_Toc137886764"/>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Credit (Administration) Regulations 1985</w:t>
      </w:r>
      <w:r>
        <w:rPr>
          <w:snapToGrid w:val="0"/>
          <w:vertAlign w:val="superscript"/>
        </w:rPr>
        <w:t xml:space="preserve"> 1</w:t>
      </w:r>
      <w:r>
        <w:rPr>
          <w:snapToGrid w:val="0"/>
        </w:rPr>
        <w:t>.</w:t>
      </w:r>
    </w:p>
    <w:p>
      <w:pPr>
        <w:pStyle w:val="Heading5"/>
        <w:spacing w:before="120"/>
        <w:rPr>
          <w:snapToGrid w:val="0"/>
        </w:rPr>
      </w:pPr>
      <w:bookmarkStart w:id="5" w:name="_Toc434909991"/>
      <w:bookmarkStart w:id="6" w:name="_Toc139256565"/>
      <w:bookmarkStart w:id="7" w:name="_Toc139256636"/>
      <w:bookmarkStart w:id="8" w:name="_Toc137886765"/>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These regulations come into operation on 1 March 1985</w:t>
      </w:r>
      <w:r>
        <w:rPr>
          <w:snapToGrid w:val="0"/>
          <w:vertAlign w:val="superscript"/>
        </w:rPr>
        <w:t xml:space="preserve"> 1</w:t>
      </w:r>
      <w:r>
        <w:rPr>
          <w:snapToGrid w:val="0"/>
        </w:rPr>
        <w:t>.</w:t>
      </w:r>
    </w:p>
    <w:p>
      <w:pPr>
        <w:pStyle w:val="Heading5"/>
        <w:spacing w:before="120"/>
        <w:rPr>
          <w:snapToGrid w:val="0"/>
        </w:rPr>
      </w:pPr>
      <w:bookmarkStart w:id="9" w:name="_Toc434909992"/>
      <w:bookmarkStart w:id="10" w:name="_Toc139256566"/>
      <w:bookmarkStart w:id="11" w:name="_Toc139256637"/>
      <w:bookmarkStart w:id="12" w:name="_Toc137886766"/>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w:t>
      </w:r>
      <w:r>
        <w:rPr>
          <w:rStyle w:val="CharDefText"/>
        </w:rPr>
        <w:t>the Act</w:t>
      </w:r>
      <w:r>
        <w:rPr>
          <w:b/>
        </w:rPr>
        <w:t>”</w:t>
      </w:r>
      <w:r>
        <w:t xml:space="preserve"> means the </w:t>
      </w:r>
      <w:r>
        <w:rPr>
          <w:i/>
        </w:rPr>
        <w:t>Credit (Administration) Act 1984</w:t>
      </w:r>
      <w:r>
        <w:t>;</w:t>
      </w:r>
    </w:p>
    <w:p>
      <w:pPr>
        <w:pStyle w:val="Defstart"/>
      </w:pPr>
      <w:r>
        <w:rPr>
          <w:b/>
        </w:rPr>
        <w:tab/>
        <w:t>“</w:t>
      </w:r>
      <w:r>
        <w:rPr>
          <w:rStyle w:val="CharDefText"/>
        </w:rPr>
        <w:t>the Credit Act</w:t>
      </w:r>
      <w:r>
        <w:rPr>
          <w:b/>
        </w:rPr>
        <w:t>”</w:t>
      </w:r>
      <w:r>
        <w:t xml:space="preserve"> means the </w:t>
      </w:r>
      <w:r>
        <w:rPr>
          <w:i/>
        </w:rPr>
        <w:t>Credit Act 1984</w:t>
      </w:r>
      <w:r>
        <w:t>.</w:t>
      </w:r>
    </w:p>
    <w:p>
      <w:pPr>
        <w:pStyle w:val="Heading5"/>
        <w:spacing w:before="120"/>
        <w:rPr>
          <w:snapToGrid w:val="0"/>
        </w:rPr>
      </w:pPr>
      <w:bookmarkStart w:id="13" w:name="_Toc434909993"/>
      <w:bookmarkStart w:id="14" w:name="_Toc139256567"/>
      <w:bookmarkStart w:id="15" w:name="_Toc139256638"/>
      <w:bookmarkStart w:id="16" w:name="_Toc137886767"/>
      <w:r>
        <w:rPr>
          <w:rStyle w:val="CharSectno"/>
        </w:rPr>
        <w:t>4</w:t>
      </w:r>
      <w:r>
        <w:rPr>
          <w:snapToGrid w:val="0"/>
        </w:rPr>
        <w:t>.</w:t>
      </w:r>
      <w:r>
        <w:rPr>
          <w:snapToGrid w:val="0"/>
        </w:rPr>
        <w:tab/>
        <w:t>Prescribed fees for an application for a licence (s.9)</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Subject to this regulation, the prescribed fee payable under section 9(2) in respect of an application for a licence shall be — </w:t>
      </w:r>
    </w:p>
    <w:p>
      <w:pPr>
        <w:pStyle w:val="Indenta"/>
        <w:rPr>
          <w:snapToGrid w:val="0"/>
        </w:rPr>
      </w:pPr>
      <w:r>
        <w:rPr>
          <w:snapToGrid w:val="0"/>
        </w:rPr>
        <w:tab/>
        <w:t>(a)</w:t>
      </w:r>
      <w:r>
        <w:rPr>
          <w:snapToGrid w:val="0"/>
        </w:rPr>
        <w:tab/>
        <w:t xml:space="preserve">where the applicant was the holder of a credit providers licence under the </w:t>
      </w:r>
      <w:r>
        <w:rPr>
          <w:i/>
          <w:snapToGrid w:val="0"/>
        </w:rPr>
        <w:t>Hire</w:t>
      </w:r>
      <w:r>
        <w:rPr>
          <w:i/>
          <w:snapToGrid w:val="0"/>
        </w:rPr>
        <w:noBreakHyphen/>
        <w:t>Purchase Act 1959</w:t>
      </w:r>
      <w:r>
        <w:rPr>
          <w:snapToGrid w:val="0"/>
        </w:rPr>
        <w:t xml:space="preserve"> an amount calculated as follows — </w:t>
      </w:r>
    </w:p>
    <w:p>
      <w:pPr>
        <w:pStyle w:val="Indenta"/>
        <w:rPr>
          <w:snapToGrid w:val="0"/>
        </w:rPr>
      </w:pPr>
      <w:r>
        <w:rPr>
          <w:snapToGrid w:val="0"/>
        </w:rPr>
        <w:tab/>
      </w:r>
      <w:r>
        <w:rPr>
          <w:snapToGrid w:val="0"/>
        </w:rPr>
        <w:tab/>
      </w:r>
      <w:r>
        <w:rPr>
          <w:snapToGrid w:val="0"/>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3.75pt" fillcolor="window">
            <v:imagedata r:id="rId14" o:title=""/>
          </v:shape>
        </w:pict>
      </w:r>
    </w:p>
    <w:p>
      <w:pPr>
        <w:pStyle w:val="Indenta"/>
        <w:rPr>
          <w:snapToGrid w:val="0"/>
        </w:rPr>
      </w:pPr>
      <w:r>
        <w:rPr>
          <w:snapToGrid w:val="0"/>
        </w:rPr>
        <w:tab/>
      </w:r>
      <w:r>
        <w:rPr>
          <w:snapToGrid w:val="0"/>
        </w:rPr>
        <w:tab/>
        <w:t>where</w:t>
      </w:r>
    </w:p>
    <w:p>
      <w:pPr>
        <w:pStyle w:val="Indenta"/>
        <w:tabs>
          <w:tab w:val="left" w:pos="1985"/>
        </w:tabs>
        <w:ind w:left="1985" w:hanging="1985"/>
        <w:rPr>
          <w:snapToGrid w:val="0"/>
        </w:rPr>
      </w:pPr>
      <w:r>
        <w:rPr>
          <w:snapToGrid w:val="0"/>
        </w:rPr>
        <w:tab/>
      </w:r>
      <w:r>
        <w:rPr>
          <w:snapToGrid w:val="0"/>
        </w:rPr>
        <w:tab/>
        <w:t>F</w:t>
      </w:r>
      <w:r>
        <w:rPr>
          <w:snapToGrid w:val="0"/>
        </w:rPr>
        <w:tab/>
        <w:t>means the fee payable; and</w:t>
      </w:r>
    </w:p>
    <w:p>
      <w:pPr>
        <w:pStyle w:val="Indenta"/>
        <w:tabs>
          <w:tab w:val="left" w:pos="1985"/>
        </w:tabs>
        <w:ind w:left="1985" w:hanging="1985"/>
        <w:rPr>
          <w:snapToGrid w:val="0"/>
        </w:rPr>
      </w:pPr>
      <w:r>
        <w:rPr>
          <w:snapToGrid w:val="0"/>
        </w:rPr>
        <w:tab/>
      </w:r>
      <w:r>
        <w:rPr>
          <w:snapToGrid w:val="0"/>
        </w:rPr>
        <w:tab/>
        <w:t>A</w:t>
      </w:r>
      <w:r>
        <w:rPr>
          <w:snapToGrid w:val="0"/>
        </w:rPr>
        <w:tab/>
        <w:t>means the relevant amount provided by the applicant under the previous licence as determined by the commissioner,</w:t>
      </w:r>
    </w:p>
    <w:p>
      <w:pPr>
        <w:pStyle w:val="Indenta"/>
        <w:keepNext/>
        <w:rPr>
          <w:snapToGrid w:val="0"/>
        </w:rPr>
      </w:pPr>
      <w:r>
        <w:rPr>
          <w:snapToGrid w:val="0"/>
        </w:rPr>
        <w:lastRenderedPageBreak/>
        <w:tab/>
      </w:r>
      <w:r>
        <w:rPr>
          <w:snapToGrid w:val="0"/>
        </w:rPr>
        <w:tab/>
        <w:t>reduced proportionately for each month of the unexpired period of the previous licence that remains after 30 April 1985;</w:t>
      </w:r>
    </w:p>
    <w:p>
      <w:pPr>
        <w:pStyle w:val="Indenta"/>
        <w:keepNext/>
        <w:rPr>
          <w:snapToGrid w:val="0"/>
        </w:rPr>
      </w:pPr>
      <w:r>
        <w:rPr>
          <w:snapToGrid w:val="0"/>
        </w:rPr>
        <w:tab/>
        <w:t>(b)</w:t>
      </w:r>
      <w:r>
        <w:rPr>
          <w:snapToGrid w:val="0"/>
        </w:rPr>
        <w:tab/>
        <w:t xml:space="preserve">where the applicant was not the holder of a licence under the </w:t>
      </w:r>
      <w:r>
        <w:rPr>
          <w:i/>
          <w:snapToGrid w:val="0"/>
        </w:rPr>
        <w:t>Hire</w:t>
      </w:r>
      <w:r>
        <w:rPr>
          <w:i/>
          <w:snapToGrid w:val="0"/>
        </w:rPr>
        <w:noBreakHyphen/>
        <w:t>Purchase Act 1959</w:t>
      </w:r>
      <w:r>
        <w:rPr>
          <w:snapToGrid w:val="0"/>
        </w:rPr>
        <w:t xml:space="preserve"> an amount calculated as follows — </w:t>
      </w:r>
    </w:p>
    <w:p>
      <w:pPr>
        <w:pStyle w:val="Indenta"/>
      </w:pPr>
      <w:r>
        <w:tab/>
      </w:r>
      <w:r>
        <w:tab/>
      </w:r>
      <w:r>
        <w:rPr>
          <w:position w:val="-30"/>
        </w:rPr>
        <w:pict>
          <v:shape id="_x0000_i1026" type="#_x0000_t75" style="width:57pt;height:33.75pt" fillcolor="window">
            <v:imagedata r:id="rId14" o:title=""/>
          </v:shape>
        </w:pict>
      </w:r>
    </w:p>
    <w:p>
      <w:pPr>
        <w:pStyle w:val="Indenta"/>
        <w:keepNext/>
        <w:rPr>
          <w:snapToGrid w:val="0"/>
        </w:rPr>
      </w:pPr>
      <w:r>
        <w:rPr>
          <w:snapToGrid w:val="0"/>
        </w:rPr>
        <w:tab/>
      </w:r>
      <w:r>
        <w:rPr>
          <w:snapToGrid w:val="0"/>
        </w:rPr>
        <w:tab/>
        <w:t>where</w:t>
      </w:r>
    </w:p>
    <w:p>
      <w:pPr>
        <w:pStyle w:val="Indenta"/>
        <w:tabs>
          <w:tab w:val="left" w:pos="1985"/>
        </w:tabs>
        <w:ind w:left="1985" w:hanging="1985"/>
        <w:rPr>
          <w:snapToGrid w:val="0"/>
        </w:rPr>
      </w:pPr>
      <w:r>
        <w:rPr>
          <w:snapToGrid w:val="0"/>
        </w:rPr>
        <w:tab/>
      </w:r>
      <w:r>
        <w:rPr>
          <w:snapToGrid w:val="0"/>
        </w:rPr>
        <w:tab/>
        <w:t>F</w:t>
      </w:r>
      <w:r>
        <w:rPr>
          <w:snapToGrid w:val="0"/>
        </w:rPr>
        <w:tab/>
        <w:t>means the fee payable; and</w:t>
      </w:r>
    </w:p>
    <w:p>
      <w:pPr>
        <w:pStyle w:val="Indenta"/>
        <w:tabs>
          <w:tab w:val="clear" w:pos="1616"/>
          <w:tab w:val="left" w:pos="1560"/>
          <w:tab w:val="left" w:pos="1985"/>
        </w:tabs>
        <w:ind w:left="1985" w:hanging="1985"/>
        <w:rPr>
          <w:snapToGrid w:val="0"/>
        </w:rPr>
      </w:pPr>
      <w:r>
        <w:rPr>
          <w:snapToGrid w:val="0"/>
        </w:rPr>
        <w:tab/>
      </w:r>
      <w:r>
        <w:rPr>
          <w:snapToGrid w:val="0"/>
        </w:rPr>
        <w:tab/>
        <w:t>A</w:t>
      </w:r>
      <w:r>
        <w:rPr>
          <w:snapToGrid w:val="0"/>
        </w:rPr>
        <w:tab/>
        <w:t>means the actual amount of relevant credit provided in Western Australia by the licensee in the previous 12 months,</w:t>
      </w:r>
    </w:p>
    <w:p>
      <w:pPr>
        <w:pStyle w:val="Indenta"/>
        <w:keepNext/>
        <w:rPr>
          <w:snapToGrid w:val="0"/>
        </w:rPr>
      </w:pPr>
      <w:r>
        <w:rPr>
          <w:snapToGrid w:val="0"/>
        </w:rPr>
        <w:tab/>
      </w:r>
      <w:r>
        <w:rPr>
          <w:snapToGrid w:val="0"/>
        </w:rPr>
        <w:tab/>
        <w:t>but, in any event the amount payable shall be not less than $</w:t>
      </w:r>
      <w:del w:id="17" w:author="Master Repository Process" w:date="2021-07-31T15:53:00Z">
        <w:r>
          <w:rPr>
            <w:snapToGrid w:val="0"/>
          </w:rPr>
          <w:delText>239</w:delText>
        </w:r>
      </w:del>
      <w:ins w:id="18" w:author="Master Repository Process" w:date="2021-07-31T15:53:00Z">
        <w:r>
          <w:rPr>
            <w:snapToGrid w:val="0"/>
          </w:rPr>
          <w:t>500</w:t>
        </w:r>
      </w:ins>
      <w:r>
        <w:rPr>
          <w:snapToGrid w:val="0"/>
        </w:rPr>
        <w:t xml:space="preserve"> and shall not exceed $16 292.</w:t>
      </w:r>
    </w:p>
    <w:p>
      <w:pPr>
        <w:pStyle w:val="Subsection"/>
        <w:keepNext/>
        <w:rPr>
          <w:snapToGrid w:val="0"/>
        </w:rPr>
      </w:pPr>
      <w:r>
        <w:rPr>
          <w:snapToGrid w:val="0"/>
        </w:rPr>
        <w:tab/>
        <w:t>(1a)</w:t>
      </w:r>
      <w:r>
        <w:rPr>
          <w:snapToGrid w:val="0"/>
        </w:rPr>
        <w:tab/>
        <w:t>Where an applicant for a licence carries on or proposes to carry on business as a credit provider — </w:t>
      </w:r>
    </w:p>
    <w:p>
      <w:pPr>
        <w:pStyle w:val="Indenta"/>
        <w:rPr>
          <w:snapToGrid w:val="0"/>
        </w:rPr>
      </w:pPr>
      <w:r>
        <w:rPr>
          <w:snapToGrid w:val="0"/>
        </w:rPr>
        <w:tab/>
        <w:t>(a)</w:t>
      </w:r>
      <w:r>
        <w:rPr>
          <w:snapToGrid w:val="0"/>
        </w:rPr>
        <w:tab/>
        <w:t>as a partner — the fee payable in respect of the application shall be the fee payable under subregulation (1) calculated by reference to the amount of credit provided by the partnership and divided by the number of partners in the partnership at the time of the application and, where the applicant is a partner in more than one partnership, the sum of those amounts;</w:t>
      </w:r>
    </w:p>
    <w:p>
      <w:pPr>
        <w:pStyle w:val="Indenta"/>
        <w:rPr>
          <w:snapToGrid w:val="0"/>
        </w:rPr>
      </w:pPr>
      <w:r>
        <w:rPr>
          <w:snapToGrid w:val="0"/>
        </w:rPr>
        <w:tab/>
        <w:t>(b)</w:t>
      </w:r>
      <w:r>
        <w:rPr>
          <w:snapToGrid w:val="0"/>
        </w:rPr>
        <w:tab/>
        <w:t>on his own account and as a partner — the fee payable in respect of the application shall be the sum of the amounts payable under subregulation (1) and paragraph (a).</w:t>
      </w:r>
    </w:p>
    <w:p>
      <w:pPr>
        <w:pStyle w:val="Subsection"/>
        <w:rPr>
          <w:snapToGrid w:val="0"/>
        </w:rPr>
      </w:pPr>
      <w:r>
        <w:rPr>
          <w:snapToGrid w:val="0"/>
        </w:rPr>
        <w:tab/>
        <w:t>(1b)</w:t>
      </w:r>
      <w:r>
        <w:rPr>
          <w:snapToGrid w:val="0"/>
        </w:rPr>
        <w:tab/>
        <w:t>Where the applicant is one of the trustees of a trust the provisions of subregulation (1a) apply as though the applicant were a partner and the other trustees were partners.</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previous licence</w:t>
      </w:r>
      <w:r>
        <w:rPr>
          <w:b/>
        </w:rPr>
        <w:t>”</w:t>
      </w:r>
      <w:r>
        <w:t xml:space="preserve"> means the licence issued to the applicant under the </w:t>
      </w:r>
      <w:r>
        <w:rPr>
          <w:i/>
        </w:rPr>
        <w:t>Hire</w:t>
      </w:r>
      <w:r>
        <w:rPr>
          <w:i/>
        </w:rPr>
        <w:noBreakHyphen/>
        <w:t>Purchase Act 1959</w:t>
      </w:r>
      <w:r>
        <w:t xml:space="preserve"> and in force immediately prior to 30 April 1985;</w:t>
      </w:r>
    </w:p>
    <w:p>
      <w:pPr>
        <w:pStyle w:val="Defstart"/>
      </w:pPr>
      <w:r>
        <w:rPr>
          <w:b/>
        </w:rPr>
        <w:tab/>
        <w:t>“</w:t>
      </w:r>
      <w:bookmarkStart w:id="19" w:name="endcomma"/>
      <w:bookmarkEnd w:id="19"/>
      <w:r>
        <w:rPr>
          <w:rStyle w:val="CharDefText"/>
        </w:rPr>
        <w:t>relevant amount</w:t>
      </w:r>
      <w:r>
        <w:rPr>
          <w:b/>
        </w:rPr>
        <w:t>”</w:t>
      </w:r>
      <w:r>
        <w:t xml:space="preserve"> </w:t>
      </w:r>
      <w:bookmarkStart w:id="20" w:name="comma"/>
      <w:bookmarkEnd w:id="20"/>
      <w:r>
        <w:t xml:space="preserve">means the sum of the average monthly amounts of credit under the </w:t>
      </w:r>
      <w:r>
        <w:rPr>
          <w:i/>
        </w:rPr>
        <w:t>Hire</w:t>
      </w:r>
      <w:r>
        <w:rPr>
          <w:i/>
        </w:rPr>
        <w:noBreakHyphen/>
        <w:t>Purchase Act 1959</w:t>
      </w:r>
      <w:r>
        <w:t xml:space="preserve"> in the period of 12 months ending on 30 April 1985 to which the Credit Act would have applied had that Act been in force at that time.</w:t>
      </w:r>
    </w:p>
    <w:p>
      <w:pPr>
        <w:pStyle w:val="Footnotesection"/>
      </w:pPr>
      <w:r>
        <w:tab/>
        <w:t>[Regulation 4 (erratum in Gazette 3 May 1985 p.1586); amended in Gazette 31 May 1985 p.1903; 21 June 1985 p.2260; 13 June 1986 p.1996; 4 September 1987 p.3517; 29 July 1988 p.2563; 30 June 1989 p.1974; 1 August 1990 p.3651; 13 December 1991 p.6158; 14 August 1992 p.4022; 30 November 1993 pp.6408</w:t>
      </w:r>
      <w:r>
        <w:noBreakHyphen/>
        <w:t>09</w:t>
      </w:r>
      <w:del w:id="21" w:author="Master Repository Process" w:date="2021-07-31T15:53:00Z">
        <w:r>
          <w:delText>.]</w:delText>
        </w:r>
      </w:del>
      <w:ins w:id="22" w:author="Master Repository Process" w:date="2021-07-31T15:53:00Z">
        <w:r>
          <w:t>; 27 Jun 2006 p. 2253.]</w:t>
        </w:r>
      </w:ins>
      <w:r>
        <w:t xml:space="preserve"> </w:t>
      </w:r>
    </w:p>
    <w:p>
      <w:pPr>
        <w:pStyle w:val="Heading5"/>
        <w:rPr>
          <w:snapToGrid w:val="0"/>
        </w:rPr>
      </w:pPr>
      <w:bookmarkStart w:id="23" w:name="_Toc434909994"/>
      <w:bookmarkStart w:id="24" w:name="_Toc139256568"/>
      <w:bookmarkStart w:id="25" w:name="_Toc139256639"/>
      <w:bookmarkStart w:id="26" w:name="_Toc137886768"/>
      <w:r>
        <w:rPr>
          <w:rStyle w:val="CharSectno"/>
        </w:rPr>
        <w:t>5</w:t>
      </w:r>
      <w:r>
        <w:rPr>
          <w:snapToGrid w:val="0"/>
        </w:rPr>
        <w:t>.</w:t>
      </w:r>
      <w:r>
        <w:rPr>
          <w:snapToGrid w:val="0"/>
        </w:rPr>
        <w:tab/>
        <w:t>Duplicate licence (s.16(2))</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prescribed fee for the issue of a duplicate licence under section 16(2) of the Act is $</w:t>
      </w:r>
      <w:del w:id="27" w:author="Master Repository Process" w:date="2021-07-31T15:53:00Z">
        <w:r>
          <w:rPr>
            <w:snapToGrid w:val="0"/>
          </w:rPr>
          <w:delText>21</w:delText>
        </w:r>
      </w:del>
      <w:ins w:id="28" w:author="Master Repository Process" w:date="2021-07-31T15:53:00Z">
        <w:r>
          <w:rPr>
            <w:snapToGrid w:val="0"/>
          </w:rPr>
          <w:t>30</w:t>
        </w:r>
      </w:ins>
      <w:r>
        <w:rPr>
          <w:snapToGrid w:val="0"/>
        </w:rPr>
        <w:t>.</w:t>
      </w:r>
    </w:p>
    <w:p>
      <w:pPr>
        <w:pStyle w:val="Footnotesection"/>
      </w:pPr>
      <w:r>
        <w:tab/>
        <w:t>[Regulation 5 amended in Gazette 4 September 1987 p.3517; 29 July 1988 p.2563; 30 June 1989 p.1974; 30 November 1993 p.6409</w:t>
      </w:r>
      <w:del w:id="29" w:author="Master Repository Process" w:date="2021-07-31T15:53:00Z">
        <w:r>
          <w:delText>.]</w:delText>
        </w:r>
      </w:del>
      <w:ins w:id="30" w:author="Master Repository Process" w:date="2021-07-31T15:53:00Z">
        <w:r>
          <w:t>; 27 Jun 2006 p. 2253.]</w:t>
        </w:r>
      </w:ins>
      <w:r>
        <w:t xml:space="preserve"> </w:t>
      </w:r>
    </w:p>
    <w:p>
      <w:pPr>
        <w:pStyle w:val="Heading5"/>
        <w:rPr>
          <w:snapToGrid w:val="0"/>
        </w:rPr>
      </w:pPr>
      <w:bookmarkStart w:id="31" w:name="_Toc434909995"/>
      <w:bookmarkStart w:id="32" w:name="_Toc139256569"/>
      <w:bookmarkStart w:id="33" w:name="_Toc139256640"/>
      <w:bookmarkStart w:id="34" w:name="_Toc137886769"/>
      <w:r>
        <w:rPr>
          <w:rStyle w:val="CharSectno"/>
        </w:rPr>
        <w:t>6</w:t>
      </w:r>
      <w:r>
        <w:rPr>
          <w:snapToGrid w:val="0"/>
        </w:rPr>
        <w:t>.</w:t>
      </w:r>
      <w:r>
        <w:rPr>
          <w:snapToGrid w:val="0"/>
        </w:rPr>
        <w:tab/>
        <w:t>Inspection fees (s.19)</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The fee for an inspection of the Register of Licensed Credit Providers is $10.</w:t>
      </w:r>
    </w:p>
    <w:p>
      <w:pPr>
        <w:pStyle w:val="Subsection"/>
        <w:rPr>
          <w:snapToGrid w:val="0"/>
        </w:rPr>
      </w:pPr>
      <w:r>
        <w:rPr>
          <w:snapToGrid w:val="0"/>
        </w:rPr>
        <w:tab/>
        <w:t>(2)</w:t>
      </w:r>
      <w:r>
        <w:rPr>
          <w:snapToGrid w:val="0"/>
        </w:rPr>
        <w:tab/>
        <w:t>The fee for a copy (certified or uncertified) or an extract of an individual registration in the Register of Licensed Credit Providers is $10 for the first page and $2 for each subsequent page.</w:t>
      </w:r>
    </w:p>
    <w:p>
      <w:pPr>
        <w:pStyle w:val="Subsection"/>
        <w:rPr>
          <w:snapToGrid w:val="0"/>
        </w:rPr>
      </w:pPr>
      <w:r>
        <w:rPr>
          <w:snapToGrid w:val="0"/>
        </w:rPr>
        <w:tab/>
        <w:t>(3)</w:t>
      </w:r>
      <w:r>
        <w:rPr>
          <w:snapToGrid w:val="0"/>
        </w:rPr>
        <w:tab/>
        <w:t>The fee for a copy (certified or uncertified) or an extract of all registrations in the Register of Licensed Credit Providers is $122.</w:t>
      </w:r>
    </w:p>
    <w:p>
      <w:pPr>
        <w:pStyle w:val="Footnotesection"/>
      </w:pPr>
      <w:r>
        <w:tab/>
        <w:t xml:space="preserve">[Regulation 6 inserted in Gazette 1 August 1990 p.3651; amended in Gazette 13 December 1991 p.6158; 14 August 1992 p.4023; 30 November 1993 p.6409.] </w:t>
      </w:r>
    </w:p>
    <w:p>
      <w:pPr>
        <w:pStyle w:val="Heading5"/>
        <w:rPr>
          <w:snapToGrid w:val="0"/>
        </w:rPr>
      </w:pPr>
      <w:bookmarkStart w:id="35" w:name="_Toc434909996"/>
      <w:bookmarkStart w:id="36" w:name="_Toc139256570"/>
      <w:bookmarkStart w:id="37" w:name="_Toc139256641"/>
      <w:bookmarkStart w:id="38" w:name="_Toc137886770"/>
      <w:r>
        <w:rPr>
          <w:rStyle w:val="CharSectno"/>
        </w:rPr>
        <w:t>7</w:t>
      </w:r>
      <w:r>
        <w:rPr>
          <w:snapToGrid w:val="0"/>
        </w:rPr>
        <w:t>.</w:t>
      </w:r>
      <w:r>
        <w:rPr>
          <w:snapToGrid w:val="0"/>
        </w:rPr>
        <w:tab/>
        <w:t>Licence fee (s.21(1))</w:t>
      </w:r>
      <w:bookmarkEnd w:id="35"/>
      <w:bookmarkEnd w:id="36"/>
      <w:bookmarkEnd w:id="37"/>
      <w:bookmarkEnd w:id="38"/>
      <w:r>
        <w:rPr>
          <w:snapToGrid w:val="0"/>
        </w:rPr>
        <w:t xml:space="preserve"> </w:t>
      </w:r>
    </w:p>
    <w:p>
      <w:pPr>
        <w:pStyle w:val="Subsection"/>
      </w:pPr>
      <w:r>
        <w:tab/>
        <w:t>(1)</w:t>
      </w:r>
      <w:r>
        <w:tab/>
        <w:t>Subject to this regulation, the prescribed fee payable for a licence under section 21(1) of the Act is an amount calculated as follows — </w:t>
      </w:r>
    </w:p>
    <w:p>
      <w:pPr>
        <w:pStyle w:val="Subsection"/>
        <w:rPr>
          <w:snapToGrid w:val="0"/>
        </w:rPr>
      </w:pPr>
      <w:r>
        <w:rPr>
          <w:snapToGrid w:val="0"/>
        </w:rPr>
        <w:tab/>
      </w:r>
      <w:r>
        <w:rPr>
          <w:snapToGrid w:val="0"/>
        </w:rPr>
        <w:tab/>
      </w:r>
      <w:r>
        <w:rPr>
          <w:snapToGrid w:val="0"/>
          <w:position w:val="-30"/>
        </w:rPr>
        <w:pict>
          <v:shape id="_x0000_i1027" type="#_x0000_t75" style="width:57pt;height:33.75pt" fillcolor="window">
            <v:imagedata r:id="rId15" o:title=""/>
          </v:shape>
        </w:pict>
      </w:r>
    </w:p>
    <w:p>
      <w:pPr>
        <w:pStyle w:val="Subsection"/>
        <w:rPr>
          <w:snapToGrid w:val="0"/>
        </w:rPr>
      </w:pPr>
      <w:r>
        <w:rPr>
          <w:snapToGrid w:val="0"/>
        </w:rPr>
        <w:tab/>
      </w:r>
      <w:r>
        <w:rPr>
          <w:snapToGrid w:val="0"/>
        </w:rPr>
        <w:tab/>
        <w:t>where</w:t>
      </w:r>
    </w:p>
    <w:p>
      <w:pPr>
        <w:pStyle w:val="Subsection"/>
        <w:tabs>
          <w:tab w:val="left" w:pos="1418"/>
        </w:tabs>
        <w:rPr>
          <w:snapToGrid w:val="0"/>
        </w:rPr>
      </w:pPr>
      <w:r>
        <w:rPr>
          <w:snapToGrid w:val="0"/>
        </w:rPr>
        <w:tab/>
      </w:r>
      <w:r>
        <w:rPr>
          <w:snapToGrid w:val="0"/>
        </w:rPr>
        <w:tab/>
        <w:t>F</w:t>
      </w:r>
      <w:r>
        <w:rPr>
          <w:snapToGrid w:val="0"/>
        </w:rPr>
        <w:tab/>
        <w:t>means the fee payable; and</w:t>
      </w:r>
    </w:p>
    <w:p>
      <w:pPr>
        <w:pStyle w:val="Subsection"/>
        <w:tabs>
          <w:tab w:val="left" w:pos="1418"/>
        </w:tabs>
        <w:ind w:left="1418" w:hanging="1418"/>
        <w:rPr>
          <w:snapToGrid w:val="0"/>
        </w:rPr>
      </w:pPr>
      <w:r>
        <w:rPr>
          <w:snapToGrid w:val="0"/>
        </w:rPr>
        <w:tab/>
      </w:r>
      <w:r>
        <w:rPr>
          <w:snapToGrid w:val="0"/>
        </w:rPr>
        <w:tab/>
        <w:t>A</w:t>
      </w:r>
      <w:r>
        <w:rPr>
          <w:snapToGrid w:val="0"/>
        </w:rPr>
        <w:tab/>
        <w:t>means the average amount of credit as determined by the Commissioner provided by the credit provider under transactions to which the Credit Act or the Code applied or applies in each of the 12 months of the period ending on the anniversary of the grant of the licence to the licensee,</w:t>
      </w:r>
    </w:p>
    <w:p>
      <w:pPr>
        <w:pStyle w:val="Subsection"/>
        <w:rPr>
          <w:snapToGrid w:val="0"/>
        </w:rPr>
      </w:pPr>
      <w:r>
        <w:rPr>
          <w:snapToGrid w:val="0"/>
        </w:rPr>
        <w:tab/>
      </w:r>
      <w:r>
        <w:rPr>
          <w:snapToGrid w:val="0"/>
        </w:rPr>
        <w:tab/>
        <w:t>but in any event the amount payable shall be not less than $</w:t>
      </w:r>
      <w:del w:id="39" w:author="Master Repository Process" w:date="2021-07-31T15:53:00Z">
        <w:r>
          <w:rPr>
            <w:snapToGrid w:val="0"/>
          </w:rPr>
          <w:delText>239</w:delText>
        </w:r>
      </w:del>
      <w:ins w:id="40" w:author="Master Repository Process" w:date="2021-07-31T15:53:00Z">
        <w:r>
          <w:rPr>
            <w:snapToGrid w:val="0"/>
          </w:rPr>
          <w:t>350</w:t>
        </w:r>
      </w:ins>
      <w:r>
        <w:rPr>
          <w:snapToGrid w:val="0"/>
        </w:rPr>
        <w:t xml:space="preserve"> and shall not exceed $16 292.</w:t>
      </w:r>
    </w:p>
    <w:p>
      <w:pPr>
        <w:pStyle w:val="Subsection"/>
        <w:rPr>
          <w:snapToGrid w:val="0"/>
        </w:rPr>
      </w:pPr>
      <w:r>
        <w:rPr>
          <w:snapToGrid w:val="0"/>
        </w:rPr>
        <w:tab/>
        <w:t>(2)</w:t>
      </w:r>
      <w:r>
        <w:rPr>
          <w:snapToGrid w:val="0"/>
        </w:rPr>
        <w:tab/>
        <w:t>Where a licensee carries on business — </w:t>
      </w:r>
    </w:p>
    <w:p>
      <w:pPr>
        <w:pStyle w:val="Indenta"/>
        <w:rPr>
          <w:snapToGrid w:val="0"/>
        </w:rPr>
      </w:pPr>
      <w:r>
        <w:rPr>
          <w:snapToGrid w:val="0"/>
        </w:rPr>
        <w:tab/>
        <w:t>(a)</w:t>
      </w:r>
      <w:r>
        <w:rPr>
          <w:snapToGrid w:val="0"/>
        </w:rPr>
        <w:tab/>
        <w:t>as a partner — the fee payable under section 21(1) of the Act shall be the fee payable under subregulation (1) calculated by reference to the amount of credit provided by the partnership and divided by the number of partners in the partnership at the time that the fee is payable and, where the licensee is a partner in more than one partnership, the sum of those amounts;</w:t>
      </w:r>
    </w:p>
    <w:p>
      <w:pPr>
        <w:pStyle w:val="Indenta"/>
        <w:rPr>
          <w:snapToGrid w:val="0"/>
        </w:rPr>
      </w:pPr>
      <w:r>
        <w:rPr>
          <w:snapToGrid w:val="0"/>
        </w:rPr>
        <w:tab/>
        <w:t>(b)</w:t>
      </w:r>
      <w:r>
        <w:rPr>
          <w:snapToGrid w:val="0"/>
        </w:rPr>
        <w:tab/>
        <w:t>on his own account and as a partner — the fee payable under section 21(1) of the Act shall be the sum of the amounts payable under subregulation (1) and paragraph (a).</w:t>
      </w:r>
    </w:p>
    <w:p>
      <w:pPr>
        <w:pStyle w:val="Subsection"/>
        <w:rPr>
          <w:snapToGrid w:val="0"/>
        </w:rPr>
      </w:pPr>
      <w:r>
        <w:rPr>
          <w:snapToGrid w:val="0"/>
        </w:rPr>
        <w:tab/>
        <w:t>(3)</w:t>
      </w:r>
      <w:r>
        <w:rPr>
          <w:snapToGrid w:val="0"/>
        </w:rPr>
        <w:tab/>
        <w:t>Where a licensee is one of the trustees of a trust the provisions of subregulation (2) apply as though the licensee were a partner and the other trustees were partners.</w:t>
      </w:r>
    </w:p>
    <w:p>
      <w:pPr>
        <w:pStyle w:val="Footnotesection"/>
      </w:pPr>
      <w:r>
        <w:tab/>
        <w:t>[Regulation 7 amended in Gazette 21 Jun 1985 p. 2261; 13 Jun 1986 p. 1996; 4 Sep 1987 p. 3517; 29 Jul 1988 p. 2563; 30 Jun 1989 p. 1974; 1 Aug 1990 p. 3651; 13 Dec 1991 p. 6158; 14 Aug 1992 p. 4023; 28 Jun 2005 p. 2902; 13 Jun 2006 p. 2056</w:t>
      </w:r>
      <w:ins w:id="41" w:author="Master Repository Process" w:date="2021-07-31T15:53:00Z">
        <w:r>
          <w:t>; 27 Jun 2006 p. 2253</w:t>
        </w:r>
      </w:ins>
      <w:r>
        <w:t xml:space="preserve">.] </w:t>
      </w:r>
    </w:p>
    <w:p>
      <w:pPr>
        <w:pStyle w:val="Heading5"/>
        <w:rPr>
          <w:snapToGrid w:val="0"/>
        </w:rPr>
      </w:pPr>
      <w:bookmarkStart w:id="42" w:name="_Toc434909997"/>
      <w:bookmarkStart w:id="43" w:name="_Toc139256571"/>
      <w:bookmarkStart w:id="44" w:name="_Toc139256642"/>
      <w:bookmarkStart w:id="45" w:name="_Toc137886771"/>
      <w:r>
        <w:rPr>
          <w:rStyle w:val="CharSectno"/>
        </w:rPr>
        <w:t>7A</w:t>
      </w:r>
      <w:r>
        <w:rPr>
          <w:snapToGrid w:val="0"/>
        </w:rPr>
        <w:t>.</w:t>
      </w:r>
      <w:r>
        <w:rPr>
          <w:snapToGrid w:val="0"/>
        </w:rPr>
        <w:tab/>
        <w:t>Late fee under s.21(5)</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The late fee payable under section 21(5) of the Act shall be calculated as 10% of the licence fee with a minimum of $50.</w:t>
      </w:r>
    </w:p>
    <w:p>
      <w:pPr>
        <w:pStyle w:val="Footnotesection"/>
      </w:pPr>
      <w:r>
        <w:tab/>
        <w:t xml:space="preserve">[Regulation 7A inserted in Gazette 29 July 1988 p.2563.] </w:t>
      </w:r>
    </w:p>
    <w:p>
      <w:pPr>
        <w:pStyle w:val="Heading5"/>
        <w:rPr>
          <w:snapToGrid w:val="0"/>
        </w:rPr>
      </w:pPr>
      <w:bookmarkStart w:id="46" w:name="_Toc434909998"/>
      <w:bookmarkStart w:id="47" w:name="_Toc139256572"/>
      <w:bookmarkStart w:id="48" w:name="_Toc139256643"/>
      <w:bookmarkStart w:id="49" w:name="_Toc137886772"/>
      <w:r>
        <w:rPr>
          <w:rStyle w:val="CharSectno"/>
        </w:rPr>
        <w:t>8</w:t>
      </w:r>
      <w:r>
        <w:rPr>
          <w:snapToGrid w:val="0"/>
        </w:rPr>
        <w:t>.</w:t>
      </w:r>
      <w:r>
        <w:rPr>
          <w:snapToGrid w:val="0"/>
        </w:rPr>
        <w:tab/>
        <w:t>Prescribed officer (s.49(1)(b))</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For the purposes of section 49(1)(b) of the Act — </w:t>
      </w:r>
    </w:p>
    <w:p>
      <w:pPr>
        <w:pStyle w:val="Indenta"/>
        <w:rPr>
          <w:snapToGrid w:val="0"/>
        </w:rPr>
      </w:pPr>
      <w:r>
        <w:rPr>
          <w:snapToGrid w:val="0"/>
        </w:rPr>
        <w:tab/>
        <w:t>(a)</w:t>
      </w:r>
      <w:r>
        <w:rPr>
          <w:snapToGrid w:val="0"/>
        </w:rPr>
        <w:tab/>
        <w:t>the Commissioner for Consumer Affairs of the Public Service of the State; and</w:t>
      </w:r>
    </w:p>
    <w:p>
      <w:pPr>
        <w:pStyle w:val="Indenta"/>
        <w:rPr>
          <w:snapToGrid w:val="0"/>
        </w:rPr>
      </w:pPr>
      <w:r>
        <w:rPr>
          <w:snapToGrid w:val="0"/>
        </w:rPr>
        <w:tab/>
        <w:t>(b)</w:t>
      </w:r>
      <w:r>
        <w:rPr>
          <w:snapToGrid w:val="0"/>
        </w:rPr>
        <w:tab/>
        <w:t>the Commissioner of Police,</w:t>
      </w:r>
    </w:p>
    <w:p>
      <w:pPr>
        <w:pStyle w:val="Subsection"/>
        <w:rPr>
          <w:snapToGrid w:val="0"/>
        </w:rPr>
      </w:pPr>
      <w:r>
        <w:rPr>
          <w:snapToGrid w:val="0"/>
        </w:rPr>
        <w:tab/>
      </w:r>
      <w:r>
        <w:rPr>
          <w:snapToGrid w:val="0"/>
        </w:rPr>
        <w:tab/>
        <w:t>are prescribed officers.</w:t>
      </w:r>
    </w:p>
    <w:p>
      <w:pPr>
        <w:pStyle w:val="Footnotesection"/>
      </w:pPr>
      <w:r>
        <w:tab/>
        <w:t xml:space="preserve">[Regulation 8 inserted in Gazette 10 October 1986 p.3875.]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50" w:name="_Toc107802559"/>
      <w:bookmarkStart w:id="51" w:name="_Toc137886747"/>
      <w:bookmarkStart w:id="52" w:name="_Toc137886773"/>
      <w:bookmarkStart w:id="53" w:name="_Toc139256573"/>
      <w:bookmarkStart w:id="54" w:name="_Toc139256644"/>
      <w:r>
        <w:t>Notes</w:t>
      </w:r>
      <w:bookmarkEnd w:id="50"/>
      <w:bookmarkEnd w:id="51"/>
      <w:bookmarkEnd w:id="52"/>
      <w:bookmarkEnd w:id="53"/>
      <w:bookmarkEnd w:id="54"/>
    </w:p>
    <w:p>
      <w:pPr>
        <w:pStyle w:val="nSubsection"/>
        <w:rPr>
          <w:snapToGrid w:val="0"/>
        </w:rPr>
      </w:pPr>
      <w:r>
        <w:rPr>
          <w:snapToGrid w:val="0"/>
          <w:vertAlign w:val="superscript"/>
        </w:rPr>
        <w:t>1.</w:t>
      </w:r>
      <w:r>
        <w:rPr>
          <w:snapToGrid w:val="0"/>
          <w:vertAlign w:val="superscript"/>
        </w:rPr>
        <w:tab/>
      </w:r>
      <w:r>
        <w:rPr>
          <w:snapToGrid w:val="0"/>
        </w:rPr>
        <w:t>This</w:t>
      </w:r>
      <w:del w:id="55" w:author="Master Repository Process" w:date="2021-07-31T15:53:00Z">
        <w:r>
          <w:rPr>
            <w:snapToGrid w:val="0"/>
          </w:rPr>
          <w:delText xml:space="preserve"> reprint</w:delText>
        </w:r>
      </w:del>
      <w:r>
        <w:rPr>
          <w:snapToGrid w:val="0"/>
        </w:rPr>
        <w:t xml:space="preserve"> is a compilation of the </w:t>
      </w:r>
      <w:r>
        <w:rPr>
          <w:i/>
          <w:snapToGrid w:val="0"/>
        </w:rPr>
        <w:t>Credit (Administration) Regulations 1985</w:t>
      </w:r>
      <w:r>
        <w:rPr>
          <w:snapToGrid w:val="0"/>
        </w:rPr>
        <w:t xml:space="preserve"> and includes the amendments </w:t>
      </w:r>
      <w:bookmarkStart w:id="56" w:name="UpToHere"/>
      <w:ins w:id="57" w:author="Master Repository Process" w:date="2021-07-31T15:53:00Z">
        <w:r>
          <w:rPr>
            <w:snapToGrid w:val="0"/>
          </w:rPr>
          <w:t xml:space="preserve">made by the other written laws </w:t>
        </w:r>
      </w:ins>
      <w:r>
        <w:rPr>
          <w:snapToGrid w:val="0"/>
        </w:rPr>
        <w:t xml:space="preserve">referred to in the following </w:t>
      </w:r>
      <w:del w:id="58" w:author="Master Repository Process" w:date="2021-07-31T15:53:00Z">
        <w:r>
          <w:rPr>
            <w:snapToGrid w:val="0"/>
          </w:rPr>
          <w:delText>Table.</w:delText>
        </w:r>
      </w:del>
      <w:ins w:id="59" w:author="Master Repository Process" w:date="2021-07-31T15:53:00Z">
        <w:r>
          <w:rPr>
            <w:snapToGrid w:val="0"/>
          </w:rPr>
          <w:t xml:space="preserve">table.  </w:t>
        </w:r>
      </w:ins>
      <w:bookmarkEnd w:id="56"/>
    </w:p>
    <w:p>
      <w:pPr>
        <w:pStyle w:val="nHeading3"/>
        <w:rPr>
          <w:snapToGrid w:val="0"/>
        </w:rPr>
      </w:pPr>
      <w:bookmarkStart w:id="60" w:name="_Toc139256645"/>
      <w:r>
        <w:rPr>
          <w:snapToGrid w:val="0"/>
        </w:rPr>
        <w:t>Compilation table</w:t>
      </w:r>
      <w:bookmarkEnd w:id="6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Credit (Administration) Regulations 1985</w:t>
            </w:r>
          </w:p>
        </w:tc>
        <w:tc>
          <w:tcPr>
            <w:tcW w:w="1276" w:type="dxa"/>
          </w:tcPr>
          <w:p>
            <w:pPr>
              <w:pStyle w:val="nTable"/>
              <w:spacing w:after="40"/>
              <w:rPr>
                <w:sz w:val="19"/>
              </w:rPr>
            </w:pPr>
            <w:r>
              <w:rPr>
                <w:sz w:val="19"/>
              </w:rPr>
              <w:t>22 Feb 1985 p. 699</w:t>
            </w:r>
            <w:r>
              <w:rPr>
                <w:sz w:val="19"/>
              </w:rPr>
              <w:noBreakHyphen/>
              <w:t>700</w:t>
            </w:r>
          </w:p>
        </w:tc>
        <w:tc>
          <w:tcPr>
            <w:tcW w:w="2693" w:type="dxa"/>
          </w:tcPr>
          <w:p>
            <w:pPr>
              <w:pStyle w:val="nTable"/>
              <w:spacing w:after="40"/>
              <w:rPr>
                <w:sz w:val="19"/>
              </w:rPr>
            </w:pPr>
            <w:r>
              <w:rPr>
                <w:sz w:val="19"/>
              </w:rPr>
              <w:t>1 Mar 1985 (see r. 2)</w:t>
            </w:r>
          </w:p>
        </w:tc>
      </w:tr>
      <w:tr>
        <w:trPr>
          <w:cantSplit/>
        </w:trPr>
        <w:tc>
          <w:tcPr>
            <w:tcW w:w="3118" w:type="dxa"/>
          </w:tcPr>
          <w:p>
            <w:pPr>
              <w:pStyle w:val="nTable"/>
              <w:spacing w:after="40"/>
              <w:ind w:right="113"/>
              <w:rPr>
                <w:i/>
                <w:sz w:val="19"/>
              </w:rPr>
            </w:pPr>
            <w:r>
              <w:rPr>
                <w:i/>
                <w:sz w:val="19"/>
              </w:rPr>
              <w:t>Credit (Administration) Amendment Regulations 1985</w:t>
            </w:r>
          </w:p>
        </w:tc>
        <w:tc>
          <w:tcPr>
            <w:tcW w:w="1276" w:type="dxa"/>
          </w:tcPr>
          <w:p>
            <w:pPr>
              <w:pStyle w:val="nTable"/>
              <w:spacing w:after="40"/>
              <w:rPr>
                <w:sz w:val="19"/>
              </w:rPr>
            </w:pPr>
            <w:r>
              <w:rPr>
                <w:sz w:val="19"/>
              </w:rPr>
              <w:t>31 May 1985 p. 1903</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i/>
                <w:sz w:val="19"/>
              </w:rPr>
            </w:pPr>
            <w:r>
              <w:rPr>
                <w:i/>
                <w:sz w:val="19"/>
              </w:rPr>
              <w:t>Credit (Administration) Amendment Regulations (No. 2) 1985</w:t>
            </w:r>
          </w:p>
        </w:tc>
        <w:tc>
          <w:tcPr>
            <w:tcW w:w="1276" w:type="dxa"/>
          </w:tcPr>
          <w:p>
            <w:pPr>
              <w:pStyle w:val="nTable"/>
              <w:spacing w:after="40"/>
              <w:rPr>
                <w:sz w:val="19"/>
              </w:rPr>
            </w:pPr>
            <w:r>
              <w:rPr>
                <w:sz w:val="19"/>
              </w:rPr>
              <w:t>21 Jun 1985 p. 2260</w:t>
            </w:r>
          </w:p>
        </w:tc>
        <w:tc>
          <w:tcPr>
            <w:tcW w:w="2693" w:type="dxa"/>
          </w:tcPr>
          <w:p>
            <w:pPr>
              <w:pStyle w:val="nTable"/>
              <w:spacing w:after="40"/>
              <w:rPr>
                <w:sz w:val="19"/>
              </w:rPr>
            </w:pPr>
            <w:r>
              <w:rPr>
                <w:sz w:val="19"/>
              </w:rPr>
              <w:t>21 Jun 1985</w:t>
            </w:r>
          </w:p>
        </w:tc>
      </w:tr>
      <w:tr>
        <w:trPr>
          <w:cantSplit/>
        </w:trPr>
        <w:tc>
          <w:tcPr>
            <w:tcW w:w="3118" w:type="dxa"/>
          </w:tcPr>
          <w:p>
            <w:pPr>
              <w:pStyle w:val="nTable"/>
              <w:spacing w:after="40"/>
              <w:ind w:right="113"/>
              <w:rPr>
                <w:i/>
                <w:sz w:val="19"/>
              </w:rPr>
            </w:pPr>
            <w:r>
              <w:rPr>
                <w:i/>
                <w:sz w:val="19"/>
              </w:rPr>
              <w:t>Credit (Administration) Amendment Regulations 1986</w:t>
            </w:r>
          </w:p>
        </w:tc>
        <w:tc>
          <w:tcPr>
            <w:tcW w:w="1276" w:type="dxa"/>
          </w:tcPr>
          <w:p>
            <w:pPr>
              <w:pStyle w:val="nTable"/>
              <w:spacing w:after="40"/>
              <w:rPr>
                <w:sz w:val="19"/>
              </w:rPr>
            </w:pPr>
            <w:r>
              <w:rPr>
                <w:sz w:val="19"/>
              </w:rPr>
              <w:t>13 Jun 1986 p. 1996</w:t>
            </w:r>
          </w:p>
        </w:tc>
        <w:tc>
          <w:tcPr>
            <w:tcW w:w="2693" w:type="dxa"/>
          </w:tcPr>
          <w:p>
            <w:pPr>
              <w:pStyle w:val="nTable"/>
              <w:spacing w:after="40"/>
              <w:rPr>
                <w:sz w:val="19"/>
              </w:rPr>
            </w:pPr>
            <w:r>
              <w:rPr>
                <w:sz w:val="19"/>
              </w:rPr>
              <w:t>1 Jul 1986 (see r. 2)</w:t>
            </w:r>
          </w:p>
        </w:tc>
      </w:tr>
      <w:tr>
        <w:trPr>
          <w:cantSplit/>
        </w:trPr>
        <w:tc>
          <w:tcPr>
            <w:tcW w:w="3118" w:type="dxa"/>
          </w:tcPr>
          <w:p>
            <w:pPr>
              <w:pStyle w:val="nTable"/>
              <w:spacing w:after="40"/>
              <w:ind w:right="113"/>
              <w:rPr>
                <w:i/>
                <w:sz w:val="19"/>
              </w:rPr>
            </w:pPr>
            <w:r>
              <w:rPr>
                <w:i/>
                <w:sz w:val="19"/>
              </w:rPr>
              <w:t>Credit (Administration) Amendment Regulations (No. 2) 1986</w:t>
            </w:r>
          </w:p>
        </w:tc>
        <w:tc>
          <w:tcPr>
            <w:tcW w:w="1276" w:type="dxa"/>
          </w:tcPr>
          <w:p>
            <w:pPr>
              <w:pStyle w:val="nTable"/>
              <w:spacing w:after="40"/>
              <w:rPr>
                <w:sz w:val="19"/>
              </w:rPr>
            </w:pPr>
            <w:r>
              <w:rPr>
                <w:sz w:val="19"/>
              </w:rPr>
              <w:t>10 Oct 1986 p. 3875</w:t>
            </w:r>
          </w:p>
        </w:tc>
        <w:tc>
          <w:tcPr>
            <w:tcW w:w="2693" w:type="dxa"/>
          </w:tcPr>
          <w:p>
            <w:pPr>
              <w:pStyle w:val="nTable"/>
              <w:spacing w:after="40"/>
              <w:rPr>
                <w:sz w:val="19"/>
              </w:rPr>
            </w:pPr>
            <w:r>
              <w:rPr>
                <w:sz w:val="19"/>
              </w:rPr>
              <w:t>10 Oct 1986</w:t>
            </w:r>
          </w:p>
        </w:tc>
      </w:tr>
      <w:tr>
        <w:trPr>
          <w:cantSplit/>
        </w:trPr>
        <w:tc>
          <w:tcPr>
            <w:tcW w:w="3118" w:type="dxa"/>
          </w:tcPr>
          <w:p>
            <w:pPr>
              <w:pStyle w:val="nTable"/>
              <w:spacing w:after="40"/>
              <w:ind w:right="113"/>
              <w:rPr>
                <w:i/>
                <w:sz w:val="19"/>
              </w:rPr>
            </w:pPr>
            <w:r>
              <w:rPr>
                <w:i/>
                <w:sz w:val="19"/>
              </w:rPr>
              <w:t>Credit (Administration) Amendment Regulations 1987</w:t>
            </w:r>
          </w:p>
        </w:tc>
        <w:tc>
          <w:tcPr>
            <w:tcW w:w="1276" w:type="dxa"/>
          </w:tcPr>
          <w:p>
            <w:pPr>
              <w:pStyle w:val="nTable"/>
              <w:spacing w:after="40"/>
              <w:rPr>
                <w:sz w:val="19"/>
              </w:rPr>
            </w:pPr>
            <w:r>
              <w:rPr>
                <w:sz w:val="19"/>
              </w:rPr>
              <w:t>4 Sep 1987 p. 3517</w:t>
            </w:r>
          </w:p>
        </w:tc>
        <w:tc>
          <w:tcPr>
            <w:tcW w:w="2693" w:type="dxa"/>
          </w:tcPr>
          <w:p>
            <w:pPr>
              <w:pStyle w:val="nTable"/>
              <w:spacing w:after="40"/>
              <w:rPr>
                <w:sz w:val="19"/>
              </w:rPr>
            </w:pPr>
            <w:r>
              <w:rPr>
                <w:sz w:val="19"/>
              </w:rPr>
              <w:t>4 Sep 1987</w:t>
            </w:r>
          </w:p>
        </w:tc>
      </w:tr>
      <w:tr>
        <w:trPr>
          <w:cantSplit/>
        </w:trPr>
        <w:tc>
          <w:tcPr>
            <w:tcW w:w="3118" w:type="dxa"/>
          </w:tcPr>
          <w:p>
            <w:pPr>
              <w:pStyle w:val="nTable"/>
              <w:spacing w:after="40"/>
              <w:ind w:right="113"/>
              <w:rPr>
                <w:i/>
                <w:sz w:val="19"/>
              </w:rPr>
            </w:pPr>
            <w:r>
              <w:rPr>
                <w:i/>
                <w:sz w:val="19"/>
              </w:rPr>
              <w:t>Credit (Administration) Amendment Regulations 1988</w:t>
            </w:r>
          </w:p>
        </w:tc>
        <w:tc>
          <w:tcPr>
            <w:tcW w:w="1276" w:type="dxa"/>
          </w:tcPr>
          <w:p>
            <w:pPr>
              <w:pStyle w:val="nTable"/>
              <w:spacing w:after="40"/>
              <w:rPr>
                <w:sz w:val="19"/>
              </w:rPr>
            </w:pPr>
            <w:r>
              <w:rPr>
                <w:sz w:val="19"/>
              </w:rPr>
              <w:t>29 Jul 1988 p. 2563</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ind w:right="113"/>
              <w:rPr>
                <w:i/>
                <w:sz w:val="19"/>
              </w:rPr>
            </w:pPr>
            <w:r>
              <w:rPr>
                <w:i/>
                <w:sz w:val="19"/>
              </w:rPr>
              <w:t>Credit (Administration) Amendment Regulations 1989</w:t>
            </w:r>
          </w:p>
        </w:tc>
        <w:tc>
          <w:tcPr>
            <w:tcW w:w="1276" w:type="dxa"/>
          </w:tcPr>
          <w:p>
            <w:pPr>
              <w:pStyle w:val="nTable"/>
              <w:spacing w:after="40"/>
              <w:rPr>
                <w:sz w:val="19"/>
              </w:rPr>
            </w:pPr>
            <w:r>
              <w:rPr>
                <w:sz w:val="19"/>
              </w:rPr>
              <w:t>30 Jun 1989 p. 1974</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i/>
                <w:sz w:val="19"/>
              </w:rPr>
            </w:pPr>
            <w:r>
              <w:rPr>
                <w:i/>
                <w:sz w:val="19"/>
              </w:rPr>
              <w:t>Credit (Administration) Amendment Regulations 1990</w:t>
            </w:r>
          </w:p>
        </w:tc>
        <w:tc>
          <w:tcPr>
            <w:tcW w:w="1276" w:type="dxa"/>
          </w:tcPr>
          <w:p>
            <w:pPr>
              <w:pStyle w:val="nTable"/>
              <w:spacing w:after="40"/>
              <w:rPr>
                <w:sz w:val="19"/>
              </w:rPr>
            </w:pPr>
            <w:r>
              <w:rPr>
                <w:sz w:val="19"/>
              </w:rPr>
              <w:t>1 Aug 1990 p. 3651</w:t>
            </w:r>
          </w:p>
        </w:tc>
        <w:tc>
          <w:tcPr>
            <w:tcW w:w="2693" w:type="dxa"/>
          </w:tcPr>
          <w:p>
            <w:pPr>
              <w:pStyle w:val="nTable"/>
              <w:spacing w:after="40"/>
              <w:rPr>
                <w:sz w:val="19"/>
              </w:rPr>
            </w:pPr>
            <w:r>
              <w:rPr>
                <w:sz w:val="19"/>
              </w:rPr>
              <w:t>1 Aug 1990</w:t>
            </w:r>
          </w:p>
        </w:tc>
      </w:tr>
      <w:tr>
        <w:trPr>
          <w:cantSplit/>
        </w:trPr>
        <w:tc>
          <w:tcPr>
            <w:tcW w:w="3118" w:type="dxa"/>
          </w:tcPr>
          <w:p>
            <w:pPr>
              <w:pStyle w:val="nTable"/>
              <w:spacing w:after="40"/>
              <w:ind w:right="113"/>
              <w:rPr>
                <w:i/>
                <w:sz w:val="19"/>
              </w:rPr>
            </w:pPr>
            <w:r>
              <w:rPr>
                <w:i/>
                <w:sz w:val="19"/>
              </w:rPr>
              <w:t>Credit (Administration) Amendment Regulations 1991</w:t>
            </w:r>
          </w:p>
        </w:tc>
        <w:tc>
          <w:tcPr>
            <w:tcW w:w="1276" w:type="dxa"/>
          </w:tcPr>
          <w:p>
            <w:pPr>
              <w:pStyle w:val="nTable"/>
              <w:spacing w:after="40"/>
              <w:rPr>
                <w:sz w:val="19"/>
              </w:rPr>
            </w:pPr>
            <w:r>
              <w:rPr>
                <w:sz w:val="19"/>
              </w:rPr>
              <w:t>13 Dec 1991 p. 6158</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Credit (Administration) Amendment Regulations 1992</w:t>
            </w:r>
          </w:p>
        </w:tc>
        <w:tc>
          <w:tcPr>
            <w:tcW w:w="1276" w:type="dxa"/>
          </w:tcPr>
          <w:p>
            <w:pPr>
              <w:pStyle w:val="nTable"/>
              <w:spacing w:after="40"/>
              <w:rPr>
                <w:sz w:val="19"/>
              </w:rPr>
            </w:pPr>
            <w:r>
              <w:rPr>
                <w:sz w:val="19"/>
              </w:rPr>
              <w:t>14 Aug 1992 p. 4022</w:t>
            </w:r>
            <w:r>
              <w:rPr>
                <w:sz w:val="19"/>
              </w:rPr>
              <w:noBreakHyphen/>
              <w:t>3</w:t>
            </w:r>
          </w:p>
        </w:tc>
        <w:tc>
          <w:tcPr>
            <w:tcW w:w="2693" w:type="dxa"/>
          </w:tcPr>
          <w:p>
            <w:pPr>
              <w:pStyle w:val="nTable"/>
              <w:spacing w:after="40"/>
              <w:rPr>
                <w:sz w:val="19"/>
              </w:rPr>
            </w:pPr>
            <w:r>
              <w:rPr>
                <w:sz w:val="19"/>
              </w:rPr>
              <w:t>14 Aug 1992</w:t>
            </w:r>
          </w:p>
        </w:tc>
      </w:tr>
      <w:tr>
        <w:trPr>
          <w:cantSplit/>
        </w:trPr>
        <w:tc>
          <w:tcPr>
            <w:tcW w:w="3118" w:type="dxa"/>
          </w:tcPr>
          <w:p>
            <w:pPr>
              <w:pStyle w:val="nTable"/>
              <w:spacing w:after="40"/>
              <w:ind w:right="113"/>
              <w:rPr>
                <w:sz w:val="19"/>
              </w:rPr>
            </w:pPr>
            <w:r>
              <w:rPr>
                <w:i/>
                <w:sz w:val="19"/>
              </w:rPr>
              <w:t>Credit (Administration) Amendment Regulations 1993</w:t>
            </w:r>
          </w:p>
        </w:tc>
        <w:tc>
          <w:tcPr>
            <w:tcW w:w="1276" w:type="dxa"/>
          </w:tcPr>
          <w:p>
            <w:pPr>
              <w:pStyle w:val="nTable"/>
              <w:spacing w:after="40"/>
              <w:rPr>
                <w:sz w:val="19"/>
              </w:rPr>
            </w:pPr>
            <w:r>
              <w:rPr>
                <w:sz w:val="19"/>
              </w:rPr>
              <w:t>30 Nov 1993 p. 6408</w:t>
            </w:r>
            <w:r>
              <w:rPr>
                <w:sz w:val="19"/>
              </w:rPr>
              <w:noBreakHyphen/>
              <w:t>9</w:t>
            </w:r>
          </w:p>
        </w:tc>
        <w:tc>
          <w:tcPr>
            <w:tcW w:w="2693" w:type="dxa"/>
          </w:tcPr>
          <w:p>
            <w:pPr>
              <w:pStyle w:val="nTable"/>
              <w:spacing w:after="40"/>
              <w:rPr>
                <w:sz w:val="19"/>
              </w:rPr>
            </w:pPr>
            <w:r>
              <w:rPr>
                <w:sz w:val="19"/>
              </w:rPr>
              <w:t>30 Nov 1993</w:t>
            </w:r>
          </w:p>
        </w:tc>
      </w:tr>
      <w:tr>
        <w:trPr>
          <w:cantSplit/>
        </w:trPr>
        <w:tc>
          <w:tcPr>
            <w:tcW w:w="3118" w:type="dxa"/>
          </w:tcPr>
          <w:p>
            <w:pPr>
              <w:pStyle w:val="nTable"/>
              <w:spacing w:after="40"/>
              <w:ind w:right="113"/>
              <w:rPr>
                <w:i/>
                <w:sz w:val="19"/>
              </w:rPr>
            </w:pPr>
            <w:r>
              <w:rPr>
                <w:i/>
                <w:sz w:val="19"/>
              </w:rPr>
              <w:t>Credit (Administration) Amendment Regulations 2005</w:t>
            </w:r>
          </w:p>
        </w:tc>
        <w:tc>
          <w:tcPr>
            <w:tcW w:w="1276" w:type="dxa"/>
          </w:tcPr>
          <w:p>
            <w:pPr>
              <w:pStyle w:val="nTable"/>
              <w:spacing w:after="40"/>
              <w:rPr>
                <w:sz w:val="19"/>
              </w:rPr>
            </w:pPr>
            <w:r>
              <w:rPr>
                <w:sz w:val="19"/>
              </w:rPr>
              <w:t>28 Jun 2005 p. 2902</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ind w:right="113"/>
              <w:rPr>
                <w:i/>
                <w:sz w:val="19"/>
              </w:rPr>
            </w:pPr>
            <w:r>
              <w:rPr>
                <w:i/>
                <w:sz w:val="19"/>
              </w:rPr>
              <w:t>Credit (Administration) Amendment Regulations (No. 3) 2006</w:t>
            </w:r>
          </w:p>
        </w:tc>
        <w:tc>
          <w:tcPr>
            <w:tcW w:w="1276" w:type="dxa"/>
          </w:tcPr>
          <w:p>
            <w:pPr>
              <w:pStyle w:val="nTable"/>
              <w:spacing w:after="40"/>
              <w:rPr>
                <w:sz w:val="19"/>
              </w:rPr>
            </w:pPr>
            <w:r>
              <w:rPr>
                <w:sz w:val="19"/>
              </w:rPr>
              <w:t>13 Jun 2006 p. 2056</w:t>
            </w:r>
          </w:p>
        </w:tc>
        <w:tc>
          <w:tcPr>
            <w:tcW w:w="2693" w:type="dxa"/>
          </w:tcPr>
          <w:p>
            <w:pPr>
              <w:pStyle w:val="nTable"/>
              <w:spacing w:after="40"/>
              <w:rPr>
                <w:sz w:val="19"/>
              </w:rPr>
            </w:pPr>
            <w:r>
              <w:rPr>
                <w:sz w:val="19"/>
              </w:rPr>
              <w:t>13 Jun 2006</w:t>
            </w:r>
          </w:p>
        </w:tc>
      </w:tr>
      <w:tr>
        <w:trPr>
          <w:cantSplit/>
          <w:ins w:id="61" w:author="Master Repository Process" w:date="2021-07-31T15:53:00Z"/>
        </w:trPr>
        <w:tc>
          <w:tcPr>
            <w:tcW w:w="3118" w:type="dxa"/>
            <w:tcBorders>
              <w:bottom w:val="single" w:sz="8" w:space="0" w:color="auto"/>
            </w:tcBorders>
          </w:tcPr>
          <w:p>
            <w:pPr>
              <w:pStyle w:val="nTable"/>
              <w:spacing w:after="40"/>
              <w:ind w:right="113"/>
              <w:rPr>
                <w:ins w:id="62" w:author="Master Repository Process" w:date="2021-07-31T15:53:00Z"/>
                <w:i/>
                <w:sz w:val="19"/>
              </w:rPr>
            </w:pPr>
            <w:ins w:id="63" w:author="Master Repository Process" w:date="2021-07-31T15:53:00Z">
              <w:r>
                <w:rPr>
                  <w:i/>
                  <w:sz w:val="19"/>
                </w:rPr>
                <w:t>Credit (Administration) Amendment Regulations (No. 2) 2006</w:t>
              </w:r>
            </w:ins>
          </w:p>
        </w:tc>
        <w:tc>
          <w:tcPr>
            <w:tcW w:w="1276" w:type="dxa"/>
            <w:tcBorders>
              <w:bottom w:val="single" w:sz="8" w:space="0" w:color="auto"/>
            </w:tcBorders>
          </w:tcPr>
          <w:p>
            <w:pPr>
              <w:pStyle w:val="nTable"/>
              <w:spacing w:after="40"/>
              <w:rPr>
                <w:ins w:id="64" w:author="Master Repository Process" w:date="2021-07-31T15:53:00Z"/>
                <w:sz w:val="19"/>
              </w:rPr>
            </w:pPr>
            <w:ins w:id="65" w:author="Master Repository Process" w:date="2021-07-31T15:53:00Z">
              <w:r>
                <w:rPr>
                  <w:sz w:val="19"/>
                </w:rPr>
                <w:t>27 Jun 2006 p. 2253</w:t>
              </w:r>
            </w:ins>
          </w:p>
        </w:tc>
        <w:tc>
          <w:tcPr>
            <w:tcW w:w="2693" w:type="dxa"/>
            <w:tcBorders>
              <w:bottom w:val="single" w:sz="8" w:space="0" w:color="auto"/>
            </w:tcBorders>
          </w:tcPr>
          <w:p>
            <w:pPr>
              <w:pStyle w:val="nTable"/>
              <w:spacing w:after="40"/>
              <w:rPr>
                <w:ins w:id="66" w:author="Master Repository Process" w:date="2021-07-31T15:53:00Z"/>
                <w:sz w:val="19"/>
              </w:rPr>
            </w:pPr>
            <w:ins w:id="67" w:author="Master Repository Process" w:date="2021-07-31T15:53:00Z">
              <w:r>
                <w:rPr>
                  <w:sz w:val="19"/>
                </w:rPr>
                <w:t>1 Jul 2006 (see r. 2)</w:t>
              </w:r>
            </w:ins>
          </w:p>
        </w:tc>
      </w:tr>
    </w:tbl>
    <w:p/>
    <w:p>
      <w:pPr>
        <w:sectPr>
          <w:headerReference w:type="even" r:id="rId22"/>
          <w:headerReference w:type="default" r:id="rId23"/>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Regulations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p>
    <w:pPr>
      <w:pStyle w:val="Heading5"/>
      <w:rPr>
        <w:sz w:val="22"/>
      </w:rPr>
    </w:pPr>
  </w:p>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Credit (Administration) Regulations 1985</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4</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Credit (Administration)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(Administration)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2ABB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F2CD7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3445A0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A9E2E2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86DF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60AE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0A9B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428A9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62F9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01C0E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8CCCE69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DEC4C3EC"/>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31324"/>
    <w:docVar w:name="WAFER_20151210131324" w:val="RemoveTrackChanges"/>
    <w:docVar w:name="WAFER_20151210131324_GUID" w:val="e97b0bb8-d3be-4243-9974-adb6a54506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78C868F4-C5C0-4216-9E35-B2FD8EC08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1364</Words>
  <Characters>6537</Characters>
  <Application>Microsoft Office Word</Application>
  <DocSecurity>0</DocSecurity>
  <Lines>233</Lines>
  <Paragraphs>138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(Administration) Regulations 1985 01-c0-02 - 01-d0-03</dc:title>
  <dc:subject/>
  <dc:creator/>
  <cp:keywords/>
  <dc:description/>
  <cp:lastModifiedBy>Master Repository Process</cp:lastModifiedBy>
  <cp:revision>2</cp:revision>
  <cp:lastPrinted>1999-07-22T02:20:00Z</cp:lastPrinted>
  <dcterms:created xsi:type="dcterms:W3CDTF">2021-07-31T07:53:00Z</dcterms:created>
  <dcterms:modified xsi:type="dcterms:W3CDTF">2021-07-31T07:53:00Z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22-Feb-1985 pp.699-700</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4378</vt:i4>
  </property>
  <property fmtid="{D5CDD505-2E9C-101B-9397-08002B2CF9AE}" pid="6" name="FromSuffix">
    <vt:lpwstr>01-c0-02</vt:lpwstr>
  </property>
  <property fmtid="{D5CDD505-2E9C-101B-9397-08002B2CF9AE}" pid="7" name="FromAsAtDate">
    <vt:lpwstr>13 Jun 2006</vt:lpwstr>
  </property>
  <property fmtid="{D5CDD505-2E9C-101B-9397-08002B2CF9AE}" pid="8" name="ToSuffix">
    <vt:lpwstr>01-d0-03</vt:lpwstr>
  </property>
  <property fmtid="{D5CDD505-2E9C-101B-9397-08002B2CF9AE}" pid="9" name="ToAsAtDate">
    <vt:lpwstr>01 Jul 2006</vt:lpwstr>
  </property>
</Properties>
</file>