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Women’s and Children’s Hospitals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1" w:name="_Toc408568954"/>
      <w:bookmarkStart w:id="2" w:name="_Toc416693014"/>
      <w:bookmarkStart w:id="3" w:name="_Toc416693057"/>
      <w:bookmarkStart w:id="4" w:name="_Toc416785488"/>
      <w:bookmarkStart w:id="5" w:name="_Toc416785533"/>
      <w:bookmarkStart w:id="6" w:name="_Toc416786327"/>
      <w:bookmarkStart w:id="7" w:name="_Toc416789229"/>
      <w:bookmarkStart w:id="8" w:name="_Toc417568566"/>
      <w:bookmarkStart w:id="9" w:name="_Toc423519755"/>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408568955"/>
      <w:bookmarkStart w:id="12" w:name="_Toc423519756"/>
      <w:r>
        <w:rPr>
          <w:rStyle w:val="CharSectno"/>
        </w:rPr>
        <w:t>1</w:t>
      </w:r>
      <w:r>
        <w:t>.</w:t>
      </w:r>
      <w:r>
        <w:tab/>
        <w:t>Citation</w:t>
      </w:r>
      <w:bookmarkEnd w:id="11"/>
      <w:bookmarkEnd w:id="12"/>
    </w:p>
    <w:p>
      <w:pPr>
        <w:pStyle w:val="Subsection"/>
        <w:ind w:right="707"/>
      </w:pPr>
      <w:r>
        <w:tab/>
      </w:r>
      <w:r>
        <w:tab/>
      </w:r>
      <w:bookmarkStart w:id="13" w:name="Start_Cursor"/>
      <w:bookmarkEnd w:id="13"/>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rPr>
          <w:vertAlign w:val="superscript"/>
        </w:rPr>
        <w:t> 1</w:t>
      </w:r>
      <w:r>
        <w:t>.</w:t>
      </w:r>
    </w:p>
    <w:p>
      <w:pPr>
        <w:pStyle w:val="Heading5"/>
      </w:pPr>
      <w:bookmarkStart w:id="14" w:name="_Toc408568956"/>
      <w:bookmarkStart w:id="15" w:name="_Toc423519757"/>
      <w:r>
        <w:rPr>
          <w:rStyle w:val="CharSectno"/>
        </w:rPr>
        <w:t>2</w:t>
      </w:r>
      <w:r>
        <w:t>.</w:t>
      </w:r>
      <w:r>
        <w:tab/>
        <w:t>Terms used</w:t>
      </w:r>
      <w:bookmarkEnd w:id="14"/>
      <w:bookmarkEnd w:id="15"/>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in relation to a Hospital, means the board of the Hospital;</w:t>
      </w:r>
    </w:p>
    <w:p>
      <w:pPr>
        <w:pStyle w:val="Defstart"/>
      </w:pPr>
      <w:r>
        <w:tab/>
      </w:r>
      <w:r>
        <w:rPr>
          <w:rStyle w:val="CharDefText"/>
        </w:rPr>
        <w:t>chief executive officer</w:t>
      </w:r>
      <w:r>
        <w:t>, in relation to a Hospital,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or</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or</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 8 Jan 2015 p. 205</w:t>
      </w:r>
      <w:r>
        <w:noBreakHyphen/>
        <w:t>6; 14 Apr 2015 p. 1353.]</w:t>
      </w:r>
    </w:p>
    <w:p>
      <w:pPr>
        <w:pStyle w:val="Heading5"/>
      </w:pPr>
      <w:bookmarkStart w:id="16" w:name="_Toc423519758"/>
      <w:bookmarkStart w:id="17" w:name="_Toc408568957"/>
      <w:bookmarkStart w:id="18" w:name="_Toc416693017"/>
      <w:bookmarkStart w:id="19" w:name="_Toc416693060"/>
      <w:r>
        <w:rPr>
          <w:rStyle w:val="CharSectno"/>
        </w:rPr>
        <w:t>3A</w:t>
      </w:r>
      <w:r>
        <w:t>.</w:t>
      </w:r>
      <w:r>
        <w:tab/>
        <w:t>Appointment of authorised persons</w:t>
      </w:r>
      <w:bookmarkEnd w:id="16"/>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w:t>
      </w:r>
      <w:r>
        <w:noBreakHyphen/>
        <w:t>law 3A inserted in Gazette 14 Apr 2015 p. 1353.]</w:t>
      </w:r>
    </w:p>
    <w:p>
      <w:pPr>
        <w:pStyle w:val="Heading2"/>
      </w:pPr>
      <w:bookmarkStart w:id="20" w:name="_Toc416785492"/>
      <w:bookmarkStart w:id="21" w:name="_Toc416785537"/>
      <w:bookmarkStart w:id="22" w:name="_Toc416786331"/>
      <w:bookmarkStart w:id="23" w:name="_Toc416789233"/>
      <w:bookmarkStart w:id="24" w:name="_Toc417568570"/>
      <w:bookmarkStart w:id="25" w:name="_Toc423519759"/>
      <w:r>
        <w:rPr>
          <w:rStyle w:val="CharPartNo"/>
        </w:rPr>
        <w:t>Part 2</w:t>
      </w:r>
      <w:r>
        <w:rPr>
          <w:rStyle w:val="CharDivNo"/>
        </w:rPr>
        <w:t> </w:t>
      </w:r>
      <w:r>
        <w:t>—</w:t>
      </w:r>
      <w:r>
        <w:rPr>
          <w:rStyle w:val="CharDivText"/>
        </w:rPr>
        <w:t> </w:t>
      </w:r>
      <w:r>
        <w:rPr>
          <w:rStyle w:val="CharPartText"/>
        </w:rPr>
        <w:t>Trespass and order</w:t>
      </w:r>
      <w:bookmarkEnd w:id="17"/>
      <w:bookmarkEnd w:id="18"/>
      <w:bookmarkEnd w:id="19"/>
      <w:bookmarkEnd w:id="20"/>
      <w:bookmarkEnd w:id="21"/>
      <w:bookmarkEnd w:id="22"/>
      <w:bookmarkEnd w:id="23"/>
      <w:bookmarkEnd w:id="24"/>
      <w:bookmarkEnd w:id="25"/>
    </w:p>
    <w:p>
      <w:pPr>
        <w:pStyle w:val="Heading5"/>
        <w:rPr>
          <w:snapToGrid w:val="0"/>
        </w:rPr>
      </w:pPr>
      <w:bookmarkStart w:id="26" w:name="_Toc408568958"/>
      <w:bookmarkStart w:id="27" w:name="_Toc423519760"/>
      <w:r>
        <w:rPr>
          <w:rStyle w:val="CharSectno"/>
        </w:rPr>
        <w:t>3</w:t>
      </w:r>
      <w:r>
        <w:t>.</w:t>
      </w:r>
      <w:r>
        <w:tab/>
      </w:r>
      <w:r>
        <w:rPr>
          <w:snapToGrid w:val="0"/>
        </w:rPr>
        <w:t>No entry without cause</w:t>
      </w:r>
      <w:bookmarkEnd w:id="26"/>
      <w:bookmarkEnd w:id="27"/>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8" w:name="_Toc408568959"/>
      <w:r>
        <w:tab/>
        <w:t>[By</w:t>
      </w:r>
      <w:r>
        <w:noBreakHyphen/>
        <w:t>law 3 amended in Gazette 14 Apr 2015 p. 1355.]</w:t>
      </w:r>
    </w:p>
    <w:p>
      <w:pPr>
        <w:pStyle w:val="Heading5"/>
        <w:rPr>
          <w:snapToGrid w:val="0"/>
        </w:rPr>
      </w:pPr>
      <w:bookmarkStart w:id="29" w:name="_Toc423519761"/>
      <w:r>
        <w:rPr>
          <w:rStyle w:val="CharSectno"/>
        </w:rPr>
        <w:t>4</w:t>
      </w:r>
      <w:r>
        <w:t>.</w:t>
      </w:r>
      <w:r>
        <w:tab/>
      </w:r>
      <w:r>
        <w:rPr>
          <w:snapToGrid w:val="0"/>
        </w:rPr>
        <w:t>Directions as to use of certain areas</w:t>
      </w:r>
      <w:bookmarkEnd w:id="28"/>
      <w:bookmarkEnd w:id="29"/>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30" w:name="_Toc408568960"/>
      <w:r>
        <w:tab/>
        <w:t>[By</w:t>
      </w:r>
      <w:r>
        <w:noBreakHyphen/>
        <w:t>law 4 amended in Gazette 14 Apr 2015 p. 1355.]</w:t>
      </w:r>
    </w:p>
    <w:p>
      <w:pPr>
        <w:pStyle w:val="Heading5"/>
      </w:pPr>
      <w:bookmarkStart w:id="31" w:name="_Toc423519762"/>
      <w:r>
        <w:rPr>
          <w:rStyle w:val="CharSectno"/>
        </w:rPr>
        <w:t>5</w:t>
      </w:r>
      <w:r>
        <w:t>.</w:t>
      </w:r>
      <w:r>
        <w:tab/>
        <w:t>Prohibited items</w:t>
      </w:r>
      <w:bookmarkEnd w:id="31"/>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w:t>
      </w:r>
      <w:r>
        <w:noBreakHyphen/>
        <w:t>law 5 inserted in Gazette 14 Apr 2015 p. 1353</w:t>
      </w:r>
      <w:r>
        <w:noBreakHyphen/>
        <w:t>4.]</w:t>
      </w:r>
    </w:p>
    <w:p>
      <w:pPr>
        <w:pStyle w:val="Heading5"/>
        <w:rPr>
          <w:snapToGrid w:val="0"/>
        </w:rPr>
      </w:pPr>
      <w:bookmarkStart w:id="32" w:name="_Toc408568961"/>
      <w:bookmarkStart w:id="33" w:name="_Toc423519763"/>
      <w:bookmarkEnd w:id="30"/>
      <w:r>
        <w:rPr>
          <w:rStyle w:val="CharSectno"/>
        </w:rPr>
        <w:t>6</w:t>
      </w:r>
      <w:r>
        <w:t>.</w:t>
      </w:r>
      <w:r>
        <w:tab/>
      </w:r>
      <w:r>
        <w:rPr>
          <w:rStyle w:val="CharSectno"/>
        </w:rPr>
        <w:t>S</w:t>
      </w:r>
      <w:r>
        <w:rPr>
          <w:snapToGrid w:val="0"/>
        </w:rPr>
        <w:t>moking</w:t>
      </w:r>
      <w:bookmarkEnd w:id="32"/>
      <w:bookmarkEnd w:id="33"/>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34" w:name="_Toc408568962"/>
      <w:r>
        <w:tab/>
        <w:t>[By</w:t>
      </w:r>
      <w:r>
        <w:noBreakHyphen/>
        <w:t>law 6 amended in Gazette 14 Apr 2015 p. 1355.]</w:t>
      </w:r>
    </w:p>
    <w:p>
      <w:pPr>
        <w:pStyle w:val="Heading5"/>
      </w:pPr>
      <w:bookmarkStart w:id="35" w:name="_Toc423519764"/>
      <w:r>
        <w:rPr>
          <w:rStyle w:val="CharSectno"/>
        </w:rPr>
        <w:t>7</w:t>
      </w:r>
      <w:r>
        <w:t>.</w:t>
      </w:r>
      <w:r>
        <w:tab/>
        <w:t>Persons may be directed to leave site</w:t>
      </w:r>
      <w:bookmarkEnd w:id="35"/>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w:t>
      </w:r>
      <w:r>
        <w:noBreakHyphen/>
        <w:t>law 7 inserted in Gazette 14 Apr 2015 p. 1354.]</w:t>
      </w:r>
    </w:p>
    <w:p>
      <w:pPr>
        <w:pStyle w:val="Heading2"/>
      </w:pPr>
      <w:bookmarkStart w:id="36" w:name="_Toc408568963"/>
      <w:bookmarkStart w:id="37" w:name="_Toc416693023"/>
      <w:bookmarkStart w:id="38" w:name="_Toc416693066"/>
      <w:bookmarkStart w:id="39" w:name="_Toc416785498"/>
      <w:bookmarkStart w:id="40" w:name="_Toc416785543"/>
      <w:bookmarkStart w:id="41" w:name="_Toc416786337"/>
      <w:bookmarkStart w:id="42" w:name="_Toc416789239"/>
      <w:bookmarkStart w:id="43" w:name="_Toc417568576"/>
      <w:bookmarkStart w:id="44" w:name="_Toc423519765"/>
      <w:bookmarkEnd w:id="34"/>
      <w:r>
        <w:rPr>
          <w:rStyle w:val="CharPartNo"/>
        </w:rPr>
        <w:t>Part 3</w:t>
      </w:r>
      <w:r>
        <w:t> — </w:t>
      </w:r>
      <w:r>
        <w:rPr>
          <w:rStyle w:val="CharPartText"/>
        </w:rPr>
        <w:t>Traffic control</w:t>
      </w:r>
      <w:bookmarkEnd w:id="36"/>
      <w:bookmarkEnd w:id="37"/>
      <w:bookmarkEnd w:id="38"/>
      <w:bookmarkEnd w:id="39"/>
      <w:bookmarkEnd w:id="40"/>
      <w:bookmarkEnd w:id="41"/>
      <w:bookmarkEnd w:id="42"/>
      <w:bookmarkEnd w:id="43"/>
      <w:bookmarkEnd w:id="44"/>
    </w:p>
    <w:p>
      <w:pPr>
        <w:pStyle w:val="Heading3"/>
      </w:pPr>
      <w:bookmarkStart w:id="45" w:name="_Toc408568964"/>
      <w:bookmarkStart w:id="46" w:name="_Toc416693024"/>
      <w:bookmarkStart w:id="47" w:name="_Toc416693067"/>
      <w:bookmarkStart w:id="48" w:name="_Toc416785499"/>
      <w:bookmarkStart w:id="49" w:name="_Toc416785544"/>
      <w:bookmarkStart w:id="50" w:name="_Toc416786338"/>
      <w:bookmarkStart w:id="51" w:name="_Toc416789240"/>
      <w:bookmarkStart w:id="52" w:name="_Toc417568577"/>
      <w:bookmarkStart w:id="53" w:name="_Toc423519766"/>
      <w:r>
        <w:rPr>
          <w:rStyle w:val="CharDivNo"/>
        </w:rPr>
        <w:t>Division 1</w:t>
      </w:r>
      <w:r>
        <w:t> — </w:t>
      </w:r>
      <w:r>
        <w:rPr>
          <w:rStyle w:val="CharDivText"/>
        </w:rPr>
        <w:t>Driving and use of vehicles</w:t>
      </w:r>
      <w:bookmarkEnd w:id="45"/>
      <w:bookmarkEnd w:id="46"/>
      <w:bookmarkEnd w:id="47"/>
      <w:bookmarkEnd w:id="48"/>
      <w:bookmarkEnd w:id="49"/>
      <w:bookmarkEnd w:id="50"/>
      <w:bookmarkEnd w:id="51"/>
      <w:bookmarkEnd w:id="52"/>
      <w:bookmarkEnd w:id="53"/>
    </w:p>
    <w:p>
      <w:pPr>
        <w:pStyle w:val="Heading5"/>
        <w:rPr>
          <w:snapToGrid w:val="0"/>
        </w:rPr>
      </w:pPr>
      <w:bookmarkStart w:id="54" w:name="_Toc408568965"/>
      <w:bookmarkStart w:id="55" w:name="_Toc423519767"/>
      <w:r>
        <w:rPr>
          <w:rStyle w:val="CharSectno"/>
        </w:rPr>
        <w:t>8</w:t>
      </w:r>
      <w:r>
        <w:t>.</w:t>
      </w:r>
      <w:r>
        <w:tab/>
      </w:r>
      <w:r>
        <w:rPr>
          <w:snapToGrid w:val="0"/>
        </w:rPr>
        <w:t>Driving of vehicles</w:t>
      </w:r>
      <w:bookmarkEnd w:id="54"/>
      <w:bookmarkEnd w:id="55"/>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xml:space="preserve">: </w:t>
      </w:r>
      <w:r>
        <w:t>a fine of</w:t>
      </w:r>
      <w:r>
        <w:rPr>
          <w:snapToGrid w:val="0"/>
        </w:rPr>
        <w:t xml:space="preserve"> $50.</w:t>
      </w:r>
    </w:p>
    <w:p>
      <w:pPr>
        <w:pStyle w:val="Footnotesection"/>
      </w:pPr>
      <w:bookmarkStart w:id="56" w:name="_Toc408568966"/>
      <w:r>
        <w:tab/>
        <w:t>[By</w:t>
      </w:r>
      <w:r>
        <w:noBreakHyphen/>
        <w:t>law 8 amended in Gazette 14 Apr 2015 p. 1354.]</w:t>
      </w:r>
    </w:p>
    <w:p>
      <w:pPr>
        <w:pStyle w:val="Heading5"/>
        <w:rPr>
          <w:snapToGrid w:val="0"/>
        </w:rPr>
      </w:pPr>
      <w:bookmarkStart w:id="57" w:name="_Toc423519768"/>
      <w:r>
        <w:rPr>
          <w:rStyle w:val="CharSectno"/>
        </w:rPr>
        <w:t>9</w:t>
      </w:r>
      <w:r>
        <w:t>.</w:t>
      </w:r>
      <w:r>
        <w:tab/>
      </w:r>
      <w:r>
        <w:rPr>
          <w:snapToGrid w:val="0"/>
        </w:rPr>
        <w:t>Driver to obey reasonable direction</w:t>
      </w:r>
      <w:bookmarkEnd w:id="56"/>
      <w:bookmarkEnd w:id="57"/>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8" w:name="_Toc408568967"/>
      <w:r>
        <w:tab/>
        <w:t>[By</w:t>
      </w:r>
      <w:r>
        <w:noBreakHyphen/>
        <w:t>law 9 amended in Gazette 14 Apr 2015 p. 1355.]</w:t>
      </w:r>
    </w:p>
    <w:p>
      <w:pPr>
        <w:pStyle w:val="Heading5"/>
        <w:rPr>
          <w:snapToGrid w:val="0"/>
        </w:rPr>
      </w:pPr>
      <w:bookmarkStart w:id="59" w:name="_Toc423519769"/>
      <w:r>
        <w:rPr>
          <w:rStyle w:val="CharSectno"/>
        </w:rPr>
        <w:t>10</w:t>
      </w:r>
      <w:r>
        <w:t>.</w:t>
      </w:r>
      <w:r>
        <w:tab/>
      </w:r>
      <w:r>
        <w:rPr>
          <w:snapToGrid w:val="0"/>
        </w:rPr>
        <w:t>Speed limits</w:t>
      </w:r>
      <w:bookmarkEnd w:id="58"/>
      <w:bookmarkEnd w:id="59"/>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 xml:space="preserve">Penalty: </w:t>
      </w:r>
      <w:r>
        <w:t>a fine of</w:t>
      </w:r>
      <w:r>
        <w:rPr>
          <w:snapToGrid w:val="0"/>
        </w:rPr>
        <w:t xml:space="preserve"> $50.</w:t>
      </w:r>
    </w:p>
    <w:p>
      <w:pPr>
        <w:pStyle w:val="Subsection"/>
        <w:rPr>
          <w:snapToGrid w:val="0"/>
        </w:rPr>
      </w:pPr>
      <w:r>
        <w:tab/>
        <w:t>(2)</w:t>
      </w:r>
      <w:r>
        <w:rPr>
          <w:snapToGrid w:val="0"/>
        </w:rPr>
        <w:tab/>
        <w:t>Sub</w:t>
      </w:r>
      <w:r>
        <w:rPr>
          <w:snapToGrid w:val="0"/>
        </w:rPr>
        <w:noBreakHyphen/>
        <w:t>bylaw (1) does not apply to the driving of an emergency vehicle.</w:t>
      </w:r>
    </w:p>
    <w:p>
      <w:pPr>
        <w:pStyle w:val="Footnotesection"/>
      </w:pPr>
      <w:bookmarkStart w:id="60" w:name="_Toc408568968"/>
      <w:r>
        <w:tab/>
        <w:t>[By</w:t>
      </w:r>
      <w:r>
        <w:noBreakHyphen/>
        <w:t>law 10 amended in Gazette 14 Apr 2015 p. 1355.]</w:t>
      </w:r>
    </w:p>
    <w:p>
      <w:pPr>
        <w:pStyle w:val="Heading5"/>
        <w:spacing w:before="160"/>
        <w:rPr>
          <w:snapToGrid w:val="0"/>
        </w:rPr>
      </w:pPr>
      <w:bookmarkStart w:id="61" w:name="_Toc423519770"/>
      <w:r>
        <w:rPr>
          <w:rStyle w:val="CharSectno"/>
        </w:rPr>
        <w:t>11</w:t>
      </w:r>
      <w:r>
        <w:t>.</w:t>
      </w:r>
      <w:r>
        <w:tab/>
      </w:r>
      <w:r>
        <w:rPr>
          <w:snapToGrid w:val="0"/>
        </w:rPr>
        <w:t>Giving way</w:t>
      </w:r>
      <w:bookmarkEnd w:id="60"/>
      <w:bookmarkEnd w:id="61"/>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2" w:name="_Toc408568969"/>
      <w:r>
        <w:tab/>
        <w:t>[By</w:t>
      </w:r>
      <w:r>
        <w:noBreakHyphen/>
        <w:t>law 11 amended in Gazette 14 Apr 2015 p. 1355.]</w:t>
      </w:r>
    </w:p>
    <w:p>
      <w:pPr>
        <w:pStyle w:val="Heading5"/>
        <w:spacing w:before="160"/>
        <w:rPr>
          <w:snapToGrid w:val="0"/>
        </w:rPr>
      </w:pPr>
      <w:bookmarkStart w:id="63" w:name="_Toc423519771"/>
      <w:r>
        <w:rPr>
          <w:rStyle w:val="CharSectno"/>
        </w:rPr>
        <w:t>12</w:t>
      </w:r>
      <w:r>
        <w:t>.</w:t>
      </w:r>
      <w:r>
        <w:tab/>
      </w:r>
      <w:r>
        <w:rPr>
          <w:snapToGrid w:val="0"/>
        </w:rPr>
        <w:t>No instruction or repairs on site</w:t>
      </w:r>
      <w:bookmarkEnd w:id="62"/>
      <w:bookmarkEnd w:id="63"/>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4" w:name="_Toc408568970"/>
      <w:bookmarkStart w:id="65" w:name="_Toc416693030"/>
      <w:bookmarkStart w:id="66" w:name="_Toc416693073"/>
      <w:r>
        <w:tab/>
        <w:t>[By</w:t>
      </w:r>
      <w:r>
        <w:noBreakHyphen/>
        <w:t>law 12 amended in Gazette 14 Apr 2015 p. 1355.]</w:t>
      </w:r>
    </w:p>
    <w:p>
      <w:pPr>
        <w:pStyle w:val="Heading3"/>
      </w:pPr>
      <w:bookmarkStart w:id="67" w:name="_Toc416785505"/>
      <w:bookmarkStart w:id="68" w:name="_Toc416785550"/>
      <w:bookmarkStart w:id="69" w:name="_Toc416786344"/>
      <w:bookmarkStart w:id="70" w:name="_Toc416789246"/>
      <w:bookmarkStart w:id="71" w:name="_Toc417568583"/>
      <w:bookmarkStart w:id="72" w:name="_Toc423519772"/>
      <w:r>
        <w:rPr>
          <w:rStyle w:val="CharDivNo"/>
        </w:rPr>
        <w:t>Division 2</w:t>
      </w:r>
      <w:r>
        <w:t> — </w:t>
      </w:r>
      <w:r>
        <w:rPr>
          <w:rStyle w:val="CharDivText"/>
        </w:rPr>
        <w:t>Parking</w:t>
      </w:r>
      <w:bookmarkEnd w:id="64"/>
      <w:bookmarkEnd w:id="65"/>
      <w:bookmarkEnd w:id="66"/>
      <w:bookmarkEnd w:id="67"/>
      <w:bookmarkEnd w:id="68"/>
      <w:bookmarkEnd w:id="69"/>
      <w:bookmarkEnd w:id="70"/>
      <w:bookmarkEnd w:id="71"/>
      <w:bookmarkEnd w:id="72"/>
    </w:p>
    <w:p>
      <w:pPr>
        <w:pStyle w:val="Heading5"/>
        <w:rPr>
          <w:snapToGrid w:val="0"/>
        </w:rPr>
      </w:pPr>
      <w:bookmarkStart w:id="73" w:name="_Toc408568971"/>
      <w:bookmarkStart w:id="74" w:name="_Toc423519773"/>
      <w:r>
        <w:rPr>
          <w:rStyle w:val="CharSectno"/>
        </w:rPr>
        <w:t>13</w:t>
      </w:r>
      <w:r>
        <w:t>.</w:t>
      </w:r>
      <w:r>
        <w:tab/>
      </w:r>
      <w:r>
        <w:rPr>
          <w:snapToGrid w:val="0"/>
        </w:rPr>
        <w:t>Parking to be in parking spaces only</w:t>
      </w:r>
      <w:bookmarkEnd w:id="73"/>
      <w:bookmarkEnd w:id="7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5" w:name="_Toc408568972"/>
      <w:r>
        <w:tab/>
        <w:t>[By</w:t>
      </w:r>
      <w:r>
        <w:noBreakHyphen/>
        <w:t>law 13 amended in Gazette 14 Apr 2015 p. 1355.]</w:t>
      </w:r>
    </w:p>
    <w:p>
      <w:pPr>
        <w:pStyle w:val="Heading5"/>
        <w:rPr>
          <w:snapToGrid w:val="0"/>
        </w:rPr>
      </w:pPr>
      <w:bookmarkStart w:id="76" w:name="_Toc423519774"/>
      <w:r>
        <w:rPr>
          <w:rStyle w:val="CharSectno"/>
        </w:rPr>
        <w:t>14</w:t>
      </w:r>
      <w:r>
        <w:t>.</w:t>
      </w:r>
      <w:r>
        <w:tab/>
      </w:r>
      <w:r>
        <w:rPr>
          <w:snapToGrid w:val="0"/>
        </w:rPr>
        <w:t>Signs to be obeyed</w:t>
      </w:r>
      <w:bookmarkEnd w:id="75"/>
      <w:bookmarkEnd w:id="76"/>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7" w:name="_Toc408568973"/>
      <w:r>
        <w:tab/>
        <w:t>[By</w:t>
      </w:r>
      <w:r>
        <w:noBreakHyphen/>
        <w:t>law 14 amended in Gazette 14 Apr 2015 p. 1355.]</w:t>
      </w:r>
    </w:p>
    <w:p>
      <w:pPr>
        <w:pStyle w:val="Heading5"/>
        <w:keepNext w:val="0"/>
        <w:keepLines w:val="0"/>
        <w:rPr>
          <w:snapToGrid w:val="0"/>
        </w:rPr>
      </w:pPr>
      <w:bookmarkStart w:id="78" w:name="_Toc423519775"/>
      <w:r>
        <w:rPr>
          <w:rStyle w:val="CharSectno"/>
        </w:rPr>
        <w:t>15</w:t>
      </w:r>
      <w:r>
        <w:t>.</w:t>
      </w:r>
      <w:r>
        <w:tab/>
      </w:r>
      <w:r>
        <w:rPr>
          <w:snapToGrid w:val="0"/>
        </w:rPr>
        <w:t>Parking in parking spaces</w:t>
      </w:r>
      <w:bookmarkEnd w:id="77"/>
      <w:bookmarkEnd w:id="78"/>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r>
        <w:tab/>
        <w:t>[By</w:t>
      </w:r>
      <w:r>
        <w:noBreakHyphen/>
        <w:t>law 15 amended in Gazette 19 Dec 2006 p. 5682; 22 May 2009 p. 1695</w:t>
      </w:r>
      <w:r>
        <w:noBreakHyphen/>
        <w:t>6; 14 Apr 2015 p. 1355.]</w:t>
      </w:r>
    </w:p>
    <w:p>
      <w:pPr>
        <w:pStyle w:val="Heading5"/>
      </w:pPr>
      <w:bookmarkStart w:id="79" w:name="_Toc408568974"/>
      <w:bookmarkStart w:id="80" w:name="_Toc423519776"/>
      <w:r>
        <w:rPr>
          <w:rStyle w:val="CharSectno"/>
        </w:rPr>
        <w:t>16</w:t>
      </w:r>
      <w:r>
        <w:t>.</w:t>
      </w:r>
      <w:r>
        <w:tab/>
        <w:t>Parking in permit parking areas</w:t>
      </w:r>
      <w:bookmarkEnd w:id="79"/>
      <w:bookmarkEnd w:id="80"/>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81" w:name="_Toc408568975"/>
      <w:bookmarkStart w:id="82" w:name="_Toc423519777"/>
      <w:r>
        <w:rPr>
          <w:rStyle w:val="CharSectno"/>
        </w:rPr>
        <w:t>17A</w:t>
      </w:r>
      <w:r>
        <w:t>.</w:t>
      </w:r>
      <w:r>
        <w:tab/>
        <w:t>Parking permits</w:t>
      </w:r>
      <w:bookmarkEnd w:id="81"/>
      <w:bookmarkEnd w:id="82"/>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83" w:name="_Toc408568976"/>
      <w:bookmarkStart w:id="84" w:name="_Toc423519778"/>
      <w:r>
        <w:rPr>
          <w:rStyle w:val="CharSectno"/>
        </w:rPr>
        <w:t>17B</w:t>
      </w:r>
      <w:r>
        <w:t>.</w:t>
      </w:r>
      <w:r>
        <w:tab/>
        <w:t>Application for parking permit</w:t>
      </w:r>
      <w:bookmarkEnd w:id="83"/>
      <w:bookmarkEnd w:id="84"/>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keepNext/>
      </w:pPr>
      <w:r>
        <w:tab/>
        <w:t>(b)</w:t>
      </w:r>
      <w:r>
        <w:tab/>
        <w:t>likely to deceive in a material way.</w:t>
      </w:r>
    </w:p>
    <w:p>
      <w:pPr>
        <w:pStyle w:val="Penstart"/>
      </w:pPr>
      <w:r>
        <w:tab/>
        <w:t>Penalty for an offence under this sub</w:t>
      </w:r>
      <w:r>
        <w:noBreakHyphen/>
        <w:t>bylaw: a fine of $50.</w:t>
      </w:r>
    </w:p>
    <w:p>
      <w:pPr>
        <w:pStyle w:val="Footnotesection"/>
      </w:pPr>
      <w:r>
        <w:tab/>
        <w:t>[By</w:t>
      </w:r>
      <w:r>
        <w:noBreakHyphen/>
        <w:t>law 17B inserted in Gazette 22 May 2009 p. 1697; amended in Gazette 14 Apr 2015 p. 1355.]</w:t>
      </w:r>
    </w:p>
    <w:p>
      <w:pPr>
        <w:pStyle w:val="Heading5"/>
      </w:pPr>
      <w:bookmarkStart w:id="85" w:name="_Toc408568977"/>
      <w:bookmarkStart w:id="86" w:name="_Toc423519779"/>
      <w:r>
        <w:rPr>
          <w:rStyle w:val="CharSectno"/>
        </w:rPr>
        <w:t>17C</w:t>
      </w:r>
      <w:r>
        <w:t>.</w:t>
      </w:r>
      <w:r>
        <w:tab/>
        <w:t>Fees for parking permits</w:t>
      </w:r>
      <w:bookmarkEnd w:id="85"/>
      <w:bookmarkEnd w:id="86"/>
    </w:p>
    <w:p>
      <w:pPr>
        <w:pStyle w:val="Subsection"/>
      </w:pPr>
      <w:r>
        <w:tab/>
        <w:t>(1)</w:t>
      </w:r>
      <w:r>
        <w:tab/>
        <w:t>The fee payable for a parking permit is $3.70 for each day on which the permit holder is permitted to park a vehicle on the site (up to a maximum of $18.50 per week).</w:t>
      </w:r>
    </w:p>
    <w:p>
      <w:pPr>
        <w:pStyle w:val="Subsection"/>
      </w:pPr>
      <w:r>
        <w:tab/>
        <w:t>(2)</w:t>
      </w:r>
      <w:r>
        <w:tab/>
        <w:t>The authorised person may issue a parking permit even though the fee for the permit is not paid in full if satisfied that arrangements are in place for the fee for the permit to be paid in instalments.</w:t>
      </w:r>
    </w:p>
    <w:p>
      <w:pPr>
        <w:pStyle w:val="Footnotesection"/>
      </w:pPr>
      <w:r>
        <w:tab/>
        <w:t>[By</w:t>
      </w:r>
      <w:r>
        <w:noBreakHyphen/>
        <w:t>law 17C inserted in Gazette 23 Dec 2011 p. 5430; amended in Gazette 28 Jun 2013 p. 2750; 13 Jun 2014 p. 1867; 19 Jun 2015 p. 2113.]</w:t>
      </w:r>
    </w:p>
    <w:p>
      <w:pPr>
        <w:pStyle w:val="Heading5"/>
      </w:pPr>
      <w:bookmarkStart w:id="87" w:name="_Toc408568978"/>
      <w:bookmarkStart w:id="88" w:name="_Toc423519780"/>
      <w:r>
        <w:rPr>
          <w:rStyle w:val="CharSectno"/>
        </w:rPr>
        <w:t>17D</w:t>
      </w:r>
      <w:r>
        <w:t>.</w:t>
      </w:r>
      <w:r>
        <w:tab/>
        <w:t>Cancellation of parking permit</w:t>
      </w:r>
      <w:bookmarkEnd w:id="87"/>
      <w:bookmarkEnd w:id="88"/>
    </w:p>
    <w:p>
      <w:pPr>
        <w:pStyle w:val="Subsection"/>
      </w:pPr>
      <w:r>
        <w:tab/>
        <w:t>(1)</w:t>
      </w:r>
      <w:r>
        <w:tab/>
        <w:t>There are grounds for cancelling a parking permit if —</w:t>
      </w:r>
    </w:p>
    <w:p>
      <w:pPr>
        <w:pStyle w:val="Indenta"/>
      </w:pPr>
      <w:r>
        <w:tab/>
        <w:t>(a)</w:t>
      </w:r>
      <w:r>
        <w:tab/>
        <w:t>in the case of a permit holder who pays the fee for the permit in instalments, the permit holder fails to make an instalment;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 amended in Gazette 23 Dec 2011 p. 5430.]</w:t>
      </w:r>
    </w:p>
    <w:p>
      <w:pPr>
        <w:pStyle w:val="Heading5"/>
      </w:pPr>
      <w:bookmarkStart w:id="89" w:name="_Toc408568979"/>
      <w:bookmarkStart w:id="90" w:name="_Toc423519781"/>
      <w:r>
        <w:rPr>
          <w:rStyle w:val="CharSectno"/>
        </w:rPr>
        <w:t>17E</w:t>
      </w:r>
      <w:r>
        <w:t>.</w:t>
      </w:r>
      <w:r>
        <w:tab/>
        <w:t>Refund of parking permit fees</w:t>
      </w:r>
      <w:bookmarkEnd w:id="89"/>
      <w:bookmarkEnd w:id="90"/>
    </w:p>
    <w:p>
      <w:pPr>
        <w:pStyle w:val="Subsection"/>
      </w:pPr>
      <w:r>
        <w:tab/>
        <w:t>(1)</w:t>
      </w:r>
      <w:r>
        <w:tab/>
        <w:t>If a parking permit is cancelled on a ground referred to in by</w:t>
      </w:r>
      <w:r>
        <w:noBreakHyphen/>
        <w:t>law 17D(1)(f) or (g) the chief executive officer must cause the amount of the fee paid for a period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the amount of the fee paid for a period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r>
        <w:t>fee</w:t>
      </w:r>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 amended in Gazette 23 Dec 2011 p. 5430.]</w:t>
      </w:r>
    </w:p>
    <w:p>
      <w:pPr>
        <w:pStyle w:val="Heading2"/>
      </w:pPr>
      <w:bookmarkStart w:id="91" w:name="_Toc408568980"/>
      <w:bookmarkStart w:id="92" w:name="_Toc416693040"/>
      <w:bookmarkStart w:id="93" w:name="_Toc416693083"/>
      <w:bookmarkStart w:id="94" w:name="_Toc416785515"/>
      <w:bookmarkStart w:id="95" w:name="_Toc416785560"/>
      <w:bookmarkStart w:id="96" w:name="_Toc416786354"/>
      <w:bookmarkStart w:id="97" w:name="_Toc416789256"/>
      <w:bookmarkStart w:id="98" w:name="_Toc417568593"/>
      <w:bookmarkStart w:id="99" w:name="_Toc423519782"/>
      <w:r>
        <w:rPr>
          <w:rStyle w:val="CharPartNo"/>
        </w:rPr>
        <w:t>Part 4</w:t>
      </w:r>
      <w:r>
        <w:rPr>
          <w:rStyle w:val="CharDivNo"/>
        </w:rPr>
        <w:t> </w:t>
      </w:r>
      <w:r>
        <w:t>—</w:t>
      </w:r>
      <w:r>
        <w:rPr>
          <w:rStyle w:val="CharDivText"/>
        </w:rPr>
        <w:t> </w:t>
      </w:r>
      <w:r>
        <w:rPr>
          <w:rStyle w:val="CharPartText"/>
        </w:rPr>
        <w:t>Infringement notices</w:t>
      </w:r>
      <w:bookmarkEnd w:id="91"/>
      <w:bookmarkEnd w:id="92"/>
      <w:bookmarkEnd w:id="93"/>
      <w:bookmarkEnd w:id="94"/>
      <w:bookmarkEnd w:id="95"/>
      <w:bookmarkEnd w:id="96"/>
      <w:bookmarkEnd w:id="97"/>
      <w:bookmarkEnd w:id="98"/>
      <w:bookmarkEnd w:id="99"/>
    </w:p>
    <w:p>
      <w:pPr>
        <w:pStyle w:val="Heading5"/>
        <w:rPr>
          <w:snapToGrid w:val="0"/>
        </w:rPr>
      </w:pPr>
      <w:bookmarkStart w:id="100" w:name="_Toc408568981"/>
      <w:bookmarkStart w:id="101" w:name="_Toc423519783"/>
      <w:r>
        <w:rPr>
          <w:rStyle w:val="CharSectno"/>
        </w:rPr>
        <w:t>17</w:t>
      </w:r>
      <w:r>
        <w:t>.</w:t>
      </w:r>
      <w:r>
        <w:tab/>
      </w:r>
      <w:r>
        <w:rPr>
          <w:snapToGrid w:val="0"/>
        </w:rPr>
        <w:t>Terms used</w:t>
      </w:r>
      <w:bookmarkEnd w:id="100"/>
      <w:bookmarkEnd w:id="101"/>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102" w:name="_Toc408568982"/>
      <w:r>
        <w:tab/>
        <w:t>[By</w:t>
      </w:r>
      <w:r>
        <w:noBreakHyphen/>
        <w:t>law 17 amended in Gazette 8 Jan 2015 p. 206.]</w:t>
      </w:r>
    </w:p>
    <w:p>
      <w:pPr>
        <w:pStyle w:val="Heading5"/>
        <w:rPr>
          <w:snapToGrid w:val="0"/>
        </w:rPr>
      </w:pPr>
      <w:bookmarkStart w:id="103" w:name="_Toc423519784"/>
      <w:r>
        <w:rPr>
          <w:rStyle w:val="CharSectno"/>
        </w:rPr>
        <w:t>18</w:t>
      </w:r>
      <w:r>
        <w:t>.</w:t>
      </w:r>
      <w:r>
        <w:tab/>
      </w:r>
      <w:r>
        <w:rPr>
          <w:snapToGrid w:val="0"/>
        </w:rPr>
        <w:t>Infringement notices</w:t>
      </w:r>
      <w:bookmarkEnd w:id="102"/>
      <w:bookmarkEnd w:id="103"/>
      <w:r>
        <w:rPr>
          <w:snapToGrid w:val="0"/>
        </w:rPr>
        <w:t xml:space="preserve"> </w:t>
      </w:r>
    </w:p>
    <w:p>
      <w:pPr>
        <w:pStyle w:val="Subsection"/>
        <w:rPr>
          <w:snapToGrid w:val="0"/>
        </w:rPr>
      </w:pPr>
      <w: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22 May 2009 p. 1699; 23 Dec 2011 p. 5431.]</w:t>
      </w:r>
    </w:p>
    <w:p>
      <w:pPr>
        <w:pStyle w:val="Heading5"/>
        <w:rPr>
          <w:snapToGrid w:val="0"/>
        </w:rPr>
      </w:pPr>
      <w:bookmarkStart w:id="104" w:name="_Toc408568983"/>
      <w:bookmarkStart w:id="105" w:name="_Toc423519785"/>
      <w:r>
        <w:rPr>
          <w:rStyle w:val="CharSectno"/>
        </w:rPr>
        <w:t>19</w:t>
      </w:r>
      <w:r>
        <w:t>.</w:t>
      </w:r>
      <w:r>
        <w:tab/>
      </w:r>
      <w:r>
        <w:rPr>
          <w:snapToGrid w:val="0"/>
        </w:rPr>
        <w:t>Withdrawal of infringement notice</w:t>
      </w:r>
      <w:bookmarkEnd w:id="104"/>
      <w:bookmarkEnd w:id="105"/>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06" w:name="_Toc423519786"/>
      <w:bookmarkStart w:id="107" w:name="_Toc408568984"/>
      <w:r>
        <w:rPr>
          <w:rStyle w:val="CharSectno"/>
        </w:rPr>
        <w:t>20</w:t>
      </w:r>
      <w:r>
        <w:t>.</w:t>
      </w:r>
      <w:r>
        <w:tab/>
        <w:t>Authorised persons to produce certificate</w:t>
      </w:r>
      <w:bookmarkEnd w:id="106"/>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keepNext/>
      </w:pPr>
      <w:r>
        <w:tab/>
        <w:t>(2)</w:t>
      </w:r>
      <w:r>
        <w:tab/>
        <w:t>The authorised person must comply with a request under sub</w:t>
      </w:r>
      <w:r>
        <w:noBreakHyphen/>
        <w:t>bylaw (1).</w:t>
      </w:r>
    </w:p>
    <w:p>
      <w:pPr>
        <w:pStyle w:val="Footnotesection"/>
      </w:pPr>
      <w:r>
        <w:tab/>
        <w:t>[By</w:t>
      </w:r>
      <w:r>
        <w:noBreakHyphen/>
        <w:t>law 20 inserted in Gazette 14 Apr 2015 p. 1355.]</w:t>
      </w:r>
    </w:p>
    <w:p>
      <w:pPr>
        <w:pStyle w:val="Heading5"/>
        <w:rPr>
          <w:snapToGrid w:val="0"/>
        </w:rPr>
      </w:pPr>
      <w:bookmarkStart w:id="108" w:name="_Toc408568985"/>
      <w:bookmarkStart w:id="109" w:name="_Toc423519787"/>
      <w:bookmarkEnd w:id="107"/>
      <w:r>
        <w:rPr>
          <w:rStyle w:val="CharSectno"/>
        </w:rPr>
        <w:t>21</w:t>
      </w:r>
      <w:r>
        <w:t>.</w:t>
      </w:r>
      <w:r>
        <w:tab/>
      </w:r>
      <w:r>
        <w:rPr>
          <w:snapToGrid w:val="0"/>
        </w:rPr>
        <w:t>Authorised persons only to endorse and alter infringement notices</w:t>
      </w:r>
      <w:bookmarkEnd w:id="108"/>
      <w:bookmarkEnd w:id="109"/>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10" w:name="_Toc408568986"/>
      <w:r>
        <w:tab/>
        <w:t>[By</w:t>
      </w:r>
      <w:r>
        <w:noBreakHyphen/>
        <w:t>law 21 amended in Gazette 14 Apr 2015 p. 1355.]</w:t>
      </w:r>
    </w:p>
    <w:p>
      <w:pPr>
        <w:pStyle w:val="Heading5"/>
        <w:rPr>
          <w:snapToGrid w:val="0"/>
        </w:rPr>
      </w:pPr>
      <w:bookmarkStart w:id="111" w:name="_Toc423519788"/>
      <w:r>
        <w:rPr>
          <w:rStyle w:val="CharSectno"/>
        </w:rPr>
        <w:t>22</w:t>
      </w:r>
      <w:r>
        <w:t>.</w:t>
      </w:r>
      <w:r>
        <w:tab/>
      </w:r>
      <w:r>
        <w:rPr>
          <w:snapToGrid w:val="0"/>
        </w:rPr>
        <w:t>Restriction on removal of infringement notices</w:t>
      </w:r>
      <w:bookmarkEnd w:id="110"/>
      <w:bookmarkEnd w:id="111"/>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12" w:name="_Toc408568987"/>
      <w:bookmarkStart w:id="113" w:name="_Toc416693047"/>
      <w:bookmarkStart w:id="114" w:name="_Toc416693090"/>
      <w:r>
        <w:tab/>
        <w:t>[By</w:t>
      </w:r>
      <w:r>
        <w:noBreakHyphen/>
        <w:t>law 22 amended in Gazette 8 Jan 2015 p. 206; 14 Apr 2015 p. 1355.]</w:t>
      </w:r>
    </w:p>
    <w:p>
      <w:pPr>
        <w:pStyle w:val="Heading2"/>
      </w:pPr>
      <w:bookmarkStart w:id="115" w:name="_Toc416785522"/>
      <w:bookmarkStart w:id="116" w:name="_Toc416785567"/>
      <w:bookmarkStart w:id="117" w:name="_Toc416786361"/>
      <w:bookmarkStart w:id="118" w:name="_Toc416789263"/>
      <w:bookmarkStart w:id="119" w:name="_Toc417568600"/>
      <w:bookmarkStart w:id="120" w:name="_Toc423519789"/>
      <w:r>
        <w:rPr>
          <w:rStyle w:val="CharPartNo"/>
        </w:rPr>
        <w:t>Part 5</w:t>
      </w:r>
      <w:r>
        <w:rPr>
          <w:rStyle w:val="CharDivNo"/>
        </w:rPr>
        <w:t> </w:t>
      </w:r>
      <w:r>
        <w:t>—</w:t>
      </w:r>
      <w:r>
        <w:rPr>
          <w:rStyle w:val="CharDivText"/>
        </w:rPr>
        <w:t> </w:t>
      </w:r>
      <w:r>
        <w:rPr>
          <w:rStyle w:val="CharPartText"/>
        </w:rPr>
        <w:t>General</w:t>
      </w:r>
      <w:bookmarkEnd w:id="112"/>
      <w:bookmarkEnd w:id="113"/>
      <w:bookmarkEnd w:id="114"/>
      <w:bookmarkEnd w:id="115"/>
      <w:bookmarkEnd w:id="116"/>
      <w:bookmarkEnd w:id="117"/>
      <w:bookmarkEnd w:id="118"/>
      <w:bookmarkEnd w:id="119"/>
      <w:bookmarkEnd w:id="120"/>
    </w:p>
    <w:p>
      <w:pPr>
        <w:pStyle w:val="Heading5"/>
        <w:rPr>
          <w:snapToGrid w:val="0"/>
        </w:rPr>
      </w:pPr>
      <w:bookmarkStart w:id="121" w:name="_Toc408568988"/>
      <w:bookmarkStart w:id="122" w:name="_Toc423519790"/>
      <w:r>
        <w:rPr>
          <w:rStyle w:val="CharSectno"/>
        </w:rPr>
        <w:t>23</w:t>
      </w:r>
      <w:r>
        <w:t>.</w:t>
      </w:r>
      <w:r>
        <w:tab/>
      </w:r>
      <w:r>
        <w:rPr>
          <w:snapToGrid w:val="0"/>
        </w:rPr>
        <w:t>Removal of vehicles</w:t>
      </w:r>
      <w:bookmarkEnd w:id="121"/>
      <w:bookmarkEnd w:id="122"/>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ind w:left="890" w:hanging="890"/>
      </w:pPr>
      <w:r>
        <w:tab/>
        <w:t>[By</w:t>
      </w:r>
      <w:r>
        <w:noBreakHyphen/>
        <w:t>law 23 amended in Gazette 23 Dec 2011 p. 5431; 8 Jan 2015 p. 207.]</w:t>
      </w:r>
    </w:p>
    <w:p>
      <w:pPr>
        <w:pStyle w:val="Heading5"/>
        <w:keepNext w:val="0"/>
        <w:keepLines w:val="0"/>
        <w:rPr>
          <w:snapToGrid w:val="0"/>
        </w:rPr>
      </w:pPr>
      <w:bookmarkStart w:id="123" w:name="_Toc408568989"/>
      <w:bookmarkStart w:id="124" w:name="_Toc423519791"/>
      <w:r>
        <w:rPr>
          <w:rStyle w:val="CharSectno"/>
        </w:rPr>
        <w:t>24</w:t>
      </w:r>
      <w:r>
        <w:t>.</w:t>
      </w:r>
      <w:r>
        <w:tab/>
      </w:r>
      <w:r>
        <w:rPr>
          <w:snapToGrid w:val="0"/>
        </w:rPr>
        <w:t>Responsible person may be treated as driver or person in charge of vehicle</w:t>
      </w:r>
      <w:bookmarkEnd w:id="123"/>
      <w:bookmarkEnd w:id="124"/>
    </w:p>
    <w:p>
      <w:pPr>
        <w:pStyle w:val="Subsection"/>
        <w:rPr>
          <w:snapToGrid w:val="0"/>
        </w:rPr>
      </w:pPr>
      <w: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ind w:left="890" w:hanging="890"/>
      </w:pPr>
      <w:bookmarkStart w:id="125" w:name="_Toc408568990"/>
      <w:r>
        <w:tab/>
        <w:t>[By</w:t>
      </w:r>
      <w:r>
        <w:noBreakHyphen/>
        <w:t>law 24 amended in Gazette 8 Jan 2015 p. 207.]</w:t>
      </w:r>
    </w:p>
    <w:p>
      <w:pPr>
        <w:pStyle w:val="Heading5"/>
        <w:rPr>
          <w:snapToGrid w:val="0"/>
        </w:rPr>
      </w:pPr>
      <w:bookmarkStart w:id="126" w:name="_Toc423519792"/>
      <w:r>
        <w:rPr>
          <w:rStyle w:val="CharSectno"/>
        </w:rPr>
        <w:t>25</w:t>
      </w:r>
      <w:r>
        <w:t>.</w:t>
      </w:r>
      <w:r>
        <w:tab/>
      </w:r>
      <w:r>
        <w:rPr>
          <w:snapToGrid w:val="0"/>
        </w:rPr>
        <w:t>Other offences</w:t>
      </w:r>
      <w:bookmarkEnd w:id="125"/>
      <w:bookmarkEnd w:id="126"/>
    </w:p>
    <w:p>
      <w:pPr>
        <w:pStyle w:val="Subsection"/>
        <w:keepNext/>
        <w:keepLines/>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25 amended in Gazette 14 Apr 2015 p. 1355.]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7" w:name="_Toc408568991"/>
      <w:bookmarkStart w:id="128" w:name="_Toc416693051"/>
      <w:bookmarkStart w:id="129" w:name="_Toc416693094"/>
      <w:bookmarkStart w:id="130" w:name="_Toc416785526"/>
      <w:bookmarkStart w:id="131" w:name="_Toc416785571"/>
      <w:bookmarkStart w:id="132" w:name="_Toc416786365"/>
      <w:bookmarkStart w:id="133" w:name="_Toc416789267"/>
      <w:bookmarkStart w:id="134" w:name="_Toc417568604"/>
      <w:bookmarkStart w:id="135" w:name="_Toc423519793"/>
      <w:r>
        <w:rPr>
          <w:rStyle w:val="CharSchNo"/>
        </w:rPr>
        <w:t>Schedule 1</w:t>
      </w:r>
      <w:r>
        <w:t xml:space="preserve"> — </w:t>
      </w:r>
      <w:r>
        <w:rPr>
          <w:rStyle w:val="CharSchText"/>
        </w:rPr>
        <w:t>Hospital sites</w:t>
      </w:r>
      <w:bookmarkEnd w:id="127"/>
      <w:bookmarkEnd w:id="128"/>
      <w:bookmarkEnd w:id="129"/>
      <w:bookmarkEnd w:id="130"/>
      <w:bookmarkEnd w:id="131"/>
      <w:bookmarkEnd w:id="132"/>
      <w:bookmarkEnd w:id="133"/>
      <w:bookmarkEnd w:id="134"/>
      <w:bookmarkEnd w:id="135"/>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rPr>
          <w:cantSplit/>
        </w:trP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851" w:type="dxa"/>
          </w:tcPr>
          <w:p>
            <w:pPr>
              <w:pStyle w:val="yTableNAm"/>
            </w:pPr>
            <w:r>
              <w:t>23</w:t>
            </w:r>
          </w:p>
        </w:tc>
        <w:tc>
          <w:tcPr>
            <w:tcW w:w="6201" w:type="dxa"/>
            <w:gridSpan w:val="2"/>
          </w:tcPr>
          <w:p>
            <w:pPr>
              <w:pStyle w:val="yTableNAm"/>
            </w:pPr>
            <w:r>
              <w:t>Certificate of Title Volume 1570 Folio 301</w:t>
            </w:r>
            <w:r>
              <w:noBreakHyphen/>
              <w:t>308</w:t>
            </w:r>
            <w:r>
              <w:br/>
              <w:t>being Lots 1</w:t>
            </w:r>
            <w:r>
              <w:noBreakHyphen/>
              <w:t>8 on Strata Plan 8246</w:t>
            </w:r>
            <w:r>
              <w:br/>
              <w:t>(70 Hay Street, Subiaco)</w:t>
            </w:r>
          </w:p>
          <w:p>
            <w:pPr>
              <w:pStyle w:val="yTableNAm"/>
              <w:tabs>
                <w:tab w:val="clear" w:pos="567"/>
              </w:tabs>
              <w:ind w:left="579" w:hanging="579"/>
            </w:pPr>
            <w:r>
              <w:t>while it is leased for the purposes of the Hospital</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 Nov 2010 p. 5951</w:t>
      </w:r>
      <w:r>
        <w:noBreakHyphen/>
        <w:t>2; 19 Jun 2015 p. 2113.]</w:t>
      </w:r>
    </w:p>
    <w:p>
      <w:pPr>
        <w:pStyle w:val="yScheduleHeading"/>
      </w:pPr>
      <w:bookmarkStart w:id="136" w:name="_Toc408568992"/>
      <w:bookmarkStart w:id="137" w:name="_Toc416693052"/>
      <w:bookmarkStart w:id="138" w:name="_Toc416693095"/>
      <w:bookmarkStart w:id="139" w:name="_Toc416785527"/>
      <w:bookmarkStart w:id="140" w:name="_Toc416785572"/>
      <w:bookmarkStart w:id="141" w:name="_Toc416786366"/>
      <w:bookmarkStart w:id="142" w:name="_Toc416789268"/>
      <w:bookmarkStart w:id="143" w:name="_Toc417568605"/>
      <w:bookmarkStart w:id="144" w:name="_Toc423519794"/>
      <w:r>
        <w:rPr>
          <w:rStyle w:val="CharSchNo"/>
        </w:rPr>
        <w:t>Schedule 2</w:t>
      </w:r>
      <w:r>
        <w:t> — </w:t>
      </w:r>
      <w:r>
        <w:rPr>
          <w:rStyle w:val="CharSchText"/>
        </w:rPr>
        <w:t>Infringement notices and modified penalties</w:t>
      </w:r>
      <w:bookmarkEnd w:id="136"/>
      <w:bookmarkEnd w:id="137"/>
      <w:bookmarkEnd w:id="138"/>
      <w:bookmarkEnd w:id="139"/>
      <w:bookmarkEnd w:id="140"/>
      <w:bookmarkEnd w:id="141"/>
      <w:bookmarkEnd w:id="142"/>
      <w:bookmarkEnd w:id="143"/>
      <w:bookmarkEnd w:id="144"/>
    </w:p>
    <w:p>
      <w:pPr>
        <w:pStyle w:val="yShoulderClause"/>
        <w:spacing w:after="80"/>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r>
              <w:rPr>
                <w:szCs w:val="22"/>
              </w:rPr>
              <w:t>40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r>
              <w:rPr>
                <w:szCs w:val="22"/>
              </w:rPr>
              <w:t>40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rPr>
                <w:szCs w:val="22"/>
              </w:rPr>
              <w:t>40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 23 Dec 2011 p. 5432.]</w:t>
      </w:r>
    </w:p>
    <w:p>
      <w:pPr>
        <w:ind w:left="579" w:hanging="579"/>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46" w:name="_Toc408568993"/>
      <w:bookmarkStart w:id="147" w:name="_Toc416693053"/>
      <w:bookmarkStart w:id="148" w:name="_Toc416693096"/>
      <w:bookmarkStart w:id="149" w:name="_Toc416785528"/>
      <w:bookmarkStart w:id="150" w:name="_Toc416785573"/>
      <w:bookmarkStart w:id="151" w:name="_Toc416786367"/>
      <w:bookmarkStart w:id="152" w:name="_Toc416789269"/>
      <w:bookmarkStart w:id="153" w:name="_Toc417568606"/>
      <w:bookmarkStart w:id="154" w:name="_Toc423519795"/>
      <w:r>
        <w:rPr>
          <w:rStyle w:val="CharSchNo"/>
        </w:rPr>
        <w:t>Schedule 3</w:t>
      </w:r>
      <w:r>
        <w:rPr>
          <w:rStyle w:val="CharSDivNo"/>
        </w:rPr>
        <w:t> </w:t>
      </w:r>
      <w:r>
        <w:t>—</w:t>
      </w:r>
      <w:r>
        <w:rPr>
          <w:rStyle w:val="CharSDivText"/>
        </w:rPr>
        <w:t> </w:t>
      </w:r>
      <w:r>
        <w:rPr>
          <w:rStyle w:val="CharSchText"/>
        </w:rPr>
        <w:t>Forms</w:t>
      </w:r>
      <w:bookmarkEnd w:id="146"/>
      <w:bookmarkEnd w:id="147"/>
      <w:bookmarkEnd w:id="148"/>
      <w:bookmarkEnd w:id="149"/>
      <w:bookmarkEnd w:id="150"/>
      <w:bookmarkEnd w:id="151"/>
      <w:bookmarkEnd w:id="152"/>
      <w:bookmarkEnd w:id="153"/>
      <w:bookmarkEnd w:id="154"/>
    </w:p>
    <w:p>
      <w:pPr>
        <w:pStyle w:val="yShoulderClause"/>
      </w:pPr>
      <w:r>
        <w:t>[bl. 18 and 19]</w:t>
      </w:r>
    </w:p>
    <w:p>
      <w:pPr>
        <w:pStyle w:val="yFootnoteheading"/>
      </w:pPr>
      <w:r>
        <w:tab/>
        <w:t>[Heading inserted in Gazette 13 Jun 2014 p. 1868.]</w:t>
      </w:r>
    </w:p>
    <w:p>
      <w:pPr>
        <w:pStyle w:val="yMiscellaneousHeading"/>
        <w:rPr>
          <w:b/>
        </w:rPr>
      </w:pPr>
      <w:r>
        <w:rPr>
          <w:rStyle w:val="CharSClsNo"/>
          <w:b/>
        </w:rPr>
        <w:t>Form 1</w:t>
      </w:r>
      <w:r>
        <w:rPr>
          <w:b/>
        </w:rPr>
        <w:t>: Infringement Notice (by</w:t>
      </w:r>
      <w:r>
        <w:rPr>
          <w:b/>
        </w:rPr>
        <w:noBreakHyphen/>
        <w:t>law 18)</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rPr>
          <w:b/>
          <w:i/>
        </w:rPr>
      </w:pPr>
      <w:r>
        <w:rPr>
          <w:b/>
          <w:i/>
        </w:rPr>
        <w:t>Women’s and Children’s Hospitals By</w:t>
      </w:r>
      <w:r>
        <w:rPr>
          <w:b/>
          <w:i/>
        </w:rPr>
        <w:noBreakHyphen/>
        <w:t>laws 2005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1868-70; amended in Gazette 8 Jan 2015 p. 208.]</w:t>
      </w:r>
    </w:p>
    <w:p>
      <w:pPr>
        <w:pStyle w:val="yMiscellaneousHeading"/>
        <w:rPr>
          <w:b/>
        </w:rPr>
      </w:pPr>
      <w:r>
        <w:rPr>
          <w:rStyle w:val="CharSClsNo"/>
          <w:b/>
        </w:rPr>
        <w:t>Form 2</w:t>
      </w:r>
      <w:r>
        <w:rPr>
          <w:b/>
        </w:rPr>
        <w:t>:  Withdrawal of Infringement Notice</w:t>
      </w:r>
    </w:p>
    <w:p>
      <w:pPr>
        <w:pStyle w:val="yMiscellaneousHeading"/>
        <w:spacing w:before="100"/>
      </w:pPr>
      <w:r>
        <w:t>Government of Western Australia</w:t>
      </w:r>
    </w:p>
    <w:p>
      <w:pPr>
        <w:pStyle w:val="yMiscellaneousHeading"/>
        <w:spacing w:before="100"/>
      </w:pPr>
      <w:r>
        <w:t>Department of Health</w:t>
      </w:r>
    </w:p>
    <w:p>
      <w:pPr>
        <w:pStyle w:val="yMiscellaneousHeading"/>
        <w:spacing w:before="100"/>
      </w:pPr>
      <w:r>
        <w:t>Metropolitan Access and Parking Department</w:t>
      </w:r>
    </w:p>
    <w:p>
      <w:pPr>
        <w:pStyle w:val="yMiscellaneousBody"/>
      </w:pPr>
    </w:p>
    <w:p>
      <w:pPr>
        <w:pStyle w:val="yMiscellaneousBody"/>
        <w:spacing w:before="120"/>
      </w:pPr>
      <w:r>
        <w:t>Date ..................................</w:t>
      </w:r>
    </w:p>
    <w:p>
      <w:pPr>
        <w:pStyle w:val="yMiscellaneousBody"/>
        <w:spacing w:before="120"/>
      </w:pPr>
      <w:r>
        <w:t>Infringement Notice ........................</w:t>
      </w:r>
    </w:p>
    <w:p>
      <w:pPr>
        <w:pStyle w:val="yMiscellaneousBody"/>
        <w:spacing w:before="120"/>
      </w:pPr>
      <w:r>
        <w:t>Dear</w:t>
      </w:r>
    </w:p>
    <w:p>
      <w:pPr>
        <w:pStyle w:val="yMiscellaneousBody"/>
        <w:spacing w:before="120"/>
      </w:pPr>
      <w:r>
        <w:t>Infringement notice No. ........................ served on you on ..............</w:t>
      </w:r>
    </w:p>
    <w:p>
      <w:pPr>
        <w:pStyle w:val="yMiscellaneousBody"/>
        <w:spacing w:before="120"/>
      </w:pPr>
      <w:r>
        <w:t>for the alleged offence of .................................................................</w:t>
      </w:r>
    </w:p>
    <w:p>
      <w:pPr>
        <w:pStyle w:val="yMiscellaneousBody"/>
        <w:spacing w:before="120"/>
      </w:pPr>
      <w:r>
        <w:t>........................................................................................................</w:t>
      </w:r>
    </w:p>
    <w:p>
      <w:pPr>
        <w:pStyle w:val="yMiscellaneousBody"/>
        <w:spacing w:before="120"/>
      </w:pPr>
      <w:r>
        <w:t>........................................................................................................</w:t>
      </w:r>
    </w:p>
    <w:p>
      <w:pPr>
        <w:pStyle w:val="yMiscellaneousBody"/>
        <w:spacing w:before="120"/>
      </w:pPr>
      <w:r>
        <w:t>is hereby withdrawn and no further action will be taken against you.</w:t>
      </w:r>
    </w:p>
    <w:p>
      <w:pPr>
        <w:pStyle w:val="yMiscellaneousBody"/>
        <w:spacing w:before="120"/>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spacing w:before="120"/>
      </w:pPr>
      <w:r>
        <w:t>Your payment will be refunded.</w:t>
      </w:r>
    </w:p>
    <w:p>
      <w:pPr>
        <w:pStyle w:val="yMiscellaneousBody"/>
        <w:spacing w:before="120"/>
      </w:pPr>
    </w:p>
    <w:p>
      <w:pPr>
        <w:pStyle w:val="yMiscellaneousBody"/>
        <w:spacing w:before="120"/>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BlankClose"/>
        <w:keepNext/>
        <w:widowControl w:val="0"/>
      </w:pPr>
    </w:p>
    <w:p>
      <w:pPr>
        <w:pStyle w:val="yFootnotesection"/>
      </w:pPr>
      <w:r>
        <w:tab/>
        <w:t>[Form 2 inserted in Gazette 13 Jun 2014 p. 1870.]</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55" w:name="_Toc408568994"/>
      <w:bookmarkStart w:id="156" w:name="_Toc416693054"/>
      <w:bookmarkStart w:id="157" w:name="_Toc416693097"/>
      <w:bookmarkStart w:id="158" w:name="_Toc416785529"/>
      <w:bookmarkStart w:id="159" w:name="_Toc416785574"/>
      <w:bookmarkStart w:id="160" w:name="_Toc416786368"/>
      <w:bookmarkStart w:id="161" w:name="_Toc416789270"/>
      <w:bookmarkStart w:id="162" w:name="_Toc417568607"/>
      <w:bookmarkStart w:id="163" w:name="_Toc423519796"/>
      <w:r>
        <w:t>Notes</w:t>
      </w:r>
      <w:bookmarkEnd w:id="155"/>
      <w:bookmarkEnd w:id="156"/>
      <w:bookmarkEnd w:id="157"/>
      <w:bookmarkEnd w:id="158"/>
      <w:bookmarkEnd w:id="159"/>
      <w:bookmarkEnd w:id="160"/>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w:t>
      </w:r>
      <w:ins w:id="164" w:author="Master Repository Process" w:date="2021-09-18T19:56:00Z">
        <w:r>
          <w:rPr>
            <w:snapToGrid w:val="0"/>
          </w:rPr>
          <w:t> </w:t>
        </w:r>
        <w:r>
          <w:rPr>
            <w:snapToGrid w:val="0"/>
            <w:vertAlign w:val="superscript"/>
          </w:rPr>
          <w:t>1a</w:t>
        </w:r>
      </w:ins>
      <w:r>
        <w:rPr>
          <w:snapToGrid w:val="0"/>
        </w:rPr>
        <w:t>.  The table also contains information about any reprint.</w:t>
      </w:r>
    </w:p>
    <w:p>
      <w:pPr>
        <w:pStyle w:val="nHeading3"/>
      </w:pPr>
      <w:bookmarkStart w:id="165" w:name="_Toc408568995"/>
      <w:bookmarkStart w:id="166" w:name="_Toc423519797"/>
      <w:r>
        <w:t>Compilation table</w:t>
      </w:r>
      <w:bookmarkEnd w:id="165"/>
      <w:bookmarkEnd w:id="1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Women’s and Children’s Hospitals By</w:t>
            </w:r>
            <w:r>
              <w:rPr>
                <w:i/>
                <w:noProof/>
                <w:snapToGrid w:val="0"/>
              </w:rPr>
              <w:noBreakHyphen/>
              <w:t>laws 2005</w:t>
            </w:r>
          </w:p>
        </w:tc>
        <w:tc>
          <w:tcPr>
            <w:tcW w:w="1276" w:type="dxa"/>
            <w:tcBorders>
              <w:top w:val="single" w:sz="8" w:space="0" w:color="auto"/>
            </w:tcBorders>
          </w:tcPr>
          <w:p>
            <w:pPr>
              <w:pStyle w:val="nTable"/>
              <w:spacing w:after="40"/>
            </w:pPr>
            <w:r>
              <w:t>28 Jan 2005 p. 481</w:t>
            </w:r>
            <w:r>
              <w:noBreakHyphen/>
              <w:t>504</w:t>
            </w:r>
          </w:p>
        </w:tc>
        <w:tc>
          <w:tcPr>
            <w:tcW w:w="2693" w:type="dxa"/>
            <w:tcBorders>
              <w:top w:val="single" w:sz="8" w:space="0" w:color="auto"/>
            </w:tcBorders>
          </w:tcPr>
          <w:p>
            <w:pPr>
              <w:pStyle w:val="nTable"/>
              <w:spacing w:after="40"/>
            </w:pPr>
            <w:r>
              <w:t>28 Jan 2005</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2006</w:t>
            </w:r>
          </w:p>
        </w:tc>
        <w:tc>
          <w:tcPr>
            <w:tcW w:w="1276" w:type="dxa"/>
          </w:tcPr>
          <w:p>
            <w:pPr>
              <w:pStyle w:val="nTable"/>
              <w:spacing w:after="40"/>
            </w:pPr>
            <w:r>
              <w:t>19 Dec 2006 p. 5681</w:t>
            </w:r>
            <w:r>
              <w:noBreakHyphen/>
              <w:t>3</w:t>
            </w:r>
          </w:p>
        </w:tc>
        <w:tc>
          <w:tcPr>
            <w:tcW w:w="2693" w:type="dxa"/>
          </w:tcPr>
          <w:p>
            <w:pPr>
              <w:pStyle w:val="nTable"/>
              <w:spacing w:after="40"/>
            </w:pPr>
            <w:r>
              <w:t>19 Dec 2006</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2009</w:t>
            </w:r>
          </w:p>
        </w:tc>
        <w:tc>
          <w:tcPr>
            <w:tcW w:w="1276" w:type="dxa"/>
          </w:tcPr>
          <w:p>
            <w:pPr>
              <w:pStyle w:val="nTable"/>
              <w:spacing w:after="40"/>
            </w:pPr>
            <w:r>
              <w:t>22 May 2009 p. 1695</w:t>
            </w:r>
            <w:r>
              <w:noBreakHyphen/>
              <w:t>700</w:t>
            </w:r>
          </w:p>
        </w:tc>
        <w:tc>
          <w:tcPr>
            <w:tcW w:w="2693" w:type="dxa"/>
          </w:tcPr>
          <w:p>
            <w:pPr>
              <w:pStyle w:val="nTable"/>
              <w:spacing w:after="40"/>
            </w:pPr>
            <w:r>
              <w:t>bl. 1 and 2: 22 May 2009 (see bl. 2(a));</w:t>
            </w:r>
            <w:r>
              <w:br/>
              <w:t>By</w:t>
            </w:r>
            <w:r>
              <w:noBreakHyphen/>
              <w:t>laws other than bl. 1 and 2: 23 May 2009 (see bl. 2(b))</w:t>
            </w:r>
          </w:p>
        </w:tc>
      </w:tr>
      <w:tr>
        <w:trPr>
          <w:cantSplit/>
        </w:trPr>
        <w:tc>
          <w:tcPr>
            <w:tcW w:w="7088" w:type="dxa"/>
            <w:gridSpan w:val="3"/>
          </w:tcPr>
          <w:p>
            <w:pPr>
              <w:pStyle w:val="nTable"/>
              <w:spacing w:after="40"/>
            </w:pPr>
            <w:r>
              <w:rPr>
                <w:b/>
                <w:bCs/>
              </w:rPr>
              <w:t xml:space="preserve">Reprint 1:  The </w:t>
            </w:r>
            <w:r>
              <w:rPr>
                <w:b/>
                <w:bCs/>
                <w:i/>
                <w:noProof/>
                <w:snapToGrid w:val="0"/>
              </w:rPr>
              <w:t>Women’s and Children’s Hospitals By</w:t>
            </w:r>
            <w:r>
              <w:rPr>
                <w:b/>
                <w:bCs/>
                <w:i/>
                <w:noProof/>
                <w:snapToGrid w:val="0"/>
              </w:rPr>
              <w:noBreakHyphen/>
              <w:t>laws 2005</w:t>
            </w:r>
            <w:r>
              <w:rPr>
                <w:b/>
                <w:bCs/>
              </w:rPr>
              <w:t xml:space="preserve"> as at 8 Jan 2010 </w:t>
            </w:r>
            <w:r>
              <w:t>(includes amendments listed above)</w:t>
            </w:r>
          </w:p>
        </w:tc>
      </w:tr>
      <w:tr>
        <w:tc>
          <w:tcPr>
            <w:tcW w:w="3119" w:type="dxa"/>
          </w:tcPr>
          <w:p>
            <w:pPr>
              <w:pStyle w:val="nTable"/>
              <w:spacing w:after="40"/>
              <w:rPr>
                <w:iCs/>
              </w:rPr>
            </w:pPr>
            <w:r>
              <w:rPr>
                <w:i/>
                <w:noProof/>
                <w:snapToGrid w:val="0"/>
              </w:rPr>
              <w:t>Women’s and Children’s Hospitals Amendment By</w:t>
            </w:r>
            <w:r>
              <w:rPr>
                <w:i/>
                <w:noProof/>
                <w:snapToGrid w:val="0"/>
              </w:rPr>
              <w:noBreakHyphen/>
              <w:t xml:space="preserve">laws 2010 </w:t>
            </w:r>
          </w:p>
        </w:tc>
        <w:tc>
          <w:tcPr>
            <w:tcW w:w="1276" w:type="dxa"/>
          </w:tcPr>
          <w:p>
            <w:pPr>
              <w:pStyle w:val="nTable"/>
              <w:spacing w:after="40"/>
              <w:rPr>
                <w:u w:val="words"/>
              </w:rPr>
            </w:pPr>
            <w:r>
              <w:t>26 Nov 2010 p. 5951-2</w:t>
            </w:r>
          </w:p>
        </w:tc>
        <w:tc>
          <w:tcPr>
            <w:tcW w:w="2693" w:type="dxa"/>
          </w:tcPr>
          <w:p>
            <w:pPr>
              <w:pStyle w:val="nTable"/>
              <w:spacing w:after="40"/>
            </w:pPr>
            <w:r>
              <w:rPr>
                <w:snapToGrid w:val="0"/>
              </w:rPr>
              <w:t>bl. 1 and 2: 26 Nov 2010 (see bl. 2(a));</w:t>
            </w:r>
            <w:r>
              <w:rPr>
                <w:snapToGrid w:val="0"/>
              </w:rPr>
              <w:br/>
              <w:t>By-laws other than bl. 1 and 2: 1 Jan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2011</w:t>
            </w:r>
          </w:p>
        </w:tc>
        <w:tc>
          <w:tcPr>
            <w:tcW w:w="1276" w:type="dxa"/>
          </w:tcPr>
          <w:p>
            <w:pPr>
              <w:pStyle w:val="nTable"/>
              <w:spacing w:after="40"/>
            </w:pPr>
            <w:r>
              <w:t>24 Jun 2011 p. 2506</w:t>
            </w:r>
            <w:r>
              <w:noBreakHyphen/>
              <w:t>7</w:t>
            </w:r>
          </w:p>
        </w:tc>
        <w:tc>
          <w:tcPr>
            <w:tcW w:w="2693" w:type="dxa"/>
          </w:tcPr>
          <w:p>
            <w:pPr>
              <w:pStyle w:val="nTable"/>
              <w:spacing w:after="40"/>
              <w:rPr>
                <w:snapToGrid w:val="0"/>
              </w:rPr>
            </w:pPr>
            <w:r>
              <w:rPr>
                <w:snapToGrid w:val="0"/>
              </w:rPr>
              <w:t>bl. 1 and 2: 24 Jun 2011 (see bl. 2(a));</w:t>
            </w:r>
            <w:r>
              <w:rPr>
                <w:snapToGrid w:val="0"/>
              </w:rPr>
              <w:br/>
              <w:t>By-laws other than bl. 1 and 2: 1 Jul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(No. 2) 2011</w:t>
            </w:r>
          </w:p>
        </w:tc>
        <w:tc>
          <w:tcPr>
            <w:tcW w:w="1276" w:type="dxa"/>
          </w:tcPr>
          <w:p>
            <w:pPr>
              <w:pStyle w:val="nTable"/>
              <w:spacing w:after="40"/>
            </w:pPr>
            <w:r>
              <w:t>23 Dec 2011 p. 5429</w:t>
            </w:r>
            <w:r>
              <w:noBreakHyphen/>
              <w:t>33</w:t>
            </w:r>
          </w:p>
        </w:tc>
        <w:tc>
          <w:tcPr>
            <w:tcW w:w="2693" w:type="dxa"/>
          </w:tcPr>
          <w:p>
            <w:pPr>
              <w:pStyle w:val="nTable"/>
              <w:spacing w:after="40"/>
              <w:rPr>
                <w:snapToGrid w:val="0"/>
              </w:rPr>
            </w:pPr>
            <w:r>
              <w:rPr>
                <w:snapToGrid w:val="0"/>
              </w:rPr>
              <w:t>bl. 1 and 2: 23 Dec 2011 (see bl. 2(a));</w:t>
            </w:r>
            <w:r>
              <w:rPr>
                <w:snapToGrid w:val="0"/>
              </w:rPr>
              <w:br/>
              <w:t>By-laws other than bl. 1 and 2: 1 Jan 2012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2013</w:t>
            </w:r>
          </w:p>
        </w:tc>
        <w:tc>
          <w:tcPr>
            <w:tcW w:w="1276" w:type="dxa"/>
          </w:tcPr>
          <w:p>
            <w:pPr>
              <w:pStyle w:val="nTable"/>
              <w:spacing w:after="40"/>
            </w:pPr>
            <w:r>
              <w:t>28 Jun 2013 p. 2750</w:t>
            </w:r>
          </w:p>
        </w:tc>
        <w:tc>
          <w:tcPr>
            <w:tcW w:w="2693" w:type="dxa"/>
          </w:tcPr>
          <w:p>
            <w:pPr>
              <w:pStyle w:val="nTable"/>
              <w:spacing w:after="40"/>
              <w:rPr>
                <w:snapToGrid w:val="0"/>
              </w:rPr>
            </w:pPr>
            <w:r>
              <w:rPr>
                <w:snapToGrid w:val="0"/>
              </w:rPr>
              <w:t>bl. 1 and 2: 28 Jun 2013 (see bl. 2(a));</w:t>
            </w:r>
            <w:r>
              <w:rPr>
                <w:snapToGrid w:val="0"/>
              </w:rPr>
              <w:br/>
              <w:t>By-laws other than bl. 1 and 2: 1 Jul 2013 (see bl. 2(b))</w:t>
            </w:r>
          </w:p>
        </w:tc>
      </w:tr>
      <w:tr>
        <w:tc>
          <w:tcPr>
            <w:tcW w:w="7088" w:type="dxa"/>
            <w:gridSpan w:val="3"/>
            <w:shd w:val="clear" w:color="auto" w:fill="auto"/>
          </w:tcPr>
          <w:p>
            <w:pPr>
              <w:pStyle w:val="nTable"/>
              <w:spacing w:after="40"/>
              <w:rPr>
                <w:snapToGrid w:val="0"/>
              </w:rPr>
            </w:pPr>
            <w:r>
              <w:rPr>
                <w:b/>
                <w:bCs/>
              </w:rPr>
              <w:t xml:space="preserve">Reprint 2:  The </w:t>
            </w:r>
            <w:r>
              <w:rPr>
                <w:b/>
                <w:bCs/>
                <w:i/>
                <w:noProof/>
                <w:snapToGrid w:val="0"/>
              </w:rPr>
              <w:t>Women’s and Children’s Hospitals By</w:t>
            </w:r>
            <w:r>
              <w:rPr>
                <w:b/>
                <w:bCs/>
                <w:i/>
                <w:noProof/>
                <w:snapToGrid w:val="0"/>
              </w:rPr>
              <w:noBreakHyphen/>
              <w:t>laws 2005</w:t>
            </w:r>
            <w:r>
              <w:rPr>
                <w:b/>
                <w:bCs/>
              </w:rPr>
              <w:t xml:space="preserve"> as at 7 Mar 2014 </w:t>
            </w:r>
            <w:r>
              <w:t>(includes amendments listed above)</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(No. 2) 2014</w:t>
            </w:r>
          </w:p>
        </w:tc>
        <w:tc>
          <w:tcPr>
            <w:tcW w:w="1276" w:type="dxa"/>
          </w:tcPr>
          <w:p>
            <w:pPr>
              <w:pStyle w:val="nTable"/>
              <w:spacing w:after="40"/>
            </w:pPr>
            <w:r>
              <w:t>13 Jun 2014 p. 1867-70</w:t>
            </w:r>
          </w:p>
        </w:tc>
        <w:tc>
          <w:tcPr>
            <w:tcW w:w="2693" w:type="dxa"/>
          </w:tcPr>
          <w:p>
            <w:pPr>
              <w:pStyle w:val="nTable"/>
              <w:spacing w:after="40"/>
              <w:rPr>
                <w:snapToGrid w:val="0"/>
              </w:rPr>
            </w:pPr>
            <w:r>
              <w:rPr>
                <w:snapToGrid w:val="0"/>
              </w:rPr>
              <w:t>bl. 1 and 2: 13 Jun 2014 (see bl. 2(a));</w:t>
            </w:r>
            <w:r>
              <w:rPr>
                <w:snapToGrid w:val="0"/>
              </w:rPr>
              <w:br/>
              <w:t>By-laws other than bl. 1 and 2: 1 Jul 2014 (see bl. 2(b))</w:t>
            </w:r>
          </w:p>
        </w:tc>
      </w:tr>
      <w:tr>
        <w:tc>
          <w:tcPr>
            <w:tcW w:w="3119" w:type="dxa"/>
          </w:tcPr>
          <w:p>
            <w:pPr>
              <w:pStyle w:val="nTable"/>
              <w:spacing w:after="40"/>
              <w:rPr>
                <w:i/>
                <w:noProof/>
                <w:snapToGrid w:val="0"/>
              </w:rPr>
            </w:pPr>
            <w:r>
              <w:rPr>
                <w:i/>
              </w:rPr>
              <w:t>Women’s and Children’s Hospitals Amendment By</w:t>
            </w:r>
            <w:r>
              <w:rPr>
                <w:i/>
              </w:rPr>
              <w:noBreakHyphen/>
              <w:t>laws 2014</w:t>
            </w:r>
          </w:p>
        </w:tc>
        <w:tc>
          <w:tcPr>
            <w:tcW w:w="1276" w:type="dxa"/>
          </w:tcPr>
          <w:p>
            <w:pPr>
              <w:pStyle w:val="nTable"/>
              <w:spacing w:after="40"/>
            </w:pPr>
            <w:r>
              <w:t>8 Jan 2015 p. 205</w:t>
            </w:r>
            <w:r>
              <w:noBreakHyphen/>
              <w:t>8</w:t>
            </w:r>
          </w:p>
        </w:tc>
        <w:tc>
          <w:tcPr>
            <w:tcW w:w="2693" w:type="dxa"/>
          </w:tcPr>
          <w:p>
            <w:pPr>
              <w:pStyle w:val="nTable"/>
              <w:spacing w:after="40"/>
              <w:rPr>
                <w:snapToGrid w:val="0"/>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9" w:type="dxa"/>
          </w:tcPr>
          <w:p>
            <w:pPr>
              <w:pStyle w:val="nTable"/>
              <w:keepNext/>
              <w:spacing w:after="40"/>
              <w:rPr>
                <w:i/>
                <w:noProof/>
                <w:snapToGrid w:val="0"/>
              </w:rPr>
            </w:pPr>
            <w:r>
              <w:rPr>
                <w:i/>
                <w:noProof/>
                <w:snapToGrid w:val="0"/>
              </w:rPr>
              <w:t>Women’s and Children’s Hospitals Amendment By</w:t>
            </w:r>
            <w:r>
              <w:rPr>
                <w:i/>
                <w:noProof/>
                <w:snapToGrid w:val="0"/>
              </w:rPr>
              <w:noBreakHyphen/>
              <w:t>laws 2015</w:t>
            </w:r>
          </w:p>
        </w:tc>
        <w:tc>
          <w:tcPr>
            <w:tcW w:w="1276" w:type="dxa"/>
          </w:tcPr>
          <w:p>
            <w:pPr>
              <w:pStyle w:val="nTable"/>
              <w:keepNext/>
              <w:spacing w:after="40"/>
            </w:pPr>
            <w:r>
              <w:t>14 Apr 2015 p. 1352</w:t>
            </w:r>
            <w:r>
              <w:noBreakHyphen/>
              <w:t>5</w:t>
            </w:r>
          </w:p>
        </w:tc>
        <w:tc>
          <w:tcPr>
            <w:tcW w:w="2693" w:type="dxa"/>
          </w:tcPr>
          <w:p>
            <w:pPr>
              <w:pStyle w:val="nTable"/>
              <w:keepNext/>
              <w:spacing w:after="40"/>
              <w:rPr>
                <w:snapToGrid w:val="0"/>
              </w:rPr>
            </w:pPr>
            <w:r>
              <w:rPr>
                <w:snapToGrid w:val="0"/>
              </w:rPr>
              <w:t>bl. 1 and 2: 14 Apr 2015 (see bl. 2(a));</w:t>
            </w:r>
            <w:r>
              <w:rPr>
                <w:snapToGrid w:val="0"/>
              </w:rPr>
              <w:br/>
              <w:t>By-laws other than bl. 1 and 2: 15 Apr 2015 (see bl. 2(b))</w:t>
            </w:r>
          </w:p>
        </w:tc>
      </w:tr>
      <w:tr>
        <w:tc>
          <w:tcPr>
            <w:tcW w:w="3119" w:type="dxa"/>
            <w:tcBorders>
              <w:bottom w:val="single" w:sz="4" w:space="0" w:color="auto"/>
            </w:tcBorders>
          </w:tcPr>
          <w:p>
            <w:pPr>
              <w:pStyle w:val="nTable"/>
              <w:keepNext/>
              <w:spacing w:after="40"/>
              <w:rPr>
                <w:i/>
                <w:noProof/>
                <w:snapToGrid w:val="0"/>
              </w:rPr>
            </w:pPr>
            <w:r>
              <w:rPr>
                <w:i/>
                <w:noProof/>
                <w:snapToGrid w:val="0"/>
              </w:rPr>
              <w:t>Women’s and Children’s Hospitals Amendment By</w:t>
            </w:r>
            <w:r>
              <w:rPr>
                <w:i/>
                <w:noProof/>
                <w:snapToGrid w:val="0"/>
              </w:rPr>
              <w:noBreakHyphen/>
              <w:t>laws (No. 2) 2015</w:t>
            </w:r>
          </w:p>
        </w:tc>
        <w:tc>
          <w:tcPr>
            <w:tcW w:w="1276" w:type="dxa"/>
            <w:tcBorders>
              <w:bottom w:val="single" w:sz="4" w:space="0" w:color="auto"/>
            </w:tcBorders>
          </w:tcPr>
          <w:p>
            <w:pPr>
              <w:pStyle w:val="nTable"/>
              <w:keepNext/>
              <w:spacing w:after="40"/>
            </w:pPr>
            <w:r>
              <w:t>19 Jun 2015 p. 2112</w:t>
            </w:r>
            <w:r>
              <w:noBreakHyphen/>
              <w:t>13</w:t>
            </w:r>
          </w:p>
        </w:tc>
        <w:tc>
          <w:tcPr>
            <w:tcW w:w="2693" w:type="dxa"/>
            <w:tcBorders>
              <w:bottom w:val="single" w:sz="4" w:space="0" w:color="auto"/>
            </w:tcBorders>
          </w:tcPr>
          <w:p>
            <w:pPr>
              <w:pStyle w:val="nTable"/>
              <w:keepNext/>
              <w:spacing w:after="40"/>
              <w:rPr>
                <w:snapToGrid w:val="0"/>
              </w:rPr>
            </w:pPr>
            <w:r>
              <w:rPr>
                <w:snapToGrid w:val="0"/>
              </w:rPr>
              <w:t xml:space="preserve">bl. 1 and 2: </w:t>
            </w:r>
            <w:r>
              <w:t>19 Jun 2015</w:t>
            </w:r>
            <w:r>
              <w:rPr>
                <w:snapToGrid w:val="0"/>
              </w:rPr>
              <w:t xml:space="preserve"> (see bl. 2(a));</w:t>
            </w:r>
            <w:r>
              <w:rPr>
                <w:snapToGrid w:val="0"/>
              </w:rPr>
              <w:br/>
              <w:t>By-laws other than bl. 1 and 2: 1 Jul 2015 (see bl. 2(b))</w:t>
            </w:r>
          </w:p>
        </w:tc>
      </w:tr>
    </w:tbl>
    <w:p>
      <w:pPr>
        <w:pStyle w:val="nSubsection"/>
        <w:spacing w:before="360"/>
        <w:ind w:left="482" w:hanging="482"/>
        <w:rPr>
          <w:ins w:id="167" w:author="Master Repository Process" w:date="2021-09-18T19:56:00Z"/>
        </w:rPr>
      </w:pPr>
      <w:ins w:id="168" w:author="Master Repository Process" w:date="2021-09-18T19:56: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9" w:author="Master Repository Process" w:date="2021-09-18T19:56:00Z"/>
          <w:snapToGrid w:val="0"/>
        </w:rPr>
      </w:pPr>
      <w:bookmarkStart w:id="170" w:name="_Toc402966387"/>
      <w:bookmarkStart w:id="171" w:name="_Toc436042042"/>
      <w:bookmarkStart w:id="172" w:name="_Toc452373592"/>
      <w:ins w:id="173" w:author="Master Repository Process" w:date="2021-09-18T19:56:00Z">
        <w:r>
          <w:rPr>
            <w:snapToGrid w:val="0"/>
          </w:rPr>
          <w:t>Provisions that have not come into operation</w:t>
        </w:r>
        <w:bookmarkEnd w:id="170"/>
        <w:bookmarkEnd w:id="171"/>
        <w:bookmarkEnd w:id="172"/>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174" w:author="Master Repository Process" w:date="2021-09-18T19:56:00Z"/>
        </w:trPr>
        <w:tc>
          <w:tcPr>
            <w:tcW w:w="2267" w:type="dxa"/>
            <w:tcBorders>
              <w:top w:val="single" w:sz="8" w:space="0" w:color="auto"/>
              <w:bottom w:val="single" w:sz="8" w:space="0" w:color="auto"/>
            </w:tcBorders>
          </w:tcPr>
          <w:p>
            <w:pPr>
              <w:pStyle w:val="nTable"/>
              <w:keepNext/>
              <w:spacing w:after="40"/>
              <w:ind w:right="113"/>
              <w:rPr>
                <w:ins w:id="175" w:author="Master Repository Process" w:date="2021-09-18T19:56:00Z"/>
                <w:b/>
              </w:rPr>
            </w:pPr>
            <w:ins w:id="176" w:author="Master Repository Process" w:date="2021-09-18T19:56:00Z">
              <w:r>
                <w:rPr>
                  <w:b/>
                </w:rPr>
                <w:t>Short title</w:t>
              </w:r>
            </w:ins>
          </w:p>
        </w:tc>
        <w:tc>
          <w:tcPr>
            <w:tcW w:w="1134" w:type="dxa"/>
            <w:tcBorders>
              <w:top w:val="single" w:sz="8" w:space="0" w:color="auto"/>
              <w:bottom w:val="single" w:sz="8" w:space="0" w:color="auto"/>
            </w:tcBorders>
          </w:tcPr>
          <w:p>
            <w:pPr>
              <w:pStyle w:val="nTable"/>
              <w:keepNext/>
              <w:spacing w:after="40"/>
              <w:rPr>
                <w:ins w:id="177" w:author="Master Repository Process" w:date="2021-09-18T19:56:00Z"/>
                <w:b/>
              </w:rPr>
            </w:pPr>
            <w:ins w:id="178" w:author="Master Repository Process" w:date="2021-09-18T19:56:00Z">
              <w:r>
                <w:rPr>
                  <w:b/>
                </w:rPr>
                <w:t>Number and year</w:t>
              </w:r>
            </w:ins>
          </w:p>
        </w:tc>
        <w:tc>
          <w:tcPr>
            <w:tcW w:w="1135" w:type="dxa"/>
            <w:tcBorders>
              <w:top w:val="single" w:sz="8" w:space="0" w:color="auto"/>
              <w:bottom w:val="single" w:sz="8" w:space="0" w:color="auto"/>
            </w:tcBorders>
          </w:tcPr>
          <w:p>
            <w:pPr>
              <w:pStyle w:val="nTable"/>
              <w:keepNext/>
              <w:spacing w:after="40"/>
              <w:rPr>
                <w:ins w:id="179" w:author="Master Repository Process" w:date="2021-09-18T19:56:00Z"/>
                <w:b/>
              </w:rPr>
            </w:pPr>
            <w:ins w:id="180" w:author="Master Repository Process" w:date="2021-09-18T19:56:00Z">
              <w:r>
                <w:rPr>
                  <w:b/>
                </w:rPr>
                <w:t>Assent</w:t>
              </w:r>
            </w:ins>
          </w:p>
        </w:tc>
        <w:tc>
          <w:tcPr>
            <w:tcW w:w="2659" w:type="dxa"/>
            <w:tcBorders>
              <w:top w:val="single" w:sz="8" w:space="0" w:color="auto"/>
              <w:bottom w:val="single" w:sz="8" w:space="0" w:color="auto"/>
            </w:tcBorders>
          </w:tcPr>
          <w:p>
            <w:pPr>
              <w:pStyle w:val="nTable"/>
              <w:keepNext/>
              <w:spacing w:after="40"/>
              <w:rPr>
                <w:ins w:id="181" w:author="Master Repository Process" w:date="2021-09-18T19:56:00Z"/>
                <w:b/>
              </w:rPr>
            </w:pPr>
            <w:ins w:id="182" w:author="Master Repository Process" w:date="2021-09-18T19:56:00Z">
              <w:r>
                <w:rPr>
                  <w:b/>
                </w:rPr>
                <w:t>Commencement</w:t>
              </w:r>
            </w:ins>
          </w:p>
        </w:tc>
      </w:tr>
      <w:tr>
        <w:trPr>
          <w:cantSplit/>
          <w:ins w:id="183" w:author="Master Repository Process" w:date="2021-09-18T19:56:00Z"/>
        </w:trPr>
        <w:tc>
          <w:tcPr>
            <w:tcW w:w="2267" w:type="dxa"/>
            <w:tcBorders>
              <w:bottom w:val="single" w:sz="4" w:space="0" w:color="auto"/>
            </w:tcBorders>
          </w:tcPr>
          <w:p>
            <w:pPr>
              <w:pStyle w:val="nTable"/>
              <w:spacing w:after="40"/>
              <w:rPr>
                <w:ins w:id="184" w:author="Master Repository Process" w:date="2021-09-18T19:56:00Z"/>
                <w:snapToGrid w:val="0"/>
              </w:rPr>
            </w:pPr>
            <w:ins w:id="185" w:author="Master Repository Process" w:date="2021-09-18T19:56:00Z">
              <w:r>
                <w:rPr>
                  <w:i/>
                  <w:snapToGrid w:val="0"/>
                </w:rPr>
                <w:t>Health Services Act 2016</w:t>
              </w:r>
              <w:r>
                <w:rPr>
                  <w:snapToGrid w:val="0"/>
                </w:rPr>
                <w:t xml:space="preserve"> s. 307(m)</w:t>
              </w:r>
              <w:r>
                <w:rPr>
                  <w:snapToGrid w:val="0"/>
                  <w:vertAlign w:val="superscript"/>
                </w:rPr>
                <w:t> 2</w:t>
              </w:r>
            </w:ins>
          </w:p>
        </w:tc>
        <w:tc>
          <w:tcPr>
            <w:tcW w:w="1134" w:type="dxa"/>
            <w:tcBorders>
              <w:bottom w:val="single" w:sz="4" w:space="0" w:color="auto"/>
            </w:tcBorders>
          </w:tcPr>
          <w:p>
            <w:pPr>
              <w:pStyle w:val="nTable"/>
              <w:keepNext/>
              <w:spacing w:after="40"/>
              <w:rPr>
                <w:ins w:id="186" w:author="Master Repository Process" w:date="2021-09-18T19:56:00Z"/>
              </w:rPr>
            </w:pPr>
            <w:ins w:id="187" w:author="Master Repository Process" w:date="2021-09-18T19:56:00Z">
              <w:r>
                <w:t>11 of 2016</w:t>
              </w:r>
            </w:ins>
          </w:p>
        </w:tc>
        <w:tc>
          <w:tcPr>
            <w:tcW w:w="1135" w:type="dxa"/>
            <w:tcBorders>
              <w:bottom w:val="single" w:sz="4" w:space="0" w:color="auto"/>
            </w:tcBorders>
          </w:tcPr>
          <w:p>
            <w:pPr>
              <w:pStyle w:val="nTable"/>
              <w:keepNext/>
              <w:spacing w:after="40"/>
              <w:rPr>
                <w:ins w:id="188" w:author="Master Repository Process" w:date="2021-09-18T19:56:00Z"/>
              </w:rPr>
            </w:pPr>
            <w:ins w:id="189" w:author="Master Repository Process" w:date="2021-09-18T19:56:00Z">
              <w:r>
                <w:t>26 May 2016</w:t>
              </w:r>
            </w:ins>
          </w:p>
        </w:tc>
        <w:tc>
          <w:tcPr>
            <w:tcW w:w="2659" w:type="dxa"/>
            <w:tcBorders>
              <w:bottom w:val="single" w:sz="4" w:space="0" w:color="auto"/>
            </w:tcBorders>
          </w:tcPr>
          <w:p>
            <w:pPr>
              <w:pStyle w:val="nTable"/>
              <w:keepNext/>
              <w:spacing w:after="40"/>
              <w:rPr>
                <w:ins w:id="190" w:author="Master Repository Process" w:date="2021-09-18T19:56:00Z"/>
              </w:rPr>
            </w:pPr>
            <w:ins w:id="191" w:author="Master Repository Process" w:date="2021-09-18T19:56:00Z">
              <w:r>
                <w:t>To be proclaimed (see s. 2(b))</w:t>
              </w:r>
            </w:ins>
          </w:p>
        </w:tc>
      </w:tr>
    </w:tbl>
    <w:p>
      <w:pPr>
        <w:pStyle w:val="nSubsection"/>
        <w:spacing w:before="200"/>
        <w:rPr>
          <w:ins w:id="192" w:author="Master Repository Process" w:date="2021-09-18T19:56:00Z"/>
          <w:snapToGrid w:val="0"/>
        </w:rPr>
      </w:pPr>
      <w:ins w:id="193" w:author="Master Repository Process" w:date="2021-09-18T19:56: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307(m)</w:t>
        </w:r>
        <w:r>
          <w:rPr>
            <w:i/>
          </w:rPr>
          <w:t xml:space="preserve"> </w:t>
        </w:r>
        <w:r>
          <w:rPr>
            <w:snapToGrid w:val="0"/>
          </w:rPr>
          <w:t>had not come into operation.  It reads as follows:</w:t>
        </w:r>
      </w:ins>
    </w:p>
    <w:p>
      <w:pPr>
        <w:pStyle w:val="BlankOpen"/>
        <w:rPr>
          <w:ins w:id="194" w:author="Master Repository Process" w:date="2021-09-18T19:56:00Z"/>
        </w:rPr>
      </w:pPr>
    </w:p>
    <w:p>
      <w:pPr>
        <w:pStyle w:val="nzHeading5"/>
        <w:rPr>
          <w:ins w:id="195" w:author="Master Repository Process" w:date="2021-09-18T19:56:00Z"/>
        </w:rPr>
      </w:pPr>
      <w:bookmarkStart w:id="196" w:name="_Toc451509718"/>
      <w:ins w:id="197" w:author="Master Repository Process" w:date="2021-09-18T19:56:00Z">
        <w:r>
          <w:rPr>
            <w:rStyle w:val="CharSectno"/>
          </w:rPr>
          <w:t>307</w:t>
        </w:r>
        <w:r>
          <w:t>.</w:t>
        </w:r>
        <w:r>
          <w:tab/>
          <w:t>By</w:t>
        </w:r>
        <w:r>
          <w:noBreakHyphen/>
          <w:t>laws and regulations repealed</w:t>
        </w:r>
        <w:bookmarkEnd w:id="196"/>
      </w:ins>
    </w:p>
    <w:p>
      <w:pPr>
        <w:pStyle w:val="nzSubsection"/>
        <w:rPr>
          <w:ins w:id="198" w:author="Master Repository Process" w:date="2021-09-18T19:56:00Z"/>
        </w:rPr>
      </w:pPr>
      <w:ins w:id="199" w:author="Master Repository Process" w:date="2021-09-18T19:56:00Z">
        <w:r>
          <w:tab/>
        </w:r>
        <w:r>
          <w:tab/>
          <w:t>These by</w:t>
        </w:r>
        <w:r>
          <w:noBreakHyphen/>
          <w:t>laws and regulations are repealed:</w:t>
        </w:r>
      </w:ins>
    </w:p>
    <w:p>
      <w:pPr>
        <w:pStyle w:val="nzIndenta"/>
        <w:rPr>
          <w:ins w:id="200" w:author="Master Repository Process" w:date="2021-09-18T19:56:00Z"/>
        </w:rPr>
      </w:pPr>
      <w:ins w:id="201" w:author="Master Repository Process" w:date="2021-09-18T19:56:00Z">
        <w:r>
          <w:tab/>
          <w:t>(m)</w:t>
        </w:r>
        <w:r>
          <w:tab/>
        </w:r>
        <w:r>
          <w:rPr>
            <w:i/>
          </w:rPr>
          <w:t>Women’s and Children’s Hospitals By</w:t>
        </w:r>
        <w:r>
          <w:rPr>
            <w:i/>
          </w:rPr>
          <w:noBreakHyphen/>
          <w:t>laws 2005</w:t>
        </w:r>
        <w:r>
          <w:t>.</w:t>
        </w:r>
      </w:ins>
    </w:p>
    <w:p>
      <w:pPr>
        <w:pStyle w:val="BlankClose"/>
        <w:rPr>
          <w:ins w:id="202" w:author="Master Repository Process" w:date="2021-09-18T19:56:00Z"/>
          <w:snapToGrid w:val="0"/>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 w:name="Coversheet"/>
    <w:bookmarkEnd w:id="2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5" w:name="Schedule"/>
    <w:bookmarkEnd w:id="1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A1E048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930"/>
    <w:docVar w:name="WAFER_20140113121808" w:val="RemoveTocBookmarks,RemoveUnusedBookmarks,RemoveLanguageTags,UsedStyles,ResetPageSize,UpdateArrangement"/>
    <w:docVar w:name="WAFER_20140113121808_GUID" w:val="68ba3f72-afda-4eae-aec8-8bd3ce78f141"/>
    <w:docVar w:name="WAFER_20140214112852" w:val="RemoveTocBookmarks,RemoveUnusedBookmarks,RemoveLanguageTags,UsedStyles,ResetPageSize,RemoveCustomizations"/>
    <w:docVar w:name="WAFER_20140214112852_GUID" w:val="c3054e9c-047a-490c-862c-c990e2c39474"/>
    <w:docVar w:name="WAFER_20140214112920" w:val="RemoveTocBookmarks,RemoveLanguageTags,RemoveTrackChanges,RunningHeaders"/>
    <w:docVar w:name="WAFER_20140214112920_GUID" w:val="95bc06ac-d5b4-4fe0-816f-3d242684f610"/>
    <w:docVar w:name="WAFER_20140214112951" w:val="RemoveTocBookmarks,RemoveLanguageTags,RemoveTrackChanges,RunningHeaders"/>
    <w:docVar w:name="WAFER_20140214112951_GUID" w:val="7eb3af9b-90a2-4d78-a331-71e2dc9620ed"/>
    <w:docVar w:name="WAFER_20150109114856" w:val="RemoveTocBookmarks,RunningHeaders"/>
    <w:docVar w:name="WAFER_20150109114856_GUID" w:val="e7a375bf-b460-41ca-ad0b-3854b2d34518"/>
    <w:docVar w:name="WAFER_20150413123701" w:val="ResetPageSize,UpdateArrangement,UpdateNTable"/>
    <w:docVar w:name="WAFER_20150413123701_GUID" w:val="b687720d-4ab6-43bd-99b6-5d48e0aa88ab"/>
    <w:docVar w:name="WAFER_20151112113930" w:val="UpdateStyles,UsedStyles"/>
    <w:docVar w:name="WAFER_20151112113930_GUID" w:val="dbb615a4-040a-4a52-b870-6c918174bf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CADDF57-BCCB-4CEB-8408-BD08474D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AD86-9351-4D3B-AC15-3931A400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6395</Words>
  <Characters>29868</Characters>
  <Application>Microsoft Office Word</Application>
  <DocSecurity>0</DocSecurity>
  <Lines>1029</Lines>
  <Paragraphs>684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02-g0-02 - 02-h0-00</dc:title>
  <dc:subject/>
  <dc:creator/>
  <cp:keywords/>
  <dc:description/>
  <cp:lastModifiedBy>Master Repository Process</cp:lastModifiedBy>
  <cp:revision>2</cp:revision>
  <cp:lastPrinted>2014-03-12T02:58:00Z</cp:lastPrinted>
  <dcterms:created xsi:type="dcterms:W3CDTF">2021-09-18T11:56:00Z</dcterms:created>
  <dcterms:modified xsi:type="dcterms:W3CDTF">2021-09-18T11:56:00Z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ReprintedAsAt">
    <vt:filetime>2014-03-06T16:00:00Z</vt:filetime>
  </property>
  <property fmtid="{D5CDD505-2E9C-101B-9397-08002B2CF9AE}" pid="4" name="ReprintNo">
    <vt:lpwstr>2</vt:lpwstr>
  </property>
  <property fmtid="{D5CDD505-2E9C-101B-9397-08002B2CF9AE}" pid="5" name="OWLSUId">
    <vt:i4>356</vt:i4>
  </property>
  <property fmtid="{D5CDD505-2E9C-101B-9397-08002B2CF9AE}" pid="6" name="DocumentType">
    <vt:lpwstr>Reg</vt:lpwstr>
  </property>
  <property fmtid="{D5CDD505-2E9C-101B-9397-08002B2CF9AE}" pid="7" name="CommencementDate">
    <vt:lpwstr>20160526</vt:lpwstr>
  </property>
  <property fmtid="{D5CDD505-2E9C-101B-9397-08002B2CF9AE}" pid="8" name="FromSuffix">
    <vt:lpwstr>02-g0-02</vt:lpwstr>
  </property>
  <property fmtid="{D5CDD505-2E9C-101B-9397-08002B2CF9AE}" pid="9" name="FromAsAtDate">
    <vt:lpwstr>01 Jul 2015</vt:lpwstr>
  </property>
  <property fmtid="{D5CDD505-2E9C-101B-9397-08002B2CF9AE}" pid="10" name="ToSuffix">
    <vt:lpwstr>02-h0-00</vt:lpwstr>
  </property>
  <property fmtid="{D5CDD505-2E9C-101B-9397-08002B2CF9AE}" pid="11" name="ToAsAtDate">
    <vt:lpwstr>26 May 2016</vt:lpwstr>
  </property>
</Properties>
</file>