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455052453"/>
      <w:bookmarkStart w:id="2" w:name="_Toc404157481"/>
      <w:bookmarkStart w:id="3" w:name="_Toc45307227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55052454"/>
      <w:bookmarkStart w:id="6" w:name="_Toc404157482"/>
      <w:bookmarkStart w:id="7" w:name="_Toc453072279"/>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8" w:name="_Toc455052455"/>
      <w:bookmarkStart w:id="9" w:name="_Toc404157483"/>
      <w:bookmarkStart w:id="10" w:name="_Toc453072280"/>
      <w:r>
        <w:rPr>
          <w:rStyle w:val="CharSectno"/>
        </w:rPr>
        <w:t>4</w:t>
      </w:r>
      <w:r>
        <w:rPr>
          <w:snapToGrid w:val="0"/>
        </w:rPr>
        <w:t>.</w:t>
      </w:r>
      <w:r>
        <w:rPr>
          <w:snapToGrid w:val="0"/>
        </w:rPr>
        <w:tab/>
        <w:t>Fees</w:t>
      </w:r>
      <w:bookmarkEnd w:id="8"/>
      <w:bookmarkEnd w:id="9"/>
      <w:bookmarkEnd w:id="10"/>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1" w:name="_Toc455052456"/>
      <w:bookmarkStart w:id="12" w:name="_Toc404157484"/>
      <w:bookmarkStart w:id="13" w:name="_Toc453072281"/>
      <w:r>
        <w:rPr>
          <w:rStyle w:val="CharSectno"/>
        </w:rPr>
        <w:t>4A</w:t>
      </w:r>
      <w:r>
        <w:rPr>
          <w:snapToGrid w:val="0"/>
        </w:rPr>
        <w:t>.</w:t>
      </w:r>
      <w:r>
        <w:rPr>
          <w:snapToGrid w:val="0"/>
        </w:rPr>
        <w:tab/>
        <w:t>Holding fee</w:t>
      </w:r>
      <w:bookmarkEnd w:id="11"/>
      <w:bookmarkEnd w:id="12"/>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14" w:name="_Toc455052457"/>
      <w:bookmarkStart w:id="15" w:name="_Toc404157485"/>
      <w:bookmarkStart w:id="16" w:name="_Toc453072282"/>
      <w:r>
        <w:rPr>
          <w:rStyle w:val="CharSectno"/>
        </w:rPr>
        <w:t>4B</w:t>
      </w:r>
      <w:r>
        <w:t>.</w:t>
      </w:r>
      <w:r>
        <w:tab/>
        <w:t>Prescribed educational requirements (Act s. 31(2A))</w:t>
      </w:r>
      <w:bookmarkEnd w:id="14"/>
      <w:bookmarkEnd w:id="15"/>
      <w:bookmarkEnd w:id="1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 amended in Gazette 18 Nov 2014 p. 4326.]</w:t>
      </w:r>
    </w:p>
    <w:p>
      <w:pPr>
        <w:pStyle w:val="Heading5"/>
      </w:pPr>
      <w:bookmarkStart w:id="17" w:name="_Toc455052458"/>
      <w:bookmarkStart w:id="18" w:name="_Toc404157486"/>
      <w:bookmarkStart w:id="19" w:name="_Toc453072283"/>
      <w:r>
        <w:rPr>
          <w:rStyle w:val="CharSectno"/>
        </w:rPr>
        <w:t>4C</w:t>
      </w:r>
      <w:r>
        <w:t>.</w:t>
      </w:r>
      <w:r>
        <w:tab/>
        <w:t>Commissioner to approve educational activities</w:t>
      </w:r>
      <w:bookmarkEnd w:id="17"/>
      <w:bookmarkEnd w:id="18"/>
      <w:bookmarkEnd w:id="19"/>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20" w:name="_Toc455052459"/>
      <w:bookmarkStart w:id="21" w:name="_Toc404157487"/>
      <w:bookmarkStart w:id="22" w:name="_Toc453072284"/>
      <w:r>
        <w:rPr>
          <w:rStyle w:val="CharSectno"/>
        </w:rPr>
        <w:t>6</w:t>
      </w:r>
      <w:r>
        <w:t>.</w:t>
      </w:r>
      <w:r>
        <w:tab/>
      </w:r>
      <w:r>
        <w:rPr>
          <w:snapToGrid w:val="0"/>
        </w:rPr>
        <w:t>Examinations</w:t>
      </w:r>
      <w:bookmarkEnd w:id="20"/>
      <w:bookmarkEnd w:id="21"/>
      <w:bookmarkEnd w:id="22"/>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23" w:name="_Toc455052460"/>
      <w:bookmarkStart w:id="24" w:name="_Toc404157488"/>
      <w:bookmarkStart w:id="25" w:name="_Toc453072285"/>
      <w:r>
        <w:rPr>
          <w:rStyle w:val="CharSectno"/>
        </w:rPr>
        <w:t>6AA</w:t>
      </w:r>
      <w:r>
        <w:rPr>
          <w:snapToGrid w:val="0"/>
        </w:rPr>
        <w:t>.</w:t>
      </w:r>
      <w:r>
        <w:rPr>
          <w:snapToGrid w:val="0"/>
        </w:rPr>
        <w:tab/>
        <w:t>Information to be included in agent’s authority to act (Act s. 43(2)(a))</w:t>
      </w:r>
      <w:bookmarkEnd w:id="23"/>
      <w:bookmarkEnd w:id="24"/>
      <w:bookmarkEnd w:id="25"/>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6" w:name="_Toc455052461"/>
      <w:bookmarkStart w:id="27" w:name="_Toc404157489"/>
      <w:bookmarkStart w:id="28" w:name="_Toc453072286"/>
      <w:r>
        <w:rPr>
          <w:rStyle w:val="CharSectno"/>
        </w:rPr>
        <w:t>6A</w:t>
      </w:r>
      <w:r>
        <w:rPr>
          <w:snapToGrid w:val="0"/>
        </w:rPr>
        <w:t>.</w:t>
      </w:r>
      <w:r>
        <w:rPr>
          <w:snapToGrid w:val="0"/>
        </w:rPr>
        <w:tab/>
        <w:t>Definition of authorised financial institution — prescribed classes (Act s. 48)</w:t>
      </w:r>
      <w:bookmarkEnd w:id="26"/>
      <w:bookmarkEnd w:id="27"/>
      <w:bookmarkEnd w:id="28"/>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9" w:name="_Toc455052462"/>
      <w:bookmarkStart w:id="30" w:name="_Toc404157490"/>
      <w:bookmarkStart w:id="31" w:name="_Toc453072287"/>
      <w:r>
        <w:rPr>
          <w:rStyle w:val="CharSectno"/>
        </w:rPr>
        <w:t>6B</w:t>
      </w:r>
      <w:r>
        <w:rPr>
          <w:snapToGrid w:val="0"/>
        </w:rPr>
        <w:t>.</w:t>
      </w:r>
      <w:r>
        <w:rPr>
          <w:snapToGrid w:val="0"/>
        </w:rPr>
        <w:tab/>
        <w:t>Designation of trust accounts (Act s. 49(1))</w:t>
      </w:r>
      <w:bookmarkEnd w:id="29"/>
      <w:bookmarkEnd w:id="30"/>
      <w:bookmarkEnd w:id="3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2" w:name="_Toc455052463"/>
      <w:bookmarkStart w:id="33" w:name="_Toc404157491"/>
      <w:bookmarkStart w:id="34" w:name="_Toc453072288"/>
      <w:r>
        <w:rPr>
          <w:rStyle w:val="CharSectno"/>
        </w:rPr>
        <w:t>6C</w:t>
      </w:r>
      <w:r>
        <w:rPr>
          <w:snapToGrid w:val="0"/>
        </w:rPr>
        <w:t>.</w:t>
      </w:r>
      <w:r>
        <w:rPr>
          <w:snapToGrid w:val="0"/>
        </w:rPr>
        <w:tab/>
        <w:t>Prescribed requirements for separate accounts (Act s. 49A(4))</w:t>
      </w:r>
      <w:bookmarkEnd w:id="32"/>
      <w:bookmarkEnd w:id="33"/>
      <w:bookmarkEnd w:id="3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35" w:name="_Toc455052464"/>
      <w:bookmarkStart w:id="36" w:name="_Toc404157492"/>
      <w:bookmarkStart w:id="37" w:name="_Toc453072289"/>
      <w:r>
        <w:rPr>
          <w:rStyle w:val="CharSectno"/>
        </w:rPr>
        <w:t>6D</w:t>
      </w:r>
      <w:r>
        <w:rPr>
          <w:snapToGrid w:val="0"/>
        </w:rPr>
        <w:t>.</w:t>
      </w:r>
      <w:r>
        <w:rPr>
          <w:snapToGrid w:val="0"/>
        </w:rPr>
        <w:tab/>
        <w:t>Interest payable on trust accounts (Act s. 49B(1))</w:t>
      </w:r>
      <w:bookmarkEnd w:id="35"/>
      <w:bookmarkEnd w:id="36"/>
      <w:bookmarkEnd w:id="37"/>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38" w:name="_Toc455052465"/>
      <w:bookmarkStart w:id="39" w:name="_Toc404157493"/>
      <w:bookmarkStart w:id="40" w:name="_Toc453072290"/>
      <w:r>
        <w:rPr>
          <w:rStyle w:val="CharSectno"/>
        </w:rPr>
        <w:t>6E</w:t>
      </w:r>
      <w:r>
        <w:t>.</w:t>
      </w:r>
      <w:r>
        <w:tab/>
        <w:t>Content of receipts (Act s. 50(1)(a))</w:t>
      </w:r>
      <w:bookmarkEnd w:id="38"/>
      <w:bookmarkEnd w:id="39"/>
      <w:bookmarkEnd w:id="40"/>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41" w:name="_Toc455052466"/>
      <w:bookmarkStart w:id="42" w:name="_Toc404157494"/>
      <w:bookmarkStart w:id="43" w:name="_Toc453072291"/>
      <w:r>
        <w:rPr>
          <w:rStyle w:val="CharSectno"/>
        </w:rPr>
        <w:t>6F</w:t>
      </w:r>
      <w:r>
        <w:rPr>
          <w:snapToGrid w:val="0"/>
        </w:rPr>
        <w:t>.</w:t>
      </w:r>
      <w:r>
        <w:rPr>
          <w:snapToGrid w:val="0"/>
        </w:rPr>
        <w:tab/>
        <w:t>Records under Act s. 50(1)(b)</w:t>
      </w:r>
      <w:bookmarkEnd w:id="41"/>
      <w:bookmarkEnd w:id="42"/>
      <w:bookmarkEnd w:id="4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4" w:name="_Toc455052467"/>
      <w:bookmarkStart w:id="45" w:name="_Toc404157495"/>
      <w:bookmarkStart w:id="46" w:name="_Toc453072292"/>
      <w:r>
        <w:rPr>
          <w:rStyle w:val="CharSectno"/>
        </w:rPr>
        <w:t>7</w:t>
      </w:r>
      <w:r>
        <w:rPr>
          <w:snapToGrid w:val="0"/>
        </w:rPr>
        <w:t>.</w:t>
      </w:r>
      <w:r>
        <w:rPr>
          <w:snapToGrid w:val="0"/>
        </w:rPr>
        <w:tab/>
        <w:t>Particulars to be included in registers (Act s. 110(2))</w:t>
      </w:r>
      <w:bookmarkEnd w:id="44"/>
      <w:bookmarkEnd w:id="45"/>
      <w:bookmarkEnd w:id="4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7" w:name="_Toc455052468"/>
      <w:bookmarkStart w:id="48" w:name="_Toc404157496"/>
      <w:bookmarkStart w:id="49" w:name="_Toc453072293"/>
      <w:r>
        <w:rPr>
          <w:rStyle w:val="CharSectno"/>
        </w:rPr>
        <w:t>8</w:t>
      </w:r>
      <w:r>
        <w:rPr>
          <w:snapToGrid w:val="0"/>
        </w:rPr>
        <w:t>.</w:t>
      </w:r>
      <w:r>
        <w:rPr>
          <w:snapToGrid w:val="0"/>
        </w:rPr>
        <w:tab/>
        <w:t>Recovery of fees and costs</w:t>
      </w:r>
      <w:bookmarkEnd w:id="47"/>
      <w:bookmarkEnd w:id="48"/>
      <w:bookmarkEnd w:id="4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50" w:name="_Toc455052469"/>
      <w:bookmarkStart w:id="51" w:name="_Toc404157497"/>
      <w:bookmarkStart w:id="52" w:name="_Toc453072294"/>
      <w:r>
        <w:rPr>
          <w:rStyle w:val="CharSectno"/>
        </w:rPr>
        <w:t>9</w:t>
      </w:r>
      <w:r>
        <w:t>.</w:t>
      </w:r>
      <w:r>
        <w:tab/>
        <w:t>Settlement Agents Interest Account (Act s. 105)</w:t>
      </w:r>
      <w:bookmarkEnd w:id="50"/>
      <w:bookmarkEnd w:id="51"/>
      <w:bookmarkEnd w:id="52"/>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53" w:name="_Toc455052470"/>
      <w:bookmarkStart w:id="54" w:name="_Toc404157498"/>
      <w:bookmarkStart w:id="55" w:name="_Toc453072295"/>
      <w:r>
        <w:rPr>
          <w:rStyle w:val="CharSectno"/>
        </w:rPr>
        <w:t>10</w:t>
      </w:r>
      <w:r>
        <w:rPr>
          <w:snapToGrid w:val="0"/>
        </w:rPr>
        <w:t>.</w:t>
      </w:r>
      <w:r>
        <w:rPr>
          <w:snapToGrid w:val="0"/>
        </w:rPr>
        <w:tab/>
        <w:t>Claims against Fidelity Guarantee Account</w:t>
      </w:r>
      <w:bookmarkEnd w:id="53"/>
      <w:bookmarkEnd w:id="54"/>
      <w:bookmarkEnd w:id="55"/>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56" w:name="_Toc455052471"/>
      <w:bookmarkStart w:id="57" w:name="_Toc404157499"/>
      <w:bookmarkStart w:id="58" w:name="_Toc453072296"/>
      <w:r>
        <w:rPr>
          <w:rStyle w:val="CharSectno"/>
        </w:rPr>
        <w:t>11</w:t>
      </w:r>
      <w:r>
        <w:rPr>
          <w:snapToGrid w:val="0"/>
        </w:rPr>
        <w:t>.</w:t>
      </w:r>
      <w:r>
        <w:rPr>
          <w:snapToGrid w:val="0"/>
        </w:rPr>
        <w:tab/>
        <w:t>Documents that real estate settlement agent may draw etc.</w:t>
      </w:r>
      <w:bookmarkEnd w:id="56"/>
      <w:bookmarkEnd w:id="57"/>
      <w:bookmarkEnd w:id="58"/>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9" w:name="_Toc455052472"/>
      <w:bookmarkStart w:id="60" w:name="_Toc404157500"/>
      <w:bookmarkStart w:id="61" w:name="_Toc453072297"/>
      <w:r>
        <w:rPr>
          <w:rStyle w:val="CharSectno"/>
        </w:rPr>
        <w:t>12</w:t>
      </w:r>
      <w:r>
        <w:rPr>
          <w:snapToGrid w:val="0"/>
        </w:rPr>
        <w:t>.</w:t>
      </w:r>
      <w:r>
        <w:rPr>
          <w:snapToGrid w:val="0"/>
        </w:rPr>
        <w:tab/>
        <w:t>Documents that business settlement agent may draw etc.</w:t>
      </w:r>
      <w:bookmarkEnd w:id="59"/>
      <w:bookmarkEnd w:id="60"/>
      <w:bookmarkEnd w:id="6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62" w:name="_Toc455052473"/>
      <w:bookmarkStart w:id="63" w:name="_Toc404157501"/>
      <w:bookmarkStart w:id="64" w:name="_Toc453072298"/>
      <w:r>
        <w:rPr>
          <w:rStyle w:val="CharSectno"/>
        </w:rPr>
        <w:t>12A</w:t>
      </w:r>
      <w:r>
        <w:rPr>
          <w:snapToGrid w:val="0"/>
        </w:rPr>
        <w:t>.</w:t>
      </w:r>
      <w:r>
        <w:rPr>
          <w:snapToGrid w:val="0"/>
        </w:rPr>
        <w:tab/>
        <w:t>Power of attorney</w:t>
      </w:r>
      <w:bookmarkEnd w:id="62"/>
      <w:bookmarkEnd w:id="63"/>
      <w:bookmarkEnd w:id="6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65" w:name="_Toc455052474"/>
      <w:bookmarkStart w:id="66" w:name="_Toc404157502"/>
      <w:bookmarkStart w:id="67" w:name="_Toc453072299"/>
      <w:r>
        <w:rPr>
          <w:rStyle w:val="CharSectno"/>
        </w:rPr>
        <w:t>13</w:t>
      </w:r>
      <w:r>
        <w:rPr>
          <w:snapToGrid w:val="0"/>
        </w:rPr>
        <w:t>.</w:t>
      </w:r>
      <w:r>
        <w:rPr>
          <w:snapToGrid w:val="0"/>
        </w:rPr>
        <w:tab/>
        <w:t>Warning notice by certain exempted persons</w:t>
      </w:r>
      <w:bookmarkEnd w:id="65"/>
      <w:bookmarkEnd w:id="66"/>
      <w:bookmarkEnd w:id="67"/>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8" w:name="_Toc455052475"/>
      <w:bookmarkStart w:id="69" w:name="_Toc404157503"/>
      <w:bookmarkStart w:id="70" w:name="_Toc453072300"/>
      <w:r>
        <w:rPr>
          <w:rStyle w:val="CharSectno"/>
        </w:rPr>
        <w:t>14</w:t>
      </w:r>
      <w:r>
        <w:rPr>
          <w:snapToGrid w:val="0"/>
        </w:rPr>
        <w:t>.</w:t>
      </w:r>
      <w:r>
        <w:rPr>
          <w:snapToGrid w:val="0"/>
        </w:rPr>
        <w:tab/>
        <w:t>Absence of licensee</w:t>
      </w:r>
      <w:bookmarkEnd w:id="68"/>
      <w:bookmarkEnd w:id="69"/>
      <w:bookmarkEnd w:id="7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71" w:name="_Toc455052476"/>
      <w:bookmarkStart w:id="72" w:name="_Toc404157504"/>
      <w:bookmarkStart w:id="73" w:name="_Toc453072301"/>
      <w:r>
        <w:rPr>
          <w:rStyle w:val="CharSectno"/>
        </w:rPr>
        <w:t>15</w:t>
      </w:r>
      <w:r>
        <w:t>.</w:t>
      </w:r>
      <w:r>
        <w:tab/>
        <w:t>Infringement notices</w:t>
      </w:r>
      <w:bookmarkEnd w:id="71"/>
      <w:bookmarkEnd w:id="72"/>
      <w:bookmarkEnd w:id="7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74" w:name="_Toc455052477"/>
      <w:bookmarkStart w:id="75" w:name="_Toc404157505"/>
      <w:bookmarkStart w:id="76" w:name="_Toc453072302"/>
      <w:r>
        <w:rPr>
          <w:rStyle w:val="CharSectno"/>
        </w:rPr>
        <w:t>16</w:t>
      </w:r>
      <w:r>
        <w:t>.</w:t>
      </w:r>
      <w:r>
        <w:tab/>
        <w:t>Forms</w:t>
      </w:r>
      <w:bookmarkEnd w:id="74"/>
      <w:bookmarkEnd w:id="75"/>
      <w:bookmarkEnd w:id="7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7" w:name="_Toc455052436"/>
      <w:bookmarkStart w:id="78" w:name="_Toc455052478"/>
      <w:bookmarkStart w:id="79" w:name="_Toc423443340"/>
      <w:bookmarkStart w:id="80" w:name="_Toc453072303"/>
      <w:bookmarkStart w:id="81" w:name="_Toc404157506"/>
      <w:bookmarkStart w:id="82" w:name="_Toc423421639"/>
      <w:r>
        <w:rPr>
          <w:rStyle w:val="CharSchNo"/>
        </w:rPr>
        <w:t>Schedule 1</w:t>
      </w:r>
      <w:r>
        <w:rPr>
          <w:rStyle w:val="CharSDivNo"/>
        </w:rPr>
        <w:t> </w:t>
      </w:r>
      <w:r>
        <w:t>—</w:t>
      </w:r>
      <w:r>
        <w:rPr>
          <w:rStyle w:val="CharSDivText"/>
        </w:rPr>
        <w:t> </w:t>
      </w:r>
      <w:r>
        <w:rPr>
          <w:rStyle w:val="CharSchText"/>
        </w:rPr>
        <w:t>Fees</w:t>
      </w:r>
      <w:bookmarkEnd w:id="77"/>
      <w:bookmarkEnd w:id="78"/>
      <w:bookmarkEnd w:id="79"/>
      <w:bookmarkEnd w:id="80"/>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jc w:val="center"/>
            </w:pPr>
            <w:r>
              <w:rPr>
                <w:b/>
              </w:rPr>
              <w:t>Item</w:t>
            </w:r>
          </w:p>
        </w:tc>
        <w:tc>
          <w:tcPr>
            <w:tcW w:w="4536" w:type="dxa"/>
          </w:tcPr>
          <w:p>
            <w:pPr>
              <w:pStyle w:val="yTableNAm"/>
              <w:jc w:val="center"/>
            </w:pPr>
            <w:r>
              <w:rPr>
                <w:b/>
              </w:rPr>
              <w:t>Type of fee</w:t>
            </w:r>
          </w:p>
        </w:tc>
        <w:tc>
          <w:tcPr>
            <w:tcW w:w="992" w:type="dxa"/>
          </w:tcPr>
          <w:p>
            <w:pPr>
              <w:pStyle w:val="yTableNAm"/>
              <w:jc w:val="center"/>
            </w:pPr>
            <w:r>
              <w:rPr>
                <w:b/>
              </w:rPr>
              <w:t>Fee</w:t>
            </w:r>
          </w:p>
        </w:tc>
      </w:tr>
      <w:tr>
        <w:tc>
          <w:tcPr>
            <w:tcW w:w="709" w:type="dxa"/>
          </w:tcPr>
          <w:p>
            <w:pPr>
              <w:pStyle w:val="yTableNAm"/>
            </w:pPr>
            <w:r>
              <w:t>1.</w:t>
            </w:r>
          </w:p>
        </w:tc>
        <w:tc>
          <w:tcPr>
            <w:tcW w:w="4536" w:type="dxa"/>
          </w:tcPr>
          <w:p>
            <w:pPr>
              <w:pStyle w:val="yTableNAm"/>
              <w:tabs>
                <w:tab w:val="right" w:leader="dot" w:pos="5103"/>
              </w:tabs>
            </w:pPr>
            <w:r>
              <w:t xml:space="preserve">Grant of licence (including a triennial certificate) to a natural person </w:t>
            </w:r>
            <w:r>
              <w:tab/>
            </w:r>
          </w:p>
        </w:tc>
        <w:tc>
          <w:tcPr>
            <w:tcW w:w="992" w:type="dxa"/>
          </w:tcPr>
          <w:p>
            <w:pPr>
              <w:pStyle w:val="yTableNAm"/>
            </w:pPr>
            <w:r>
              <w:br/>
            </w:r>
            <w:r>
              <w:rPr>
                <w:szCs w:val="22"/>
              </w:rPr>
              <w:t>$</w:t>
            </w:r>
            <w:del w:id="83" w:author="Master Repository Process" w:date="2021-09-12T17:24:00Z">
              <w:r>
                <w:delText>758.20</w:delText>
              </w:r>
            </w:del>
            <w:ins w:id="84" w:author="Master Repository Process" w:date="2021-09-12T17:24:00Z">
              <w:r>
                <w:rPr>
                  <w:szCs w:val="22"/>
                </w:rPr>
                <w:t>766.55</w:t>
              </w:r>
            </w:ins>
          </w:p>
        </w:tc>
      </w:tr>
      <w:tr>
        <w:tc>
          <w:tcPr>
            <w:tcW w:w="709" w:type="dxa"/>
          </w:tcPr>
          <w:p>
            <w:pPr>
              <w:pStyle w:val="yTableNAm"/>
            </w:pPr>
            <w:r>
              <w:t>2.</w:t>
            </w:r>
          </w:p>
        </w:tc>
        <w:tc>
          <w:tcPr>
            <w:tcW w:w="4536" w:type="dxa"/>
          </w:tcPr>
          <w:p>
            <w:pPr>
              <w:pStyle w:val="yTableNAm"/>
              <w:tabs>
                <w:tab w:val="right" w:leader="dot" w:pos="5103"/>
              </w:tabs>
            </w:pPr>
            <w:r>
              <w:t xml:space="preserve">Grant of licence (including a triennial certificate) to a firm </w:t>
            </w:r>
            <w:r>
              <w:tab/>
            </w:r>
          </w:p>
        </w:tc>
        <w:tc>
          <w:tcPr>
            <w:tcW w:w="992" w:type="dxa"/>
          </w:tcPr>
          <w:p>
            <w:pPr>
              <w:pStyle w:val="yTableNAm"/>
            </w:pPr>
            <w:r>
              <w:br/>
            </w:r>
            <w:r>
              <w:rPr>
                <w:szCs w:val="22"/>
              </w:rPr>
              <w:t>$</w:t>
            </w:r>
            <w:del w:id="85" w:author="Master Repository Process" w:date="2021-09-12T17:24:00Z">
              <w:r>
                <w:delText>992.15</w:delText>
              </w:r>
            </w:del>
            <w:ins w:id="86" w:author="Master Repository Process" w:date="2021-09-12T17:24:00Z">
              <w:r>
                <w:rPr>
                  <w:szCs w:val="22"/>
                </w:rPr>
                <w:t>1 003.05</w:t>
              </w:r>
            </w:ins>
          </w:p>
        </w:tc>
      </w:tr>
      <w:tr>
        <w:tc>
          <w:tcPr>
            <w:tcW w:w="709" w:type="dxa"/>
          </w:tcPr>
          <w:p>
            <w:pPr>
              <w:pStyle w:val="yTableNAm"/>
            </w:pPr>
            <w:r>
              <w:t>3.</w:t>
            </w:r>
          </w:p>
        </w:tc>
        <w:tc>
          <w:tcPr>
            <w:tcW w:w="4536" w:type="dxa"/>
          </w:tcPr>
          <w:p>
            <w:pPr>
              <w:pStyle w:val="yTableNAm"/>
              <w:tabs>
                <w:tab w:val="right" w:leader="dot" w:pos="5103"/>
              </w:tabs>
            </w:pPr>
            <w:r>
              <w:t xml:space="preserve">Grant of licence (including a triennial certificate) to a body corporate </w:t>
            </w:r>
            <w:r>
              <w:tab/>
            </w:r>
          </w:p>
        </w:tc>
        <w:tc>
          <w:tcPr>
            <w:tcW w:w="992" w:type="dxa"/>
          </w:tcPr>
          <w:p>
            <w:pPr>
              <w:pStyle w:val="yTableNAm"/>
            </w:pPr>
            <w:r>
              <w:br/>
            </w:r>
            <w:r>
              <w:rPr>
                <w:szCs w:val="22"/>
              </w:rPr>
              <w:t>$</w:t>
            </w:r>
            <w:del w:id="87" w:author="Master Repository Process" w:date="2021-09-12T17:24:00Z">
              <w:r>
                <w:delText>992.15</w:delText>
              </w:r>
            </w:del>
            <w:ins w:id="88" w:author="Master Repository Process" w:date="2021-09-12T17:24:00Z">
              <w:r>
                <w:rPr>
                  <w:szCs w:val="22"/>
                </w:rPr>
                <w:t>1 003.05</w:t>
              </w:r>
            </w:ins>
          </w:p>
        </w:tc>
      </w:tr>
      <w:tr>
        <w:tc>
          <w:tcPr>
            <w:tcW w:w="709" w:type="dxa"/>
          </w:tcPr>
          <w:p>
            <w:pPr>
              <w:pStyle w:val="yTableNAm"/>
            </w:pPr>
            <w:r>
              <w:t>4.</w:t>
            </w:r>
          </w:p>
        </w:tc>
        <w:tc>
          <w:tcPr>
            <w:tcW w:w="4536" w:type="dxa"/>
          </w:tcPr>
          <w:p>
            <w:pPr>
              <w:pStyle w:val="yTableNAm"/>
              <w:tabs>
                <w:tab w:val="right" w:leader="dot" w:pos="5103"/>
              </w:tabs>
            </w:pPr>
            <w:r>
              <w:t xml:space="preserve">Renewal of triennial certificate </w:t>
            </w:r>
            <w:r>
              <w:tab/>
            </w:r>
          </w:p>
        </w:tc>
        <w:tc>
          <w:tcPr>
            <w:tcW w:w="992" w:type="dxa"/>
          </w:tcPr>
          <w:p>
            <w:pPr>
              <w:pStyle w:val="yTableNAm"/>
            </w:pPr>
            <w:r>
              <w:rPr>
                <w:szCs w:val="22"/>
              </w:rPr>
              <w:t>$</w:t>
            </w:r>
            <w:del w:id="89" w:author="Master Repository Process" w:date="2021-09-12T17:24:00Z">
              <w:r>
                <w:delText>487.35</w:delText>
              </w:r>
            </w:del>
            <w:ins w:id="90" w:author="Master Repository Process" w:date="2021-09-12T17:24:00Z">
              <w:r>
                <w:rPr>
                  <w:szCs w:val="22"/>
                </w:rPr>
                <w:t>633.55</w:t>
              </w:r>
            </w:ins>
          </w:p>
        </w:tc>
      </w:tr>
      <w:tr>
        <w:tc>
          <w:tcPr>
            <w:tcW w:w="709" w:type="dxa"/>
          </w:tcPr>
          <w:p>
            <w:pPr>
              <w:pStyle w:val="yTableNAm"/>
            </w:pPr>
            <w:r>
              <w:t>5.</w:t>
            </w:r>
          </w:p>
        </w:tc>
        <w:tc>
          <w:tcPr>
            <w:tcW w:w="4536" w:type="dxa"/>
          </w:tcPr>
          <w:p>
            <w:pPr>
              <w:pStyle w:val="yTableNAm"/>
              <w:tabs>
                <w:tab w:val="right" w:leader="dot" w:pos="5103"/>
              </w:tabs>
            </w:pPr>
            <w:r>
              <w:t xml:space="preserve">Inspection of register </w:t>
            </w:r>
            <w:r>
              <w:tab/>
            </w:r>
          </w:p>
        </w:tc>
        <w:tc>
          <w:tcPr>
            <w:tcW w:w="992" w:type="dxa"/>
          </w:tcPr>
          <w:p>
            <w:pPr>
              <w:pStyle w:val="yTableNAm"/>
            </w:pPr>
            <w:r>
              <w:rPr>
                <w:szCs w:val="22"/>
              </w:rPr>
              <w:t>$11.</w:t>
            </w:r>
            <w:del w:id="91" w:author="Master Repository Process" w:date="2021-09-12T17:24:00Z">
              <w:r>
                <w:delText>15</w:delText>
              </w:r>
            </w:del>
            <w:ins w:id="92" w:author="Master Repository Process" w:date="2021-09-12T17:24:00Z">
              <w:r>
                <w:rPr>
                  <w:szCs w:val="22"/>
                </w:rPr>
                <w:t>25</w:t>
              </w:r>
            </w:ins>
          </w:p>
        </w:tc>
      </w:tr>
      <w:tr>
        <w:tc>
          <w:tcPr>
            <w:tcW w:w="709" w:type="dxa"/>
          </w:tcPr>
          <w:p>
            <w:pPr>
              <w:pStyle w:val="yTableNAm"/>
            </w:pPr>
            <w:r>
              <w:t>6A.</w:t>
            </w:r>
          </w:p>
        </w:tc>
        <w:tc>
          <w:tcPr>
            <w:tcW w:w="4536" w:type="dxa"/>
          </w:tcPr>
          <w:p>
            <w:pPr>
              <w:pStyle w:val="yTableNAm"/>
              <w:tabs>
                <w:tab w:val="right" w:leader="dot" w:pos="5103"/>
              </w:tabs>
            </w:pPr>
            <w:r>
              <w:t xml:space="preserve">Issue of duplicate licence or duplicate triennial certificate </w:t>
            </w:r>
            <w:r>
              <w:tab/>
            </w:r>
          </w:p>
        </w:tc>
        <w:tc>
          <w:tcPr>
            <w:tcW w:w="992" w:type="dxa"/>
          </w:tcPr>
          <w:p>
            <w:pPr>
              <w:pStyle w:val="yTableNAm"/>
            </w:pPr>
            <w:r>
              <w:br/>
              <w:t>$28.00</w:t>
            </w:r>
          </w:p>
        </w:tc>
      </w:tr>
      <w:tr>
        <w:tc>
          <w:tcPr>
            <w:tcW w:w="709" w:type="dxa"/>
          </w:tcPr>
          <w:p>
            <w:pPr>
              <w:pStyle w:val="yTableNAm"/>
            </w:pPr>
            <w:r>
              <w:t>6.</w:t>
            </w:r>
          </w:p>
        </w:tc>
        <w:tc>
          <w:tcPr>
            <w:tcW w:w="4536"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992" w:type="dxa"/>
          </w:tcPr>
          <w:p>
            <w:pPr>
              <w:pStyle w:val="yTableNAm"/>
            </w:pPr>
          </w:p>
          <w:p>
            <w:pPr>
              <w:pStyle w:val="yTableNAm"/>
            </w:pPr>
            <w:r>
              <w:rPr>
                <w:szCs w:val="22"/>
              </w:rPr>
              <w:t>$22.</w:t>
            </w:r>
            <w:del w:id="93" w:author="Master Repository Process" w:date="2021-09-12T17:24:00Z">
              <w:r>
                <w:delText>55</w:delText>
              </w:r>
            </w:del>
            <w:ins w:id="94" w:author="Master Repository Process" w:date="2021-09-12T17:24:00Z">
              <w:r>
                <w:rPr>
                  <w:szCs w:val="22"/>
                </w:rPr>
                <w:t>80</w:t>
              </w:r>
            </w:ins>
          </w:p>
          <w:p>
            <w:pPr>
              <w:pStyle w:val="yTableNAm"/>
            </w:pPr>
            <w:r>
              <w:t>$2.20</w:t>
            </w:r>
          </w:p>
        </w:tc>
      </w:tr>
      <w:tr>
        <w:tc>
          <w:tcPr>
            <w:tcW w:w="709" w:type="dxa"/>
          </w:tcPr>
          <w:p>
            <w:pPr>
              <w:pStyle w:val="yTableNAm"/>
            </w:pPr>
            <w:r>
              <w:t>7.</w:t>
            </w:r>
          </w:p>
        </w:tc>
        <w:tc>
          <w:tcPr>
            <w:tcW w:w="4536" w:type="dxa"/>
          </w:tcPr>
          <w:p>
            <w:pPr>
              <w:pStyle w:val="yTableNAm"/>
              <w:tabs>
                <w:tab w:val="right" w:leader="dot" w:pos="5103"/>
              </w:tabs>
            </w:pPr>
            <w:r>
              <w:t xml:space="preserve">Certificate as to all registrations in register </w:t>
            </w:r>
            <w:r>
              <w:tab/>
            </w:r>
          </w:p>
        </w:tc>
        <w:tc>
          <w:tcPr>
            <w:tcW w:w="992" w:type="dxa"/>
          </w:tcPr>
          <w:p>
            <w:pPr>
              <w:pStyle w:val="yTableNAm"/>
            </w:pPr>
            <w:r>
              <w:rPr>
                <w:szCs w:val="22"/>
              </w:rPr>
              <w:t>$</w:t>
            </w:r>
            <w:del w:id="95" w:author="Master Repository Process" w:date="2021-09-12T17:24:00Z">
              <w:r>
                <w:delText>161.60</w:delText>
              </w:r>
            </w:del>
            <w:ins w:id="96" w:author="Master Repository Process" w:date="2021-09-12T17:24:00Z">
              <w:r>
                <w:rPr>
                  <w:szCs w:val="22"/>
                </w:rPr>
                <w:t>163.00</w:t>
              </w:r>
            </w:ins>
          </w:p>
        </w:tc>
      </w:tr>
      <w:tr>
        <w:tc>
          <w:tcPr>
            <w:tcW w:w="709" w:type="dxa"/>
          </w:tcPr>
          <w:p>
            <w:pPr>
              <w:pStyle w:val="yTableNAm"/>
            </w:pPr>
            <w:r>
              <w:t>8.</w:t>
            </w:r>
          </w:p>
        </w:tc>
        <w:tc>
          <w:tcPr>
            <w:tcW w:w="4536" w:type="dxa"/>
          </w:tcPr>
          <w:p>
            <w:pPr>
              <w:pStyle w:val="yTableNAm"/>
              <w:tabs>
                <w:tab w:val="clear" w:pos="567"/>
                <w:tab w:val="right" w:leader="dot" w:pos="5103"/>
              </w:tabs>
            </w:pPr>
            <w:r>
              <w:t xml:space="preserve">For the purposes of section 30(3a) (the holding fee) </w:t>
            </w:r>
            <w:r>
              <w:tab/>
            </w:r>
          </w:p>
        </w:tc>
        <w:tc>
          <w:tcPr>
            <w:tcW w:w="992" w:type="dxa"/>
          </w:tcPr>
          <w:p>
            <w:pPr>
              <w:pStyle w:val="yTableNAm"/>
            </w:pPr>
            <w:r>
              <w:br/>
            </w:r>
            <w:r>
              <w:rPr>
                <w:szCs w:val="22"/>
              </w:rPr>
              <w:t>$</w:t>
            </w:r>
            <w:del w:id="97" w:author="Master Repository Process" w:date="2021-09-12T17:24:00Z">
              <w:r>
                <w:delText>227.75</w:delText>
              </w:r>
            </w:del>
            <w:ins w:id="98" w:author="Master Repository Process" w:date="2021-09-12T17:24:00Z">
              <w:r>
                <w:rPr>
                  <w:szCs w:val="22"/>
                </w:rPr>
                <w:t>230.25</w:t>
              </w:r>
            </w:ins>
          </w:p>
        </w:tc>
      </w:tr>
    </w:tbl>
    <w:p>
      <w:pPr>
        <w:pStyle w:val="yFootnotesection"/>
      </w:pPr>
      <w:r>
        <w:rPr>
          <w:snapToGrid/>
        </w:rPr>
        <w:tab/>
        <w:t>[Schedule 1 inserted in Gazette 23 Jun 2015 p. 2186</w:t>
      </w:r>
      <w:ins w:id="99" w:author="Master Repository Process" w:date="2021-09-12T17:24:00Z">
        <w:r>
          <w:t>; amended in Gazette 3 Jun 2016 p. 1773</w:t>
        </w:r>
      </w:ins>
      <w:r>
        <w:rPr>
          <w:snapToGrid/>
        </w:rPr>
        <w:t>.]</w:t>
      </w:r>
    </w:p>
    <w:p>
      <w:pPr>
        <w:pStyle w:val="yScheduleHeading"/>
      </w:pPr>
      <w:bookmarkStart w:id="100" w:name="_Toc455052437"/>
      <w:bookmarkStart w:id="101" w:name="_Toc455052479"/>
      <w:bookmarkStart w:id="102" w:name="_Toc404157507"/>
      <w:bookmarkStart w:id="103" w:name="_Toc423421640"/>
      <w:bookmarkStart w:id="104" w:name="_Toc423443341"/>
      <w:bookmarkStart w:id="105" w:name="_Toc453072304"/>
      <w:bookmarkEnd w:id="81"/>
      <w:bookmarkEnd w:id="82"/>
      <w:r>
        <w:rPr>
          <w:rStyle w:val="CharSchNo"/>
        </w:rPr>
        <w:t>Schedule 1A</w:t>
      </w:r>
      <w:r>
        <w:rPr>
          <w:rStyle w:val="CharSDivNo"/>
        </w:rPr>
        <w:t> </w:t>
      </w:r>
      <w:r>
        <w:t>—</w:t>
      </w:r>
      <w:r>
        <w:rPr>
          <w:rStyle w:val="CharSDivText"/>
        </w:rPr>
        <w:t> </w:t>
      </w:r>
      <w:r>
        <w:rPr>
          <w:rStyle w:val="CharSchText"/>
        </w:rPr>
        <w:t>Professional development subjects</w:t>
      </w:r>
      <w:bookmarkEnd w:id="100"/>
      <w:bookmarkEnd w:id="101"/>
      <w:bookmarkEnd w:id="102"/>
      <w:bookmarkEnd w:id="103"/>
      <w:bookmarkEnd w:id="104"/>
      <w:bookmarkEnd w:id="105"/>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06" w:name="_Toc455052438"/>
      <w:bookmarkStart w:id="107" w:name="_Toc455052480"/>
      <w:bookmarkStart w:id="108" w:name="_Toc404157508"/>
      <w:bookmarkStart w:id="109" w:name="_Toc423421641"/>
      <w:bookmarkStart w:id="110" w:name="_Toc423443342"/>
      <w:bookmarkStart w:id="111" w:name="_Toc453072305"/>
      <w:r>
        <w:rPr>
          <w:rStyle w:val="CharSchNo"/>
        </w:rPr>
        <w:t>Schedule 2</w:t>
      </w:r>
      <w:r>
        <w:t> — </w:t>
      </w:r>
      <w:r>
        <w:rPr>
          <w:rStyle w:val="CharSchText"/>
        </w:rPr>
        <w:t>Notice under section 26A or 26B of the Act</w:t>
      </w:r>
      <w:bookmarkEnd w:id="106"/>
      <w:bookmarkEnd w:id="107"/>
      <w:bookmarkEnd w:id="108"/>
      <w:bookmarkEnd w:id="109"/>
      <w:bookmarkEnd w:id="110"/>
      <w:bookmarkEnd w:id="111"/>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12" w:name="_Toc455052439"/>
      <w:bookmarkStart w:id="113" w:name="_Toc455052481"/>
      <w:bookmarkStart w:id="114" w:name="_Toc404157509"/>
      <w:bookmarkStart w:id="115" w:name="_Toc423421642"/>
      <w:bookmarkStart w:id="116" w:name="_Toc423443343"/>
      <w:bookmarkStart w:id="117" w:name="_Toc453072306"/>
      <w:r>
        <w:rPr>
          <w:rStyle w:val="CharSchNo"/>
        </w:rPr>
        <w:t>Schedule 3</w:t>
      </w:r>
      <w:r>
        <w:t> — </w:t>
      </w:r>
      <w:r>
        <w:rPr>
          <w:rStyle w:val="CharSchText"/>
        </w:rPr>
        <w:t>Documents that a real estate settlement agent may draw or prepare</w:t>
      </w:r>
      <w:bookmarkEnd w:id="112"/>
      <w:bookmarkEnd w:id="113"/>
      <w:bookmarkEnd w:id="114"/>
      <w:bookmarkEnd w:id="115"/>
      <w:bookmarkEnd w:id="116"/>
      <w:bookmarkEnd w:id="117"/>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118" w:name="_Toc455052440"/>
      <w:bookmarkStart w:id="119" w:name="_Toc455052482"/>
      <w:bookmarkStart w:id="120" w:name="_Toc404157510"/>
      <w:bookmarkStart w:id="121" w:name="_Toc423421643"/>
      <w:bookmarkStart w:id="122" w:name="_Toc423443344"/>
      <w:bookmarkStart w:id="123" w:name="_Toc453072307"/>
      <w:r>
        <w:rPr>
          <w:rStyle w:val="CharSDivNo"/>
        </w:rPr>
        <w:t>Part A</w:t>
      </w:r>
      <w:r>
        <w:rPr>
          <w:snapToGrid w:val="0"/>
        </w:rPr>
        <w:t> — </w:t>
      </w:r>
      <w:r>
        <w:rPr>
          <w:rStyle w:val="CharSDivText"/>
        </w:rPr>
        <w:t>Offer and acceptance</w:t>
      </w:r>
      <w:bookmarkEnd w:id="118"/>
      <w:bookmarkEnd w:id="119"/>
      <w:bookmarkEnd w:id="120"/>
      <w:bookmarkEnd w:id="121"/>
      <w:bookmarkEnd w:id="122"/>
      <w:bookmarkEnd w:id="12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24" w:name="_Toc455052441"/>
      <w:bookmarkStart w:id="125" w:name="_Toc455052483"/>
      <w:bookmarkStart w:id="126" w:name="_Toc404157511"/>
      <w:bookmarkStart w:id="127" w:name="_Toc423421644"/>
      <w:bookmarkStart w:id="128" w:name="_Toc423443345"/>
      <w:bookmarkStart w:id="129" w:name="_Toc453072308"/>
      <w:r>
        <w:rPr>
          <w:rStyle w:val="CharSDivNo"/>
        </w:rPr>
        <w:t>Part B</w:t>
      </w:r>
      <w:r>
        <w:rPr>
          <w:snapToGrid w:val="0"/>
        </w:rPr>
        <w:t> — </w:t>
      </w:r>
      <w:r>
        <w:rPr>
          <w:rStyle w:val="CharSDivText"/>
        </w:rPr>
        <w:t>Requisitions on title</w:t>
      </w:r>
      <w:bookmarkEnd w:id="124"/>
      <w:bookmarkEnd w:id="125"/>
      <w:bookmarkEnd w:id="126"/>
      <w:bookmarkEnd w:id="127"/>
      <w:bookmarkEnd w:id="128"/>
      <w:bookmarkEnd w:id="12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30" w:name="_Toc455052442"/>
      <w:bookmarkStart w:id="131" w:name="_Toc455052484"/>
      <w:bookmarkStart w:id="132" w:name="_Toc404157512"/>
      <w:bookmarkStart w:id="133" w:name="_Toc423421645"/>
      <w:bookmarkStart w:id="134" w:name="_Toc423443346"/>
      <w:bookmarkStart w:id="135" w:name="_Toc453072309"/>
      <w:r>
        <w:rPr>
          <w:rStyle w:val="CharSDivNo"/>
        </w:rPr>
        <w:t>Part C</w:t>
      </w:r>
      <w:r>
        <w:rPr>
          <w:snapToGrid w:val="0"/>
        </w:rPr>
        <w:t> — </w:t>
      </w:r>
      <w:r>
        <w:rPr>
          <w:rStyle w:val="CharSDivText"/>
        </w:rPr>
        <w:t>Documents for registration or lodgement</w:t>
      </w:r>
      <w:bookmarkEnd w:id="130"/>
      <w:bookmarkEnd w:id="131"/>
      <w:bookmarkEnd w:id="132"/>
      <w:bookmarkEnd w:id="133"/>
      <w:bookmarkEnd w:id="134"/>
      <w:bookmarkEnd w:id="13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36" w:name="_Toc455052443"/>
      <w:bookmarkStart w:id="137" w:name="_Toc455052485"/>
      <w:bookmarkStart w:id="138" w:name="_Toc404157513"/>
      <w:bookmarkStart w:id="139" w:name="_Toc423421646"/>
      <w:bookmarkStart w:id="140" w:name="_Toc423443347"/>
      <w:bookmarkStart w:id="141" w:name="_Toc453072310"/>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36"/>
      <w:bookmarkEnd w:id="137"/>
      <w:bookmarkEnd w:id="138"/>
      <w:bookmarkEnd w:id="139"/>
      <w:bookmarkEnd w:id="140"/>
      <w:bookmarkEnd w:id="14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42" w:name="_Toc455052444"/>
      <w:bookmarkStart w:id="143" w:name="_Toc455052486"/>
      <w:bookmarkStart w:id="144" w:name="_Toc404157514"/>
      <w:bookmarkStart w:id="145" w:name="_Toc423421647"/>
      <w:bookmarkStart w:id="146" w:name="_Toc423443348"/>
      <w:bookmarkStart w:id="147" w:name="_Toc453072311"/>
      <w:r>
        <w:rPr>
          <w:rStyle w:val="CharSchNo"/>
        </w:rPr>
        <w:t>Schedule 5</w:t>
      </w:r>
      <w:r>
        <w:t> — </w:t>
      </w:r>
      <w:r>
        <w:rPr>
          <w:rStyle w:val="CharSchText"/>
        </w:rPr>
        <w:t>Prescribed offences and modified penalties</w:t>
      </w:r>
      <w:bookmarkEnd w:id="142"/>
      <w:bookmarkEnd w:id="143"/>
      <w:bookmarkEnd w:id="144"/>
      <w:bookmarkEnd w:id="145"/>
      <w:bookmarkEnd w:id="146"/>
      <w:bookmarkEnd w:id="147"/>
    </w:p>
    <w:p>
      <w:pPr>
        <w:pStyle w:val="yShoulderClause"/>
      </w:pPr>
      <w:r>
        <w:t>[r. 15]</w:t>
      </w:r>
    </w:p>
    <w:p>
      <w:pPr>
        <w:pStyle w:val="yFootnoteheading"/>
      </w:pPr>
      <w:r>
        <w:tab/>
        <w:t>[Heading inserted in Gazette 23 Dec 2008 p. 5470.]</w:t>
      </w:r>
    </w:p>
    <w:p>
      <w:pPr>
        <w:pStyle w:val="yHeading3"/>
      </w:pPr>
      <w:bookmarkStart w:id="148" w:name="_Toc455052445"/>
      <w:bookmarkStart w:id="149" w:name="_Toc455052487"/>
      <w:bookmarkStart w:id="150" w:name="_Toc404157515"/>
      <w:bookmarkStart w:id="151" w:name="_Toc423421648"/>
      <w:bookmarkStart w:id="152" w:name="_Toc423443349"/>
      <w:bookmarkStart w:id="153" w:name="_Toc453072312"/>
      <w:r>
        <w:rPr>
          <w:rStyle w:val="CharSDivNo"/>
        </w:rPr>
        <w:t>Part 1</w:t>
      </w:r>
      <w:r>
        <w:rPr>
          <w:b w:val="0"/>
        </w:rPr>
        <w:t> — </w:t>
      </w:r>
      <w:r>
        <w:rPr>
          <w:rStyle w:val="CharSDivText"/>
        </w:rPr>
        <w:t>Offences under section 65</w:t>
      </w:r>
      <w:bookmarkEnd w:id="148"/>
      <w:bookmarkEnd w:id="149"/>
      <w:bookmarkEnd w:id="150"/>
      <w:bookmarkEnd w:id="151"/>
      <w:bookmarkEnd w:id="152"/>
      <w:bookmarkEnd w:id="15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54" w:name="_Toc455052446"/>
      <w:bookmarkStart w:id="155" w:name="_Toc455052488"/>
      <w:bookmarkStart w:id="156" w:name="_Toc404157516"/>
      <w:bookmarkStart w:id="157" w:name="_Toc423421649"/>
      <w:bookmarkStart w:id="158" w:name="_Toc423443350"/>
      <w:bookmarkStart w:id="159" w:name="_Toc453072313"/>
      <w:r>
        <w:rPr>
          <w:rStyle w:val="CharSDivNo"/>
        </w:rPr>
        <w:t>Part 2</w:t>
      </w:r>
      <w:r>
        <w:rPr>
          <w:b w:val="0"/>
        </w:rPr>
        <w:t> — </w:t>
      </w:r>
      <w:r>
        <w:rPr>
          <w:rStyle w:val="CharSDivText"/>
        </w:rPr>
        <w:t>Offences under section 120</w:t>
      </w:r>
      <w:bookmarkEnd w:id="154"/>
      <w:bookmarkEnd w:id="155"/>
      <w:bookmarkEnd w:id="156"/>
      <w:bookmarkEnd w:id="157"/>
      <w:bookmarkEnd w:id="158"/>
      <w:bookmarkEnd w:id="159"/>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60" w:name="_Toc455052447"/>
      <w:bookmarkStart w:id="161" w:name="_Toc455052489"/>
      <w:bookmarkStart w:id="162" w:name="_Toc404157517"/>
      <w:bookmarkStart w:id="163" w:name="_Toc423421650"/>
      <w:bookmarkStart w:id="164" w:name="_Toc423443351"/>
      <w:bookmarkStart w:id="165" w:name="_Toc453072314"/>
      <w:r>
        <w:rPr>
          <w:rStyle w:val="CharSchNo"/>
        </w:rPr>
        <w:t>Schedule 6</w:t>
      </w:r>
      <w:r>
        <w:rPr>
          <w:rStyle w:val="CharSDivNo"/>
          <w:sz w:val="28"/>
        </w:rPr>
        <w:t> </w:t>
      </w:r>
      <w:r>
        <w:t>—</w:t>
      </w:r>
      <w:r>
        <w:rPr>
          <w:rStyle w:val="CharSDivText"/>
          <w:sz w:val="28"/>
        </w:rPr>
        <w:t> </w:t>
      </w:r>
      <w:r>
        <w:rPr>
          <w:rStyle w:val="CharSchText"/>
        </w:rPr>
        <w:t>Forms</w:t>
      </w:r>
      <w:bookmarkEnd w:id="160"/>
      <w:bookmarkEnd w:id="161"/>
      <w:bookmarkEnd w:id="162"/>
      <w:bookmarkEnd w:id="163"/>
      <w:bookmarkEnd w:id="164"/>
      <w:bookmarkEnd w:id="165"/>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66" w:name="_Toc455052490"/>
      <w:bookmarkStart w:id="167" w:name="_Toc404157518"/>
      <w:bookmarkStart w:id="168" w:name="_Toc453072315"/>
      <w:r>
        <w:t>Form 1 — Infringement notice</w:t>
      </w:r>
      <w:bookmarkEnd w:id="166"/>
      <w:bookmarkEnd w:id="167"/>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69" w:name="_Toc455052491"/>
      <w:bookmarkStart w:id="170" w:name="_Toc404157519"/>
      <w:bookmarkStart w:id="171" w:name="_Toc453072316"/>
      <w:r>
        <w:t>Form 2 — Withdrawal of infringement notice</w:t>
      </w:r>
      <w:bookmarkEnd w:id="169"/>
      <w:bookmarkEnd w:id="170"/>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73" w:name="_Toc455052450"/>
      <w:bookmarkStart w:id="174" w:name="_Toc455052492"/>
      <w:bookmarkStart w:id="175" w:name="_Toc404157520"/>
      <w:bookmarkStart w:id="176" w:name="_Toc423421653"/>
      <w:bookmarkStart w:id="177" w:name="_Toc423443354"/>
      <w:bookmarkStart w:id="178" w:name="_Toc453072317"/>
      <w:r>
        <w:t>Notes</w:t>
      </w:r>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w:t>
      </w:r>
      <w:del w:id="179" w:author="Master Repository Process" w:date="2021-09-12T17: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0" w:name="_Toc455052493"/>
      <w:bookmarkStart w:id="181" w:name="_Toc404157521"/>
      <w:bookmarkStart w:id="182" w:name="_Toc453072318"/>
      <w:r>
        <w:t>Compilation table</w:t>
      </w:r>
      <w:bookmarkEnd w:id="180"/>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183" w:author="Master Repository Process" w:date="2021-09-12T17:24:00Z"/>
        </w:rPr>
      </w:pPr>
      <w:del w:id="184" w:author="Master Repository Process" w:date="2021-09-12T17: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5" w:author="Master Repository Process" w:date="2021-09-12T17:24:00Z"/>
        </w:rPr>
      </w:pPr>
      <w:bookmarkStart w:id="186" w:name="_Toc453051109"/>
      <w:bookmarkStart w:id="187" w:name="_Toc453072319"/>
      <w:del w:id="188" w:author="Master Repository Process" w:date="2021-09-12T17:24:00Z">
        <w:r>
          <w:delText>Provisions that have not come into operation</w:delText>
        </w:r>
        <w:bookmarkEnd w:id="186"/>
        <w:bookmarkEnd w:id="18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9" w:author="Master Repository Process" w:date="2021-09-12T17:24:00Z"/>
        </w:trPr>
        <w:tc>
          <w:tcPr>
            <w:tcW w:w="3118" w:type="dxa"/>
          </w:tcPr>
          <w:p>
            <w:pPr>
              <w:pStyle w:val="nTable"/>
              <w:spacing w:after="40"/>
              <w:rPr>
                <w:del w:id="190" w:author="Master Repository Process" w:date="2021-09-12T17:24:00Z"/>
                <w:b/>
              </w:rPr>
            </w:pPr>
            <w:del w:id="191" w:author="Master Repository Process" w:date="2021-09-12T17:24:00Z">
              <w:r>
                <w:rPr>
                  <w:b/>
                </w:rPr>
                <w:delText>Citation</w:delText>
              </w:r>
            </w:del>
          </w:p>
        </w:tc>
        <w:tc>
          <w:tcPr>
            <w:tcW w:w="1276" w:type="dxa"/>
          </w:tcPr>
          <w:p>
            <w:pPr>
              <w:pStyle w:val="nTable"/>
              <w:spacing w:after="40"/>
              <w:rPr>
                <w:del w:id="192" w:author="Master Repository Process" w:date="2021-09-12T17:24:00Z"/>
                <w:b/>
              </w:rPr>
            </w:pPr>
            <w:del w:id="193" w:author="Master Repository Process" w:date="2021-09-12T17:24:00Z">
              <w:r>
                <w:rPr>
                  <w:b/>
                </w:rPr>
                <w:delText>Gazettal</w:delText>
              </w:r>
            </w:del>
          </w:p>
        </w:tc>
        <w:tc>
          <w:tcPr>
            <w:tcW w:w="2693" w:type="dxa"/>
          </w:tcPr>
          <w:p>
            <w:pPr>
              <w:pStyle w:val="nTable"/>
              <w:spacing w:after="40"/>
              <w:rPr>
                <w:del w:id="194" w:author="Master Repository Process" w:date="2021-09-12T17:24:00Z"/>
                <w:b/>
              </w:rPr>
            </w:pPr>
            <w:del w:id="195" w:author="Master Repository Process" w:date="2021-09-12T17:2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Commerce Regulations Amendment (Fees and Charges) Regulations 2016 </w:t>
            </w:r>
            <w:r>
              <w:t>Pt. 19</w:t>
            </w:r>
            <w:del w:id="196" w:author="Master Repository Process" w:date="2021-09-12T17:24:00Z">
              <w:r>
                <w:rPr>
                  <w:vertAlign w:val="superscript"/>
                </w:rPr>
                <w:delText> 7</w:delText>
              </w:r>
            </w:del>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pStyle w:val="nSubsection"/>
        <w:rPr>
          <w:del w:id="197" w:author="Master Repository Process" w:date="2021-09-12T17:24:00Z"/>
          <w:snapToGrid w:val="0"/>
        </w:rPr>
      </w:pPr>
      <w:del w:id="198" w:author="Master Repository Process" w:date="2021-09-12T17:24:00Z">
        <w:r>
          <w:rPr>
            <w:vertAlign w:val="superscript"/>
          </w:rPr>
          <w:delText>7</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19</w:delText>
        </w:r>
        <w:r>
          <w:rPr>
            <w:i/>
          </w:rPr>
          <w:delText xml:space="preserve"> </w:delText>
        </w:r>
        <w:r>
          <w:rPr>
            <w:snapToGrid w:val="0"/>
          </w:rPr>
          <w:delText>had not come into operation.  It reads as follows:</w:delText>
        </w:r>
      </w:del>
    </w:p>
    <w:p>
      <w:pPr>
        <w:pStyle w:val="BlankOpen"/>
        <w:rPr>
          <w:del w:id="199" w:author="Master Repository Process" w:date="2021-09-12T17:24:00Z"/>
          <w:snapToGrid w:val="0"/>
        </w:rPr>
      </w:pPr>
    </w:p>
    <w:p>
      <w:pPr>
        <w:pStyle w:val="nzHeading2"/>
        <w:rPr>
          <w:del w:id="200" w:author="Master Repository Process" w:date="2021-09-12T17:24:00Z"/>
        </w:rPr>
      </w:pPr>
      <w:bookmarkStart w:id="201" w:name="_Toc450647097"/>
      <w:bookmarkStart w:id="202" w:name="_Toc450647154"/>
      <w:bookmarkStart w:id="203" w:name="_Toc450647849"/>
      <w:bookmarkStart w:id="204" w:name="_Toc450653456"/>
      <w:bookmarkStart w:id="205" w:name="_Toc450654771"/>
      <w:del w:id="206" w:author="Master Repository Process" w:date="2021-09-12T17:24:00Z">
        <w:r>
          <w:rPr>
            <w:rStyle w:val="CharPartNo"/>
          </w:rPr>
          <w:delText>Part 19</w:delText>
        </w:r>
        <w:r>
          <w:rPr>
            <w:rStyle w:val="CharDivNo"/>
          </w:rPr>
          <w:delText> </w:delText>
        </w:r>
        <w:r>
          <w:delText>—</w:delText>
        </w:r>
        <w:r>
          <w:rPr>
            <w:rStyle w:val="CharDivText"/>
          </w:rPr>
          <w:delText> </w:delText>
        </w:r>
        <w:r>
          <w:rPr>
            <w:rStyle w:val="CharPartText"/>
            <w:i/>
          </w:rPr>
          <w:delText>Settlement Agents Regulations 1982</w:delText>
        </w:r>
        <w:r>
          <w:rPr>
            <w:rStyle w:val="CharPartText"/>
          </w:rPr>
          <w:delText> amended</w:delText>
        </w:r>
        <w:bookmarkEnd w:id="201"/>
        <w:bookmarkEnd w:id="202"/>
        <w:bookmarkEnd w:id="203"/>
        <w:bookmarkEnd w:id="204"/>
        <w:bookmarkEnd w:id="205"/>
      </w:del>
    </w:p>
    <w:p>
      <w:pPr>
        <w:pStyle w:val="nzHeading5"/>
        <w:rPr>
          <w:del w:id="207" w:author="Master Repository Process" w:date="2021-09-12T17:24:00Z"/>
          <w:snapToGrid w:val="0"/>
        </w:rPr>
      </w:pPr>
      <w:bookmarkStart w:id="208" w:name="_Toc450647155"/>
      <w:bookmarkStart w:id="209" w:name="_Toc450654772"/>
      <w:del w:id="210" w:author="Master Repository Process" w:date="2021-09-12T17:24:00Z">
        <w:r>
          <w:rPr>
            <w:rStyle w:val="CharSectno"/>
          </w:rPr>
          <w:delText>37</w:delText>
        </w:r>
        <w:r>
          <w:rPr>
            <w:snapToGrid w:val="0"/>
          </w:rPr>
          <w:delText>.</w:delText>
        </w:r>
        <w:r>
          <w:rPr>
            <w:snapToGrid w:val="0"/>
          </w:rPr>
          <w:tab/>
          <w:delText>Regulations amended</w:delText>
        </w:r>
        <w:bookmarkEnd w:id="208"/>
        <w:bookmarkEnd w:id="209"/>
      </w:del>
    </w:p>
    <w:p>
      <w:pPr>
        <w:pStyle w:val="nzSubsection"/>
        <w:rPr>
          <w:del w:id="211" w:author="Master Repository Process" w:date="2021-09-12T17:24:00Z"/>
        </w:rPr>
      </w:pPr>
      <w:del w:id="212" w:author="Master Repository Process" w:date="2021-09-12T17:24:00Z">
        <w:r>
          <w:tab/>
        </w:r>
        <w:r>
          <w:tab/>
        </w:r>
        <w:r>
          <w:rPr>
            <w:spacing w:val="-2"/>
          </w:rPr>
          <w:delText>This</w:delText>
        </w:r>
        <w:r>
          <w:delText xml:space="preserve"> Part amends the </w:delText>
        </w:r>
        <w:r>
          <w:rPr>
            <w:i/>
          </w:rPr>
          <w:delText>Settlement Agents Regulations 1982</w:delText>
        </w:r>
        <w:r>
          <w:delText>.</w:delText>
        </w:r>
      </w:del>
    </w:p>
    <w:p>
      <w:pPr>
        <w:pStyle w:val="nzHeading5"/>
        <w:rPr>
          <w:del w:id="213" w:author="Master Repository Process" w:date="2021-09-12T17:24:00Z"/>
        </w:rPr>
      </w:pPr>
      <w:bookmarkStart w:id="214" w:name="_Toc450647156"/>
      <w:bookmarkStart w:id="215" w:name="_Toc450654773"/>
      <w:del w:id="216" w:author="Master Repository Process" w:date="2021-09-12T17:24:00Z">
        <w:r>
          <w:rPr>
            <w:rStyle w:val="CharSectno"/>
          </w:rPr>
          <w:delText>38</w:delText>
        </w:r>
        <w:r>
          <w:delText>.</w:delText>
        </w:r>
        <w:r>
          <w:tab/>
          <w:delText>Schedule 1 amended</w:delText>
        </w:r>
        <w:bookmarkEnd w:id="214"/>
        <w:bookmarkEnd w:id="215"/>
      </w:del>
    </w:p>
    <w:p>
      <w:pPr>
        <w:pStyle w:val="nzSubsection"/>
        <w:rPr>
          <w:del w:id="217" w:author="Master Repository Process" w:date="2021-09-12T17:24:00Z"/>
        </w:rPr>
      </w:pPr>
      <w:del w:id="218" w:author="Master Repository Process" w:date="2021-09-12T17:24:00Z">
        <w:r>
          <w:tab/>
        </w:r>
        <w:r>
          <w:tab/>
          <w:delText>Amend the provisions listed in the Table as set out in the Table.</w:delText>
        </w:r>
      </w:del>
    </w:p>
    <w:p>
      <w:pPr>
        <w:pStyle w:val="THeading"/>
        <w:rPr>
          <w:del w:id="219" w:author="Master Repository Process" w:date="2021-09-12T17:24:00Z"/>
        </w:rPr>
      </w:pPr>
      <w:del w:id="220" w:author="Master Repository Process" w:date="2021-09-12T17:2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221" w:author="Master Repository Process" w:date="2021-09-12T17:24:00Z"/>
        </w:trPr>
        <w:tc>
          <w:tcPr>
            <w:tcW w:w="2553" w:type="dxa"/>
          </w:tcPr>
          <w:p>
            <w:pPr>
              <w:pStyle w:val="TableAm"/>
              <w:keepNext/>
              <w:jc w:val="center"/>
              <w:rPr>
                <w:del w:id="222" w:author="Master Repository Process" w:date="2021-09-12T17:24:00Z"/>
                <w:b/>
                <w:bCs/>
              </w:rPr>
            </w:pPr>
            <w:del w:id="223" w:author="Master Repository Process" w:date="2021-09-12T17:24:00Z">
              <w:r>
                <w:rPr>
                  <w:b/>
                  <w:bCs/>
                </w:rPr>
                <w:delText>Provision</w:delText>
              </w:r>
            </w:del>
          </w:p>
        </w:tc>
        <w:tc>
          <w:tcPr>
            <w:tcW w:w="2126" w:type="dxa"/>
          </w:tcPr>
          <w:p>
            <w:pPr>
              <w:pStyle w:val="TableAm"/>
              <w:keepNext/>
              <w:jc w:val="center"/>
              <w:rPr>
                <w:del w:id="224" w:author="Master Repository Process" w:date="2021-09-12T17:24:00Z"/>
                <w:b/>
                <w:bCs/>
              </w:rPr>
            </w:pPr>
            <w:del w:id="225" w:author="Master Repository Process" w:date="2021-09-12T17:24:00Z">
              <w:r>
                <w:rPr>
                  <w:b/>
                  <w:bCs/>
                </w:rPr>
                <w:delText>Delete</w:delText>
              </w:r>
            </w:del>
          </w:p>
        </w:tc>
        <w:tc>
          <w:tcPr>
            <w:tcW w:w="2125" w:type="dxa"/>
          </w:tcPr>
          <w:p>
            <w:pPr>
              <w:pStyle w:val="TableAm"/>
              <w:keepNext/>
              <w:jc w:val="center"/>
              <w:rPr>
                <w:del w:id="226" w:author="Master Repository Process" w:date="2021-09-12T17:24:00Z"/>
                <w:b/>
                <w:bCs/>
              </w:rPr>
            </w:pPr>
            <w:del w:id="227" w:author="Master Repository Process" w:date="2021-09-12T17:24:00Z">
              <w:r>
                <w:rPr>
                  <w:b/>
                  <w:bCs/>
                </w:rPr>
                <w:delText>Insert</w:delText>
              </w:r>
            </w:del>
          </w:p>
        </w:tc>
      </w:tr>
      <w:tr>
        <w:trPr>
          <w:cantSplit/>
          <w:jc w:val="center"/>
          <w:del w:id="228" w:author="Master Repository Process" w:date="2021-09-12T17:24:00Z"/>
        </w:trPr>
        <w:tc>
          <w:tcPr>
            <w:tcW w:w="2553" w:type="dxa"/>
          </w:tcPr>
          <w:p>
            <w:pPr>
              <w:pStyle w:val="TableAm"/>
              <w:rPr>
                <w:del w:id="229" w:author="Master Repository Process" w:date="2021-09-12T17:24:00Z"/>
              </w:rPr>
            </w:pPr>
            <w:del w:id="230" w:author="Master Repository Process" w:date="2021-09-12T17:24:00Z">
              <w:r>
                <w:delText>Sch. 1 it. 1</w:delText>
              </w:r>
            </w:del>
          </w:p>
        </w:tc>
        <w:tc>
          <w:tcPr>
            <w:tcW w:w="2126" w:type="dxa"/>
          </w:tcPr>
          <w:p>
            <w:pPr>
              <w:pStyle w:val="TableAm"/>
              <w:rPr>
                <w:del w:id="231" w:author="Master Repository Process" w:date="2021-09-12T17:24:00Z"/>
                <w:sz w:val="22"/>
                <w:szCs w:val="22"/>
              </w:rPr>
            </w:pPr>
            <w:del w:id="232" w:author="Master Repository Process" w:date="2021-09-12T17:24:00Z">
              <w:r>
                <w:rPr>
                  <w:sz w:val="22"/>
                  <w:szCs w:val="22"/>
                </w:rPr>
                <w:delText>$758.20</w:delText>
              </w:r>
            </w:del>
          </w:p>
        </w:tc>
        <w:tc>
          <w:tcPr>
            <w:tcW w:w="2125" w:type="dxa"/>
          </w:tcPr>
          <w:p>
            <w:pPr>
              <w:pStyle w:val="TableAm"/>
              <w:rPr>
                <w:del w:id="233" w:author="Master Repository Process" w:date="2021-09-12T17:24:00Z"/>
                <w:sz w:val="22"/>
                <w:szCs w:val="22"/>
              </w:rPr>
            </w:pPr>
            <w:del w:id="234" w:author="Master Repository Process" w:date="2021-09-12T17:24:00Z">
              <w:r>
                <w:rPr>
                  <w:sz w:val="22"/>
                  <w:szCs w:val="22"/>
                </w:rPr>
                <w:delText>$766.55</w:delText>
              </w:r>
            </w:del>
          </w:p>
        </w:tc>
      </w:tr>
      <w:tr>
        <w:trPr>
          <w:cantSplit/>
          <w:jc w:val="center"/>
          <w:del w:id="235" w:author="Master Repository Process" w:date="2021-09-12T17:24:00Z"/>
        </w:trPr>
        <w:tc>
          <w:tcPr>
            <w:tcW w:w="2553" w:type="dxa"/>
          </w:tcPr>
          <w:p>
            <w:pPr>
              <w:pStyle w:val="TableAm"/>
              <w:rPr>
                <w:del w:id="236" w:author="Master Repository Process" w:date="2021-09-12T17:24:00Z"/>
              </w:rPr>
            </w:pPr>
            <w:del w:id="237" w:author="Master Repository Process" w:date="2021-09-12T17:24:00Z">
              <w:r>
                <w:delText>Sch. 1 it. 2</w:delText>
              </w:r>
            </w:del>
          </w:p>
        </w:tc>
        <w:tc>
          <w:tcPr>
            <w:tcW w:w="2126" w:type="dxa"/>
          </w:tcPr>
          <w:p>
            <w:pPr>
              <w:pStyle w:val="TableAm"/>
              <w:rPr>
                <w:del w:id="238" w:author="Master Repository Process" w:date="2021-09-12T17:24:00Z"/>
                <w:sz w:val="22"/>
                <w:szCs w:val="22"/>
              </w:rPr>
            </w:pPr>
            <w:del w:id="239" w:author="Master Repository Process" w:date="2021-09-12T17:24:00Z">
              <w:r>
                <w:rPr>
                  <w:sz w:val="22"/>
                  <w:szCs w:val="22"/>
                </w:rPr>
                <w:delText>$992.15</w:delText>
              </w:r>
            </w:del>
          </w:p>
        </w:tc>
        <w:tc>
          <w:tcPr>
            <w:tcW w:w="2125" w:type="dxa"/>
          </w:tcPr>
          <w:p>
            <w:pPr>
              <w:pStyle w:val="TableAm"/>
              <w:rPr>
                <w:del w:id="240" w:author="Master Repository Process" w:date="2021-09-12T17:24:00Z"/>
                <w:sz w:val="22"/>
                <w:szCs w:val="22"/>
              </w:rPr>
            </w:pPr>
            <w:del w:id="241" w:author="Master Repository Process" w:date="2021-09-12T17:24:00Z">
              <w:r>
                <w:rPr>
                  <w:sz w:val="22"/>
                  <w:szCs w:val="22"/>
                </w:rPr>
                <w:delText>$1 003.05</w:delText>
              </w:r>
            </w:del>
          </w:p>
        </w:tc>
      </w:tr>
      <w:tr>
        <w:trPr>
          <w:cantSplit/>
          <w:jc w:val="center"/>
          <w:del w:id="242" w:author="Master Repository Process" w:date="2021-09-12T17:24:00Z"/>
        </w:trPr>
        <w:tc>
          <w:tcPr>
            <w:tcW w:w="2553" w:type="dxa"/>
          </w:tcPr>
          <w:p>
            <w:pPr>
              <w:pStyle w:val="TableAm"/>
              <w:rPr>
                <w:del w:id="243" w:author="Master Repository Process" w:date="2021-09-12T17:24:00Z"/>
              </w:rPr>
            </w:pPr>
            <w:del w:id="244" w:author="Master Repository Process" w:date="2021-09-12T17:24:00Z">
              <w:r>
                <w:delText>Sch. 1 it. 3</w:delText>
              </w:r>
            </w:del>
          </w:p>
        </w:tc>
        <w:tc>
          <w:tcPr>
            <w:tcW w:w="2126" w:type="dxa"/>
          </w:tcPr>
          <w:p>
            <w:pPr>
              <w:pStyle w:val="TableAm"/>
              <w:rPr>
                <w:del w:id="245" w:author="Master Repository Process" w:date="2021-09-12T17:24:00Z"/>
                <w:sz w:val="22"/>
                <w:szCs w:val="22"/>
              </w:rPr>
            </w:pPr>
            <w:del w:id="246" w:author="Master Repository Process" w:date="2021-09-12T17:24:00Z">
              <w:r>
                <w:rPr>
                  <w:sz w:val="22"/>
                  <w:szCs w:val="22"/>
                </w:rPr>
                <w:delText>$992.15</w:delText>
              </w:r>
            </w:del>
          </w:p>
        </w:tc>
        <w:tc>
          <w:tcPr>
            <w:tcW w:w="2125" w:type="dxa"/>
          </w:tcPr>
          <w:p>
            <w:pPr>
              <w:pStyle w:val="TableAm"/>
              <w:rPr>
                <w:del w:id="247" w:author="Master Repository Process" w:date="2021-09-12T17:24:00Z"/>
                <w:sz w:val="22"/>
                <w:szCs w:val="22"/>
              </w:rPr>
            </w:pPr>
            <w:del w:id="248" w:author="Master Repository Process" w:date="2021-09-12T17:24:00Z">
              <w:r>
                <w:rPr>
                  <w:sz w:val="22"/>
                  <w:szCs w:val="22"/>
                </w:rPr>
                <w:delText>$1 003.05</w:delText>
              </w:r>
            </w:del>
          </w:p>
        </w:tc>
      </w:tr>
      <w:tr>
        <w:trPr>
          <w:cantSplit/>
          <w:jc w:val="center"/>
          <w:del w:id="249" w:author="Master Repository Process" w:date="2021-09-12T17:24:00Z"/>
        </w:trPr>
        <w:tc>
          <w:tcPr>
            <w:tcW w:w="2553" w:type="dxa"/>
          </w:tcPr>
          <w:p>
            <w:pPr>
              <w:pStyle w:val="TableAm"/>
              <w:rPr>
                <w:del w:id="250" w:author="Master Repository Process" w:date="2021-09-12T17:24:00Z"/>
              </w:rPr>
            </w:pPr>
            <w:del w:id="251" w:author="Master Repository Process" w:date="2021-09-12T17:24:00Z">
              <w:r>
                <w:delText>Sch. 1 it. 4</w:delText>
              </w:r>
            </w:del>
          </w:p>
        </w:tc>
        <w:tc>
          <w:tcPr>
            <w:tcW w:w="2126" w:type="dxa"/>
          </w:tcPr>
          <w:p>
            <w:pPr>
              <w:pStyle w:val="TableAm"/>
              <w:rPr>
                <w:del w:id="252" w:author="Master Repository Process" w:date="2021-09-12T17:24:00Z"/>
                <w:sz w:val="22"/>
                <w:szCs w:val="22"/>
              </w:rPr>
            </w:pPr>
            <w:del w:id="253" w:author="Master Repository Process" w:date="2021-09-12T17:24:00Z">
              <w:r>
                <w:rPr>
                  <w:sz w:val="22"/>
                  <w:szCs w:val="22"/>
                </w:rPr>
                <w:delText>$487.35</w:delText>
              </w:r>
            </w:del>
          </w:p>
        </w:tc>
        <w:tc>
          <w:tcPr>
            <w:tcW w:w="2125" w:type="dxa"/>
          </w:tcPr>
          <w:p>
            <w:pPr>
              <w:pStyle w:val="TableAm"/>
              <w:rPr>
                <w:del w:id="254" w:author="Master Repository Process" w:date="2021-09-12T17:24:00Z"/>
                <w:sz w:val="22"/>
                <w:szCs w:val="22"/>
              </w:rPr>
            </w:pPr>
            <w:del w:id="255" w:author="Master Repository Process" w:date="2021-09-12T17:24:00Z">
              <w:r>
                <w:rPr>
                  <w:sz w:val="22"/>
                  <w:szCs w:val="22"/>
                </w:rPr>
                <w:delText>$633.55</w:delText>
              </w:r>
            </w:del>
          </w:p>
        </w:tc>
      </w:tr>
      <w:tr>
        <w:trPr>
          <w:cantSplit/>
          <w:jc w:val="center"/>
          <w:del w:id="256" w:author="Master Repository Process" w:date="2021-09-12T17:24:00Z"/>
        </w:trPr>
        <w:tc>
          <w:tcPr>
            <w:tcW w:w="2553" w:type="dxa"/>
          </w:tcPr>
          <w:p>
            <w:pPr>
              <w:pStyle w:val="TableAm"/>
              <w:rPr>
                <w:del w:id="257" w:author="Master Repository Process" w:date="2021-09-12T17:24:00Z"/>
              </w:rPr>
            </w:pPr>
            <w:del w:id="258" w:author="Master Repository Process" w:date="2021-09-12T17:24:00Z">
              <w:r>
                <w:delText>Sch. 1 it. 5</w:delText>
              </w:r>
            </w:del>
          </w:p>
        </w:tc>
        <w:tc>
          <w:tcPr>
            <w:tcW w:w="2126" w:type="dxa"/>
          </w:tcPr>
          <w:p>
            <w:pPr>
              <w:pStyle w:val="TableAm"/>
              <w:rPr>
                <w:del w:id="259" w:author="Master Repository Process" w:date="2021-09-12T17:24:00Z"/>
                <w:sz w:val="22"/>
                <w:szCs w:val="22"/>
              </w:rPr>
            </w:pPr>
            <w:del w:id="260" w:author="Master Repository Process" w:date="2021-09-12T17:24:00Z">
              <w:r>
                <w:rPr>
                  <w:sz w:val="22"/>
                  <w:szCs w:val="22"/>
                </w:rPr>
                <w:delText>$11.15</w:delText>
              </w:r>
            </w:del>
          </w:p>
        </w:tc>
        <w:tc>
          <w:tcPr>
            <w:tcW w:w="2125" w:type="dxa"/>
          </w:tcPr>
          <w:p>
            <w:pPr>
              <w:pStyle w:val="TableAm"/>
              <w:rPr>
                <w:del w:id="261" w:author="Master Repository Process" w:date="2021-09-12T17:24:00Z"/>
                <w:sz w:val="22"/>
                <w:szCs w:val="22"/>
              </w:rPr>
            </w:pPr>
            <w:del w:id="262" w:author="Master Repository Process" w:date="2021-09-12T17:24:00Z">
              <w:r>
                <w:rPr>
                  <w:sz w:val="22"/>
                  <w:szCs w:val="22"/>
                </w:rPr>
                <w:delText>$11.25</w:delText>
              </w:r>
            </w:del>
          </w:p>
        </w:tc>
      </w:tr>
      <w:tr>
        <w:trPr>
          <w:cantSplit/>
          <w:jc w:val="center"/>
          <w:del w:id="263" w:author="Master Repository Process" w:date="2021-09-12T17:24:00Z"/>
        </w:trPr>
        <w:tc>
          <w:tcPr>
            <w:tcW w:w="2553" w:type="dxa"/>
          </w:tcPr>
          <w:p>
            <w:pPr>
              <w:pStyle w:val="TableAm"/>
              <w:rPr>
                <w:del w:id="264" w:author="Master Repository Process" w:date="2021-09-12T17:24:00Z"/>
              </w:rPr>
            </w:pPr>
            <w:del w:id="265" w:author="Master Repository Process" w:date="2021-09-12T17:24:00Z">
              <w:r>
                <w:delText>Sch. 1 it. 6</w:delText>
              </w:r>
            </w:del>
          </w:p>
        </w:tc>
        <w:tc>
          <w:tcPr>
            <w:tcW w:w="2126" w:type="dxa"/>
          </w:tcPr>
          <w:p>
            <w:pPr>
              <w:pStyle w:val="TableAm"/>
              <w:rPr>
                <w:del w:id="266" w:author="Master Repository Process" w:date="2021-09-12T17:24:00Z"/>
                <w:sz w:val="22"/>
                <w:szCs w:val="22"/>
              </w:rPr>
            </w:pPr>
            <w:del w:id="267" w:author="Master Repository Process" w:date="2021-09-12T17:24:00Z">
              <w:r>
                <w:rPr>
                  <w:sz w:val="22"/>
                  <w:szCs w:val="22"/>
                </w:rPr>
                <w:delText>$22.55</w:delText>
              </w:r>
            </w:del>
          </w:p>
        </w:tc>
        <w:tc>
          <w:tcPr>
            <w:tcW w:w="2125" w:type="dxa"/>
          </w:tcPr>
          <w:p>
            <w:pPr>
              <w:pStyle w:val="TableAm"/>
              <w:rPr>
                <w:del w:id="268" w:author="Master Repository Process" w:date="2021-09-12T17:24:00Z"/>
                <w:sz w:val="22"/>
                <w:szCs w:val="22"/>
              </w:rPr>
            </w:pPr>
            <w:del w:id="269" w:author="Master Repository Process" w:date="2021-09-12T17:24:00Z">
              <w:r>
                <w:rPr>
                  <w:sz w:val="22"/>
                  <w:szCs w:val="22"/>
                </w:rPr>
                <w:delText>$22.80</w:delText>
              </w:r>
            </w:del>
          </w:p>
        </w:tc>
      </w:tr>
      <w:tr>
        <w:trPr>
          <w:cantSplit/>
          <w:jc w:val="center"/>
          <w:del w:id="270" w:author="Master Repository Process" w:date="2021-09-12T17:24:00Z"/>
        </w:trPr>
        <w:tc>
          <w:tcPr>
            <w:tcW w:w="2553" w:type="dxa"/>
          </w:tcPr>
          <w:p>
            <w:pPr>
              <w:pStyle w:val="TableAm"/>
              <w:rPr>
                <w:del w:id="271" w:author="Master Repository Process" w:date="2021-09-12T17:24:00Z"/>
              </w:rPr>
            </w:pPr>
            <w:del w:id="272" w:author="Master Repository Process" w:date="2021-09-12T17:24:00Z">
              <w:r>
                <w:delText>Sch. 1 it. 7</w:delText>
              </w:r>
            </w:del>
          </w:p>
        </w:tc>
        <w:tc>
          <w:tcPr>
            <w:tcW w:w="2126" w:type="dxa"/>
          </w:tcPr>
          <w:p>
            <w:pPr>
              <w:pStyle w:val="TableAm"/>
              <w:rPr>
                <w:del w:id="273" w:author="Master Repository Process" w:date="2021-09-12T17:24:00Z"/>
                <w:sz w:val="22"/>
                <w:szCs w:val="22"/>
              </w:rPr>
            </w:pPr>
            <w:del w:id="274" w:author="Master Repository Process" w:date="2021-09-12T17:24:00Z">
              <w:r>
                <w:rPr>
                  <w:sz w:val="22"/>
                  <w:szCs w:val="22"/>
                </w:rPr>
                <w:delText>$161.60</w:delText>
              </w:r>
            </w:del>
          </w:p>
        </w:tc>
        <w:tc>
          <w:tcPr>
            <w:tcW w:w="2125" w:type="dxa"/>
          </w:tcPr>
          <w:p>
            <w:pPr>
              <w:pStyle w:val="TableAm"/>
              <w:rPr>
                <w:del w:id="275" w:author="Master Repository Process" w:date="2021-09-12T17:24:00Z"/>
                <w:sz w:val="22"/>
                <w:szCs w:val="22"/>
              </w:rPr>
            </w:pPr>
            <w:del w:id="276" w:author="Master Repository Process" w:date="2021-09-12T17:24:00Z">
              <w:r>
                <w:rPr>
                  <w:sz w:val="22"/>
                  <w:szCs w:val="22"/>
                </w:rPr>
                <w:delText>$163.00</w:delText>
              </w:r>
            </w:del>
          </w:p>
        </w:tc>
      </w:tr>
      <w:tr>
        <w:trPr>
          <w:cantSplit/>
          <w:jc w:val="center"/>
          <w:del w:id="277" w:author="Master Repository Process" w:date="2021-09-12T17:24:00Z"/>
        </w:trPr>
        <w:tc>
          <w:tcPr>
            <w:tcW w:w="2553" w:type="dxa"/>
          </w:tcPr>
          <w:p>
            <w:pPr>
              <w:pStyle w:val="TableAm"/>
              <w:rPr>
                <w:del w:id="278" w:author="Master Repository Process" w:date="2021-09-12T17:24:00Z"/>
              </w:rPr>
            </w:pPr>
            <w:del w:id="279" w:author="Master Repository Process" w:date="2021-09-12T17:24:00Z">
              <w:r>
                <w:delText>Sch. 1 it. 8</w:delText>
              </w:r>
            </w:del>
          </w:p>
        </w:tc>
        <w:tc>
          <w:tcPr>
            <w:tcW w:w="2126" w:type="dxa"/>
          </w:tcPr>
          <w:p>
            <w:pPr>
              <w:pStyle w:val="TableAm"/>
              <w:rPr>
                <w:del w:id="280" w:author="Master Repository Process" w:date="2021-09-12T17:24:00Z"/>
                <w:sz w:val="22"/>
                <w:szCs w:val="22"/>
              </w:rPr>
            </w:pPr>
            <w:del w:id="281" w:author="Master Repository Process" w:date="2021-09-12T17:24:00Z">
              <w:r>
                <w:rPr>
                  <w:sz w:val="22"/>
                  <w:szCs w:val="22"/>
                </w:rPr>
                <w:delText>$227.75</w:delText>
              </w:r>
            </w:del>
          </w:p>
        </w:tc>
        <w:tc>
          <w:tcPr>
            <w:tcW w:w="2125" w:type="dxa"/>
          </w:tcPr>
          <w:p>
            <w:pPr>
              <w:pStyle w:val="TableAm"/>
              <w:rPr>
                <w:del w:id="282" w:author="Master Repository Process" w:date="2021-09-12T17:24:00Z"/>
                <w:sz w:val="22"/>
                <w:szCs w:val="22"/>
              </w:rPr>
            </w:pPr>
            <w:del w:id="283" w:author="Master Repository Process" w:date="2021-09-12T17:24:00Z">
              <w:r>
                <w:rPr>
                  <w:sz w:val="22"/>
                  <w:szCs w:val="22"/>
                </w:rPr>
                <w:delText>$230.25</w:delText>
              </w:r>
            </w:del>
          </w:p>
        </w:tc>
      </w:tr>
    </w:tbl>
    <w:p>
      <w:pPr>
        <w:pStyle w:val="BlankClose"/>
        <w:rPr>
          <w:del w:id="284" w:author="Master Repository Process" w:date="2021-09-12T17:24: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212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52CAFD3-0FC0-4FFD-876B-0365217B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7973</Words>
  <Characters>38353</Characters>
  <Application>Microsoft Office Word</Application>
  <DocSecurity>0</DocSecurity>
  <Lines>1369</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06-f0-00 - 06-g0-01</dc:title>
  <dc:subject/>
  <dc:creator/>
  <cp:keywords/>
  <dc:description/>
  <cp:lastModifiedBy>Master Repository Process</cp:lastModifiedBy>
  <cp:revision>2</cp:revision>
  <cp:lastPrinted>2013-09-27T04:34:00Z</cp:lastPrinted>
  <dcterms:created xsi:type="dcterms:W3CDTF">2021-09-12T09:23:00Z</dcterms:created>
  <dcterms:modified xsi:type="dcterms:W3CDTF">2021-09-12T09:24:00Z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No">
    <vt:lpwstr>6</vt:lpwstr>
  </property>
  <property fmtid="{D5CDD505-2E9C-101B-9397-08002B2CF9AE}" pid="6" name="ReprintedAsAt">
    <vt:filetime>2013-09-19T16:00:00Z</vt:filetime>
  </property>
  <property fmtid="{D5CDD505-2E9C-101B-9397-08002B2CF9AE}" pid="7" name="CommencementDate">
    <vt:lpwstr>20160701</vt:lpwstr>
  </property>
  <property fmtid="{D5CDD505-2E9C-101B-9397-08002B2CF9AE}" pid="8" name="FromSuffix">
    <vt:lpwstr>06-f0-00</vt:lpwstr>
  </property>
  <property fmtid="{D5CDD505-2E9C-101B-9397-08002B2CF9AE}" pid="9" name="FromAsAtDate">
    <vt:lpwstr>03 Jun 2016</vt:lpwstr>
  </property>
  <property fmtid="{D5CDD505-2E9C-101B-9397-08002B2CF9AE}" pid="10" name="ToSuffix">
    <vt:lpwstr>06-g0-01</vt:lpwstr>
  </property>
  <property fmtid="{D5CDD505-2E9C-101B-9397-08002B2CF9AE}" pid="11" name="ToAsAtDate">
    <vt:lpwstr>01 Jul 2016</vt:lpwstr>
  </property>
</Properties>
</file>