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2016</w:t>
      </w:r>
      <w:r>
        <w:fldChar w:fldCharType="end"/>
      </w:r>
      <w:r>
        <w:t xml:space="preserve">, </w:t>
      </w:r>
      <w:r>
        <w:fldChar w:fldCharType="begin"/>
      </w:r>
      <w:r>
        <w:instrText xml:space="preserve"> DocProperty FromSuffix </w:instrText>
      </w:r>
      <w:r>
        <w:fldChar w:fldCharType="separate"/>
      </w:r>
      <w:r>
        <w:t>16-f0-00</w:t>
      </w:r>
      <w:r>
        <w:fldChar w:fldCharType="end"/>
      </w:r>
      <w:r>
        <w:t>] and [</w:t>
      </w:r>
      <w:r>
        <w:fldChar w:fldCharType="begin"/>
      </w:r>
      <w:r>
        <w:instrText xml:space="preserve"> DocProperty ToAsAtDate</w:instrText>
      </w:r>
      <w:r>
        <w:fldChar w:fldCharType="separate"/>
      </w:r>
      <w:r>
        <w:t>17 Aug 2016</w:t>
      </w:r>
      <w:r>
        <w:fldChar w:fldCharType="end"/>
      </w:r>
      <w:r>
        <w:t xml:space="preserve">, </w:t>
      </w:r>
      <w:r>
        <w:fldChar w:fldCharType="begin"/>
      </w:r>
      <w:r>
        <w:instrText xml:space="preserve"> DocProperty ToSuffix</w:instrText>
      </w:r>
      <w:r>
        <w:fldChar w:fldCharType="separate"/>
      </w:r>
      <w:r>
        <w:t>16-g0-00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240"/>
      </w:pPr>
      <w:r>
        <w:t>Electoral Act 1907</w:t>
      </w:r>
    </w:p>
    <w:p>
      <w:pPr>
        <w:pStyle w:val="LongTitle"/>
        <w:outlineLvl w:val="0"/>
      </w:pPr>
      <w:r>
        <w:t>A</w:t>
      </w:r>
      <w:bookmarkStart w:id="1" w:name="_GoBack"/>
      <w:bookmarkEnd w:id="1"/>
      <w:r>
        <w:t>n Act to regulate parliamentary elections and for related purposes.</w:t>
      </w:r>
    </w:p>
    <w:p>
      <w:pPr>
        <w:pStyle w:val="Footnotelongtitle"/>
      </w:pPr>
      <w:r>
        <w:tab/>
        <w:t>[Long title amended by No. 64 of 2006 s. 12.]</w:t>
      </w:r>
    </w:p>
    <w:p>
      <w:pPr>
        <w:pStyle w:val="Heading2"/>
        <w:keepNext w:val="0"/>
      </w:pPr>
      <w:bookmarkStart w:id="2" w:name="_Toc402969225"/>
      <w:bookmarkStart w:id="3" w:name="_Toc416702657"/>
      <w:bookmarkStart w:id="4" w:name="_Toc416703041"/>
      <w:bookmarkStart w:id="5" w:name="_Toc435714293"/>
      <w:bookmarkStart w:id="6" w:name="_Toc436057408"/>
      <w:bookmarkStart w:id="7" w:name="_Toc436057796"/>
      <w:bookmarkStart w:id="8" w:name="_Toc436058181"/>
      <w:bookmarkStart w:id="9" w:name="_Toc436058003"/>
      <w:bookmarkStart w:id="10" w:name="_Toc459112730"/>
      <w:bookmarkStart w:id="11" w:name="_Toc459113133"/>
      <w:bookmarkStart w:id="12" w:name="_Toc459113536"/>
      <w:bookmarkStart w:id="13" w:name="_Toc459113961"/>
      <w:bookmarkStart w:id="14" w:name="_Toc45911731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spacing w:before="180"/>
        <w:rPr>
          <w:snapToGrid w:val="0"/>
        </w:rPr>
      </w:pPr>
      <w:bookmarkStart w:id="15" w:name="_Toc402969226"/>
      <w:bookmarkStart w:id="16" w:name="_Toc459117315"/>
      <w:bookmarkStart w:id="17" w:name="_Toc436058005"/>
      <w:r>
        <w:rPr>
          <w:rStyle w:val="CharSectno"/>
        </w:rPr>
        <w:t>1</w:t>
      </w:r>
      <w:r>
        <w:rPr>
          <w:snapToGrid w:val="0"/>
        </w:rPr>
        <w:t>.</w:t>
      </w:r>
      <w:r>
        <w:rPr>
          <w:snapToGrid w:val="0"/>
        </w:rPr>
        <w:tab/>
        <w:t>Short title</w:t>
      </w:r>
      <w:bookmarkEnd w:id="15"/>
      <w:bookmarkEnd w:id="16"/>
      <w:bookmarkEnd w:id="17"/>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18" w:name="_Toc402969227"/>
      <w:bookmarkStart w:id="19" w:name="_Toc459117316"/>
      <w:bookmarkStart w:id="20" w:name="_Toc436058006"/>
      <w:r>
        <w:rPr>
          <w:rStyle w:val="CharSectno"/>
        </w:rPr>
        <w:t>2</w:t>
      </w:r>
      <w:r>
        <w:rPr>
          <w:snapToGrid w:val="0"/>
        </w:rPr>
        <w:t>.</w:t>
      </w:r>
      <w:r>
        <w:rPr>
          <w:snapToGrid w:val="0"/>
        </w:rPr>
        <w:tab/>
        <w:t>Commencement</w:t>
      </w:r>
      <w:bookmarkEnd w:id="18"/>
      <w:bookmarkEnd w:id="19"/>
      <w:bookmarkEnd w:id="20"/>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21" w:name="_Toc402969228"/>
      <w:bookmarkStart w:id="22" w:name="_Toc459117317"/>
      <w:bookmarkStart w:id="23" w:name="_Toc436058007"/>
      <w:r>
        <w:rPr>
          <w:rStyle w:val="CharSectno"/>
        </w:rPr>
        <w:t>4</w:t>
      </w:r>
      <w:r>
        <w:rPr>
          <w:snapToGrid w:val="0"/>
        </w:rPr>
        <w:t>.</w:t>
      </w:r>
      <w:r>
        <w:rPr>
          <w:snapToGrid w:val="0"/>
        </w:rPr>
        <w:tab/>
        <w:t>Terms used</w:t>
      </w:r>
      <w:bookmarkEnd w:id="21"/>
      <w:bookmarkEnd w:id="22"/>
      <w:bookmarkEnd w:id="23"/>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 xml:space="preserve">has been published by the Electoral Commissioner by any means (including on </w:t>
      </w:r>
      <w:del w:id="24" w:author="svcMRProcess" w:date="2020-02-15T12:29:00Z">
        <w:r>
          <w:delText>an internet site maintained by the Electoral Commissioner</w:delText>
        </w:r>
      </w:del>
      <w:ins w:id="25" w:author="svcMRProcess" w:date="2020-02-15T12:29:00Z">
        <w:r>
          <w:t>the Commission website</w:t>
        </w:r>
      </w:ins>
      <w:r>
        <w:t>)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2</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rPr>
          <w:ins w:id="26" w:author="svcMRProcess" w:date="2020-02-15T12:29:00Z"/>
        </w:rPr>
      </w:pPr>
      <w:ins w:id="27" w:author="svcMRProcess" w:date="2020-02-15T12:29:00Z">
        <w:r>
          <w:tab/>
        </w:r>
        <w:r>
          <w:rPr>
            <w:rStyle w:val="CharDefText"/>
          </w:rPr>
          <w:t>Commission website</w:t>
        </w:r>
        <w:r>
          <w:t xml:space="preserve"> means a website maintained by or on behalf of the Electoral Commissioner;</w:t>
        </w:r>
      </w:ins>
    </w:p>
    <w:p>
      <w:pPr>
        <w:pStyle w:val="Defstart"/>
        <w:spacing w:before="60"/>
      </w:pPr>
      <w:r>
        <w:rPr>
          <w:b/>
        </w:rPr>
        <w:lastRenderedPageBreak/>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w:t>
      </w:r>
    </w:p>
    <w:p>
      <w:pPr>
        <w:pStyle w:val="Defpara"/>
        <w:spacing w:before="60"/>
      </w:pPr>
      <w:r>
        <w:lastRenderedPageBreak/>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rPr>
          <w:ins w:id="28" w:author="svcMRProcess" w:date="2020-02-15T12:29:00Z"/>
        </w:rPr>
      </w:pPr>
      <w:ins w:id="29" w:author="svcMRProcess" w:date="2020-02-15T12:29:00Z">
        <w:r>
          <w:tab/>
        </w:r>
        <w:r>
          <w:rPr>
            <w:rStyle w:val="CharDefText"/>
          </w:rPr>
          <w:t>official agent</w:t>
        </w:r>
        <w:r>
          <w:t xml:space="preserve"> has the meaning given in section 4AA;</w:t>
        </w:r>
      </w:ins>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2</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2</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rPr>
          <w:ins w:id="30" w:author="svcMRProcess" w:date="2020-02-15T12:29:00Z"/>
        </w:rPr>
      </w:pPr>
      <w:ins w:id="31" w:author="svcMRProcess" w:date="2020-02-15T12:29:00Z">
        <w:r>
          <w:tab/>
        </w:r>
        <w:r>
          <w:rPr>
            <w:rStyle w:val="CharDefText"/>
          </w:rPr>
          <w:t>vote record</w:t>
        </w:r>
        <w:r>
          <w:t xml:space="preserve"> has the meaning given in section 99E(1);</w:t>
        </w:r>
      </w:ins>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rPr>
          <w:ins w:id="32" w:author="svcMRProcess" w:date="2020-02-15T12:29:00Z"/>
        </w:rPr>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w:t>
      </w:r>
      <w:del w:id="33" w:author="svcMRProcess" w:date="2020-02-15T12:29:00Z">
        <w:r>
          <w:delText>4</w:delText>
        </w:r>
      </w:del>
      <w:ins w:id="34" w:author="svcMRProcess" w:date="2020-02-15T12:29:00Z">
        <w:r>
          <w:t>4; No. 14 of 2016 s. 4.]</w:t>
        </w:r>
      </w:ins>
    </w:p>
    <w:p>
      <w:pPr>
        <w:pStyle w:val="Heading5"/>
        <w:rPr>
          <w:ins w:id="35" w:author="svcMRProcess" w:date="2020-02-15T12:29:00Z"/>
        </w:rPr>
      </w:pPr>
      <w:bookmarkStart w:id="36" w:name="_Toc459117318"/>
      <w:bookmarkStart w:id="37" w:name="_Toc402969229"/>
      <w:bookmarkStart w:id="38" w:name="_Toc416702661"/>
      <w:bookmarkStart w:id="39" w:name="_Toc416703045"/>
      <w:bookmarkStart w:id="40" w:name="_Toc435714297"/>
      <w:bookmarkStart w:id="41" w:name="_Toc436057412"/>
      <w:bookmarkStart w:id="42" w:name="_Toc436057800"/>
      <w:bookmarkStart w:id="43" w:name="_Toc436058185"/>
      <w:bookmarkStart w:id="44" w:name="_Toc436058008"/>
      <w:ins w:id="45" w:author="svcMRProcess" w:date="2020-02-15T12:29:00Z">
        <w:r>
          <w:rPr>
            <w:rStyle w:val="CharSectno"/>
          </w:rPr>
          <w:t>4AA</w:t>
        </w:r>
        <w:r>
          <w:t>.</w:t>
        </w:r>
        <w:r>
          <w:tab/>
          <w:t>Official agents for the appointment of scrutineers</w:t>
        </w:r>
        <w:bookmarkEnd w:id="36"/>
      </w:ins>
    </w:p>
    <w:p>
      <w:pPr>
        <w:pStyle w:val="Subsection"/>
        <w:rPr>
          <w:ins w:id="46" w:author="svcMRProcess" w:date="2020-02-15T12:29:00Z"/>
        </w:rPr>
      </w:pPr>
      <w:ins w:id="47" w:author="svcMRProcess" w:date="2020-02-15T12:29:00Z">
        <w:r>
          <w:tab/>
          <w:t>(1)</w:t>
        </w:r>
        <w:r>
          <w:tab/>
          <w:t xml:space="preserve">The following people are official agents for the purpose of the appointment of scrutineers under sections 99G, 114, 137, 146C and 156D(11) — </w:t>
        </w:r>
      </w:ins>
    </w:p>
    <w:p>
      <w:pPr>
        <w:pStyle w:val="Defpara"/>
        <w:rPr>
          <w:ins w:id="48" w:author="svcMRProcess" w:date="2020-02-15T12:29:00Z"/>
        </w:rPr>
      </w:pPr>
      <w:ins w:id="49" w:author="svcMRProcess" w:date="2020-02-15T12:29:00Z">
        <w:r>
          <w:tab/>
          <w:t>(a)</w:t>
        </w:r>
        <w:r>
          <w:tab/>
          <w:t>in the case of a candidate not included in a group who has been endorsed by a political party — the secretary of the political party;</w:t>
        </w:r>
      </w:ins>
    </w:p>
    <w:p>
      <w:pPr>
        <w:pStyle w:val="Defpara"/>
        <w:rPr>
          <w:ins w:id="50" w:author="svcMRProcess" w:date="2020-02-15T12:29:00Z"/>
        </w:rPr>
      </w:pPr>
      <w:ins w:id="51" w:author="svcMRProcess" w:date="2020-02-15T12:29:00Z">
        <w:r>
          <w:tab/>
          <w:t>(b)</w:t>
        </w:r>
        <w:r>
          <w:tab/>
          <w:t>in the case of a candidate not included in a group other than a candidate referred to in paragraph (a) — a person nominated by the candidate;</w:t>
        </w:r>
      </w:ins>
    </w:p>
    <w:p>
      <w:pPr>
        <w:pStyle w:val="Defpara"/>
        <w:rPr>
          <w:ins w:id="52" w:author="svcMRProcess" w:date="2020-02-15T12:29:00Z"/>
        </w:rPr>
      </w:pPr>
      <w:ins w:id="53" w:author="svcMRProcess" w:date="2020-02-15T12:29:00Z">
        <w:r>
          <w:tab/>
          <w:t>(c)</w:t>
        </w:r>
        <w:r>
          <w:tab/>
          <w:t>in the case of a candidate included in a group in which all the candidates have been endorsed by the same political party — the secretary of the political party;</w:t>
        </w:r>
      </w:ins>
    </w:p>
    <w:p>
      <w:pPr>
        <w:pStyle w:val="Defpara"/>
        <w:rPr>
          <w:ins w:id="54" w:author="svcMRProcess" w:date="2020-02-15T12:29:00Z"/>
        </w:rPr>
      </w:pPr>
      <w:ins w:id="55" w:author="svcMRProcess" w:date="2020-02-15T12:29:00Z">
        <w:r>
          <w:tab/>
          <w:t>(d)</w:t>
        </w:r>
        <w:r>
          <w:tab/>
          <w:t>in the case of a candidate included in a group other than a group referred to in paragraph (c) — a person nominated by all of the candidates;</w:t>
        </w:r>
      </w:ins>
    </w:p>
    <w:p>
      <w:pPr>
        <w:pStyle w:val="Indenta"/>
        <w:rPr>
          <w:ins w:id="56" w:author="svcMRProcess" w:date="2020-02-15T12:29:00Z"/>
        </w:rPr>
      </w:pPr>
      <w:ins w:id="57" w:author="svcMRProcess" w:date="2020-02-15T12:29:00Z">
        <w:r>
          <w:tab/>
          <w:t>(e)</w:t>
        </w:r>
        <w:r>
          <w:tab/>
          <w:t>in the case of a group in which all the candidates have been endorsed by the same political party — the secretary of the political party;</w:t>
        </w:r>
      </w:ins>
    </w:p>
    <w:p>
      <w:pPr>
        <w:pStyle w:val="Indenta"/>
        <w:rPr>
          <w:ins w:id="58" w:author="svcMRProcess" w:date="2020-02-15T12:29:00Z"/>
        </w:rPr>
      </w:pPr>
      <w:ins w:id="59" w:author="svcMRProcess" w:date="2020-02-15T12:29:00Z">
        <w:r>
          <w:tab/>
          <w:t>(f)</w:t>
        </w:r>
        <w:r>
          <w:tab/>
          <w:t>in the case of a group other than a group referred to in paragraph (e) — a person nominated by all the candidates.</w:t>
        </w:r>
      </w:ins>
    </w:p>
    <w:p>
      <w:pPr>
        <w:pStyle w:val="Subsection"/>
        <w:rPr>
          <w:ins w:id="60" w:author="svcMRProcess" w:date="2020-02-15T12:29:00Z"/>
        </w:rPr>
      </w:pPr>
      <w:ins w:id="61" w:author="svcMRProcess" w:date="2020-02-15T12:29:00Z">
        <w:r>
          <w:tab/>
          <w:t>(2)</w:t>
        </w:r>
        <w:r>
          <w:tab/>
          <w:t>A nomination for the purposes of subsection (1)(b), (d) or (f) must be made by notice in an approved form given to the Electoral Commissioner.</w:t>
        </w:r>
      </w:ins>
    </w:p>
    <w:p>
      <w:pPr>
        <w:pStyle w:val="Subsection"/>
        <w:rPr>
          <w:ins w:id="62" w:author="svcMRProcess" w:date="2020-02-15T12:29:00Z"/>
        </w:rPr>
      </w:pPr>
      <w:ins w:id="63" w:author="svcMRProcess" w:date="2020-02-15T12:29:00Z">
        <w:r>
          <w:tab/>
          <w:t>(3)</w:t>
        </w:r>
        <w:r>
          <w:tab/>
          <w:t>A nomination for the purposes of subsection (1)(b), (d) or (f) may be withdrawn by a candidate by notice in an approved form given to the Electoral Commissioner.</w:t>
        </w:r>
      </w:ins>
    </w:p>
    <w:p>
      <w:pPr>
        <w:pStyle w:val="Footnotesection"/>
        <w:keepLines w:val="0"/>
      </w:pPr>
      <w:ins w:id="64" w:author="svcMRProcess" w:date="2020-02-15T12:29:00Z">
        <w:r>
          <w:tab/>
          <w:t>[Section 4AA inserted by No. 14 of 2016 s. 5</w:t>
        </w:r>
      </w:ins>
      <w:r>
        <w:t>.]</w:t>
      </w:r>
    </w:p>
    <w:p>
      <w:pPr>
        <w:pStyle w:val="Heading2"/>
      </w:pPr>
      <w:bookmarkStart w:id="65" w:name="_Toc459112735"/>
      <w:bookmarkStart w:id="66" w:name="_Toc459113138"/>
      <w:bookmarkStart w:id="67" w:name="_Toc459113541"/>
      <w:bookmarkStart w:id="68" w:name="_Toc459113966"/>
      <w:bookmarkStart w:id="69" w:name="_Toc459117319"/>
      <w:r>
        <w:rPr>
          <w:rStyle w:val="CharPartNo"/>
        </w:rPr>
        <w:t>Part II</w:t>
      </w:r>
      <w:r>
        <w:rPr>
          <w:rStyle w:val="CharDivNo"/>
        </w:rPr>
        <w:t> </w:t>
      </w:r>
      <w:r>
        <w:t>—</w:t>
      </w:r>
      <w:r>
        <w:rPr>
          <w:rStyle w:val="CharDivText"/>
        </w:rPr>
        <w:t> </w:t>
      </w:r>
      <w:r>
        <w:rPr>
          <w:rStyle w:val="CharPartText"/>
        </w:rPr>
        <w:t>Administration</w:t>
      </w:r>
      <w:bookmarkEnd w:id="37"/>
      <w:bookmarkEnd w:id="38"/>
      <w:bookmarkEnd w:id="39"/>
      <w:bookmarkEnd w:id="40"/>
      <w:bookmarkEnd w:id="41"/>
      <w:bookmarkEnd w:id="42"/>
      <w:bookmarkEnd w:id="43"/>
      <w:bookmarkEnd w:id="44"/>
      <w:bookmarkEnd w:id="65"/>
      <w:bookmarkEnd w:id="66"/>
      <w:bookmarkEnd w:id="67"/>
      <w:bookmarkEnd w:id="68"/>
      <w:bookmarkEnd w:id="69"/>
    </w:p>
    <w:p>
      <w:pPr>
        <w:pStyle w:val="Heading5"/>
        <w:rPr>
          <w:snapToGrid w:val="0"/>
        </w:rPr>
      </w:pPr>
      <w:bookmarkStart w:id="70" w:name="_Toc402969230"/>
      <w:bookmarkStart w:id="71" w:name="_Toc459117320"/>
      <w:bookmarkStart w:id="72" w:name="_Toc436058009"/>
      <w:r>
        <w:rPr>
          <w:rStyle w:val="CharSectno"/>
        </w:rPr>
        <w:t>4A</w:t>
      </w:r>
      <w:r>
        <w:rPr>
          <w:snapToGrid w:val="0"/>
        </w:rPr>
        <w:t>.</w:t>
      </w:r>
      <w:r>
        <w:rPr>
          <w:snapToGrid w:val="0"/>
        </w:rPr>
        <w:tab/>
        <w:t>Western Australian Electoral Commission, nature of</w:t>
      </w:r>
      <w:bookmarkEnd w:id="70"/>
      <w:bookmarkEnd w:id="71"/>
      <w:bookmarkEnd w:id="72"/>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p>
    <w:p>
      <w:pPr>
        <w:pStyle w:val="Heading5"/>
        <w:rPr>
          <w:snapToGrid w:val="0"/>
        </w:rPr>
      </w:pPr>
      <w:bookmarkStart w:id="73" w:name="_Toc402969231"/>
      <w:bookmarkStart w:id="74" w:name="_Toc459117321"/>
      <w:bookmarkStart w:id="75" w:name="_Toc436058010"/>
      <w:r>
        <w:rPr>
          <w:rStyle w:val="CharSectno"/>
        </w:rPr>
        <w:t>5</w:t>
      </w:r>
      <w:r>
        <w:rPr>
          <w:snapToGrid w:val="0"/>
        </w:rPr>
        <w:t>.</w:t>
      </w:r>
      <w:r>
        <w:rPr>
          <w:snapToGrid w:val="0"/>
        </w:rPr>
        <w:tab/>
        <w:t>Electoral Commissioner, office of established</w:t>
      </w:r>
      <w:bookmarkEnd w:id="73"/>
      <w:bookmarkEnd w:id="74"/>
      <w:bookmarkEnd w:id="75"/>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p>
    <w:p>
      <w:pPr>
        <w:pStyle w:val="Heading5"/>
        <w:rPr>
          <w:snapToGrid w:val="0"/>
        </w:rPr>
      </w:pPr>
      <w:bookmarkStart w:id="76" w:name="_Toc402969232"/>
      <w:bookmarkStart w:id="77" w:name="_Toc459117322"/>
      <w:bookmarkStart w:id="78" w:name="_Toc436058011"/>
      <w:r>
        <w:rPr>
          <w:rStyle w:val="CharSectno"/>
        </w:rPr>
        <w:t>5A</w:t>
      </w:r>
      <w:r>
        <w:rPr>
          <w:snapToGrid w:val="0"/>
        </w:rPr>
        <w:t>.</w:t>
      </w:r>
      <w:r>
        <w:rPr>
          <w:snapToGrid w:val="0"/>
        </w:rPr>
        <w:tab/>
        <w:t>Deputy Electoral Commissioner, office of established</w:t>
      </w:r>
      <w:bookmarkEnd w:id="76"/>
      <w:bookmarkEnd w:id="77"/>
      <w:bookmarkEnd w:id="78"/>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p>
    <w:p>
      <w:pPr>
        <w:pStyle w:val="Heading5"/>
        <w:rPr>
          <w:snapToGrid w:val="0"/>
        </w:rPr>
      </w:pPr>
      <w:bookmarkStart w:id="79" w:name="_Toc402969233"/>
      <w:bookmarkStart w:id="80" w:name="_Toc459117323"/>
      <w:bookmarkStart w:id="81" w:name="_Toc436058012"/>
      <w:r>
        <w:rPr>
          <w:rStyle w:val="CharSectno"/>
        </w:rPr>
        <w:t>5B</w:t>
      </w:r>
      <w:r>
        <w:rPr>
          <w:snapToGrid w:val="0"/>
        </w:rPr>
        <w:t>.</w:t>
      </w:r>
      <w:r>
        <w:rPr>
          <w:snapToGrid w:val="0"/>
        </w:rPr>
        <w:tab/>
        <w:t>Electoral Commissioner and Deputy Electoral Commissioner, appointment etc. of</w:t>
      </w:r>
      <w:bookmarkEnd w:id="79"/>
      <w:bookmarkEnd w:id="80"/>
      <w:bookmarkEnd w:id="81"/>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p>
    <w:p>
      <w:pPr>
        <w:pStyle w:val="Heading5"/>
        <w:spacing w:before="240"/>
        <w:rPr>
          <w:snapToGrid w:val="0"/>
        </w:rPr>
      </w:pPr>
      <w:bookmarkStart w:id="82" w:name="_Toc402969234"/>
      <w:bookmarkStart w:id="83" w:name="_Toc459117324"/>
      <w:bookmarkStart w:id="84" w:name="_Toc436058013"/>
      <w:r>
        <w:rPr>
          <w:rStyle w:val="CharSectno"/>
        </w:rPr>
        <w:t>5C</w:t>
      </w:r>
      <w:r>
        <w:rPr>
          <w:snapToGrid w:val="0"/>
        </w:rPr>
        <w:t>.</w:t>
      </w:r>
      <w:r>
        <w:rPr>
          <w:snapToGrid w:val="0"/>
        </w:rPr>
        <w:tab/>
        <w:t>Electoral Commissioner or Deputy Electoral Commissioner, suspension or removal of</w:t>
      </w:r>
      <w:bookmarkEnd w:id="82"/>
      <w:bookmarkEnd w:id="83"/>
      <w:bookmarkEnd w:id="84"/>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p>
    <w:p>
      <w:pPr>
        <w:pStyle w:val="Heading5"/>
        <w:rPr>
          <w:snapToGrid w:val="0"/>
        </w:rPr>
      </w:pPr>
      <w:bookmarkStart w:id="85" w:name="_Toc402969235"/>
      <w:bookmarkStart w:id="86" w:name="_Toc459117325"/>
      <w:bookmarkStart w:id="87" w:name="_Toc436058014"/>
      <w:r>
        <w:rPr>
          <w:rStyle w:val="CharSectno"/>
        </w:rPr>
        <w:t>5D</w:t>
      </w:r>
      <w:r>
        <w:rPr>
          <w:snapToGrid w:val="0"/>
        </w:rPr>
        <w:t>.</w:t>
      </w:r>
      <w:r>
        <w:rPr>
          <w:snapToGrid w:val="0"/>
        </w:rPr>
        <w:tab/>
        <w:t>Acting Electoral Commissioner etc., appointment of</w:t>
      </w:r>
      <w:bookmarkEnd w:id="85"/>
      <w:bookmarkEnd w:id="86"/>
      <w:bookmarkEnd w:id="87"/>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p>
    <w:p>
      <w:pPr>
        <w:pStyle w:val="Heading5"/>
        <w:rPr>
          <w:snapToGrid w:val="0"/>
        </w:rPr>
      </w:pPr>
      <w:bookmarkStart w:id="88" w:name="_Toc402969236"/>
      <w:bookmarkStart w:id="89" w:name="_Toc459117326"/>
      <w:bookmarkStart w:id="90" w:name="_Toc436058015"/>
      <w:r>
        <w:rPr>
          <w:rStyle w:val="CharSectno"/>
        </w:rPr>
        <w:t>5E</w:t>
      </w:r>
      <w:r>
        <w:rPr>
          <w:snapToGrid w:val="0"/>
        </w:rPr>
        <w:t>.</w:t>
      </w:r>
      <w:r>
        <w:rPr>
          <w:snapToGrid w:val="0"/>
        </w:rPr>
        <w:tab/>
        <w:t>Electoral Commissioner etc., other provisions as to</w:t>
      </w:r>
      <w:bookmarkEnd w:id="88"/>
      <w:bookmarkEnd w:id="89"/>
      <w:bookmarkEnd w:id="90"/>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3</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p>
    <w:p>
      <w:pPr>
        <w:pStyle w:val="Heading5"/>
        <w:rPr>
          <w:snapToGrid w:val="0"/>
        </w:rPr>
      </w:pPr>
      <w:bookmarkStart w:id="91" w:name="_Toc402969237"/>
      <w:bookmarkStart w:id="92" w:name="_Toc459117327"/>
      <w:bookmarkStart w:id="93" w:name="_Toc436058016"/>
      <w:r>
        <w:rPr>
          <w:rStyle w:val="CharSectno"/>
        </w:rPr>
        <w:t>5F</w:t>
      </w:r>
      <w:r>
        <w:rPr>
          <w:snapToGrid w:val="0"/>
        </w:rPr>
        <w:t>.</w:t>
      </w:r>
      <w:r>
        <w:rPr>
          <w:snapToGrid w:val="0"/>
        </w:rPr>
        <w:tab/>
        <w:t>Electoral Commissioner, functions of</w:t>
      </w:r>
      <w:bookmarkEnd w:id="91"/>
      <w:bookmarkEnd w:id="92"/>
      <w:bookmarkEnd w:id="93"/>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p>
    <w:p>
      <w:pPr>
        <w:pStyle w:val="Heading5"/>
        <w:rPr>
          <w:snapToGrid w:val="0"/>
        </w:rPr>
      </w:pPr>
      <w:bookmarkStart w:id="94" w:name="_Toc402969238"/>
      <w:bookmarkStart w:id="95" w:name="_Toc459117328"/>
      <w:bookmarkStart w:id="96" w:name="_Toc436058017"/>
      <w:r>
        <w:rPr>
          <w:rStyle w:val="CharSectno"/>
        </w:rPr>
        <w:t>5G</w:t>
      </w:r>
      <w:r>
        <w:rPr>
          <w:snapToGrid w:val="0"/>
        </w:rPr>
        <w:t>.</w:t>
      </w:r>
      <w:r>
        <w:rPr>
          <w:snapToGrid w:val="0"/>
        </w:rPr>
        <w:tab/>
        <w:t xml:space="preserve">Electoral Commissioner, </w:t>
      </w:r>
      <w:smartTag w:uri="urn:schemas-microsoft-com:office:smarttags" w:element="State">
        <w:smartTag w:uri="urn:schemas-microsoft-com:office:smarttags" w:element="place">
          <w:r>
            <w:rPr>
              <w:snapToGrid w:val="0"/>
            </w:rPr>
            <w:t>del</w:t>
          </w:r>
        </w:smartTag>
      </w:smartTag>
      <w:r>
        <w:rPr>
          <w:snapToGrid w:val="0"/>
        </w:rPr>
        <w:t>egation by</w:t>
      </w:r>
      <w:bookmarkEnd w:id="94"/>
      <w:bookmarkEnd w:id="95"/>
      <w:bookmarkEnd w:id="96"/>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p>
    <w:p>
      <w:pPr>
        <w:pStyle w:val="Heading5"/>
        <w:rPr>
          <w:snapToGrid w:val="0"/>
        </w:rPr>
      </w:pPr>
      <w:bookmarkStart w:id="97" w:name="_Toc402969239"/>
      <w:bookmarkStart w:id="98" w:name="_Toc459117329"/>
      <w:bookmarkStart w:id="99" w:name="_Toc436058019"/>
      <w:r>
        <w:rPr>
          <w:rStyle w:val="CharSectno"/>
        </w:rPr>
        <w:t>5H</w:t>
      </w:r>
      <w:r>
        <w:rPr>
          <w:snapToGrid w:val="0"/>
        </w:rPr>
        <w:t>.</w:t>
      </w:r>
      <w:r>
        <w:rPr>
          <w:snapToGrid w:val="0"/>
        </w:rPr>
        <w:tab/>
        <w:t>Deputy Electoral Commissioner, functions of</w:t>
      </w:r>
      <w:bookmarkEnd w:id="97"/>
      <w:bookmarkEnd w:id="98"/>
      <w:bookmarkEnd w:id="99"/>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p>
    <w:p>
      <w:pPr>
        <w:pStyle w:val="Heading5"/>
        <w:rPr>
          <w:snapToGrid w:val="0"/>
        </w:rPr>
      </w:pPr>
      <w:bookmarkStart w:id="100" w:name="_Toc402969240"/>
      <w:bookmarkStart w:id="101" w:name="_Toc459117330"/>
      <w:bookmarkStart w:id="102" w:name="_Toc436058020"/>
      <w:r>
        <w:rPr>
          <w:rStyle w:val="CharSectno"/>
        </w:rPr>
        <w:t>6</w:t>
      </w:r>
      <w:r>
        <w:rPr>
          <w:snapToGrid w:val="0"/>
        </w:rPr>
        <w:t>.</w:t>
      </w:r>
      <w:r>
        <w:rPr>
          <w:snapToGrid w:val="0"/>
        </w:rPr>
        <w:tab/>
        <w:t>Enrolment officers and returning officers, appointment of</w:t>
      </w:r>
      <w:bookmarkEnd w:id="100"/>
      <w:bookmarkEnd w:id="101"/>
      <w:bookmarkEnd w:id="102"/>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p>
    <w:p>
      <w:pPr>
        <w:pStyle w:val="Heading5"/>
        <w:rPr>
          <w:snapToGrid w:val="0"/>
        </w:rPr>
      </w:pPr>
      <w:bookmarkStart w:id="103" w:name="_Toc402969241"/>
      <w:bookmarkStart w:id="104" w:name="_Toc459117331"/>
      <w:bookmarkStart w:id="105" w:name="_Toc436058021"/>
      <w:r>
        <w:rPr>
          <w:rStyle w:val="CharSectno"/>
        </w:rPr>
        <w:t>7</w:t>
      </w:r>
      <w:r>
        <w:rPr>
          <w:snapToGrid w:val="0"/>
        </w:rPr>
        <w:t>.</w:t>
      </w:r>
      <w:r>
        <w:rPr>
          <w:snapToGrid w:val="0"/>
        </w:rPr>
        <w:tab/>
        <w:t>Substitute for returning officer, appointment of</w:t>
      </w:r>
      <w:bookmarkEnd w:id="103"/>
      <w:bookmarkEnd w:id="104"/>
      <w:bookmarkEnd w:id="105"/>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p>
    <w:p>
      <w:pPr>
        <w:pStyle w:val="Ednotesection"/>
        <w:ind w:left="890" w:hanging="890"/>
      </w:pPr>
      <w:r>
        <w:t>[</w:t>
      </w:r>
      <w:r>
        <w:rPr>
          <w:b/>
        </w:rPr>
        <w:t>8.</w:t>
      </w:r>
      <w:r>
        <w:tab/>
        <w:t>Deleted by No. 36 of 2000 s. 28(1).]</w:t>
      </w:r>
    </w:p>
    <w:p>
      <w:pPr>
        <w:pStyle w:val="Heading5"/>
        <w:rPr>
          <w:snapToGrid w:val="0"/>
        </w:rPr>
      </w:pPr>
      <w:bookmarkStart w:id="106" w:name="_Toc402969242"/>
      <w:bookmarkStart w:id="107" w:name="_Toc459117332"/>
      <w:bookmarkStart w:id="108" w:name="_Toc436058022"/>
      <w:r>
        <w:rPr>
          <w:rStyle w:val="CharSectno"/>
        </w:rPr>
        <w:t>9</w:t>
      </w:r>
      <w:r>
        <w:rPr>
          <w:snapToGrid w:val="0"/>
        </w:rPr>
        <w:t>.</w:t>
      </w:r>
      <w:r>
        <w:rPr>
          <w:snapToGrid w:val="0"/>
        </w:rPr>
        <w:tab/>
        <w:t>Returning officers, number of</w:t>
      </w:r>
      <w:bookmarkEnd w:id="106"/>
      <w:bookmarkEnd w:id="107"/>
      <w:bookmarkEnd w:id="108"/>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p>
    <w:p>
      <w:pPr>
        <w:pStyle w:val="Heading5"/>
        <w:spacing w:before="240"/>
        <w:rPr>
          <w:snapToGrid w:val="0"/>
        </w:rPr>
      </w:pPr>
      <w:bookmarkStart w:id="109" w:name="_Toc402969243"/>
      <w:bookmarkStart w:id="110" w:name="_Toc459117333"/>
      <w:bookmarkStart w:id="111" w:name="_Toc436058023"/>
      <w:r>
        <w:rPr>
          <w:rStyle w:val="CharSectno"/>
        </w:rPr>
        <w:t>10</w:t>
      </w:r>
      <w:r>
        <w:rPr>
          <w:snapToGrid w:val="0"/>
        </w:rPr>
        <w:t>.</w:t>
      </w:r>
      <w:r>
        <w:rPr>
          <w:snapToGrid w:val="0"/>
        </w:rPr>
        <w:tab/>
        <w:t>Returning officer for district is deputy returning officer for region</w:t>
      </w:r>
      <w:bookmarkEnd w:id="109"/>
      <w:bookmarkEnd w:id="110"/>
      <w:bookmarkEnd w:id="111"/>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p>
    <w:p>
      <w:pPr>
        <w:pStyle w:val="Heading5"/>
        <w:spacing w:before="240"/>
        <w:rPr>
          <w:snapToGrid w:val="0"/>
        </w:rPr>
      </w:pPr>
      <w:bookmarkStart w:id="112" w:name="_Toc402969244"/>
      <w:bookmarkStart w:id="113" w:name="_Toc459117334"/>
      <w:bookmarkStart w:id="114" w:name="_Toc436058024"/>
      <w:r>
        <w:rPr>
          <w:rStyle w:val="CharSectno"/>
        </w:rPr>
        <w:t>13</w:t>
      </w:r>
      <w:r>
        <w:rPr>
          <w:snapToGrid w:val="0"/>
        </w:rPr>
        <w:t>.</w:t>
      </w:r>
      <w:r>
        <w:rPr>
          <w:snapToGrid w:val="0"/>
        </w:rPr>
        <w:tab/>
        <w:t>Returning officer resigning after issue of writ, duty of</w:t>
      </w:r>
      <w:bookmarkEnd w:id="112"/>
      <w:bookmarkEnd w:id="113"/>
      <w:bookmarkEnd w:id="114"/>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p>
    <w:p>
      <w:pPr>
        <w:pStyle w:val="Heading5"/>
        <w:spacing w:before="240"/>
        <w:rPr>
          <w:snapToGrid w:val="0"/>
        </w:rPr>
      </w:pPr>
      <w:bookmarkStart w:id="115" w:name="_Toc402969245"/>
      <w:bookmarkStart w:id="116" w:name="_Toc459117335"/>
      <w:bookmarkStart w:id="117" w:name="_Toc436058025"/>
      <w:r>
        <w:rPr>
          <w:rStyle w:val="CharSectno"/>
        </w:rPr>
        <w:t>14</w:t>
      </w:r>
      <w:r>
        <w:rPr>
          <w:snapToGrid w:val="0"/>
        </w:rPr>
        <w:t>.</w:t>
      </w:r>
      <w:r>
        <w:rPr>
          <w:snapToGrid w:val="0"/>
        </w:rPr>
        <w:tab/>
        <w:t>Returning officer dying etc. after issue of writ, consequences of</w:t>
      </w:r>
      <w:bookmarkEnd w:id="115"/>
      <w:bookmarkEnd w:id="116"/>
      <w:bookmarkEnd w:id="117"/>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p>
    <w:p>
      <w:pPr>
        <w:pStyle w:val="Heading5"/>
        <w:rPr>
          <w:snapToGrid w:val="0"/>
        </w:rPr>
      </w:pPr>
      <w:bookmarkStart w:id="118" w:name="_Toc402969246"/>
      <w:bookmarkStart w:id="119" w:name="_Toc459117336"/>
      <w:bookmarkStart w:id="120" w:name="_Toc436058026"/>
      <w:r>
        <w:rPr>
          <w:rStyle w:val="CharSectno"/>
        </w:rPr>
        <w:t>15</w:t>
      </w:r>
      <w:r>
        <w:rPr>
          <w:snapToGrid w:val="0"/>
        </w:rPr>
        <w:t>.</w:t>
      </w:r>
      <w:r>
        <w:rPr>
          <w:snapToGrid w:val="0"/>
        </w:rPr>
        <w:tab/>
        <w:t>Temporary assistants, appointment of</w:t>
      </w:r>
      <w:bookmarkEnd w:id="118"/>
      <w:bookmarkEnd w:id="119"/>
      <w:bookmarkEnd w:id="120"/>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p>
    <w:p>
      <w:pPr>
        <w:pStyle w:val="Heading5"/>
        <w:rPr>
          <w:snapToGrid w:val="0"/>
        </w:rPr>
      </w:pPr>
      <w:bookmarkStart w:id="121" w:name="_Toc402969247"/>
      <w:bookmarkStart w:id="122" w:name="_Toc459117337"/>
      <w:bookmarkStart w:id="123" w:name="_Toc436058027"/>
      <w:r>
        <w:rPr>
          <w:rStyle w:val="CharSectno"/>
        </w:rPr>
        <w:t>15A</w:t>
      </w:r>
      <w:r>
        <w:rPr>
          <w:snapToGrid w:val="0"/>
        </w:rPr>
        <w:t>.</w:t>
      </w:r>
      <w:r>
        <w:rPr>
          <w:snapToGrid w:val="0"/>
        </w:rPr>
        <w:tab/>
        <w:t>Officers to make declaration before acting etc.</w:t>
      </w:r>
      <w:bookmarkEnd w:id="121"/>
      <w:bookmarkEnd w:id="122"/>
      <w:bookmarkEnd w:id="123"/>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p>
    <w:p>
      <w:pPr>
        <w:pStyle w:val="Heading5"/>
        <w:rPr>
          <w:snapToGrid w:val="0"/>
        </w:rPr>
      </w:pPr>
      <w:bookmarkStart w:id="124" w:name="_Toc402969248"/>
      <w:bookmarkStart w:id="125" w:name="_Toc459117338"/>
      <w:bookmarkStart w:id="126" w:name="_Toc436058028"/>
      <w:r>
        <w:rPr>
          <w:rStyle w:val="CharSectno"/>
        </w:rPr>
        <w:t>16</w:t>
      </w:r>
      <w:r>
        <w:rPr>
          <w:snapToGrid w:val="0"/>
        </w:rPr>
        <w:t>.</w:t>
      </w:r>
      <w:r>
        <w:rPr>
          <w:snapToGrid w:val="0"/>
        </w:rPr>
        <w:tab/>
        <w:t>People not eligible to be officer etc.</w:t>
      </w:r>
      <w:bookmarkEnd w:id="124"/>
      <w:bookmarkEnd w:id="125"/>
      <w:bookmarkEnd w:id="126"/>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27" w:name="_Toc402969249"/>
      <w:bookmarkStart w:id="128" w:name="_Toc416702681"/>
      <w:bookmarkStart w:id="129" w:name="_Toc416703065"/>
      <w:bookmarkStart w:id="130" w:name="_Toc435714317"/>
      <w:bookmarkStart w:id="131" w:name="_Toc436057432"/>
      <w:bookmarkStart w:id="132" w:name="_Toc436057820"/>
      <w:bookmarkStart w:id="133" w:name="_Toc436058205"/>
      <w:bookmarkStart w:id="134" w:name="_Toc436058030"/>
      <w:bookmarkStart w:id="135" w:name="_Toc459112755"/>
      <w:bookmarkStart w:id="136" w:name="_Toc459113158"/>
      <w:bookmarkStart w:id="137" w:name="_Toc459113561"/>
      <w:bookmarkStart w:id="138" w:name="_Toc459113986"/>
      <w:bookmarkStart w:id="139" w:name="_Toc459117339"/>
      <w:r>
        <w:rPr>
          <w:rStyle w:val="CharPartNo"/>
        </w:rPr>
        <w:t>Part IIA</w:t>
      </w:r>
      <w:r>
        <w:t> — </w:t>
      </w:r>
      <w:r>
        <w:rPr>
          <w:rStyle w:val="CharPartText"/>
        </w:rPr>
        <w:t>Representation in Parliament</w:t>
      </w:r>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tabs>
          <w:tab w:val="left" w:pos="851"/>
        </w:tabs>
      </w:pPr>
      <w:r>
        <w:tab/>
        <w:t>[Heading inserted by No. 1 of 2005 s. 4.]</w:t>
      </w:r>
    </w:p>
    <w:p>
      <w:pPr>
        <w:pStyle w:val="Heading3"/>
      </w:pPr>
      <w:bookmarkStart w:id="140" w:name="_Toc402969250"/>
      <w:bookmarkStart w:id="141" w:name="_Toc416702682"/>
      <w:bookmarkStart w:id="142" w:name="_Toc416703066"/>
      <w:bookmarkStart w:id="143" w:name="_Toc435714318"/>
      <w:bookmarkStart w:id="144" w:name="_Toc436057433"/>
      <w:bookmarkStart w:id="145" w:name="_Toc436057821"/>
      <w:bookmarkStart w:id="146" w:name="_Toc436058206"/>
      <w:bookmarkStart w:id="147" w:name="_Toc436058031"/>
      <w:bookmarkStart w:id="148" w:name="_Toc459112756"/>
      <w:bookmarkStart w:id="149" w:name="_Toc459113159"/>
      <w:bookmarkStart w:id="150" w:name="_Toc459113562"/>
      <w:bookmarkStart w:id="151" w:name="_Toc459113987"/>
      <w:bookmarkStart w:id="152" w:name="_Toc459117340"/>
      <w:r>
        <w:rPr>
          <w:rStyle w:val="CharDivNo"/>
        </w:rPr>
        <w:t>Division 1</w:t>
      </w:r>
      <w:r>
        <w:t> — </w:t>
      </w:r>
      <w:r>
        <w:rPr>
          <w:rStyle w:val="CharDivText"/>
        </w:rPr>
        <w:t>Preliminary</w:t>
      </w:r>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tabs>
          <w:tab w:val="left" w:pos="851"/>
        </w:tabs>
      </w:pPr>
      <w:r>
        <w:tab/>
        <w:t>[Heading inserted by No. 1 of 2005 s. 4.]</w:t>
      </w:r>
    </w:p>
    <w:p>
      <w:pPr>
        <w:pStyle w:val="Heading5"/>
      </w:pPr>
      <w:bookmarkStart w:id="153" w:name="_Toc402969251"/>
      <w:bookmarkStart w:id="154" w:name="_Toc459117341"/>
      <w:bookmarkStart w:id="155" w:name="_Toc436058032"/>
      <w:r>
        <w:rPr>
          <w:rStyle w:val="CharSectno"/>
        </w:rPr>
        <w:t>16A</w:t>
      </w:r>
      <w:r>
        <w:t>.</w:t>
      </w:r>
      <w:r>
        <w:tab/>
        <w:t>Terms used</w:t>
      </w:r>
      <w:bookmarkEnd w:id="153"/>
      <w:bookmarkEnd w:id="154"/>
      <w:bookmarkEnd w:id="155"/>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4; No. 14 of 2014 s. 4.]</w:t>
      </w:r>
    </w:p>
    <w:p>
      <w:pPr>
        <w:pStyle w:val="Heading5"/>
      </w:pPr>
      <w:bookmarkStart w:id="156" w:name="_Toc402969252"/>
      <w:bookmarkStart w:id="157" w:name="_Toc459117342"/>
      <w:bookmarkStart w:id="158" w:name="_Toc436058033"/>
      <w:r>
        <w:rPr>
          <w:rStyle w:val="CharSectno"/>
        </w:rPr>
        <w:t>16B</w:t>
      </w:r>
      <w:r>
        <w:t>.</w:t>
      </w:r>
      <w:r>
        <w:tab/>
        <w:t>Electoral Distribution Commissioners, appointment of etc.</w:t>
      </w:r>
      <w:bookmarkEnd w:id="156"/>
      <w:bookmarkEnd w:id="157"/>
      <w:bookmarkEnd w:id="158"/>
    </w:p>
    <w:p>
      <w:pPr>
        <w:pStyle w:val="Subsection"/>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5; No. 14 of 2014 s. 5.]</w:t>
      </w:r>
    </w:p>
    <w:p>
      <w:pPr>
        <w:pStyle w:val="Heading3"/>
      </w:pPr>
      <w:bookmarkStart w:id="159" w:name="_Toc402969253"/>
      <w:bookmarkStart w:id="160" w:name="_Toc416702685"/>
      <w:bookmarkStart w:id="161" w:name="_Toc416703069"/>
      <w:bookmarkStart w:id="162" w:name="_Toc435714321"/>
      <w:bookmarkStart w:id="163" w:name="_Toc436057436"/>
      <w:bookmarkStart w:id="164" w:name="_Toc436057824"/>
      <w:bookmarkStart w:id="165" w:name="_Toc436058209"/>
      <w:bookmarkStart w:id="166" w:name="_Toc436058035"/>
      <w:bookmarkStart w:id="167" w:name="_Toc459112759"/>
      <w:bookmarkStart w:id="168" w:name="_Toc459113162"/>
      <w:bookmarkStart w:id="169" w:name="_Toc459113565"/>
      <w:bookmarkStart w:id="170" w:name="_Toc459113990"/>
      <w:bookmarkStart w:id="171" w:name="_Toc459117343"/>
      <w:r>
        <w:rPr>
          <w:rStyle w:val="CharDivNo"/>
        </w:rPr>
        <w:t>Division 2</w:t>
      </w:r>
      <w:r>
        <w:t xml:space="preserve"> — </w:t>
      </w:r>
      <w:r>
        <w:rPr>
          <w:rStyle w:val="CharDivText"/>
        </w:rPr>
        <w:t>Districts, regions and representation</w:t>
      </w:r>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keepNext/>
        <w:tabs>
          <w:tab w:val="left" w:pos="851"/>
        </w:tabs>
      </w:pPr>
      <w:r>
        <w:tab/>
        <w:t>[Heading inserted by No. 1 of 2005 s. 4.]</w:t>
      </w:r>
    </w:p>
    <w:p>
      <w:pPr>
        <w:pStyle w:val="Heading5"/>
      </w:pPr>
      <w:bookmarkStart w:id="172" w:name="_Toc402969254"/>
      <w:bookmarkStart w:id="173" w:name="_Toc459117344"/>
      <w:bookmarkStart w:id="174" w:name="_Toc436058036"/>
      <w:r>
        <w:rPr>
          <w:rStyle w:val="CharSectno"/>
        </w:rPr>
        <w:t>16C</w:t>
      </w:r>
      <w:r>
        <w:t>.</w:t>
      </w:r>
      <w:r>
        <w:tab/>
        <w:t>Electoral districts, number of and MLAs for</w:t>
      </w:r>
      <w:bookmarkEnd w:id="172"/>
      <w:bookmarkEnd w:id="173"/>
      <w:bookmarkEnd w:id="174"/>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p>
    <w:p>
      <w:pPr>
        <w:pStyle w:val="Heading5"/>
      </w:pPr>
      <w:bookmarkStart w:id="175" w:name="_Toc402969255"/>
      <w:bookmarkStart w:id="176" w:name="_Toc459117345"/>
      <w:bookmarkStart w:id="177" w:name="_Toc436058037"/>
      <w:r>
        <w:rPr>
          <w:rStyle w:val="CharSectno"/>
        </w:rPr>
        <w:t>16D</w:t>
      </w:r>
      <w:r>
        <w:t>.</w:t>
      </w:r>
      <w:r>
        <w:tab/>
        <w:t>Electoral regions, number of and MLCs for</w:t>
      </w:r>
      <w:bookmarkEnd w:id="175"/>
      <w:bookmarkEnd w:id="176"/>
      <w:bookmarkEnd w:id="177"/>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p>
    <w:p>
      <w:pPr>
        <w:pStyle w:val="Heading3"/>
      </w:pPr>
      <w:bookmarkStart w:id="178" w:name="_Toc402969256"/>
      <w:bookmarkStart w:id="179" w:name="_Toc416702688"/>
      <w:bookmarkStart w:id="180" w:name="_Toc416703072"/>
      <w:bookmarkStart w:id="181" w:name="_Toc435714324"/>
      <w:bookmarkStart w:id="182" w:name="_Toc436057439"/>
      <w:bookmarkStart w:id="183" w:name="_Toc436057827"/>
      <w:bookmarkStart w:id="184" w:name="_Toc436058212"/>
      <w:bookmarkStart w:id="185" w:name="_Toc436058038"/>
      <w:bookmarkStart w:id="186" w:name="_Toc459112762"/>
      <w:bookmarkStart w:id="187" w:name="_Toc459113165"/>
      <w:bookmarkStart w:id="188" w:name="_Toc459113568"/>
      <w:bookmarkStart w:id="189" w:name="_Toc459113993"/>
      <w:bookmarkStart w:id="190" w:name="_Toc459117346"/>
      <w:r>
        <w:rPr>
          <w:rStyle w:val="CharDivNo"/>
        </w:rPr>
        <w:t>Division 3</w:t>
      </w:r>
      <w:r>
        <w:t xml:space="preserve"> — </w:t>
      </w:r>
      <w:r>
        <w:rPr>
          <w:rStyle w:val="CharDivText"/>
        </w:rPr>
        <w:t>Division of State into districts and regions</w:t>
      </w:r>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tabs>
          <w:tab w:val="left" w:pos="851"/>
        </w:tabs>
        <w:spacing w:before="100"/>
      </w:pPr>
      <w:r>
        <w:tab/>
        <w:t>[Heading inserted by No. 1 of 2005 s. 4.]</w:t>
      </w:r>
    </w:p>
    <w:p>
      <w:pPr>
        <w:pStyle w:val="Heading5"/>
      </w:pPr>
      <w:bookmarkStart w:id="191" w:name="_Toc402969257"/>
      <w:bookmarkStart w:id="192" w:name="_Toc459117347"/>
      <w:bookmarkStart w:id="193" w:name="_Toc436058039"/>
      <w:r>
        <w:rPr>
          <w:rStyle w:val="CharSectno"/>
        </w:rPr>
        <w:t>16E</w:t>
      </w:r>
      <w:r>
        <w:t>.</w:t>
      </w:r>
      <w:r>
        <w:tab/>
        <w:t>Division into districts etc. required after each general election for Assembly</w:t>
      </w:r>
      <w:bookmarkEnd w:id="191"/>
      <w:bookmarkEnd w:id="192"/>
      <w:bookmarkEnd w:id="193"/>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p>
    <w:p>
      <w:pPr>
        <w:pStyle w:val="Heading5"/>
      </w:pPr>
      <w:bookmarkStart w:id="194" w:name="_Toc402969258"/>
      <w:bookmarkStart w:id="195" w:name="_Toc459117348"/>
      <w:bookmarkStart w:id="196" w:name="_Toc436058040"/>
      <w:r>
        <w:rPr>
          <w:rStyle w:val="CharSectno"/>
        </w:rPr>
        <w:t>16F</w:t>
      </w:r>
      <w:r>
        <w:rPr>
          <w:snapToGrid w:val="0"/>
        </w:rPr>
        <w:t>.</w:t>
      </w:r>
      <w:r>
        <w:rPr>
          <w:snapToGrid w:val="0"/>
        </w:rPr>
        <w:tab/>
      </w:r>
      <w:r>
        <w:t>Commissioners, functions of</w:t>
      </w:r>
      <w:bookmarkEnd w:id="194"/>
      <w:bookmarkEnd w:id="195"/>
      <w:bookmarkEnd w:id="196"/>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by No. 1 of 2005 s. 4; amended by No. 2 of 2005 s. 4(3); No. 14 of 2014 s. 6.]</w:t>
      </w:r>
    </w:p>
    <w:p>
      <w:pPr>
        <w:pStyle w:val="Heading5"/>
        <w:rPr>
          <w:snapToGrid w:val="0"/>
        </w:rPr>
      </w:pPr>
      <w:bookmarkStart w:id="197" w:name="_Toc402969259"/>
      <w:bookmarkStart w:id="198" w:name="_Toc459117349"/>
      <w:bookmarkStart w:id="199" w:name="_Toc436058041"/>
      <w:r>
        <w:rPr>
          <w:rStyle w:val="CharSectno"/>
        </w:rPr>
        <w:t>16G</w:t>
      </w:r>
      <w:r>
        <w:rPr>
          <w:snapToGrid w:val="0"/>
        </w:rPr>
        <w:t>.</w:t>
      </w:r>
      <w:r>
        <w:rPr>
          <w:snapToGrid w:val="0"/>
        </w:rPr>
        <w:tab/>
        <w:t>Districts, how State to be divided into</w:t>
      </w:r>
      <w:bookmarkEnd w:id="197"/>
      <w:bookmarkEnd w:id="198"/>
      <w:bookmarkEnd w:id="199"/>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by No. 1 of 2005 s. 4.]</w:t>
      </w:r>
    </w:p>
    <w:p>
      <w:pPr>
        <w:pStyle w:val="Heading5"/>
        <w:rPr>
          <w:snapToGrid w:val="0"/>
        </w:rPr>
      </w:pPr>
      <w:bookmarkStart w:id="200" w:name="_Toc402969260"/>
      <w:bookmarkStart w:id="201" w:name="_Toc459117350"/>
      <w:bookmarkStart w:id="202" w:name="_Toc436058043"/>
      <w:r>
        <w:rPr>
          <w:rStyle w:val="CharSectno"/>
        </w:rPr>
        <w:t>16H</w:t>
      </w:r>
      <w:r>
        <w:rPr>
          <w:snapToGrid w:val="0"/>
        </w:rPr>
        <w:t>.</w:t>
      </w:r>
      <w:r>
        <w:rPr>
          <w:snapToGrid w:val="0"/>
        </w:rPr>
        <w:tab/>
        <w:t>Regions, how State to be divided into</w:t>
      </w:r>
      <w:bookmarkEnd w:id="200"/>
      <w:bookmarkEnd w:id="201"/>
      <w:bookmarkEnd w:id="202"/>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spacing w:val="-4"/>
        </w:rPr>
      </w:pPr>
      <w:r>
        <w:rPr>
          <w:snapToGrid w:val="0"/>
          <w:spacing w:val="-4"/>
        </w:rPr>
        <w:tab/>
      </w:r>
      <w:r>
        <w:rPr>
          <w:snapToGrid w:val="0"/>
          <w:spacing w:val="-4"/>
        </w:rPr>
        <w:tab/>
        <w:t>and</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4</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p>
    <w:p>
      <w:pPr>
        <w:pStyle w:val="Heading5"/>
        <w:rPr>
          <w:snapToGrid w:val="0"/>
        </w:rPr>
      </w:pPr>
      <w:bookmarkStart w:id="203" w:name="_Toc402969261"/>
      <w:bookmarkStart w:id="204" w:name="_Toc459117351"/>
      <w:bookmarkStart w:id="205" w:name="_Toc436058044"/>
      <w:r>
        <w:rPr>
          <w:rStyle w:val="CharSectno"/>
        </w:rPr>
        <w:t>16I</w:t>
      </w:r>
      <w:r>
        <w:rPr>
          <w:snapToGrid w:val="0"/>
        </w:rPr>
        <w:t>.</w:t>
      </w:r>
      <w:r>
        <w:rPr>
          <w:snapToGrid w:val="0"/>
        </w:rPr>
        <w:tab/>
        <w:t>Dividing State, matters Commissioners to consider when</w:t>
      </w:r>
      <w:bookmarkEnd w:id="203"/>
      <w:bookmarkEnd w:id="204"/>
      <w:bookmarkEnd w:id="205"/>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by No. 1 of 2005 s. 4; amended by No. 14 of 2014 s. 7.]</w:t>
      </w:r>
    </w:p>
    <w:p>
      <w:pPr>
        <w:pStyle w:val="Heading5"/>
        <w:rPr>
          <w:snapToGrid w:val="0"/>
        </w:rPr>
      </w:pPr>
      <w:bookmarkStart w:id="206" w:name="_Toc402969262"/>
      <w:bookmarkStart w:id="207" w:name="_Toc459117352"/>
      <w:bookmarkStart w:id="208" w:name="_Toc436058045"/>
      <w:r>
        <w:rPr>
          <w:rStyle w:val="CharSectno"/>
        </w:rPr>
        <w:t>16J</w:t>
      </w:r>
      <w:r>
        <w:rPr>
          <w:snapToGrid w:val="0"/>
        </w:rPr>
        <w:t>.</w:t>
      </w:r>
      <w:r>
        <w:rPr>
          <w:snapToGrid w:val="0"/>
        </w:rPr>
        <w:tab/>
        <w:t>District boundaries etc., Commissioners may modify etc.</w:t>
      </w:r>
      <w:bookmarkEnd w:id="206"/>
      <w:bookmarkEnd w:id="207"/>
      <w:bookmarkEnd w:id="208"/>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by No. 1 of 2005 s. 4.]</w:t>
      </w:r>
    </w:p>
    <w:p>
      <w:pPr>
        <w:pStyle w:val="Heading5"/>
        <w:rPr>
          <w:snapToGrid w:val="0"/>
        </w:rPr>
      </w:pPr>
      <w:bookmarkStart w:id="209" w:name="_Toc402969263"/>
      <w:bookmarkStart w:id="210" w:name="_Toc459117353"/>
      <w:bookmarkStart w:id="211" w:name="_Toc436058047"/>
      <w:r>
        <w:rPr>
          <w:rStyle w:val="CharSectno"/>
        </w:rPr>
        <w:t>16K</w:t>
      </w:r>
      <w:r>
        <w:rPr>
          <w:snapToGrid w:val="0"/>
        </w:rPr>
        <w:t>.</w:t>
      </w:r>
      <w:r>
        <w:rPr>
          <w:snapToGrid w:val="0"/>
        </w:rPr>
        <w:tab/>
        <w:t>Notice under s. 16F(2)(f) of division of State, effect of</w:t>
      </w:r>
      <w:bookmarkEnd w:id="209"/>
      <w:bookmarkEnd w:id="210"/>
      <w:bookmarkEnd w:id="211"/>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r>
        <w:t xml:space="preserve">in accordance with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4; amended by No. 14 of 2014 s. 8.]</w:t>
      </w:r>
    </w:p>
    <w:p>
      <w:pPr>
        <w:pStyle w:val="Heading5"/>
        <w:rPr>
          <w:snapToGrid w:val="0"/>
        </w:rPr>
      </w:pPr>
      <w:bookmarkStart w:id="212" w:name="_Toc402969264"/>
      <w:bookmarkStart w:id="213" w:name="_Toc459117354"/>
      <w:bookmarkStart w:id="214" w:name="_Toc436058048"/>
      <w:r>
        <w:rPr>
          <w:rStyle w:val="CharSectno"/>
        </w:rPr>
        <w:t>16L</w:t>
      </w:r>
      <w:r>
        <w:rPr>
          <w:snapToGrid w:val="0"/>
        </w:rPr>
        <w:t>.</w:t>
      </w:r>
      <w:r>
        <w:rPr>
          <w:snapToGrid w:val="0"/>
        </w:rPr>
        <w:tab/>
        <w:t>Transitional provisions for amendments to law etc. in 2005</w:t>
      </w:r>
      <w:bookmarkEnd w:id="212"/>
      <w:bookmarkEnd w:id="213"/>
      <w:bookmarkEnd w:id="214"/>
    </w:p>
    <w:p>
      <w:pPr>
        <w:pStyle w:val="Subsection"/>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by No. 1 of 2005 s. 4.]</w:t>
      </w:r>
    </w:p>
    <w:p>
      <w:pPr>
        <w:pStyle w:val="Heading5"/>
      </w:pPr>
      <w:bookmarkStart w:id="215" w:name="_Toc402969265"/>
      <w:bookmarkStart w:id="216" w:name="_Toc459117355"/>
      <w:bookmarkStart w:id="217" w:name="_Toc436058049"/>
      <w:r>
        <w:rPr>
          <w:rStyle w:val="CharSectno"/>
        </w:rPr>
        <w:t>16MA</w:t>
      </w:r>
      <w:r>
        <w:t>.</w:t>
      </w:r>
      <w:r>
        <w:tab/>
        <w:t>Map or maps of districts generated from digital or electronic record</w:t>
      </w:r>
      <w:bookmarkEnd w:id="215"/>
      <w:bookmarkEnd w:id="216"/>
      <w:bookmarkEnd w:id="217"/>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by No. 14 of 2014 s. 9.]</w:t>
      </w:r>
    </w:p>
    <w:p>
      <w:pPr>
        <w:pStyle w:val="Heading5"/>
      </w:pPr>
      <w:bookmarkStart w:id="218" w:name="_Toc402969266"/>
      <w:bookmarkStart w:id="219" w:name="_Toc459117356"/>
      <w:bookmarkStart w:id="220" w:name="_Toc436058050"/>
      <w:r>
        <w:rPr>
          <w:rStyle w:val="CharSectno"/>
        </w:rPr>
        <w:t>16M</w:t>
      </w:r>
      <w:r>
        <w:t>.</w:t>
      </w:r>
      <w:r>
        <w:tab/>
        <w:t>One vote one value principle, absolute majorities required for Bills affecting</w:t>
      </w:r>
      <w:bookmarkEnd w:id="218"/>
      <w:bookmarkEnd w:id="219"/>
      <w:bookmarkEnd w:id="220"/>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p>
    <w:p>
      <w:pPr>
        <w:pStyle w:val="Heading2"/>
      </w:pPr>
      <w:bookmarkStart w:id="221" w:name="_Toc402969267"/>
      <w:bookmarkStart w:id="222" w:name="_Toc416702699"/>
      <w:bookmarkStart w:id="223" w:name="_Toc416703083"/>
      <w:bookmarkStart w:id="224" w:name="_Toc435714335"/>
      <w:bookmarkStart w:id="225" w:name="_Toc436057450"/>
      <w:bookmarkStart w:id="226" w:name="_Toc436057838"/>
      <w:bookmarkStart w:id="227" w:name="_Toc436058223"/>
      <w:bookmarkStart w:id="228" w:name="_Toc436058051"/>
      <w:bookmarkStart w:id="229" w:name="_Toc459112773"/>
      <w:bookmarkStart w:id="230" w:name="_Toc459113176"/>
      <w:bookmarkStart w:id="231" w:name="_Toc459113579"/>
      <w:bookmarkStart w:id="232" w:name="_Toc459114004"/>
      <w:bookmarkStart w:id="233" w:name="_Toc459117357"/>
      <w:r>
        <w:rPr>
          <w:rStyle w:val="CharPartNo"/>
        </w:rPr>
        <w:t>Part III</w:t>
      </w:r>
      <w:r>
        <w:t> — </w:t>
      </w:r>
      <w:r>
        <w:rPr>
          <w:rStyle w:val="CharPartText"/>
        </w:rPr>
        <w:t>Enrolment</w:t>
      </w:r>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3"/>
      </w:pPr>
      <w:bookmarkStart w:id="234" w:name="_Toc402969268"/>
      <w:bookmarkStart w:id="235" w:name="_Toc416702700"/>
      <w:bookmarkStart w:id="236" w:name="_Toc416703084"/>
      <w:bookmarkStart w:id="237" w:name="_Toc435714336"/>
      <w:bookmarkStart w:id="238" w:name="_Toc436057451"/>
      <w:bookmarkStart w:id="239" w:name="_Toc436057839"/>
      <w:bookmarkStart w:id="240" w:name="_Toc436058224"/>
      <w:bookmarkStart w:id="241" w:name="_Toc436058053"/>
      <w:bookmarkStart w:id="242" w:name="_Toc459112774"/>
      <w:bookmarkStart w:id="243" w:name="_Toc459113177"/>
      <w:bookmarkStart w:id="244" w:name="_Toc459113580"/>
      <w:bookmarkStart w:id="245" w:name="_Toc459114005"/>
      <w:bookmarkStart w:id="246" w:name="_Toc459117358"/>
      <w:r>
        <w:rPr>
          <w:rStyle w:val="CharDivNo"/>
        </w:rPr>
        <w:t xml:space="preserve">Division </w:t>
      </w:r>
      <w:del w:id="247" w:author="svcMRProcess" w:date="2020-02-15T12:29:00Z">
        <w:r>
          <w:rPr>
            <w:rStyle w:val="CharDivNo"/>
          </w:rPr>
          <w:delText>(</w:delText>
        </w:r>
      </w:del>
      <w:r>
        <w:rPr>
          <w:rStyle w:val="CharDivNo"/>
        </w:rPr>
        <w:t>1</w:t>
      </w:r>
      <w:del w:id="248" w:author="svcMRProcess" w:date="2020-02-15T12:29:00Z">
        <w:r>
          <w:rPr>
            <w:rStyle w:val="CharDivNo"/>
          </w:rPr>
          <w:delText>)</w:delText>
        </w:r>
      </w:del>
      <w:r>
        <w:rPr>
          <w:snapToGrid w:val="0"/>
        </w:rPr>
        <w:t> — </w:t>
      </w:r>
      <w:r>
        <w:rPr>
          <w:rStyle w:val="CharDivText"/>
        </w:rPr>
        <w:t>Qualification of electors</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rPr>
          <w:ins w:id="249" w:author="svcMRProcess" w:date="2020-02-15T12:29:00Z"/>
        </w:rPr>
      </w:pPr>
      <w:bookmarkStart w:id="250" w:name="_Toc402969269"/>
      <w:ins w:id="251" w:author="svcMRProcess" w:date="2020-02-15T12:29:00Z">
        <w:r>
          <w:tab/>
          <w:t>[Heading amended by No. 14 of 2016 s. 28(6).]</w:t>
        </w:r>
      </w:ins>
    </w:p>
    <w:p>
      <w:pPr>
        <w:pStyle w:val="Heading5"/>
        <w:rPr>
          <w:snapToGrid w:val="0"/>
        </w:rPr>
      </w:pPr>
      <w:bookmarkStart w:id="252" w:name="_Toc459117359"/>
      <w:bookmarkStart w:id="253" w:name="_Toc436058054"/>
      <w:r>
        <w:rPr>
          <w:rStyle w:val="CharSectno"/>
        </w:rPr>
        <w:t>17</w:t>
      </w:r>
      <w:r>
        <w:rPr>
          <w:snapToGrid w:val="0"/>
        </w:rPr>
        <w:t>.</w:t>
      </w:r>
      <w:r>
        <w:rPr>
          <w:snapToGrid w:val="0"/>
        </w:rPr>
        <w:tab/>
        <w:t>Who is entitled to be enrolled and vote</w:t>
      </w:r>
      <w:bookmarkEnd w:id="250"/>
      <w:bookmarkEnd w:id="252"/>
      <w:bookmarkEnd w:id="253"/>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pPr>
      <w:r>
        <w:tab/>
        <w:t>(c)</w:t>
      </w:r>
      <w:r>
        <w:tab/>
        <w:t xml:space="preserve">who has lived in the </w:t>
      </w:r>
      <w:ins w:id="254" w:author="svcMRProcess" w:date="2020-02-15T12:29:00Z">
        <w:r>
          <w:t xml:space="preserve">same </w:t>
        </w:r>
      </w:ins>
      <w:r>
        <w:t>district or sub</w:t>
      </w:r>
      <w:r>
        <w:noBreakHyphen/>
        <w:t xml:space="preserve">district for </w:t>
      </w:r>
      <w:del w:id="255" w:author="svcMRProcess" w:date="2020-02-15T12:29:00Z">
        <w:r>
          <w:rPr>
            <w:snapToGrid w:val="0"/>
          </w:rPr>
          <w:delText>which he claims to be enrolled as an elector for</w:delText>
        </w:r>
      </w:del>
      <w:ins w:id="256" w:author="svcMRProcess" w:date="2020-02-15T12:29:00Z">
        <w:r>
          <w:t>at least</w:t>
        </w:r>
      </w:ins>
      <w:r>
        <w:t xml:space="preserve"> one month </w:t>
      </w:r>
      <w:del w:id="257" w:author="svcMRProcess" w:date="2020-02-15T12:29:00Z">
        <w:r>
          <w:rPr>
            <w:snapToGrid w:val="0"/>
          </w:rPr>
          <w:delText>last past</w:delText>
        </w:r>
      </w:del>
      <w:ins w:id="258" w:author="svcMRProcess" w:date="2020-02-15T12:29:00Z">
        <w:r>
          <w:t>immediately before the enrolment</w:t>
        </w:r>
      </w:ins>
      <w:r>
        <w: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w:t>
      </w:r>
      <w:del w:id="259" w:author="svcMRProcess" w:date="2020-02-15T12:29:00Z">
        <w:r>
          <w:delText>5</w:delText>
        </w:r>
      </w:del>
      <w:ins w:id="260" w:author="svcMRProcess" w:date="2020-02-15T12:29:00Z">
        <w:r>
          <w:t>5; No. 14 of 2016 s. 6</w:t>
        </w:r>
      </w:ins>
      <w:r>
        <w:t>.]</w:t>
      </w:r>
    </w:p>
    <w:p>
      <w:pPr>
        <w:pStyle w:val="Heading5"/>
      </w:pPr>
      <w:bookmarkStart w:id="261" w:name="_Toc402969270"/>
      <w:bookmarkStart w:id="262" w:name="_Toc459117360"/>
      <w:bookmarkStart w:id="263" w:name="_Toc436058055"/>
      <w:r>
        <w:rPr>
          <w:rStyle w:val="CharSectno"/>
        </w:rPr>
        <w:t>17A</w:t>
      </w:r>
      <w:r>
        <w:t>.</w:t>
      </w:r>
      <w:r>
        <w:tab/>
        <w:t xml:space="preserve">Enrolled voter leaving </w:t>
      </w:r>
      <w:smartTag w:uri="urn:schemas-microsoft-com:office:smarttags" w:element="place">
        <w:smartTag w:uri="urn:schemas-microsoft-com:office:smarttags" w:element="country-region">
          <w:r>
            <w:t>Australia</w:t>
          </w:r>
        </w:smartTag>
      </w:smartTag>
      <w:r>
        <w:t xml:space="preserve"> but staying on Cwlth roll to stay on WA roll etc.</w:t>
      </w:r>
      <w:bookmarkEnd w:id="261"/>
      <w:bookmarkEnd w:id="262"/>
      <w:bookmarkEnd w:id="263"/>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264" w:name="_Toc402969271"/>
      <w:bookmarkStart w:id="265" w:name="_Toc459117361"/>
      <w:bookmarkStart w:id="266" w:name="_Toc436058056"/>
      <w:r>
        <w:rPr>
          <w:rStyle w:val="CharSectno"/>
        </w:rPr>
        <w:t>17B</w:t>
      </w:r>
      <w:r>
        <w:t>.</w:t>
      </w:r>
      <w:r>
        <w:tab/>
        <w:t>Elector with no fixed address on Cwlth roll, enrolment of on WA roll</w:t>
      </w:r>
      <w:bookmarkEnd w:id="264"/>
      <w:bookmarkEnd w:id="265"/>
      <w:bookmarkEnd w:id="266"/>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267" w:name="_Toc402969272"/>
      <w:bookmarkStart w:id="268" w:name="_Toc459117362"/>
      <w:bookmarkStart w:id="269" w:name="_Toc436058057"/>
      <w:r>
        <w:rPr>
          <w:rStyle w:val="CharSectno"/>
        </w:rPr>
        <w:t>18</w:t>
      </w:r>
      <w:r>
        <w:rPr>
          <w:snapToGrid w:val="0"/>
        </w:rPr>
        <w:t>.</w:t>
      </w:r>
      <w:r>
        <w:rPr>
          <w:snapToGrid w:val="0"/>
        </w:rPr>
        <w:tab/>
        <w:t>People disqualified from voting and being enrolled</w:t>
      </w:r>
      <w:bookmarkEnd w:id="267"/>
      <w:bookmarkEnd w:id="268"/>
      <w:bookmarkEnd w:id="269"/>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270" w:name="_Toc402969273"/>
      <w:bookmarkStart w:id="271" w:name="_Toc416702705"/>
      <w:bookmarkStart w:id="272" w:name="_Toc416703089"/>
      <w:bookmarkStart w:id="273" w:name="_Toc435714341"/>
      <w:bookmarkStart w:id="274" w:name="_Toc436057456"/>
      <w:bookmarkStart w:id="275" w:name="_Toc436057844"/>
      <w:bookmarkStart w:id="276" w:name="_Toc436058229"/>
      <w:bookmarkStart w:id="277" w:name="_Toc436058058"/>
      <w:bookmarkStart w:id="278" w:name="_Toc459112779"/>
      <w:bookmarkStart w:id="279" w:name="_Toc459113182"/>
      <w:bookmarkStart w:id="280" w:name="_Toc459113585"/>
      <w:bookmarkStart w:id="281" w:name="_Toc459114010"/>
      <w:bookmarkStart w:id="282" w:name="_Toc459117363"/>
      <w:r>
        <w:rPr>
          <w:rStyle w:val="CharDivNo"/>
        </w:rPr>
        <w:t xml:space="preserve">Division </w:t>
      </w:r>
      <w:del w:id="283" w:author="svcMRProcess" w:date="2020-02-15T12:29:00Z">
        <w:r>
          <w:rPr>
            <w:rStyle w:val="CharDivNo"/>
          </w:rPr>
          <w:delText>(</w:delText>
        </w:r>
      </w:del>
      <w:r>
        <w:rPr>
          <w:rStyle w:val="CharDivNo"/>
        </w:rPr>
        <w:t>2</w:t>
      </w:r>
      <w:del w:id="284" w:author="svcMRProcess" w:date="2020-02-15T12:29:00Z">
        <w:r>
          <w:rPr>
            <w:rStyle w:val="CharDivNo"/>
          </w:rPr>
          <w:delText>)</w:delText>
        </w:r>
      </w:del>
      <w:r>
        <w:rPr>
          <w:snapToGrid w:val="0"/>
        </w:rPr>
        <w:t> — </w:t>
      </w:r>
      <w:r>
        <w:rPr>
          <w:rStyle w:val="CharDivText"/>
        </w:rPr>
        <w:t>Electoral rolls</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rPr>
          <w:ins w:id="285" w:author="svcMRProcess" w:date="2020-02-15T12:29:00Z"/>
        </w:rPr>
      </w:pPr>
      <w:bookmarkStart w:id="286" w:name="_Toc402969274"/>
      <w:ins w:id="287" w:author="svcMRProcess" w:date="2020-02-15T12:29:00Z">
        <w:r>
          <w:tab/>
          <w:t>[Heading amended by No. 14 of 2016 s. 28(6).]</w:t>
        </w:r>
      </w:ins>
    </w:p>
    <w:p>
      <w:pPr>
        <w:pStyle w:val="Heading5"/>
        <w:rPr>
          <w:snapToGrid w:val="0"/>
        </w:rPr>
      </w:pPr>
      <w:bookmarkStart w:id="288" w:name="_Toc459117364"/>
      <w:bookmarkStart w:id="289" w:name="_Toc436058059"/>
      <w:r>
        <w:rPr>
          <w:rStyle w:val="CharSectno"/>
        </w:rPr>
        <w:t>19</w:t>
      </w:r>
      <w:r>
        <w:rPr>
          <w:snapToGrid w:val="0"/>
        </w:rPr>
        <w:t>.</w:t>
      </w:r>
      <w:r>
        <w:rPr>
          <w:snapToGrid w:val="0"/>
        </w:rPr>
        <w:tab/>
        <w:t>Electoral rolls required</w:t>
      </w:r>
      <w:bookmarkEnd w:id="286"/>
      <w:bookmarkEnd w:id="288"/>
      <w:bookmarkEnd w:id="289"/>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p>
    <w:p>
      <w:pPr>
        <w:pStyle w:val="Ednotesection"/>
      </w:pPr>
      <w:r>
        <w:t>[</w:t>
      </w:r>
      <w:r>
        <w:rPr>
          <w:b/>
        </w:rPr>
        <w:t>20.</w:t>
      </w:r>
      <w:r>
        <w:tab/>
        <w:t>Deleted by No. 36 of 2000 s. 28(1).]</w:t>
      </w:r>
    </w:p>
    <w:p>
      <w:pPr>
        <w:pStyle w:val="Ednotesection"/>
      </w:pPr>
      <w:r>
        <w:t>[</w:t>
      </w:r>
      <w:r>
        <w:rPr>
          <w:b/>
        </w:rPr>
        <w:t>21.</w:t>
      </w:r>
      <w:r>
        <w:tab/>
        <w:t>Omitted under the Reprints Act 1984 s. 7(4)(e).]</w:t>
      </w:r>
    </w:p>
    <w:p>
      <w:pPr>
        <w:pStyle w:val="Heading5"/>
        <w:rPr>
          <w:snapToGrid w:val="0"/>
        </w:rPr>
      </w:pPr>
      <w:bookmarkStart w:id="290" w:name="_Toc402969275"/>
      <w:bookmarkStart w:id="291" w:name="_Toc459117365"/>
      <w:bookmarkStart w:id="292" w:name="_Toc436058060"/>
      <w:r>
        <w:rPr>
          <w:rStyle w:val="CharSectno"/>
        </w:rPr>
        <w:t>22</w:t>
      </w:r>
      <w:r>
        <w:rPr>
          <w:snapToGrid w:val="0"/>
        </w:rPr>
        <w:t>.</w:t>
      </w:r>
      <w:r>
        <w:rPr>
          <w:snapToGrid w:val="0"/>
        </w:rPr>
        <w:tab/>
        <w:t>Form and content of rolls; when information can be omitted from printed etc. rolls</w:t>
      </w:r>
      <w:bookmarkEnd w:id="290"/>
      <w:bookmarkEnd w:id="291"/>
      <w:bookmarkEnd w:id="292"/>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p>
    <w:p>
      <w:pPr>
        <w:pStyle w:val="Heading5"/>
        <w:rPr>
          <w:snapToGrid w:val="0"/>
        </w:rPr>
      </w:pPr>
      <w:bookmarkStart w:id="293" w:name="_Toc402969276"/>
      <w:bookmarkStart w:id="294" w:name="_Toc459117366"/>
      <w:bookmarkStart w:id="295" w:name="_Toc436058061"/>
      <w:r>
        <w:rPr>
          <w:rStyle w:val="CharSectno"/>
        </w:rPr>
        <w:t>23</w:t>
      </w:r>
      <w:r>
        <w:rPr>
          <w:snapToGrid w:val="0"/>
        </w:rPr>
        <w:t>.</w:t>
      </w:r>
      <w:r>
        <w:rPr>
          <w:snapToGrid w:val="0"/>
        </w:rPr>
        <w:tab/>
        <w:t>Rolls, arrangement of names on</w:t>
      </w:r>
      <w:bookmarkEnd w:id="293"/>
      <w:bookmarkEnd w:id="294"/>
      <w:bookmarkEnd w:id="295"/>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p>
    <w:p>
      <w:pPr>
        <w:pStyle w:val="Heading5"/>
        <w:rPr>
          <w:snapToGrid w:val="0"/>
        </w:rPr>
      </w:pPr>
      <w:bookmarkStart w:id="296" w:name="_Toc402969277"/>
      <w:bookmarkStart w:id="297" w:name="_Toc459117367"/>
      <w:bookmarkStart w:id="298" w:name="_Toc436058062"/>
      <w:r>
        <w:rPr>
          <w:rStyle w:val="CharSectno"/>
        </w:rPr>
        <w:t>24</w:t>
      </w:r>
      <w:r>
        <w:rPr>
          <w:snapToGrid w:val="0"/>
        </w:rPr>
        <w:t>.</w:t>
      </w:r>
      <w:r>
        <w:rPr>
          <w:snapToGrid w:val="0"/>
        </w:rPr>
        <w:tab/>
        <w:t>Rolls, when to be printed and issued</w:t>
      </w:r>
      <w:bookmarkEnd w:id="296"/>
      <w:bookmarkEnd w:id="297"/>
      <w:bookmarkEnd w:id="298"/>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p>
    <w:p>
      <w:pPr>
        <w:pStyle w:val="Heading5"/>
        <w:spacing w:before="180"/>
      </w:pPr>
      <w:bookmarkStart w:id="299" w:name="_Toc402969278"/>
      <w:bookmarkStart w:id="300" w:name="_Toc459117368"/>
      <w:bookmarkStart w:id="301" w:name="_Toc436058063"/>
      <w:r>
        <w:rPr>
          <w:rStyle w:val="CharSectno"/>
        </w:rPr>
        <w:t>25</w:t>
      </w:r>
      <w:r>
        <w:t>.</w:t>
      </w:r>
      <w:r>
        <w:tab/>
        <w:t>Rolls, public inspection of</w:t>
      </w:r>
      <w:bookmarkEnd w:id="299"/>
      <w:bookmarkEnd w:id="300"/>
      <w:bookmarkEnd w:id="301"/>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302" w:name="_Toc402969279"/>
      <w:bookmarkStart w:id="303" w:name="_Toc459117369"/>
      <w:bookmarkStart w:id="304" w:name="_Toc436058064"/>
      <w:r>
        <w:rPr>
          <w:rStyle w:val="CharSectno"/>
        </w:rPr>
        <w:t>25A</w:t>
      </w:r>
      <w:r>
        <w:rPr>
          <w:snapToGrid w:val="0"/>
        </w:rPr>
        <w:t>.</w:t>
      </w:r>
      <w:r>
        <w:rPr>
          <w:snapToGrid w:val="0"/>
        </w:rPr>
        <w:tab/>
        <w:t>Enrolment information, entitlement of parliamentary parties and MPs to</w:t>
      </w:r>
      <w:bookmarkEnd w:id="302"/>
      <w:bookmarkEnd w:id="303"/>
      <w:bookmarkEnd w:id="304"/>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p>
    <w:p>
      <w:pPr>
        <w:pStyle w:val="Heading5"/>
      </w:pPr>
      <w:bookmarkStart w:id="305" w:name="_Toc402969280"/>
      <w:bookmarkStart w:id="306" w:name="_Toc459117370"/>
      <w:bookmarkStart w:id="307" w:name="_Toc436058065"/>
      <w:r>
        <w:rPr>
          <w:rStyle w:val="CharSectno"/>
        </w:rPr>
        <w:t>25B</w:t>
      </w:r>
      <w:r>
        <w:t>.</w:t>
      </w:r>
      <w:r>
        <w:tab/>
        <w:t>Enrolment information, when available to others</w:t>
      </w:r>
      <w:bookmarkEnd w:id="305"/>
      <w:bookmarkEnd w:id="306"/>
      <w:bookmarkEnd w:id="307"/>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308" w:name="_Toc402969281"/>
      <w:bookmarkStart w:id="309" w:name="_Toc459117371"/>
      <w:bookmarkStart w:id="310" w:name="_Toc436058066"/>
      <w:r>
        <w:rPr>
          <w:rStyle w:val="CharSectno"/>
        </w:rPr>
        <w:t>25C</w:t>
      </w:r>
      <w:r>
        <w:t>.</w:t>
      </w:r>
      <w:r>
        <w:tab/>
        <w:t>Enrolment information may be given to government departments etc.</w:t>
      </w:r>
      <w:bookmarkEnd w:id="308"/>
      <w:bookmarkEnd w:id="309"/>
      <w:bookmarkEnd w:id="310"/>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by No. 64 of 2006 s. 22.]</w:t>
      </w:r>
    </w:p>
    <w:p>
      <w:pPr>
        <w:pStyle w:val="Heading5"/>
        <w:spacing w:before="180"/>
      </w:pPr>
      <w:bookmarkStart w:id="311" w:name="_Toc402969282"/>
      <w:bookmarkStart w:id="312" w:name="_Toc459117372"/>
      <w:bookmarkStart w:id="313" w:name="_Toc436058067"/>
      <w:r>
        <w:rPr>
          <w:rStyle w:val="CharSectno"/>
        </w:rPr>
        <w:t>25D</w:t>
      </w:r>
      <w:r>
        <w:t>.</w:t>
      </w:r>
      <w:r>
        <w:tab/>
        <w:t>Enrolment information given under s. 25A, 25B or 25C, use of restricted</w:t>
      </w:r>
      <w:bookmarkEnd w:id="311"/>
      <w:bookmarkEnd w:id="312"/>
      <w:bookmarkEnd w:id="313"/>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by No. 64 of 2006 s. 22.]</w:t>
      </w:r>
    </w:p>
    <w:p>
      <w:pPr>
        <w:pStyle w:val="Heading5"/>
      </w:pPr>
      <w:bookmarkStart w:id="314" w:name="_Toc402969283"/>
      <w:bookmarkStart w:id="315" w:name="_Toc459117373"/>
      <w:bookmarkStart w:id="316" w:name="_Toc436058068"/>
      <w:r>
        <w:rPr>
          <w:rStyle w:val="CharSectno"/>
        </w:rPr>
        <w:t>25E</w:t>
      </w:r>
      <w:r>
        <w:t>.</w:t>
      </w:r>
      <w:r>
        <w:tab/>
        <w:t>Enrolment information given under s. 25A, 25B or 25C, disclosure of restricted</w:t>
      </w:r>
      <w:bookmarkEnd w:id="314"/>
      <w:bookmarkEnd w:id="315"/>
      <w:bookmarkEnd w:id="316"/>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317" w:name="_Toc402969284"/>
      <w:bookmarkStart w:id="318" w:name="_Toc459117374"/>
      <w:bookmarkStart w:id="319" w:name="_Toc436058069"/>
      <w:r>
        <w:rPr>
          <w:rStyle w:val="CharSectno"/>
        </w:rPr>
        <w:t>26</w:t>
      </w:r>
      <w:r>
        <w:rPr>
          <w:snapToGrid w:val="0"/>
        </w:rPr>
        <w:t>.</w:t>
      </w:r>
      <w:r>
        <w:rPr>
          <w:snapToGrid w:val="0"/>
        </w:rPr>
        <w:tab/>
        <w:t>Supplementary rolls, when to be printed and issued</w:t>
      </w:r>
      <w:bookmarkEnd w:id="317"/>
      <w:bookmarkEnd w:id="318"/>
      <w:bookmarkEnd w:id="319"/>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p>
    <w:p>
      <w:pPr>
        <w:pStyle w:val="Heading5"/>
        <w:rPr>
          <w:snapToGrid w:val="0"/>
        </w:rPr>
      </w:pPr>
      <w:bookmarkStart w:id="320" w:name="_Toc402969285"/>
      <w:bookmarkStart w:id="321" w:name="_Toc459117375"/>
      <w:bookmarkStart w:id="322" w:name="_Toc436058070"/>
      <w:r>
        <w:rPr>
          <w:rStyle w:val="CharSectno"/>
        </w:rPr>
        <w:t>27</w:t>
      </w:r>
      <w:r>
        <w:rPr>
          <w:snapToGrid w:val="0"/>
        </w:rPr>
        <w:t>.</w:t>
      </w:r>
      <w:r>
        <w:rPr>
          <w:snapToGrid w:val="0"/>
        </w:rPr>
        <w:tab/>
        <w:t>Previous supplementary roll to be incorporated in subsequent one</w:t>
      </w:r>
      <w:bookmarkEnd w:id="320"/>
      <w:bookmarkEnd w:id="321"/>
      <w:bookmarkEnd w:id="322"/>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p>
    <w:p>
      <w:pPr>
        <w:pStyle w:val="Heading5"/>
        <w:rPr>
          <w:snapToGrid w:val="0"/>
        </w:rPr>
      </w:pPr>
      <w:bookmarkStart w:id="323" w:name="_Toc402969286"/>
      <w:bookmarkStart w:id="324" w:name="_Toc459117376"/>
      <w:bookmarkStart w:id="325" w:name="_Toc436058073"/>
      <w:r>
        <w:rPr>
          <w:rStyle w:val="CharSectno"/>
        </w:rPr>
        <w:t>28</w:t>
      </w:r>
      <w:r>
        <w:rPr>
          <w:snapToGrid w:val="0"/>
        </w:rPr>
        <w:t>.</w:t>
      </w:r>
      <w:r>
        <w:rPr>
          <w:snapToGrid w:val="0"/>
        </w:rPr>
        <w:tab/>
        <w:t>Amalgamated roll, printing of</w:t>
      </w:r>
      <w:bookmarkEnd w:id="323"/>
      <w:bookmarkEnd w:id="324"/>
      <w:bookmarkEnd w:id="325"/>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p>
    <w:p>
      <w:pPr>
        <w:pStyle w:val="Heading5"/>
        <w:rPr>
          <w:snapToGrid w:val="0"/>
        </w:rPr>
      </w:pPr>
      <w:bookmarkStart w:id="326" w:name="_Toc402969287"/>
      <w:bookmarkStart w:id="327" w:name="_Toc459117377"/>
      <w:bookmarkStart w:id="328" w:name="_Toc436058074"/>
      <w:r>
        <w:rPr>
          <w:rStyle w:val="CharSectno"/>
        </w:rPr>
        <w:t>29</w:t>
      </w:r>
      <w:r>
        <w:rPr>
          <w:snapToGrid w:val="0"/>
        </w:rPr>
        <w:t>.</w:t>
      </w:r>
      <w:r>
        <w:rPr>
          <w:snapToGrid w:val="0"/>
        </w:rPr>
        <w:tab/>
        <w:t>Rolls to be dated</w:t>
      </w:r>
      <w:bookmarkEnd w:id="326"/>
      <w:bookmarkEnd w:id="327"/>
      <w:bookmarkEnd w:id="328"/>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329" w:name="_Toc402969288"/>
      <w:bookmarkStart w:id="330" w:name="_Toc459117378"/>
      <w:bookmarkStart w:id="331" w:name="_Toc436058076"/>
      <w:r>
        <w:rPr>
          <w:rStyle w:val="CharSectno"/>
        </w:rPr>
        <w:t>30</w:t>
      </w:r>
      <w:r>
        <w:rPr>
          <w:snapToGrid w:val="0"/>
        </w:rPr>
        <w:t>.</w:t>
      </w:r>
      <w:r>
        <w:rPr>
          <w:snapToGrid w:val="0"/>
        </w:rPr>
        <w:tab/>
        <w:t>Supplementary rolls to be numbered and dated</w:t>
      </w:r>
      <w:bookmarkEnd w:id="329"/>
      <w:bookmarkEnd w:id="330"/>
      <w:bookmarkEnd w:id="331"/>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332" w:name="_Toc402969289"/>
      <w:bookmarkStart w:id="333" w:name="_Toc459117379"/>
      <w:bookmarkStart w:id="334" w:name="_Toc436058077"/>
      <w:r>
        <w:rPr>
          <w:rStyle w:val="CharSectno"/>
        </w:rPr>
        <w:t>31</w:t>
      </w:r>
      <w:r>
        <w:rPr>
          <w:snapToGrid w:val="0"/>
        </w:rPr>
        <w:t>.</w:t>
      </w:r>
      <w:r>
        <w:rPr>
          <w:snapToGrid w:val="0"/>
        </w:rPr>
        <w:tab/>
        <w:t>Arrangement with Cwlth for single enrolment procedure</w:t>
      </w:r>
      <w:bookmarkEnd w:id="332"/>
      <w:bookmarkEnd w:id="333"/>
      <w:bookmarkEnd w:id="334"/>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p>
    <w:p>
      <w:pPr>
        <w:pStyle w:val="Heading5"/>
      </w:pPr>
      <w:bookmarkStart w:id="335" w:name="_Toc459117380"/>
      <w:bookmarkStart w:id="336" w:name="_Toc436058078"/>
      <w:bookmarkStart w:id="337" w:name="_Toc402969290"/>
      <w:r>
        <w:rPr>
          <w:rStyle w:val="CharSectno"/>
        </w:rPr>
        <w:t>31A</w:t>
      </w:r>
      <w:r>
        <w:t>.</w:t>
      </w:r>
      <w:del w:id="338" w:author="svcMRProcess" w:date="2020-02-15T12:29:00Z">
        <w:r>
          <w:rPr>
            <w:snapToGrid w:val="0"/>
          </w:rPr>
          <w:delText xml:space="preserve"> </w:delText>
        </w:r>
      </w:del>
      <w:r>
        <w:tab/>
        <w:t xml:space="preserve">Arrangement with </w:t>
      </w:r>
      <w:del w:id="339" w:author="svcMRProcess" w:date="2020-02-15T12:29:00Z">
        <w:r>
          <w:rPr>
            <w:snapToGrid w:val="0"/>
          </w:rPr>
          <w:delText>Cwlth</w:delText>
        </w:r>
      </w:del>
      <w:ins w:id="340" w:author="svcMRProcess" w:date="2020-02-15T12:29:00Z">
        <w:r>
          <w:t>Commonwealth</w:t>
        </w:r>
      </w:ins>
      <w:r>
        <w:t xml:space="preserve"> for sharing of</w:t>
      </w:r>
      <w:del w:id="341" w:author="svcMRProcess" w:date="2020-02-15T12:29:00Z">
        <w:r>
          <w:rPr>
            <w:snapToGrid w:val="0"/>
          </w:rPr>
          <w:delText xml:space="preserve"> certain</w:delText>
        </w:r>
      </w:del>
      <w:r>
        <w:t xml:space="preserve"> information for revision of rolls</w:t>
      </w:r>
      <w:bookmarkEnd w:id="335"/>
      <w:bookmarkEnd w:id="336"/>
    </w:p>
    <w:p>
      <w:pPr>
        <w:pStyle w:val="Subsection"/>
      </w:pPr>
      <w:r>
        <w:tab/>
        <w:t>(1)</w:t>
      </w:r>
      <w:r>
        <w:tab/>
        <w:t>The Governor may arrange with the Governor General of the Commonwealth for the Australian Electoral Officer to notify the Electoral Commissioner (whether in lists or otherwise) of the name and description of</w:t>
      </w:r>
      <w:del w:id="342" w:author="svcMRProcess" w:date="2020-02-15T12:29:00Z">
        <w:r>
          <w:rPr>
            <w:snapToGrid w:val="0"/>
          </w:rPr>
          <w:delText xml:space="preserve"> each person whose name is removed, in accordance with the </w:delText>
        </w:r>
        <w:r>
          <w:rPr>
            <w:i/>
            <w:snapToGrid w:val="0"/>
          </w:rPr>
          <w:delText>Commonwealth Electoral Act 1918</w:delText>
        </w:r>
        <w:r>
          <w:rPr>
            <w:snapToGrid w:val="0"/>
          </w:rPr>
          <w:delText>, from the Commonwealth roll for this State on the ground that he is no longer living at the address in respect of which he was enrolled.</w:delText>
        </w:r>
      </w:del>
      <w:ins w:id="343" w:author="svcMRProcess" w:date="2020-02-15T12:29:00Z">
        <w:r>
          <w:t xml:space="preserve"> — </w:t>
        </w:r>
      </w:ins>
    </w:p>
    <w:p>
      <w:pPr>
        <w:pStyle w:val="Indenta"/>
        <w:rPr>
          <w:ins w:id="344" w:author="svcMRProcess" w:date="2020-02-15T12:29:00Z"/>
          <w:snapToGrid w:val="0"/>
        </w:rPr>
      </w:pPr>
      <w:ins w:id="345" w:author="svcMRProcess" w:date="2020-02-15T12:29:00Z">
        <w:r>
          <w:tab/>
          <w:t>(a)</w:t>
        </w:r>
        <w:r>
          <w:tab/>
        </w:r>
        <w:r>
          <w:rPr>
            <w:snapToGrid w:val="0"/>
          </w:rPr>
          <w:t xml:space="preserve">each person whose name is removed, in accordance with the </w:t>
        </w:r>
        <w:r>
          <w:rPr>
            <w:i/>
            <w:snapToGrid w:val="0"/>
          </w:rPr>
          <w:t>Commonwealth Electoral Act 1918</w:t>
        </w:r>
        <w:r>
          <w:rPr>
            <w:snapToGrid w:val="0"/>
          </w:rPr>
          <w:t>, from a Commonwealth roll for this State on the ground that the person is no longer living at the address in respect of which the person was enrolled; and</w:t>
        </w:r>
      </w:ins>
    </w:p>
    <w:p>
      <w:pPr>
        <w:pStyle w:val="Indenta"/>
        <w:rPr>
          <w:ins w:id="346" w:author="svcMRProcess" w:date="2020-02-15T12:29:00Z"/>
        </w:rPr>
      </w:pPr>
      <w:ins w:id="347" w:author="svcMRProcess" w:date="2020-02-15T12:29:00Z">
        <w:r>
          <w:tab/>
          <w:t>(b)</w:t>
        </w:r>
        <w:r>
          <w:tab/>
          <w:t xml:space="preserve">each person whose enrolment on a Commonwealth roll for this State is updated or transferred under the </w:t>
        </w:r>
        <w:r>
          <w:rPr>
            <w:i/>
          </w:rPr>
          <w:t>Commonwealth Electoral Act 1918</w:t>
        </w:r>
        <w:r>
          <w:t xml:space="preserve"> section 103A; and</w:t>
        </w:r>
      </w:ins>
    </w:p>
    <w:p>
      <w:pPr>
        <w:pStyle w:val="Indenta"/>
        <w:rPr>
          <w:ins w:id="348" w:author="svcMRProcess" w:date="2020-02-15T12:29:00Z"/>
        </w:rPr>
      </w:pPr>
      <w:ins w:id="349" w:author="svcMRProcess" w:date="2020-02-15T12:29:00Z">
        <w:r>
          <w:tab/>
          <w:t>(c)</w:t>
        </w:r>
        <w:r>
          <w:tab/>
          <w:t xml:space="preserve">each person whose name is entered on a Commonwealth roll for this State under the </w:t>
        </w:r>
        <w:r>
          <w:rPr>
            <w:i/>
          </w:rPr>
          <w:t>Commonwealth Electoral Act 1918</w:t>
        </w:r>
        <w:r>
          <w:t xml:space="preserve"> section 103B.</w:t>
        </w:r>
      </w:ins>
    </w:p>
    <w:p>
      <w:pPr>
        <w:pStyle w:val="Subsection"/>
      </w:pPr>
      <w:r>
        <w:tab/>
        <w:t>(2)</w:t>
      </w:r>
      <w:r>
        <w:tab/>
        <w:t xml:space="preserve">During any period when an arrangement is in operation under subsection (1), </w:t>
      </w:r>
      <w:del w:id="350" w:author="svcMRProcess" w:date="2020-02-15T12:29:00Z">
        <w:r>
          <w:rPr>
            <w:snapToGrid w:val="0"/>
          </w:rPr>
          <w:delText>subsection (3) shall have</w:delText>
        </w:r>
      </w:del>
      <w:ins w:id="351" w:author="svcMRProcess" w:date="2020-02-15T12:29:00Z">
        <w:r>
          <w:t>section 31AB has</w:t>
        </w:r>
      </w:ins>
      <w:r>
        <w:t xml:space="preserve"> effect </w:t>
      </w:r>
      <w:del w:id="352" w:author="svcMRProcess" w:date="2020-02-15T12:29:00Z">
        <w:r>
          <w:rPr>
            <w:snapToGrid w:val="0"/>
          </w:rPr>
          <w:delText>notwithstanding</w:delText>
        </w:r>
      </w:del>
      <w:ins w:id="353" w:author="svcMRProcess" w:date="2020-02-15T12:29:00Z">
        <w:r>
          <w:t>despite</w:t>
        </w:r>
      </w:ins>
      <w:r>
        <w:t xml:space="preserve"> anything in this Act</w:t>
      </w:r>
      <w:ins w:id="354" w:author="svcMRProcess" w:date="2020-02-15T12:29:00Z">
        <w:r>
          <w:t xml:space="preserve"> other than section 53</w:t>
        </w:r>
      </w:ins>
      <w:r>
        <w:t>.</w:t>
      </w:r>
    </w:p>
    <w:p>
      <w:pPr>
        <w:pStyle w:val="Subsection"/>
        <w:rPr>
          <w:del w:id="355" w:author="svcMRProcess" w:date="2020-02-15T12:29:00Z"/>
          <w:snapToGrid w:val="0"/>
        </w:rPr>
      </w:pPr>
      <w:del w:id="356" w:author="svcMRProcess" w:date="2020-02-15T12:29:00Z">
        <w:r>
          <w:rPr>
            <w:snapToGrid w:val="0"/>
          </w:rPr>
          <w:tab/>
          <w:delText>(3)</w:delText>
        </w:r>
        <w:r>
          <w:rPr>
            <w:snapToGrid w:val="0"/>
          </w:rPr>
          <w:tab/>
          <w:delText>If the Electoral Commissioner is satisfied that a person —</w:delText>
        </w:r>
      </w:del>
    </w:p>
    <w:p>
      <w:pPr>
        <w:pStyle w:val="Indenta"/>
        <w:rPr>
          <w:del w:id="357" w:author="svcMRProcess" w:date="2020-02-15T12:29:00Z"/>
          <w:snapToGrid w:val="0"/>
        </w:rPr>
      </w:pPr>
      <w:del w:id="358" w:author="svcMRProcess" w:date="2020-02-15T12:29:00Z">
        <w:r>
          <w:rPr>
            <w:snapToGrid w:val="0"/>
          </w:rPr>
          <w:tab/>
          <w:delText>(a)</w:delText>
        </w:r>
        <w:r>
          <w:rPr>
            <w:snapToGrid w:val="0"/>
          </w:rPr>
          <w:tab/>
          <w:delText xml:space="preserve">is named in a </w:delText>
        </w:r>
      </w:del>
      <w:ins w:id="359" w:author="svcMRProcess" w:date="2020-02-15T12:29:00Z">
        <w:r>
          <w:tab/>
          <w:t>(3)</w:t>
        </w:r>
        <w:r>
          <w:tab/>
          <w:t xml:space="preserve">An arrangement for </w:t>
        </w:r>
      </w:ins>
      <w:r>
        <w:t xml:space="preserve">notification </w:t>
      </w:r>
      <w:del w:id="360" w:author="svcMRProcess" w:date="2020-02-15T12:29:00Z">
        <w:r>
          <w:rPr>
            <w:snapToGrid w:val="0"/>
          </w:rPr>
          <w:delText xml:space="preserve">received by him pursuant to an arrangement </w:delText>
        </w:r>
      </w:del>
      <w:r>
        <w:t>under subsection (1</w:t>
      </w:r>
      <w:del w:id="361" w:author="svcMRProcess" w:date="2020-02-15T12:29:00Z">
        <w:r>
          <w:rPr>
            <w:snapToGrid w:val="0"/>
          </w:rPr>
          <w:delText>); and</w:delText>
        </w:r>
      </w:del>
    </w:p>
    <w:p>
      <w:pPr>
        <w:pStyle w:val="Subsection"/>
        <w:rPr>
          <w:szCs w:val="24"/>
        </w:rPr>
      </w:pPr>
      <w:del w:id="362" w:author="svcMRProcess" w:date="2020-02-15T12:29:00Z">
        <w:r>
          <w:rPr>
            <w:snapToGrid w:val="0"/>
          </w:rPr>
          <w:tab/>
          <w:delText>(b)</w:delText>
        </w:r>
        <w:r>
          <w:rPr>
            <w:snapToGrid w:val="0"/>
          </w:rPr>
          <w:tab/>
          <w:delText>is enrolled under this Act as living at the address referred</w:delText>
        </w:r>
      </w:del>
      <w:ins w:id="363" w:author="svcMRProcess" w:date="2020-02-15T12:29:00Z">
        <w:r>
          <w:t>)(b) or (c) may relate to additions</w:t>
        </w:r>
      </w:ins>
      <w:r>
        <w:t xml:space="preserve"> to </w:t>
      </w:r>
      <w:del w:id="364" w:author="svcMRProcess" w:date="2020-02-15T12:29:00Z">
        <w:r>
          <w:rPr>
            <w:snapToGrid w:val="0"/>
          </w:rPr>
          <w:delText>in the notification,</w:delText>
        </w:r>
      </w:del>
      <w:ins w:id="365" w:author="svcMRProcess" w:date="2020-02-15T12:29:00Z">
        <w:r>
          <w:t xml:space="preserve">or alterations of a Commonwealth roll whether made before or after the commencement of the </w:t>
        </w:r>
        <w:r>
          <w:rPr>
            <w:i/>
          </w:rPr>
          <w:t xml:space="preserve">Electoral Amendment Act 2016 </w:t>
        </w:r>
        <w:r>
          <w:t>section 7</w:t>
        </w:r>
        <w:r>
          <w:rPr>
            <w:sz w:val="20"/>
          </w:rPr>
          <w:t>.</w:t>
        </w:r>
      </w:ins>
    </w:p>
    <w:p>
      <w:pPr>
        <w:pStyle w:val="Subsection"/>
        <w:rPr>
          <w:del w:id="366" w:author="svcMRProcess" w:date="2020-02-15T12:29:00Z"/>
          <w:snapToGrid w:val="0"/>
        </w:rPr>
      </w:pPr>
      <w:del w:id="367" w:author="svcMRProcess" w:date="2020-02-15T12:29:00Z">
        <w:r>
          <w:rPr>
            <w:snapToGrid w:val="0"/>
          </w:rPr>
          <w:tab/>
        </w:r>
        <w:r>
          <w:rPr>
            <w:snapToGrid w:val="0"/>
          </w:rPr>
          <w:tab/>
          <w:delText xml:space="preserve">he shall cause the </w:delText>
        </w:r>
        <w:r>
          <w:delText>name of the person to be removed</w:delText>
        </w:r>
        <w:r>
          <w:rPr>
            <w:snapToGrid w:val="0"/>
          </w:rPr>
          <w:delText xml:space="preserve"> from the roll.</w:delText>
        </w:r>
      </w:del>
    </w:p>
    <w:p>
      <w:pPr>
        <w:pStyle w:val="Footnotesection"/>
        <w:keepLines w:val="0"/>
        <w:rPr>
          <w:ins w:id="368" w:author="svcMRProcess" w:date="2020-02-15T12:29:00Z"/>
        </w:rPr>
      </w:pPr>
      <w:r>
        <w:tab/>
        <w:t>[Section 31A inserted by No. </w:t>
      </w:r>
      <w:del w:id="369" w:author="svcMRProcess" w:date="2020-02-15T12:29:00Z">
        <w:r>
          <w:delText>9</w:delText>
        </w:r>
      </w:del>
      <w:ins w:id="370" w:author="svcMRProcess" w:date="2020-02-15T12:29:00Z">
        <w:r>
          <w:t>14</w:t>
        </w:r>
      </w:ins>
      <w:r>
        <w:t xml:space="preserve"> of </w:t>
      </w:r>
      <w:del w:id="371" w:author="svcMRProcess" w:date="2020-02-15T12:29:00Z">
        <w:r>
          <w:delText>1983</w:delText>
        </w:r>
      </w:del>
      <w:ins w:id="372" w:author="svcMRProcess" w:date="2020-02-15T12:29:00Z">
        <w:r>
          <w:t>2016</w:t>
        </w:r>
      </w:ins>
      <w:r>
        <w:t xml:space="preserve"> s. </w:t>
      </w:r>
      <w:del w:id="373" w:author="svcMRProcess" w:date="2020-02-15T12:29:00Z">
        <w:r>
          <w:delText>5; amended by No. 76 of 1984 s. 5; No. 40 of 1987 s. 84; No. 79</w:delText>
        </w:r>
      </w:del>
      <w:ins w:id="374" w:author="svcMRProcess" w:date="2020-02-15T12:29:00Z">
        <w:r>
          <w:t>7.]</w:t>
        </w:r>
      </w:ins>
    </w:p>
    <w:p>
      <w:pPr>
        <w:pStyle w:val="Heading5"/>
        <w:rPr>
          <w:ins w:id="375" w:author="svcMRProcess" w:date="2020-02-15T12:29:00Z"/>
        </w:rPr>
      </w:pPr>
      <w:bookmarkStart w:id="376" w:name="_Toc459117381"/>
      <w:ins w:id="377" w:author="svcMRProcess" w:date="2020-02-15T12:29:00Z">
        <w:r>
          <w:rPr>
            <w:rStyle w:val="CharSectno"/>
          </w:rPr>
          <w:t>31AB</w:t>
        </w:r>
        <w:r>
          <w:t>.</w:t>
        </w:r>
        <w:r>
          <w:tab/>
          <w:t>Revision</w:t>
        </w:r>
      </w:ins>
      <w:r>
        <w:t xml:space="preserve"> of </w:t>
      </w:r>
      <w:del w:id="378" w:author="svcMRProcess" w:date="2020-02-15T12:29:00Z">
        <w:r>
          <w:delText>1987 s. 8; No. 36</w:delText>
        </w:r>
      </w:del>
      <w:ins w:id="379" w:author="svcMRProcess" w:date="2020-02-15T12:29:00Z">
        <w:r>
          <w:t>rolls in response to notification about Commonwealth rolls</w:t>
        </w:r>
        <w:bookmarkEnd w:id="376"/>
      </w:ins>
    </w:p>
    <w:p>
      <w:pPr>
        <w:pStyle w:val="Subsection"/>
      </w:pPr>
      <w:ins w:id="380" w:author="svcMRProcess" w:date="2020-02-15T12:29:00Z">
        <w:r>
          <w:tab/>
          <w:t>(1)</w:t>
        </w:r>
        <w:r>
          <w:tab/>
          <w:t>For the purposes</w:t>
        </w:r>
      </w:ins>
      <w:r>
        <w:t xml:space="preserve"> of </w:t>
      </w:r>
      <w:del w:id="381" w:author="svcMRProcess" w:date="2020-02-15T12:29:00Z">
        <w:r>
          <w:delText>2000 s. 28(1).]</w:delText>
        </w:r>
      </w:del>
      <w:ins w:id="382" w:author="svcMRProcess" w:date="2020-02-15T12:29:00Z">
        <w:r>
          <w:t>this section, the Electoral Commissioner may form an opinion because of a notification given to the Electoral Commissioner under section 31A and not otherwise.</w:t>
        </w:r>
      </w:ins>
    </w:p>
    <w:p>
      <w:pPr>
        <w:pStyle w:val="Subsection"/>
        <w:rPr>
          <w:ins w:id="383" w:author="svcMRProcess" w:date="2020-02-15T12:29:00Z"/>
        </w:rPr>
      </w:pPr>
      <w:ins w:id="384" w:author="svcMRProcess" w:date="2020-02-15T12:29:00Z">
        <w:r>
          <w:tab/>
          <w:t>(2)</w:t>
        </w:r>
        <w:r>
          <w:tab/>
          <w:t>If the Electoral Commissioner forms the opinion that a person who is not enrolled for any district or sub</w:t>
        </w:r>
        <w:r>
          <w:noBreakHyphen/>
          <w:t>district is entitled to be enrolled for a district or sub</w:t>
        </w:r>
        <w:r>
          <w:noBreakHyphen/>
          <w:t>district, the Electoral Commissioner may enrol the person for the district or sub</w:t>
        </w:r>
        <w:r>
          <w:noBreakHyphen/>
          <w:t>district.</w:t>
        </w:r>
      </w:ins>
    </w:p>
    <w:p>
      <w:pPr>
        <w:pStyle w:val="Subsection"/>
        <w:rPr>
          <w:ins w:id="385" w:author="svcMRProcess" w:date="2020-02-15T12:29:00Z"/>
        </w:rPr>
      </w:pPr>
      <w:ins w:id="386" w:author="svcMRProcess" w:date="2020-02-15T12:29:00Z">
        <w:r>
          <w:tab/>
          <w:t>(3)</w:t>
        </w:r>
        <w:r>
          <w:tab/>
          <w:t>If the Electoral Commissioner forms the opinion that a person is enrolled for a district or sub</w:t>
        </w:r>
        <w:r>
          <w:noBreakHyphen/>
          <w:t>district but that person is living at an address in the district or sub</w:t>
        </w:r>
        <w:r>
          <w:noBreakHyphen/>
          <w:t xml:space="preserve">district (the </w:t>
        </w:r>
        <w:r>
          <w:rPr>
            <w:rStyle w:val="CharDefText"/>
          </w:rPr>
          <w:t>new address</w:t>
        </w:r>
        <w:r>
          <w:t>) that is different to the address shown on the roll, the Electoral Commissioner may change the address on the roll to the new address.</w:t>
        </w:r>
      </w:ins>
    </w:p>
    <w:p>
      <w:pPr>
        <w:pStyle w:val="Subsection"/>
        <w:rPr>
          <w:ins w:id="387" w:author="svcMRProcess" w:date="2020-02-15T12:29:00Z"/>
        </w:rPr>
      </w:pPr>
      <w:ins w:id="388" w:author="svcMRProcess" w:date="2020-02-15T12:29:00Z">
        <w:r>
          <w:tab/>
          <w:t>(4)</w:t>
        </w:r>
        <w:r>
          <w:tab/>
          <w:t>If the Electoral Commissioner forms the opinion that a person is incorrectly enrolled for a district or sub</w:t>
        </w:r>
        <w:r>
          <w:noBreakHyphen/>
          <w:t xml:space="preserve">district (the </w:t>
        </w:r>
        <w:r>
          <w:rPr>
            <w:rStyle w:val="CharDefText"/>
          </w:rPr>
          <w:t>first district or sub-district</w:t>
        </w:r>
        <w:r>
          <w:t>), but that person is entitled to be enrolled for another district or sub</w:t>
        </w:r>
        <w:r>
          <w:noBreakHyphen/>
          <w:t xml:space="preserve">district (the </w:t>
        </w:r>
        <w:r>
          <w:rPr>
            <w:rStyle w:val="CharDefText"/>
          </w:rPr>
          <w:t>second district or sub-district</w:t>
        </w:r>
        <w:r>
          <w:t xml:space="preserve">), the Electoral Commissioner may — </w:t>
        </w:r>
      </w:ins>
    </w:p>
    <w:p>
      <w:pPr>
        <w:pStyle w:val="Indenta"/>
        <w:rPr>
          <w:ins w:id="389" w:author="svcMRProcess" w:date="2020-02-15T12:29:00Z"/>
        </w:rPr>
      </w:pPr>
      <w:ins w:id="390" w:author="svcMRProcess" w:date="2020-02-15T12:29:00Z">
        <w:r>
          <w:tab/>
          <w:t>(a)</w:t>
        </w:r>
        <w:r>
          <w:tab/>
          <w:t>remove the person’s name from the roll for the first district or sub</w:t>
        </w:r>
        <w:r>
          <w:noBreakHyphen/>
          <w:t>district; and</w:t>
        </w:r>
      </w:ins>
    </w:p>
    <w:p>
      <w:pPr>
        <w:pStyle w:val="Indenta"/>
        <w:rPr>
          <w:ins w:id="391" w:author="svcMRProcess" w:date="2020-02-15T12:29:00Z"/>
        </w:rPr>
      </w:pPr>
      <w:ins w:id="392" w:author="svcMRProcess" w:date="2020-02-15T12:29:00Z">
        <w:r>
          <w:tab/>
          <w:t>(b)</w:t>
        </w:r>
        <w:r>
          <w:tab/>
          <w:t>enrol the person for the second district or sub</w:t>
        </w:r>
        <w:r>
          <w:noBreakHyphen/>
          <w:t>district.</w:t>
        </w:r>
      </w:ins>
    </w:p>
    <w:p>
      <w:pPr>
        <w:pStyle w:val="Subsection"/>
        <w:rPr>
          <w:ins w:id="393" w:author="svcMRProcess" w:date="2020-02-15T12:29:00Z"/>
        </w:rPr>
      </w:pPr>
      <w:ins w:id="394" w:author="svcMRProcess" w:date="2020-02-15T12:29:00Z">
        <w:r>
          <w:tab/>
          <w:t>(5)</w:t>
        </w:r>
        <w:r>
          <w:tab/>
          <w:t>If the Electoral Commissioner forms the opinion that a person who is enrolled for a district or sub</w:t>
        </w:r>
        <w:r>
          <w:noBreakHyphen/>
          <w:t>district is not entitled to be enrolled for that district or sub</w:t>
        </w:r>
        <w:r>
          <w:noBreakHyphen/>
          <w:t>district, the Electoral Commissioner may remove the person’s name from the roll for the district or sub</w:t>
        </w:r>
        <w:r>
          <w:noBreakHyphen/>
          <w:t>district.</w:t>
        </w:r>
      </w:ins>
    </w:p>
    <w:p>
      <w:pPr>
        <w:pStyle w:val="Footnotesection"/>
        <w:keepLines w:val="0"/>
        <w:rPr>
          <w:ins w:id="395" w:author="svcMRProcess" w:date="2020-02-15T12:29:00Z"/>
        </w:rPr>
      </w:pPr>
      <w:ins w:id="396" w:author="svcMRProcess" w:date="2020-02-15T12:29:00Z">
        <w:r>
          <w:tab/>
          <w:t>[Section 31AB inserted by No. 14 of 2016 s. 7.]</w:t>
        </w:r>
      </w:ins>
    </w:p>
    <w:p>
      <w:pPr>
        <w:pStyle w:val="Heading5"/>
        <w:rPr>
          <w:snapToGrid w:val="0"/>
        </w:rPr>
      </w:pPr>
      <w:bookmarkStart w:id="397" w:name="_Toc402969291"/>
      <w:bookmarkStart w:id="398" w:name="_Toc459117382"/>
      <w:bookmarkStart w:id="399" w:name="_Toc436058079"/>
      <w:bookmarkEnd w:id="337"/>
      <w:r>
        <w:rPr>
          <w:rStyle w:val="CharSectno"/>
        </w:rPr>
        <w:t>31B</w:t>
      </w:r>
      <w:r>
        <w:rPr>
          <w:snapToGrid w:val="0"/>
        </w:rPr>
        <w:t>.</w:t>
      </w:r>
      <w:r>
        <w:rPr>
          <w:snapToGrid w:val="0"/>
        </w:rPr>
        <w:tab/>
        <w:t>Arrangement with Cwlth as to s. 51B requests</w:t>
      </w:r>
      <w:bookmarkEnd w:id="397"/>
      <w:bookmarkEnd w:id="398"/>
      <w:bookmarkEnd w:id="399"/>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p>
    <w:p>
      <w:pPr>
        <w:pStyle w:val="Ednotesection"/>
      </w:pPr>
      <w:r>
        <w:t>[</w:t>
      </w:r>
      <w:r>
        <w:rPr>
          <w:b/>
        </w:rPr>
        <w:t>32, 33.</w:t>
      </w:r>
      <w:r>
        <w:tab/>
        <w:t>Deleted by No. 36 of 2000 s. 28(1).]</w:t>
      </w:r>
    </w:p>
    <w:p>
      <w:pPr>
        <w:pStyle w:val="Heading5"/>
        <w:rPr>
          <w:snapToGrid w:val="0"/>
        </w:rPr>
      </w:pPr>
      <w:bookmarkStart w:id="400" w:name="_Toc402969292"/>
      <w:bookmarkStart w:id="401" w:name="_Toc459117383"/>
      <w:bookmarkStart w:id="402" w:name="_Toc436058080"/>
      <w:r>
        <w:rPr>
          <w:rStyle w:val="CharSectno"/>
        </w:rPr>
        <w:t>34</w:t>
      </w:r>
      <w:r>
        <w:rPr>
          <w:snapToGrid w:val="0"/>
        </w:rPr>
        <w:t>.</w:t>
      </w:r>
      <w:r>
        <w:rPr>
          <w:snapToGrid w:val="0"/>
        </w:rPr>
        <w:tab/>
        <w:t>Rolls and documents, when not invalid</w:t>
      </w:r>
      <w:bookmarkEnd w:id="400"/>
      <w:bookmarkEnd w:id="401"/>
      <w:bookmarkEnd w:id="402"/>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403" w:name="_Toc402969293"/>
      <w:bookmarkStart w:id="404" w:name="_Toc459117384"/>
      <w:bookmarkStart w:id="405" w:name="_Toc436058081"/>
      <w:r>
        <w:rPr>
          <w:rStyle w:val="CharSectno"/>
        </w:rPr>
        <w:t>35</w:t>
      </w:r>
      <w:r>
        <w:rPr>
          <w:snapToGrid w:val="0"/>
        </w:rPr>
        <w:t>.</w:t>
      </w:r>
      <w:r>
        <w:rPr>
          <w:snapToGrid w:val="0"/>
        </w:rPr>
        <w:tab/>
        <w:t>Public officers to give Electoral Commissioner etc. information</w:t>
      </w:r>
      <w:bookmarkEnd w:id="403"/>
      <w:bookmarkEnd w:id="404"/>
      <w:bookmarkEnd w:id="405"/>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p>
    <w:p>
      <w:pPr>
        <w:pStyle w:val="Ednotesection"/>
        <w:spacing w:before="180"/>
      </w:pPr>
      <w:r>
        <w:t>[</w:t>
      </w:r>
      <w:r>
        <w:rPr>
          <w:b/>
        </w:rPr>
        <w:t>36.</w:t>
      </w:r>
      <w:r>
        <w:tab/>
        <w:t>Deleted by No. 36 of 2000 s. 28(1).]</w:t>
      </w:r>
    </w:p>
    <w:p>
      <w:pPr>
        <w:pStyle w:val="Heading5"/>
        <w:spacing w:before="180"/>
        <w:rPr>
          <w:snapToGrid w:val="0"/>
        </w:rPr>
      </w:pPr>
      <w:bookmarkStart w:id="406" w:name="_Toc402969294"/>
      <w:bookmarkStart w:id="407" w:name="_Toc459117385"/>
      <w:bookmarkStart w:id="408" w:name="_Toc436058082"/>
      <w:r>
        <w:rPr>
          <w:rStyle w:val="CharSectno"/>
        </w:rPr>
        <w:t>37</w:t>
      </w:r>
      <w:r>
        <w:rPr>
          <w:snapToGrid w:val="0"/>
        </w:rPr>
        <w:t>.</w:t>
      </w:r>
      <w:r>
        <w:rPr>
          <w:snapToGrid w:val="0"/>
        </w:rPr>
        <w:tab/>
        <w:t>New rolls, when required etc.</w:t>
      </w:r>
      <w:bookmarkEnd w:id="406"/>
      <w:bookmarkEnd w:id="407"/>
      <w:bookmarkEnd w:id="408"/>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p>
    <w:p>
      <w:pPr>
        <w:pStyle w:val="Heading5"/>
        <w:spacing w:before="180"/>
        <w:rPr>
          <w:snapToGrid w:val="0"/>
        </w:rPr>
      </w:pPr>
      <w:bookmarkStart w:id="409" w:name="_Toc402969295"/>
      <w:bookmarkStart w:id="410" w:name="_Toc459117386"/>
      <w:bookmarkStart w:id="411" w:name="_Toc436058083"/>
      <w:r>
        <w:rPr>
          <w:rStyle w:val="CharSectno"/>
        </w:rPr>
        <w:t>38</w:t>
      </w:r>
      <w:r>
        <w:rPr>
          <w:snapToGrid w:val="0"/>
        </w:rPr>
        <w:t>.</w:t>
      </w:r>
      <w:r>
        <w:rPr>
          <w:snapToGrid w:val="0"/>
        </w:rPr>
        <w:tab/>
        <w:t>Regulations as to preparation of rolls and compulsory enrolment</w:t>
      </w:r>
      <w:bookmarkEnd w:id="409"/>
      <w:bookmarkEnd w:id="410"/>
      <w:bookmarkEnd w:id="411"/>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p>
    <w:p>
      <w:pPr>
        <w:pStyle w:val="Heading5"/>
        <w:rPr>
          <w:snapToGrid w:val="0"/>
        </w:rPr>
      </w:pPr>
      <w:bookmarkStart w:id="412" w:name="_Toc402969296"/>
      <w:bookmarkStart w:id="413" w:name="_Toc459117387"/>
      <w:bookmarkStart w:id="414" w:name="_Toc436058084"/>
      <w:r>
        <w:rPr>
          <w:rStyle w:val="CharSectno"/>
        </w:rPr>
        <w:t>39</w:t>
      </w:r>
      <w:r>
        <w:rPr>
          <w:snapToGrid w:val="0"/>
        </w:rPr>
        <w:t>.</w:t>
      </w:r>
      <w:r>
        <w:rPr>
          <w:snapToGrid w:val="0"/>
        </w:rPr>
        <w:tab/>
        <w:t>Electoral census, when required etc.</w:t>
      </w:r>
      <w:bookmarkEnd w:id="412"/>
      <w:bookmarkEnd w:id="413"/>
      <w:bookmarkEnd w:id="414"/>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p>
    <w:p>
      <w:pPr>
        <w:pStyle w:val="Heading5"/>
        <w:rPr>
          <w:snapToGrid w:val="0"/>
        </w:rPr>
      </w:pPr>
      <w:bookmarkStart w:id="415" w:name="_Toc402969297"/>
      <w:bookmarkStart w:id="416" w:name="_Toc459117388"/>
      <w:bookmarkStart w:id="417" w:name="_Toc436058085"/>
      <w:r>
        <w:rPr>
          <w:rStyle w:val="CharSectno"/>
        </w:rPr>
        <w:t>40</w:t>
      </w:r>
      <w:r>
        <w:rPr>
          <w:snapToGrid w:val="0"/>
        </w:rPr>
        <w:t>.</w:t>
      </w:r>
      <w:r>
        <w:rPr>
          <w:snapToGrid w:val="0"/>
        </w:rPr>
        <w:tab/>
        <w:t>New rolls, rules for preparing</w:t>
      </w:r>
      <w:bookmarkEnd w:id="415"/>
      <w:bookmarkEnd w:id="416"/>
      <w:bookmarkEnd w:id="417"/>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pPr>
      <w:r>
        <w:tab/>
        <w:t>(i)</w:t>
      </w:r>
      <w:r>
        <w:tab/>
        <w:t>who, from information supplied by the Registrar of Births, Deaths and Marriages, appear to be dead; or</w:t>
      </w:r>
    </w:p>
    <w:p>
      <w:pPr>
        <w:pStyle w:val="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w:t>
      </w:r>
      <w:r>
        <w:t>Division</w:t>
      </w:r>
      <w:del w:id="418" w:author="svcMRProcess" w:date="2020-02-15T12:29:00Z">
        <w:r>
          <w:rPr>
            <w:snapToGrid w:val="0"/>
          </w:rPr>
          <w:delText xml:space="preserve"> (</w:delText>
        </w:r>
      </w:del>
      <w:ins w:id="419" w:author="svcMRProcess" w:date="2020-02-15T12:29:00Z">
        <w:r>
          <w:t> </w:t>
        </w:r>
      </w:ins>
      <w:r>
        <w:t>4</w:t>
      </w:r>
      <w:del w:id="420" w:author="svcMRProcess" w:date="2020-02-15T12:29:00Z">
        <w:r>
          <w:rPr>
            <w:snapToGrid w:val="0"/>
          </w:rPr>
          <w:delText>)</w:delText>
        </w:r>
      </w:del>
      <w:r>
        <w:t xml:space="preserve"> </w:t>
      </w:r>
      <w:r>
        <w:rPr>
          <w:snapToGrid w:val="0"/>
        </w:rPr>
        <w:t>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9; No. 25 of 2014 s. </w:t>
      </w:r>
      <w:del w:id="421" w:author="svcMRProcess" w:date="2020-02-15T12:29:00Z">
        <w:r>
          <w:delText>58</w:delText>
        </w:r>
      </w:del>
      <w:ins w:id="422" w:author="svcMRProcess" w:date="2020-02-15T12:29:00Z">
        <w:r>
          <w:t>58; No. 14 of 2016 s. 8</w:t>
        </w:r>
      </w:ins>
      <w:r>
        <w:t>.]</w:t>
      </w:r>
    </w:p>
    <w:p>
      <w:pPr>
        <w:pStyle w:val="Heading3"/>
        <w:keepNext w:val="0"/>
      </w:pPr>
      <w:bookmarkStart w:id="423" w:name="_Toc402969298"/>
      <w:bookmarkStart w:id="424" w:name="_Toc416702730"/>
      <w:bookmarkStart w:id="425" w:name="_Toc416703114"/>
      <w:bookmarkStart w:id="426" w:name="_Toc435714366"/>
      <w:bookmarkStart w:id="427" w:name="_Toc436057481"/>
      <w:bookmarkStart w:id="428" w:name="_Toc436057869"/>
      <w:bookmarkStart w:id="429" w:name="_Toc436058254"/>
      <w:bookmarkStart w:id="430" w:name="_Toc436058086"/>
      <w:bookmarkStart w:id="431" w:name="_Toc459112805"/>
      <w:bookmarkStart w:id="432" w:name="_Toc459113208"/>
      <w:bookmarkStart w:id="433" w:name="_Toc459113611"/>
      <w:bookmarkStart w:id="434" w:name="_Toc459114036"/>
      <w:bookmarkStart w:id="435" w:name="_Toc459117389"/>
      <w:r>
        <w:rPr>
          <w:rStyle w:val="CharDivNo"/>
        </w:rPr>
        <w:t xml:space="preserve">Division </w:t>
      </w:r>
      <w:del w:id="436" w:author="svcMRProcess" w:date="2020-02-15T12:29:00Z">
        <w:r>
          <w:rPr>
            <w:rStyle w:val="CharDivNo"/>
          </w:rPr>
          <w:delText>(</w:delText>
        </w:r>
      </w:del>
      <w:r>
        <w:rPr>
          <w:rStyle w:val="CharDivNo"/>
        </w:rPr>
        <w:t>3</w:t>
      </w:r>
      <w:del w:id="437" w:author="svcMRProcess" w:date="2020-02-15T12:29:00Z">
        <w:r>
          <w:rPr>
            <w:rStyle w:val="CharDivNo"/>
          </w:rPr>
          <w:delText>)</w:delText>
        </w:r>
      </w:del>
      <w:r>
        <w:rPr>
          <w:snapToGrid w:val="0"/>
        </w:rPr>
        <w:t> — </w:t>
      </w:r>
      <w:r>
        <w:rPr>
          <w:rStyle w:val="CharDivText"/>
        </w:rPr>
        <w:t>Additions to rolls</w:t>
      </w:r>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rPr>
          <w:ins w:id="438" w:author="svcMRProcess" w:date="2020-02-15T12:29:00Z"/>
        </w:rPr>
      </w:pPr>
      <w:bookmarkStart w:id="439" w:name="_Toc402969299"/>
      <w:ins w:id="440" w:author="svcMRProcess" w:date="2020-02-15T12:29:00Z">
        <w:r>
          <w:tab/>
          <w:t>[Heading amended by No. 14 of 2016 s. 28(6).]</w:t>
        </w:r>
      </w:ins>
    </w:p>
    <w:p>
      <w:pPr>
        <w:pStyle w:val="Heading5"/>
      </w:pPr>
      <w:bookmarkStart w:id="441" w:name="_Toc459117390"/>
      <w:bookmarkStart w:id="442" w:name="_Toc436058088"/>
      <w:r>
        <w:rPr>
          <w:rStyle w:val="CharSectno"/>
        </w:rPr>
        <w:t>41</w:t>
      </w:r>
      <w:r>
        <w:t>.</w:t>
      </w:r>
      <w:r>
        <w:tab/>
      </w:r>
      <w:del w:id="443" w:author="svcMRProcess" w:date="2020-02-15T12:29:00Z">
        <w:r>
          <w:rPr>
            <w:snapToGrid w:val="0"/>
          </w:rPr>
          <w:delText>New</w:delText>
        </w:r>
      </w:del>
      <w:ins w:id="444" w:author="svcMRProcess" w:date="2020-02-15T12:29:00Z">
        <w:r>
          <w:t>When new</w:t>
        </w:r>
      </w:ins>
      <w:r>
        <w:t xml:space="preserve"> names</w:t>
      </w:r>
      <w:del w:id="445" w:author="svcMRProcess" w:date="2020-02-15T12:29:00Z">
        <w:r>
          <w:rPr>
            <w:snapToGrid w:val="0"/>
          </w:rPr>
          <w:delText>, when</w:delText>
        </w:r>
      </w:del>
      <w:r>
        <w:t xml:space="preserve"> may be added</w:t>
      </w:r>
      <w:bookmarkEnd w:id="441"/>
      <w:bookmarkEnd w:id="442"/>
    </w:p>
    <w:p>
      <w:pPr>
        <w:pStyle w:val="Subsection"/>
        <w:rPr>
          <w:ins w:id="446" w:author="svcMRProcess" w:date="2020-02-15T12:29:00Z"/>
        </w:rPr>
      </w:pPr>
      <w:r>
        <w:tab/>
      </w:r>
      <w:r>
        <w:tab/>
        <w:t>New names may be added to rolls</w:t>
      </w:r>
      <w:del w:id="447" w:author="svcMRProcess" w:date="2020-02-15T12:29:00Z">
        <w:r>
          <w:rPr>
            <w:snapToGrid w:val="0"/>
          </w:rPr>
          <w:delText xml:space="preserve"> </w:delText>
        </w:r>
      </w:del>
      <w:ins w:id="448" w:author="svcMRProcess" w:date="2020-02-15T12:29:00Z">
        <w:r>
          <w:t xml:space="preserve"> — </w:t>
        </w:r>
      </w:ins>
    </w:p>
    <w:p>
      <w:pPr>
        <w:pStyle w:val="Indenta"/>
      </w:pPr>
      <w:ins w:id="449" w:author="svcMRProcess" w:date="2020-02-15T12:29:00Z">
        <w:r>
          <w:tab/>
          <w:t>(a)</w:t>
        </w:r>
        <w:r>
          <w:tab/>
        </w:r>
      </w:ins>
      <w:r>
        <w:t>by enrolment officers pursuant to claims</w:t>
      </w:r>
      <w:del w:id="450" w:author="svcMRProcess" w:date="2020-02-15T12:29:00Z">
        <w:r>
          <w:rPr>
            <w:snapToGrid w:val="0"/>
          </w:rPr>
          <w:delText>.</w:delText>
        </w:r>
      </w:del>
      <w:ins w:id="451" w:author="svcMRProcess" w:date="2020-02-15T12:29:00Z">
        <w:r>
          <w:t>; or</w:t>
        </w:r>
      </w:ins>
    </w:p>
    <w:p>
      <w:pPr>
        <w:pStyle w:val="Indenta"/>
        <w:rPr>
          <w:ins w:id="452" w:author="svcMRProcess" w:date="2020-02-15T12:29:00Z"/>
        </w:rPr>
      </w:pPr>
      <w:ins w:id="453" w:author="svcMRProcess" w:date="2020-02-15T12:29:00Z">
        <w:r>
          <w:tab/>
          <w:t>(b)</w:t>
        </w:r>
        <w:r>
          <w:tab/>
          <w:t>under section 31AB(2).</w:t>
        </w:r>
      </w:ins>
    </w:p>
    <w:p>
      <w:pPr>
        <w:pStyle w:val="Footnotesection"/>
        <w:spacing w:before="60"/>
        <w:ind w:left="890" w:hanging="890"/>
      </w:pPr>
      <w:r>
        <w:tab/>
        <w:t xml:space="preserve">[Section 41 </w:t>
      </w:r>
      <w:del w:id="454" w:author="svcMRProcess" w:date="2020-02-15T12:29:00Z">
        <w:r>
          <w:delText>amended</w:delText>
        </w:r>
      </w:del>
      <w:ins w:id="455" w:author="svcMRProcess" w:date="2020-02-15T12:29:00Z">
        <w:r>
          <w:t>inserted</w:t>
        </w:r>
      </w:ins>
      <w:r>
        <w:t xml:space="preserve"> by No. </w:t>
      </w:r>
      <w:del w:id="456" w:author="svcMRProcess" w:date="2020-02-15T12:29:00Z">
        <w:r>
          <w:delText>36</w:delText>
        </w:r>
      </w:del>
      <w:ins w:id="457" w:author="svcMRProcess" w:date="2020-02-15T12:29:00Z">
        <w:r>
          <w:t>14</w:t>
        </w:r>
      </w:ins>
      <w:r>
        <w:t xml:space="preserve"> of </w:t>
      </w:r>
      <w:del w:id="458" w:author="svcMRProcess" w:date="2020-02-15T12:29:00Z">
        <w:r>
          <w:delText>2000</w:delText>
        </w:r>
      </w:del>
      <w:ins w:id="459" w:author="svcMRProcess" w:date="2020-02-15T12:29:00Z">
        <w:r>
          <w:t>2016</w:t>
        </w:r>
      </w:ins>
      <w:r>
        <w:t xml:space="preserve"> s. </w:t>
      </w:r>
      <w:del w:id="460" w:author="svcMRProcess" w:date="2020-02-15T12:29:00Z">
        <w:r>
          <w:delText>28(1).]</w:delText>
        </w:r>
      </w:del>
      <w:ins w:id="461" w:author="svcMRProcess" w:date="2020-02-15T12:29:00Z">
        <w:r>
          <w:t>9.]</w:t>
        </w:r>
      </w:ins>
    </w:p>
    <w:p>
      <w:pPr>
        <w:pStyle w:val="Heading5"/>
        <w:rPr>
          <w:snapToGrid w:val="0"/>
        </w:rPr>
      </w:pPr>
      <w:bookmarkStart w:id="462" w:name="_Toc402969300"/>
      <w:bookmarkStart w:id="463" w:name="_Toc459117391"/>
      <w:bookmarkStart w:id="464" w:name="_Toc436058089"/>
      <w:bookmarkEnd w:id="439"/>
      <w:r>
        <w:rPr>
          <w:rStyle w:val="CharSectno"/>
        </w:rPr>
        <w:t>42</w:t>
      </w:r>
      <w:r>
        <w:rPr>
          <w:snapToGrid w:val="0"/>
        </w:rPr>
        <w:t>.</w:t>
      </w:r>
      <w:r>
        <w:rPr>
          <w:snapToGrid w:val="0"/>
        </w:rPr>
        <w:tab/>
        <w:t>Claims, form etc. of</w:t>
      </w:r>
      <w:bookmarkEnd w:id="462"/>
      <w:bookmarkEnd w:id="463"/>
      <w:bookmarkEnd w:id="464"/>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by No. 9 of 1983 s. 6; amended by No. 36 of 2000 s. 28(1); No. 35 of 2012 s. 8.]</w:t>
      </w:r>
    </w:p>
    <w:p>
      <w:pPr>
        <w:pStyle w:val="Ednotesection"/>
      </w:pPr>
      <w:r>
        <w:t>[</w:t>
      </w:r>
      <w:r>
        <w:rPr>
          <w:b/>
        </w:rPr>
        <w:t>42A.</w:t>
      </w:r>
      <w:r>
        <w:rPr>
          <w:b/>
        </w:rPr>
        <w:tab/>
      </w:r>
      <w:r>
        <w:t>Omitted under the Reprints Act 1984 s. 7(4)(e).]</w:t>
      </w:r>
    </w:p>
    <w:p>
      <w:pPr>
        <w:pStyle w:val="Heading5"/>
      </w:pPr>
      <w:bookmarkStart w:id="465" w:name="_Toc402969301"/>
      <w:bookmarkStart w:id="466" w:name="_Toc459117392"/>
      <w:bookmarkStart w:id="467" w:name="_Toc436058090"/>
      <w:r>
        <w:rPr>
          <w:rStyle w:val="CharSectno"/>
        </w:rPr>
        <w:t>43</w:t>
      </w:r>
      <w:r>
        <w:t>.</w:t>
      </w:r>
      <w:r>
        <w:tab/>
        <w:t>Claims of certain Cwlth electors to be taken to be in order</w:t>
      </w:r>
      <w:bookmarkEnd w:id="465"/>
      <w:bookmarkEnd w:id="466"/>
      <w:bookmarkEnd w:id="467"/>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468" w:name="_Toc402969302"/>
      <w:bookmarkStart w:id="469" w:name="_Toc459117393"/>
      <w:bookmarkStart w:id="470" w:name="_Toc436058091"/>
      <w:r>
        <w:rPr>
          <w:rStyle w:val="CharSectno"/>
        </w:rPr>
        <w:t>44</w:t>
      </w:r>
      <w:r>
        <w:rPr>
          <w:snapToGrid w:val="0"/>
        </w:rPr>
        <w:t>.</w:t>
      </w:r>
      <w:r>
        <w:rPr>
          <w:snapToGrid w:val="0"/>
        </w:rPr>
        <w:tab/>
        <w:t>Claims, essential parts of</w:t>
      </w:r>
      <w:bookmarkEnd w:id="468"/>
      <w:bookmarkEnd w:id="469"/>
      <w:bookmarkEnd w:id="470"/>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471" w:name="_Toc402969303"/>
      <w:bookmarkStart w:id="472" w:name="_Toc459117394"/>
      <w:bookmarkStart w:id="473" w:name="_Toc436058092"/>
      <w:r>
        <w:rPr>
          <w:rStyle w:val="CharSectno"/>
        </w:rPr>
        <w:t>44A</w:t>
      </w:r>
      <w:r>
        <w:rPr>
          <w:snapToGrid w:val="0"/>
        </w:rPr>
        <w:t xml:space="preserve">. </w:t>
      </w:r>
      <w:r>
        <w:rPr>
          <w:snapToGrid w:val="0"/>
        </w:rPr>
        <w:tab/>
        <w:t>Enrolment of claimants and rejection of claims</w:t>
      </w:r>
      <w:bookmarkEnd w:id="471"/>
      <w:bookmarkEnd w:id="472"/>
      <w:bookmarkEnd w:id="473"/>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p>
    <w:p>
      <w:pPr>
        <w:pStyle w:val="Heading5"/>
        <w:spacing w:before="260"/>
        <w:rPr>
          <w:snapToGrid w:val="0"/>
        </w:rPr>
      </w:pPr>
      <w:bookmarkStart w:id="474" w:name="_Toc402969304"/>
      <w:bookmarkStart w:id="475" w:name="_Toc459117395"/>
      <w:bookmarkStart w:id="476" w:name="_Toc436058093"/>
      <w:r>
        <w:rPr>
          <w:rStyle w:val="CharSectno"/>
        </w:rPr>
        <w:t>45</w:t>
      </w:r>
      <w:r>
        <w:rPr>
          <w:snapToGrid w:val="0"/>
        </w:rPr>
        <w:t>.</w:t>
      </w:r>
      <w:r>
        <w:rPr>
          <w:snapToGrid w:val="0"/>
        </w:rPr>
        <w:tab/>
        <w:t>Compulsory enrolment, offences as to etc.</w:t>
      </w:r>
      <w:bookmarkEnd w:id="474"/>
      <w:bookmarkEnd w:id="475"/>
      <w:bookmarkEnd w:id="476"/>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8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8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80"/>
      </w:pPr>
      <w:r>
        <w:rPr>
          <w:snapToGrid w:val="0"/>
        </w:rPr>
        <w:tab/>
      </w:r>
      <w:r>
        <w:t>(4)</w:t>
      </w:r>
      <w:r>
        <w:tab/>
        <w:t>The Electoral Commissioner or the enrolment officer shall issue a receipt to an elector for each claim received from the elector.</w:t>
      </w:r>
    </w:p>
    <w:p>
      <w:pPr>
        <w:pStyle w:val="Subsection"/>
        <w:spacing w:before="18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p>
    <w:p>
      <w:pPr>
        <w:pStyle w:val="Heading5"/>
        <w:rPr>
          <w:snapToGrid w:val="0"/>
        </w:rPr>
      </w:pPr>
      <w:bookmarkStart w:id="477" w:name="_Toc402969305"/>
      <w:bookmarkStart w:id="478" w:name="_Toc459117396"/>
      <w:bookmarkStart w:id="479" w:name="_Toc436058094"/>
      <w:r>
        <w:rPr>
          <w:rStyle w:val="CharSectno"/>
        </w:rPr>
        <w:t>46</w:t>
      </w:r>
      <w:r>
        <w:rPr>
          <w:snapToGrid w:val="0"/>
        </w:rPr>
        <w:t>.</w:t>
      </w:r>
      <w:r>
        <w:rPr>
          <w:snapToGrid w:val="0"/>
        </w:rPr>
        <w:tab/>
        <w:t>Qualification of claimant considered insufficient or incorrect, enrolment officer’s functions as to</w:t>
      </w:r>
      <w:bookmarkEnd w:id="477"/>
      <w:bookmarkEnd w:id="478"/>
      <w:bookmarkEnd w:id="479"/>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p>
    <w:p>
      <w:pPr>
        <w:pStyle w:val="Heading3"/>
      </w:pPr>
      <w:bookmarkStart w:id="480" w:name="_Toc402969306"/>
      <w:bookmarkStart w:id="481" w:name="_Toc416702738"/>
      <w:bookmarkStart w:id="482" w:name="_Toc416703122"/>
      <w:bookmarkStart w:id="483" w:name="_Toc435714374"/>
      <w:bookmarkStart w:id="484" w:name="_Toc436057489"/>
      <w:bookmarkStart w:id="485" w:name="_Toc436057877"/>
      <w:bookmarkStart w:id="486" w:name="_Toc436058262"/>
      <w:bookmarkStart w:id="487" w:name="_Toc436058095"/>
      <w:bookmarkStart w:id="488" w:name="_Toc459112813"/>
      <w:bookmarkStart w:id="489" w:name="_Toc459113216"/>
      <w:bookmarkStart w:id="490" w:name="_Toc459113619"/>
      <w:bookmarkStart w:id="491" w:name="_Toc459114044"/>
      <w:bookmarkStart w:id="492" w:name="_Toc459117397"/>
      <w:r>
        <w:rPr>
          <w:rStyle w:val="CharDivNo"/>
        </w:rPr>
        <w:t xml:space="preserve">Division </w:t>
      </w:r>
      <w:del w:id="493" w:author="svcMRProcess" w:date="2020-02-15T12:29:00Z">
        <w:r>
          <w:rPr>
            <w:rStyle w:val="CharDivNo"/>
          </w:rPr>
          <w:delText>(</w:delText>
        </w:r>
      </w:del>
      <w:r>
        <w:rPr>
          <w:rStyle w:val="CharDivNo"/>
        </w:rPr>
        <w:t>4</w:t>
      </w:r>
      <w:del w:id="494" w:author="svcMRProcess" w:date="2020-02-15T12:29:00Z">
        <w:r>
          <w:rPr>
            <w:rStyle w:val="CharDivNo"/>
          </w:rPr>
          <w:delText>)</w:delText>
        </w:r>
      </w:del>
      <w:r>
        <w:rPr>
          <w:snapToGrid w:val="0"/>
        </w:rPr>
        <w:t> — </w:t>
      </w:r>
      <w:r>
        <w:rPr>
          <w:rStyle w:val="CharDivText"/>
        </w:rPr>
        <w:t>Objections</w:t>
      </w:r>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rPr>
          <w:ins w:id="495" w:author="svcMRProcess" w:date="2020-02-15T12:29:00Z"/>
        </w:rPr>
      </w:pPr>
      <w:bookmarkStart w:id="496" w:name="_Toc402969307"/>
      <w:bookmarkStart w:id="497" w:name="_Toc416702739"/>
      <w:bookmarkStart w:id="498" w:name="_Toc416703123"/>
      <w:bookmarkStart w:id="499" w:name="_Toc435714375"/>
      <w:bookmarkStart w:id="500" w:name="_Toc436057490"/>
      <w:bookmarkStart w:id="501" w:name="_Toc436057878"/>
      <w:bookmarkStart w:id="502" w:name="_Toc436058263"/>
      <w:bookmarkStart w:id="503" w:name="_Toc436058096"/>
      <w:del w:id="504" w:author="svcMRProcess" w:date="2020-02-15T12:29:00Z">
        <w:r>
          <w:rPr>
            <w:snapToGrid w:val="0"/>
          </w:rPr>
          <w:delText xml:space="preserve">(i) </w:delText>
        </w:r>
      </w:del>
      <w:ins w:id="505" w:author="svcMRProcess" w:date="2020-02-15T12:29:00Z">
        <w:r>
          <w:tab/>
          <w:t>[Heading amended by No. 14 of 2016 s. 28(6).]</w:t>
        </w:r>
      </w:ins>
    </w:p>
    <w:p>
      <w:pPr>
        <w:pStyle w:val="Heading4"/>
      </w:pPr>
      <w:bookmarkStart w:id="506" w:name="_Toc459112814"/>
      <w:bookmarkStart w:id="507" w:name="_Toc459113217"/>
      <w:bookmarkStart w:id="508" w:name="_Toc459113620"/>
      <w:bookmarkStart w:id="509" w:name="_Toc459114045"/>
      <w:bookmarkStart w:id="510" w:name="_Toc459117398"/>
      <w:ins w:id="511" w:author="svcMRProcess" w:date="2020-02-15T12:29:00Z">
        <w:r>
          <w:t>Subdivision 1 — </w:t>
        </w:r>
      </w:ins>
      <w:r>
        <w:t>To claims</w:t>
      </w:r>
      <w:bookmarkEnd w:id="506"/>
      <w:bookmarkEnd w:id="507"/>
      <w:bookmarkEnd w:id="508"/>
      <w:bookmarkEnd w:id="509"/>
      <w:bookmarkEnd w:id="510"/>
    </w:p>
    <w:p>
      <w:pPr>
        <w:pStyle w:val="Footnoteheading"/>
        <w:rPr>
          <w:ins w:id="512" w:author="svcMRProcess" w:date="2020-02-15T12:29:00Z"/>
        </w:rPr>
      </w:pPr>
      <w:ins w:id="513" w:author="svcMRProcess" w:date="2020-02-15T12:29:00Z">
        <w:r>
          <w:tab/>
          <w:t>[Heading inserted by No. 14 of 2016 s. 28(1).]</w:t>
        </w:r>
      </w:ins>
    </w:p>
    <w:p>
      <w:pPr>
        <w:pStyle w:val="Heading5"/>
        <w:rPr>
          <w:snapToGrid w:val="0"/>
        </w:rPr>
      </w:pPr>
      <w:bookmarkStart w:id="514" w:name="_Toc402969308"/>
      <w:bookmarkStart w:id="515" w:name="_Toc459117399"/>
      <w:bookmarkStart w:id="516" w:name="_Toc436058097"/>
      <w:bookmarkEnd w:id="496"/>
      <w:bookmarkEnd w:id="497"/>
      <w:bookmarkEnd w:id="498"/>
      <w:bookmarkEnd w:id="499"/>
      <w:bookmarkEnd w:id="500"/>
      <w:bookmarkEnd w:id="501"/>
      <w:bookmarkEnd w:id="502"/>
      <w:bookmarkEnd w:id="503"/>
      <w:r>
        <w:rPr>
          <w:rStyle w:val="CharSectno"/>
        </w:rPr>
        <w:t>47</w:t>
      </w:r>
      <w:r>
        <w:rPr>
          <w:snapToGrid w:val="0"/>
        </w:rPr>
        <w:t>.</w:t>
      </w:r>
      <w:r>
        <w:rPr>
          <w:snapToGrid w:val="0"/>
        </w:rPr>
        <w:tab/>
        <w:t>Objections to claims</w:t>
      </w:r>
      <w:bookmarkEnd w:id="514"/>
      <w:bookmarkEnd w:id="515"/>
      <w:bookmarkEnd w:id="516"/>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p>
    <w:p>
      <w:pPr>
        <w:pStyle w:val="Heading4"/>
      </w:pPr>
      <w:bookmarkStart w:id="517" w:name="_Toc459112816"/>
      <w:bookmarkStart w:id="518" w:name="_Toc459113219"/>
      <w:bookmarkStart w:id="519" w:name="_Toc459113622"/>
      <w:bookmarkStart w:id="520" w:name="_Toc459114047"/>
      <w:bookmarkStart w:id="521" w:name="_Toc459117400"/>
      <w:bookmarkStart w:id="522" w:name="_Toc402969309"/>
      <w:bookmarkStart w:id="523" w:name="_Toc416702741"/>
      <w:bookmarkStart w:id="524" w:name="_Toc416703125"/>
      <w:bookmarkStart w:id="525" w:name="_Toc435714377"/>
      <w:bookmarkStart w:id="526" w:name="_Toc436057492"/>
      <w:bookmarkStart w:id="527" w:name="_Toc436057880"/>
      <w:bookmarkStart w:id="528" w:name="_Toc436058265"/>
      <w:bookmarkStart w:id="529" w:name="_Toc436058098"/>
      <w:del w:id="530" w:author="svcMRProcess" w:date="2020-02-15T12:29:00Z">
        <w:r>
          <w:rPr>
            <w:i/>
            <w:snapToGrid w:val="0"/>
          </w:rPr>
          <w:delText xml:space="preserve">(ii) </w:delText>
        </w:r>
      </w:del>
      <w:ins w:id="531" w:author="svcMRProcess" w:date="2020-02-15T12:29:00Z">
        <w:r>
          <w:t>Subdivision 2 — </w:t>
        </w:r>
      </w:ins>
      <w:r>
        <w:t>To enrolment</w:t>
      </w:r>
      <w:bookmarkEnd w:id="517"/>
      <w:bookmarkEnd w:id="518"/>
      <w:bookmarkEnd w:id="519"/>
      <w:bookmarkEnd w:id="520"/>
      <w:bookmarkEnd w:id="521"/>
    </w:p>
    <w:p>
      <w:pPr>
        <w:pStyle w:val="Footnoteheading"/>
        <w:rPr>
          <w:ins w:id="532" w:author="svcMRProcess" w:date="2020-02-15T12:29:00Z"/>
        </w:rPr>
      </w:pPr>
      <w:ins w:id="533" w:author="svcMRProcess" w:date="2020-02-15T12:29:00Z">
        <w:r>
          <w:tab/>
          <w:t>[Heading inserted by No. 14 of 2016 s. 28(2).]</w:t>
        </w:r>
      </w:ins>
    </w:p>
    <w:p>
      <w:pPr>
        <w:pStyle w:val="Heading5"/>
        <w:rPr>
          <w:snapToGrid w:val="0"/>
        </w:rPr>
      </w:pPr>
      <w:bookmarkStart w:id="534" w:name="_Toc402969310"/>
      <w:bookmarkStart w:id="535" w:name="_Toc459117401"/>
      <w:bookmarkStart w:id="536" w:name="_Toc436058100"/>
      <w:bookmarkEnd w:id="522"/>
      <w:bookmarkEnd w:id="523"/>
      <w:bookmarkEnd w:id="524"/>
      <w:bookmarkEnd w:id="525"/>
      <w:bookmarkEnd w:id="526"/>
      <w:bookmarkEnd w:id="527"/>
      <w:bookmarkEnd w:id="528"/>
      <w:bookmarkEnd w:id="529"/>
      <w:r>
        <w:rPr>
          <w:rStyle w:val="CharSectno"/>
        </w:rPr>
        <w:t>48</w:t>
      </w:r>
      <w:r>
        <w:rPr>
          <w:snapToGrid w:val="0"/>
        </w:rPr>
        <w:t>.</w:t>
      </w:r>
      <w:r>
        <w:rPr>
          <w:snapToGrid w:val="0"/>
        </w:rPr>
        <w:tab/>
        <w:t>Objections to enrolment</w:t>
      </w:r>
      <w:bookmarkEnd w:id="534"/>
      <w:bookmarkEnd w:id="535"/>
      <w:bookmarkEnd w:id="536"/>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p>
    <w:p>
      <w:pPr>
        <w:pStyle w:val="Heading4"/>
      </w:pPr>
      <w:bookmarkStart w:id="537" w:name="_Toc459112818"/>
      <w:bookmarkStart w:id="538" w:name="_Toc459113221"/>
      <w:bookmarkStart w:id="539" w:name="_Toc459113624"/>
      <w:bookmarkStart w:id="540" w:name="_Toc459114049"/>
      <w:bookmarkStart w:id="541" w:name="_Toc459117402"/>
      <w:bookmarkStart w:id="542" w:name="_Toc402969311"/>
      <w:bookmarkStart w:id="543" w:name="_Toc416702743"/>
      <w:bookmarkStart w:id="544" w:name="_Toc416703127"/>
      <w:bookmarkStart w:id="545" w:name="_Toc435714379"/>
      <w:bookmarkStart w:id="546" w:name="_Toc436057494"/>
      <w:bookmarkStart w:id="547" w:name="_Toc436057882"/>
      <w:bookmarkStart w:id="548" w:name="_Toc436058267"/>
      <w:bookmarkStart w:id="549" w:name="_Toc436058101"/>
      <w:del w:id="550" w:author="svcMRProcess" w:date="2020-02-15T12:29:00Z">
        <w:r>
          <w:rPr>
            <w:i/>
            <w:snapToGrid w:val="0"/>
          </w:rPr>
          <w:delText xml:space="preserve">(iii) </w:delText>
        </w:r>
      </w:del>
      <w:ins w:id="551" w:author="svcMRProcess" w:date="2020-02-15T12:29:00Z">
        <w:r>
          <w:t>Subdivision 3 — </w:t>
        </w:r>
      </w:ins>
      <w:r>
        <w:t>Powers of Electoral Commissioner on appeal</w:t>
      </w:r>
      <w:bookmarkEnd w:id="537"/>
      <w:bookmarkEnd w:id="538"/>
      <w:bookmarkEnd w:id="539"/>
      <w:bookmarkEnd w:id="540"/>
      <w:bookmarkEnd w:id="541"/>
    </w:p>
    <w:p>
      <w:pPr>
        <w:pStyle w:val="Footnoteheading"/>
      </w:pPr>
      <w:r>
        <w:tab/>
        <w:t xml:space="preserve">[Heading </w:t>
      </w:r>
      <w:del w:id="552" w:author="svcMRProcess" w:date="2020-02-15T12:29:00Z">
        <w:r>
          <w:rPr>
            <w:snapToGrid w:val="0"/>
          </w:rPr>
          <w:delText>amended</w:delText>
        </w:r>
      </w:del>
      <w:ins w:id="553" w:author="svcMRProcess" w:date="2020-02-15T12:29:00Z">
        <w:r>
          <w:t>inserted</w:t>
        </w:r>
      </w:ins>
      <w:r>
        <w:t xml:space="preserve"> by No. </w:t>
      </w:r>
      <w:del w:id="554" w:author="svcMRProcess" w:date="2020-02-15T12:29:00Z">
        <w:r>
          <w:rPr>
            <w:snapToGrid w:val="0"/>
          </w:rPr>
          <w:delText>40</w:delText>
        </w:r>
      </w:del>
      <w:ins w:id="555" w:author="svcMRProcess" w:date="2020-02-15T12:29:00Z">
        <w:r>
          <w:t>14</w:t>
        </w:r>
      </w:ins>
      <w:r>
        <w:t xml:space="preserve"> of </w:t>
      </w:r>
      <w:del w:id="556" w:author="svcMRProcess" w:date="2020-02-15T12:29:00Z">
        <w:r>
          <w:rPr>
            <w:snapToGrid w:val="0"/>
          </w:rPr>
          <w:delText>1987</w:delText>
        </w:r>
      </w:del>
      <w:ins w:id="557" w:author="svcMRProcess" w:date="2020-02-15T12:29:00Z">
        <w:r>
          <w:t>2016</w:t>
        </w:r>
      </w:ins>
      <w:r>
        <w:t xml:space="preserve"> s. </w:t>
      </w:r>
      <w:del w:id="558" w:author="svcMRProcess" w:date="2020-02-15T12:29:00Z">
        <w:r>
          <w:rPr>
            <w:snapToGrid w:val="0"/>
          </w:rPr>
          <w:delText>33.]</w:delText>
        </w:r>
      </w:del>
      <w:ins w:id="559" w:author="svcMRProcess" w:date="2020-02-15T12:29:00Z">
        <w:r>
          <w:t>28(3).]</w:t>
        </w:r>
      </w:ins>
    </w:p>
    <w:p>
      <w:pPr>
        <w:pStyle w:val="Heading5"/>
        <w:spacing w:before="180"/>
        <w:rPr>
          <w:snapToGrid w:val="0"/>
        </w:rPr>
      </w:pPr>
      <w:bookmarkStart w:id="560" w:name="_Toc402969312"/>
      <w:bookmarkStart w:id="561" w:name="_Toc459117403"/>
      <w:bookmarkStart w:id="562" w:name="_Toc436058102"/>
      <w:bookmarkEnd w:id="542"/>
      <w:bookmarkEnd w:id="543"/>
      <w:bookmarkEnd w:id="544"/>
      <w:bookmarkEnd w:id="545"/>
      <w:bookmarkEnd w:id="546"/>
      <w:bookmarkEnd w:id="547"/>
      <w:bookmarkEnd w:id="548"/>
      <w:bookmarkEnd w:id="549"/>
      <w:r>
        <w:rPr>
          <w:rStyle w:val="CharSectno"/>
        </w:rPr>
        <w:t>49</w:t>
      </w:r>
      <w:r>
        <w:rPr>
          <w:snapToGrid w:val="0"/>
        </w:rPr>
        <w:t>.</w:t>
      </w:r>
      <w:r>
        <w:rPr>
          <w:snapToGrid w:val="0"/>
        </w:rPr>
        <w:tab/>
        <w:t>Electoral Commissioner’s powers</w:t>
      </w:r>
      <w:bookmarkEnd w:id="560"/>
      <w:bookmarkEnd w:id="561"/>
      <w:bookmarkEnd w:id="562"/>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p>
    <w:p>
      <w:pPr>
        <w:pStyle w:val="Heading3"/>
        <w:rPr>
          <w:snapToGrid w:val="0"/>
        </w:rPr>
      </w:pPr>
      <w:bookmarkStart w:id="563" w:name="_Toc402969313"/>
      <w:bookmarkStart w:id="564" w:name="_Toc416702745"/>
      <w:bookmarkStart w:id="565" w:name="_Toc416703129"/>
      <w:bookmarkStart w:id="566" w:name="_Toc435714381"/>
      <w:bookmarkStart w:id="567" w:name="_Toc436057496"/>
      <w:bookmarkStart w:id="568" w:name="_Toc436057884"/>
      <w:bookmarkStart w:id="569" w:name="_Toc436058269"/>
      <w:bookmarkStart w:id="570" w:name="_Toc436058103"/>
      <w:bookmarkStart w:id="571" w:name="_Toc459112820"/>
      <w:bookmarkStart w:id="572" w:name="_Toc459113223"/>
      <w:bookmarkStart w:id="573" w:name="_Toc459113626"/>
      <w:bookmarkStart w:id="574" w:name="_Toc459114051"/>
      <w:bookmarkStart w:id="575" w:name="_Toc459117404"/>
      <w:r>
        <w:rPr>
          <w:rStyle w:val="CharDivNo"/>
        </w:rPr>
        <w:t xml:space="preserve">Division </w:t>
      </w:r>
      <w:del w:id="576" w:author="svcMRProcess" w:date="2020-02-15T12:29:00Z">
        <w:r>
          <w:rPr>
            <w:rStyle w:val="CharDivNo"/>
          </w:rPr>
          <w:delText>(</w:delText>
        </w:r>
      </w:del>
      <w:r>
        <w:rPr>
          <w:rStyle w:val="CharDivNo"/>
        </w:rPr>
        <w:t>5</w:t>
      </w:r>
      <w:del w:id="577" w:author="svcMRProcess" w:date="2020-02-15T12:29:00Z">
        <w:r>
          <w:rPr>
            <w:rStyle w:val="CharDivNo"/>
          </w:rPr>
          <w:delText>)</w:delText>
        </w:r>
      </w:del>
      <w:r>
        <w:rPr>
          <w:snapToGrid w:val="0"/>
        </w:rPr>
        <w:t> — </w:t>
      </w:r>
      <w:r>
        <w:rPr>
          <w:rStyle w:val="CharDivText"/>
        </w:rPr>
        <w:t>Miscellaneous</w:t>
      </w:r>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rPr>
          <w:ins w:id="578" w:author="svcMRProcess" w:date="2020-02-15T12:29:00Z"/>
        </w:rPr>
      </w:pPr>
      <w:ins w:id="579" w:author="svcMRProcess" w:date="2020-02-15T12:29:00Z">
        <w:r>
          <w:tab/>
          <w:t>[Heading amended by No. 14 of 2016 s. 28(6).]</w:t>
        </w:r>
      </w:ins>
    </w:p>
    <w:p>
      <w:pPr>
        <w:pStyle w:val="Ednotesection"/>
        <w:ind w:left="890" w:hanging="890"/>
      </w:pPr>
      <w:ins w:id="580" w:author="svcMRProcess" w:date="2020-02-15T12:29:00Z">
        <w:r>
          <w:t xml:space="preserve"> </w:t>
        </w:r>
      </w:ins>
      <w:r>
        <w:t>[</w:t>
      </w:r>
      <w:r>
        <w:rPr>
          <w:b/>
        </w:rPr>
        <w:t>50.</w:t>
      </w:r>
      <w:r>
        <w:tab/>
        <w:t>Deleted by No. 33 of 1964 s. 18.]</w:t>
      </w:r>
    </w:p>
    <w:p>
      <w:pPr>
        <w:pStyle w:val="Heading5"/>
        <w:rPr>
          <w:snapToGrid w:val="0"/>
        </w:rPr>
      </w:pPr>
      <w:bookmarkStart w:id="581" w:name="_Toc402969314"/>
      <w:bookmarkStart w:id="582" w:name="_Toc459117405"/>
      <w:bookmarkStart w:id="583" w:name="_Toc436058104"/>
      <w:r>
        <w:rPr>
          <w:rStyle w:val="CharSectno"/>
        </w:rPr>
        <w:t>51</w:t>
      </w:r>
      <w:r>
        <w:rPr>
          <w:snapToGrid w:val="0"/>
        </w:rPr>
        <w:t>.</w:t>
      </w:r>
      <w:r>
        <w:rPr>
          <w:snapToGrid w:val="0"/>
        </w:rPr>
        <w:tab/>
        <w:t>Names repeated on roll, removal of; adjusting rolls</w:t>
      </w:r>
      <w:bookmarkEnd w:id="581"/>
      <w:bookmarkEnd w:id="582"/>
      <w:bookmarkEnd w:id="583"/>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p>
    <w:p>
      <w:pPr>
        <w:pStyle w:val="Heading5"/>
        <w:rPr>
          <w:snapToGrid w:val="0"/>
        </w:rPr>
      </w:pPr>
      <w:bookmarkStart w:id="584" w:name="_Toc402969315"/>
      <w:bookmarkStart w:id="585" w:name="_Toc459117406"/>
      <w:bookmarkStart w:id="586" w:name="_Toc436058105"/>
      <w:r>
        <w:rPr>
          <w:rStyle w:val="CharSectno"/>
        </w:rPr>
        <w:t>51A</w:t>
      </w:r>
      <w:r>
        <w:rPr>
          <w:snapToGrid w:val="0"/>
        </w:rPr>
        <w:t>.</w:t>
      </w:r>
      <w:r>
        <w:rPr>
          <w:snapToGrid w:val="0"/>
        </w:rPr>
        <w:tab/>
        <w:t>Incapacitated elector, removal of name of from roll etc.</w:t>
      </w:r>
      <w:bookmarkEnd w:id="584"/>
      <w:bookmarkEnd w:id="585"/>
      <w:bookmarkEnd w:id="586"/>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Subsection"/>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Footnotesection"/>
        <w:ind w:left="890" w:hanging="890"/>
      </w:pPr>
      <w:r>
        <w:tab/>
        <w:t>[Section 51A inserted by No. 33 of 1967 s. 8; amended by No. 40 of 1987 s. 84; No. 24 of 1990 s. 123; No. 69 of 1996 s. 25; No. 25 of 2014 s. 59.]</w:t>
      </w:r>
    </w:p>
    <w:p>
      <w:pPr>
        <w:pStyle w:val="Heading5"/>
        <w:rPr>
          <w:snapToGrid w:val="0"/>
        </w:rPr>
      </w:pPr>
      <w:bookmarkStart w:id="587" w:name="_Toc402969316"/>
      <w:bookmarkStart w:id="588" w:name="_Toc459117407"/>
      <w:bookmarkStart w:id="589" w:name="_Toc436058106"/>
      <w:r>
        <w:rPr>
          <w:rStyle w:val="CharSectno"/>
        </w:rPr>
        <w:t>51AA</w:t>
      </w:r>
      <w:r>
        <w:rPr>
          <w:snapToGrid w:val="0"/>
        </w:rPr>
        <w:t>.</w:t>
      </w:r>
      <w:r>
        <w:rPr>
          <w:snapToGrid w:val="0"/>
        </w:rPr>
        <w:tab/>
        <w:t>Removal of name following declaration by SAT etc.</w:t>
      </w:r>
      <w:bookmarkEnd w:id="587"/>
      <w:bookmarkEnd w:id="588"/>
      <w:bookmarkEnd w:id="589"/>
    </w:p>
    <w:p>
      <w:pPr>
        <w:pStyle w:val="Subsection"/>
        <w:spacing w:before="12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20"/>
        <w:rPr>
          <w:snapToGrid w:val="0"/>
        </w:rPr>
      </w:pPr>
      <w:r>
        <w:rPr>
          <w:snapToGrid w:val="0"/>
        </w:rPr>
        <w:tab/>
        <w:t>(2)</w:t>
      </w:r>
      <w:r>
        <w:rPr>
          <w:snapToGrid w:val="0"/>
        </w:rPr>
        <w:tab/>
        <w:t xml:space="preserve">A person whose name has been removed from a roll pursuant to this section may claim in the manner prescribed in section 42 to have his name entered upon any roll for which he possesses the necessary qualification, but may not do so while a declaration referred to in </w:t>
      </w:r>
      <w:r>
        <w:t xml:space="preserve">subsection (1) </w:t>
      </w:r>
      <w:r>
        <w:rPr>
          <w:snapToGrid w:val="0"/>
        </w:rPr>
        <w:t>is in force.</w:t>
      </w:r>
    </w:p>
    <w:p>
      <w:pPr>
        <w:pStyle w:val="Footnotesection"/>
        <w:ind w:left="890" w:hanging="890"/>
      </w:pPr>
      <w:r>
        <w:tab/>
        <w:t>[Section 51AA inserted by No. 24 of 1990 s. 123; amended by No. 69 of 1996 s. 26; No. 36 of 2000 s. 28(1); No. 55 of 2004 s. 468; No. 25 of 2014 s. 60.]</w:t>
      </w:r>
    </w:p>
    <w:p>
      <w:pPr>
        <w:pStyle w:val="Heading5"/>
        <w:rPr>
          <w:snapToGrid w:val="0"/>
        </w:rPr>
      </w:pPr>
      <w:bookmarkStart w:id="590" w:name="_Toc402969317"/>
      <w:bookmarkStart w:id="591" w:name="_Toc459117408"/>
      <w:bookmarkStart w:id="592" w:name="_Toc436058107"/>
      <w:r>
        <w:rPr>
          <w:rStyle w:val="CharSectno"/>
        </w:rPr>
        <w:t>51B</w:t>
      </w:r>
      <w:r>
        <w:rPr>
          <w:snapToGrid w:val="0"/>
        </w:rPr>
        <w:t xml:space="preserve">. </w:t>
      </w:r>
      <w:r>
        <w:rPr>
          <w:snapToGrid w:val="0"/>
        </w:rPr>
        <w:tab/>
        <w:t>Request for address not to be shown on roll</w:t>
      </w:r>
      <w:bookmarkEnd w:id="590"/>
      <w:bookmarkEnd w:id="591"/>
      <w:bookmarkEnd w:id="592"/>
    </w:p>
    <w:p>
      <w:pPr>
        <w:pStyle w:val="Subsection"/>
        <w:spacing w:before="120"/>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p>
    <w:p>
      <w:pPr>
        <w:pStyle w:val="Heading5"/>
        <w:rPr>
          <w:snapToGrid w:val="0"/>
        </w:rPr>
      </w:pPr>
      <w:bookmarkStart w:id="593" w:name="_Toc402969318"/>
      <w:bookmarkStart w:id="594" w:name="_Toc459117409"/>
      <w:bookmarkStart w:id="595" w:name="_Toc436058109"/>
      <w:r>
        <w:rPr>
          <w:rStyle w:val="CharSectno"/>
        </w:rPr>
        <w:t>52</w:t>
      </w:r>
      <w:r>
        <w:rPr>
          <w:snapToGrid w:val="0"/>
        </w:rPr>
        <w:t>.</w:t>
      </w:r>
      <w:r>
        <w:rPr>
          <w:snapToGrid w:val="0"/>
        </w:rPr>
        <w:tab/>
        <w:t>Alteration of rolls, Electoral Commissioner’s powers as to</w:t>
      </w:r>
      <w:bookmarkEnd w:id="593"/>
      <w:bookmarkEnd w:id="594"/>
      <w:bookmarkEnd w:id="595"/>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by No. 44 of 1911 s. 18 and 43; No. 63 of 1948 s. 11; No. 68 of 1964 s. 11; No. 28 of 1970 s. 7; No. 39 of 1979 s. 10; No. 40 of 1987 s. 36 and 84; No. 79 of 1987 s. 13; No. 36 of 2000 s. 28(3); No. 35 of 2012 s. 30.]</w:t>
      </w:r>
    </w:p>
    <w:p>
      <w:pPr>
        <w:pStyle w:val="Heading5"/>
        <w:rPr>
          <w:snapToGrid w:val="0"/>
        </w:rPr>
      </w:pPr>
      <w:bookmarkStart w:id="596" w:name="_Toc402969319"/>
      <w:bookmarkStart w:id="597" w:name="_Toc459117410"/>
      <w:bookmarkStart w:id="598" w:name="_Toc436058110"/>
      <w:r>
        <w:rPr>
          <w:rStyle w:val="CharSectno"/>
        </w:rPr>
        <w:t>53</w:t>
      </w:r>
      <w:r>
        <w:rPr>
          <w:snapToGrid w:val="0"/>
        </w:rPr>
        <w:t>.</w:t>
      </w:r>
      <w:r>
        <w:rPr>
          <w:snapToGrid w:val="0"/>
        </w:rPr>
        <w:tab/>
        <w:t>Alteration to rolls, time for making</w:t>
      </w:r>
      <w:bookmarkEnd w:id="596"/>
      <w:bookmarkEnd w:id="597"/>
      <w:bookmarkEnd w:id="598"/>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p>
    <w:p>
      <w:pPr>
        <w:pStyle w:val="Heading5"/>
        <w:rPr>
          <w:snapToGrid w:val="0"/>
        </w:rPr>
      </w:pPr>
      <w:bookmarkStart w:id="599" w:name="_Toc402969320"/>
      <w:bookmarkStart w:id="600" w:name="_Toc459117411"/>
      <w:bookmarkStart w:id="601" w:name="_Toc436058111"/>
      <w:r>
        <w:rPr>
          <w:rStyle w:val="CharSectno"/>
        </w:rPr>
        <w:t>54</w:t>
      </w:r>
      <w:r>
        <w:rPr>
          <w:snapToGrid w:val="0"/>
        </w:rPr>
        <w:t>.</w:t>
      </w:r>
      <w:r>
        <w:rPr>
          <w:snapToGrid w:val="0"/>
        </w:rPr>
        <w:tab/>
        <w:t>Alteration to roll, how to be made</w:t>
      </w:r>
      <w:bookmarkEnd w:id="599"/>
      <w:bookmarkEnd w:id="600"/>
      <w:bookmarkEnd w:id="601"/>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p>
    <w:p>
      <w:pPr>
        <w:pStyle w:val="Heading5"/>
        <w:spacing w:before="260"/>
        <w:rPr>
          <w:snapToGrid w:val="0"/>
        </w:rPr>
      </w:pPr>
      <w:bookmarkStart w:id="602" w:name="_Toc402969321"/>
      <w:bookmarkStart w:id="603" w:name="_Toc459117412"/>
      <w:bookmarkStart w:id="604" w:name="_Toc436058112"/>
      <w:r>
        <w:rPr>
          <w:rStyle w:val="CharSectno"/>
        </w:rPr>
        <w:t>55</w:t>
      </w:r>
      <w:r>
        <w:rPr>
          <w:snapToGrid w:val="0"/>
        </w:rPr>
        <w:t>.</w:t>
      </w:r>
      <w:r>
        <w:rPr>
          <w:snapToGrid w:val="0"/>
        </w:rPr>
        <w:tab/>
        <w:t>Removing name from printed roll, manner of</w:t>
      </w:r>
      <w:bookmarkEnd w:id="602"/>
      <w:bookmarkEnd w:id="603"/>
      <w:bookmarkEnd w:id="604"/>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605" w:name="_Toc402969322"/>
      <w:bookmarkStart w:id="606" w:name="_Toc459117413"/>
      <w:bookmarkStart w:id="607" w:name="_Toc436058113"/>
      <w:r>
        <w:rPr>
          <w:rStyle w:val="CharSectno"/>
        </w:rPr>
        <w:t>56</w:t>
      </w:r>
      <w:r>
        <w:t>.</w:t>
      </w:r>
      <w:r>
        <w:tab/>
        <w:t>Deaths in State, Registrar of Births etc. to notify Electoral Commissioner of</w:t>
      </w:r>
      <w:bookmarkEnd w:id="605"/>
      <w:bookmarkEnd w:id="606"/>
      <w:bookmarkEnd w:id="607"/>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p>
    <w:p>
      <w:pPr>
        <w:pStyle w:val="Heading5"/>
      </w:pPr>
      <w:bookmarkStart w:id="608" w:name="_Toc402969323"/>
      <w:bookmarkStart w:id="609" w:name="_Toc459117414"/>
      <w:bookmarkStart w:id="610" w:name="_Toc436058114"/>
      <w:r>
        <w:rPr>
          <w:rStyle w:val="CharSectno"/>
        </w:rPr>
        <w:t>59</w:t>
      </w:r>
      <w:r>
        <w:t>.</w:t>
      </w:r>
      <w:r>
        <w:tab/>
        <w:t>Certain prisoners and detained persons, Electoral Commissioner to be informed about</w:t>
      </w:r>
      <w:bookmarkEnd w:id="608"/>
      <w:bookmarkEnd w:id="609"/>
      <w:bookmarkEnd w:id="610"/>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 No. 17 of 2014 s. 11.]</w:t>
      </w:r>
    </w:p>
    <w:p>
      <w:pPr>
        <w:pStyle w:val="Heading5"/>
        <w:rPr>
          <w:snapToGrid w:val="0"/>
        </w:rPr>
      </w:pPr>
      <w:bookmarkStart w:id="611" w:name="_Toc402969324"/>
      <w:bookmarkStart w:id="612" w:name="_Toc459117415"/>
      <w:bookmarkStart w:id="613" w:name="_Toc436058116"/>
      <w:r>
        <w:rPr>
          <w:rStyle w:val="CharSectno"/>
        </w:rPr>
        <w:t>60</w:t>
      </w:r>
      <w:r>
        <w:rPr>
          <w:snapToGrid w:val="0"/>
        </w:rPr>
        <w:t>.</w:t>
      </w:r>
      <w:r>
        <w:rPr>
          <w:snapToGrid w:val="0"/>
        </w:rPr>
        <w:tab/>
        <w:t>Changes to rolls required due to information given under s. 56 and 59</w:t>
      </w:r>
      <w:bookmarkEnd w:id="611"/>
      <w:bookmarkEnd w:id="612"/>
      <w:bookmarkEnd w:id="613"/>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by No. 64 of 2006 s. 53.]</w:t>
      </w:r>
    </w:p>
    <w:p>
      <w:pPr>
        <w:pStyle w:val="Ednotesection"/>
        <w:spacing w:before="180"/>
        <w:ind w:left="890" w:hanging="890"/>
      </w:pPr>
      <w:r>
        <w:t>[</w:t>
      </w:r>
      <w:r>
        <w:rPr>
          <w:b/>
          <w:bCs/>
        </w:rPr>
        <w:t>62.</w:t>
      </w:r>
      <w:r>
        <w:tab/>
        <w:t>Deleted by No. 7 of 2009 s. 11.]</w:t>
      </w:r>
    </w:p>
    <w:p>
      <w:pPr>
        <w:pStyle w:val="Heading5"/>
        <w:rPr>
          <w:snapToGrid w:val="0"/>
        </w:rPr>
      </w:pPr>
      <w:bookmarkStart w:id="614" w:name="_Toc402969325"/>
      <w:bookmarkStart w:id="615" w:name="_Toc459117416"/>
      <w:bookmarkStart w:id="616" w:name="_Toc436058117"/>
      <w:r>
        <w:rPr>
          <w:rStyle w:val="CharSectno"/>
        </w:rPr>
        <w:t>62A</w:t>
      </w:r>
      <w:r>
        <w:rPr>
          <w:snapToGrid w:val="0"/>
        </w:rPr>
        <w:t>.</w:t>
      </w:r>
      <w:r>
        <w:rPr>
          <w:snapToGrid w:val="0"/>
        </w:rPr>
        <w:tab/>
        <w:t>Enrolment information may be recorded etc. on computer etc.</w:t>
      </w:r>
      <w:bookmarkEnd w:id="614"/>
      <w:bookmarkEnd w:id="615"/>
      <w:bookmarkEnd w:id="616"/>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p>
    <w:p>
      <w:pPr>
        <w:pStyle w:val="Heading2"/>
      </w:pPr>
      <w:bookmarkStart w:id="617" w:name="_Toc402969326"/>
      <w:bookmarkStart w:id="618" w:name="_Toc416702758"/>
      <w:bookmarkStart w:id="619" w:name="_Toc416703142"/>
      <w:bookmarkStart w:id="620" w:name="_Toc435714394"/>
      <w:bookmarkStart w:id="621" w:name="_Toc436057509"/>
      <w:bookmarkStart w:id="622" w:name="_Toc436057897"/>
      <w:bookmarkStart w:id="623" w:name="_Toc436058282"/>
      <w:bookmarkStart w:id="624" w:name="_Toc436058118"/>
      <w:bookmarkStart w:id="625" w:name="_Toc459112833"/>
      <w:bookmarkStart w:id="626" w:name="_Toc459113236"/>
      <w:bookmarkStart w:id="627" w:name="_Toc459113639"/>
      <w:bookmarkStart w:id="628" w:name="_Toc459114064"/>
      <w:bookmarkStart w:id="629" w:name="_Toc459117417"/>
      <w:r>
        <w:rPr>
          <w:rStyle w:val="CharPartNo"/>
        </w:rPr>
        <w:t>Part IIIA</w:t>
      </w:r>
      <w:r>
        <w:rPr>
          <w:rStyle w:val="CharDivNo"/>
        </w:rPr>
        <w:t> </w:t>
      </w:r>
      <w:r>
        <w:t>—</w:t>
      </w:r>
      <w:r>
        <w:rPr>
          <w:rStyle w:val="CharDivText"/>
        </w:rPr>
        <w:t> </w:t>
      </w:r>
      <w:r>
        <w:rPr>
          <w:rStyle w:val="CharPartText"/>
        </w:rPr>
        <w:t>Registration of political parties</w:t>
      </w:r>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Footnoteheading"/>
      </w:pPr>
      <w:r>
        <w:tab/>
        <w:t>[Heading inserted by No. 36 of 2000 s. 63.]</w:t>
      </w:r>
    </w:p>
    <w:p>
      <w:pPr>
        <w:pStyle w:val="Heading5"/>
      </w:pPr>
      <w:bookmarkStart w:id="630" w:name="_Toc402969327"/>
      <w:bookmarkStart w:id="631" w:name="_Toc459117418"/>
      <w:bookmarkStart w:id="632" w:name="_Toc436058119"/>
      <w:r>
        <w:rPr>
          <w:rStyle w:val="CharSectno"/>
        </w:rPr>
        <w:t>62B</w:t>
      </w:r>
      <w:r>
        <w:t>.</w:t>
      </w:r>
      <w:r>
        <w:tab/>
        <w:t>Scope of Part</w:t>
      </w:r>
      <w:bookmarkEnd w:id="630"/>
      <w:bookmarkEnd w:id="631"/>
      <w:bookmarkEnd w:id="632"/>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633" w:name="_Toc402969328"/>
      <w:bookmarkStart w:id="634" w:name="_Toc459117419"/>
      <w:bookmarkStart w:id="635" w:name="_Toc436058120"/>
      <w:r>
        <w:rPr>
          <w:rStyle w:val="CharSectno"/>
        </w:rPr>
        <w:t>62C</w:t>
      </w:r>
      <w:r>
        <w:t>.</w:t>
      </w:r>
      <w:r>
        <w:tab/>
        <w:t>Terms used</w:t>
      </w:r>
      <w:bookmarkEnd w:id="633"/>
      <w:bookmarkEnd w:id="634"/>
      <w:bookmarkEnd w:id="635"/>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636" w:name="_Toc402969329"/>
      <w:bookmarkStart w:id="637" w:name="_Toc459117420"/>
      <w:bookmarkStart w:id="638" w:name="_Toc436058121"/>
      <w:r>
        <w:rPr>
          <w:rStyle w:val="CharSectno"/>
        </w:rPr>
        <w:t>62D</w:t>
      </w:r>
      <w:r>
        <w:t>.</w:t>
      </w:r>
      <w:r>
        <w:tab/>
        <w:t>Register of political parties, Electoral Commissioner to keep etc.</w:t>
      </w:r>
      <w:bookmarkEnd w:id="636"/>
      <w:bookmarkEnd w:id="637"/>
      <w:bookmarkEnd w:id="638"/>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by No. 36 of 2000 s. 63.]</w:t>
      </w:r>
    </w:p>
    <w:p>
      <w:pPr>
        <w:pStyle w:val="Heading5"/>
      </w:pPr>
      <w:bookmarkStart w:id="639" w:name="_Toc402969330"/>
      <w:bookmarkStart w:id="640" w:name="_Toc459117421"/>
      <w:bookmarkStart w:id="641" w:name="_Toc436058122"/>
      <w:r>
        <w:rPr>
          <w:rStyle w:val="CharSectno"/>
        </w:rPr>
        <w:t>62E</w:t>
      </w:r>
      <w:r>
        <w:t>.</w:t>
      </w:r>
      <w:r>
        <w:tab/>
        <w:t>Applications for registration</w:t>
      </w:r>
      <w:bookmarkEnd w:id="639"/>
      <w:bookmarkEnd w:id="640"/>
      <w:bookmarkEnd w:id="641"/>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642" w:name="_Toc402969331"/>
      <w:bookmarkStart w:id="643" w:name="_Toc459117422"/>
      <w:bookmarkStart w:id="644" w:name="_Toc436058123"/>
      <w:r>
        <w:rPr>
          <w:rStyle w:val="CharSectno"/>
        </w:rPr>
        <w:t>62F</w:t>
      </w:r>
      <w:r>
        <w:t>.</w:t>
      </w:r>
      <w:r>
        <w:tab/>
        <w:t>Variation of application, Electoral Commissioner may advise etc.</w:t>
      </w:r>
      <w:bookmarkEnd w:id="642"/>
      <w:bookmarkEnd w:id="643"/>
      <w:bookmarkEnd w:id="644"/>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by No. 36 of 2000 s. 63.]</w:t>
      </w:r>
    </w:p>
    <w:p>
      <w:pPr>
        <w:pStyle w:val="Heading5"/>
      </w:pPr>
      <w:bookmarkStart w:id="645" w:name="_Toc402969332"/>
      <w:bookmarkStart w:id="646" w:name="_Toc459117423"/>
      <w:bookmarkStart w:id="647" w:name="_Toc436058124"/>
      <w:r>
        <w:rPr>
          <w:rStyle w:val="CharSectno"/>
        </w:rPr>
        <w:t>62G</w:t>
      </w:r>
      <w:r>
        <w:t>.</w:t>
      </w:r>
      <w:r>
        <w:tab/>
        <w:t>Public notice of application to be given etc.</w:t>
      </w:r>
      <w:bookmarkEnd w:id="645"/>
      <w:bookmarkEnd w:id="646"/>
      <w:bookmarkEnd w:id="647"/>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by No. 36 of 2000 s. 63.]</w:t>
      </w:r>
    </w:p>
    <w:p>
      <w:pPr>
        <w:pStyle w:val="Heading5"/>
      </w:pPr>
      <w:bookmarkStart w:id="648" w:name="_Toc402969333"/>
      <w:bookmarkStart w:id="649" w:name="_Toc459117424"/>
      <w:bookmarkStart w:id="650" w:name="_Toc436058125"/>
      <w:r>
        <w:rPr>
          <w:rStyle w:val="CharSectno"/>
        </w:rPr>
        <w:t>62H</w:t>
      </w:r>
      <w:r>
        <w:t>.</w:t>
      </w:r>
      <w:r>
        <w:tab/>
        <w:t>Registration of political party</w:t>
      </w:r>
      <w:bookmarkEnd w:id="648"/>
      <w:bookmarkEnd w:id="649"/>
      <w:bookmarkEnd w:id="650"/>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651" w:name="_Toc402969334"/>
      <w:bookmarkStart w:id="652" w:name="_Toc459117425"/>
      <w:bookmarkStart w:id="653" w:name="_Toc436058126"/>
      <w:r>
        <w:rPr>
          <w:rStyle w:val="CharSectno"/>
        </w:rPr>
        <w:t>62I</w:t>
      </w:r>
      <w:r>
        <w:t>.</w:t>
      </w:r>
      <w:r>
        <w:tab/>
        <w:t>Parliamentary party existing at 21 Oct 2000, registration of as political party</w:t>
      </w:r>
      <w:bookmarkEnd w:id="651"/>
      <w:bookmarkEnd w:id="652"/>
      <w:bookmarkEnd w:id="653"/>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by No. 36 of 2000 s. 63; amended by No. 64 of 2006 s. 53.]</w:t>
      </w:r>
    </w:p>
    <w:p>
      <w:pPr>
        <w:pStyle w:val="Heading5"/>
      </w:pPr>
      <w:bookmarkStart w:id="654" w:name="_Toc402969335"/>
      <w:bookmarkStart w:id="655" w:name="_Toc459117426"/>
      <w:bookmarkStart w:id="656" w:name="_Toc436058127"/>
      <w:r>
        <w:rPr>
          <w:rStyle w:val="CharSectno"/>
        </w:rPr>
        <w:t>62J</w:t>
      </w:r>
      <w:r>
        <w:t>.</w:t>
      </w:r>
      <w:r>
        <w:tab/>
        <w:t>Refusal of registration, grounds for etc.</w:t>
      </w:r>
      <w:bookmarkEnd w:id="654"/>
      <w:bookmarkEnd w:id="655"/>
      <w:bookmarkEnd w:id="656"/>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by No. 36 of 2000 s. 63.]</w:t>
      </w:r>
    </w:p>
    <w:p>
      <w:pPr>
        <w:pStyle w:val="Heading5"/>
      </w:pPr>
      <w:bookmarkStart w:id="657" w:name="_Toc402969336"/>
      <w:bookmarkStart w:id="658" w:name="_Toc459117427"/>
      <w:bookmarkStart w:id="659" w:name="_Toc436058128"/>
      <w:r>
        <w:rPr>
          <w:rStyle w:val="CharSectno"/>
        </w:rPr>
        <w:t>62K</w:t>
      </w:r>
      <w:r>
        <w:t>.</w:t>
      </w:r>
      <w:r>
        <w:tab/>
        <w:t>Amendment of register</w:t>
      </w:r>
      <w:bookmarkEnd w:id="657"/>
      <w:bookmarkEnd w:id="658"/>
      <w:bookmarkEnd w:id="659"/>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by No. 36 of 2000 s. 63; amended by No. 35 of 2012 s. 7.]</w:t>
      </w:r>
    </w:p>
    <w:p>
      <w:pPr>
        <w:pStyle w:val="Heading5"/>
      </w:pPr>
      <w:bookmarkStart w:id="660" w:name="_Toc402969337"/>
      <w:bookmarkStart w:id="661" w:name="_Toc459117428"/>
      <w:bookmarkStart w:id="662" w:name="_Toc436058129"/>
      <w:r>
        <w:rPr>
          <w:rStyle w:val="CharSectno"/>
        </w:rPr>
        <w:t>62L</w:t>
      </w:r>
      <w:r>
        <w:t>.</w:t>
      </w:r>
      <w:r>
        <w:tab/>
        <w:t>Cancellation of registration</w:t>
      </w:r>
      <w:bookmarkEnd w:id="660"/>
      <w:bookmarkEnd w:id="661"/>
      <w:bookmarkEnd w:id="662"/>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by No. 36 of 2000 s. 63.]</w:t>
      </w:r>
    </w:p>
    <w:p>
      <w:pPr>
        <w:pStyle w:val="Heading5"/>
      </w:pPr>
      <w:bookmarkStart w:id="663" w:name="_Toc402969338"/>
      <w:bookmarkStart w:id="664" w:name="_Toc459117429"/>
      <w:bookmarkStart w:id="665" w:name="_Toc436058131"/>
      <w:r>
        <w:rPr>
          <w:rStyle w:val="CharSectno"/>
        </w:rPr>
        <w:t>62M</w:t>
      </w:r>
      <w:r>
        <w:t>.</w:t>
      </w:r>
      <w:r>
        <w:tab/>
        <w:t>Public inspection and notice of register etc.</w:t>
      </w:r>
      <w:bookmarkEnd w:id="663"/>
      <w:bookmarkEnd w:id="664"/>
      <w:bookmarkEnd w:id="665"/>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666" w:name="_Toc402969339"/>
      <w:bookmarkStart w:id="667" w:name="_Toc459117430"/>
      <w:bookmarkStart w:id="668" w:name="_Toc436058132"/>
      <w:r>
        <w:rPr>
          <w:rStyle w:val="CharSectno"/>
        </w:rPr>
        <w:t>62N</w:t>
      </w:r>
      <w:r>
        <w:t>.</w:t>
      </w:r>
      <w:r>
        <w:tab/>
        <w:t>Review of decision under s. 62H, 62J or 62L</w:t>
      </w:r>
      <w:bookmarkEnd w:id="666"/>
      <w:bookmarkEnd w:id="667"/>
      <w:bookmarkEnd w:id="668"/>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669" w:name="_Toc402969340"/>
      <w:bookmarkStart w:id="670" w:name="_Toc459117431"/>
      <w:bookmarkStart w:id="671" w:name="_Toc436058133"/>
      <w:r>
        <w:rPr>
          <w:rStyle w:val="CharSectno"/>
        </w:rPr>
        <w:t>62O</w:t>
      </w:r>
      <w:r>
        <w:t>.</w:t>
      </w:r>
      <w:r>
        <w:tab/>
        <w:t>False representation as to registration, offence</w:t>
      </w:r>
      <w:bookmarkEnd w:id="669"/>
      <w:bookmarkEnd w:id="670"/>
      <w:bookmarkEnd w:id="671"/>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pPr>
      <w:bookmarkStart w:id="672" w:name="_Toc402969341"/>
      <w:bookmarkStart w:id="673" w:name="_Toc459117432"/>
      <w:bookmarkStart w:id="674" w:name="_Toc436058134"/>
      <w:r>
        <w:rPr>
          <w:rStyle w:val="CharSectno"/>
        </w:rPr>
        <w:t>62P</w:t>
      </w:r>
      <w:r>
        <w:t>.</w:t>
      </w:r>
      <w:r>
        <w:tab/>
        <w:t>Information, Electoral Commissioner may request from party etc.</w:t>
      </w:r>
      <w:bookmarkEnd w:id="672"/>
      <w:bookmarkEnd w:id="673"/>
      <w:bookmarkEnd w:id="674"/>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675" w:name="_Toc402969342"/>
      <w:bookmarkStart w:id="676" w:name="_Toc459117433"/>
      <w:bookmarkStart w:id="677" w:name="_Toc436058135"/>
      <w:r>
        <w:rPr>
          <w:rStyle w:val="CharSectno"/>
        </w:rPr>
        <w:t>62Q</w:t>
      </w:r>
      <w:r>
        <w:t>.</w:t>
      </w:r>
      <w:r>
        <w:tab/>
        <w:t>Offences relating to information</w:t>
      </w:r>
      <w:bookmarkEnd w:id="675"/>
      <w:bookmarkEnd w:id="676"/>
      <w:bookmarkEnd w:id="677"/>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pPr>
      <w:bookmarkStart w:id="678" w:name="_Toc402969343"/>
      <w:bookmarkStart w:id="679" w:name="_Toc459117434"/>
      <w:bookmarkStart w:id="680" w:name="_Toc436058136"/>
      <w:r>
        <w:rPr>
          <w:rStyle w:val="CharSectno"/>
        </w:rPr>
        <w:t>62R</w:t>
      </w:r>
      <w:r>
        <w:t>.</w:t>
      </w:r>
      <w:r>
        <w:tab/>
        <w:t>Certificate of Electoral Commissioner is evidence</w:t>
      </w:r>
      <w:bookmarkEnd w:id="678"/>
      <w:bookmarkEnd w:id="679"/>
      <w:bookmarkEnd w:id="680"/>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681" w:name="_Toc402969344"/>
      <w:bookmarkStart w:id="682" w:name="_Toc416702776"/>
      <w:bookmarkStart w:id="683" w:name="_Toc416703160"/>
      <w:bookmarkStart w:id="684" w:name="_Toc435714412"/>
      <w:bookmarkStart w:id="685" w:name="_Toc436057527"/>
      <w:bookmarkStart w:id="686" w:name="_Toc436057915"/>
      <w:bookmarkStart w:id="687" w:name="_Toc436058300"/>
      <w:bookmarkStart w:id="688" w:name="_Toc436058137"/>
      <w:bookmarkStart w:id="689" w:name="_Toc459112851"/>
      <w:bookmarkStart w:id="690" w:name="_Toc459113254"/>
      <w:bookmarkStart w:id="691" w:name="_Toc459113657"/>
      <w:bookmarkStart w:id="692" w:name="_Toc459114082"/>
      <w:bookmarkStart w:id="693" w:name="_Toc459117435"/>
      <w:r>
        <w:rPr>
          <w:rStyle w:val="CharPartNo"/>
        </w:rPr>
        <w:t>Part IV</w:t>
      </w:r>
      <w:r>
        <w:t> — </w:t>
      </w:r>
      <w:r>
        <w:rPr>
          <w:rStyle w:val="CharPartText"/>
        </w:rPr>
        <w:t>Elections</w:t>
      </w:r>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3"/>
        <w:spacing w:before="160"/>
      </w:pPr>
      <w:bookmarkStart w:id="694" w:name="_Toc402969345"/>
      <w:bookmarkStart w:id="695" w:name="_Toc416702777"/>
      <w:bookmarkStart w:id="696" w:name="_Toc416703161"/>
      <w:bookmarkStart w:id="697" w:name="_Toc435714413"/>
      <w:bookmarkStart w:id="698" w:name="_Toc436057528"/>
      <w:bookmarkStart w:id="699" w:name="_Toc436057916"/>
      <w:bookmarkStart w:id="700" w:name="_Toc436058301"/>
      <w:bookmarkStart w:id="701" w:name="_Toc436058138"/>
      <w:bookmarkStart w:id="702" w:name="_Toc459112852"/>
      <w:bookmarkStart w:id="703" w:name="_Toc459113255"/>
      <w:bookmarkStart w:id="704" w:name="_Toc459113658"/>
      <w:bookmarkStart w:id="705" w:name="_Toc459114083"/>
      <w:bookmarkStart w:id="706" w:name="_Toc459117436"/>
      <w:r>
        <w:rPr>
          <w:rStyle w:val="CharDivNo"/>
        </w:rPr>
        <w:t xml:space="preserve">Division </w:t>
      </w:r>
      <w:del w:id="707" w:author="svcMRProcess" w:date="2020-02-15T12:29:00Z">
        <w:r>
          <w:rPr>
            <w:rStyle w:val="CharDivNo"/>
          </w:rPr>
          <w:delText>(</w:delText>
        </w:r>
      </w:del>
      <w:r>
        <w:rPr>
          <w:rStyle w:val="CharDivNo"/>
        </w:rPr>
        <w:t>1</w:t>
      </w:r>
      <w:del w:id="708" w:author="svcMRProcess" w:date="2020-02-15T12:29:00Z">
        <w:r>
          <w:rPr>
            <w:rStyle w:val="CharDivNo"/>
          </w:rPr>
          <w:delText>)</w:delText>
        </w:r>
      </w:del>
      <w:r>
        <w:rPr>
          <w:snapToGrid w:val="0"/>
        </w:rPr>
        <w:t> — </w:t>
      </w:r>
      <w:r>
        <w:rPr>
          <w:rStyle w:val="CharDivText"/>
        </w:rPr>
        <w:t>Writs</w:t>
      </w:r>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rPr>
          <w:ins w:id="709" w:author="svcMRProcess" w:date="2020-02-15T12:29:00Z"/>
        </w:rPr>
      </w:pPr>
      <w:ins w:id="710" w:author="svcMRProcess" w:date="2020-02-15T12:29:00Z">
        <w:r>
          <w:tab/>
          <w:t>[Heading amended by No. 14 of 2016 s. 28(6).]</w:t>
        </w:r>
      </w:ins>
    </w:p>
    <w:p>
      <w:pPr>
        <w:pStyle w:val="Ednotesection"/>
        <w:spacing w:before="160"/>
        <w:ind w:left="890" w:hanging="890"/>
      </w:pPr>
      <w:r>
        <w:t>[</w:t>
      </w:r>
      <w:r>
        <w:rPr>
          <w:b/>
        </w:rPr>
        <w:t>63.</w:t>
      </w:r>
      <w:r>
        <w:tab/>
        <w:t>Deleted by No. 36 of 2000 s. 7.]</w:t>
      </w:r>
    </w:p>
    <w:p>
      <w:pPr>
        <w:pStyle w:val="Heading5"/>
        <w:spacing w:before="160"/>
      </w:pPr>
      <w:bookmarkStart w:id="711" w:name="_Toc402969346"/>
      <w:bookmarkStart w:id="712" w:name="_Toc459117437"/>
      <w:bookmarkStart w:id="713" w:name="_Toc436058139"/>
      <w:r>
        <w:rPr>
          <w:rStyle w:val="CharSectno"/>
        </w:rPr>
        <w:t>64</w:t>
      </w:r>
      <w:r>
        <w:t>.</w:t>
      </w:r>
      <w:r>
        <w:tab/>
        <w:t>General elections, issue of writs for</w:t>
      </w:r>
      <w:bookmarkEnd w:id="711"/>
      <w:bookmarkEnd w:id="712"/>
      <w:bookmarkEnd w:id="713"/>
    </w:p>
    <w:p>
      <w:pPr>
        <w:pStyle w:val="Subsection"/>
        <w:spacing w:before="11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1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1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714" w:name="_Toc402969347"/>
      <w:bookmarkStart w:id="715" w:name="_Toc459117438"/>
      <w:bookmarkStart w:id="716" w:name="_Toc436058140"/>
      <w:r>
        <w:rPr>
          <w:rStyle w:val="CharSectno"/>
        </w:rPr>
        <w:t>65</w:t>
      </w:r>
      <w:r>
        <w:t>.</w:t>
      </w:r>
      <w:r>
        <w:tab/>
        <w:t>Writ issued under s. 64, 67 or 156E, notice of to be gazetted etc.</w:t>
      </w:r>
      <w:bookmarkEnd w:id="714"/>
      <w:bookmarkEnd w:id="715"/>
      <w:bookmarkEnd w:id="716"/>
    </w:p>
    <w:p>
      <w:pPr>
        <w:pStyle w:val="Subsection"/>
        <w:spacing w:before="110"/>
      </w:pPr>
      <w:r>
        <w:tab/>
        <w:t>(1)</w:t>
      </w:r>
      <w:r>
        <w:tab/>
        <w:t>The Electoral Commissioner is to publish notice of the issue of a writ under section 64, 67 or 156E in the </w:t>
      </w:r>
      <w:r>
        <w:rPr>
          <w:i/>
        </w:rPr>
        <w:t>Gazette.</w:t>
      </w:r>
    </w:p>
    <w:p>
      <w:pPr>
        <w:pStyle w:val="Subsection"/>
        <w:spacing w:before="11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70"/>
        <w:ind w:left="890" w:hanging="890"/>
      </w:pPr>
      <w:r>
        <w:t>[</w:t>
      </w:r>
      <w:r>
        <w:rPr>
          <w:b/>
        </w:rPr>
        <w:t>66.</w:t>
      </w:r>
      <w:r>
        <w:tab/>
        <w:t>Deleted by No. 79 of 1987 s. 20.]</w:t>
      </w:r>
    </w:p>
    <w:p>
      <w:pPr>
        <w:pStyle w:val="Ednotesection"/>
        <w:spacing w:before="170"/>
        <w:ind w:left="890" w:hanging="890"/>
      </w:pPr>
      <w:r>
        <w:t>[</w:t>
      </w:r>
      <w:r>
        <w:rPr>
          <w:b/>
        </w:rPr>
        <w:t>66A.</w:t>
      </w:r>
      <w:r>
        <w:tab/>
        <w:t>Deleted by No. 47 of 1940 s. 2.]</w:t>
      </w:r>
    </w:p>
    <w:p>
      <w:pPr>
        <w:pStyle w:val="Heading5"/>
        <w:spacing w:before="170"/>
        <w:rPr>
          <w:snapToGrid w:val="0"/>
        </w:rPr>
      </w:pPr>
      <w:bookmarkStart w:id="717" w:name="_Toc402969348"/>
      <w:bookmarkStart w:id="718" w:name="_Toc459117439"/>
      <w:bookmarkStart w:id="719" w:name="_Toc436058141"/>
      <w:r>
        <w:rPr>
          <w:rStyle w:val="CharSectno"/>
        </w:rPr>
        <w:t>67</w:t>
      </w:r>
      <w:r>
        <w:rPr>
          <w:snapToGrid w:val="0"/>
        </w:rPr>
        <w:t>.</w:t>
      </w:r>
      <w:r>
        <w:rPr>
          <w:snapToGrid w:val="0"/>
        </w:rPr>
        <w:tab/>
        <w:t>Vacancy in Assembly, issue of writ for etc.</w:t>
      </w:r>
      <w:bookmarkEnd w:id="717"/>
      <w:bookmarkEnd w:id="718"/>
      <w:bookmarkEnd w:id="719"/>
    </w:p>
    <w:p>
      <w:pPr>
        <w:pStyle w:val="Subsection"/>
        <w:spacing w:before="110"/>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p>
    <w:p>
      <w:pPr>
        <w:pStyle w:val="Heading5"/>
        <w:rPr>
          <w:snapToGrid w:val="0"/>
        </w:rPr>
      </w:pPr>
      <w:bookmarkStart w:id="720" w:name="_Toc402969349"/>
      <w:bookmarkStart w:id="721" w:name="_Toc459117440"/>
      <w:bookmarkStart w:id="722" w:name="_Toc436058142"/>
      <w:r>
        <w:rPr>
          <w:rStyle w:val="CharSectno"/>
        </w:rPr>
        <w:t>68</w:t>
      </w:r>
      <w:r>
        <w:rPr>
          <w:snapToGrid w:val="0"/>
        </w:rPr>
        <w:t>.</w:t>
      </w:r>
      <w:r>
        <w:rPr>
          <w:snapToGrid w:val="0"/>
        </w:rPr>
        <w:tab/>
        <w:t>Writ deemed to be issued at 6 p.m. on day of issue</w:t>
      </w:r>
      <w:bookmarkEnd w:id="720"/>
      <w:bookmarkEnd w:id="721"/>
      <w:bookmarkEnd w:id="722"/>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p>
    <w:p>
      <w:pPr>
        <w:pStyle w:val="Heading5"/>
      </w:pPr>
      <w:bookmarkStart w:id="723" w:name="_Toc402969350"/>
      <w:bookmarkStart w:id="724" w:name="_Toc459117441"/>
      <w:bookmarkStart w:id="725" w:name="_Toc436058143"/>
      <w:r>
        <w:rPr>
          <w:rStyle w:val="CharSectno"/>
        </w:rPr>
        <w:t>69</w:t>
      </w:r>
      <w:r>
        <w:t>.</w:t>
      </w:r>
      <w:r>
        <w:tab/>
        <w:t>Writ, form and content of</w:t>
      </w:r>
      <w:bookmarkEnd w:id="723"/>
      <w:bookmarkEnd w:id="724"/>
      <w:bookmarkEnd w:id="725"/>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726" w:name="_Toc402969351"/>
      <w:bookmarkStart w:id="727" w:name="_Toc459117442"/>
      <w:bookmarkStart w:id="728" w:name="_Toc436058144"/>
      <w:r>
        <w:rPr>
          <w:rStyle w:val="CharSectno"/>
        </w:rPr>
        <w:t>69A</w:t>
      </w:r>
      <w:r>
        <w:rPr>
          <w:snapToGrid w:val="0"/>
        </w:rPr>
        <w:t>.</w:t>
      </w:r>
      <w:r>
        <w:rPr>
          <w:snapToGrid w:val="0"/>
        </w:rPr>
        <w:tab/>
        <w:t>Rolls, when closed after issue of writ</w:t>
      </w:r>
      <w:bookmarkEnd w:id="726"/>
      <w:bookmarkEnd w:id="727"/>
      <w:bookmarkEnd w:id="728"/>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p>
    <w:p>
      <w:pPr>
        <w:pStyle w:val="Heading5"/>
      </w:pPr>
      <w:bookmarkStart w:id="729" w:name="_Toc402969352"/>
      <w:bookmarkStart w:id="730" w:name="_Toc459117443"/>
      <w:bookmarkStart w:id="731" w:name="_Toc436058145"/>
      <w:r>
        <w:rPr>
          <w:rStyle w:val="CharSectno"/>
        </w:rPr>
        <w:t>70</w:t>
      </w:r>
      <w:r>
        <w:t>.</w:t>
      </w:r>
      <w:r>
        <w:tab/>
        <w:t>Last day for nomination, rules for fixing</w:t>
      </w:r>
      <w:bookmarkEnd w:id="729"/>
      <w:bookmarkEnd w:id="730"/>
      <w:bookmarkEnd w:id="731"/>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732" w:name="_Toc402969353"/>
      <w:bookmarkStart w:id="733" w:name="_Toc459117444"/>
      <w:bookmarkStart w:id="734" w:name="_Toc436058146"/>
      <w:r>
        <w:rPr>
          <w:rStyle w:val="CharSectno"/>
        </w:rPr>
        <w:t>71</w:t>
      </w:r>
      <w:r>
        <w:t>.</w:t>
      </w:r>
      <w:r>
        <w:tab/>
        <w:t>Polling day, rules for fixing</w:t>
      </w:r>
      <w:bookmarkEnd w:id="732"/>
      <w:bookmarkEnd w:id="733"/>
      <w:bookmarkEnd w:id="734"/>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80"/>
        <w:ind w:left="890" w:hanging="890"/>
      </w:pPr>
      <w:r>
        <w:tab/>
        <w:t>[Section 71 inserted by No. 49 of 2011 s. 7.]</w:t>
      </w:r>
    </w:p>
    <w:p>
      <w:pPr>
        <w:pStyle w:val="Heading5"/>
        <w:spacing w:before="200"/>
        <w:rPr>
          <w:snapToGrid w:val="0"/>
        </w:rPr>
      </w:pPr>
      <w:bookmarkStart w:id="735" w:name="_Toc402969354"/>
      <w:bookmarkStart w:id="736" w:name="_Toc459117445"/>
      <w:bookmarkStart w:id="737" w:name="_Toc436058147"/>
      <w:r>
        <w:rPr>
          <w:rStyle w:val="CharSectno"/>
        </w:rPr>
        <w:t>72</w:t>
      </w:r>
      <w:r>
        <w:rPr>
          <w:snapToGrid w:val="0"/>
        </w:rPr>
        <w:t>.</w:t>
      </w:r>
      <w:r>
        <w:rPr>
          <w:snapToGrid w:val="0"/>
        </w:rPr>
        <w:tab/>
        <w:t>Last day for return of writ, rules for fixing</w:t>
      </w:r>
      <w:bookmarkEnd w:id="735"/>
      <w:bookmarkEnd w:id="736"/>
      <w:bookmarkEnd w:id="737"/>
    </w:p>
    <w:p>
      <w:pPr>
        <w:pStyle w:val="Subsection"/>
        <w:spacing w:before="14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4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80"/>
        <w:ind w:left="890" w:hanging="890"/>
      </w:pPr>
      <w:r>
        <w:tab/>
        <w:t>[Section 72 amended by No. 63 of 1948 s. 15; No. 9 of 1983 s. 17; No. 79 of 1987 s. 24; No. 36 of 2000 s. 12; No. 49 of 2011 s. 8.]</w:t>
      </w:r>
    </w:p>
    <w:p>
      <w:pPr>
        <w:pStyle w:val="Ednotesection"/>
        <w:spacing w:before="200"/>
      </w:pPr>
      <w:r>
        <w:t>[</w:t>
      </w:r>
      <w:r>
        <w:rPr>
          <w:b/>
        </w:rPr>
        <w:t>73.</w:t>
      </w:r>
      <w:r>
        <w:tab/>
        <w:t>Deleted by No. 36 of 2000 s. 13.]</w:t>
      </w:r>
    </w:p>
    <w:p>
      <w:pPr>
        <w:pStyle w:val="Heading5"/>
        <w:spacing w:before="200"/>
      </w:pPr>
      <w:bookmarkStart w:id="738" w:name="_Toc402969355"/>
      <w:bookmarkStart w:id="739" w:name="_Toc459117446"/>
      <w:bookmarkStart w:id="740" w:name="_Toc436058148"/>
      <w:r>
        <w:rPr>
          <w:rStyle w:val="CharSectno"/>
        </w:rPr>
        <w:t>74</w:t>
      </w:r>
      <w:r>
        <w:t>.</w:t>
      </w:r>
      <w:r>
        <w:tab/>
        <w:t>Writ to be addressed to Electoral Commissioner who is to forward copy to returning officer etc.</w:t>
      </w:r>
      <w:bookmarkEnd w:id="738"/>
      <w:bookmarkEnd w:id="739"/>
      <w:bookmarkEnd w:id="740"/>
    </w:p>
    <w:p>
      <w:pPr>
        <w:pStyle w:val="Subsection"/>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741" w:name="_Toc402969356"/>
      <w:bookmarkStart w:id="742" w:name="_Toc459117447"/>
      <w:bookmarkStart w:id="743" w:name="_Toc436058149"/>
      <w:r>
        <w:rPr>
          <w:rStyle w:val="CharSectno"/>
        </w:rPr>
        <w:t>75</w:t>
      </w:r>
      <w:r>
        <w:rPr>
          <w:snapToGrid w:val="0"/>
        </w:rPr>
        <w:t>.</w:t>
      </w:r>
      <w:r>
        <w:rPr>
          <w:snapToGrid w:val="0"/>
        </w:rPr>
        <w:tab/>
        <w:t>Advertisement of writ etc., Electoral Commissioner’s duties as to</w:t>
      </w:r>
      <w:bookmarkEnd w:id="741"/>
      <w:bookmarkEnd w:id="742"/>
      <w:bookmarkEnd w:id="743"/>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p>
    <w:p>
      <w:pPr>
        <w:pStyle w:val="Heading5"/>
        <w:rPr>
          <w:snapToGrid w:val="0"/>
        </w:rPr>
      </w:pPr>
      <w:bookmarkStart w:id="744" w:name="_Toc402969357"/>
      <w:bookmarkStart w:id="745" w:name="_Toc459117448"/>
      <w:bookmarkStart w:id="746" w:name="_Toc436058150"/>
      <w:r>
        <w:rPr>
          <w:rStyle w:val="CharSectno"/>
        </w:rPr>
        <w:t>76</w:t>
      </w:r>
      <w:r>
        <w:rPr>
          <w:snapToGrid w:val="0"/>
        </w:rPr>
        <w:t>.</w:t>
      </w:r>
      <w:r>
        <w:rPr>
          <w:snapToGrid w:val="0"/>
        </w:rPr>
        <w:tab/>
        <w:t>Time fixed in writ, extending</w:t>
      </w:r>
      <w:bookmarkEnd w:id="744"/>
      <w:bookmarkEnd w:id="745"/>
      <w:bookmarkEnd w:id="746"/>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p>
    <w:p>
      <w:pPr>
        <w:pStyle w:val="Heading3"/>
      </w:pPr>
      <w:bookmarkStart w:id="747" w:name="_Toc402969358"/>
      <w:bookmarkStart w:id="748" w:name="_Toc416702790"/>
      <w:bookmarkStart w:id="749" w:name="_Toc416703174"/>
      <w:bookmarkStart w:id="750" w:name="_Toc435714426"/>
      <w:bookmarkStart w:id="751" w:name="_Toc436057541"/>
      <w:bookmarkStart w:id="752" w:name="_Toc436057929"/>
      <w:bookmarkStart w:id="753" w:name="_Toc436058314"/>
      <w:bookmarkStart w:id="754" w:name="_Toc436058151"/>
      <w:bookmarkStart w:id="755" w:name="_Toc459112865"/>
      <w:bookmarkStart w:id="756" w:name="_Toc459113268"/>
      <w:bookmarkStart w:id="757" w:name="_Toc459113671"/>
      <w:bookmarkStart w:id="758" w:name="_Toc459114096"/>
      <w:bookmarkStart w:id="759" w:name="_Toc459117449"/>
      <w:r>
        <w:rPr>
          <w:rStyle w:val="CharDivNo"/>
        </w:rPr>
        <w:t xml:space="preserve">Division </w:t>
      </w:r>
      <w:del w:id="760" w:author="svcMRProcess" w:date="2020-02-15T12:29:00Z">
        <w:r>
          <w:rPr>
            <w:rStyle w:val="CharDivNo"/>
          </w:rPr>
          <w:delText>(</w:delText>
        </w:r>
      </w:del>
      <w:r>
        <w:rPr>
          <w:rStyle w:val="CharDivNo"/>
        </w:rPr>
        <w:t>2</w:t>
      </w:r>
      <w:del w:id="761" w:author="svcMRProcess" w:date="2020-02-15T12:29:00Z">
        <w:r>
          <w:rPr>
            <w:rStyle w:val="CharDivNo"/>
          </w:rPr>
          <w:delText>)</w:delText>
        </w:r>
      </w:del>
      <w:r>
        <w:rPr>
          <w:snapToGrid w:val="0"/>
        </w:rPr>
        <w:t> — </w:t>
      </w:r>
      <w:r>
        <w:rPr>
          <w:rStyle w:val="CharDivText"/>
        </w:rPr>
        <w:t>Nominations</w:t>
      </w:r>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rPr>
          <w:ins w:id="762" w:author="svcMRProcess" w:date="2020-02-15T12:29:00Z"/>
        </w:rPr>
      </w:pPr>
      <w:bookmarkStart w:id="763" w:name="_Toc402969359"/>
      <w:ins w:id="764" w:author="svcMRProcess" w:date="2020-02-15T12:29:00Z">
        <w:r>
          <w:tab/>
          <w:t>[Heading amended by No. 14 of 2016 s. 28(6).]</w:t>
        </w:r>
      </w:ins>
    </w:p>
    <w:p>
      <w:pPr>
        <w:pStyle w:val="Heading5"/>
      </w:pPr>
      <w:bookmarkStart w:id="765" w:name="_Toc459117450"/>
      <w:bookmarkStart w:id="766" w:name="_Toc436058152"/>
      <w:r>
        <w:rPr>
          <w:rStyle w:val="CharSectno"/>
        </w:rPr>
        <w:t>76A</w:t>
      </w:r>
      <w:r>
        <w:t>.</w:t>
      </w:r>
      <w:r>
        <w:tab/>
        <w:t>Who is qualified to be elected as MP</w:t>
      </w:r>
      <w:bookmarkEnd w:id="763"/>
      <w:bookmarkEnd w:id="765"/>
      <w:bookmarkEnd w:id="766"/>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by No. 64 of 2006 s. 27(1).]</w:t>
      </w:r>
    </w:p>
    <w:p>
      <w:pPr>
        <w:pStyle w:val="Heading5"/>
      </w:pPr>
      <w:bookmarkStart w:id="767" w:name="_Toc402969360"/>
      <w:bookmarkStart w:id="768" w:name="_Toc459117451"/>
      <w:bookmarkStart w:id="769" w:name="_Toc436058153"/>
      <w:r>
        <w:rPr>
          <w:rStyle w:val="CharSectno"/>
        </w:rPr>
        <w:t>76B</w:t>
      </w:r>
      <w:r>
        <w:t>.</w:t>
      </w:r>
      <w:r>
        <w:tab/>
        <w:t>Who is not qualified to be elected as MP</w:t>
      </w:r>
      <w:bookmarkEnd w:id="767"/>
      <w:bookmarkEnd w:id="768"/>
      <w:bookmarkEnd w:id="769"/>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770" w:name="_Toc402969361"/>
      <w:bookmarkStart w:id="771" w:name="_Toc459117452"/>
      <w:bookmarkStart w:id="772" w:name="_Toc436058154"/>
      <w:r>
        <w:rPr>
          <w:rStyle w:val="CharSectno"/>
        </w:rPr>
        <w:t>77</w:t>
      </w:r>
      <w:r>
        <w:rPr>
          <w:snapToGrid w:val="0"/>
        </w:rPr>
        <w:t>.</w:t>
      </w:r>
      <w:r>
        <w:rPr>
          <w:snapToGrid w:val="0"/>
        </w:rPr>
        <w:tab/>
        <w:t>Candidates to nominate; invalid nominations etc.</w:t>
      </w:r>
      <w:bookmarkEnd w:id="770"/>
      <w:bookmarkEnd w:id="771"/>
      <w:bookmarkEnd w:id="772"/>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p>
    <w:p>
      <w:pPr>
        <w:pStyle w:val="Heading5"/>
        <w:rPr>
          <w:snapToGrid w:val="0"/>
        </w:rPr>
      </w:pPr>
      <w:bookmarkStart w:id="773" w:name="_Toc402969362"/>
      <w:bookmarkStart w:id="774" w:name="_Toc459117453"/>
      <w:bookmarkStart w:id="775" w:name="_Toc436058155"/>
      <w:r>
        <w:rPr>
          <w:rStyle w:val="CharSectno"/>
        </w:rPr>
        <w:t>78</w:t>
      </w:r>
      <w:r>
        <w:rPr>
          <w:snapToGrid w:val="0"/>
        </w:rPr>
        <w:t>.</w:t>
      </w:r>
      <w:r>
        <w:rPr>
          <w:snapToGrid w:val="0"/>
        </w:rPr>
        <w:tab/>
        <w:t>Nomination, form and content of etc.</w:t>
      </w:r>
      <w:bookmarkEnd w:id="773"/>
      <w:bookmarkEnd w:id="774"/>
      <w:bookmarkEnd w:id="775"/>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p>
    <w:p>
      <w:pPr>
        <w:pStyle w:val="Heading5"/>
        <w:rPr>
          <w:snapToGrid w:val="0"/>
        </w:rPr>
      </w:pPr>
      <w:bookmarkStart w:id="776" w:name="_Toc402969363"/>
      <w:bookmarkStart w:id="777" w:name="_Toc459117454"/>
      <w:bookmarkStart w:id="778" w:name="_Toc436058156"/>
      <w:r>
        <w:rPr>
          <w:rStyle w:val="CharSectno"/>
        </w:rPr>
        <w:t>79</w:t>
      </w:r>
      <w:r>
        <w:rPr>
          <w:snapToGrid w:val="0"/>
        </w:rPr>
        <w:t>.</w:t>
      </w:r>
      <w:r>
        <w:rPr>
          <w:snapToGrid w:val="0"/>
        </w:rPr>
        <w:tab/>
        <w:t>Nomination, when receivable by returning officer</w:t>
      </w:r>
      <w:bookmarkEnd w:id="776"/>
      <w:bookmarkEnd w:id="777"/>
      <w:bookmarkEnd w:id="778"/>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779" w:name="_Toc402969364"/>
      <w:bookmarkStart w:id="780" w:name="_Toc459117455"/>
      <w:bookmarkStart w:id="781" w:name="_Toc436058157"/>
      <w:r>
        <w:rPr>
          <w:rStyle w:val="CharSectno"/>
        </w:rPr>
        <w:t>80</w:t>
      </w:r>
      <w:r>
        <w:rPr>
          <w:snapToGrid w:val="0"/>
        </w:rPr>
        <w:t>.</w:t>
      </w:r>
      <w:r>
        <w:rPr>
          <w:snapToGrid w:val="0"/>
        </w:rPr>
        <w:tab/>
        <w:t>Grouping of candidates</w:t>
      </w:r>
      <w:bookmarkEnd w:id="779"/>
      <w:bookmarkEnd w:id="780"/>
      <w:bookmarkEnd w:id="781"/>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p>
    <w:p>
      <w:pPr>
        <w:pStyle w:val="Heading5"/>
        <w:rPr>
          <w:snapToGrid w:val="0"/>
        </w:rPr>
      </w:pPr>
      <w:bookmarkStart w:id="782" w:name="_Toc402969365"/>
      <w:bookmarkStart w:id="783" w:name="_Toc459117456"/>
      <w:bookmarkStart w:id="784" w:name="_Toc436058158"/>
      <w:r>
        <w:rPr>
          <w:rStyle w:val="CharSectno"/>
        </w:rPr>
        <w:t>81</w:t>
      </w:r>
      <w:r>
        <w:rPr>
          <w:snapToGrid w:val="0"/>
        </w:rPr>
        <w:t>.</w:t>
      </w:r>
      <w:r>
        <w:rPr>
          <w:snapToGrid w:val="0"/>
        </w:rPr>
        <w:tab/>
        <w:t>Nomination paper and deposit required for valid nomination</w:t>
      </w:r>
      <w:bookmarkEnd w:id="782"/>
      <w:bookmarkEnd w:id="783"/>
      <w:bookmarkEnd w:id="784"/>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p>
    <w:p>
      <w:pPr>
        <w:pStyle w:val="Heading5"/>
      </w:pPr>
      <w:bookmarkStart w:id="785" w:name="_Toc402969366"/>
      <w:bookmarkStart w:id="786" w:name="_Toc459117457"/>
      <w:bookmarkStart w:id="787" w:name="_Toc436058159"/>
      <w:r>
        <w:rPr>
          <w:rStyle w:val="CharSectno"/>
        </w:rPr>
        <w:t>81A</w:t>
      </w:r>
      <w:r>
        <w:t>.</w:t>
      </w:r>
      <w:r>
        <w:tab/>
        <w:t>Party nomination, making and effect of</w:t>
      </w:r>
      <w:bookmarkEnd w:id="785"/>
      <w:bookmarkEnd w:id="786"/>
      <w:bookmarkEnd w:id="787"/>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788" w:name="_Toc402969367"/>
      <w:bookmarkStart w:id="789" w:name="_Toc459117458"/>
      <w:bookmarkStart w:id="790" w:name="_Toc436058160"/>
      <w:r>
        <w:rPr>
          <w:rStyle w:val="CharSectno"/>
        </w:rPr>
        <w:t>82</w:t>
      </w:r>
      <w:r>
        <w:rPr>
          <w:snapToGrid w:val="0"/>
        </w:rPr>
        <w:t>.</w:t>
      </w:r>
      <w:r>
        <w:rPr>
          <w:snapToGrid w:val="0"/>
        </w:rPr>
        <w:tab/>
        <w:t>Nomination, withdrawal of</w:t>
      </w:r>
      <w:bookmarkEnd w:id="788"/>
      <w:bookmarkEnd w:id="789"/>
      <w:bookmarkEnd w:id="790"/>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p>
    <w:p>
      <w:pPr>
        <w:pStyle w:val="Heading5"/>
        <w:rPr>
          <w:snapToGrid w:val="0"/>
        </w:rPr>
      </w:pPr>
      <w:bookmarkStart w:id="791" w:name="_Toc402969368"/>
      <w:bookmarkStart w:id="792" w:name="_Toc459117459"/>
      <w:bookmarkStart w:id="793" w:name="_Toc436058161"/>
      <w:r>
        <w:rPr>
          <w:rStyle w:val="CharSectno"/>
        </w:rPr>
        <w:t>83</w:t>
      </w:r>
      <w:r>
        <w:rPr>
          <w:snapToGrid w:val="0"/>
        </w:rPr>
        <w:t>.</w:t>
      </w:r>
      <w:r>
        <w:rPr>
          <w:snapToGrid w:val="0"/>
        </w:rPr>
        <w:tab/>
        <w:t>Nomination paper, effect of defects etc. in</w:t>
      </w:r>
      <w:bookmarkEnd w:id="791"/>
      <w:bookmarkEnd w:id="792"/>
      <w:bookmarkEnd w:id="793"/>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794" w:name="_Toc402969369"/>
      <w:bookmarkStart w:id="795" w:name="_Toc459117460"/>
      <w:bookmarkStart w:id="796" w:name="_Toc436058162"/>
      <w:r>
        <w:rPr>
          <w:rStyle w:val="CharSectno"/>
        </w:rPr>
        <w:t>84</w:t>
      </w:r>
      <w:r>
        <w:rPr>
          <w:snapToGrid w:val="0"/>
        </w:rPr>
        <w:t>.</w:t>
      </w:r>
      <w:r>
        <w:rPr>
          <w:snapToGrid w:val="0"/>
        </w:rPr>
        <w:tab/>
        <w:t>Deposit by candidate, return or forfeiture of</w:t>
      </w:r>
      <w:bookmarkEnd w:id="794"/>
      <w:bookmarkEnd w:id="795"/>
      <w:bookmarkEnd w:id="796"/>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p>
    <w:p>
      <w:pPr>
        <w:pStyle w:val="Heading5"/>
      </w:pPr>
      <w:bookmarkStart w:id="797" w:name="_Toc402969370"/>
      <w:bookmarkStart w:id="798" w:name="_Toc459117461"/>
      <w:bookmarkStart w:id="799" w:name="_Toc436058164"/>
      <w:r>
        <w:rPr>
          <w:rStyle w:val="CharSectno"/>
        </w:rPr>
        <w:t>85</w:t>
      </w:r>
      <w:r>
        <w:t>.</w:t>
      </w:r>
      <w:r>
        <w:tab/>
        <w:t>Declaration of nominations, place of; hour of nomination is noon on last day</w:t>
      </w:r>
      <w:bookmarkEnd w:id="797"/>
      <w:bookmarkEnd w:id="798"/>
      <w:bookmarkEnd w:id="799"/>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 amended by No. 64 of 2006 s. 53.]</w:t>
      </w:r>
    </w:p>
    <w:p>
      <w:pPr>
        <w:pStyle w:val="Heading5"/>
        <w:rPr>
          <w:snapToGrid w:val="0"/>
        </w:rPr>
      </w:pPr>
      <w:bookmarkStart w:id="800" w:name="_Toc402969371"/>
      <w:bookmarkStart w:id="801" w:name="_Toc459117462"/>
      <w:bookmarkStart w:id="802" w:name="_Toc436058165"/>
      <w:r>
        <w:rPr>
          <w:rStyle w:val="CharSectno"/>
        </w:rPr>
        <w:t>86</w:t>
      </w:r>
      <w:r>
        <w:rPr>
          <w:snapToGrid w:val="0"/>
        </w:rPr>
        <w:t>.</w:t>
      </w:r>
      <w:r>
        <w:rPr>
          <w:snapToGrid w:val="0"/>
        </w:rPr>
        <w:tab/>
        <w:t>Close of nominations, procedure as to for Assembly election</w:t>
      </w:r>
      <w:bookmarkEnd w:id="800"/>
      <w:bookmarkEnd w:id="801"/>
      <w:bookmarkEnd w:id="802"/>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p>
    <w:p>
      <w:pPr>
        <w:pStyle w:val="Heading5"/>
        <w:rPr>
          <w:snapToGrid w:val="0"/>
        </w:rPr>
      </w:pPr>
      <w:bookmarkStart w:id="803" w:name="_Toc402969372"/>
      <w:bookmarkStart w:id="804" w:name="_Toc459117463"/>
      <w:bookmarkStart w:id="805" w:name="_Toc436058166"/>
      <w:r>
        <w:rPr>
          <w:rStyle w:val="CharSectno"/>
        </w:rPr>
        <w:t>87</w:t>
      </w:r>
      <w:r>
        <w:rPr>
          <w:snapToGrid w:val="0"/>
        </w:rPr>
        <w:t>.</w:t>
      </w:r>
      <w:r>
        <w:rPr>
          <w:snapToGrid w:val="0"/>
        </w:rPr>
        <w:tab/>
        <w:t>Close of nominations, procedure as to for Council election</w:t>
      </w:r>
      <w:bookmarkEnd w:id="803"/>
      <w:bookmarkEnd w:id="804"/>
      <w:bookmarkEnd w:id="805"/>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p>
    <w:p>
      <w:pPr>
        <w:pStyle w:val="Heading5"/>
        <w:rPr>
          <w:snapToGrid w:val="0"/>
        </w:rPr>
      </w:pPr>
      <w:bookmarkStart w:id="806" w:name="_Toc402969373"/>
      <w:bookmarkStart w:id="807" w:name="_Toc459117464"/>
      <w:bookmarkStart w:id="808" w:name="_Toc436058167"/>
      <w:r>
        <w:rPr>
          <w:rStyle w:val="CharSectno"/>
        </w:rPr>
        <w:t>87A</w:t>
      </w:r>
      <w:r>
        <w:rPr>
          <w:snapToGrid w:val="0"/>
        </w:rPr>
        <w:t>.</w:t>
      </w:r>
      <w:r>
        <w:rPr>
          <w:snapToGrid w:val="0"/>
        </w:rPr>
        <w:tab/>
        <w:t>Close of nominations, returning officer’s other duties as to</w:t>
      </w:r>
      <w:bookmarkEnd w:id="806"/>
      <w:bookmarkEnd w:id="807"/>
      <w:bookmarkEnd w:id="808"/>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p>
    <w:p>
      <w:pPr>
        <w:pStyle w:val="Heading5"/>
        <w:rPr>
          <w:snapToGrid w:val="0"/>
        </w:rPr>
      </w:pPr>
      <w:bookmarkStart w:id="809" w:name="_Toc402969374"/>
      <w:bookmarkStart w:id="810" w:name="_Toc459117465"/>
      <w:bookmarkStart w:id="811" w:name="_Toc436058168"/>
      <w:r>
        <w:rPr>
          <w:rStyle w:val="CharSectno"/>
        </w:rPr>
        <w:t>88</w:t>
      </w:r>
      <w:r>
        <w:rPr>
          <w:snapToGrid w:val="0"/>
        </w:rPr>
        <w:t>.</w:t>
      </w:r>
      <w:r>
        <w:rPr>
          <w:snapToGrid w:val="0"/>
        </w:rPr>
        <w:tab/>
        <w:t>Death of candidate after nomination</w:t>
      </w:r>
      <w:bookmarkEnd w:id="809"/>
      <w:bookmarkEnd w:id="810"/>
      <w:bookmarkEnd w:id="811"/>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p>
    <w:p>
      <w:pPr>
        <w:pStyle w:val="Heading5"/>
        <w:rPr>
          <w:snapToGrid w:val="0"/>
        </w:rPr>
      </w:pPr>
      <w:bookmarkStart w:id="812" w:name="_Toc402969375"/>
      <w:bookmarkStart w:id="813" w:name="_Toc459117466"/>
      <w:bookmarkStart w:id="814" w:name="_Toc436058169"/>
      <w:r>
        <w:rPr>
          <w:rStyle w:val="CharSectno"/>
        </w:rPr>
        <w:t>89</w:t>
      </w:r>
      <w:r>
        <w:rPr>
          <w:snapToGrid w:val="0"/>
        </w:rPr>
        <w:t>.</w:t>
      </w:r>
      <w:r>
        <w:rPr>
          <w:snapToGrid w:val="0"/>
        </w:rPr>
        <w:tab/>
        <w:t>Failure and partial failure of election, when occurs and consequences of</w:t>
      </w:r>
      <w:bookmarkEnd w:id="812"/>
      <w:bookmarkEnd w:id="813"/>
      <w:bookmarkEnd w:id="814"/>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p>
    <w:p>
      <w:pPr>
        <w:pStyle w:val="Heading3"/>
        <w:keepLines/>
      </w:pPr>
      <w:bookmarkStart w:id="815" w:name="_Toc402969376"/>
      <w:bookmarkStart w:id="816" w:name="_Toc416702808"/>
      <w:bookmarkStart w:id="817" w:name="_Toc416703192"/>
      <w:bookmarkStart w:id="818" w:name="_Toc435714444"/>
      <w:bookmarkStart w:id="819" w:name="_Toc436057559"/>
      <w:bookmarkStart w:id="820" w:name="_Toc436057947"/>
      <w:bookmarkStart w:id="821" w:name="_Toc436058332"/>
      <w:bookmarkStart w:id="822" w:name="_Toc436058170"/>
      <w:bookmarkStart w:id="823" w:name="_Toc459112883"/>
      <w:bookmarkStart w:id="824" w:name="_Toc459113286"/>
      <w:bookmarkStart w:id="825" w:name="_Toc459113689"/>
      <w:bookmarkStart w:id="826" w:name="_Toc459114114"/>
      <w:bookmarkStart w:id="827" w:name="_Toc459117467"/>
      <w:r>
        <w:rPr>
          <w:rStyle w:val="CharDivNo"/>
        </w:rPr>
        <w:t xml:space="preserve">Division </w:t>
      </w:r>
      <w:del w:id="828" w:author="svcMRProcess" w:date="2020-02-15T12:29:00Z">
        <w:r>
          <w:rPr>
            <w:rStyle w:val="CharDivNo"/>
          </w:rPr>
          <w:delText>(</w:delText>
        </w:r>
      </w:del>
      <w:r>
        <w:rPr>
          <w:rStyle w:val="CharDivNo"/>
        </w:rPr>
        <w:t>3</w:t>
      </w:r>
      <w:del w:id="829" w:author="svcMRProcess" w:date="2020-02-15T12:29:00Z">
        <w:r>
          <w:rPr>
            <w:rStyle w:val="CharDivNo"/>
          </w:rPr>
          <w:delText>)</w:delText>
        </w:r>
      </w:del>
      <w:r>
        <w:rPr>
          <w:snapToGrid w:val="0"/>
        </w:rPr>
        <w:t> — </w:t>
      </w:r>
      <w:r>
        <w:rPr>
          <w:rStyle w:val="CharDivText"/>
        </w:rPr>
        <w:t>Voting</w:t>
      </w:r>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4"/>
        <w:keepLines/>
        <w:rPr>
          <w:del w:id="830" w:author="svcMRProcess" w:date="2020-02-15T12:29:00Z"/>
          <w:i/>
          <w:snapToGrid w:val="0"/>
        </w:rPr>
      </w:pPr>
      <w:bookmarkStart w:id="831" w:name="_Toc402969377"/>
      <w:bookmarkStart w:id="832" w:name="_Toc416702809"/>
      <w:bookmarkStart w:id="833" w:name="_Toc416703193"/>
      <w:bookmarkStart w:id="834" w:name="_Toc435714445"/>
      <w:bookmarkStart w:id="835" w:name="_Toc436057560"/>
      <w:bookmarkStart w:id="836" w:name="_Toc436057948"/>
      <w:bookmarkStart w:id="837" w:name="_Toc436058333"/>
      <w:bookmarkStart w:id="838" w:name="_Toc436058171"/>
      <w:del w:id="839" w:author="svcMRProcess" w:date="2020-02-15T12:29:00Z">
        <w:r>
          <w:rPr>
            <w:i/>
            <w:snapToGrid w:val="0"/>
          </w:rPr>
          <w:delText>(i)</w:delText>
        </w:r>
        <w:r>
          <w:rPr>
            <w:i/>
          </w:rPr>
          <w:delText xml:space="preserve"> Early</w:delText>
        </w:r>
        <w:r>
          <w:rPr>
            <w:i/>
            <w:snapToGrid w:val="0"/>
          </w:rPr>
          <w:delText xml:space="preserve"> and absent voting</w:delText>
        </w:r>
      </w:del>
    </w:p>
    <w:p>
      <w:pPr>
        <w:pStyle w:val="Footnoteheading"/>
        <w:rPr>
          <w:ins w:id="840" w:author="svcMRProcess" w:date="2020-02-15T12:29:00Z"/>
        </w:rPr>
      </w:pPr>
      <w:r>
        <w:tab/>
        <w:t>[Heading amended by No. </w:t>
      </w:r>
      <w:del w:id="841" w:author="svcMRProcess" w:date="2020-02-15T12:29:00Z">
        <w:r>
          <w:rPr>
            <w:snapToGrid w:val="0"/>
          </w:rPr>
          <w:delText>63</w:delText>
        </w:r>
      </w:del>
      <w:ins w:id="842" w:author="svcMRProcess" w:date="2020-02-15T12:29:00Z">
        <w:r>
          <w:t>14</w:t>
        </w:r>
      </w:ins>
      <w:r>
        <w:t xml:space="preserve"> of </w:t>
      </w:r>
      <w:del w:id="843" w:author="svcMRProcess" w:date="2020-02-15T12:29:00Z">
        <w:r>
          <w:rPr>
            <w:snapToGrid w:val="0"/>
          </w:rPr>
          <w:delText>1948</w:delText>
        </w:r>
      </w:del>
      <w:ins w:id="844" w:author="svcMRProcess" w:date="2020-02-15T12:29:00Z">
        <w:r>
          <w:t>2016</w:t>
        </w:r>
      </w:ins>
      <w:r>
        <w:t xml:space="preserve"> s. </w:t>
      </w:r>
      <w:del w:id="845" w:author="svcMRProcess" w:date="2020-02-15T12:29:00Z">
        <w:r>
          <w:rPr>
            <w:snapToGrid w:val="0"/>
          </w:rPr>
          <w:delText>16;</w:delText>
        </w:r>
      </w:del>
      <w:ins w:id="846" w:author="svcMRProcess" w:date="2020-02-15T12:29:00Z">
        <w:r>
          <w:t>28(6).]</w:t>
        </w:r>
      </w:ins>
    </w:p>
    <w:p>
      <w:pPr>
        <w:pStyle w:val="Heading4"/>
        <w:rPr>
          <w:ins w:id="847" w:author="svcMRProcess" w:date="2020-02-15T12:29:00Z"/>
        </w:rPr>
      </w:pPr>
      <w:bookmarkStart w:id="848" w:name="_Toc459112884"/>
      <w:bookmarkStart w:id="849" w:name="_Toc459113287"/>
      <w:bookmarkStart w:id="850" w:name="_Toc459113690"/>
      <w:bookmarkStart w:id="851" w:name="_Toc459114115"/>
      <w:bookmarkStart w:id="852" w:name="_Toc459117468"/>
      <w:ins w:id="853" w:author="svcMRProcess" w:date="2020-02-15T12:29:00Z">
        <w:r>
          <w:t>Subdivision 1 — Early and absent voting</w:t>
        </w:r>
        <w:bookmarkEnd w:id="848"/>
        <w:bookmarkEnd w:id="849"/>
        <w:bookmarkEnd w:id="850"/>
        <w:bookmarkEnd w:id="851"/>
        <w:bookmarkEnd w:id="852"/>
      </w:ins>
    </w:p>
    <w:p>
      <w:pPr>
        <w:pStyle w:val="Footnoteheading"/>
      </w:pPr>
      <w:ins w:id="854" w:author="svcMRProcess" w:date="2020-02-15T12:29:00Z">
        <w:r>
          <w:tab/>
          <w:t>[Heading inserted by</w:t>
        </w:r>
      </w:ins>
      <w:r>
        <w:t xml:space="preserve"> No. </w:t>
      </w:r>
      <w:del w:id="855" w:author="svcMRProcess" w:date="2020-02-15T12:29:00Z">
        <w:r>
          <w:rPr>
            <w:snapToGrid w:val="0"/>
          </w:rPr>
          <w:delText>36</w:delText>
        </w:r>
      </w:del>
      <w:ins w:id="856" w:author="svcMRProcess" w:date="2020-02-15T12:29:00Z">
        <w:r>
          <w:t>14</w:t>
        </w:r>
      </w:ins>
      <w:r>
        <w:t xml:space="preserve"> of </w:t>
      </w:r>
      <w:del w:id="857" w:author="svcMRProcess" w:date="2020-02-15T12:29:00Z">
        <w:r>
          <w:rPr>
            <w:snapToGrid w:val="0"/>
          </w:rPr>
          <w:delText>2000</w:delText>
        </w:r>
      </w:del>
      <w:ins w:id="858" w:author="svcMRProcess" w:date="2020-02-15T12:29:00Z">
        <w:r>
          <w:t>2016</w:t>
        </w:r>
      </w:ins>
      <w:r>
        <w:t xml:space="preserve"> s. </w:t>
      </w:r>
      <w:del w:id="859" w:author="svcMRProcess" w:date="2020-02-15T12:29:00Z">
        <w:r>
          <w:rPr>
            <w:snapToGrid w:val="0"/>
          </w:rPr>
          <w:delText>48(5</w:delText>
        </w:r>
      </w:del>
      <w:ins w:id="860" w:author="svcMRProcess" w:date="2020-02-15T12:29:00Z">
        <w:r>
          <w:t>28(4</w:t>
        </w:r>
      </w:ins>
      <w:r>
        <w:t>).]</w:t>
      </w:r>
    </w:p>
    <w:p>
      <w:pPr>
        <w:pStyle w:val="Heading5"/>
        <w:rPr>
          <w:snapToGrid w:val="0"/>
        </w:rPr>
      </w:pPr>
      <w:bookmarkStart w:id="861" w:name="_Toc402969378"/>
      <w:bookmarkStart w:id="862" w:name="_Toc459117469"/>
      <w:bookmarkStart w:id="863" w:name="_Toc436058172"/>
      <w:bookmarkEnd w:id="831"/>
      <w:bookmarkEnd w:id="832"/>
      <w:bookmarkEnd w:id="833"/>
      <w:bookmarkEnd w:id="834"/>
      <w:bookmarkEnd w:id="835"/>
      <w:bookmarkEnd w:id="836"/>
      <w:bookmarkEnd w:id="837"/>
      <w:bookmarkEnd w:id="838"/>
      <w:r>
        <w:rPr>
          <w:rStyle w:val="CharSectno"/>
        </w:rPr>
        <w:t>90</w:t>
      </w:r>
      <w:r>
        <w:rPr>
          <w:snapToGrid w:val="0"/>
        </w:rPr>
        <w:t>.</w:t>
      </w:r>
      <w:r>
        <w:rPr>
          <w:snapToGrid w:val="0"/>
        </w:rPr>
        <w:tab/>
        <w:t>Early ballot paper, application for and issue of etc.</w:t>
      </w:r>
      <w:bookmarkEnd w:id="861"/>
      <w:bookmarkEnd w:id="862"/>
      <w:bookmarkEnd w:id="863"/>
    </w:p>
    <w:p>
      <w:pPr>
        <w:pStyle w:val="Subsection"/>
        <w:rPr>
          <w:del w:id="864" w:author="svcMRProcess" w:date="2020-02-15T12:29:00Z"/>
          <w:snapToGrid w:val="0"/>
        </w:rPr>
      </w:pPr>
      <w:r>
        <w:tab/>
        <w:t>(1)</w:t>
      </w:r>
      <w:r>
        <w:tab/>
        <w:t>An</w:t>
      </w:r>
      <w:del w:id="865" w:author="svcMRProcess" w:date="2020-02-15T12:29:00Z">
        <w:r>
          <w:rPr>
            <w:snapToGrid w:val="0"/>
          </w:rPr>
          <w:delText> </w:delText>
        </w:r>
      </w:del>
      <w:ins w:id="866" w:author="svcMRProcess" w:date="2020-02-15T12:29:00Z">
        <w:r>
          <w:t xml:space="preserve"> </w:t>
        </w:r>
      </w:ins>
      <w:r>
        <w:t xml:space="preserve">elector </w:t>
      </w:r>
      <w:del w:id="867" w:author="svcMRProcess" w:date="2020-02-15T12:29:00Z">
        <w:r>
          <w:rPr>
            <w:snapToGrid w:val="0"/>
          </w:rPr>
          <w:delText>who —</w:delText>
        </w:r>
      </w:del>
    </w:p>
    <w:p>
      <w:pPr>
        <w:pStyle w:val="Indenta"/>
        <w:rPr>
          <w:del w:id="868" w:author="svcMRProcess" w:date="2020-02-15T12:29:00Z"/>
          <w:snapToGrid w:val="0"/>
        </w:rPr>
      </w:pPr>
      <w:del w:id="869" w:author="svcMRProcess" w:date="2020-02-15T12:29:00Z">
        <w:r>
          <w:rPr>
            <w:snapToGrid w:val="0"/>
          </w:rPr>
          <w:tab/>
          <w:delText>(a)</w:delText>
        </w:r>
        <w:r>
          <w:rPr>
            <w:snapToGrid w:val="0"/>
          </w:rPr>
          <w:tab/>
          <w:delTex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delText>
        </w:r>
      </w:del>
    </w:p>
    <w:p>
      <w:pPr>
        <w:pStyle w:val="Indenta"/>
        <w:rPr>
          <w:del w:id="870" w:author="svcMRProcess" w:date="2020-02-15T12:29:00Z"/>
          <w:snapToGrid w:val="0"/>
        </w:rPr>
      </w:pPr>
      <w:del w:id="871" w:author="svcMRProcess" w:date="2020-02-15T12:29:00Z">
        <w:r>
          <w:rPr>
            <w:snapToGrid w:val="0"/>
          </w:rPr>
          <w:tab/>
          <w:delText>(b)</w:delText>
        </w:r>
        <w:r>
          <w:rPr>
            <w:snapToGrid w:val="0"/>
          </w:rPr>
          <w:tab/>
          <w:delText>will, by reason of emergency duty or requirements of employment, be precluded throughout the hours of polling on polling day from attending to vote</w:delText>
        </w:r>
      </w:del>
      <w:ins w:id="872" w:author="svcMRProcess" w:date="2020-02-15T12:29:00Z">
        <w:r>
          <w:t>may,</w:t>
        </w:r>
      </w:ins>
      <w:r>
        <w:t xml:space="preserve"> at any </w:t>
      </w:r>
      <w:del w:id="873" w:author="svcMRProcess" w:date="2020-02-15T12:29:00Z">
        <w:r>
          <w:rPr>
            <w:snapToGrid w:val="0"/>
          </w:rPr>
          <w:delText>polling place open in the State; or</w:delText>
        </w:r>
      </w:del>
    </w:p>
    <w:p>
      <w:pPr>
        <w:pStyle w:val="Indenta"/>
        <w:rPr>
          <w:del w:id="874" w:author="svcMRProcess" w:date="2020-02-15T12:29:00Z"/>
          <w:snapToGrid w:val="0"/>
        </w:rPr>
      </w:pPr>
      <w:del w:id="875" w:author="svcMRProcess" w:date="2020-02-15T12:29:00Z">
        <w:r>
          <w:rPr>
            <w:snapToGrid w:val="0"/>
          </w:rPr>
          <w:tab/>
          <w:delText>(c)</w:delText>
        </w:r>
        <w:r>
          <w:rPr>
            <w:snapToGrid w:val="0"/>
          </w:rPr>
          <w:tab/>
          <w:delText>will, throughout the hours of polling on polling day, be travelling under conditions that will preclude him from voting during those hours at any polling place open in the State; or</w:delText>
        </w:r>
      </w:del>
    </w:p>
    <w:p>
      <w:pPr>
        <w:pStyle w:val="Indenta"/>
        <w:rPr>
          <w:del w:id="876" w:author="svcMRProcess" w:date="2020-02-15T12:29:00Z"/>
          <w:snapToGrid w:val="0"/>
        </w:rPr>
      </w:pPr>
      <w:del w:id="877" w:author="svcMRProcess" w:date="2020-02-15T12:29:00Z">
        <w:r>
          <w:rPr>
            <w:snapToGrid w:val="0"/>
          </w:rPr>
          <w:tab/>
          <w:delText>(d)</w:delText>
        </w:r>
        <w:r>
          <w:rPr>
            <w:snapToGrid w:val="0"/>
          </w:rPr>
          <w:tab/>
          <w:delText>is seriously ill or infirm and by reason of such illness or infirmity will be precluded from attending to vote during the hours of polling at any polling place open in the State or, being a woman that will by approaching maternity be so precluded; or</w:delText>
        </w:r>
      </w:del>
    </w:p>
    <w:p>
      <w:pPr>
        <w:pStyle w:val="Indenta"/>
        <w:rPr>
          <w:del w:id="878" w:author="svcMRProcess" w:date="2020-02-15T12:29:00Z"/>
        </w:rPr>
      </w:pPr>
      <w:del w:id="879" w:author="svcMRProcess" w:date="2020-02-15T12:29:00Z">
        <w:r>
          <w:rPr>
            <w:snapToGrid w:val="0"/>
          </w:rPr>
          <w:tab/>
        </w:r>
        <w:r>
          <w:delText>(da)</w:delText>
        </w:r>
        <w:r>
          <w:tab/>
          <w:delText>will be precluded from attending to vote during the hours of polling at any polling place open in the State because the elector will be caring for a person who is seriously ill or infirm or who is expected shortly to give birth; or</w:delText>
        </w:r>
      </w:del>
    </w:p>
    <w:p>
      <w:pPr>
        <w:pStyle w:val="Indenta"/>
        <w:rPr>
          <w:del w:id="880" w:author="svcMRProcess" w:date="2020-02-15T12:29:00Z"/>
        </w:rPr>
      </w:pPr>
      <w:del w:id="881" w:author="svcMRProcess" w:date="2020-02-15T12:29:00Z">
        <w:r>
          <w:tab/>
          <w:delText>(db)</w:delText>
        </w:r>
        <w:r>
          <w:tab/>
          <w:delText>is an elector whose residence is not shown on the roll because a request under section 51B has been granted; or</w:delText>
        </w:r>
      </w:del>
    </w:p>
    <w:p>
      <w:pPr>
        <w:pStyle w:val="Indenta"/>
        <w:rPr>
          <w:del w:id="882" w:author="svcMRProcess" w:date="2020-02-15T12:29:00Z"/>
        </w:rPr>
      </w:pPr>
      <w:del w:id="883" w:author="svcMRProcess" w:date="2020-02-15T12:29:00Z">
        <w:r>
          <w:tab/>
          <w:delText>(dc)</w:delText>
        </w:r>
        <w:r>
          <w:tab/>
          <w:delText>is by reason of —</w:delText>
        </w:r>
      </w:del>
    </w:p>
    <w:p>
      <w:pPr>
        <w:pStyle w:val="Indenti"/>
        <w:rPr>
          <w:del w:id="884" w:author="svcMRProcess" w:date="2020-02-15T12:29:00Z"/>
        </w:rPr>
      </w:pPr>
      <w:del w:id="885" w:author="svcMRProcess" w:date="2020-02-15T12:29:00Z">
        <w:r>
          <w:tab/>
          <w:delText>(i)</w:delText>
        </w:r>
        <w:r>
          <w:tab/>
          <w:delText xml:space="preserve">serving a sentence of detention (imposed under the </w:delText>
        </w:r>
        <w:r>
          <w:rPr>
            <w:i/>
          </w:rPr>
          <w:delText>Young Offenders Act 1994</w:delText>
        </w:r>
        <w:r>
          <w:delText>) or imprisonment; or</w:delText>
        </w:r>
      </w:del>
    </w:p>
    <w:p>
      <w:pPr>
        <w:pStyle w:val="Indenti"/>
        <w:rPr>
          <w:del w:id="886" w:author="svcMRProcess" w:date="2020-02-15T12:29:00Z"/>
        </w:rPr>
      </w:pPr>
      <w:del w:id="887" w:author="svcMRProcess" w:date="2020-02-15T12:29:00Z">
        <w:r>
          <w:tab/>
          <w:delText>(ii)</w:delText>
        </w:r>
        <w:r>
          <w:tab/>
          <w:delText>being otherwise in lawful custody or detention,</w:delText>
        </w:r>
      </w:del>
    </w:p>
    <w:p>
      <w:pPr>
        <w:pStyle w:val="Indenta"/>
        <w:rPr>
          <w:del w:id="888" w:author="svcMRProcess" w:date="2020-02-15T12:29:00Z"/>
        </w:rPr>
      </w:pPr>
      <w:del w:id="889" w:author="svcMRProcess" w:date="2020-02-15T12:29:00Z">
        <w:r>
          <w:tab/>
        </w:r>
        <w:r>
          <w:tab/>
          <w:delText>precluded from attending at a polling place; or</w:delText>
        </w:r>
      </w:del>
    </w:p>
    <w:p>
      <w:pPr>
        <w:pStyle w:val="Indenta"/>
        <w:rPr>
          <w:del w:id="890" w:author="svcMRProcess" w:date="2020-02-15T12:29:00Z"/>
          <w:snapToGrid w:val="0"/>
        </w:rPr>
      </w:pPr>
      <w:del w:id="891" w:author="svcMRProcess" w:date="2020-02-15T12:29:00Z">
        <w:r>
          <w:rPr>
            <w:snapToGrid w:val="0"/>
          </w:rPr>
          <w:tab/>
          <w:delText>(e)</w:delText>
        </w:r>
        <w:r>
          <w:rPr>
            <w:snapToGrid w:val="0"/>
          </w:rPr>
          <w:tab/>
          <w:delText>is, by reason of his membership of a religious order or his religious beliefs —</w:delText>
        </w:r>
      </w:del>
    </w:p>
    <w:p>
      <w:pPr>
        <w:pStyle w:val="Indenti"/>
        <w:rPr>
          <w:del w:id="892" w:author="svcMRProcess" w:date="2020-02-15T12:29:00Z"/>
          <w:snapToGrid w:val="0"/>
        </w:rPr>
      </w:pPr>
      <w:del w:id="893" w:author="svcMRProcess" w:date="2020-02-15T12:29:00Z">
        <w:r>
          <w:rPr>
            <w:snapToGrid w:val="0"/>
          </w:rPr>
          <w:tab/>
          <w:delText>(i)</w:delText>
        </w:r>
        <w:r>
          <w:rPr>
            <w:snapToGrid w:val="0"/>
          </w:rPr>
          <w:tab/>
          <w:delText>precluded from attending at a polling place; or</w:delText>
        </w:r>
      </w:del>
    </w:p>
    <w:p>
      <w:pPr>
        <w:pStyle w:val="Indenti"/>
        <w:rPr>
          <w:del w:id="894" w:author="svcMRProcess" w:date="2020-02-15T12:29:00Z"/>
          <w:snapToGrid w:val="0"/>
        </w:rPr>
      </w:pPr>
      <w:del w:id="895" w:author="svcMRProcess" w:date="2020-02-15T12:29:00Z">
        <w:r>
          <w:rPr>
            <w:snapToGrid w:val="0"/>
          </w:rPr>
          <w:tab/>
          <w:delText>(ii)</w:delText>
        </w:r>
        <w:r>
          <w:rPr>
            <w:snapToGrid w:val="0"/>
          </w:rPr>
          <w:tab/>
          <w:delText xml:space="preserve">precluded from voting throughout the hours of polling on polling day or throughout the greater part of </w:delText>
        </w:r>
        <w:r>
          <w:delText>those hours,</w:delText>
        </w:r>
      </w:del>
    </w:p>
    <w:p>
      <w:pPr>
        <w:pStyle w:val="Subsection"/>
      </w:pPr>
      <w:del w:id="896" w:author="svcMRProcess" w:date="2020-02-15T12:29:00Z">
        <w:r>
          <w:rPr>
            <w:snapToGrid w:val="0"/>
          </w:rPr>
          <w:tab/>
        </w:r>
        <w:r>
          <w:rPr>
            <w:snapToGrid w:val="0"/>
          </w:rPr>
          <w:tab/>
          <w:delText>may</w:delText>
        </w:r>
      </w:del>
      <w:ins w:id="897" w:author="svcMRProcess" w:date="2020-02-15T12:29:00Z">
        <w:r>
          <w:t>time</w:t>
        </w:r>
      </w:ins>
      <w:r>
        <w:t xml:space="preserve"> after the polling day has been publicly announced by the Government, make</w:t>
      </w:r>
      <w:ins w:id="898" w:author="svcMRProcess" w:date="2020-02-15T12:29:00Z">
        <w:r>
          <w:t xml:space="preserve"> an</w:t>
        </w:r>
      </w:ins>
      <w:r>
        <w:t xml:space="preserve">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w:t>
      </w:r>
      <w:del w:id="899" w:author="svcMRProcess" w:date="2020-02-15T12:29:00Z">
        <w:r>
          <w:rPr>
            <w:snapToGrid w:val="0"/>
          </w:rPr>
          <w:delText>at any time during the period referred to in subsection (1) to —</w:delText>
        </w:r>
      </w:del>
      <w:ins w:id="900" w:author="svcMRProcess" w:date="2020-02-15T12:29:00Z">
        <w:r>
          <w:rPr>
            <w:snapToGrid w:val="0"/>
          </w:rPr>
          <w:t>to —</w:t>
        </w:r>
      </w:ins>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w:t>
      </w:r>
      <w:r>
        <w:t xml:space="preserve"> elector</w:t>
      </w:r>
      <w:del w:id="901" w:author="svcMRProcess" w:date="2020-02-15T12:29:00Z">
        <w:r>
          <w:rPr>
            <w:snapToGrid w:val="0"/>
          </w:rPr>
          <w:delText xml:space="preserve"> who is entitled to apply for an early ballot paper</w:delText>
        </w:r>
      </w:del>
      <w:r>
        <w:t>;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pPr>
      <w:r>
        <w:tab/>
        <w:t>(</w:t>
      </w:r>
      <w:del w:id="902" w:author="svcMRProcess" w:date="2020-02-15T12:29:00Z">
        <w:r>
          <w:rPr>
            <w:snapToGrid w:val="0"/>
          </w:rPr>
          <w:delText>3b</w:delText>
        </w:r>
      </w:del>
      <w:ins w:id="903" w:author="svcMRProcess" w:date="2020-02-15T12:29:00Z">
        <w:r>
          <w:t>3B</w:t>
        </w:r>
      </w:ins>
      <w:r>
        <w:t>)</w:t>
      </w:r>
      <w:r>
        <w:tab/>
        <w:t xml:space="preserve">If an elector who wishes to make a written application for an early ballot paper is </w:t>
      </w:r>
      <w:del w:id="904" w:author="svcMRProcess" w:date="2020-02-15T12:29:00Z">
        <w:r>
          <w:rPr>
            <w:snapToGrid w:val="0"/>
          </w:rPr>
          <w:delText xml:space="preserve">blind or the sight of the elector is so impaired that the elector is </w:delText>
        </w:r>
      </w:del>
      <w:r>
        <w:t>unable to sign the application</w:t>
      </w:r>
      <w:del w:id="905" w:author="svcMRProcess" w:date="2020-02-15T12:29:00Z">
        <w:r>
          <w:rPr>
            <w:snapToGrid w:val="0"/>
          </w:rPr>
          <w:delText>, or</w:delText>
        </w:r>
      </w:del>
      <w:ins w:id="906" w:author="svcMRProcess" w:date="2020-02-15T12:29:00Z">
        <w:r>
          <w:t xml:space="preserve"> because</w:t>
        </w:r>
      </w:ins>
      <w:r>
        <w:t xml:space="preserve"> the elector is </w:t>
      </w:r>
      <w:del w:id="907" w:author="svcMRProcess" w:date="2020-02-15T12:29:00Z">
        <w:r>
          <w:rPr>
            <w:snapToGrid w:val="0"/>
          </w:rPr>
          <w:delText>unable to write or is otherwise so</w:delText>
        </w:r>
      </w:del>
      <w:ins w:id="908" w:author="svcMRProcess" w:date="2020-02-15T12:29:00Z">
        <w:r>
          <w:t>sight impaired,</w:t>
        </w:r>
      </w:ins>
      <w:r>
        <w:t xml:space="preserve"> physically </w:t>
      </w:r>
      <w:del w:id="909" w:author="svcMRProcess" w:date="2020-02-15T12:29:00Z">
        <w:r>
          <w:rPr>
            <w:snapToGrid w:val="0"/>
          </w:rPr>
          <w:delText>incapable that the elector is unable to sign the application</w:delText>
        </w:r>
      </w:del>
      <w:ins w:id="910" w:author="svcMRProcess" w:date="2020-02-15T12:29:00Z">
        <w:r>
          <w:t>incapacitated or illiterate</w:t>
        </w:r>
      </w:ins>
      <w:r>
        <w:t>, then on satisfying an authorised witness of that inability to sign</w:t>
      </w:r>
      <w:ins w:id="911" w:author="svcMRProcess" w:date="2020-02-15T12:29:00Z">
        <w:r>
          <w:t>,</w:t>
        </w:r>
      </w:ins>
      <w:r>
        <w:t xml:space="preserve"> the elector may make a distinguishing mark on the application which </w:t>
      </w:r>
      <w:del w:id="912" w:author="svcMRProcess" w:date="2020-02-15T12:29:00Z">
        <w:r>
          <w:rPr>
            <w:snapToGrid w:val="0"/>
          </w:rPr>
          <w:delText>shall</w:delText>
        </w:r>
      </w:del>
      <w:ins w:id="913" w:author="svcMRProcess" w:date="2020-02-15T12:29:00Z">
        <w:r>
          <w:t>must</w:t>
        </w:r>
      </w:ins>
      <w:r>
        <w:t xml:space="preserve">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Indenti"/>
        <w:rPr>
          <w:del w:id="914" w:author="svcMRProcess" w:date="2020-02-15T12:29:00Z"/>
          <w:snapToGrid w:val="0"/>
        </w:rPr>
      </w:pPr>
      <w:del w:id="915" w:author="svcMRProcess" w:date="2020-02-15T12:29:00Z">
        <w:r>
          <w:rPr>
            <w:snapToGrid w:val="0"/>
          </w:rPr>
          <w:tab/>
          <w:delText>(i)</w:delText>
        </w:r>
        <w:r>
          <w:rPr>
            <w:snapToGrid w:val="0"/>
          </w:rPr>
          <w:tab/>
          <w:delText>a statement of the ground upon which the applicant applies for</w:delText>
        </w:r>
        <w:r>
          <w:delText xml:space="preserve"> an early ballot paper</w:delText>
        </w:r>
        <w:r>
          <w:rPr>
            <w:snapToGrid w:val="0"/>
          </w:rPr>
          <w:delText>;</w:delText>
        </w:r>
      </w:del>
    </w:p>
    <w:p>
      <w:pPr>
        <w:pStyle w:val="Ednotesubpara"/>
        <w:rPr>
          <w:ins w:id="916" w:author="svcMRProcess" w:date="2020-02-15T12:29:00Z"/>
          <w:snapToGrid w:val="0"/>
        </w:rPr>
      </w:pPr>
      <w:ins w:id="917" w:author="svcMRProcess" w:date="2020-02-15T12:29:00Z">
        <w:r>
          <w:rPr>
            <w:snapToGrid w:val="0"/>
          </w:rPr>
          <w:tab/>
          <w:t>[(i)</w:t>
        </w:r>
        <w:r>
          <w:rPr>
            <w:snapToGrid w:val="0"/>
          </w:rPr>
          <w:tab/>
          <w:t>deleted]</w:t>
        </w:r>
      </w:ins>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del w:id="918" w:author="svcMRProcess" w:date="2020-02-15T12:29:00Z"/>
          <w:snapToGrid w:val="0"/>
        </w:rPr>
      </w:pPr>
      <w:r>
        <w:tab/>
        <w:t>(7)</w:t>
      </w:r>
      <w:r>
        <w:tab/>
      </w:r>
      <w:del w:id="919" w:author="svcMRProcess" w:date="2020-02-15T12:29:00Z">
        <w:r>
          <w:rPr>
            <w:snapToGrid w:val="0"/>
          </w:rPr>
          <w:delText>Where</w:delText>
        </w:r>
      </w:del>
      <w:ins w:id="920" w:author="svcMRProcess" w:date="2020-02-15T12:29:00Z">
        <w:r>
          <w:t>If</w:t>
        </w:r>
      </w:ins>
      <w:r>
        <w:t xml:space="preserve"> the issuing officer dealing with a written application for an early ballot paper</w:t>
      </w:r>
      <w:del w:id="921" w:author="svcMRProcess" w:date="2020-02-15T12:29:00Z">
        <w:r>
          <w:rPr>
            <w:snapToGrid w:val="0"/>
          </w:rPr>
          <w:delText> —</w:delText>
        </w:r>
      </w:del>
    </w:p>
    <w:p>
      <w:pPr>
        <w:pStyle w:val="Indenta"/>
        <w:rPr>
          <w:del w:id="922" w:author="svcMRProcess" w:date="2020-02-15T12:29:00Z"/>
          <w:snapToGrid w:val="0"/>
        </w:rPr>
      </w:pPr>
      <w:del w:id="923" w:author="svcMRProcess" w:date="2020-02-15T12:29:00Z">
        <w:r>
          <w:rPr>
            <w:snapToGrid w:val="0"/>
          </w:rPr>
          <w:tab/>
          <w:delText>(a)</w:delText>
        </w:r>
        <w:r>
          <w:rPr>
            <w:snapToGrid w:val="0"/>
          </w:rPr>
          <w:tab/>
        </w:r>
      </w:del>
      <w:ins w:id="924" w:author="svcMRProcess" w:date="2020-02-15T12:29:00Z">
        <w:r>
          <w:t xml:space="preserve"> </w:t>
        </w:r>
      </w:ins>
      <w:r>
        <w:t>is not satisfied that the application is in order</w:t>
      </w:r>
      <w:del w:id="925" w:author="svcMRProcess" w:date="2020-02-15T12:29:00Z">
        <w:r>
          <w:rPr>
            <w:snapToGrid w:val="0"/>
          </w:rPr>
          <w:delText>; or</w:delText>
        </w:r>
      </w:del>
    </w:p>
    <w:p>
      <w:pPr>
        <w:pStyle w:val="Indenta"/>
        <w:rPr>
          <w:del w:id="926" w:author="svcMRProcess" w:date="2020-02-15T12:29:00Z"/>
          <w:snapToGrid w:val="0"/>
        </w:rPr>
      </w:pPr>
      <w:del w:id="927" w:author="svcMRProcess" w:date="2020-02-15T12:29:00Z">
        <w:r>
          <w:rPr>
            <w:snapToGrid w:val="0"/>
          </w:rPr>
          <w:tab/>
          <w:delText>(b)</w:delText>
        </w:r>
        <w:r>
          <w:rPr>
            <w:snapToGrid w:val="0"/>
          </w:rPr>
          <w:tab/>
          <w:delText>is not satisfied that the applicant is entitled to</w:delText>
        </w:r>
        <w:r>
          <w:delText xml:space="preserve"> an early ballot paper</w:delText>
        </w:r>
        <w:r>
          <w:rPr>
            <w:snapToGrid w:val="0"/>
          </w:rPr>
          <w:delText>,</w:delText>
        </w:r>
      </w:del>
    </w:p>
    <w:p>
      <w:pPr>
        <w:pStyle w:val="Subsection"/>
      </w:pPr>
      <w:del w:id="928" w:author="svcMRProcess" w:date="2020-02-15T12:29:00Z">
        <w:r>
          <w:rPr>
            <w:snapToGrid w:val="0"/>
          </w:rPr>
          <w:tab/>
        </w:r>
        <w:r>
          <w:rPr>
            <w:snapToGrid w:val="0"/>
          </w:rPr>
          <w:tab/>
          <w:delText xml:space="preserve">the </w:delText>
        </w:r>
      </w:del>
      <w:ins w:id="929" w:author="svcMRProcess" w:date="2020-02-15T12:29:00Z">
        <w:r>
          <w:t xml:space="preserve">, the </w:t>
        </w:r>
      </w:ins>
      <w:r>
        <w:t xml:space="preserve">issuing officer </w:t>
      </w:r>
      <w:del w:id="930" w:author="svcMRProcess" w:date="2020-02-15T12:29:00Z">
        <w:r>
          <w:rPr>
            <w:snapToGrid w:val="0"/>
          </w:rPr>
          <w:delText>shall forthwith post to</w:delText>
        </w:r>
      </w:del>
      <w:ins w:id="931" w:author="svcMRProcess" w:date="2020-02-15T12:29:00Z">
        <w:r>
          <w:t>must give</w:t>
        </w:r>
      </w:ins>
      <w:r>
        <w:t xml:space="preserve"> the applicant </w:t>
      </w:r>
      <w:del w:id="932" w:author="svcMRProcess" w:date="2020-02-15T12:29:00Z">
        <w:r>
          <w:rPr>
            <w:snapToGrid w:val="0"/>
          </w:rPr>
          <w:delText>a</w:delText>
        </w:r>
      </w:del>
      <w:ins w:id="933" w:author="svcMRProcess" w:date="2020-02-15T12:29:00Z">
        <w:r>
          <w:t>written</w:t>
        </w:r>
      </w:ins>
      <w:r>
        <w:t xml:space="preserve"> notice</w:t>
      </w:r>
      <w:del w:id="934" w:author="svcMRProcess" w:date="2020-02-15T12:29:00Z">
        <w:r>
          <w:rPr>
            <w:snapToGrid w:val="0"/>
          </w:rPr>
          <w:delText xml:space="preserve"> in the prescribed form</w:delText>
        </w:r>
      </w:del>
      <w:r>
        <w:t>.</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w:t>
      </w:r>
      <w:r>
        <w:t>applicant</w:t>
      </w:r>
      <w:del w:id="935" w:author="svcMRProcess" w:date="2020-02-15T12:29:00Z">
        <w:r>
          <w:rPr>
            <w:snapToGrid w:val="0"/>
          </w:rPr>
          <w:delText xml:space="preserve"> therefor, if the issuing officer is satisfied that the applicant is entitled to an early ballot paper</w:delText>
        </w:r>
      </w:del>
      <w:r>
        <w:t>, the</w:t>
      </w:r>
      <w:r>
        <w:rPr>
          <w:snapToGrid w:val="0"/>
        </w:rPr>
        <w:t xml:space="preserv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50"/>
        <w:rPr>
          <w:del w:id="936" w:author="svcMRProcess" w:date="2020-02-15T12:29:00Z"/>
          <w:snapToGrid w:val="0"/>
        </w:rPr>
      </w:pPr>
      <w:del w:id="937" w:author="svcMRProcess" w:date="2020-02-15T12:29:00Z">
        <w:r>
          <w:rPr>
            <w:snapToGrid w:val="0"/>
          </w:rPr>
          <w:tab/>
          <w:delText>(8)(a)</w:delText>
        </w:r>
        <w:r>
          <w:rPr>
            <w:snapToGrid w:val="0"/>
          </w:rPr>
          <w:tab/>
          <w:delTex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delText>
        </w:r>
        <w:r>
          <w:delText>an early ballot paper</w:delText>
        </w:r>
        <w:r>
          <w:rPr>
            <w:snapToGrid w:val="0"/>
          </w:rPr>
          <w:delText xml:space="preserve"> under subsection (1)(d), the issuing officer may visit the elector by or on whose behalf the request was made, for the purpose, and shall obtain from the elector an oral application for an early ballot paper under and in accordance with this section.</w:delText>
        </w:r>
      </w:del>
    </w:p>
    <w:p>
      <w:pPr>
        <w:pStyle w:val="Subsection"/>
        <w:spacing w:before="150"/>
        <w:rPr>
          <w:del w:id="938" w:author="svcMRProcess" w:date="2020-02-15T12:29:00Z"/>
          <w:snapToGrid w:val="0"/>
        </w:rPr>
      </w:pPr>
      <w:del w:id="939" w:author="svcMRProcess" w:date="2020-02-15T12:29:00Z">
        <w:r>
          <w:rPr>
            <w:snapToGrid w:val="0"/>
          </w:rPr>
          <w:tab/>
          <w:delText>(b)</w:delText>
        </w:r>
        <w:r>
          <w:rPr>
            <w:snapToGrid w:val="0"/>
          </w:rPr>
          <w:tab/>
          <w:delText>When the issuing officer receives the application he shall if the elector is entitled to an early ballot paper issue him with one and the vote of the elector shall be taken in accordance with the provisions of this section</w:delText>
        </w:r>
        <w:r>
          <w:delText xml:space="preserve"> and section 92(3)</w:delText>
        </w:r>
        <w:r>
          <w:rPr>
            <w:snapToGrid w:val="0"/>
          </w:rPr>
          <w:delText>.</w:delText>
        </w:r>
      </w:del>
    </w:p>
    <w:p>
      <w:pPr>
        <w:pStyle w:val="Ednotesubsection"/>
        <w:rPr>
          <w:ins w:id="940" w:author="svcMRProcess" w:date="2020-02-15T12:29:00Z"/>
        </w:rPr>
      </w:pPr>
      <w:ins w:id="941" w:author="svcMRProcess" w:date="2020-02-15T12:29:00Z">
        <w:r>
          <w:tab/>
          <w:t>[(8)(a), (b)</w:t>
        </w:r>
        <w:r>
          <w:tab/>
          <w:t>deleted]</w:t>
        </w:r>
      </w:ins>
    </w:p>
    <w:p>
      <w:pPr>
        <w:pStyle w:val="Subsection"/>
        <w:spacing w:before="15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w:t>
      </w:r>
      <w:del w:id="942" w:author="svcMRProcess" w:date="2020-02-15T12:29:00Z">
        <w:r>
          <w:delText>18</w:delText>
        </w:r>
      </w:del>
      <w:ins w:id="943" w:author="svcMRProcess" w:date="2020-02-15T12:29:00Z">
        <w:r>
          <w:t>18; No. 14 of 2016 s. 10</w:t>
        </w:r>
      </w:ins>
      <w:r>
        <w:t>.]</w:t>
      </w:r>
    </w:p>
    <w:p>
      <w:pPr>
        <w:pStyle w:val="Heading5"/>
        <w:rPr>
          <w:ins w:id="944" w:author="svcMRProcess" w:date="2020-02-15T12:29:00Z"/>
        </w:rPr>
      </w:pPr>
      <w:bookmarkStart w:id="945" w:name="_Toc459117470"/>
      <w:del w:id="946" w:author="svcMRProcess" w:date="2020-02-15T12:29:00Z">
        <w:r>
          <w:delText>[</w:delText>
        </w:r>
      </w:del>
      <w:r>
        <w:rPr>
          <w:rStyle w:val="CharSectno"/>
        </w:rPr>
        <w:t>91</w:t>
      </w:r>
      <w:r>
        <w:t>.</w:t>
      </w:r>
      <w:r>
        <w:tab/>
      </w:r>
      <w:del w:id="947" w:author="svcMRProcess" w:date="2020-02-15T12:29:00Z">
        <w:r>
          <w:delText>Deleted</w:delText>
        </w:r>
      </w:del>
      <w:ins w:id="948" w:author="svcMRProcess" w:date="2020-02-15T12:29:00Z">
        <w:r>
          <w:t>Visiting an eligible elector to take vote</w:t>
        </w:r>
        <w:bookmarkEnd w:id="945"/>
      </w:ins>
    </w:p>
    <w:p>
      <w:pPr>
        <w:pStyle w:val="Subsection"/>
        <w:rPr>
          <w:ins w:id="949" w:author="svcMRProcess" w:date="2020-02-15T12:29:00Z"/>
        </w:rPr>
      </w:pPr>
      <w:ins w:id="950" w:author="svcMRProcess" w:date="2020-02-15T12:29:00Z">
        <w:r>
          <w:tab/>
          <w:t>(1)</w:t>
        </w:r>
        <w:r>
          <w:tab/>
          <w:t xml:space="preserve">In this section — </w:t>
        </w:r>
      </w:ins>
    </w:p>
    <w:p>
      <w:pPr>
        <w:pStyle w:val="Defstart"/>
        <w:rPr>
          <w:ins w:id="951" w:author="svcMRProcess" w:date="2020-02-15T12:29:00Z"/>
        </w:rPr>
      </w:pPr>
      <w:ins w:id="952" w:author="svcMRProcess" w:date="2020-02-15T12:29:00Z">
        <w:r>
          <w:tab/>
        </w:r>
        <w:r>
          <w:rPr>
            <w:rStyle w:val="CharDefText"/>
          </w:rPr>
          <w:t>eligible elector</w:t>
        </w:r>
        <w:r>
          <w:t xml:space="preserve"> means an elector who will be precluded from attending to vote during the hours of polling at any polling place open in the State because of the elector’s serious illness or infirmity or approaching maternity.</w:t>
        </w:r>
      </w:ins>
    </w:p>
    <w:p>
      <w:pPr>
        <w:pStyle w:val="Subsection"/>
        <w:rPr>
          <w:ins w:id="953" w:author="svcMRProcess" w:date="2020-02-15T12:29:00Z"/>
        </w:rPr>
      </w:pPr>
      <w:ins w:id="954" w:author="svcMRProcess" w:date="2020-02-15T12:29:00Z">
        <w:r>
          <w:tab/>
          <w:t>(2)</w:t>
        </w:r>
        <w:r>
          <w:tab/>
          <w:t>A request may be made orally or in writing to an issuing officer by or on behalf of an eligible elector requesting that an issuing officer visit the eligible elector for the purpose of taking the eligible elector’s vote.</w:t>
        </w:r>
      </w:ins>
    </w:p>
    <w:p>
      <w:pPr>
        <w:pStyle w:val="Subsection"/>
        <w:rPr>
          <w:ins w:id="955" w:author="svcMRProcess" w:date="2020-02-15T12:29:00Z"/>
        </w:rPr>
      </w:pPr>
      <w:ins w:id="956" w:author="svcMRProcess" w:date="2020-02-15T12:29:00Z">
        <w:r>
          <w:tab/>
          <w:t>(3)</w:t>
        </w:r>
        <w:r>
          <w:tab/>
          <w:t>If a request under subsection (2) is made at any time within 7 days before 6 pm on the day immediately preceding polling day, the issuing officer may visit the eligible elector for the purpose of taking the eligible elector’s vote.</w:t>
        </w:r>
      </w:ins>
    </w:p>
    <w:p>
      <w:pPr>
        <w:pStyle w:val="Subsection"/>
        <w:rPr>
          <w:ins w:id="957" w:author="svcMRProcess" w:date="2020-02-15T12:29:00Z"/>
        </w:rPr>
      </w:pPr>
      <w:ins w:id="958" w:author="svcMRProcess" w:date="2020-02-15T12:29:00Z">
        <w:r>
          <w:tab/>
          <w:t>(4)</w:t>
        </w:r>
        <w:r>
          <w:tab/>
          <w:t>On visiting the eligible elector the issuing officer must obtain from the eligible elector an oral application for an early ballot paper under section 90(3e).</w:t>
        </w:r>
      </w:ins>
    </w:p>
    <w:p>
      <w:pPr>
        <w:pStyle w:val="Subsection"/>
        <w:rPr>
          <w:ins w:id="959" w:author="svcMRProcess" w:date="2020-02-15T12:29:00Z"/>
        </w:rPr>
      </w:pPr>
      <w:ins w:id="960" w:author="svcMRProcess" w:date="2020-02-15T12:29:00Z">
        <w:r>
          <w:tab/>
          <w:t>(5)</w:t>
        </w:r>
        <w:r>
          <w:tab/>
          <w:t>When the issuing officer receives the oral application the issuing officer must issue the eligible elector with an early ballot paper under section 90(4b) and the vote of the eligible elector must be taken in accordance with sections 90 and 92(3).</w:t>
        </w:r>
      </w:ins>
    </w:p>
    <w:p>
      <w:pPr>
        <w:pStyle w:val="Subsection"/>
        <w:rPr>
          <w:ins w:id="961" w:author="svcMRProcess" w:date="2020-02-15T12:29:00Z"/>
        </w:rPr>
      </w:pPr>
      <w:ins w:id="962" w:author="svcMRProcess" w:date="2020-02-15T12:29:00Z">
        <w:r>
          <w:tab/>
          <w:t>(6)</w:t>
        </w:r>
        <w:r>
          <w:tab/>
          <w:t>Except as provided in this section, an issuing officer must not visit any elector for the purpose of taking the elector’s vote.</w:t>
        </w:r>
      </w:ins>
    </w:p>
    <w:p>
      <w:pPr>
        <w:pStyle w:val="Footnotesection"/>
        <w:ind w:left="890" w:hanging="890"/>
      </w:pPr>
      <w:ins w:id="963" w:author="svcMRProcess" w:date="2020-02-15T12:29:00Z">
        <w:r>
          <w:tab/>
          <w:t>[Section 91 inserted</w:t>
        </w:r>
      </w:ins>
      <w:r>
        <w:t xml:space="preserve"> by No. </w:t>
      </w:r>
      <w:del w:id="964" w:author="svcMRProcess" w:date="2020-02-15T12:29:00Z">
        <w:r>
          <w:delText>53</w:delText>
        </w:r>
      </w:del>
      <w:ins w:id="965" w:author="svcMRProcess" w:date="2020-02-15T12:29:00Z">
        <w:r>
          <w:t>14</w:t>
        </w:r>
      </w:ins>
      <w:r>
        <w:t xml:space="preserve"> of </w:t>
      </w:r>
      <w:del w:id="966" w:author="svcMRProcess" w:date="2020-02-15T12:29:00Z">
        <w:r>
          <w:delText>1957</w:delText>
        </w:r>
      </w:del>
      <w:ins w:id="967" w:author="svcMRProcess" w:date="2020-02-15T12:29:00Z">
        <w:r>
          <w:t>2016</w:t>
        </w:r>
      </w:ins>
      <w:r>
        <w:t xml:space="preserve"> s. </w:t>
      </w:r>
      <w:del w:id="968" w:author="svcMRProcess" w:date="2020-02-15T12:29:00Z">
        <w:r>
          <w:delText>4</w:delText>
        </w:r>
      </w:del>
      <w:ins w:id="969" w:author="svcMRProcess" w:date="2020-02-15T12:29:00Z">
        <w:r>
          <w:t>11</w:t>
        </w:r>
      </w:ins>
      <w:r>
        <w:t>.]</w:t>
      </w:r>
    </w:p>
    <w:p>
      <w:pPr>
        <w:pStyle w:val="Heading5"/>
        <w:rPr>
          <w:snapToGrid w:val="0"/>
        </w:rPr>
      </w:pPr>
      <w:bookmarkStart w:id="970" w:name="_Toc402969379"/>
      <w:bookmarkStart w:id="971" w:name="_Toc459117471"/>
      <w:bookmarkStart w:id="972" w:name="_Toc436058178"/>
      <w:r>
        <w:rPr>
          <w:rStyle w:val="CharSectno"/>
        </w:rPr>
        <w:t>92</w:t>
      </w:r>
      <w:r>
        <w:rPr>
          <w:snapToGrid w:val="0"/>
        </w:rPr>
        <w:t>.</w:t>
      </w:r>
      <w:r>
        <w:rPr>
          <w:snapToGrid w:val="0"/>
        </w:rPr>
        <w:tab/>
        <w:t>Early ballot paper, how to vote by means of</w:t>
      </w:r>
      <w:bookmarkEnd w:id="970"/>
      <w:bookmarkEnd w:id="971"/>
      <w:bookmarkEnd w:id="972"/>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spacing w:before="90"/>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spacing w:before="90"/>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spacing w:before="90"/>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spacing w:before="90"/>
        <w:rPr>
          <w:snapToGrid w:val="0"/>
        </w:rPr>
      </w:pPr>
      <w:r>
        <w:rPr>
          <w:snapToGrid w:val="0"/>
        </w:rPr>
        <w:tab/>
        <w:t>(9)</w:t>
      </w:r>
      <w:r>
        <w:rPr>
          <w:snapToGrid w:val="0"/>
        </w:rPr>
        <w:tab/>
        <w:t>Where a declaration relating to an early ballot paper —</w:t>
      </w:r>
    </w:p>
    <w:p>
      <w:pPr>
        <w:pStyle w:val="Indenta"/>
        <w:spacing w:before="50"/>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spacing w:before="50"/>
        <w:rPr>
          <w:snapToGrid w:val="0"/>
        </w:rPr>
      </w:pPr>
      <w:r>
        <w:rPr>
          <w:snapToGrid w:val="0"/>
        </w:rPr>
        <w:tab/>
        <w:t>(b)</w:t>
      </w:r>
      <w:r>
        <w:rPr>
          <w:snapToGrid w:val="0"/>
        </w:rPr>
        <w:tab/>
        <w:t>is not witnessed by an authorised witness in accordance with this Act; or</w:t>
      </w:r>
    </w:p>
    <w:p>
      <w:pPr>
        <w:pStyle w:val="Indenta"/>
        <w:spacing w:before="50"/>
        <w:rPr>
          <w:snapToGrid w:val="0"/>
        </w:rPr>
      </w:pPr>
      <w:r>
        <w:rPr>
          <w:snapToGrid w:val="0"/>
        </w:rPr>
        <w:tab/>
        <w:t>(c)</w:t>
      </w:r>
      <w:r>
        <w:rPr>
          <w:snapToGrid w:val="0"/>
        </w:rPr>
        <w:tab/>
        <w:t>does not bear the date the authorised witness signed the declaration; or</w:t>
      </w:r>
    </w:p>
    <w:p>
      <w:pPr>
        <w:pStyle w:val="Indenta"/>
        <w:spacing w:before="50"/>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973" w:name="_Toc402969380"/>
      <w:bookmarkStart w:id="974" w:name="_Toc459117472"/>
      <w:bookmarkStart w:id="975" w:name="_Toc436058179"/>
      <w:r>
        <w:rPr>
          <w:rStyle w:val="CharSectno"/>
        </w:rPr>
        <w:t>93</w:t>
      </w:r>
      <w:r>
        <w:rPr>
          <w:snapToGrid w:val="0"/>
        </w:rPr>
        <w:t>.</w:t>
      </w:r>
      <w:r>
        <w:rPr>
          <w:snapToGrid w:val="0"/>
        </w:rPr>
        <w:tab/>
        <w:t>General early voter, registration of etc.</w:t>
      </w:r>
      <w:bookmarkEnd w:id="973"/>
      <w:bookmarkEnd w:id="974"/>
      <w:bookmarkEnd w:id="975"/>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p>
    <w:p>
      <w:pPr>
        <w:pStyle w:val="Heading5"/>
        <w:rPr>
          <w:snapToGrid w:val="0"/>
        </w:rPr>
      </w:pPr>
      <w:bookmarkStart w:id="976" w:name="_Toc402969381"/>
      <w:bookmarkStart w:id="977" w:name="_Toc459117473"/>
      <w:bookmarkStart w:id="978" w:name="_Toc436058566"/>
      <w:r>
        <w:rPr>
          <w:rStyle w:val="CharSectno"/>
        </w:rPr>
        <w:t>94</w:t>
      </w:r>
      <w:r>
        <w:rPr>
          <w:snapToGrid w:val="0"/>
        </w:rPr>
        <w:t>.</w:t>
      </w:r>
      <w:r>
        <w:rPr>
          <w:snapToGrid w:val="0"/>
        </w:rPr>
        <w:tab/>
        <w:t>Authorised witnesses for this Division</w:t>
      </w:r>
      <w:bookmarkEnd w:id="976"/>
      <w:bookmarkEnd w:id="977"/>
      <w:bookmarkEnd w:id="978"/>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p>
    <w:p>
      <w:pPr>
        <w:pStyle w:val="Heading5"/>
        <w:rPr>
          <w:snapToGrid w:val="0"/>
        </w:rPr>
      </w:pPr>
      <w:bookmarkStart w:id="979" w:name="_Toc402969382"/>
      <w:bookmarkStart w:id="980" w:name="_Toc459117474"/>
      <w:bookmarkStart w:id="981" w:name="_Toc436058567"/>
      <w:r>
        <w:rPr>
          <w:rStyle w:val="CharSectno"/>
        </w:rPr>
        <w:t>95</w:t>
      </w:r>
      <w:r>
        <w:rPr>
          <w:snapToGrid w:val="0"/>
        </w:rPr>
        <w:t>.</w:t>
      </w:r>
      <w:r>
        <w:rPr>
          <w:snapToGrid w:val="0"/>
        </w:rPr>
        <w:tab/>
        <w:t>Early ballot papers etc., offences as to</w:t>
      </w:r>
      <w:bookmarkEnd w:id="979"/>
      <w:bookmarkEnd w:id="980"/>
      <w:bookmarkEnd w:id="981"/>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shall not, except as provided in section 92(5) —</w:t>
      </w:r>
    </w:p>
    <w:p>
      <w:pPr>
        <w:pStyle w:val="Indenti"/>
        <w:spacing w:before="60"/>
        <w:rPr>
          <w:snapToGrid w:val="0"/>
        </w:rPr>
      </w:pPr>
      <w:r>
        <w:rPr>
          <w:snapToGrid w:val="0"/>
        </w:rPr>
        <w:tab/>
        <w:t>(i)</w:t>
      </w:r>
      <w:r>
        <w:rPr>
          <w:snapToGrid w:val="0"/>
        </w:rPr>
        <w:tab/>
        <w:t>make any communication whatever to the elector in relation to his vote; and</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p>
    <w:p>
      <w:pPr>
        <w:pStyle w:val="Ednotesection"/>
        <w:keepNext/>
        <w:ind w:left="890" w:hanging="890"/>
      </w:pPr>
      <w:r>
        <w:t>[</w:t>
      </w:r>
      <w:r>
        <w:rPr>
          <w:b/>
        </w:rPr>
        <w:t>96.</w:t>
      </w:r>
      <w:r>
        <w:tab/>
        <w:t>Deleted by No. 57 of 1952 s. 5.]</w:t>
      </w:r>
    </w:p>
    <w:p>
      <w:pPr>
        <w:pStyle w:val="Heading5"/>
        <w:rPr>
          <w:snapToGrid w:val="0"/>
        </w:rPr>
      </w:pPr>
      <w:bookmarkStart w:id="982" w:name="_Toc402969383"/>
      <w:bookmarkStart w:id="983" w:name="_Toc459117475"/>
      <w:bookmarkStart w:id="984" w:name="_Toc436058568"/>
      <w:r>
        <w:rPr>
          <w:rStyle w:val="CharSectno"/>
        </w:rPr>
        <w:t>97</w:t>
      </w:r>
      <w:r>
        <w:rPr>
          <w:snapToGrid w:val="0"/>
        </w:rPr>
        <w:t>.</w:t>
      </w:r>
      <w:r>
        <w:rPr>
          <w:snapToGrid w:val="0"/>
        </w:rPr>
        <w:tab/>
        <w:t>Spelling mistakes on early ballot papers, effect of</w:t>
      </w:r>
      <w:bookmarkEnd w:id="982"/>
      <w:bookmarkEnd w:id="983"/>
      <w:bookmarkEnd w:id="984"/>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p>
    <w:p>
      <w:pPr>
        <w:pStyle w:val="Heading5"/>
        <w:rPr>
          <w:snapToGrid w:val="0"/>
        </w:rPr>
      </w:pPr>
      <w:bookmarkStart w:id="985" w:name="_Toc402969384"/>
      <w:bookmarkStart w:id="986" w:name="_Toc459117476"/>
      <w:bookmarkStart w:id="987" w:name="_Toc436058569"/>
      <w:r>
        <w:rPr>
          <w:rStyle w:val="CharSectno"/>
        </w:rPr>
        <w:t>98</w:t>
      </w:r>
      <w:r>
        <w:rPr>
          <w:snapToGrid w:val="0"/>
        </w:rPr>
        <w:t>.</w:t>
      </w:r>
      <w:r>
        <w:rPr>
          <w:snapToGrid w:val="0"/>
        </w:rPr>
        <w:tab/>
        <w:t>Officer’s decision to allow etc. early ballot paper, status of</w:t>
      </w:r>
      <w:bookmarkEnd w:id="985"/>
      <w:bookmarkEnd w:id="986"/>
      <w:bookmarkEnd w:id="987"/>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p>
    <w:p>
      <w:pPr>
        <w:pStyle w:val="Ednotesection"/>
        <w:ind w:left="890" w:hanging="890"/>
      </w:pPr>
      <w:r>
        <w:t>[</w:t>
      </w:r>
      <w:r>
        <w:rPr>
          <w:b/>
        </w:rPr>
        <w:t>99.</w:t>
      </w:r>
      <w:r>
        <w:tab/>
        <w:t>Deleted by No. 53 of 1957 s. 9.]</w:t>
      </w:r>
    </w:p>
    <w:p>
      <w:pPr>
        <w:pStyle w:val="Heading5"/>
        <w:rPr>
          <w:snapToGrid w:val="0"/>
        </w:rPr>
      </w:pPr>
      <w:bookmarkStart w:id="988" w:name="_Toc402969385"/>
      <w:bookmarkStart w:id="989" w:name="_Toc459117477"/>
      <w:bookmarkStart w:id="990" w:name="_Toc436058570"/>
      <w:r>
        <w:rPr>
          <w:rStyle w:val="CharSectno"/>
        </w:rPr>
        <w:t>99A</w:t>
      </w:r>
      <w:r>
        <w:rPr>
          <w:snapToGrid w:val="0"/>
        </w:rPr>
        <w:t>.</w:t>
      </w:r>
      <w:r>
        <w:rPr>
          <w:snapToGrid w:val="0"/>
        </w:rPr>
        <w:tab/>
        <w:t>Absent vote, who may make etc.</w:t>
      </w:r>
      <w:bookmarkEnd w:id="988"/>
      <w:bookmarkEnd w:id="989"/>
      <w:bookmarkEnd w:id="990"/>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p>
    <w:p>
      <w:pPr>
        <w:pStyle w:val="Heading5"/>
        <w:rPr>
          <w:snapToGrid w:val="0"/>
        </w:rPr>
      </w:pPr>
      <w:bookmarkStart w:id="991" w:name="_Toc402969386"/>
      <w:bookmarkStart w:id="992" w:name="_Toc459117478"/>
      <w:bookmarkStart w:id="993" w:name="_Toc436058571"/>
      <w:r>
        <w:rPr>
          <w:rStyle w:val="CharSectno"/>
        </w:rPr>
        <w:t>99B</w:t>
      </w:r>
      <w:r>
        <w:rPr>
          <w:snapToGrid w:val="0"/>
        </w:rPr>
        <w:t>.</w:t>
      </w:r>
      <w:r>
        <w:rPr>
          <w:snapToGrid w:val="0"/>
        </w:rPr>
        <w:tab/>
        <w:t>Regulations about early, absent and provisional voting</w:t>
      </w:r>
      <w:bookmarkEnd w:id="991"/>
      <w:bookmarkEnd w:id="992"/>
      <w:bookmarkEnd w:id="993"/>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p>
    <w:p>
      <w:pPr>
        <w:pStyle w:val="Heading4"/>
        <w:rPr>
          <w:del w:id="994" w:author="svcMRProcess" w:date="2020-02-15T12:29:00Z"/>
          <w:i/>
          <w:snapToGrid w:val="0"/>
        </w:rPr>
      </w:pPr>
      <w:bookmarkStart w:id="995" w:name="_Toc459112895"/>
      <w:bookmarkStart w:id="996" w:name="_Toc459113298"/>
      <w:bookmarkStart w:id="997" w:name="_Toc459113701"/>
      <w:bookmarkStart w:id="998" w:name="_Toc459114126"/>
      <w:bookmarkStart w:id="999" w:name="_Toc459117479"/>
      <w:bookmarkStart w:id="1000" w:name="_Toc402969387"/>
      <w:bookmarkStart w:id="1001" w:name="_Toc416702819"/>
      <w:bookmarkStart w:id="1002" w:name="_Toc416703203"/>
      <w:bookmarkStart w:id="1003" w:name="_Toc435714455"/>
      <w:bookmarkStart w:id="1004" w:name="_Toc436057570"/>
      <w:bookmarkStart w:id="1005" w:name="_Toc436057958"/>
      <w:bookmarkStart w:id="1006" w:name="_Toc436058343"/>
      <w:bookmarkStart w:id="1007" w:name="_Toc436058572"/>
      <w:del w:id="1008" w:author="svcMRProcess" w:date="2020-02-15T12:29:00Z">
        <w:r>
          <w:rPr>
            <w:i/>
            <w:snapToGrid w:val="0"/>
          </w:rPr>
          <w:delText>(ii) At the poll</w:delText>
        </w:r>
      </w:del>
    </w:p>
    <w:p>
      <w:pPr>
        <w:pStyle w:val="Heading4"/>
        <w:rPr>
          <w:ins w:id="1009" w:author="svcMRProcess" w:date="2020-02-15T12:29:00Z"/>
        </w:rPr>
      </w:pPr>
      <w:ins w:id="1010" w:author="svcMRProcess" w:date="2020-02-15T12:29:00Z">
        <w:r>
          <w:t>Subdivision 2 — Technology assisted voting</w:t>
        </w:r>
        <w:bookmarkEnd w:id="995"/>
        <w:bookmarkEnd w:id="996"/>
        <w:bookmarkEnd w:id="997"/>
        <w:bookmarkEnd w:id="998"/>
        <w:bookmarkEnd w:id="999"/>
      </w:ins>
    </w:p>
    <w:p>
      <w:pPr>
        <w:pStyle w:val="Footnoteheading"/>
        <w:keepLines/>
        <w:rPr>
          <w:ins w:id="1011" w:author="svcMRProcess" w:date="2020-02-15T12:29:00Z"/>
          <w:snapToGrid w:val="0"/>
        </w:rPr>
      </w:pPr>
      <w:ins w:id="1012" w:author="svcMRProcess" w:date="2020-02-15T12:29:00Z">
        <w:r>
          <w:rPr>
            <w:snapToGrid w:val="0"/>
          </w:rPr>
          <w:tab/>
          <w:t>[Heading inserted by No. 14 of 2016 s. 12.]</w:t>
        </w:r>
      </w:ins>
    </w:p>
    <w:p>
      <w:pPr>
        <w:pStyle w:val="Heading5"/>
        <w:rPr>
          <w:ins w:id="1013" w:author="svcMRProcess" w:date="2020-02-15T12:29:00Z"/>
        </w:rPr>
      </w:pPr>
      <w:bookmarkStart w:id="1014" w:name="_Toc459117480"/>
      <w:ins w:id="1015" w:author="svcMRProcess" w:date="2020-02-15T12:29:00Z">
        <w:r>
          <w:rPr>
            <w:rStyle w:val="CharSectno"/>
          </w:rPr>
          <w:t>99C</w:t>
        </w:r>
        <w:r>
          <w:t>.</w:t>
        </w:r>
        <w:r>
          <w:tab/>
          <w:t>Terms used</w:t>
        </w:r>
        <w:bookmarkEnd w:id="1014"/>
      </w:ins>
    </w:p>
    <w:p>
      <w:pPr>
        <w:pStyle w:val="Subsection"/>
        <w:rPr>
          <w:ins w:id="1016" w:author="svcMRProcess" w:date="2020-02-15T12:29:00Z"/>
        </w:rPr>
      </w:pPr>
      <w:ins w:id="1017" w:author="svcMRProcess" w:date="2020-02-15T12:29:00Z">
        <w:r>
          <w:tab/>
        </w:r>
        <w:r>
          <w:tab/>
          <w:t xml:space="preserve">In this Subdivision — </w:t>
        </w:r>
      </w:ins>
    </w:p>
    <w:p>
      <w:pPr>
        <w:pStyle w:val="Defstart"/>
        <w:rPr>
          <w:ins w:id="1018" w:author="svcMRProcess" w:date="2020-02-15T12:29:00Z"/>
        </w:rPr>
      </w:pPr>
      <w:ins w:id="1019" w:author="svcMRProcess" w:date="2020-02-15T12:29:00Z">
        <w:r>
          <w:tab/>
        </w:r>
        <w:r>
          <w:rPr>
            <w:rStyle w:val="CharDefText"/>
          </w:rPr>
          <w:t>approved procedures</w:t>
        </w:r>
        <w:r>
          <w:t xml:space="preserve"> means the procedures approved under section 99D;</w:t>
        </w:r>
      </w:ins>
    </w:p>
    <w:p>
      <w:pPr>
        <w:pStyle w:val="Defstart"/>
        <w:rPr>
          <w:ins w:id="1020" w:author="svcMRProcess" w:date="2020-02-15T12:29:00Z"/>
        </w:rPr>
      </w:pPr>
      <w:ins w:id="1021" w:author="svcMRProcess" w:date="2020-02-15T12:29:00Z">
        <w:r>
          <w:tab/>
        </w:r>
        <w:r>
          <w:rPr>
            <w:rStyle w:val="CharDefText"/>
          </w:rPr>
          <w:t>eligible elector</w:t>
        </w:r>
        <w:r>
          <w:t xml:space="preserve"> means an elector who cannot vote without assistance because the elector has insufficient literacy skills or is sight impaired or otherwise incapacitated, but does not include an elector of a class that is excluded from this definition under the regulations;</w:t>
        </w:r>
      </w:ins>
    </w:p>
    <w:p>
      <w:pPr>
        <w:pStyle w:val="Defstart"/>
        <w:rPr>
          <w:ins w:id="1022" w:author="svcMRProcess" w:date="2020-02-15T12:29:00Z"/>
        </w:rPr>
      </w:pPr>
      <w:ins w:id="1023" w:author="svcMRProcess" w:date="2020-02-15T12:29:00Z">
        <w:r>
          <w:tab/>
        </w:r>
        <w:r>
          <w:rPr>
            <w:rStyle w:val="CharDefText"/>
          </w:rPr>
          <w:t>technology assisted voting</w:t>
        </w:r>
        <w:r>
          <w:t xml:space="preserve"> means a method of voting where an eligible elector votes by means of an electronic device, such as by a telephone or by a computer linked to the internet.</w:t>
        </w:r>
      </w:ins>
    </w:p>
    <w:p>
      <w:pPr>
        <w:pStyle w:val="Footnotesection"/>
        <w:rPr>
          <w:ins w:id="1024" w:author="svcMRProcess" w:date="2020-02-15T12:29:00Z"/>
        </w:rPr>
      </w:pPr>
      <w:ins w:id="1025" w:author="svcMRProcess" w:date="2020-02-15T12:29:00Z">
        <w:r>
          <w:tab/>
          <w:t>[Section 99C inserted by No. 14 of 2016 s. 12.]</w:t>
        </w:r>
      </w:ins>
    </w:p>
    <w:p>
      <w:pPr>
        <w:pStyle w:val="Heading5"/>
        <w:rPr>
          <w:ins w:id="1026" w:author="svcMRProcess" w:date="2020-02-15T12:29:00Z"/>
        </w:rPr>
      </w:pPr>
      <w:bookmarkStart w:id="1027" w:name="_Toc459117481"/>
      <w:ins w:id="1028" w:author="svcMRProcess" w:date="2020-02-15T12:29:00Z">
        <w:r>
          <w:rPr>
            <w:rStyle w:val="CharSectno"/>
          </w:rPr>
          <w:t>99D</w:t>
        </w:r>
        <w:r>
          <w:t>.</w:t>
        </w:r>
        <w:r>
          <w:tab/>
          <w:t>Electoral Commissioner may approve procedures for technology assisted voting</w:t>
        </w:r>
        <w:bookmarkEnd w:id="1027"/>
      </w:ins>
    </w:p>
    <w:p>
      <w:pPr>
        <w:pStyle w:val="Subsection"/>
        <w:rPr>
          <w:ins w:id="1029" w:author="svcMRProcess" w:date="2020-02-15T12:29:00Z"/>
        </w:rPr>
      </w:pPr>
      <w:ins w:id="1030" w:author="svcMRProcess" w:date="2020-02-15T12:29:00Z">
        <w:r>
          <w:tab/>
          <w:t>(1)</w:t>
        </w:r>
        <w:r>
          <w:tab/>
          <w:t>The Electoral Commissioner may approve procedures to facilitate voting by eligible electors at an election by means of technology assisted voting.</w:t>
        </w:r>
      </w:ins>
    </w:p>
    <w:p>
      <w:pPr>
        <w:pStyle w:val="Subsection"/>
        <w:rPr>
          <w:ins w:id="1031" w:author="svcMRProcess" w:date="2020-02-15T12:29:00Z"/>
        </w:rPr>
      </w:pPr>
      <w:ins w:id="1032" w:author="svcMRProcess" w:date="2020-02-15T12:29:00Z">
        <w:r>
          <w:tab/>
          <w:t>(2)</w:t>
        </w:r>
        <w:r>
          <w:tab/>
          <w:t xml:space="preserve">The approved procedures must provide for the following — </w:t>
        </w:r>
      </w:ins>
    </w:p>
    <w:p>
      <w:pPr>
        <w:pStyle w:val="Indenta"/>
        <w:rPr>
          <w:ins w:id="1033" w:author="svcMRProcess" w:date="2020-02-15T12:29:00Z"/>
        </w:rPr>
      </w:pPr>
      <w:ins w:id="1034" w:author="svcMRProcess" w:date="2020-02-15T12:29:00Z">
        <w:r>
          <w:tab/>
          <w:t>(a)</w:t>
        </w:r>
        <w:r>
          <w:tab/>
          <w:t>for the registration of an eligible elector before the eligible elector votes by means of technology assisted voting;</w:t>
        </w:r>
      </w:ins>
    </w:p>
    <w:p>
      <w:pPr>
        <w:pStyle w:val="Indenta"/>
        <w:rPr>
          <w:ins w:id="1035" w:author="svcMRProcess" w:date="2020-02-15T12:29:00Z"/>
        </w:rPr>
      </w:pPr>
      <w:ins w:id="1036" w:author="svcMRProcess" w:date="2020-02-15T12:29:00Z">
        <w:r>
          <w:tab/>
          <w:t>(b)</w:t>
        </w:r>
        <w:r>
          <w:tab/>
          <w:t>for the making of a record of each eligible elector who has voted by means of technology assisted voting;</w:t>
        </w:r>
      </w:ins>
    </w:p>
    <w:p>
      <w:pPr>
        <w:pStyle w:val="Indenta"/>
        <w:rPr>
          <w:ins w:id="1037" w:author="svcMRProcess" w:date="2020-02-15T12:29:00Z"/>
        </w:rPr>
      </w:pPr>
      <w:ins w:id="1038" w:author="svcMRProcess" w:date="2020-02-15T12:29:00Z">
        <w:r>
          <w:tab/>
          <w:t>(c)</w:t>
        </w:r>
        <w:r>
          <w:tab/>
          <w:t>for the authentication of the eligible elector’s vote;</w:t>
        </w:r>
      </w:ins>
    </w:p>
    <w:p>
      <w:pPr>
        <w:pStyle w:val="Indenta"/>
        <w:rPr>
          <w:ins w:id="1039" w:author="svcMRProcess" w:date="2020-02-15T12:29:00Z"/>
        </w:rPr>
      </w:pPr>
      <w:ins w:id="1040" w:author="svcMRProcess" w:date="2020-02-15T12:29:00Z">
        <w:r>
          <w:tab/>
          <w:t>(d)</w:t>
        </w:r>
        <w:r>
          <w:tab/>
          <w:t>for the secrecy of the eligible elector’s vote;</w:t>
        </w:r>
      </w:ins>
    </w:p>
    <w:p>
      <w:pPr>
        <w:pStyle w:val="Indenta"/>
        <w:rPr>
          <w:ins w:id="1041" w:author="svcMRProcess" w:date="2020-02-15T12:29:00Z"/>
        </w:rPr>
      </w:pPr>
      <w:ins w:id="1042" w:author="svcMRProcess" w:date="2020-02-15T12:29:00Z">
        <w:r>
          <w:tab/>
          <w:t>(e)</w:t>
        </w:r>
        <w:r>
          <w:tab/>
          <w:t>the means of ensuring that any vote cast in accordance with the approved procedures is securely transmitted to the Electoral Commissioner and securely stored by the Electoral Commissioner;</w:t>
        </w:r>
      </w:ins>
    </w:p>
    <w:p>
      <w:pPr>
        <w:pStyle w:val="Indenta"/>
        <w:rPr>
          <w:ins w:id="1043" w:author="svcMRProcess" w:date="2020-02-15T12:29:00Z"/>
        </w:rPr>
      </w:pPr>
      <w:ins w:id="1044" w:author="svcMRProcess" w:date="2020-02-15T12:29:00Z">
        <w:r>
          <w:tab/>
          <w:t>(f)</w:t>
        </w:r>
        <w:r>
          <w:tab/>
          <w:t>for the scrutiny and counting of votes cast in accordance with the approved procedures.</w:t>
        </w:r>
      </w:ins>
    </w:p>
    <w:p>
      <w:pPr>
        <w:pStyle w:val="Subsection"/>
        <w:rPr>
          <w:ins w:id="1045" w:author="svcMRProcess" w:date="2020-02-15T12:29:00Z"/>
        </w:rPr>
      </w:pPr>
      <w:ins w:id="1046" w:author="svcMRProcess" w:date="2020-02-15T12:29:00Z">
        <w:r>
          <w:tab/>
          <w:t>(3)</w:t>
        </w:r>
        <w:r>
          <w:tab/>
          <w:t>The validity of a vote cast in accordance with the approved procedures cannot be disputed on the ground that the elector could have voted without assistance.</w:t>
        </w:r>
      </w:ins>
    </w:p>
    <w:p>
      <w:pPr>
        <w:pStyle w:val="Footnotesection"/>
        <w:rPr>
          <w:ins w:id="1047" w:author="svcMRProcess" w:date="2020-02-15T12:29:00Z"/>
        </w:rPr>
      </w:pPr>
      <w:ins w:id="1048" w:author="svcMRProcess" w:date="2020-02-15T12:29:00Z">
        <w:r>
          <w:tab/>
          <w:t>[Section 99D inserted by No. 14 of 2016 s. 12.]</w:t>
        </w:r>
      </w:ins>
    </w:p>
    <w:p>
      <w:pPr>
        <w:pStyle w:val="Heading5"/>
        <w:rPr>
          <w:ins w:id="1049" w:author="svcMRProcess" w:date="2020-02-15T12:29:00Z"/>
        </w:rPr>
      </w:pPr>
      <w:bookmarkStart w:id="1050" w:name="_Toc459117482"/>
      <w:ins w:id="1051" w:author="svcMRProcess" w:date="2020-02-15T12:29:00Z">
        <w:r>
          <w:rPr>
            <w:rStyle w:val="CharSectno"/>
          </w:rPr>
          <w:t>99E</w:t>
        </w:r>
        <w:r>
          <w:t>.</w:t>
        </w:r>
        <w:r>
          <w:tab/>
          <w:t>Record of vote</w:t>
        </w:r>
        <w:bookmarkEnd w:id="1050"/>
      </w:ins>
    </w:p>
    <w:p>
      <w:pPr>
        <w:pStyle w:val="Subsection"/>
        <w:rPr>
          <w:ins w:id="1052" w:author="svcMRProcess" w:date="2020-02-15T12:29:00Z"/>
        </w:rPr>
      </w:pPr>
      <w:ins w:id="1053" w:author="svcMRProcess" w:date="2020-02-15T12:29:00Z">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ins>
    </w:p>
    <w:p>
      <w:pPr>
        <w:pStyle w:val="Subsection"/>
        <w:rPr>
          <w:ins w:id="1054" w:author="svcMRProcess" w:date="2020-02-15T12:29:00Z"/>
        </w:rPr>
      </w:pPr>
      <w:ins w:id="1055" w:author="svcMRProcess" w:date="2020-02-15T12:29:00Z">
        <w:r>
          <w:tab/>
          <w:t>(2)</w:t>
        </w:r>
        <w:r>
          <w:tab/>
          <w:t>The vote record must not contain any means of identifying the person who cast the vote.</w:t>
        </w:r>
      </w:ins>
    </w:p>
    <w:p>
      <w:pPr>
        <w:pStyle w:val="Subsection"/>
        <w:rPr>
          <w:ins w:id="1056" w:author="svcMRProcess" w:date="2020-02-15T12:29:00Z"/>
        </w:rPr>
      </w:pPr>
      <w:ins w:id="1057" w:author="svcMRProcess" w:date="2020-02-15T12:29:00Z">
        <w:r>
          <w:tab/>
          <w:t>(3)</w:t>
        </w:r>
        <w:r>
          <w:tab/>
          <w:t>A vote record must be in a form that enables the vote cast by an eligible elector to be accurately determined.</w:t>
        </w:r>
      </w:ins>
    </w:p>
    <w:p>
      <w:pPr>
        <w:pStyle w:val="Footnotesection"/>
        <w:rPr>
          <w:ins w:id="1058" w:author="svcMRProcess" w:date="2020-02-15T12:29:00Z"/>
        </w:rPr>
      </w:pPr>
      <w:ins w:id="1059" w:author="svcMRProcess" w:date="2020-02-15T12:29:00Z">
        <w:r>
          <w:tab/>
          <w:t>[Section 99E inserted by No. 14 of 2016 s. 12.]</w:t>
        </w:r>
      </w:ins>
    </w:p>
    <w:p>
      <w:pPr>
        <w:pStyle w:val="Heading5"/>
        <w:rPr>
          <w:ins w:id="1060" w:author="svcMRProcess" w:date="2020-02-15T12:29:00Z"/>
        </w:rPr>
      </w:pPr>
      <w:bookmarkStart w:id="1061" w:name="_Toc459117483"/>
      <w:ins w:id="1062" w:author="svcMRProcess" w:date="2020-02-15T12:29:00Z">
        <w:r>
          <w:rPr>
            <w:rStyle w:val="CharSectno"/>
          </w:rPr>
          <w:t>99F</w:t>
        </w:r>
        <w:r>
          <w:t>.</w:t>
        </w:r>
        <w:r>
          <w:tab/>
          <w:t>Independent auditing of technology assisted voting</w:t>
        </w:r>
        <w:bookmarkEnd w:id="1061"/>
      </w:ins>
    </w:p>
    <w:p>
      <w:pPr>
        <w:pStyle w:val="Subsection"/>
        <w:rPr>
          <w:ins w:id="1063" w:author="svcMRProcess" w:date="2020-02-15T12:29:00Z"/>
        </w:rPr>
      </w:pPr>
      <w:ins w:id="1064" w:author="svcMRProcess" w:date="2020-02-15T12:29:00Z">
        <w:r>
          <w:tab/>
          <w:t>(1)</w:t>
        </w:r>
        <w:r>
          <w:tab/>
          <w:t xml:space="preserve">The Electoral Commissioner must engage an independent person (the </w:t>
        </w:r>
        <w:r>
          <w:rPr>
            <w:rStyle w:val="CharDefText"/>
          </w:rPr>
          <w:t>independent auditor</w:t>
        </w:r>
        <w:r>
          <w:t>) to conduct audits of the information technology used under the approved procedures.</w:t>
        </w:r>
      </w:ins>
    </w:p>
    <w:p>
      <w:pPr>
        <w:pStyle w:val="Subsection"/>
        <w:rPr>
          <w:ins w:id="1065" w:author="svcMRProcess" w:date="2020-02-15T12:29:00Z"/>
        </w:rPr>
      </w:pPr>
      <w:ins w:id="1066" w:author="svcMRProcess" w:date="2020-02-15T12:29:00Z">
        <w:r>
          <w:tab/>
          <w:t>(2)</w:t>
        </w:r>
        <w:r>
          <w:tab/>
          <w:t>Without limiting the content of the audit, the independent auditor must determine whether test votes cast in accordance with the approved procedures were accurately reflected in the corresponding test vote record produced under those procedures.</w:t>
        </w:r>
      </w:ins>
    </w:p>
    <w:p>
      <w:pPr>
        <w:pStyle w:val="Subsection"/>
        <w:rPr>
          <w:ins w:id="1067" w:author="svcMRProcess" w:date="2020-02-15T12:29:00Z"/>
        </w:rPr>
      </w:pPr>
      <w:ins w:id="1068" w:author="svcMRProcess" w:date="2020-02-15T12:29:00Z">
        <w:r>
          <w:tab/>
          <w:t>(3)</w:t>
        </w:r>
        <w:r>
          <w:tab/>
          <w:t>The independent auditor may make recommendations to the Electoral Commissioner to reduce or eliminate any risks that could affect the security, accuracy or secrecy of voting in accordance with the approved procedures.</w:t>
        </w:r>
      </w:ins>
    </w:p>
    <w:p>
      <w:pPr>
        <w:pStyle w:val="Subsection"/>
        <w:rPr>
          <w:ins w:id="1069" w:author="svcMRProcess" w:date="2020-02-15T12:29:00Z"/>
        </w:rPr>
      </w:pPr>
      <w:ins w:id="1070" w:author="svcMRProcess" w:date="2020-02-15T12:29:00Z">
        <w:r>
          <w:tab/>
          <w:t>(4)</w:t>
        </w:r>
        <w:r>
          <w:tab/>
          <w:t>The results of any audit of the information technology used under subsection (2) shall be published on the website of the Western Australian Electoral Commission as soon as practicable and no later than 30 days following the close of polling.</w:t>
        </w:r>
      </w:ins>
    </w:p>
    <w:p>
      <w:pPr>
        <w:pStyle w:val="Footnotesection"/>
        <w:rPr>
          <w:ins w:id="1071" w:author="svcMRProcess" w:date="2020-02-15T12:29:00Z"/>
        </w:rPr>
      </w:pPr>
      <w:ins w:id="1072" w:author="svcMRProcess" w:date="2020-02-15T12:29:00Z">
        <w:r>
          <w:tab/>
          <w:t>[Section 99F inserted by No. 14 of 2016 s. 12.]</w:t>
        </w:r>
      </w:ins>
    </w:p>
    <w:p>
      <w:pPr>
        <w:pStyle w:val="Heading5"/>
        <w:rPr>
          <w:ins w:id="1073" w:author="svcMRProcess" w:date="2020-02-15T12:29:00Z"/>
        </w:rPr>
      </w:pPr>
      <w:bookmarkStart w:id="1074" w:name="_Toc459117484"/>
      <w:ins w:id="1075" w:author="svcMRProcess" w:date="2020-02-15T12:29:00Z">
        <w:r>
          <w:rPr>
            <w:rStyle w:val="CharSectno"/>
          </w:rPr>
          <w:t>99G</w:t>
        </w:r>
        <w:r>
          <w:t>.</w:t>
        </w:r>
        <w:r>
          <w:tab/>
          <w:t>Scrutineers</w:t>
        </w:r>
        <w:bookmarkEnd w:id="1074"/>
      </w:ins>
    </w:p>
    <w:p>
      <w:pPr>
        <w:pStyle w:val="Subsection"/>
        <w:rPr>
          <w:ins w:id="1076" w:author="svcMRProcess" w:date="2020-02-15T12:29:00Z"/>
        </w:rPr>
      </w:pPr>
      <w:ins w:id="1077" w:author="svcMRProcess" w:date="2020-02-15T12:29:00Z">
        <w:r>
          <w:tab/>
          <w:t>(1)</w:t>
        </w:r>
        <w:r>
          <w:tab/>
          <w:t xml:space="preserve">A candidate or the candidate’s agent may appoint scrutineers to represent the candidate in observing — </w:t>
        </w:r>
      </w:ins>
    </w:p>
    <w:p>
      <w:pPr>
        <w:pStyle w:val="Indenta"/>
        <w:rPr>
          <w:ins w:id="1078" w:author="svcMRProcess" w:date="2020-02-15T12:29:00Z"/>
        </w:rPr>
      </w:pPr>
      <w:ins w:id="1079" w:author="svcMRProcess" w:date="2020-02-15T12:29:00Z">
        <w:r>
          <w:tab/>
          <w:t>(a)</w:t>
        </w:r>
        <w:r>
          <w:tab/>
          <w:t>any production of the vote record; and</w:t>
        </w:r>
      </w:ins>
    </w:p>
    <w:p>
      <w:pPr>
        <w:pStyle w:val="Indenta"/>
        <w:rPr>
          <w:ins w:id="1080" w:author="svcMRProcess" w:date="2020-02-15T12:29:00Z"/>
        </w:rPr>
      </w:pPr>
      <w:ins w:id="1081" w:author="svcMRProcess" w:date="2020-02-15T12:29:00Z">
        <w:r>
          <w:tab/>
          <w:t>(b)</w:t>
        </w:r>
        <w:r>
          <w:tab/>
          <w:t>any other element of the technology assisted voting process that is approved by the Electoral Commissioner for the purposes of this section.</w:t>
        </w:r>
      </w:ins>
    </w:p>
    <w:p>
      <w:pPr>
        <w:pStyle w:val="Subsection"/>
        <w:rPr>
          <w:ins w:id="1082" w:author="svcMRProcess" w:date="2020-02-15T12:29:00Z"/>
        </w:rPr>
      </w:pPr>
      <w:ins w:id="1083" w:author="svcMRProcess" w:date="2020-02-15T12:29:00Z">
        <w:r>
          <w:tab/>
          <w:t>(2)</w:t>
        </w:r>
        <w:r>
          <w:tab/>
          <w:t>At a single member election not more than one scrutineer at a time is allowed to each candidate at the place where the vote record is produced or an element approved under subsection (1)(b) occurs.</w:t>
        </w:r>
      </w:ins>
    </w:p>
    <w:p>
      <w:pPr>
        <w:pStyle w:val="Subsection"/>
        <w:rPr>
          <w:ins w:id="1084" w:author="svcMRProcess" w:date="2020-02-15T12:29:00Z"/>
        </w:rPr>
      </w:pPr>
      <w:ins w:id="1085" w:author="svcMRProcess" w:date="2020-02-15T12:29:00Z">
        <w:r>
          <w:tab/>
          <w:t>(3)</w:t>
        </w:r>
        <w:r>
          <w:tab/>
          <w:t xml:space="preserve">At an election in a region where the relevant number is more than one — </w:t>
        </w:r>
      </w:ins>
    </w:p>
    <w:p>
      <w:pPr>
        <w:pStyle w:val="Indenta"/>
        <w:rPr>
          <w:ins w:id="1086" w:author="svcMRProcess" w:date="2020-02-15T12:29:00Z"/>
        </w:rPr>
      </w:pPr>
      <w:ins w:id="1087" w:author="svcMRProcess" w:date="2020-02-15T12:29:00Z">
        <w:r>
          <w:tab/>
          <w:t>(a)</w:t>
        </w:r>
        <w:r>
          <w:tab/>
          <w:t>not more than one scrutineer at a time is allowed to each group; and</w:t>
        </w:r>
      </w:ins>
    </w:p>
    <w:p>
      <w:pPr>
        <w:pStyle w:val="Indenta"/>
        <w:rPr>
          <w:ins w:id="1088" w:author="svcMRProcess" w:date="2020-02-15T12:29:00Z"/>
        </w:rPr>
      </w:pPr>
      <w:ins w:id="1089" w:author="svcMRProcess" w:date="2020-02-15T12:29:00Z">
        <w:r>
          <w:tab/>
          <w:t>(b)</w:t>
        </w:r>
        <w:r>
          <w:tab/>
          <w:t>not more than one scrutineer at a time is allowed to each candidate who is not included in any group,</w:t>
        </w:r>
      </w:ins>
    </w:p>
    <w:p>
      <w:pPr>
        <w:pStyle w:val="Subsection"/>
        <w:rPr>
          <w:ins w:id="1090" w:author="svcMRProcess" w:date="2020-02-15T12:29:00Z"/>
        </w:rPr>
      </w:pPr>
      <w:ins w:id="1091" w:author="svcMRProcess" w:date="2020-02-15T12:29:00Z">
        <w:r>
          <w:tab/>
        </w:r>
        <w:r>
          <w:tab/>
          <w:t>at the place where the vote record is produced or an element approved under subsection (1)(b) occurs.</w:t>
        </w:r>
      </w:ins>
    </w:p>
    <w:p>
      <w:pPr>
        <w:pStyle w:val="Subsection"/>
        <w:rPr>
          <w:ins w:id="1092" w:author="svcMRProcess" w:date="2020-02-15T12:29:00Z"/>
        </w:rPr>
      </w:pPr>
      <w:ins w:id="1093" w:author="svcMRProcess" w:date="2020-02-15T12:29:00Z">
        <w:r>
          <w:tab/>
          <w:t>(4)</w:t>
        </w:r>
        <w:r>
          <w:tab/>
          <w:t xml:space="preserve">The appointment must be — </w:t>
        </w:r>
      </w:ins>
    </w:p>
    <w:p>
      <w:pPr>
        <w:pStyle w:val="Indenta"/>
        <w:rPr>
          <w:ins w:id="1094" w:author="svcMRProcess" w:date="2020-02-15T12:29:00Z"/>
        </w:rPr>
      </w:pPr>
      <w:ins w:id="1095" w:author="svcMRProcess" w:date="2020-02-15T12:29:00Z">
        <w:r>
          <w:tab/>
          <w:t>(a)</w:t>
        </w:r>
        <w:r>
          <w:tab/>
          <w:t>made by written notice given to the Electoral Commissioner; and</w:t>
        </w:r>
      </w:ins>
    </w:p>
    <w:p>
      <w:pPr>
        <w:pStyle w:val="Indenta"/>
        <w:rPr>
          <w:ins w:id="1096" w:author="svcMRProcess" w:date="2020-02-15T12:29:00Z"/>
        </w:rPr>
      </w:pPr>
      <w:ins w:id="1097" w:author="svcMRProcess" w:date="2020-02-15T12:29:00Z">
        <w:r>
          <w:tab/>
          <w:t>(b)</w:t>
        </w:r>
        <w:r>
          <w:tab/>
          <w:t>signed by the candidate or the candidate’s official agent.</w:t>
        </w:r>
      </w:ins>
    </w:p>
    <w:p>
      <w:pPr>
        <w:pStyle w:val="Subsection"/>
        <w:rPr>
          <w:ins w:id="1098" w:author="svcMRProcess" w:date="2020-02-15T12:29:00Z"/>
        </w:rPr>
      </w:pPr>
      <w:ins w:id="1099" w:author="svcMRProcess" w:date="2020-02-15T12:29:00Z">
        <w:r>
          <w:tab/>
          <w:t>(5)</w:t>
        </w:r>
        <w:r>
          <w:tab/>
          <w:t xml:space="preserve">Section 137 does not apply to the scrutiny of votes cast under this Subdivision. </w:t>
        </w:r>
      </w:ins>
    </w:p>
    <w:p>
      <w:pPr>
        <w:pStyle w:val="Footnotesection"/>
        <w:rPr>
          <w:ins w:id="1100" w:author="svcMRProcess" w:date="2020-02-15T12:29:00Z"/>
        </w:rPr>
      </w:pPr>
      <w:ins w:id="1101" w:author="svcMRProcess" w:date="2020-02-15T12:29:00Z">
        <w:r>
          <w:tab/>
          <w:t>[Section 99G inserted by No. 14 of 2016 s. 12.]</w:t>
        </w:r>
      </w:ins>
    </w:p>
    <w:p>
      <w:pPr>
        <w:pStyle w:val="Heading5"/>
        <w:rPr>
          <w:ins w:id="1102" w:author="svcMRProcess" w:date="2020-02-15T12:29:00Z"/>
        </w:rPr>
      </w:pPr>
      <w:bookmarkStart w:id="1103" w:name="_Toc459117485"/>
      <w:ins w:id="1104" w:author="svcMRProcess" w:date="2020-02-15T12:29:00Z">
        <w:r>
          <w:rPr>
            <w:rStyle w:val="CharSectno"/>
          </w:rPr>
          <w:t>99H</w:t>
        </w:r>
        <w:r>
          <w:t>.</w:t>
        </w:r>
        <w:r>
          <w:tab/>
          <w:t>Counting of technology assisted votes</w:t>
        </w:r>
        <w:bookmarkEnd w:id="1103"/>
      </w:ins>
    </w:p>
    <w:p>
      <w:pPr>
        <w:pStyle w:val="Subsection"/>
        <w:rPr>
          <w:ins w:id="1105" w:author="svcMRProcess" w:date="2020-02-15T12:29:00Z"/>
        </w:rPr>
      </w:pPr>
      <w:ins w:id="1106" w:author="svcMRProcess" w:date="2020-02-15T12:29:00Z">
        <w:r>
          <w:tab/>
        </w:r>
        <w:r>
          <w:tab/>
          <w:t>A vote cast in an election by an eligible elector and transmitted to the Electoral Commissioner in accordance with the approved procedures is to be counted as if it were a vote cast by a person voting by early vote.</w:t>
        </w:r>
      </w:ins>
    </w:p>
    <w:p>
      <w:pPr>
        <w:pStyle w:val="Footnotesection"/>
        <w:rPr>
          <w:ins w:id="1107" w:author="svcMRProcess" w:date="2020-02-15T12:29:00Z"/>
        </w:rPr>
      </w:pPr>
      <w:ins w:id="1108" w:author="svcMRProcess" w:date="2020-02-15T12:29:00Z">
        <w:r>
          <w:tab/>
          <w:t>[Section 99H inserted by No. 14 of 2016 s. 12.]</w:t>
        </w:r>
      </w:ins>
    </w:p>
    <w:p>
      <w:pPr>
        <w:pStyle w:val="Heading5"/>
        <w:rPr>
          <w:ins w:id="1109" w:author="svcMRProcess" w:date="2020-02-15T12:29:00Z"/>
        </w:rPr>
      </w:pPr>
      <w:bookmarkStart w:id="1110" w:name="_Toc459117486"/>
      <w:ins w:id="1111" w:author="svcMRProcess" w:date="2020-02-15T12:29:00Z">
        <w:r>
          <w:rPr>
            <w:rStyle w:val="CharSectno"/>
          </w:rPr>
          <w:t>99I</w:t>
        </w:r>
        <w:r>
          <w:t>.</w:t>
        </w:r>
        <w:r>
          <w:tab/>
          <w:t>Secrecy relating to technology assisted voting</w:t>
        </w:r>
        <w:bookmarkEnd w:id="1110"/>
      </w:ins>
    </w:p>
    <w:p>
      <w:pPr>
        <w:pStyle w:val="Subsection"/>
        <w:rPr>
          <w:ins w:id="1112" w:author="svcMRProcess" w:date="2020-02-15T12:29:00Z"/>
        </w:rPr>
      </w:pPr>
      <w:ins w:id="1113" w:author="svcMRProcess" w:date="2020-02-15T12:29:00Z">
        <w:r>
          <w:tab/>
          <w:t>(1)</w:t>
        </w:r>
        <w:r>
          <w:tab/>
          <w:t>A person who becomes aware of how an eligible elector, voting in accordance with the approved procedures, voted must not disclose that information to any other person except in accordance with the approved procedures.</w:t>
        </w:r>
      </w:ins>
    </w:p>
    <w:p>
      <w:pPr>
        <w:pStyle w:val="Penstart"/>
        <w:rPr>
          <w:ins w:id="1114" w:author="svcMRProcess" w:date="2020-02-15T12:29:00Z"/>
        </w:rPr>
      </w:pPr>
      <w:ins w:id="1115" w:author="svcMRProcess" w:date="2020-02-15T12:29:00Z">
        <w:r>
          <w:tab/>
          <w:t>Penalty for this subsection: imprisonment for 2 years.</w:t>
        </w:r>
      </w:ins>
    </w:p>
    <w:p>
      <w:pPr>
        <w:pStyle w:val="Penstart"/>
        <w:rPr>
          <w:ins w:id="1116" w:author="svcMRProcess" w:date="2020-02-15T12:29:00Z"/>
        </w:rPr>
      </w:pPr>
      <w:ins w:id="1117" w:author="svcMRProcess" w:date="2020-02-15T12:29:00Z">
        <w:r>
          <w:tab/>
          <w:t>Summary conviction penalty: a fine of $6 000.</w:t>
        </w:r>
      </w:ins>
    </w:p>
    <w:p>
      <w:pPr>
        <w:pStyle w:val="Subsection"/>
        <w:rPr>
          <w:ins w:id="1118" w:author="svcMRProcess" w:date="2020-02-15T12:29:00Z"/>
        </w:rPr>
      </w:pPr>
      <w:ins w:id="1119" w:author="svcMRProcess" w:date="2020-02-15T12:29:00Z">
        <w:r>
          <w:tab/>
          <w:t>(2)</w:t>
        </w:r>
        <w:r>
          <w:tab/>
          <w: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t>
        </w:r>
      </w:ins>
    </w:p>
    <w:p>
      <w:pPr>
        <w:pStyle w:val="Penstart"/>
        <w:rPr>
          <w:ins w:id="1120" w:author="svcMRProcess" w:date="2020-02-15T12:29:00Z"/>
        </w:rPr>
      </w:pPr>
      <w:ins w:id="1121" w:author="svcMRProcess" w:date="2020-02-15T12:29:00Z">
        <w:r>
          <w:tab/>
          <w:t>Penalty for this subsection: imprisonment for 5 years.</w:t>
        </w:r>
      </w:ins>
    </w:p>
    <w:p>
      <w:pPr>
        <w:pStyle w:val="Penstart"/>
        <w:rPr>
          <w:ins w:id="1122" w:author="svcMRProcess" w:date="2020-02-15T12:29:00Z"/>
        </w:rPr>
      </w:pPr>
      <w:ins w:id="1123" w:author="svcMRProcess" w:date="2020-02-15T12:29:00Z">
        <w:r>
          <w:tab/>
          <w:t>Summary conviction penalty: imprisonment for 2 years and a fine of $24 000.</w:t>
        </w:r>
      </w:ins>
    </w:p>
    <w:p>
      <w:pPr>
        <w:pStyle w:val="Footnotesection"/>
        <w:rPr>
          <w:ins w:id="1124" w:author="svcMRProcess" w:date="2020-02-15T12:29:00Z"/>
        </w:rPr>
      </w:pPr>
      <w:ins w:id="1125" w:author="svcMRProcess" w:date="2020-02-15T12:29:00Z">
        <w:r>
          <w:tab/>
          <w:t>[Section 99I inserted by No. 14 of 2016 s. 12.]</w:t>
        </w:r>
      </w:ins>
    </w:p>
    <w:p>
      <w:pPr>
        <w:pStyle w:val="Heading5"/>
        <w:rPr>
          <w:ins w:id="1126" w:author="svcMRProcess" w:date="2020-02-15T12:29:00Z"/>
        </w:rPr>
      </w:pPr>
      <w:bookmarkStart w:id="1127" w:name="_Toc459117487"/>
      <w:ins w:id="1128" w:author="svcMRProcess" w:date="2020-02-15T12:29:00Z">
        <w:r>
          <w:rPr>
            <w:rStyle w:val="CharSectno"/>
          </w:rPr>
          <w:t>99J</w:t>
        </w:r>
        <w:r>
          <w:t>.</w:t>
        </w:r>
        <w:r>
          <w:tab/>
          <w:t>False or misleading statements in relation to technology assisted voting</w:t>
        </w:r>
        <w:bookmarkEnd w:id="1127"/>
      </w:ins>
    </w:p>
    <w:p>
      <w:pPr>
        <w:pStyle w:val="Subsection"/>
        <w:rPr>
          <w:ins w:id="1129" w:author="svcMRProcess" w:date="2020-02-15T12:29:00Z"/>
        </w:rPr>
      </w:pPr>
      <w:ins w:id="1130" w:author="svcMRProcess" w:date="2020-02-15T12:29:00Z">
        <w:r>
          <w:tab/>
        </w:r>
        <w:r>
          <w:tab/>
          <w:t xml:space="preserve">A person must not make a statement (whether orally, in writing or by means of electronic communication) that the person knows to be false or misleading in a material particular for the purposes of or in connection with — </w:t>
        </w:r>
      </w:ins>
    </w:p>
    <w:p>
      <w:pPr>
        <w:pStyle w:val="Indenta"/>
        <w:rPr>
          <w:ins w:id="1131" w:author="svcMRProcess" w:date="2020-02-15T12:29:00Z"/>
        </w:rPr>
      </w:pPr>
      <w:ins w:id="1132" w:author="svcMRProcess" w:date="2020-02-15T12:29:00Z">
        <w:r>
          <w:tab/>
          <w:t>(a)</w:t>
        </w:r>
        <w:r>
          <w:tab/>
          <w:t>making an application for registration for technology assisted voting; or</w:t>
        </w:r>
      </w:ins>
    </w:p>
    <w:p>
      <w:pPr>
        <w:pStyle w:val="Indenta"/>
        <w:rPr>
          <w:ins w:id="1133" w:author="svcMRProcess" w:date="2020-02-15T12:29:00Z"/>
        </w:rPr>
      </w:pPr>
      <w:ins w:id="1134" w:author="svcMRProcess" w:date="2020-02-15T12:29:00Z">
        <w:r>
          <w:tab/>
          <w:t>(b)</w:t>
        </w:r>
        <w:r>
          <w:tab/>
          <w:t>casting a vote by means of technology assisted voting.</w:t>
        </w:r>
      </w:ins>
    </w:p>
    <w:p>
      <w:pPr>
        <w:pStyle w:val="Penstart"/>
        <w:rPr>
          <w:ins w:id="1135" w:author="svcMRProcess" w:date="2020-02-15T12:29:00Z"/>
        </w:rPr>
      </w:pPr>
      <w:ins w:id="1136" w:author="svcMRProcess" w:date="2020-02-15T12:29:00Z">
        <w:r>
          <w:tab/>
          <w:t>Penalty: a fine of $1 000.</w:t>
        </w:r>
      </w:ins>
    </w:p>
    <w:p>
      <w:pPr>
        <w:pStyle w:val="Footnotesection"/>
        <w:rPr>
          <w:ins w:id="1137" w:author="svcMRProcess" w:date="2020-02-15T12:29:00Z"/>
        </w:rPr>
      </w:pPr>
      <w:ins w:id="1138" w:author="svcMRProcess" w:date="2020-02-15T12:29:00Z">
        <w:r>
          <w:tab/>
          <w:t>[Section 99J inserted by No. 14 of 2016 s. 12.]</w:t>
        </w:r>
      </w:ins>
    </w:p>
    <w:p>
      <w:pPr>
        <w:pStyle w:val="Heading5"/>
        <w:rPr>
          <w:ins w:id="1139" w:author="svcMRProcess" w:date="2020-02-15T12:29:00Z"/>
        </w:rPr>
      </w:pPr>
      <w:bookmarkStart w:id="1140" w:name="_Toc459117488"/>
      <w:ins w:id="1141" w:author="svcMRProcess" w:date="2020-02-15T12:29:00Z">
        <w:r>
          <w:rPr>
            <w:rStyle w:val="CharSectno"/>
          </w:rPr>
          <w:t>99K</w:t>
        </w:r>
        <w:r>
          <w:t>.</w:t>
        </w:r>
        <w:r>
          <w:tab/>
          <w:t>Protection of computer hardware and software</w:t>
        </w:r>
        <w:bookmarkEnd w:id="1140"/>
      </w:ins>
    </w:p>
    <w:p>
      <w:pPr>
        <w:pStyle w:val="Subsection"/>
        <w:rPr>
          <w:ins w:id="1142" w:author="svcMRProcess" w:date="2020-02-15T12:29:00Z"/>
        </w:rPr>
      </w:pPr>
      <w:ins w:id="1143" w:author="svcMRProcess" w:date="2020-02-15T12:29:00Z">
        <w:r>
          <w:tab/>
        </w:r>
        <w:r>
          <w:tab/>
          <w:t>A person must not, without reasonable excuse, destroy or interfere with any computer program, data file or electronic device used, or intended to be used, by the Electoral Commissioner for or in connection with technology assisted voting.</w:t>
        </w:r>
      </w:ins>
    </w:p>
    <w:p>
      <w:pPr>
        <w:pStyle w:val="Penstart"/>
        <w:rPr>
          <w:ins w:id="1144" w:author="svcMRProcess" w:date="2020-02-15T12:29:00Z"/>
        </w:rPr>
      </w:pPr>
      <w:ins w:id="1145" w:author="svcMRProcess" w:date="2020-02-15T12:29:00Z">
        <w:r>
          <w:tab/>
          <w:t>Penalty: imprisonment for 5 years.</w:t>
        </w:r>
      </w:ins>
    </w:p>
    <w:p>
      <w:pPr>
        <w:pStyle w:val="Penstart"/>
        <w:rPr>
          <w:ins w:id="1146" w:author="svcMRProcess" w:date="2020-02-15T12:29:00Z"/>
        </w:rPr>
      </w:pPr>
      <w:ins w:id="1147" w:author="svcMRProcess" w:date="2020-02-15T12:29:00Z">
        <w:r>
          <w:tab/>
          <w:t>Summary conviction penalty: imprisonment for 2 years and a fine of $24 000.</w:t>
        </w:r>
      </w:ins>
    </w:p>
    <w:p>
      <w:pPr>
        <w:pStyle w:val="Footnotesection"/>
        <w:rPr>
          <w:ins w:id="1148" w:author="svcMRProcess" w:date="2020-02-15T12:29:00Z"/>
        </w:rPr>
      </w:pPr>
      <w:ins w:id="1149" w:author="svcMRProcess" w:date="2020-02-15T12:29:00Z">
        <w:r>
          <w:tab/>
          <w:t>[Section 99K inserted by No. 14 of 2016 s. 12.]</w:t>
        </w:r>
      </w:ins>
    </w:p>
    <w:p>
      <w:pPr>
        <w:pStyle w:val="Heading5"/>
        <w:rPr>
          <w:ins w:id="1150" w:author="svcMRProcess" w:date="2020-02-15T12:29:00Z"/>
        </w:rPr>
      </w:pPr>
      <w:bookmarkStart w:id="1151" w:name="_Toc459117489"/>
      <w:ins w:id="1152" w:author="svcMRProcess" w:date="2020-02-15T12:29:00Z">
        <w:r>
          <w:rPr>
            <w:rStyle w:val="CharSectno"/>
          </w:rPr>
          <w:t>99L</w:t>
        </w:r>
        <w:r>
          <w:t>.</w:t>
        </w:r>
        <w:r>
          <w:tab/>
          <w:t>Approvals must be published on the internet</w:t>
        </w:r>
        <w:bookmarkEnd w:id="1151"/>
      </w:ins>
    </w:p>
    <w:p>
      <w:pPr>
        <w:pStyle w:val="Subsection"/>
        <w:rPr>
          <w:ins w:id="1153" w:author="svcMRProcess" w:date="2020-02-15T12:29:00Z"/>
        </w:rPr>
      </w:pPr>
      <w:ins w:id="1154" w:author="svcMRProcess" w:date="2020-02-15T12:29:00Z">
        <w:r>
          <w:tab/>
        </w:r>
        <w:r>
          <w:tab/>
          <w:t xml:space="preserve">An approval by the Electoral Commissioner for the purposes of this Subdivision must be — </w:t>
        </w:r>
      </w:ins>
    </w:p>
    <w:p>
      <w:pPr>
        <w:pStyle w:val="Indenta"/>
        <w:rPr>
          <w:ins w:id="1155" w:author="svcMRProcess" w:date="2020-02-15T12:29:00Z"/>
        </w:rPr>
      </w:pPr>
      <w:ins w:id="1156" w:author="svcMRProcess" w:date="2020-02-15T12:29:00Z">
        <w:r>
          <w:tab/>
          <w:t>(a)</w:t>
        </w:r>
        <w:r>
          <w:tab/>
          <w:t>in writing; and</w:t>
        </w:r>
      </w:ins>
    </w:p>
    <w:p>
      <w:pPr>
        <w:pStyle w:val="Indenta"/>
        <w:rPr>
          <w:ins w:id="1157" w:author="svcMRProcess" w:date="2020-02-15T12:29:00Z"/>
        </w:rPr>
      </w:pPr>
      <w:ins w:id="1158" w:author="svcMRProcess" w:date="2020-02-15T12:29:00Z">
        <w:r>
          <w:tab/>
          <w:t>(b)</w:t>
        </w:r>
        <w:r>
          <w:tab/>
          <w:t>published on the Commission website.</w:t>
        </w:r>
      </w:ins>
    </w:p>
    <w:p>
      <w:pPr>
        <w:pStyle w:val="Footnotesection"/>
        <w:rPr>
          <w:ins w:id="1159" w:author="svcMRProcess" w:date="2020-02-15T12:29:00Z"/>
        </w:rPr>
      </w:pPr>
      <w:ins w:id="1160" w:author="svcMRProcess" w:date="2020-02-15T12:29:00Z">
        <w:r>
          <w:tab/>
          <w:t>[Section 99L inserted by No. 14 of 2016 s. 12.]</w:t>
        </w:r>
      </w:ins>
    </w:p>
    <w:p>
      <w:pPr>
        <w:pStyle w:val="Heading5"/>
        <w:rPr>
          <w:ins w:id="1161" w:author="svcMRProcess" w:date="2020-02-15T12:29:00Z"/>
        </w:rPr>
      </w:pPr>
      <w:bookmarkStart w:id="1162" w:name="_Toc459117490"/>
      <w:ins w:id="1163" w:author="svcMRProcess" w:date="2020-02-15T12:29:00Z">
        <w:r>
          <w:rPr>
            <w:rStyle w:val="CharSectno"/>
          </w:rPr>
          <w:t>99M</w:t>
        </w:r>
        <w:r>
          <w:t>.</w:t>
        </w:r>
        <w:r>
          <w:tab/>
          <w:t>Regulations relating to technology assisted voting</w:t>
        </w:r>
        <w:bookmarkEnd w:id="1162"/>
      </w:ins>
    </w:p>
    <w:p>
      <w:pPr>
        <w:pStyle w:val="Subsection"/>
        <w:rPr>
          <w:ins w:id="1164" w:author="svcMRProcess" w:date="2020-02-15T12:29:00Z"/>
        </w:rPr>
      </w:pPr>
      <w:ins w:id="1165" w:author="svcMRProcess" w:date="2020-02-15T12:29:00Z">
        <w:r>
          <w:tab/>
          <w:t>(1)</w:t>
        </w:r>
        <w:r>
          <w:tab/>
          <w:t>The regulations may make provision for or with respect to voting by eligible electors by means of technology assisted voting.</w:t>
        </w:r>
      </w:ins>
    </w:p>
    <w:p>
      <w:pPr>
        <w:pStyle w:val="Subsection"/>
        <w:rPr>
          <w:ins w:id="1166" w:author="svcMRProcess" w:date="2020-02-15T12:29:00Z"/>
        </w:rPr>
      </w:pPr>
      <w:ins w:id="1167" w:author="svcMRProcess" w:date="2020-02-15T12:29:00Z">
        <w:r>
          <w:tab/>
          <w:t>(2)</w:t>
        </w:r>
        <w:r>
          <w:tab/>
          <w:t>Without limiting subsection (1), the regulations may make provision for or with respect to the period during which voting by eligible electors using technology assisted voting is permitted (including a period before polling day).</w:t>
        </w:r>
      </w:ins>
    </w:p>
    <w:p>
      <w:pPr>
        <w:pStyle w:val="Subsection"/>
        <w:rPr>
          <w:ins w:id="1168" w:author="svcMRProcess" w:date="2020-02-15T12:29:00Z"/>
        </w:rPr>
      </w:pPr>
      <w:ins w:id="1169" w:author="svcMRProcess" w:date="2020-02-15T12:29:00Z">
        <w:r>
          <w:tab/>
          <w:t>(3)</w:t>
        </w:r>
        <w:r>
          <w:tab/>
          <w:t>The regulations may provide that technology assisted voting is not to be used at a specified election.</w:t>
        </w:r>
      </w:ins>
    </w:p>
    <w:p>
      <w:pPr>
        <w:pStyle w:val="Subsection"/>
        <w:rPr>
          <w:ins w:id="1170" w:author="svcMRProcess" w:date="2020-02-15T12:29:00Z"/>
        </w:rPr>
      </w:pPr>
      <w:ins w:id="1171" w:author="svcMRProcess" w:date="2020-02-15T12:29:00Z">
        <w:r>
          <w:tab/>
          <w:t>(4)</w:t>
        </w:r>
        <w:r>
          <w:tab/>
          <w:t>Neither this section nor any regulations made under this section prevent approved procedures dealing with matters referred to in this section.</w:t>
        </w:r>
      </w:ins>
    </w:p>
    <w:p>
      <w:pPr>
        <w:pStyle w:val="Subsection"/>
        <w:rPr>
          <w:ins w:id="1172" w:author="svcMRProcess" w:date="2020-02-15T12:29:00Z"/>
        </w:rPr>
      </w:pPr>
      <w:ins w:id="1173" w:author="svcMRProcess" w:date="2020-02-15T12:29:00Z">
        <w:r>
          <w:tab/>
          <w:t>(5)</w:t>
        </w:r>
        <w:r>
          <w:tab/>
          <w:t>If a regulation made under this section is inconsistent with an approved procedure, the regulation prevails to the extent of the inconsistency.</w:t>
        </w:r>
      </w:ins>
    </w:p>
    <w:p>
      <w:pPr>
        <w:pStyle w:val="Footnotesection"/>
        <w:rPr>
          <w:ins w:id="1174" w:author="svcMRProcess" w:date="2020-02-15T12:29:00Z"/>
        </w:rPr>
      </w:pPr>
      <w:ins w:id="1175" w:author="svcMRProcess" w:date="2020-02-15T12:29:00Z">
        <w:r>
          <w:tab/>
          <w:t>[Section 99M inserted by No. 14 of 2016 s. 12.]</w:t>
        </w:r>
      </w:ins>
    </w:p>
    <w:p>
      <w:pPr>
        <w:pStyle w:val="Heading5"/>
        <w:rPr>
          <w:ins w:id="1176" w:author="svcMRProcess" w:date="2020-02-15T12:29:00Z"/>
        </w:rPr>
      </w:pPr>
      <w:bookmarkStart w:id="1177" w:name="_Toc459117491"/>
      <w:ins w:id="1178" w:author="svcMRProcess" w:date="2020-02-15T12:29:00Z">
        <w:r>
          <w:rPr>
            <w:rStyle w:val="CharSectno"/>
          </w:rPr>
          <w:t>99N</w:t>
        </w:r>
        <w:r>
          <w:t>.</w:t>
        </w:r>
        <w:r>
          <w:tab/>
          <w:t>How this Act applies in relation to technology assisted voting</w:t>
        </w:r>
        <w:bookmarkEnd w:id="1177"/>
      </w:ins>
    </w:p>
    <w:p>
      <w:pPr>
        <w:pStyle w:val="Subsection"/>
        <w:rPr>
          <w:ins w:id="1179" w:author="svcMRProcess" w:date="2020-02-15T12:29:00Z"/>
        </w:rPr>
      </w:pPr>
      <w:ins w:id="1180" w:author="svcMRProcess" w:date="2020-02-15T12:29:00Z">
        <w:r>
          <w:tab/>
          <w:t>(1)</w:t>
        </w:r>
        <w:r>
          <w:tab/>
          <w:t xml:space="preserve">If an elector casts a vote in accordance with the approved procedures — </w:t>
        </w:r>
      </w:ins>
    </w:p>
    <w:p>
      <w:pPr>
        <w:pStyle w:val="Indenta"/>
        <w:rPr>
          <w:ins w:id="1181" w:author="svcMRProcess" w:date="2020-02-15T12:29:00Z"/>
        </w:rPr>
      </w:pPr>
      <w:ins w:id="1182" w:author="svcMRProcess" w:date="2020-02-15T12:29:00Z">
        <w:r>
          <w:tab/>
          <w:t>(a)</w:t>
        </w:r>
        <w:r>
          <w:tab/>
          <w:t>the requirements of this Act relating to the elector’s right to receive a ballot paper are to be taken to have been satisfied; and</w:t>
        </w:r>
      </w:ins>
    </w:p>
    <w:p>
      <w:pPr>
        <w:pStyle w:val="Indenta"/>
        <w:rPr>
          <w:ins w:id="1183" w:author="svcMRProcess" w:date="2020-02-15T12:29:00Z"/>
        </w:rPr>
      </w:pPr>
      <w:ins w:id="1184" w:author="svcMRProcess" w:date="2020-02-15T12:29:00Z">
        <w:r>
          <w:tab/>
          <w:t>(b)</w:t>
        </w:r>
        <w:r>
          <w:tab/>
          <w:t>the requirements of this Act relating to the elector’s duties on receiving a ballot paper are to be taken to have been satisfied; and</w:t>
        </w:r>
      </w:ins>
    </w:p>
    <w:p>
      <w:pPr>
        <w:pStyle w:val="Indenta"/>
        <w:rPr>
          <w:ins w:id="1185" w:author="svcMRProcess" w:date="2020-02-15T12:29:00Z"/>
        </w:rPr>
      </w:pPr>
      <w:ins w:id="1186" w:author="svcMRProcess" w:date="2020-02-15T12:29:00Z">
        <w:r>
          <w:tab/>
          <w:t>(c)</w:t>
        </w:r>
        <w:r>
          <w:tab/>
          <w:t>the requirements of this Act relating to the marking of the ballot paper are to be taken to have been satisfied.</w:t>
        </w:r>
      </w:ins>
    </w:p>
    <w:p>
      <w:pPr>
        <w:pStyle w:val="Subsection"/>
        <w:rPr>
          <w:ins w:id="1187" w:author="svcMRProcess" w:date="2020-02-15T12:29:00Z"/>
        </w:rPr>
      </w:pPr>
      <w:ins w:id="1188" w:author="svcMRProcess" w:date="2020-02-15T12:29:00Z">
        <w:r>
          <w:tab/>
          <w:t>(2)</w:t>
        </w:r>
        <w:r>
          <w:tab/>
          <w:t>The regulations may make provision for additional matters relating to how this Act applies in relation to votes cast using technology assisted voting.</w:t>
        </w:r>
      </w:ins>
    </w:p>
    <w:p>
      <w:pPr>
        <w:pStyle w:val="Footnotesection"/>
        <w:rPr>
          <w:ins w:id="1189" w:author="svcMRProcess" w:date="2020-02-15T12:29:00Z"/>
        </w:rPr>
      </w:pPr>
      <w:ins w:id="1190" w:author="svcMRProcess" w:date="2020-02-15T12:29:00Z">
        <w:r>
          <w:tab/>
          <w:t>[Section 99N inserted by No. 14 of 2016 s. 12.]</w:t>
        </w:r>
      </w:ins>
    </w:p>
    <w:p>
      <w:pPr>
        <w:pStyle w:val="Heading5"/>
        <w:rPr>
          <w:ins w:id="1191" w:author="svcMRProcess" w:date="2020-02-15T12:29:00Z"/>
        </w:rPr>
      </w:pPr>
      <w:bookmarkStart w:id="1192" w:name="_Toc459117492"/>
      <w:ins w:id="1193" w:author="svcMRProcess" w:date="2020-02-15T12:29:00Z">
        <w:r>
          <w:rPr>
            <w:rStyle w:val="CharSectno"/>
          </w:rPr>
          <w:t>99O</w:t>
        </w:r>
        <w:r>
          <w:t>.</w:t>
        </w:r>
        <w:r>
          <w:tab/>
          <w:t>Electoral Commissioner may determine that technology assisted voting is not to be used</w:t>
        </w:r>
        <w:bookmarkEnd w:id="1192"/>
      </w:ins>
    </w:p>
    <w:p>
      <w:pPr>
        <w:pStyle w:val="Subsection"/>
        <w:rPr>
          <w:ins w:id="1194" w:author="svcMRProcess" w:date="2020-02-15T12:29:00Z"/>
        </w:rPr>
      </w:pPr>
      <w:ins w:id="1195" w:author="svcMRProcess" w:date="2020-02-15T12:29:00Z">
        <w:r>
          <w:tab/>
          <w:t>(1)</w:t>
        </w:r>
        <w:r>
          <w:tab/>
          <w:t>The Electoral Commissioner may determine that technology assisted voting is not to be used at a specified election.</w:t>
        </w:r>
      </w:ins>
    </w:p>
    <w:p>
      <w:pPr>
        <w:pStyle w:val="Subsection"/>
        <w:rPr>
          <w:ins w:id="1196" w:author="svcMRProcess" w:date="2020-02-15T12:29:00Z"/>
        </w:rPr>
      </w:pPr>
      <w:ins w:id="1197" w:author="svcMRProcess" w:date="2020-02-15T12:29:00Z">
        <w:r>
          <w:tab/>
          <w:t>(2)</w:t>
        </w:r>
        <w:r>
          <w:tab/>
          <w:t>A determination under this section must be in writing and published on the Commission website.</w:t>
        </w:r>
      </w:ins>
    </w:p>
    <w:p>
      <w:pPr>
        <w:pStyle w:val="Footnotesection"/>
        <w:rPr>
          <w:ins w:id="1198" w:author="svcMRProcess" w:date="2020-02-15T12:29:00Z"/>
        </w:rPr>
      </w:pPr>
      <w:ins w:id="1199" w:author="svcMRProcess" w:date="2020-02-15T12:29:00Z">
        <w:r>
          <w:tab/>
          <w:t>[Section 99O inserted by No. 14 of 2016 s. 12.]</w:t>
        </w:r>
      </w:ins>
    </w:p>
    <w:p>
      <w:pPr>
        <w:pStyle w:val="Heading4"/>
        <w:rPr>
          <w:ins w:id="1200" w:author="svcMRProcess" w:date="2020-02-15T12:29:00Z"/>
        </w:rPr>
      </w:pPr>
      <w:bookmarkStart w:id="1201" w:name="_Toc459112909"/>
      <w:bookmarkStart w:id="1202" w:name="_Toc459113312"/>
      <w:bookmarkStart w:id="1203" w:name="_Toc459113715"/>
      <w:bookmarkStart w:id="1204" w:name="_Toc459114140"/>
      <w:bookmarkStart w:id="1205" w:name="_Toc459117493"/>
      <w:ins w:id="1206" w:author="svcMRProcess" w:date="2020-02-15T12:29:00Z">
        <w:r>
          <w:t>Subdivision 3 — At the poll</w:t>
        </w:r>
        <w:bookmarkEnd w:id="1201"/>
        <w:bookmarkEnd w:id="1202"/>
        <w:bookmarkEnd w:id="1203"/>
        <w:bookmarkEnd w:id="1204"/>
        <w:bookmarkEnd w:id="1205"/>
      </w:ins>
    </w:p>
    <w:p>
      <w:pPr>
        <w:pStyle w:val="Footnoteheading"/>
        <w:keepLines/>
        <w:rPr>
          <w:ins w:id="1207" w:author="svcMRProcess" w:date="2020-02-15T12:29:00Z"/>
          <w:snapToGrid w:val="0"/>
        </w:rPr>
      </w:pPr>
      <w:ins w:id="1208" w:author="svcMRProcess" w:date="2020-02-15T12:29:00Z">
        <w:r>
          <w:rPr>
            <w:snapToGrid w:val="0"/>
          </w:rPr>
          <w:tab/>
          <w:t>[Heading inserted by No. 14 of 2016 s. 28(5).]</w:t>
        </w:r>
      </w:ins>
    </w:p>
    <w:p>
      <w:pPr>
        <w:pStyle w:val="Heading5"/>
        <w:spacing w:before="180"/>
        <w:rPr>
          <w:snapToGrid w:val="0"/>
        </w:rPr>
      </w:pPr>
      <w:bookmarkStart w:id="1209" w:name="_Toc402969388"/>
      <w:bookmarkStart w:id="1210" w:name="_Toc459117494"/>
      <w:bookmarkStart w:id="1211" w:name="_Toc436058573"/>
      <w:bookmarkEnd w:id="1000"/>
      <w:bookmarkEnd w:id="1001"/>
      <w:bookmarkEnd w:id="1002"/>
      <w:bookmarkEnd w:id="1003"/>
      <w:bookmarkEnd w:id="1004"/>
      <w:bookmarkEnd w:id="1005"/>
      <w:bookmarkEnd w:id="1006"/>
      <w:bookmarkEnd w:id="1007"/>
      <w:r>
        <w:rPr>
          <w:rStyle w:val="CharSectno"/>
        </w:rPr>
        <w:t>100</w:t>
      </w:r>
      <w:r>
        <w:rPr>
          <w:snapToGrid w:val="0"/>
        </w:rPr>
        <w:t>.</w:t>
      </w:r>
      <w:r>
        <w:rPr>
          <w:snapToGrid w:val="0"/>
        </w:rPr>
        <w:tab/>
        <w:t>Polling places etc., appointing etc.</w:t>
      </w:r>
      <w:bookmarkEnd w:id="1209"/>
      <w:bookmarkEnd w:id="1210"/>
      <w:bookmarkEnd w:id="1211"/>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p>
    <w:p>
      <w:pPr>
        <w:pStyle w:val="Heading5"/>
        <w:rPr>
          <w:snapToGrid w:val="0"/>
        </w:rPr>
      </w:pPr>
      <w:bookmarkStart w:id="1212" w:name="_Toc402969389"/>
      <w:bookmarkStart w:id="1213" w:name="_Toc459117495"/>
      <w:bookmarkStart w:id="1214" w:name="_Toc436058574"/>
      <w:r>
        <w:rPr>
          <w:rStyle w:val="CharSectno"/>
        </w:rPr>
        <w:t>100A</w:t>
      </w:r>
      <w:r>
        <w:rPr>
          <w:snapToGrid w:val="0"/>
        </w:rPr>
        <w:t>.</w:t>
      </w:r>
      <w:r>
        <w:rPr>
          <w:snapToGrid w:val="0"/>
        </w:rPr>
        <w:tab/>
      </w:r>
      <w:smartTag w:uri="urn:schemas-microsoft-com:office:smarttags" w:element="place">
        <w:r>
          <w:rPr>
            <w:snapToGrid w:val="0"/>
          </w:rPr>
          <w:t>Mobile</w:t>
        </w:r>
      </w:smartTag>
      <w:r>
        <w:rPr>
          <w:snapToGrid w:val="0"/>
        </w:rPr>
        <w:t xml:space="preserve"> portable ballot boxes at certain institutions and hospitals, provision of etc.</w:t>
      </w:r>
      <w:bookmarkEnd w:id="1212"/>
      <w:bookmarkEnd w:id="1213"/>
      <w:bookmarkEnd w:id="1214"/>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 xml:space="preserve">The presiding officer and another officer shall together be in attendance with the mobile portable ballot box when an elector records his vote thereat and shall be accompanied by such of the scrutineers appointed by </w:t>
      </w:r>
      <w:r>
        <w:t xml:space="preserve">candidates </w:t>
      </w:r>
      <w:ins w:id="1215" w:author="svcMRProcess" w:date="2020-02-15T12:29:00Z">
        <w:r>
          <w:t xml:space="preserve">or candidates’ official agents </w:t>
        </w:r>
      </w:ins>
      <w:r>
        <w:t xml:space="preserve">to represent </w:t>
      </w:r>
      <w:del w:id="1216" w:author="svcMRProcess" w:date="2020-02-15T12:29:00Z">
        <w:r>
          <w:rPr>
            <w:snapToGrid w:val="0"/>
          </w:rPr>
          <w:delText>them</w:delText>
        </w:r>
      </w:del>
      <w:ins w:id="1217" w:author="svcMRProcess" w:date="2020-02-15T12:29:00Z">
        <w:r>
          <w:t>the candidates</w:t>
        </w:r>
      </w:ins>
      <w:r>
        <w:rPr>
          <w:snapToGrid w:val="0"/>
        </w:rPr>
        <w:t xml:space="preserve">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w:t>
      </w:r>
      <w:del w:id="1218" w:author="svcMRProcess" w:date="2020-02-15T12:29:00Z">
        <w:r>
          <w:delText>84</w:delText>
        </w:r>
      </w:del>
      <w:ins w:id="1219" w:author="svcMRProcess" w:date="2020-02-15T12:29:00Z">
        <w:r>
          <w:t>84; No. 14 of 2016 s. 13</w:t>
        </w:r>
      </w:ins>
      <w:r>
        <w:t>.]</w:t>
      </w:r>
    </w:p>
    <w:p>
      <w:pPr>
        <w:pStyle w:val="Heading5"/>
        <w:spacing w:before="180"/>
        <w:rPr>
          <w:snapToGrid w:val="0"/>
        </w:rPr>
      </w:pPr>
      <w:bookmarkStart w:id="1220" w:name="_Toc402969390"/>
      <w:bookmarkStart w:id="1221" w:name="_Toc459117496"/>
      <w:bookmarkStart w:id="1222" w:name="_Toc436058575"/>
      <w:r>
        <w:rPr>
          <w:rStyle w:val="CharSectno"/>
        </w:rPr>
        <w:t>100B</w:t>
      </w:r>
      <w:r>
        <w:rPr>
          <w:snapToGrid w:val="0"/>
        </w:rPr>
        <w:t>.</w:t>
      </w:r>
      <w:r>
        <w:rPr>
          <w:snapToGrid w:val="0"/>
        </w:rPr>
        <w:tab/>
      </w:r>
      <w:smartTag w:uri="urn:schemas-microsoft-com:office:smarttags" w:element="place">
        <w:r>
          <w:rPr>
            <w:snapToGrid w:val="0"/>
          </w:rPr>
          <w:t>Mobile</w:t>
        </w:r>
      </w:smartTag>
      <w:r>
        <w:rPr>
          <w:snapToGrid w:val="0"/>
        </w:rPr>
        <w:t xml:space="preserve"> portable ballot boxes in declared remote areas, provision of etc.</w:t>
      </w:r>
      <w:bookmarkEnd w:id="1220"/>
      <w:bookmarkEnd w:id="1221"/>
      <w:bookmarkEnd w:id="1222"/>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p>
    <w:p>
      <w:pPr>
        <w:pStyle w:val="Heading5"/>
        <w:spacing w:before="160"/>
        <w:rPr>
          <w:snapToGrid w:val="0"/>
        </w:rPr>
      </w:pPr>
      <w:bookmarkStart w:id="1223" w:name="_Toc402969391"/>
      <w:bookmarkStart w:id="1224" w:name="_Toc459117497"/>
      <w:bookmarkStart w:id="1225" w:name="_Toc436058576"/>
      <w:r>
        <w:rPr>
          <w:rStyle w:val="CharSectno"/>
        </w:rPr>
        <w:t>101</w:t>
      </w:r>
      <w:r>
        <w:rPr>
          <w:snapToGrid w:val="0"/>
        </w:rPr>
        <w:t>.</w:t>
      </w:r>
      <w:r>
        <w:rPr>
          <w:snapToGrid w:val="0"/>
        </w:rPr>
        <w:tab/>
        <w:t>Taking the poll, returning officer’s duties as to arranging</w:t>
      </w:r>
      <w:bookmarkEnd w:id="1223"/>
      <w:bookmarkEnd w:id="1224"/>
      <w:bookmarkEnd w:id="1225"/>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1226" w:name="_Toc402969392"/>
      <w:bookmarkStart w:id="1227" w:name="_Toc459117498"/>
      <w:bookmarkStart w:id="1228" w:name="_Toc436058577"/>
      <w:r>
        <w:rPr>
          <w:rStyle w:val="CharSectno"/>
        </w:rPr>
        <w:t>102</w:t>
      </w:r>
      <w:r>
        <w:rPr>
          <w:snapToGrid w:val="0"/>
        </w:rPr>
        <w:t>.</w:t>
      </w:r>
      <w:r>
        <w:rPr>
          <w:snapToGrid w:val="0"/>
        </w:rPr>
        <w:tab/>
        <w:t>Taking the poll, returning officer’s particular duties as to arranging</w:t>
      </w:r>
      <w:bookmarkEnd w:id="1226"/>
      <w:bookmarkEnd w:id="1227"/>
      <w:bookmarkEnd w:id="1228"/>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p>
    <w:p>
      <w:pPr>
        <w:pStyle w:val="Heading5"/>
        <w:rPr>
          <w:snapToGrid w:val="0"/>
        </w:rPr>
      </w:pPr>
      <w:bookmarkStart w:id="1229" w:name="_Toc402969393"/>
      <w:bookmarkStart w:id="1230" w:name="_Toc459117499"/>
      <w:bookmarkStart w:id="1231" w:name="_Toc436058578"/>
      <w:r>
        <w:rPr>
          <w:rStyle w:val="CharSectno"/>
        </w:rPr>
        <w:t>102A</w:t>
      </w:r>
      <w:r>
        <w:rPr>
          <w:snapToGrid w:val="0"/>
        </w:rPr>
        <w:t>.</w:t>
      </w:r>
      <w:r>
        <w:rPr>
          <w:snapToGrid w:val="0"/>
        </w:rPr>
        <w:tab/>
        <w:t>Conjoint elections, appointments and directions for</w:t>
      </w:r>
      <w:bookmarkEnd w:id="1229"/>
      <w:bookmarkEnd w:id="1230"/>
      <w:bookmarkEnd w:id="1231"/>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p>
    <w:p>
      <w:pPr>
        <w:pStyle w:val="Ednotesection"/>
      </w:pPr>
      <w:r>
        <w:t>[</w:t>
      </w:r>
      <w:r>
        <w:rPr>
          <w:b/>
        </w:rPr>
        <w:t>103.</w:t>
      </w:r>
      <w:r>
        <w:rPr>
          <w:b/>
        </w:rPr>
        <w:tab/>
      </w:r>
      <w:r>
        <w:t>Deleted by No. 36 of 2000 s. 75.]</w:t>
      </w:r>
    </w:p>
    <w:p>
      <w:pPr>
        <w:pStyle w:val="Heading5"/>
        <w:rPr>
          <w:snapToGrid w:val="0"/>
        </w:rPr>
      </w:pPr>
      <w:bookmarkStart w:id="1232" w:name="_Toc402969394"/>
      <w:bookmarkStart w:id="1233" w:name="_Toc459117500"/>
      <w:bookmarkStart w:id="1234" w:name="_Toc436058579"/>
      <w:r>
        <w:rPr>
          <w:rStyle w:val="CharSectno"/>
        </w:rPr>
        <w:t>104</w:t>
      </w:r>
      <w:r>
        <w:rPr>
          <w:snapToGrid w:val="0"/>
        </w:rPr>
        <w:t>.</w:t>
      </w:r>
      <w:r>
        <w:rPr>
          <w:snapToGrid w:val="0"/>
        </w:rPr>
        <w:tab/>
        <w:t>Polling place, appointment of officers for</w:t>
      </w:r>
      <w:bookmarkEnd w:id="1232"/>
      <w:bookmarkEnd w:id="1233"/>
      <w:bookmarkEnd w:id="1234"/>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p>
    <w:p>
      <w:pPr>
        <w:pStyle w:val="Heading5"/>
        <w:rPr>
          <w:snapToGrid w:val="0"/>
        </w:rPr>
      </w:pPr>
      <w:bookmarkStart w:id="1235" w:name="_Toc402969395"/>
      <w:bookmarkStart w:id="1236" w:name="_Toc459117501"/>
      <w:bookmarkStart w:id="1237" w:name="_Toc436058580"/>
      <w:r>
        <w:rPr>
          <w:rStyle w:val="CharSectno"/>
        </w:rPr>
        <w:t>105</w:t>
      </w:r>
      <w:r>
        <w:rPr>
          <w:snapToGrid w:val="0"/>
        </w:rPr>
        <w:t>.</w:t>
      </w:r>
      <w:r>
        <w:rPr>
          <w:snapToGrid w:val="0"/>
        </w:rPr>
        <w:tab/>
        <w:t>Substitute and assistant presiding officers, appointment and powers of</w:t>
      </w:r>
      <w:bookmarkEnd w:id="1235"/>
      <w:bookmarkEnd w:id="1236"/>
      <w:bookmarkEnd w:id="1237"/>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238" w:name="_Toc402969396"/>
      <w:bookmarkStart w:id="1239" w:name="_Toc459117502"/>
      <w:bookmarkStart w:id="1240" w:name="_Toc436058581"/>
      <w:r>
        <w:rPr>
          <w:rStyle w:val="CharSectno"/>
        </w:rPr>
        <w:t>106</w:t>
      </w:r>
      <w:r>
        <w:rPr>
          <w:snapToGrid w:val="0"/>
        </w:rPr>
        <w:t>.</w:t>
      </w:r>
      <w:r>
        <w:rPr>
          <w:snapToGrid w:val="0"/>
        </w:rPr>
        <w:tab/>
        <w:t>Absence of returning officer or presiding officer due to illness etc., consequences of</w:t>
      </w:r>
      <w:bookmarkEnd w:id="1238"/>
      <w:bookmarkEnd w:id="1239"/>
      <w:bookmarkEnd w:id="1240"/>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1241" w:name="_Toc402969397"/>
      <w:bookmarkStart w:id="1242" w:name="_Toc459117503"/>
      <w:bookmarkStart w:id="1243" w:name="_Toc436058582"/>
      <w:r>
        <w:rPr>
          <w:rStyle w:val="CharSectno"/>
        </w:rPr>
        <w:t>107</w:t>
      </w:r>
      <w:r>
        <w:rPr>
          <w:snapToGrid w:val="0"/>
        </w:rPr>
        <w:t>.</w:t>
      </w:r>
      <w:r>
        <w:rPr>
          <w:snapToGrid w:val="0"/>
        </w:rPr>
        <w:tab/>
        <w:t>Polling place, subdivision of into sections</w:t>
      </w:r>
      <w:bookmarkEnd w:id="1241"/>
      <w:bookmarkEnd w:id="1242"/>
      <w:bookmarkEnd w:id="1243"/>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244" w:name="_Toc402969398"/>
      <w:bookmarkStart w:id="1245" w:name="_Toc459117504"/>
      <w:bookmarkStart w:id="1246" w:name="_Toc436058583"/>
      <w:r>
        <w:rPr>
          <w:rStyle w:val="CharSectno"/>
        </w:rPr>
        <w:t>108</w:t>
      </w:r>
      <w:r>
        <w:rPr>
          <w:snapToGrid w:val="0"/>
        </w:rPr>
        <w:t>.</w:t>
      </w:r>
      <w:r>
        <w:rPr>
          <w:snapToGrid w:val="0"/>
        </w:rPr>
        <w:tab/>
        <w:t>Licensed premises not to be used for polling place</w:t>
      </w:r>
      <w:bookmarkEnd w:id="1244"/>
      <w:bookmarkEnd w:id="1245"/>
      <w:bookmarkEnd w:id="1246"/>
    </w:p>
    <w:p>
      <w:pPr>
        <w:pStyle w:val="Subsection"/>
        <w:spacing w:before="130"/>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247" w:name="_Toc402969399"/>
      <w:bookmarkStart w:id="1248" w:name="_Toc459117505"/>
      <w:bookmarkStart w:id="1249" w:name="_Toc436058584"/>
      <w:r>
        <w:rPr>
          <w:rStyle w:val="CharSectno"/>
        </w:rPr>
        <w:t>109</w:t>
      </w:r>
      <w:r>
        <w:rPr>
          <w:snapToGrid w:val="0"/>
        </w:rPr>
        <w:t>.</w:t>
      </w:r>
      <w:r>
        <w:rPr>
          <w:snapToGrid w:val="0"/>
        </w:rPr>
        <w:tab/>
        <w:t>Certain buildings to be used free</w:t>
      </w:r>
      <w:bookmarkEnd w:id="1247"/>
      <w:bookmarkEnd w:id="1248"/>
      <w:bookmarkEnd w:id="1249"/>
    </w:p>
    <w:p>
      <w:pPr>
        <w:pStyle w:val="Subsection"/>
        <w:spacing w:before="12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p>
    <w:p>
      <w:pPr>
        <w:pStyle w:val="Heading5"/>
        <w:rPr>
          <w:snapToGrid w:val="0"/>
        </w:rPr>
      </w:pPr>
      <w:bookmarkStart w:id="1250" w:name="_Toc402969400"/>
      <w:bookmarkStart w:id="1251" w:name="_Toc459117506"/>
      <w:bookmarkStart w:id="1252" w:name="_Toc436058585"/>
      <w:r>
        <w:rPr>
          <w:rStyle w:val="CharSectno"/>
        </w:rPr>
        <w:t>110</w:t>
      </w:r>
      <w:r>
        <w:rPr>
          <w:snapToGrid w:val="0"/>
        </w:rPr>
        <w:t>.</w:t>
      </w:r>
      <w:r>
        <w:rPr>
          <w:snapToGrid w:val="0"/>
        </w:rPr>
        <w:tab/>
        <w:t>Separate voting compartments etc. at polling place required</w:t>
      </w:r>
      <w:bookmarkEnd w:id="1250"/>
      <w:bookmarkEnd w:id="1251"/>
      <w:bookmarkEnd w:id="1252"/>
    </w:p>
    <w:p>
      <w:pPr>
        <w:pStyle w:val="Subsection"/>
        <w:spacing w:before="120"/>
        <w:rPr>
          <w:snapToGrid w:val="0"/>
        </w:rPr>
      </w:pPr>
      <w:r>
        <w:rPr>
          <w:snapToGrid w:val="0"/>
        </w:rPr>
        <w:tab/>
      </w:r>
      <w:r>
        <w:rPr>
          <w:snapToGrid w:val="0"/>
        </w:rPr>
        <w:tab/>
        <w:t xml:space="preserve">Polling places shall have separate voting compartments, constructed so as to screen the electors from observation while they are marking their ballot papers, and each compartment shall be furnished by the returning officer with a </w:t>
      </w:r>
      <w:ins w:id="1253" w:author="svcMRProcess" w:date="2020-02-15T12:29:00Z">
        <w:r>
          <w:t xml:space="preserve">pen or </w:t>
        </w:r>
      </w:ins>
      <w:r>
        <w:t>pencil</w:t>
      </w:r>
      <w:r>
        <w:rPr>
          <w:snapToGrid w:val="0"/>
        </w:rPr>
        <w:t xml:space="preserve"> for the use of electors.</w:t>
      </w:r>
    </w:p>
    <w:p>
      <w:pPr>
        <w:pStyle w:val="Footnotesection"/>
        <w:rPr>
          <w:ins w:id="1254" w:author="svcMRProcess" w:date="2020-02-15T12:29:00Z"/>
        </w:rPr>
      </w:pPr>
      <w:bookmarkStart w:id="1255" w:name="_Toc402969401"/>
      <w:ins w:id="1256" w:author="svcMRProcess" w:date="2020-02-15T12:29:00Z">
        <w:r>
          <w:tab/>
          <w:t>[Section 110 amended by No. 14 of 2016 s. 14.]</w:t>
        </w:r>
      </w:ins>
    </w:p>
    <w:p>
      <w:pPr>
        <w:pStyle w:val="Heading5"/>
        <w:rPr>
          <w:snapToGrid w:val="0"/>
        </w:rPr>
      </w:pPr>
      <w:bookmarkStart w:id="1257" w:name="_Toc459117507"/>
      <w:bookmarkStart w:id="1258" w:name="_Toc436058586"/>
      <w:r>
        <w:rPr>
          <w:rStyle w:val="CharSectno"/>
        </w:rPr>
        <w:t>111</w:t>
      </w:r>
      <w:r>
        <w:rPr>
          <w:snapToGrid w:val="0"/>
        </w:rPr>
        <w:t>.</w:t>
      </w:r>
      <w:r>
        <w:rPr>
          <w:snapToGrid w:val="0"/>
        </w:rPr>
        <w:tab/>
        <w:t>Ballot boxes required at polling places</w:t>
      </w:r>
      <w:bookmarkEnd w:id="1255"/>
      <w:bookmarkEnd w:id="1257"/>
      <w:bookmarkEnd w:id="1258"/>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p>
    <w:p>
      <w:pPr>
        <w:pStyle w:val="Heading5"/>
        <w:rPr>
          <w:snapToGrid w:val="0"/>
        </w:rPr>
      </w:pPr>
      <w:bookmarkStart w:id="1259" w:name="_Toc402969402"/>
      <w:bookmarkStart w:id="1260" w:name="_Toc459117508"/>
      <w:bookmarkStart w:id="1261" w:name="_Toc436058587"/>
      <w:r>
        <w:rPr>
          <w:rStyle w:val="CharSectno"/>
        </w:rPr>
        <w:t>112</w:t>
      </w:r>
      <w:r>
        <w:rPr>
          <w:snapToGrid w:val="0"/>
        </w:rPr>
        <w:t>.</w:t>
      </w:r>
      <w:r>
        <w:rPr>
          <w:snapToGrid w:val="0"/>
        </w:rPr>
        <w:tab/>
        <w:t>Rolls for use in election, provision of</w:t>
      </w:r>
      <w:bookmarkEnd w:id="1259"/>
      <w:bookmarkEnd w:id="1260"/>
      <w:bookmarkEnd w:id="1261"/>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p>
    <w:p>
      <w:pPr>
        <w:pStyle w:val="Heading5"/>
        <w:rPr>
          <w:snapToGrid w:val="0"/>
        </w:rPr>
      </w:pPr>
      <w:bookmarkStart w:id="1262" w:name="_Toc402969403"/>
      <w:bookmarkStart w:id="1263" w:name="_Toc459117509"/>
      <w:bookmarkStart w:id="1264" w:name="_Toc436058588"/>
      <w:r>
        <w:rPr>
          <w:rStyle w:val="CharSectno"/>
        </w:rPr>
        <w:t>113</w:t>
      </w:r>
      <w:r>
        <w:rPr>
          <w:snapToGrid w:val="0"/>
        </w:rPr>
        <w:t>.</w:t>
      </w:r>
      <w:r>
        <w:rPr>
          <w:snapToGrid w:val="0"/>
        </w:rPr>
        <w:tab/>
        <w:t>Ballot papers, form and content of</w:t>
      </w:r>
      <w:bookmarkEnd w:id="1262"/>
      <w:bookmarkEnd w:id="1263"/>
      <w:bookmarkEnd w:id="1264"/>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p>
    <w:p>
      <w:pPr>
        <w:pStyle w:val="Heading5"/>
        <w:rPr>
          <w:snapToGrid w:val="0"/>
        </w:rPr>
      </w:pPr>
      <w:bookmarkStart w:id="1265" w:name="_Toc402969404"/>
      <w:bookmarkStart w:id="1266" w:name="_Toc459117510"/>
      <w:bookmarkStart w:id="1267" w:name="_Toc436058589"/>
      <w:r>
        <w:rPr>
          <w:rStyle w:val="CharSectno"/>
        </w:rPr>
        <w:t>113A</w:t>
      </w:r>
      <w:r>
        <w:rPr>
          <w:snapToGrid w:val="0"/>
        </w:rPr>
        <w:t>.</w:t>
      </w:r>
      <w:r>
        <w:rPr>
          <w:snapToGrid w:val="0"/>
        </w:rPr>
        <w:tab/>
        <w:t>Voting ticket for Council election, lodgment of etc.</w:t>
      </w:r>
      <w:bookmarkEnd w:id="1265"/>
      <w:bookmarkEnd w:id="1266"/>
      <w:bookmarkEnd w:id="1267"/>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p>
    <w:p>
      <w:pPr>
        <w:pStyle w:val="Heading5"/>
        <w:rPr>
          <w:snapToGrid w:val="0"/>
        </w:rPr>
      </w:pPr>
      <w:bookmarkStart w:id="1268" w:name="_Toc402969405"/>
      <w:bookmarkStart w:id="1269" w:name="_Toc459117511"/>
      <w:bookmarkStart w:id="1270" w:name="_Toc436058590"/>
      <w:r>
        <w:rPr>
          <w:rStyle w:val="CharSectno"/>
        </w:rPr>
        <w:t>113B</w:t>
      </w:r>
      <w:r>
        <w:rPr>
          <w:snapToGrid w:val="0"/>
        </w:rPr>
        <w:t>.</w:t>
      </w:r>
      <w:r>
        <w:rPr>
          <w:snapToGrid w:val="0"/>
        </w:rPr>
        <w:tab/>
        <w:t>Council ballot papers, printing of</w:t>
      </w:r>
      <w:bookmarkEnd w:id="1268"/>
      <w:bookmarkEnd w:id="1269"/>
      <w:bookmarkEnd w:id="1270"/>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p>
    <w:p>
      <w:pPr>
        <w:pStyle w:val="Heading5"/>
        <w:spacing w:before="200"/>
        <w:rPr>
          <w:snapToGrid w:val="0"/>
        </w:rPr>
      </w:pPr>
      <w:bookmarkStart w:id="1271" w:name="_Toc402969406"/>
      <w:bookmarkStart w:id="1272" w:name="_Toc459117512"/>
      <w:bookmarkStart w:id="1273" w:name="_Toc436058591"/>
      <w:r>
        <w:rPr>
          <w:rStyle w:val="CharSectno"/>
        </w:rPr>
        <w:t>113BA</w:t>
      </w:r>
      <w:r>
        <w:rPr>
          <w:snapToGrid w:val="0"/>
        </w:rPr>
        <w:t>.</w:t>
      </w:r>
      <w:r>
        <w:rPr>
          <w:snapToGrid w:val="0"/>
        </w:rPr>
        <w:tab/>
        <w:t>Assembly ballot papers, printing of</w:t>
      </w:r>
      <w:bookmarkEnd w:id="1271"/>
      <w:bookmarkEnd w:id="1272"/>
      <w:bookmarkEnd w:id="1273"/>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p>
    <w:p>
      <w:pPr>
        <w:pStyle w:val="Heading5"/>
        <w:rPr>
          <w:snapToGrid w:val="0"/>
        </w:rPr>
      </w:pPr>
      <w:bookmarkStart w:id="1274" w:name="_Toc402969407"/>
      <w:bookmarkStart w:id="1275" w:name="_Toc459117513"/>
      <w:bookmarkStart w:id="1276" w:name="_Toc436058592"/>
      <w:r>
        <w:rPr>
          <w:rStyle w:val="CharSectno"/>
        </w:rPr>
        <w:t>113C</w:t>
      </w:r>
      <w:r>
        <w:rPr>
          <w:snapToGrid w:val="0"/>
        </w:rPr>
        <w:t>.</w:t>
      </w:r>
      <w:r>
        <w:rPr>
          <w:snapToGrid w:val="0"/>
        </w:rPr>
        <w:tab/>
        <w:t>Political party names or “independent”, printing of on ballot papers</w:t>
      </w:r>
      <w:bookmarkEnd w:id="1274"/>
      <w:bookmarkEnd w:id="1275"/>
      <w:bookmarkEnd w:id="1276"/>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p>
    <w:p>
      <w:pPr>
        <w:pStyle w:val="Heading5"/>
        <w:spacing w:before="180"/>
        <w:rPr>
          <w:snapToGrid w:val="0"/>
        </w:rPr>
      </w:pPr>
      <w:bookmarkStart w:id="1277" w:name="_Toc402969408"/>
      <w:bookmarkStart w:id="1278" w:name="_Toc459117514"/>
      <w:bookmarkStart w:id="1279" w:name="_Toc436058593"/>
      <w:r>
        <w:rPr>
          <w:rStyle w:val="CharSectno"/>
        </w:rPr>
        <w:t>113D</w:t>
      </w:r>
      <w:r>
        <w:rPr>
          <w:snapToGrid w:val="0"/>
        </w:rPr>
        <w:t xml:space="preserve">. </w:t>
      </w:r>
      <w:r>
        <w:rPr>
          <w:snapToGrid w:val="0"/>
        </w:rPr>
        <w:tab/>
        <w:t>Claims etc. may be lodged with Electoral Commissioner</w:t>
      </w:r>
      <w:bookmarkEnd w:id="1277"/>
      <w:bookmarkEnd w:id="1278"/>
      <w:bookmarkEnd w:id="1279"/>
    </w:p>
    <w:p>
      <w:pPr>
        <w:pStyle w:val="Subsection"/>
        <w:spacing w:before="12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20"/>
      </w:pPr>
      <w:r>
        <w:tab/>
        <w:t>(2)</w:t>
      </w:r>
      <w:r>
        <w:tab/>
        <w:t>This section does not affect the operation of section 81A.</w:t>
      </w:r>
    </w:p>
    <w:p>
      <w:pPr>
        <w:pStyle w:val="Footnotesection"/>
      </w:pPr>
      <w:r>
        <w:tab/>
        <w:t>[Section 113D inserted by No. 40 of 1987 s. 60; amended by No. 36 of 2000 s. 42.]</w:t>
      </w:r>
    </w:p>
    <w:p>
      <w:pPr>
        <w:pStyle w:val="Ednotesection"/>
        <w:spacing w:before="180"/>
      </w:pPr>
      <w:r>
        <w:t>[</w:t>
      </w:r>
      <w:r>
        <w:rPr>
          <w:b/>
        </w:rPr>
        <w:t>113E.</w:t>
      </w:r>
      <w:r>
        <w:tab/>
        <w:t>Deleted by No. 79 of 1987 s. 42.]</w:t>
      </w:r>
    </w:p>
    <w:p>
      <w:pPr>
        <w:pStyle w:val="Heading5"/>
        <w:spacing w:before="180"/>
        <w:rPr>
          <w:snapToGrid w:val="0"/>
        </w:rPr>
      </w:pPr>
      <w:bookmarkStart w:id="1280" w:name="_Toc402969409"/>
      <w:bookmarkStart w:id="1281" w:name="_Toc459117515"/>
      <w:bookmarkStart w:id="1282" w:name="_Toc436058594"/>
      <w:r>
        <w:rPr>
          <w:rStyle w:val="CharSectno"/>
        </w:rPr>
        <w:t>114</w:t>
      </w:r>
      <w:r>
        <w:rPr>
          <w:snapToGrid w:val="0"/>
        </w:rPr>
        <w:t>.</w:t>
      </w:r>
      <w:r>
        <w:rPr>
          <w:snapToGrid w:val="0"/>
        </w:rPr>
        <w:tab/>
        <w:t>Scrutineers, appointment of etc.</w:t>
      </w:r>
      <w:bookmarkEnd w:id="1280"/>
      <w:bookmarkEnd w:id="1281"/>
      <w:bookmarkEnd w:id="1282"/>
    </w:p>
    <w:p>
      <w:pPr>
        <w:pStyle w:val="Subsection"/>
        <w:spacing w:before="120"/>
        <w:rPr>
          <w:snapToGrid w:val="0"/>
        </w:rPr>
      </w:pPr>
      <w:r>
        <w:rPr>
          <w:snapToGrid w:val="0"/>
        </w:rPr>
        <w:tab/>
        <w:t>(1)</w:t>
      </w:r>
      <w:r>
        <w:rPr>
          <w:snapToGrid w:val="0"/>
        </w:rPr>
        <w:tab/>
        <w:t xml:space="preserve">Scrutineers may be appointed by </w:t>
      </w:r>
      <w:r>
        <w:t xml:space="preserve">candidates </w:t>
      </w:r>
      <w:ins w:id="1283" w:author="svcMRProcess" w:date="2020-02-15T12:29:00Z">
        <w:r>
          <w:t xml:space="preserve">or candidates’ official agents </w:t>
        </w:r>
      </w:ins>
      <w:r>
        <w:t xml:space="preserve">to represent </w:t>
      </w:r>
      <w:del w:id="1284" w:author="svcMRProcess" w:date="2020-02-15T12:29:00Z">
        <w:r>
          <w:rPr>
            <w:snapToGrid w:val="0"/>
          </w:rPr>
          <w:delText>them</w:delText>
        </w:r>
      </w:del>
      <w:ins w:id="1285" w:author="svcMRProcess" w:date="2020-02-15T12:29:00Z">
        <w:r>
          <w:t>the candidates</w:t>
        </w:r>
      </w:ins>
      <w:r>
        <w:rPr>
          <w:snapToGrid w:val="0"/>
        </w:rPr>
        <w:t xml:space="preserve"> at polling places during the polling but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 xml:space="preserve">The appointment of scrutineers shall be made by written notice to the returning officer or presiding </w:t>
      </w:r>
      <w:r>
        <w:t>officer</w:t>
      </w:r>
      <w:del w:id="1286" w:author="svcMRProcess" w:date="2020-02-15T12:29:00Z">
        <w:r>
          <w:rPr>
            <w:snapToGrid w:val="0"/>
          </w:rPr>
          <w:delText>, signed by the candidate, or any candidate included in the group in the case of an appointment under subsection (1)(b)(i),</w:delText>
        </w:r>
      </w:del>
      <w:r>
        <w:t xml:space="preserve"> giving</w:t>
      </w:r>
      <w:r>
        <w:rPr>
          <w:snapToGrid w:val="0"/>
        </w:rPr>
        <w:t xml:space="preserve"> the names and addresses of the scrutineers, or without such notice by permission of the returning officer or presiding officer.</w:t>
      </w:r>
    </w:p>
    <w:p>
      <w:pPr>
        <w:pStyle w:val="Subsection"/>
        <w:rPr>
          <w:ins w:id="1287" w:author="svcMRProcess" w:date="2020-02-15T12:29:00Z"/>
        </w:rPr>
      </w:pPr>
      <w:ins w:id="1288" w:author="svcMRProcess" w:date="2020-02-15T12:29:00Z">
        <w:r>
          <w:tab/>
          <w:t>(2A)</w:t>
        </w:r>
        <w:r>
          <w:tab/>
          <w:t xml:space="preserve">A notice under subsection (2) shall be signed by — </w:t>
        </w:r>
      </w:ins>
    </w:p>
    <w:p>
      <w:pPr>
        <w:pStyle w:val="Indenta"/>
        <w:rPr>
          <w:ins w:id="1289" w:author="svcMRProcess" w:date="2020-02-15T12:29:00Z"/>
        </w:rPr>
      </w:pPr>
      <w:ins w:id="1290" w:author="svcMRProcess" w:date="2020-02-15T12:29:00Z">
        <w:r>
          <w:tab/>
          <w:t>(a)</w:t>
        </w:r>
        <w:r>
          <w:tab/>
          <w:t>the candidate or the candidate’s official agent; or</w:t>
        </w:r>
      </w:ins>
    </w:p>
    <w:p>
      <w:pPr>
        <w:pStyle w:val="Indenta"/>
        <w:rPr>
          <w:ins w:id="1291" w:author="svcMRProcess" w:date="2020-02-15T12:29:00Z"/>
        </w:rPr>
      </w:pPr>
      <w:ins w:id="1292" w:author="svcMRProcess" w:date="2020-02-15T12:29:00Z">
        <w:r>
          <w:tab/>
          <w:t>(b)</w:t>
        </w:r>
        <w:r>
          <w:tab/>
          <w:t xml:space="preserve">in the case of an appointment under subsection (1)(b)(i) — </w:t>
        </w:r>
      </w:ins>
    </w:p>
    <w:p>
      <w:pPr>
        <w:pStyle w:val="Indenti"/>
        <w:rPr>
          <w:ins w:id="1293" w:author="svcMRProcess" w:date="2020-02-15T12:29:00Z"/>
        </w:rPr>
      </w:pPr>
      <w:ins w:id="1294" w:author="svcMRProcess" w:date="2020-02-15T12:29:00Z">
        <w:r>
          <w:tab/>
          <w:t>(i)</w:t>
        </w:r>
        <w:r>
          <w:tab/>
          <w:t>any candidate included in the group; or</w:t>
        </w:r>
      </w:ins>
    </w:p>
    <w:p>
      <w:pPr>
        <w:pStyle w:val="Indenti"/>
        <w:rPr>
          <w:ins w:id="1295" w:author="svcMRProcess" w:date="2020-02-15T12:29:00Z"/>
        </w:rPr>
      </w:pPr>
      <w:ins w:id="1296" w:author="svcMRProcess" w:date="2020-02-15T12:29:00Z">
        <w:r>
          <w:tab/>
          <w:t>(ii)</w:t>
        </w:r>
        <w:r>
          <w:tab/>
          <w:t>the group’s official agent.</w:t>
        </w:r>
      </w:ins>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w:t>
      </w:r>
      <w:del w:id="1297" w:author="svcMRProcess" w:date="2020-02-15T12:29:00Z">
        <w:r>
          <w:delText>43</w:delText>
        </w:r>
      </w:del>
      <w:ins w:id="1298" w:author="svcMRProcess" w:date="2020-02-15T12:29:00Z">
        <w:r>
          <w:t>43; No. 14 of 2016 s. 15</w:t>
        </w:r>
      </w:ins>
      <w:r>
        <w:t>.]</w:t>
      </w:r>
    </w:p>
    <w:p>
      <w:pPr>
        <w:pStyle w:val="Heading5"/>
        <w:rPr>
          <w:snapToGrid w:val="0"/>
        </w:rPr>
      </w:pPr>
      <w:bookmarkStart w:id="1299" w:name="_Toc402969410"/>
      <w:bookmarkStart w:id="1300" w:name="_Toc459117516"/>
      <w:bookmarkStart w:id="1301" w:name="_Toc436058595"/>
      <w:r>
        <w:rPr>
          <w:rStyle w:val="CharSectno"/>
        </w:rPr>
        <w:t>115</w:t>
      </w:r>
      <w:r>
        <w:rPr>
          <w:snapToGrid w:val="0"/>
        </w:rPr>
        <w:t>.</w:t>
      </w:r>
      <w:r>
        <w:rPr>
          <w:snapToGrid w:val="0"/>
        </w:rPr>
        <w:tab/>
        <w:t>Candidates not to conduct election; who can be in polling place etc.</w:t>
      </w:r>
      <w:bookmarkEnd w:id="1299"/>
      <w:bookmarkEnd w:id="1300"/>
      <w:bookmarkEnd w:id="1301"/>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p>
    <w:p>
      <w:pPr>
        <w:pStyle w:val="Heading5"/>
        <w:rPr>
          <w:snapToGrid w:val="0"/>
        </w:rPr>
      </w:pPr>
      <w:bookmarkStart w:id="1302" w:name="_Toc402969411"/>
      <w:bookmarkStart w:id="1303" w:name="_Toc459117517"/>
      <w:bookmarkStart w:id="1304" w:name="_Toc436058596"/>
      <w:r>
        <w:rPr>
          <w:rStyle w:val="CharSectno"/>
        </w:rPr>
        <w:t>116</w:t>
      </w:r>
      <w:r>
        <w:rPr>
          <w:snapToGrid w:val="0"/>
        </w:rPr>
        <w:t>.</w:t>
      </w:r>
      <w:r>
        <w:rPr>
          <w:snapToGrid w:val="0"/>
        </w:rPr>
        <w:tab/>
      </w:r>
      <w:smartTag w:uri="urn:schemas-microsoft-com:office:smarttags" w:element="place">
        <w:r>
          <w:rPr>
            <w:snapToGrid w:val="0"/>
          </w:rPr>
          <w:t>Po</w:t>
        </w:r>
      </w:smartTag>
      <w:r>
        <w:rPr>
          <w:snapToGrid w:val="0"/>
        </w:rPr>
        <w:t>lice may be summoned to keep order etc.</w:t>
      </w:r>
      <w:bookmarkEnd w:id="1302"/>
      <w:bookmarkEnd w:id="1303"/>
      <w:bookmarkEnd w:id="1304"/>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305" w:name="_Toc402969412"/>
      <w:bookmarkStart w:id="1306" w:name="_Toc459117518"/>
      <w:bookmarkStart w:id="1307" w:name="_Toc436058597"/>
      <w:r>
        <w:rPr>
          <w:rStyle w:val="CharSectno"/>
        </w:rPr>
        <w:t>117</w:t>
      </w:r>
      <w:r>
        <w:rPr>
          <w:snapToGrid w:val="0"/>
        </w:rPr>
        <w:t>.</w:t>
      </w:r>
      <w:r>
        <w:rPr>
          <w:snapToGrid w:val="0"/>
        </w:rPr>
        <w:tab/>
        <w:t>Polling, rules for conduct of</w:t>
      </w:r>
      <w:bookmarkEnd w:id="1305"/>
      <w:bookmarkEnd w:id="1306"/>
      <w:bookmarkEnd w:id="1307"/>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p>
    <w:p>
      <w:pPr>
        <w:pStyle w:val="Ednotesection"/>
      </w:pPr>
      <w:r>
        <w:t>[</w:t>
      </w:r>
      <w:r>
        <w:rPr>
          <w:b/>
          <w:bCs/>
        </w:rPr>
        <w:t>118.</w:t>
      </w:r>
      <w:r>
        <w:tab/>
        <w:t>Deleted by No. 64 of 2006 s. 31.]</w:t>
      </w:r>
    </w:p>
    <w:p>
      <w:pPr>
        <w:pStyle w:val="Heading5"/>
        <w:rPr>
          <w:snapToGrid w:val="0"/>
        </w:rPr>
      </w:pPr>
      <w:bookmarkStart w:id="1308" w:name="_Toc402969413"/>
      <w:bookmarkStart w:id="1309" w:name="_Toc459117519"/>
      <w:bookmarkStart w:id="1310" w:name="_Toc436058598"/>
      <w:r>
        <w:rPr>
          <w:rStyle w:val="CharSectno"/>
        </w:rPr>
        <w:t>119</w:t>
      </w:r>
      <w:r>
        <w:rPr>
          <w:snapToGrid w:val="0"/>
        </w:rPr>
        <w:t>.</w:t>
      </w:r>
      <w:r>
        <w:rPr>
          <w:snapToGrid w:val="0"/>
        </w:rPr>
        <w:tab/>
        <w:t>Person claiming to vote, questions for and declarations by etc.</w:t>
      </w:r>
      <w:bookmarkEnd w:id="1308"/>
      <w:bookmarkEnd w:id="1309"/>
      <w:bookmarkEnd w:id="1310"/>
    </w:p>
    <w:p>
      <w:pPr>
        <w:pStyle w:val="Subsection"/>
      </w:pPr>
      <w:r>
        <w:tab/>
        <w:t>(1)</w:t>
      </w:r>
      <w:r>
        <w:tab/>
        <w:t>The presiding officer shall put to any person claiming to vote at any election the following questions —</w:t>
      </w:r>
    </w:p>
    <w:p>
      <w:pPr>
        <w:pStyle w:val="Indenta"/>
      </w:pPr>
      <w:r>
        <w:tab/>
        <w:t>(a)</w:t>
      </w:r>
      <w:r>
        <w:tab/>
        <w:t xml:space="preserve">Have you </w:t>
      </w:r>
      <w:ins w:id="1311" w:author="svcMRProcess" w:date="2020-02-15T12:29:00Z">
        <w:r>
          <w:t xml:space="preserve">already </w:t>
        </w:r>
      </w:ins>
      <w:r>
        <w:t xml:space="preserve">cast </w:t>
      </w:r>
      <w:del w:id="1312" w:author="svcMRProcess" w:date="2020-02-15T12:29:00Z">
        <w:r>
          <w:delText>an early</w:delText>
        </w:r>
      </w:del>
      <w:ins w:id="1313" w:author="svcMRProcess" w:date="2020-02-15T12:29:00Z">
        <w:r>
          <w:t>a</w:t>
        </w:r>
      </w:ins>
      <w:r>
        <w:t xml:space="preserve"> vote for this election (or these elections, as the case requires</w:t>
      </w:r>
      <w:del w:id="1314" w:author="svcMRProcess" w:date="2020-02-15T12:29:00Z">
        <w:r>
          <w:delText>) or already voted today?</w:delText>
        </w:r>
      </w:del>
      <w:ins w:id="1315" w:author="svcMRProcess" w:date="2020-02-15T12:29:00Z">
        <w:r>
          <w:t>)?</w:t>
        </w:r>
      </w:ins>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w:t>
      </w:r>
      <w:ins w:id="1316" w:author="svcMRProcess" w:date="2020-02-15T12:29:00Z">
        <w:r>
          <w:t>; No. 14 of 2016 s. 16</w:t>
        </w:r>
      </w:ins>
      <w:r>
        <w:t>.]</w:t>
      </w:r>
    </w:p>
    <w:p>
      <w:pPr>
        <w:pStyle w:val="Heading5"/>
        <w:rPr>
          <w:snapToGrid w:val="0"/>
        </w:rPr>
      </w:pPr>
      <w:bookmarkStart w:id="1317" w:name="_Toc402969414"/>
      <w:bookmarkStart w:id="1318" w:name="_Toc459117520"/>
      <w:bookmarkStart w:id="1319" w:name="_Toc436058599"/>
      <w:r>
        <w:rPr>
          <w:rStyle w:val="CharSectno"/>
        </w:rPr>
        <w:t>120</w:t>
      </w:r>
      <w:r>
        <w:rPr>
          <w:snapToGrid w:val="0"/>
        </w:rPr>
        <w:t>.</w:t>
      </w:r>
      <w:r>
        <w:rPr>
          <w:snapToGrid w:val="0"/>
        </w:rPr>
        <w:tab/>
        <w:t>Answers by person claiming to vote, consequences of</w:t>
      </w:r>
      <w:bookmarkEnd w:id="1317"/>
      <w:bookmarkEnd w:id="1318"/>
      <w:bookmarkEnd w:id="1319"/>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320" w:name="_Toc402969415"/>
      <w:bookmarkStart w:id="1321" w:name="_Toc459117521"/>
      <w:bookmarkStart w:id="1322" w:name="_Toc436058600"/>
      <w:r>
        <w:rPr>
          <w:rStyle w:val="CharSectno"/>
        </w:rPr>
        <w:t>121</w:t>
      </w:r>
      <w:r>
        <w:rPr>
          <w:snapToGrid w:val="0"/>
        </w:rPr>
        <w:t>.</w:t>
      </w:r>
      <w:r>
        <w:rPr>
          <w:snapToGrid w:val="0"/>
        </w:rPr>
        <w:tab/>
        <w:t>Elector’s answers are conclusive</w:t>
      </w:r>
      <w:bookmarkEnd w:id="1320"/>
      <w:bookmarkEnd w:id="1321"/>
      <w:bookmarkEnd w:id="1322"/>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323" w:name="_Toc402969416"/>
      <w:bookmarkStart w:id="1324" w:name="_Toc459117522"/>
      <w:bookmarkStart w:id="1325" w:name="_Toc436058601"/>
      <w:r>
        <w:rPr>
          <w:rStyle w:val="CharSectno"/>
        </w:rPr>
        <w:t>122</w:t>
      </w:r>
      <w:r>
        <w:rPr>
          <w:snapToGrid w:val="0"/>
        </w:rPr>
        <w:t>.</w:t>
      </w:r>
      <w:r>
        <w:rPr>
          <w:snapToGrid w:val="0"/>
        </w:rPr>
        <w:tab/>
        <w:t>Elector objected to with name marked under s. 47, voting by etc.</w:t>
      </w:r>
      <w:bookmarkEnd w:id="1323"/>
      <w:bookmarkEnd w:id="1324"/>
      <w:bookmarkEnd w:id="1325"/>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Subsection"/>
        <w:rPr>
          <w:ins w:id="1326" w:author="svcMRProcess" w:date="2020-02-15T12:29:00Z"/>
        </w:rPr>
      </w:pPr>
      <w:ins w:id="1327" w:author="svcMRProcess" w:date="2020-02-15T12:29:00Z">
        <w:r>
          <w:tab/>
          <w:t>(4)</w:t>
        </w:r>
        <w:r>
          <w:tab/>
          <w:t>Every elector who has voted by means of technology assisted voting in accordance with the approved procedures under Subdivision 2 is to be taken to have made a declaration under this section.</w:t>
        </w:r>
      </w:ins>
    </w:p>
    <w:p>
      <w:pPr>
        <w:pStyle w:val="Footnotesection"/>
      </w:pPr>
      <w:r>
        <w:tab/>
        <w:t>[Section 122 amended by No. 44 of 1911 s. 43; No. 40 of 1987 s. 84; No. 79 of 1987 s. 48; No. 36 of 2000 s. 48(8); No. 64 of 2006 s. </w:t>
      </w:r>
      <w:del w:id="1328" w:author="svcMRProcess" w:date="2020-02-15T12:29:00Z">
        <w:r>
          <w:delText>34</w:delText>
        </w:r>
      </w:del>
      <w:ins w:id="1329" w:author="svcMRProcess" w:date="2020-02-15T12:29:00Z">
        <w:r>
          <w:t>34; No. 14 of 2016 s. 17</w:t>
        </w:r>
      </w:ins>
      <w:r>
        <w:t>.]</w:t>
      </w:r>
    </w:p>
    <w:p>
      <w:pPr>
        <w:pStyle w:val="Heading5"/>
        <w:rPr>
          <w:snapToGrid w:val="0"/>
        </w:rPr>
      </w:pPr>
      <w:bookmarkStart w:id="1330" w:name="_Toc402969417"/>
      <w:bookmarkStart w:id="1331" w:name="_Toc459117523"/>
      <w:bookmarkStart w:id="1332" w:name="_Toc436058602"/>
      <w:r>
        <w:rPr>
          <w:rStyle w:val="CharSectno"/>
        </w:rPr>
        <w:t>122A</w:t>
      </w:r>
      <w:r>
        <w:rPr>
          <w:snapToGrid w:val="0"/>
        </w:rPr>
        <w:t>.</w:t>
      </w:r>
      <w:r>
        <w:rPr>
          <w:snapToGrid w:val="0"/>
        </w:rPr>
        <w:tab/>
        <w:t>Person not on roll or struck off roll or on roll and cannot be found or struck out under s. 126, voting by etc.</w:t>
      </w:r>
      <w:bookmarkEnd w:id="1330"/>
      <w:bookmarkEnd w:id="1331"/>
      <w:bookmarkEnd w:id="1332"/>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p>
    <w:p>
      <w:pPr>
        <w:pStyle w:val="Heading5"/>
        <w:rPr>
          <w:snapToGrid w:val="0"/>
        </w:rPr>
      </w:pPr>
      <w:bookmarkStart w:id="1333" w:name="_Toc402969418"/>
      <w:bookmarkStart w:id="1334" w:name="_Toc459117524"/>
      <w:bookmarkStart w:id="1335" w:name="_Toc436058603"/>
      <w:r>
        <w:rPr>
          <w:rStyle w:val="CharSectno"/>
        </w:rPr>
        <w:t>123</w:t>
      </w:r>
      <w:r>
        <w:rPr>
          <w:snapToGrid w:val="0"/>
        </w:rPr>
        <w:t>.</w:t>
      </w:r>
      <w:r>
        <w:rPr>
          <w:snapToGrid w:val="0"/>
        </w:rPr>
        <w:tab/>
        <w:t>No other answer or declaration required from elector; who can be excluded from voting</w:t>
      </w:r>
      <w:bookmarkEnd w:id="1333"/>
      <w:bookmarkEnd w:id="1334"/>
      <w:bookmarkEnd w:id="1335"/>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p>
    <w:p>
      <w:pPr>
        <w:pStyle w:val="Heading5"/>
        <w:rPr>
          <w:snapToGrid w:val="0"/>
        </w:rPr>
      </w:pPr>
      <w:bookmarkStart w:id="1336" w:name="_Toc402969419"/>
      <w:bookmarkStart w:id="1337" w:name="_Toc459117525"/>
      <w:bookmarkStart w:id="1338" w:name="_Toc436058604"/>
      <w:r>
        <w:rPr>
          <w:rStyle w:val="CharSectno"/>
        </w:rPr>
        <w:t>124</w:t>
      </w:r>
      <w:r>
        <w:rPr>
          <w:snapToGrid w:val="0"/>
        </w:rPr>
        <w:t>.</w:t>
      </w:r>
      <w:r>
        <w:rPr>
          <w:snapToGrid w:val="0"/>
        </w:rPr>
        <w:tab/>
        <w:t>Right to vote despite error in roll or change of name on marriage</w:t>
      </w:r>
      <w:bookmarkEnd w:id="1336"/>
      <w:bookmarkEnd w:id="1337"/>
      <w:bookmarkEnd w:id="1338"/>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p>
    <w:p>
      <w:pPr>
        <w:pStyle w:val="Heading5"/>
        <w:rPr>
          <w:snapToGrid w:val="0"/>
        </w:rPr>
      </w:pPr>
      <w:bookmarkStart w:id="1339" w:name="_Toc402969420"/>
      <w:bookmarkStart w:id="1340" w:name="_Toc459117526"/>
      <w:bookmarkStart w:id="1341" w:name="_Toc436058605"/>
      <w:r>
        <w:rPr>
          <w:rStyle w:val="CharSectno"/>
        </w:rPr>
        <w:t>125</w:t>
      </w:r>
      <w:r>
        <w:rPr>
          <w:snapToGrid w:val="0"/>
        </w:rPr>
        <w:t>.</w:t>
      </w:r>
      <w:r>
        <w:rPr>
          <w:snapToGrid w:val="0"/>
        </w:rPr>
        <w:tab/>
        <w:t>Ballot paper, procedure when delivering to elector</w:t>
      </w:r>
      <w:bookmarkEnd w:id="1339"/>
      <w:bookmarkEnd w:id="1340"/>
      <w:bookmarkEnd w:id="1341"/>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p>
    <w:p>
      <w:pPr>
        <w:pStyle w:val="Heading5"/>
        <w:rPr>
          <w:snapToGrid w:val="0"/>
        </w:rPr>
      </w:pPr>
      <w:bookmarkStart w:id="1342" w:name="_Toc402969421"/>
      <w:bookmarkStart w:id="1343" w:name="_Toc459117527"/>
      <w:bookmarkStart w:id="1344" w:name="_Toc436058606"/>
      <w:r>
        <w:rPr>
          <w:rStyle w:val="CharSectno"/>
        </w:rPr>
        <w:t>126</w:t>
      </w:r>
      <w:r>
        <w:rPr>
          <w:snapToGrid w:val="0"/>
        </w:rPr>
        <w:t>.</w:t>
      </w:r>
      <w:r>
        <w:rPr>
          <w:snapToGrid w:val="0"/>
        </w:rPr>
        <w:tab/>
        <w:t xml:space="preserve">Roll to be marked on ballot paper being </w:t>
      </w:r>
      <w:smartTag w:uri="urn:schemas-microsoft-com:office:smarttags" w:element="State">
        <w:smartTag w:uri="urn:schemas-microsoft-com:office:smarttags" w:element="place">
          <w:r>
            <w:rPr>
              <w:snapToGrid w:val="0"/>
            </w:rPr>
            <w:t>del</w:t>
          </w:r>
        </w:smartTag>
      </w:smartTag>
      <w:r>
        <w:rPr>
          <w:snapToGrid w:val="0"/>
        </w:rPr>
        <w:t>ivered</w:t>
      </w:r>
      <w:bookmarkEnd w:id="1342"/>
      <w:bookmarkEnd w:id="1343"/>
      <w:bookmarkEnd w:id="1344"/>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1345" w:name="_Toc402969422"/>
      <w:bookmarkStart w:id="1346" w:name="_Toc459117528"/>
      <w:bookmarkStart w:id="1347" w:name="_Toc436058607"/>
      <w:r>
        <w:rPr>
          <w:rStyle w:val="CharSectno"/>
        </w:rPr>
        <w:t>127</w:t>
      </w:r>
      <w:r>
        <w:rPr>
          <w:snapToGrid w:val="0"/>
        </w:rPr>
        <w:t>.</w:t>
      </w:r>
      <w:r>
        <w:rPr>
          <w:snapToGrid w:val="0"/>
        </w:rPr>
        <w:tab/>
        <w:t>Elector’s duties on receiving ballot paper</w:t>
      </w:r>
      <w:bookmarkEnd w:id="1345"/>
      <w:bookmarkEnd w:id="1346"/>
      <w:bookmarkEnd w:id="1347"/>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[Section 127 amended by No. 58 of 1951 s. 13; No. 43 of 1996 s. 15.]</w:t>
      </w:r>
    </w:p>
    <w:p>
      <w:pPr>
        <w:pStyle w:val="Heading5"/>
        <w:rPr>
          <w:snapToGrid w:val="0"/>
        </w:rPr>
      </w:pPr>
      <w:bookmarkStart w:id="1348" w:name="_Toc402969423"/>
      <w:bookmarkStart w:id="1349" w:name="_Toc459117529"/>
      <w:bookmarkStart w:id="1350" w:name="_Toc436058608"/>
      <w:r>
        <w:rPr>
          <w:rStyle w:val="CharSectno"/>
        </w:rPr>
        <w:t>128</w:t>
      </w:r>
      <w:r>
        <w:rPr>
          <w:snapToGrid w:val="0"/>
        </w:rPr>
        <w:t>.</w:t>
      </w:r>
      <w:r>
        <w:rPr>
          <w:snapToGrid w:val="0"/>
        </w:rPr>
        <w:tab/>
        <w:t>Ballot paper, how to be marked by elector</w:t>
      </w:r>
      <w:bookmarkEnd w:id="1348"/>
      <w:bookmarkEnd w:id="1349"/>
      <w:bookmarkEnd w:id="1350"/>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p>
    <w:p>
      <w:pPr>
        <w:pStyle w:val="Ednotesection"/>
      </w:pPr>
      <w:r>
        <w:t>[</w:t>
      </w:r>
      <w:r>
        <w:rPr>
          <w:b/>
        </w:rPr>
        <w:t>128A.</w:t>
      </w:r>
      <w:r>
        <w:tab/>
        <w:t>Deleted by No. 79 of 1987 s. 53.]</w:t>
      </w:r>
    </w:p>
    <w:p>
      <w:pPr>
        <w:pStyle w:val="Heading5"/>
        <w:rPr>
          <w:snapToGrid w:val="0"/>
        </w:rPr>
      </w:pPr>
      <w:bookmarkStart w:id="1351" w:name="_Toc402969424"/>
      <w:bookmarkStart w:id="1352" w:name="_Toc459117530"/>
      <w:bookmarkStart w:id="1353" w:name="_Toc436058609"/>
      <w:r>
        <w:rPr>
          <w:rStyle w:val="CharSectno"/>
        </w:rPr>
        <w:t>129</w:t>
      </w:r>
      <w:r>
        <w:rPr>
          <w:snapToGrid w:val="0"/>
        </w:rPr>
        <w:t>.</w:t>
      </w:r>
      <w:r>
        <w:rPr>
          <w:snapToGrid w:val="0"/>
        </w:rPr>
        <w:tab/>
        <w:t>Elector with disability etc., assistance for to vote</w:t>
      </w:r>
      <w:bookmarkEnd w:id="1351"/>
      <w:bookmarkEnd w:id="1352"/>
      <w:bookmarkEnd w:id="1353"/>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p>
    <w:p>
      <w:pPr>
        <w:pStyle w:val="Heading5"/>
        <w:rPr>
          <w:snapToGrid w:val="0"/>
        </w:rPr>
      </w:pPr>
      <w:bookmarkStart w:id="1354" w:name="_Toc402969425"/>
      <w:bookmarkStart w:id="1355" w:name="_Toc459117531"/>
      <w:bookmarkStart w:id="1356" w:name="_Toc436058610"/>
      <w:r>
        <w:rPr>
          <w:rStyle w:val="CharSectno"/>
        </w:rPr>
        <w:t>130</w:t>
      </w:r>
      <w:r>
        <w:rPr>
          <w:snapToGrid w:val="0"/>
        </w:rPr>
        <w:t>.</w:t>
      </w:r>
      <w:r>
        <w:rPr>
          <w:snapToGrid w:val="0"/>
        </w:rPr>
        <w:tab/>
        <w:t>Ballot paper spoiled by elector, replacement of etc.</w:t>
      </w:r>
      <w:bookmarkEnd w:id="1354"/>
      <w:bookmarkEnd w:id="1355"/>
      <w:bookmarkEnd w:id="1356"/>
    </w:p>
    <w:p>
      <w:pPr>
        <w:pStyle w:val="Subsection"/>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p>
    <w:p>
      <w:pPr>
        <w:pStyle w:val="Heading5"/>
        <w:rPr>
          <w:snapToGrid w:val="0"/>
        </w:rPr>
      </w:pPr>
      <w:bookmarkStart w:id="1357" w:name="_Toc402969426"/>
      <w:bookmarkStart w:id="1358" w:name="_Toc459117532"/>
      <w:bookmarkStart w:id="1359" w:name="_Toc436058611"/>
      <w:r>
        <w:rPr>
          <w:rStyle w:val="CharSectno"/>
        </w:rPr>
        <w:t>131</w:t>
      </w:r>
      <w:r>
        <w:rPr>
          <w:snapToGrid w:val="0"/>
        </w:rPr>
        <w:t>.</w:t>
      </w:r>
      <w:r>
        <w:rPr>
          <w:snapToGrid w:val="0"/>
        </w:rPr>
        <w:tab/>
        <w:t>Adjourning polling due to riot etc.</w:t>
      </w:r>
      <w:bookmarkEnd w:id="1357"/>
      <w:bookmarkEnd w:id="1358"/>
      <w:bookmarkEnd w:id="1359"/>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360" w:name="_Toc402969427"/>
      <w:bookmarkStart w:id="1361" w:name="_Toc459117533"/>
      <w:bookmarkStart w:id="1362" w:name="_Toc436058612"/>
      <w:r>
        <w:rPr>
          <w:rStyle w:val="CharSectno"/>
        </w:rPr>
        <w:t>132</w:t>
      </w:r>
      <w:r>
        <w:rPr>
          <w:snapToGrid w:val="0"/>
        </w:rPr>
        <w:t>.</w:t>
      </w:r>
      <w:r>
        <w:rPr>
          <w:snapToGrid w:val="0"/>
        </w:rPr>
        <w:tab/>
        <w:t>Adjourning polling for other reasons</w:t>
      </w:r>
      <w:bookmarkEnd w:id="1360"/>
      <w:bookmarkEnd w:id="1361"/>
      <w:bookmarkEnd w:id="1362"/>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p>
    <w:p>
      <w:pPr>
        <w:pStyle w:val="Heading5"/>
        <w:keepLines w:val="0"/>
        <w:rPr>
          <w:snapToGrid w:val="0"/>
        </w:rPr>
      </w:pPr>
      <w:bookmarkStart w:id="1363" w:name="_Toc402969428"/>
      <w:bookmarkStart w:id="1364" w:name="_Toc459117534"/>
      <w:bookmarkStart w:id="1365" w:name="_Toc436058613"/>
      <w:r>
        <w:rPr>
          <w:rStyle w:val="CharSectno"/>
        </w:rPr>
        <w:t>133</w:t>
      </w:r>
      <w:r>
        <w:rPr>
          <w:snapToGrid w:val="0"/>
        </w:rPr>
        <w:t>.</w:t>
      </w:r>
      <w:r>
        <w:rPr>
          <w:snapToGrid w:val="0"/>
        </w:rPr>
        <w:tab/>
        <w:t>Voting at adjourned polling</w:t>
      </w:r>
      <w:bookmarkEnd w:id="1363"/>
      <w:bookmarkEnd w:id="1364"/>
      <w:bookmarkEnd w:id="1365"/>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1366" w:name="_Toc402969429"/>
      <w:bookmarkStart w:id="1367" w:name="_Toc416702861"/>
      <w:bookmarkStart w:id="1368" w:name="_Toc416703245"/>
      <w:bookmarkStart w:id="1369" w:name="_Toc435714497"/>
      <w:bookmarkStart w:id="1370" w:name="_Toc436057612"/>
      <w:bookmarkStart w:id="1371" w:name="_Toc436058000"/>
      <w:bookmarkStart w:id="1372" w:name="_Toc436058385"/>
      <w:bookmarkStart w:id="1373" w:name="_Toc436058614"/>
      <w:bookmarkStart w:id="1374" w:name="_Toc459112951"/>
      <w:bookmarkStart w:id="1375" w:name="_Toc459113354"/>
      <w:bookmarkStart w:id="1376" w:name="_Toc459113757"/>
      <w:bookmarkStart w:id="1377" w:name="_Toc459114182"/>
      <w:bookmarkStart w:id="1378" w:name="_Toc459117535"/>
      <w:r>
        <w:rPr>
          <w:rStyle w:val="CharDivNo"/>
        </w:rPr>
        <w:t xml:space="preserve">Division </w:t>
      </w:r>
      <w:del w:id="1379" w:author="svcMRProcess" w:date="2020-02-15T12:29:00Z">
        <w:r>
          <w:rPr>
            <w:rStyle w:val="CharDivNo"/>
          </w:rPr>
          <w:delText>(</w:delText>
        </w:r>
      </w:del>
      <w:r>
        <w:rPr>
          <w:rStyle w:val="CharDivNo"/>
        </w:rPr>
        <w:t>4</w:t>
      </w:r>
      <w:del w:id="1380" w:author="svcMRProcess" w:date="2020-02-15T12:29:00Z">
        <w:r>
          <w:rPr>
            <w:rStyle w:val="CharDivNo"/>
          </w:rPr>
          <w:delText>)</w:delText>
        </w:r>
      </w:del>
      <w:r>
        <w:rPr>
          <w:snapToGrid w:val="0"/>
        </w:rPr>
        <w:t> — </w:t>
      </w:r>
      <w:r>
        <w:rPr>
          <w:rStyle w:val="CharDivText"/>
        </w:rPr>
        <w:t>Counting of votes (general)</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Footnoteheading"/>
        <w:keepNext/>
        <w:rPr>
          <w:snapToGrid w:val="0"/>
        </w:rPr>
      </w:pPr>
      <w:r>
        <w:rPr>
          <w:snapToGrid w:val="0"/>
        </w:rPr>
        <w:tab/>
        <w:t>[Heading amended by No. 40 of 1987 s. </w:t>
      </w:r>
      <w:del w:id="1381" w:author="svcMRProcess" w:date="2020-02-15T12:29:00Z">
        <w:r>
          <w:rPr>
            <w:snapToGrid w:val="0"/>
          </w:rPr>
          <w:delText>63.]</w:delText>
        </w:r>
      </w:del>
      <w:ins w:id="1382" w:author="svcMRProcess" w:date="2020-02-15T12:29:00Z">
        <w:r>
          <w:rPr>
            <w:snapToGrid w:val="0"/>
          </w:rPr>
          <w:t>63; No. 14 of 2016 s. 28(6).]</w:t>
        </w:r>
      </w:ins>
    </w:p>
    <w:p>
      <w:pPr>
        <w:pStyle w:val="Heading5"/>
        <w:rPr>
          <w:snapToGrid w:val="0"/>
        </w:rPr>
      </w:pPr>
      <w:bookmarkStart w:id="1383" w:name="_Toc402969430"/>
      <w:bookmarkStart w:id="1384" w:name="_Toc459117536"/>
      <w:bookmarkStart w:id="1385" w:name="_Toc436058615"/>
      <w:r>
        <w:rPr>
          <w:rStyle w:val="CharSectno"/>
        </w:rPr>
        <w:t>134</w:t>
      </w:r>
      <w:r>
        <w:rPr>
          <w:snapToGrid w:val="0"/>
        </w:rPr>
        <w:t>.</w:t>
      </w:r>
      <w:r>
        <w:rPr>
          <w:snapToGrid w:val="0"/>
        </w:rPr>
        <w:tab/>
        <w:t>Count of votes, rules for conducting</w:t>
      </w:r>
      <w:bookmarkEnd w:id="1383"/>
      <w:bookmarkEnd w:id="1384"/>
      <w:bookmarkEnd w:id="1385"/>
    </w:p>
    <w:p>
      <w:pPr>
        <w:pStyle w:val="Subsection"/>
        <w:rPr>
          <w:snapToGrid w:val="0"/>
        </w:rPr>
      </w:pPr>
      <w:r>
        <w:rPr>
          <w:snapToGrid w:val="0"/>
        </w:rPr>
        <w:tab/>
      </w:r>
      <w:r>
        <w:rPr>
          <w:snapToGrid w:val="0"/>
        </w:rPr>
        <w:tab/>
        <w:t xml:space="preserve">The result of the polling shall be ascertained by scrutiny of the ballot papers and by count of the votes in accordance with </w:t>
      </w:r>
      <w:ins w:id="1386" w:author="svcMRProcess" w:date="2020-02-15T12:29:00Z">
        <w:r>
          <w:t xml:space="preserve">section 99H, </w:t>
        </w:r>
      </w:ins>
      <w:r>
        <w:t>Division</w:t>
      </w:r>
      <w:del w:id="1387" w:author="svcMRProcess" w:date="2020-02-15T12:29:00Z">
        <w:r>
          <w:rPr>
            <w:snapToGrid w:val="0"/>
          </w:rPr>
          <w:delText xml:space="preserve"> (4a)</w:delText>
        </w:r>
      </w:del>
      <w:ins w:id="1388" w:author="svcMRProcess" w:date="2020-02-15T12:29:00Z">
        <w:r>
          <w:t> 4A</w:t>
        </w:r>
      </w:ins>
      <w:r>
        <w:t xml:space="preserve"> or </w:t>
      </w:r>
      <w:del w:id="1389" w:author="svcMRProcess" w:date="2020-02-15T12:29:00Z">
        <w:r>
          <w:rPr>
            <w:snapToGrid w:val="0"/>
          </w:rPr>
          <w:delText>(4b),</w:delText>
        </w:r>
      </w:del>
      <w:ins w:id="1390" w:author="svcMRProcess" w:date="2020-02-15T12:29:00Z">
        <w:r>
          <w:t>4B,</w:t>
        </w:r>
      </w:ins>
      <w:r>
        <w:t xml:space="preserve"> </w:t>
      </w:r>
      <w:r>
        <w:rPr>
          <w:snapToGrid w:val="0"/>
        </w:rPr>
        <w:t>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w:t>
      </w:r>
      <w:del w:id="1391" w:author="svcMRProcess" w:date="2020-02-15T12:29:00Z">
        <w:r>
          <w:delText>56</w:delText>
        </w:r>
      </w:del>
      <w:ins w:id="1392" w:author="svcMRProcess" w:date="2020-02-15T12:29:00Z">
        <w:r>
          <w:t>56; No. 14 of 2016 s. 18</w:t>
        </w:r>
      </w:ins>
      <w:r>
        <w:t>.]</w:t>
      </w:r>
    </w:p>
    <w:p>
      <w:pPr>
        <w:pStyle w:val="Heading5"/>
        <w:rPr>
          <w:snapToGrid w:val="0"/>
        </w:rPr>
      </w:pPr>
      <w:bookmarkStart w:id="1393" w:name="_Toc402969431"/>
      <w:bookmarkStart w:id="1394" w:name="_Toc459117537"/>
      <w:bookmarkStart w:id="1395" w:name="_Toc436058616"/>
      <w:r>
        <w:rPr>
          <w:rStyle w:val="CharSectno"/>
        </w:rPr>
        <w:t>135</w:t>
      </w:r>
      <w:r>
        <w:rPr>
          <w:snapToGrid w:val="0"/>
        </w:rPr>
        <w:t>.</w:t>
      </w:r>
      <w:r>
        <w:rPr>
          <w:snapToGrid w:val="0"/>
        </w:rPr>
        <w:tab/>
        <w:t>Adjournment of count etc. to be announced</w:t>
      </w:r>
      <w:bookmarkEnd w:id="1393"/>
      <w:bookmarkEnd w:id="1394"/>
      <w:bookmarkEnd w:id="1395"/>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p>
    <w:p>
      <w:pPr>
        <w:pStyle w:val="Heading5"/>
        <w:rPr>
          <w:snapToGrid w:val="0"/>
        </w:rPr>
      </w:pPr>
      <w:bookmarkStart w:id="1396" w:name="_Toc402969432"/>
      <w:bookmarkStart w:id="1397" w:name="_Toc459117538"/>
      <w:bookmarkStart w:id="1398" w:name="_Toc436058617"/>
      <w:r>
        <w:rPr>
          <w:rStyle w:val="CharSectno"/>
        </w:rPr>
        <w:t>136</w:t>
      </w:r>
      <w:r>
        <w:rPr>
          <w:snapToGrid w:val="0"/>
        </w:rPr>
        <w:t>.</w:t>
      </w:r>
      <w:r>
        <w:rPr>
          <w:snapToGrid w:val="0"/>
        </w:rPr>
        <w:tab/>
        <w:t>Before adjourning, ballot papers etc., to be sealed in boxes</w:t>
      </w:r>
      <w:bookmarkEnd w:id="1396"/>
      <w:bookmarkEnd w:id="1397"/>
      <w:bookmarkEnd w:id="1398"/>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p>
    <w:p>
      <w:pPr>
        <w:pStyle w:val="Heading3"/>
        <w:keepLines/>
      </w:pPr>
      <w:bookmarkStart w:id="1399" w:name="_Toc402969433"/>
      <w:bookmarkStart w:id="1400" w:name="_Toc416702865"/>
      <w:bookmarkStart w:id="1401" w:name="_Toc416703249"/>
      <w:bookmarkStart w:id="1402" w:name="_Toc435714501"/>
      <w:bookmarkStart w:id="1403" w:name="_Toc436057616"/>
      <w:bookmarkStart w:id="1404" w:name="_Toc436058004"/>
      <w:bookmarkStart w:id="1405" w:name="_Toc436058389"/>
      <w:bookmarkStart w:id="1406" w:name="_Toc436058618"/>
      <w:bookmarkStart w:id="1407" w:name="_Toc459112955"/>
      <w:bookmarkStart w:id="1408" w:name="_Toc459113358"/>
      <w:bookmarkStart w:id="1409" w:name="_Toc459113761"/>
      <w:bookmarkStart w:id="1410" w:name="_Toc459114186"/>
      <w:bookmarkStart w:id="1411" w:name="_Toc459117539"/>
      <w:r>
        <w:rPr>
          <w:rStyle w:val="CharDivNo"/>
        </w:rPr>
        <w:t xml:space="preserve">Division </w:t>
      </w:r>
      <w:del w:id="1412" w:author="svcMRProcess" w:date="2020-02-15T12:29:00Z">
        <w:r>
          <w:rPr>
            <w:rStyle w:val="CharDivNo"/>
          </w:rPr>
          <w:delText>(4a)</w:delText>
        </w:r>
      </w:del>
      <w:ins w:id="1413" w:author="svcMRProcess" w:date="2020-02-15T12:29:00Z">
        <w:r>
          <w:rPr>
            <w:rStyle w:val="CharDivNo"/>
          </w:rPr>
          <w:t>4A</w:t>
        </w:r>
      </w:ins>
      <w:r>
        <w:rPr>
          <w:snapToGrid w:val="0"/>
        </w:rPr>
        <w:t> — </w:t>
      </w:r>
      <w:r>
        <w:rPr>
          <w:rStyle w:val="CharDivText"/>
        </w:rPr>
        <w:t>Scrutiny and count (Assembly elections)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Footnoteheading"/>
        <w:keepNext/>
        <w:keepLines/>
        <w:rPr>
          <w:snapToGrid w:val="0"/>
        </w:rPr>
      </w:pPr>
      <w:r>
        <w:rPr>
          <w:snapToGrid w:val="0"/>
        </w:rPr>
        <w:tab/>
        <w:t>[Heading inserted by No. 40 of 1987 s. </w:t>
      </w:r>
      <w:del w:id="1414" w:author="svcMRProcess" w:date="2020-02-15T12:29:00Z">
        <w:r>
          <w:rPr>
            <w:snapToGrid w:val="0"/>
          </w:rPr>
          <w:delText>64.]</w:delText>
        </w:r>
      </w:del>
      <w:ins w:id="1415" w:author="svcMRProcess" w:date="2020-02-15T12:29:00Z">
        <w:r>
          <w:rPr>
            <w:snapToGrid w:val="0"/>
          </w:rPr>
          <w:t>64; amended by No. 14 of 2016 s. 28(6).]</w:t>
        </w:r>
      </w:ins>
    </w:p>
    <w:p>
      <w:pPr>
        <w:pStyle w:val="Heading5"/>
        <w:rPr>
          <w:snapToGrid w:val="0"/>
        </w:rPr>
      </w:pPr>
      <w:bookmarkStart w:id="1416" w:name="_Toc402969434"/>
      <w:bookmarkStart w:id="1417" w:name="_Toc459117540"/>
      <w:bookmarkStart w:id="1418" w:name="_Toc436058619"/>
      <w:r>
        <w:rPr>
          <w:rStyle w:val="CharSectno"/>
        </w:rPr>
        <w:t>136A</w:t>
      </w:r>
      <w:r>
        <w:rPr>
          <w:snapToGrid w:val="0"/>
        </w:rPr>
        <w:t>.</w:t>
      </w:r>
      <w:r>
        <w:rPr>
          <w:snapToGrid w:val="0"/>
        </w:rPr>
        <w:tab/>
        <w:t>Application of Division</w:t>
      </w:r>
      <w:bookmarkEnd w:id="1416"/>
      <w:bookmarkEnd w:id="1417"/>
      <w:bookmarkEnd w:id="1418"/>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p>
    <w:p>
      <w:pPr>
        <w:pStyle w:val="Heading5"/>
        <w:rPr>
          <w:snapToGrid w:val="0"/>
        </w:rPr>
      </w:pPr>
      <w:bookmarkStart w:id="1419" w:name="_Toc402969435"/>
      <w:bookmarkStart w:id="1420" w:name="_Toc459117541"/>
      <w:bookmarkStart w:id="1421" w:name="_Toc436058620"/>
      <w:r>
        <w:rPr>
          <w:rStyle w:val="CharSectno"/>
        </w:rPr>
        <w:t>137</w:t>
      </w:r>
      <w:r>
        <w:rPr>
          <w:snapToGrid w:val="0"/>
        </w:rPr>
        <w:t>.</w:t>
      </w:r>
      <w:r>
        <w:rPr>
          <w:snapToGrid w:val="0"/>
        </w:rPr>
        <w:tab/>
        <w:t>Scrutineers, appointment of</w:t>
      </w:r>
      <w:bookmarkEnd w:id="1419"/>
      <w:bookmarkEnd w:id="1420"/>
      <w:bookmarkEnd w:id="1421"/>
    </w:p>
    <w:p>
      <w:pPr>
        <w:pStyle w:val="Subsection"/>
        <w:rPr>
          <w:snapToGrid w:val="0"/>
        </w:rPr>
      </w:pPr>
      <w:r>
        <w:rPr>
          <w:snapToGrid w:val="0"/>
        </w:rPr>
        <w:tab/>
        <w:t>(1)</w:t>
      </w:r>
      <w:r>
        <w:rPr>
          <w:snapToGrid w:val="0"/>
        </w:rPr>
        <w:tab/>
        <w:t xml:space="preserve">Each </w:t>
      </w:r>
      <w:r>
        <w:t xml:space="preserve">candidate </w:t>
      </w:r>
      <w:ins w:id="1422" w:author="svcMRProcess" w:date="2020-02-15T12:29:00Z">
        <w:r>
          <w:t xml:space="preserve">or the candidate’s official agent </w:t>
        </w:r>
      </w:ins>
      <w:r>
        <w:t xml:space="preserve">may appoint scrutineers to represent </w:t>
      </w:r>
      <w:del w:id="1423" w:author="svcMRProcess" w:date="2020-02-15T12:29:00Z">
        <w:r>
          <w:rPr>
            <w:snapToGrid w:val="0"/>
          </w:rPr>
          <w:delText>him</w:delText>
        </w:r>
      </w:del>
      <w:ins w:id="1424" w:author="svcMRProcess" w:date="2020-02-15T12:29:00Z">
        <w:r>
          <w:t>the candidate</w:t>
        </w:r>
      </w:ins>
      <w:r>
        <w:rPr>
          <w:snapToGrid w:val="0"/>
        </w:rPr>
        <w:t xml:space="preserve">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w:t>
      </w:r>
      <w:ins w:id="1425" w:author="svcMRProcess" w:date="2020-02-15T12:29:00Z">
        <w:r>
          <w:t xml:space="preserve">or the candidate’s official agent </w:t>
        </w:r>
      </w:ins>
      <w:r>
        <w:t>may appoint not more than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[Section 137 amended by No. 40 of 1987 s. 84; No. 64 of 2006 s. </w:t>
      </w:r>
      <w:del w:id="1426" w:author="svcMRProcess" w:date="2020-02-15T12:29:00Z">
        <w:r>
          <w:delText>36</w:delText>
        </w:r>
      </w:del>
      <w:ins w:id="1427" w:author="svcMRProcess" w:date="2020-02-15T12:29:00Z">
        <w:r>
          <w:t>36; No. 14 of 2016 s. 19</w:t>
        </w:r>
      </w:ins>
      <w:r>
        <w:t>.]</w:t>
      </w:r>
    </w:p>
    <w:p>
      <w:pPr>
        <w:pStyle w:val="Heading5"/>
        <w:rPr>
          <w:snapToGrid w:val="0"/>
        </w:rPr>
      </w:pPr>
      <w:bookmarkStart w:id="1428" w:name="_Toc402969436"/>
      <w:bookmarkStart w:id="1429" w:name="_Toc459117542"/>
      <w:bookmarkStart w:id="1430" w:name="_Toc436058621"/>
      <w:r>
        <w:rPr>
          <w:rStyle w:val="CharSectno"/>
        </w:rPr>
        <w:t>138</w:t>
      </w:r>
      <w:r>
        <w:rPr>
          <w:snapToGrid w:val="0"/>
        </w:rPr>
        <w:t>.</w:t>
      </w:r>
      <w:r>
        <w:rPr>
          <w:snapToGrid w:val="0"/>
        </w:rPr>
        <w:tab/>
        <w:t>Scrutineers, submissions by etc.</w:t>
      </w:r>
      <w:bookmarkEnd w:id="1428"/>
      <w:bookmarkEnd w:id="1429"/>
      <w:bookmarkEnd w:id="1430"/>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p>
    <w:p>
      <w:pPr>
        <w:pStyle w:val="Heading5"/>
        <w:spacing w:before="260"/>
        <w:rPr>
          <w:snapToGrid w:val="0"/>
        </w:rPr>
      </w:pPr>
      <w:bookmarkStart w:id="1431" w:name="_Toc402969437"/>
      <w:bookmarkStart w:id="1432" w:name="_Toc459117543"/>
      <w:bookmarkStart w:id="1433" w:name="_Toc436058622"/>
      <w:r>
        <w:rPr>
          <w:rStyle w:val="CharSectno"/>
        </w:rPr>
        <w:t>139</w:t>
      </w:r>
      <w:r>
        <w:rPr>
          <w:snapToGrid w:val="0"/>
        </w:rPr>
        <w:t>.</w:t>
      </w:r>
      <w:r>
        <w:rPr>
          <w:snapToGrid w:val="0"/>
        </w:rPr>
        <w:tab/>
        <w:t>Informal ballot papers defined</w:t>
      </w:r>
      <w:bookmarkEnd w:id="1431"/>
      <w:bookmarkEnd w:id="1432"/>
      <w:bookmarkEnd w:id="1433"/>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p>
    <w:p>
      <w:pPr>
        <w:pStyle w:val="Heading5"/>
        <w:spacing w:before="260"/>
        <w:rPr>
          <w:snapToGrid w:val="0"/>
        </w:rPr>
      </w:pPr>
      <w:bookmarkStart w:id="1434" w:name="_Toc402969438"/>
      <w:bookmarkStart w:id="1435" w:name="_Toc459117544"/>
      <w:bookmarkStart w:id="1436" w:name="_Toc436058623"/>
      <w:r>
        <w:rPr>
          <w:rStyle w:val="CharSectno"/>
        </w:rPr>
        <w:t>140</w:t>
      </w:r>
      <w:r>
        <w:rPr>
          <w:snapToGrid w:val="0"/>
        </w:rPr>
        <w:t>.</w:t>
      </w:r>
      <w:r>
        <w:rPr>
          <w:snapToGrid w:val="0"/>
        </w:rPr>
        <w:tab/>
        <w:t>Elector’s intention to be given effect</w:t>
      </w:r>
      <w:bookmarkEnd w:id="1434"/>
      <w:bookmarkEnd w:id="1435"/>
      <w:bookmarkEnd w:id="1436"/>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p>
    <w:p>
      <w:pPr>
        <w:pStyle w:val="Heading5"/>
        <w:rPr>
          <w:snapToGrid w:val="0"/>
        </w:rPr>
      </w:pPr>
      <w:bookmarkStart w:id="1437" w:name="_Toc402969439"/>
      <w:bookmarkStart w:id="1438" w:name="_Toc459117545"/>
      <w:bookmarkStart w:id="1439" w:name="_Toc436058624"/>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437"/>
      <w:bookmarkEnd w:id="1438"/>
      <w:bookmarkEnd w:id="1439"/>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p>
    <w:p>
      <w:pPr>
        <w:pStyle w:val="Ednotesection"/>
      </w:pPr>
      <w:r>
        <w:t>[</w:t>
      </w:r>
      <w:r>
        <w:rPr>
          <w:b/>
        </w:rPr>
        <w:t>140B.</w:t>
      </w:r>
      <w:r>
        <w:tab/>
        <w:t>Deleted by No. 20 of 1988 s. 8.]</w:t>
      </w:r>
    </w:p>
    <w:p>
      <w:pPr>
        <w:pStyle w:val="Heading5"/>
        <w:rPr>
          <w:snapToGrid w:val="0"/>
        </w:rPr>
      </w:pPr>
      <w:bookmarkStart w:id="1440" w:name="_Toc402969440"/>
      <w:bookmarkStart w:id="1441" w:name="_Toc459117546"/>
      <w:bookmarkStart w:id="1442" w:name="_Toc436058625"/>
      <w:r>
        <w:rPr>
          <w:rStyle w:val="CharSectno"/>
        </w:rPr>
        <w:t>141</w:t>
      </w:r>
      <w:r>
        <w:rPr>
          <w:snapToGrid w:val="0"/>
        </w:rPr>
        <w:t>.</w:t>
      </w:r>
      <w:r>
        <w:rPr>
          <w:snapToGrid w:val="0"/>
        </w:rPr>
        <w:tab/>
        <w:t>Counting places and assistant returning officers</w:t>
      </w:r>
      <w:bookmarkEnd w:id="1440"/>
      <w:bookmarkEnd w:id="1441"/>
      <w:bookmarkEnd w:id="1442"/>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p>
    <w:p>
      <w:pPr>
        <w:pStyle w:val="Heading5"/>
        <w:rPr>
          <w:snapToGrid w:val="0"/>
        </w:rPr>
      </w:pPr>
      <w:bookmarkStart w:id="1443" w:name="_Toc402969441"/>
      <w:bookmarkStart w:id="1444" w:name="_Toc459117547"/>
      <w:bookmarkStart w:id="1445" w:name="_Toc436058626"/>
      <w:r>
        <w:rPr>
          <w:rStyle w:val="CharSectno"/>
        </w:rPr>
        <w:t>142</w:t>
      </w:r>
      <w:r>
        <w:rPr>
          <w:snapToGrid w:val="0"/>
        </w:rPr>
        <w:t>.</w:t>
      </w:r>
      <w:r>
        <w:rPr>
          <w:snapToGrid w:val="0"/>
        </w:rPr>
        <w:tab/>
      </w:r>
      <w:r>
        <w:rPr>
          <w:snapToGrid w:val="0"/>
          <w:spacing w:val="-2"/>
        </w:rPr>
        <w:t>Count of votes by assistant returning officers, procedure for</w:t>
      </w:r>
      <w:bookmarkEnd w:id="1443"/>
      <w:bookmarkEnd w:id="1444"/>
      <w:bookmarkEnd w:id="1445"/>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p>
    <w:p>
      <w:pPr>
        <w:pStyle w:val="Heading5"/>
        <w:rPr>
          <w:snapToGrid w:val="0"/>
        </w:rPr>
      </w:pPr>
      <w:bookmarkStart w:id="1446" w:name="_Toc402969442"/>
      <w:bookmarkStart w:id="1447" w:name="_Toc459117548"/>
      <w:bookmarkStart w:id="1448" w:name="_Toc436058627"/>
      <w:r>
        <w:rPr>
          <w:rStyle w:val="CharSectno"/>
        </w:rPr>
        <w:t>142A</w:t>
      </w:r>
      <w:r>
        <w:rPr>
          <w:snapToGrid w:val="0"/>
        </w:rPr>
        <w:t>.</w:t>
      </w:r>
      <w:r>
        <w:rPr>
          <w:snapToGrid w:val="0"/>
        </w:rPr>
        <w:tab/>
        <w:t>Early, absent and provisional votes, appointment of assistant returning officers for count of</w:t>
      </w:r>
      <w:bookmarkEnd w:id="1446"/>
      <w:bookmarkEnd w:id="1447"/>
      <w:bookmarkEnd w:id="1448"/>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p>
    <w:p>
      <w:pPr>
        <w:pStyle w:val="Heading5"/>
        <w:rPr>
          <w:snapToGrid w:val="0"/>
        </w:rPr>
      </w:pPr>
      <w:bookmarkStart w:id="1449" w:name="_Toc402969443"/>
      <w:bookmarkStart w:id="1450" w:name="_Toc459117549"/>
      <w:bookmarkStart w:id="1451" w:name="_Toc436058628"/>
      <w:r>
        <w:rPr>
          <w:rStyle w:val="CharSectno"/>
        </w:rPr>
        <w:t>143</w:t>
      </w:r>
      <w:r>
        <w:rPr>
          <w:snapToGrid w:val="0"/>
        </w:rPr>
        <w:t>.</w:t>
      </w:r>
      <w:r>
        <w:rPr>
          <w:snapToGrid w:val="0"/>
        </w:rPr>
        <w:tab/>
        <w:t>Returning officer to ascertain number of votes for each candidate</w:t>
      </w:r>
      <w:bookmarkEnd w:id="1449"/>
      <w:bookmarkEnd w:id="1450"/>
      <w:bookmarkEnd w:id="1451"/>
    </w:p>
    <w:p>
      <w:pPr>
        <w:pStyle w:val="Subsection"/>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pPr>
      <w:r>
        <w:tab/>
        <w:t>[(2)</w:t>
      </w:r>
      <w:r>
        <w:tab/>
        <w:t>deleted]</w:t>
      </w:r>
    </w:p>
    <w:p>
      <w:pPr>
        <w:pStyle w:val="Footnotesection"/>
        <w:ind w:left="890" w:hanging="890"/>
      </w:pPr>
      <w:r>
        <w:tab/>
        <w:t>[Section 143 amended by No. 40 of 1987 s. 70 and 84.]</w:t>
      </w:r>
    </w:p>
    <w:p>
      <w:pPr>
        <w:pStyle w:val="Heading5"/>
        <w:rPr>
          <w:snapToGrid w:val="0"/>
        </w:rPr>
      </w:pPr>
      <w:bookmarkStart w:id="1452" w:name="_Toc402969444"/>
      <w:bookmarkStart w:id="1453" w:name="_Toc459117550"/>
      <w:bookmarkStart w:id="1454" w:name="_Toc436058629"/>
      <w:r>
        <w:rPr>
          <w:rStyle w:val="CharSectno"/>
        </w:rPr>
        <w:t>144</w:t>
      </w:r>
      <w:r>
        <w:rPr>
          <w:snapToGrid w:val="0"/>
        </w:rPr>
        <w:t>.</w:t>
      </w:r>
      <w:r>
        <w:rPr>
          <w:snapToGrid w:val="0"/>
        </w:rPr>
        <w:tab/>
        <w:t>Count of votes by returning officer, procedure for</w:t>
      </w:r>
      <w:bookmarkEnd w:id="1452"/>
      <w:bookmarkEnd w:id="1453"/>
      <w:bookmarkEnd w:id="1454"/>
    </w:p>
    <w:p>
      <w:pPr>
        <w:pStyle w:val="Subsection"/>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w:t>
      </w:r>
    </w:p>
    <w:p>
      <w:pPr>
        <w:pStyle w:val="Indenti"/>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ins w:id="1455" w:author="svcMRProcess" w:date="2020-02-15T12:29:00Z"/>
        </w:rPr>
      </w:pPr>
      <w:ins w:id="1456" w:author="svcMRProcess" w:date="2020-02-15T12:29:00Z">
        <w:r>
          <w:tab/>
          <w:t>(ia)</w:t>
        </w:r>
        <w:r>
          <w:tab/>
          <w:t>ascertain and keep a record of the number of votes given for each candidate under Division 3 Subdivision 2; and</w:t>
        </w:r>
      </w:ins>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60"/>
        <w:rPr>
          <w:snapToGrid w:val="0"/>
        </w:rPr>
      </w:pPr>
      <w:r>
        <w:rPr>
          <w:snapToGrid w:val="0"/>
        </w:rPr>
        <w:tab/>
        <w:t>(a)</w:t>
      </w:r>
      <w:r>
        <w:rPr>
          <w:snapToGrid w:val="0"/>
        </w:rPr>
        <w:tab/>
        <w:t>The returning officer shall —</w:t>
      </w:r>
    </w:p>
    <w:p>
      <w:pPr>
        <w:pStyle w:val="Indenti"/>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ins w:id="1457" w:author="svcMRProcess" w:date="2020-02-15T12:29:00Z"/>
        </w:rPr>
      </w:pPr>
      <w:ins w:id="1458" w:author="svcMRProcess" w:date="2020-02-15T12:29:00Z">
        <w:r>
          <w:tab/>
          <w:t>(ia)</w:t>
        </w:r>
        <w:r>
          <w:tab/>
          <w:t>ascertain and keep a record of the number of first preference votes given for each candidate under Division 3 Subdivision 2; and</w:t>
        </w:r>
      </w:ins>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ins w:id="1459" w:author="svcMRProcess" w:date="2020-02-15T12:29:00Z"/>
        </w:rPr>
      </w:pPr>
      <w:ins w:id="1460" w:author="svcMRProcess" w:date="2020-02-15T12:29:00Z">
        <w:r>
          <w:tab/>
          <w:t>(ia)</w:t>
        </w:r>
        <w:r>
          <w:tab/>
          <w:t>shall ascertain and keep a record of the number of first preference votes given for each candidate under Division 3 Subdivision 2, adding the votes to those previously counted by the returning officer for each candidate; and</w:t>
        </w:r>
      </w:ins>
    </w:p>
    <w:p>
      <w:pPr>
        <w:pStyle w:val="Indenti"/>
        <w:rPr>
          <w:snapToGrid w:val="0"/>
        </w:rPr>
      </w:pPr>
      <w:r>
        <w:rPr>
          <w:snapToGrid w:val="0"/>
        </w:rPr>
        <w:tab/>
        <w:t>(ii)</w:t>
      </w:r>
      <w:r>
        <w:rPr>
          <w:snapToGrid w:val="0"/>
        </w:rPr>
        <w:tab/>
        <w:t xml:space="preserve">shall then declare the candidate who has obtained the fewest first preference votes to be a defeated candidate, and each </w:t>
      </w:r>
      <w:r>
        <w:t xml:space="preserve">ballot paper </w:t>
      </w:r>
      <w:ins w:id="1461" w:author="svcMRProcess" w:date="2020-02-15T12:29:00Z">
        <w:r>
          <w:t xml:space="preserve">or vote record </w:t>
        </w:r>
      </w:ins>
      <w:r>
        <w:t xml:space="preserve">counted to </w:t>
      </w:r>
      <w:del w:id="1462" w:author="svcMRProcess" w:date="2020-02-15T12:29:00Z">
        <w:r>
          <w:rPr>
            <w:snapToGrid w:val="0"/>
          </w:rPr>
          <w:delText>him</w:delText>
        </w:r>
      </w:del>
      <w:ins w:id="1463" w:author="svcMRProcess" w:date="2020-02-15T12:29:00Z">
        <w:r>
          <w:t>the defeated candidate</w:t>
        </w:r>
      </w:ins>
      <w:r>
        <w:rPr>
          <w:snapToGrid w:val="0"/>
        </w:rPr>
        <w:t xml:space="preserve">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 xml:space="preserve">If no candidate then has an absolute majority of votes the process of declaring the candidate who has the fewest votes to be defeated, and distributing each of his ballot papers </w:t>
      </w:r>
      <w:ins w:id="1464" w:author="svcMRProcess" w:date="2020-02-15T12:29:00Z">
        <w:r>
          <w:t>and vote records</w:t>
        </w:r>
        <w:r>
          <w:rPr>
            <w:snapToGrid w:val="0"/>
          </w:rPr>
          <w:t xml:space="preserve"> </w:t>
        </w:r>
      </w:ins>
      <w:r>
        <w:rPr>
          <w:snapToGrid w:val="0"/>
        </w:rPr>
        <w:t>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 xml:space="preserve">A ballot paper </w:t>
      </w:r>
      <w:ins w:id="1465" w:author="svcMRProcess" w:date="2020-02-15T12:29:00Z">
        <w:r>
          <w:t>or vote record</w:t>
        </w:r>
        <w:r>
          <w:rPr>
            <w:snapToGrid w:val="0"/>
          </w:rPr>
          <w:t xml:space="preserve"> </w:t>
        </w:r>
      </w:ins>
      <w:r>
        <w:rPr>
          <w:snapToGrid w:val="0"/>
        </w:rPr>
        <w:t>shall be set aside as exhausted where on a count it is found that the ballot paper</w:t>
      </w:r>
      <w:ins w:id="1466" w:author="svcMRProcess" w:date="2020-02-15T12:29:00Z">
        <w:r>
          <w:rPr>
            <w:snapToGrid w:val="0"/>
          </w:rPr>
          <w:t xml:space="preserve"> </w:t>
        </w:r>
        <w:r>
          <w:t>or vote record</w:t>
        </w:r>
      </w:ins>
      <w:r>
        <w:rPr>
          <w:snapToGrid w:val="0"/>
        </w:rPr>
        <w:t xml:space="preserve">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8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80"/>
        <w:rPr>
          <w:snapToGrid w:val="0"/>
        </w:rPr>
      </w:pPr>
      <w:r>
        <w:rPr>
          <w:snapToGrid w:val="0"/>
        </w:rPr>
        <w:tab/>
        <w:t>(2b)</w:t>
      </w:r>
      <w:r>
        <w:rPr>
          <w:snapToGrid w:val="0"/>
        </w:rPr>
        <w:tab/>
        <w:t xml:space="preserve">At any time before a candidate has been declared duly elected the returning officer may, if he thinks fit, make a fresh scrutiny of all the ballot papers </w:t>
      </w:r>
      <w:ins w:id="1467" w:author="svcMRProcess" w:date="2020-02-15T12:29:00Z">
        <w:r>
          <w:t>and vote records</w:t>
        </w:r>
        <w:r>
          <w:rPr>
            <w:snapToGrid w:val="0"/>
          </w:rPr>
          <w:t xml:space="preserve"> </w:t>
        </w:r>
      </w:ins>
      <w:r>
        <w:rPr>
          <w:snapToGrid w:val="0"/>
        </w:rPr>
        <w:t>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8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w:t>
      </w:r>
      <w:r>
        <w:t xml:space="preserve"> </w:t>
      </w:r>
      <w:ins w:id="1468" w:author="svcMRProcess" w:date="2020-02-15T12:29:00Z">
        <w:r>
          <w:t>and vote records</w:t>
        </w:r>
        <w:r>
          <w:rPr>
            <w:snapToGrid w:val="0"/>
          </w:rPr>
          <w:t xml:space="preserve"> </w:t>
        </w:r>
      </w:ins>
      <w:r>
        <w:rPr>
          <w:snapToGrid w:val="0"/>
        </w:rPr>
        <w:t>other than informal ballot papers</w:t>
      </w:r>
      <w:ins w:id="1469" w:author="svcMRProcess" w:date="2020-02-15T12:29:00Z">
        <w:r>
          <w:t xml:space="preserve"> and vote records</w:t>
        </w:r>
      </w:ins>
      <w:r>
        <w:rPr>
          <w:snapToGrid w:val="0"/>
        </w:rPr>
        <w:t>.</w:t>
      </w:r>
    </w:p>
    <w:p>
      <w:pPr>
        <w:pStyle w:val="Subsection"/>
      </w:pPr>
      <w:r>
        <w:tab/>
        <w:t>(</w:t>
      </w:r>
      <w:del w:id="1470" w:author="svcMRProcess" w:date="2020-02-15T12:29:00Z">
        <w:r>
          <w:rPr>
            <w:snapToGrid w:val="0"/>
          </w:rPr>
          <w:delText>3a</w:delText>
        </w:r>
      </w:del>
      <w:ins w:id="1471" w:author="svcMRProcess" w:date="2020-02-15T12:29:00Z">
        <w:r>
          <w:t>3A</w:t>
        </w:r>
      </w:ins>
      <w:r>
        <w:t>)</w:t>
      </w:r>
      <w:r>
        <w:tab/>
        <w:t xml:space="preserve">For the purposes of subsection (3), if at any stage of the count, ballot papers </w:t>
      </w:r>
      <w:ins w:id="1472" w:author="svcMRProcess" w:date="2020-02-15T12:29:00Z">
        <w:r>
          <w:t xml:space="preserve">or vote records </w:t>
        </w:r>
      </w:ins>
      <w:r>
        <w:t>have been set aside under subsection (2)(fa), the whole number of ballot papers</w:t>
      </w:r>
      <w:ins w:id="1473" w:author="svcMRProcess" w:date="2020-02-15T12:29:00Z">
        <w:r>
          <w:t xml:space="preserve"> and vote records</w:t>
        </w:r>
      </w:ins>
      <w:r>
        <w:t xml:space="preserve">, at that stage, </w:t>
      </w:r>
      <w:del w:id="1474" w:author="svcMRProcess" w:date="2020-02-15T12:29:00Z">
        <w:r>
          <w:rPr>
            <w:snapToGrid w:val="0"/>
          </w:rPr>
          <w:delText>shall</w:delText>
        </w:r>
      </w:del>
      <w:ins w:id="1475" w:author="svcMRProcess" w:date="2020-02-15T12:29:00Z">
        <w:r>
          <w:t>are to</w:t>
        </w:r>
      </w:ins>
      <w:r>
        <w:t xml:space="preserve"> be taken to be reduced by the number of those ballot papers </w:t>
      </w:r>
      <w:ins w:id="1476" w:author="svcMRProcess" w:date="2020-02-15T12:29:00Z">
        <w:r>
          <w:t xml:space="preserve">and vote records </w:t>
        </w:r>
      </w:ins>
      <w:r>
        <w:t>set aside.</w:t>
      </w:r>
    </w:p>
    <w:p>
      <w:pPr>
        <w:pStyle w:val="Subsection"/>
        <w:spacing w:before="180"/>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120"/>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w:t>
      </w:r>
      <w:ins w:id="1477" w:author="svcMRProcess" w:date="2020-02-15T12:29:00Z">
        <w:r>
          <w:t>; No. 14 of 2016 s. 20</w:t>
        </w:r>
      </w:ins>
      <w:r>
        <w:t>.]</w:t>
      </w:r>
    </w:p>
    <w:p>
      <w:pPr>
        <w:pStyle w:val="Heading5"/>
        <w:rPr>
          <w:snapToGrid w:val="0"/>
        </w:rPr>
      </w:pPr>
      <w:bookmarkStart w:id="1478" w:name="_Toc402969445"/>
      <w:bookmarkStart w:id="1479" w:name="_Toc459117551"/>
      <w:bookmarkStart w:id="1480" w:name="_Toc436058630"/>
      <w:r>
        <w:rPr>
          <w:rStyle w:val="CharSectno"/>
        </w:rPr>
        <w:t>145</w:t>
      </w:r>
      <w:r>
        <w:rPr>
          <w:snapToGrid w:val="0"/>
        </w:rPr>
        <w:t>.</w:t>
      </w:r>
      <w:r>
        <w:rPr>
          <w:snapToGrid w:val="0"/>
        </w:rPr>
        <w:tab/>
        <w:t>Equal votes, procedure in case of etc.</w:t>
      </w:r>
      <w:bookmarkEnd w:id="1478"/>
      <w:bookmarkEnd w:id="1479"/>
      <w:bookmarkEnd w:id="1480"/>
    </w:p>
    <w:p>
      <w:pPr>
        <w:pStyle w:val="Subsection"/>
        <w:spacing w:before="15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w:t>
      </w:r>
      <w:del w:id="1481" w:author="svcMRProcess" w:date="2020-02-15T12:29:00Z">
        <w:r>
          <w:rPr>
            <w:snapToGrid w:val="0"/>
          </w:rPr>
          <w:delText xml:space="preserve">on the </w:delText>
        </w:r>
        <w:r>
          <w:rPr>
            <w:snapToGrid w:val="0"/>
            <w:spacing w:val="-2"/>
          </w:rPr>
          <w:delText xml:space="preserve">ballot papers </w:delText>
        </w:r>
      </w:del>
      <w:r>
        <w:rPr>
          <w:snapToGrid w:val="0"/>
          <w:spacing w:val="-2"/>
        </w:rPr>
        <w:t>and, where appropriate, declare one of the candidates duly elected under section 144(1)(c), (2)(ea) or (2)(f).</w:t>
      </w:r>
    </w:p>
    <w:p>
      <w:pPr>
        <w:pStyle w:val="Subsection"/>
        <w:spacing w:before="15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50"/>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w:t>
      </w:r>
      <w:del w:id="1482" w:author="svcMRProcess" w:date="2020-02-15T12:29:00Z">
        <w:r>
          <w:delText>72</w:delText>
        </w:r>
      </w:del>
      <w:ins w:id="1483" w:author="svcMRProcess" w:date="2020-02-15T12:29:00Z">
        <w:r>
          <w:t>72; amended by No. 14 of 2016 s. 21</w:t>
        </w:r>
      </w:ins>
      <w:r>
        <w:t>.]</w:t>
      </w:r>
    </w:p>
    <w:p>
      <w:pPr>
        <w:pStyle w:val="Heading5"/>
        <w:rPr>
          <w:snapToGrid w:val="0"/>
        </w:rPr>
      </w:pPr>
      <w:bookmarkStart w:id="1484" w:name="_Toc402969446"/>
      <w:bookmarkStart w:id="1485" w:name="_Toc459117552"/>
      <w:bookmarkStart w:id="1486" w:name="_Toc436058631"/>
      <w:r>
        <w:rPr>
          <w:rStyle w:val="CharSectno"/>
        </w:rPr>
        <w:t>146</w:t>
      </w:r>
      <w:r>
        <w:rPr>
          <w:snapToGrid w:val="0"/>
        </w:rPr>
        <w:t>.</w:t>
      </w:r>
      <w:r>
        <w:rPr>
          <w:snapToGrid w:val="0"/>
        </w:rPr>
        <w:tab/>
        <w:t>Re</w:t>
      </w:r>
      <w:r>
        <w:rPr>
          <w:snapToGrid w:val="0"/>
        </w:rPr>
        <w:noBreakHyphen/>
        <w:t>count, when may be conducted etc.</w:t>
      </w:r>
      <w:bookmarkEnd w:id="1484"/>
      <w:bookmarkEnd w:id="1485"/>
      <w:bookmarkEnd w:id="1486"/>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w:t>
      </w:r>
      <w:r>
        <w:t xml:space="preserve"> </w:t>
      </w:r>
      <w:del w:id="1487" w:author="svcMRProcess" w:date="2020-02-15T12:29:00Z">
        <w:r>
          <w:rPr>
            <w:snapToGrid w:val="0"/>
          </w:rPr>
          <w:delText>ballot papers contained in any parcel</w:delText>
        </w:r>
      </w:del>
      <w:ins w:id="1488" w:author="svcMRProcess" w:date="2020-02-15T12:29:00Z">
        <w:r>
          <w:t>votes</w:t>
        </w:r>
      </w:ins>
      <w:r>
        <w:t>.</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w:t>
      </w:r>
      <w:r>
        <w:t xml:space="preserve"> ballot paper</w:t>
      </w:r>
      <w:ins w:id="1489" w:author="svcMRProcess" w:date="2020-02-15T12:29:00Z">
        <w:r>
          <w:t xml:space="preserve"> or vote record</w:t>
        </w:r>
      </w:ins>
      <w:r>
        <w:t>.</w:t>
      </w:r>
    </w:p>
    <w:p>
      <w:pPr>
        <w:pStyle w:val="Footnotesection"/>
      </w:pPr>
      <w:r>
        <w:tab/>
        <w:t>[Section 146 amended by No. 44 of 1911 s. </w:t>
      </w:r>
      <w:del w:id="1490" w:author="svcMRProcess" w:date="2020-02-15T12:29:00Z">
        <w:r>
          <w:delText>36</w:delText>
        </w:r>
      </w:del>
      <w:ins w:id="1491" w:author="svcMRProcess" w:date="2020-02-15T12:29:00Z">
        <w:r>
          <w:t>36; No. 14 of 2016 s. 22</w:t>
        </w:r>
      </w:ins>
      <w:r>
        <w:t>.]</w:t>
      </w:r>
    </w:p>
    <w:p>
      <w:pPr>
        <w:pStyle w:val="Heading3"/>
      </w:pPr>
      <w:bookmarkStart w:id="1492" w:name="_Toc402969447"/>
      <w:bookmarkStart w:id="1493" w:name="_Toc416702879"/>
      <w:bookmarkStart w:id="1494" w:name="_Toc416703263"/>
      <w:bookmarkStart w:id="1495" w:name="_Toc435714515"/>
      <w:bookmarkStart w:id="1496" w:name="_Toc436057630"/>
      <w:bookmarkStart w:id="1497" w:name="_Toc436058018"/>
      <w:bookmarkStart w:id="1498" w:name="_Toc436058403"/>
      <w:bookmarkStart w:id="1499" w:name="_Toc436058632"/>
      <w:bookmarkStart w:id="1500" w:name="_Toc459112969"/>
      <w:bookmarkStart w:id="1501" w:name="_Toc459113372"/>
      <w:bookmarkStart w:id="1502" w:name="_Toc459113775"/>
      <w:bookmarkStart w:id="1503" w:name="_Toc459114200"/>
      <w:bookmarkStart w:id="1504" w:name="_Toc459117553"/>
      <w:r>
        <w:rPr>
          <w:rStyle w:val="CharDivNo"/>
        </w:rPr>
        <w:t xml:space="preserve">Division </w:t>
      </w:r>
      <w:del w:id="1505" w:author="svcMRProcess" w:date="2020-02-15T12:29:00Z">
        <w:r>
          <w:rPr>
            <w:rStyle w:val="CharDivNo"/>
          </w:rPr>
          <w:delText>(4b)</w:delText>
        </w:r>
      </w:del>
      <w:ins w:id="1506" w:author="svcMRProcess" w:date="2020-02-15T12:29:00Z">
        <w:r>
          <w:rPr>
            <w:rStyle w:val="CharDivNo"/>
          </w:rPr>
          <w:t>4B</w:t>
        </w:r>
      </w:ins>
      <w:r>
        <w:rPr>
          <w:snapToGrid w:val="0"/>
        </w:rPr>
        <w:t> — </w:t>
      </w:r>
      <w:r>
        <w:rPr>
          <w:rStyle w:val="CharDivText"/>
        </w:rPr>
        <w:t>Scrutiny and count (Council elections)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Footnoteheading"/>
        <w:rPr>
          <w:snapToGrid w:val="0"/>
        </w:rPr>
      </w:pPr>
      <w:r>
        <w:rPr>
          <w:snapToGrid w:val="0"/>
        </w:rPr>
        <w:tab/>
        <w:t>[Heading inserted by No. 40 of 1987 s. </w:t>
      </w:r>
      <w:del w:id="1507" w:author="svcMRProcess" w:date="2020-02-15T12:29:00Z">
        <w:r>
          <w:rPr>
            <w:snapToGrid w:val="0"/>
          </w:rPr>
          <w:delText>73.]</w:delText>
        </w:r>
      </w:del>
      <w:ins w:id="1508" w:author="svcMRProcess" w:date="2020-02-15T12:29:00Z">
        <w:r>
          <w:rPr>
            <w:snapToGrid w:val="0"/>
          </w:rPr>
          <w:t>73 amended by No. 14 of 2016 s. 28(6).]</w:t>
        </w:r>
      </w:ins>
    </w:p>
    <w:p>
      <w:pPr>
        <w:pStyle w:val="Heading5"/>
        <w:spacing w:before="240"/>
        <w:rPr>
          <w:snapToGrid w:val="0"/>
        </w:rPr>
      </w:pPr>
      <w:bookmarkStart w:id="1509" w:name="_Toc402969448"/>
      <w:bookmarkStart w:id="1510" w:name="_Toc459117554"/>
      <w:bookmarkStart w:id="1511" w:name="_Toc436058633"/>
      <w:r>
        <w:rPr>
          <w:rStyle w:val="CharSectno"/>
        </w:rPr>
        <w:t>146A</w:t>
      </w:r>
      <w:r>
        <w:rPr>
          <w:snapToGrid w:val="0"/>
        </w:rPr>
        <w:t>.</w:t>
      </w:r>
      <w:r>
        <w:rPr>
          <w:snapToGrid w:val="0"/>
        </w:rPr>
        <w:tab/>
        <w:t>Application and construction of Division</w:t>
      </w:r>
      <w:bookmarkEnd w:id="1509"/>
      <w:bookmarkEnd w:id="1510"/>
      <w:bookmarkEnd w:id="1511"/>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p>
    <w:p>
      <w:pPr>
        <w:pStyle w:val="Heading5"/>
        <w:spacing w:before="240"/>
        <w:rPr>
          <w:snapToGrid w:val="0"/>
        </w:rPr>
      </w:pPr>
      <w:bookmarkStart w:id="1512" w:name="_Toc402969449"/>
      <w:bookmarkStart w:id="1513" w:name="_Toc459117555"/>
      <w:bookmarkStart w:id="1514" w:name="_Toc436058634"/>
      <w:r>
        <w:rPr>
          <w:rStyle w:val="CharSectno"/>
        </w:rPr>
        <w:t>146B</w:t>
      </w:r>
      <w:r>
        <w:rPr>
          <w:snapToGrid w:val="0"/>
        </w:rPr>
        <w:t>.</w:t>
      </w:r>
      <w:r>
        <w:rPr>
          <w:snapToGrid w:val="0"/>
        </w:rPr>
        <w:tab/>
        <w:t>Assistant returning officers, counting places etc.</w:t>
      </w:r>
      <w:bookmarkEnd w:id="1512"/>
      <w:bookmarkEnd w:id="1513"/>
      <w:bookmarkEnd w:id="1514"/>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p>
    <w:p>
      <w:pPr>
        <w:pStyle w:val="Heading5"/>
        <w:rPr>
          <w:snapToGrid w:val="0"/>
        </w:rPr>
      </w:pPr>
      <w:bookmarkStart w:id="1515" w:name="_Toc402969450"/>
      <w:bookmarkStart w:id="1516" w:name="_Toc459117556"/>
      <w:bookmarkStart w:id="1517" w:name="_Toc436058635"/>
      <w:r>
        <w:rPr>
          <w:rStyle w:val="CharSectno"/>
        </w:rPr>
        <w:t>146C</w:t>
      </w:r>
      <w:r>
        <w:rPr>
          <w:snapToGrid w:val="0"/>
        </w:rPr>
        <w:t>.</w:t>
      </w:r>
      <w:r>
        <w:rPr>
          <w:snapToGrid w:val="0"/>
        </w:rPr>
        <w:tab/>
        <w:t>Scrutineers, appointment of</w:t>
      </w:r>
      <w:bookmarkEnd w:id="1515"/>
      <w:bookmarkEnd w:id="1516"/>
      <w:bookmarkEnd w:id="1517"/>
    </w:p>
    <w:p>
      <w:pPr>
        <w:pStyle w:val="Subsection"/>
        <w:keepNext/>
        <w:keepLines/>
        <w:rPr>
          <w:snapToGrid w:val="0"/>
        </w:rPr>
      </w:pPr>
      <w:r>
        <w:rPr>
          <w:snapToGrid w:val="0"/>
        </w:rPr>
        <w:tab/>
        <w:t>(1)</w:t>
      </w:r>
      <w:r>
        <w:rPr>
          <w:snapToGrid w:val="0"/>
        </w:rPr>
        <w:tab/>
        <w:t>Where the relevant number is more than one —</w:t>
      </w:r>
    </w:p>
    <w:p>
      <w:pPr>
        <w:pStyle w:val="Indenta"/>
        <w:rPr>
          <w:snapToGrid w:val="0"/>
        </w:rPr>
      </w:pPr>
      <w:r>
        <w:rPr>
          <w:snapToGrid w:val="0"/>
        </w:rPr>
        <w:tab/>
        <w:t>(a)</w:t>
      </w:r>
      <w:r>
        <w:rPr>
          <w:snapToGrid w:val="0"/>
        </w:rPr>
        <w:tab/>
      </w:r>
      <w:r>
        <w:t>each group</w:t>
      </w:r>
      <w:ins w:id="1518" w:author="svcMRProcess" w:date="2020-02-15T12:29:00Z">
        <w:r>
          <w:t>, or the group’s official agent,</w:t>
        </w:r>
      </w:ins>
      <w:r>
        <w:t xml:space="preserve"> </w:t>
      </w:r>
      <w:r>
        <w:rPr>
          <w:snapToGrid w:val="0"/>
        </w:rPr>
        <w:t>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r>
      <w:r>
        <w:t>each group</w:t>
      </w:r>
      <w:ins w:id="1519" w:author="svcMRProcess" w:date="2020-02-15T12:29:00Z">
        <w:r>
          <w:t>, or the group’s official agent,</w:t>
        </w:r>
      </w:ins>
      <w:r>
        <w:t xml:space="preserve"> </w:t>
      </w:r>
      <w:r>
        <w:rPr>
          <w:snapToGrid w:val="0"/>
        </w:rPr>
        <w:t>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w:t>
      </w:r>
      <w:r>
        <w:t>any group</w:t>
      </w:r>
      <w:ins w:id="1520" w:author="svcMRProcess" w:date="2020-02-15T12:29:00Z">
        <w:r>
          <w:t>, or the candidate’s official agent,</w:t>
        </w:r>
      </w:ins>
      <w:r>
        <w:t xml:space="preserve">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 xml:space="preserve">each candidate who is not included in </w:t>
      </w:r>
      <w:r>
        <w:t>any group</w:t>
      </w:r>
      <w:ins w:id="1521" w:author="svcMRProcess" w:date="2020-02-15T12:29:00Z">
        <w:r>
          <w:t>, or the candidate’s official agent,</w:t>
        </w:r>
      </w:ins>
      <w:r>
        <w:rPr>
          <w:b/>
        </w:rPr>
        <w:t xml:space="preserve"> </w:t>
      </w:r>
      <w:r>
        <w:rPr>
          <w:snapToGrid w:val="0"/>
        </w:rPr>
        <w:t>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r>
      <w:r>
        <w:t>each candidate</w:t>
      </w:r>
      <w:ins w:id="1522" w:author="svcMRProcess" w:date="2020-02-15T12:29:00Z">
        <w:r>
          <w:t>, or the candidate’s official agent,</w:t>
        </w:r>
      </w:ins>
      <w:r>
        <w:t xml:space="preserve">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r>
      <w:r>
        <w:t>each candidate</w:t>
      </w:r>
      <w:ins w:id="1523" w:author="svcMRProcess" w:date="2020-02-15T12:29:00Z">
        <w:r>
          <w:t>, or the candidate’s official agent,</w:t>
        </w:r>
      </w:ins>
      <w:r>
        <w:t xml:space="preserve"> </w:t>
      </w:r>
      <w:r>
        <w:rPr>
          <w:snapToGrid w:val="0"/>
        </w:rPr>
        <w:t>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73; amended by No. 64 of 2006 s. </w:t>
      </w:r>
      <w:del w:id="1524" w:author="svcMRProcess" w:date="2020-02-15T12:29:00Z">
        <w:r>
          <w:delText>37</w:delText>
        </w:r>
      </w:del>
      <w:ins w:id="1525" w:author="svcMRProcess" w:date="2020-02-15T12:29:00Z">
        <w:r>
          <w:t>37; No. 14 of 2016 s. 23</w:t>
        </w:r>
      </w:ins>
      <w:r>
        <w:t>.]</w:t>
      </w:r>
    </w:p>
    <w:p>
      <w:pPr>
        <w:pStyle w:val="Heading5"/>
        <w:rPr>
          <w:snapToGrid w:val="0"/>
        </w:rPr>
      </w:pPr>
      <w:bookmarkStart w:id="1526" w:name="_Toc402969451"/>
      <w:bookmarkStart w:id="1527" w:name="_Toc459117557"/>
      <w:bookmarkStart w:id="1528" w:name="_Toc436058636"/>
      <w:r>
        <w:rPr>
          <w:rStyle w:val="CharSectno"/>
        </w:rPr>
        <w:t>146D</w:t>
      </w:r>
      <w:r>
        <w:rPr>
          <w:snapToGrid w:val="0"/>
        </w:rPr>
        <w:t>.</w:t>
      </w:r>
      <w:r>
        <w:rPr>
          <w:snapToGrid w:val="0"/>
        </w:rPr>
        <w:tab/>
        <w:t>Scrutineers, submissions by etc.</w:t>
      </w:r>
      <w:bookmarkEnd w:id="1526"/>
      <w:bookmarkEnd w:id="1527"/>
      <w:bookmarkEnd w:id="1528"/>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[Section 146D inserted by No. 79 of 1987 s. 65.]</w:t>
      </w:r>
    </w:p>
    <w:p>
      <w:pPr>
        <w:pStyle w:val="Heading5"/>
        <w:rPr>
          <w:snapToGrid w:val="0"/>
        </w:rPr>
      </w:pPr>
      <w:bookmarkStart w:id="1529" w:name="_Toc402969452"/>
      <w:bookmarkStart w:id="1530" w:name="_Toc459117558"/>
      <w:bookmarkStart w:id="1531" w:name="_Toc436058637"/>
      <w:r>
        <w:rPr>
          <w:rStyle w:val="CharSectno"/>
        </w:rPr>
        <w:t>146E</w:t>
      </w:r>
      <w:r>
        <w:rPr>
          <w:snapToGrid w:val="0"/>
        </w:rPr>
        <w:t>.</w:t>
      </w:r>
      <w:r>
        <w:rPr>
          <w:snapToGrid w:val="0"/>
        </w:rPr>
        <w:tab/>
        <w:t>Informal and formal ballot papers etc.</w:t>
      </w:r>
      <w:bookmarkEnd w:id="1529"/>
      <w:bookmarkEnd w:id="1530"/>
      <w:bookmarkEnd w:id="1531"/>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p>
    <w:p>
      <w:pPr>
        <w:pStyle w:val="Heading5"/>
        <w:rPr>
          <w:snapToGrid w:val="0"/>
        </w:rPr>
      </w:pPr>
      <w:bookmarkStart w:id="1532" w:name="_Toc402969453"/>
      <w:bookmarkStart w:id="1533" w:name="_Toc459117559"/>
      <w:bookmarkStart w:id="1534" w:name="_Toc436058638"/>
      <w:r>
        <w:rPr>
          <w:rStyle w:val="CharSectno"/>
        </w:rPr>
        <w:t>146F</w:t>
      </w:r>
      <w:r>
        <w:rPr>
          <w:snapToGrid w:val="0"/>
        </w:rPr>
        <w:t>.</w:t>
      </w:r>
      <w:r>
        <w:rPr>
          <w:snapToGrid w:val="0"/>
        </w:rPr>
        <w:tab/>
        <w:t>Ballot paper deemed to be marked according to voting ticket</w:t>
      </w:r>
      <w:bookmarkEnd w:id="1532"/>
      <w:bookmarkEnd w:id="1533"/>
      <w:bookmarkEnd w:id="1534"/>
    </w:p>
    <w:p>
      <w:pPr>
        <w:pStyle w:val="Subsection"/>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p>
    <w:p>
      <w:pPr>
        <w:pStyle w:val="Heading5"/>
        <w:rPr>
          <w:snapToGrid w:val="0"/>
        </w:rPr>
      </w:pPr>
      <w:bookmarkStart w:id="1535" w:name="_Toc402969454"/>
      <w:bookmarkStart w:id="1536" w:name="_Toc459117560"/>
      <w:bookmarkStart w:id="1537" w:name="_Toc436058639"/>
      <w:r>
        <w:rPr>
          <w:rStyle w:val="CharSectno"/>
        </w:rPr>
        <w:t>146G</w:t>
      </w:r>
      <w:r>
        <w:rPr>
          <w:snapToGrid w:val="0"/>
        </w:rPr>
        <w:t>.</w:t>
      </w:r>
      <w:r>
        <w:rPr>
          <w:snapToGrid w:val="0"/>
        </w:rPr>
        <w:tab/>
        <w:t>Count of votes by assistant returning officers, procedure for</w:t>
      </w:r>
      <w:bookmarkEnd w:id="1535"/>
      <w:bookmarkEnd w:id="1536"/>
      <w:bookmarkEnd w:id="1537"/>
    </w:p>
    <w:p>
      <w:pPr>
        <w:pStyle w:val="Subsection"/>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spacing w:before="70"/>
        <w:rPr>
          <w:snapToGrid w:val="0"/>
        </w:rPr>
      </w:pPr>
      <w:r>
        <w:rPr>
          <w:snapToGrid w:val="0"/>
        </w:rPr>
        <w:tab/>
        <w:t>(b)</w:t>
      </w:r>
      <w:r>
        <w:rPr>
          <w:snapToGrid w:val="0"/>
        </w:rPr>
        <w:tab/>
        <w:t>enclose —</w:t>
      </w:r>
    </w:p>
    <w:p>
      <w:pPr>
        <w:pStyle w:val="Indenti"/>
        <w:spacing w:before="70"/>
        <w:rPr>
          <w:snapToGrid w:val="0"/>
        </w:rPr>
      </w:pPr>
      <w:r>
        <w:rPr>
          <w:snapToGrid w:val="0"/>
        </w:rPr>
        <w:tab/>
        <w:t>(i)</w:t>
      </w:r>
      <w:r>
        <w:rPr>
          <w:snapToGrid w:val="0"/>
        </w:rPr>
        <w:tab/>
        <w:t>in one packet, all the used ballot papers in his possession; and</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p>
    <w:p>
      <w:pPr>
        <w:pStyle w:val="Heading5"/>
        <w:keepLines w:val="0"/>
        <w:rPr>
          <w:snapToGrid w:val="0"/>
        </w:rPr>
      </w:pPr>
      <w:bookmarkStart w:id="1538" w:name="_Toc402969455"/>
      <w:bookmarkStart w:id="1539" w:name="_Toc459117561"/>
      <w:bookmarkStart w:id="1540" w:name="_Toc436058640"/>
      <w:r>
        <w:rPr>
          <w:rStyle w:val="CharSectno"/>
        </w:rPr>
        <w:t>146H</w:t>
      </w:r>
      <w:r>
        <w:rPr>
          <w:snapToGrid w:val="0"/>
        </w:rPr>
        <w:t>.</w:t>
      </w:r>
      <w:r>
        <w:rPr>
          <w:snapToGrid w:val="0"/>
        </w:rPr>
        <w:tab/>
        <w:t>Count of votes by deputy returning officer, procedure for</w:t>
      </w:r>
      <w:bookmarkEnd w:id="1538"/>
      <w:bookmarkEnd w:id="1539"/>
      <w:bookmarkEnd w:id="1540"/>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spacing w:before="60"/>
        <w:rPr>
          <w:snapToGrid w:val="0"/>
        </w:rPr>
      </w:pPr>
      <w:r>
        <w:rPr>
          <w:snapToGrid w:val="0"/>
        </w:rPr>
        <w:tab/>
        <w:t>(b)</w:t>
      </w:r>
      <w:r>
        <w:rPr>
          <w:snapToGrid w:val="0"/>
        </w:rPr>
        <w:tab/>
        <w:t>enclose —</w:t>
      </w:r>
    </w:p>
    <w:p>
      <w:pPr>
        <w:pStyle w:val="Indenti"/>
        <w:spacing w:before="60"/>
        <w:rPr>
          <w:snapToGrid w:val="0"/>
        </w:rPr>
      </w:pPr>
      <w:r>
        <w:rPr>
          <w:snapToGrid w:val="0"/>
        </w:rPr>
        <w:tab/>
        <w:t>(i)</w:t>
      </w:r>
      <w:r>
        <w:rPr>
          <w:snapToGrid w:val="0"/>
        </w:rPr>
        <w:tab/>
        <w:t>in one packet, all the used ballot papers in his possession; and</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 and</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spacing w:before="60"/>
        <w:rPr>
          <w:snapToGrid w:val="0"/>
        </w:rPr>
      </w:pPr>
      <w:r>
        <w:rPr>
          <w:snapToGrid w:val="0"/>
        </w:rPr>
        <w:tab/>
        <w:t>(e)</w:t>
      </w:r>
      <w:r>
        <w:rPr>
          <w:snapToGrid w:val="0"/>
        </w:rPr>
        <w:tab/>
        <w:t>enclose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spacing w:before="60"/>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p>
    <w:p>
      <w:pPr>
        <w:pStyle w:val="Heading5"/>
        <w:rPr>
          <w:snapToGrid w:val="0"/>
        </w:rPr>
      </w:pPr>
      <w:bookmarkStart w:id="1541" w:name="_Toc402969456"/>
      <w:bookmarkStart w:id="1542" w:name="_Toc459117562"/>
      <w:bookmarkStart w:id="1543" w:name="_Toc436058641"/>
      <w:r>
        <w:rPr>
          <w:rStyle w:val="CharSectno"/>
        </w:rPr>
        <w:t>146I</w:t>
      </w:r>
      <w:r>
        <w:rPr>
          <w:snapToGrid w:val="0"/>
        </w:rPr>
        <w:t>.</w:t>
      </w:r>
      <w:r>
        <w:rPr>
          <w:snapToGrid w:val="0"/>
        </w:rPr>
        <w:tab/>
        <w:t>Count of votes by returning officer, procedure for</w:t>
      </w:r>
      <w:bookmarkEnd w:id="1541"/>
      <w:bookmarkEnd w:id="1542"/>
      <w:bookmarkEnd w:id="1543"/>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50"/>
        <w:rPr>
          <w:snapToGrid w:val="0"/>
        </w:rPr>
      </w:pPr>
      <w:r>
        <w:rPr>
          <w:snapToGrid w:val="0"/>
        </w:rPr>
        <w:tab/>
        <w:t>(2)</w:t>
      </w:r>
      <w:r>
        <w:rPr>
          <w:snapToGrid w:val="0"/>
        </w:rPr>
        <w:tab/>
        <w:t>The returning officer shall ascertain the result of the polling using the method provided in Schedule 1.</w:t>
      </w:r>
    </w:p>
    <w:p>
      <w:pPr>
        <w:pStyle w:val="Subsection"/>
        <w:spacing w:before="150"/>
        <w:rPr>
          <w:snapToGrid w:val="0"/>
        </w:rPr>
      </w:pPr>
      <w:r>
        <w:rPr>
          <w:snapToGrid w:val="0"/>
        </w:rPr>
        <w:tab/>
        <w:t>(3)</w:t>
      </w:r>
      <w:r>
        <w:rPr>
          <w:snapToGrid w:val="0"/>
        </w:rPr>
        <w:tab/>
        <w:t>For the purposes of subsection (2) the returning officer may, if the returning officer thinks fit —</w:t>
      </w:r>
    </w:p>
    <w:p>
      <w:pPr>
        <w:pStyle w:val="Indenta"/>
        <w:spacing w:before="60"/>
        <w:rPr>
          <w:snapToGrid w:val="0"/>
        </w:rPr>
      </w:pPr>
      <w:r>
        <w:rPr>
          <w:snapToGrid w:val="0"/>
        </w:rPr>
        <w:tab/>
        <w:t>(a)</w:t>
      </w:r>
      <w:r>
        <w:rPr>
          <w:snapToGrid w:val="0"/>
        </w:rPr>
        <w:tab/>
        <w:t>cause the preferences indicated on ballot papers to be recorded in an automated form; and</w:t>
      </w:r>
    </w:p>
    <w:p>
      <w:pPr>
        <w:pStyle w:val="Indenta"/>
        <w:spacing w:before="60"/>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w:t>
      </w:r>
    </w:p>
    <w:p>
      <w:pPr>
        <w:pStyle w:val="Indenta"/>
        <w:spacing w:before="60"/>
        <w:rPr>
          <w:snapToGrid w:val="0"/>
        </w:rPr>
      </w:pPr>
      <w:r>
        <w:rPr>
          <w:snapToGrid w:val="0"/>
        </w:rPr>
        <w:tab/>
        <w:t>(a)</w:t>
      </w:r>
      <w:r>
        <w:rPr>
          <w:snapToGrid w:val="0"/>
        </w:rPr>
        <w:tab/>
        <w:t>the recording of preferences in an automated form is subject to the inspection of the scrutineers; and</w:t>
      </w:r>
    </w:p>
    <w:p>
      <w:pPr>
        <w:pStyle w:val="Indenta"/>
        <w:spacing w:before="6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rPr>
          <w:snapToGrid w:val="0"/>
        </w:rPr>
      </w:pPr>
      <w:r>
        <w:rPr>
          <w:snapToGrid w:val="0"/>
        </w:rPr>
        <w:tab/>
        <w:t>(5)</w:t>
      </w:r>
      <w:r>
        <w:rPr>
          <w:snapToGrid w:val="0"/>
        </w:rPr>
        <w:tab/>
        <w:t>If the result of the election is ascertained in accordance with subsection (3) —</w:t>
      </w:r>
    </w:p>
    <w:p>
      <w:pPr>
        <w:pStyle w:val="Indenta"/>
        <w:spacing w:before="6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spacing w:before="60"/>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[Section 146I inserted by No. 40 of 1987 s. 73; amended by No. 79 of 1987 s. 68 and 78; No. 43 of 1996 s. 21.]</w:t>
      </w:r>
    </w:p>
    <w:p>
      <w:pPr>
        <w:pStyle w:val="Heading5"/>
        <w:spacing w:before="180"/>
        <w:rPr>
          <w:snapToGrid w:val="0"/>
        </w:rPr>
      </w:pPr>
      <w:bookmarkStart w:id="1544" w:name="_Toc402969457"/>
      <w:bookmarkStart w:id="1545" w:name="_Toc459117563"/>
      <w:bookmarkStart w:id="1546" w:name="_Toc436058642"/>
      <w:r>
        <w:rPr>
          <w:rStyle w:val="CharSectno"/>
        </w:rPr>
        <w:t>146J</w:t>
      </w:r>
      <w:r>
        <w:rPr>
          <w:snapToGrid w:val="0"/>
        </w:rPr>
        <w:t>.</w:t>
      </w:r>
      <w:r>
        <w:rPr>
          <w:snapToGrid w:val="0"/>
        </w:rPr>
        <w:tab/>
        <w:t>Re</w:t>
      </w:r>
      <w:r>
        <w:rPr>
          <w:snapToGrid w:val="0"/>
        </w:rPr>
        <w:noBreakHyphen/>
        <w:t>count, when may be conducted etc.</w:t>
      </w:r>
      <w:bookmarkEnd w:id="1544"/>
      <w:bookmarkEnd w:id="1545"/>
      <w:bookmarkEnd w:id="1546"/>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100"/>
        <w:ind w:left="890" w:hanging="890"/>
      </w:pPr>
      <w:r>
        <w:tab/>
        <w:t>[Section 146J inserted by No. 40 of 1987 s. 73; amended by No. 43 of 1996 s. 22.]</w:t>
      </w:r>
    </w:p>
    <w:p>
      <w:pPr>
        <w:pStyle w:val="Heading3"/>
        <w:keepLines/>
      </w:pPr>
      <w:bookmarkStart w:id="1547" w:name="_Toc402969458"/>
      <w:bookmarkStart w:id="1548" w:name="_Toc416702890"/>
      <w:bookmarkStart w:id="1549" w:name="_Toc416703274"/>
      <w:bookmarkStart w:id="1550" w:name="_Toc435714526"/>
      <w:bookmarkStart w:id="1551" w:name="_Toc436057641"/>
      <w:bookmarkStart w:id="1552" w:name="_Toc436058029"/>
      <w:bookmarkStart w:id="1553" w:name="_Toc436058414"/>
      <w:bookmarkStart w:id="1554" w:name="_Toc436058643"/>
      <w:bookmarkStart w:id="1555" w:name="_Toc459112980"/>
      <w:bookmarkStart w:id="1556" w:name="_Toc459113383"/>
      <w:bookmarkStart w:id="1557" w:name="_Toc459113786"/>
      <w:bookmarkStart w:id="1558" w:name="_Toc459114211"/>
      <w:bookmarkStart w:id="1559" w:name="_Toc459117564"/>
      <w:r>
        <w:rPr>
          <w:rStyle w:val="CharDivNo"/>
        </w:rPr>
        <w:t xml:space="preserve">Division </w:t>
      </w:r>
      <w:del w:id="1560" w:author="svcMRProcess" w:date="2020-02-15T12:29:00Z">
        <w:r>
          <w:rPr>
            <w:rStyle w:val="CharDivNo"/>
          </w:rPr>
          <w:delText>(</w:delText>
        </w:r>
      </w:del>
      <w:r>
        <w:rPr>
          <w:rStyle w:val="CharDivNo"/>
        </w:rPr>
        <w:t>5</w:t>
      </w:r>
      <w:del w:id="1561" w:author="svcMRProcess" w:date="2020-02-15T12:29:00Z">
        <w:r>
          <w:rPr>
            <w:rStyle w:val="CharDivNo"/>
          </w:rPr>
          <w:delText>)</w:delText>
        </w:r>
      </w:del>
      <w:r>
        <w:rPr>
          <w:snapToGrid w:val="0"/>
        </w:rPr>
        <w:t> — </w:t>
      </w:r>
      <w:r>
        <w:rPr>
          <w:rStyle w:val="CharDivText"/>
        </w:rPr>
        <w:t>Declaration of poll and return of the writ</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Footnoteheading"/>
        <w:rPr>
          <w:ins w:id="1562" w:author="svcMRProcess" w:date="2020-02-15T12:29:00Z"/>
          <w:snapToGrid w:val="0"/>
        </w:rPr>
      </w:pPr>
      <w:bookmarkStart w:id="1563" w:name="_Toc402969459"/>
      <w:ins w:id="1564" w:author="svcMRProcess" w:date="2020-02-15T12:29:00Z">
        <w:r>
          <w:rPr>
            <w:snapToGrid w:val="0"/>
          </w:rPr>
          <w:tab/>
          <w:t>[Heading amended by No. 14 of 2016 s. 28(6).]</w:t>
        </w:r>
      </w:ins>
    </w:p>
    <w:p>
      <w:pPr>
        <w:pStyle w:val="Heading5"/>
      </w:pPr>
      <w:bookmarkStart w:id="1565" w:name="_Toc459117565"/>
      <w:bookmarkStart w:id="1566" w:name="_Toc436058644"/>
      <w:r>
        <w:rPr>
          <w:rStyle w:val="CharSectno"/>
        </w:rPr>
        <w:t>147</w:t>
      </w:r>
      <w:r>
        <w:rPr>
          <w:spacing w:val="-4"/>
        </w:rPr>
        <w:t>.</w:t>
      </w:r>
      <w:r>
        <w:rPr>
          <w:spacing w:val="-4"/>
        </w:rPr>
        <w:tab/>
        <w:t>Declaration of poll and certification and return of writ</w:t>
      </w:r>
      <w:bookmarkEnd w:id="1563"/>
      <w:bookmarkEnd w:id="1565"/>
      <w:bookmarkEnd w:id="1566"/>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pPr>
      <w:r>
        <w:tab/>
        <w:t>(ii)</w:t>
      </w:r>
      <w:r>
        <w:tab/>
        <w:t>the day on which the result was declared; and</w:t>
      </w:r>
    </w:p>
    <w:p>
      <w:pPr>
        <w:pStyle w:val="Indenti"/>
      </w:pPr>
      <w:r>
        <w:tab/>
        <w:t>(iii)</w:t>
      </w:r>
      <w:r>
        <w:tab/>
        <w:t>the name of the candidate, or names of the candidates, elected.</w:t>
      </w:r>
    </w:p>
    <w:p>
      <w:pPr>
        <w:pStyle w:val="Subsection"/>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If in the case of a general election for the Assembly a statement required under subsection (1)(b) is received after the writ has been certified under subsection (5), the Electoral Commissioner is to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567" w:name="_Toc402969460"/>
      <w:bookmarkStart w:id="1568" w:name="_Toc459117566"/>
      <w:bookmarkStart w:id="1569" w:name="_Toc436058645"/>
      <w:r>
        <w:rPr>
          <w:rStyle w:val="CharSectno"/>
        </w:rPr>
        <w:t>148</w:t>
      </w:r>
      <w:r>
        <w:rPr>
          <w:snapToGrid w:val="0"/>
        </w:rPr>
        <w:t>.</w:t>
      </w:r>
      <w:r>
        <w:rPr>
          <w:snapToGrid w:val="0"/>
        </w:rPr>
        <w:tab/>
        <w:t>Election not to be questioned on certain grounds</w:t>
      </w:r>
      <w:bookmarkEnd w:id="1567"/>
      <w:bookmarkEnd w:id="1568"/>
      <w:bookmarkEnd w:id="1569"/>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570" w:name="_Toc402969461"/>
      <w:bookmarkStart w:id="1571" w:name="_Toc459117567"/>
      <w:bookmarkStart w:id="1572" w:name="_Toc436058646"/>
      <w:r>
        <w:rPr>
          <w:rStyle w:val="CharSectno"/>
        </w:rPr>
        <w:t>149</w:t>
      </w:r>
      <w:r>
        <w:rPr>
          <w:snapToGrid w:val="0"/>
        </w:rPr>
        <w:t>.</w:t>
      </w:r>
      <w:r>
        <w:rPr>
          <w:snapToGrid w:val="0"/>
        </w:rPr>
        <w:tab/>
        <w:t>Informality in election, Governor’s powers as to</w:t>
      </w:r>
      <w:bookmarkEnd w:id="1570"/>
      <w:bookmarkEnd w:id="1571"/>
      <w:bookmarkEnd w:id="1572"/>
    </w:p>
    <w:p>
      <w:pPr>
        <w:pStyle w:val="Subsection"/>
        <w:spacing w:before="140"/>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573" w:name="_Toc402969462"/>
      <w:bookmarkStart w:id="1574" w:name="_Toc459117568"/>
      <w:bookmarkStart w:id="1575" w:name="_Toc436058647"/>
      <w:r>
        <w:rPr>
          <w:rStyle w:val="CharSectno"/>
        </w:rPr>
        <w:t>149A</w:t>
      </w:r>
      <w:r>
        <w:t>.</w:t>
      </w:r>
      <w:r>
        <w:tab/>
        <w:t>Election</w:t>
      </w:r>
      <w:r>
        <w:rPr>
          <w:snapToGrid w:val="0"/>
        </w:rPr>
        <w:t xml:space="preserve"> of unqualified or disqualified person void</w:t>
      </w:r>
      <w:bookmarkEnd w:id="1573"/>
      <w:bookmarkEnd w:id="1574"/>
      <w:bookmarkEnd w:id="1575"/>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pPr>
      <w:bookmarkStart w:id="1576" w:name="_Toc402969463"/>
      <w:bookmarkStart w:id="1577" w:name="_Toc416702895"/>
      <w:bookmarkStart w:id="1578" w:name="_Toc416703279"/>
      <w:bookmarkStart w:id="1579" w:name="_Toc435714531"/>
      <w:bookmarkStart w:id="1580" w:name="_Toc436057646"/>
      <w:bookmarkStart w:id="1581" w:name="_Toc436058034"/>
      <w:bookmarkStart w:id="1582" w:name="_Toc436058419"/>
      <w:bookmarkStart w:id="1583" w:name="_Toc436058648"/>
      <w:bookmarkStart w:id="1584" w:name="_Toc459112985"/>
      <w:bookmarkStart w:id="1585" w:name="_Toc459113388"/>
      <w:bookmarkStart w:id="1586" w:name="_Toc459113791"/>
      <w:bookmarkStart w:id="1587" w:name="_Toc459114216"/>
      <w:bookmarkStart w:id="1588" w:name="_Toc459117569"/>
      <w:r>
        <w:rPr>
          <w:rStyle w:val="CharDivNo"/>
        </w:rPr>
        <w:t xml:space="preserve">Division </w:t>
      </w:r>
      <w:del w:id="1589" w:author="svcMRProcess" w:date="2020-02-15T12:29:00Z">
        <w:r>
          <w:rPr>
            <w:rStyle w:val="CharDivNo"/>
          </w:rPr>
          <w:delText>(</w:delText>
        </w:r>
      </w:del>
      <w:r>
        <w:rPr>
          <w:rStyle w:val="CharDivNo"/>
        </w:rPr>
        <w:t>6</w:t>
      </w:r>
      <w:del w:id="1590" w:author="svcMRProcess" w:date="2020-02-15T12:29:00Z">
        <w:r>
          <w:rPr>
            <w:rStyle w:val="CharDivNo"/>
          </w:rPr>
          <w:delText>)</w:delText>
        </w:r>
      </w:del>
      <w:r>
        <w:rPr>
          <w:snapToGrid w:val="0"/>
        </w:rPr>
        <w:t> — </w:t>
      </w:r>
      <w:r>
        <w:rPr>
          <w:rStyle w:val="CharDivText"/>
        </w:rPr>
        <w:t>After the poll</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Footnoteheading"/>
        <w:rPr>
          <w:ins w:id="1591" w:author="svcMRProcess" w:date="2020-02-15T12:29:00Z"/>
          <w:snapToGrid w:val="0"/>
        </w:rPr>
      </w:pPr>
      <w:bookmarkStart w:id="1592" w:name="_Toc402969464"/>
      <w:ins w:id="1593" w:author="svcMRProcess" w:date="2020-02-15T12:29:00Z">
        <w:r>
          <w:rPr>
            <w:snapToGrid w:val="0"/>
          </w:rPr>
          <w:tab/>
          <w:t>[Heading amended by No. 14 of 2016 s. 28(6).]</w:t>
        </w:r>
      </w:ins>
    </w:p>
    <w:p>
      <w:pPr>
        <w:pStyle w:val="Heading5"/>
        <w:rPr>
          <w:ins w:id="1594" w:author="svcMRProcess" w:date="2020-02-15T12:29:00Z"/>
        </w:rPr>
      </w:pPr>
      <w:bookmarkStart w:id="1595" w:name="_Toc459117570"/>
      <w:ins w:id="1596" w:author="svcMRProcess" w:date="2020-02-15T12:29:00Z">
        <w:r>
          <w:rPr>
            <w:rStyle w:val="CharSectno"/>
          </w:rPr>
          <w:t>149B</w:t>
        </w:r>
        <w:r>
          <w:t>.</w:t>
        </w:r>
        <w:r>
          <w:tab/>
          <w:t>Term used: document</w:t>
        </w:r>
        <w:bookmarkEnd w:id="1595"/>
      </w:ins>
    </w:p>
    <w:p>
      <w:pPr>
        <w:pStyle w:val="Subsection"/>
        <w:rPr>
          <w:ins w:id="1597" w:author="svcMRProcess" w:date="2020-02-15T12:29:00Z"/>
        </w:rPr>
      </w:pPr>
      <w:ins w:id="1598" w:author="svcMRProcess" w:date="2020-02-15T12:29:00Z">
        <w:r>
          <w:tab/>
        </w:r>
        <w:r>
          <w:tab/>
          <w:t xml:space="preserve">In this Division — </w:t>
        </w:r>
      </w:ins>
    </w:p>
    <w:p>
      <w:pPr>
        <w:pStyle w:val="Defstart"/>
        <w:rPr>
          <w:ins w:id="1599" w:author="svcMRProcess" w:date="2020-02-15T12:29:00Z"/>
        </w:rPr>
      </w:pPr>
      <w:ins w:id="1600" w:author="svcMRProcess" w:date="2020-02-15T12:29:00Z">
        <w:r>
          <w:tab/>
        </w:r>
        <w:r>
          <w:rPr>
            <w:rStyle w:val="CharDefText"/>
          </w:rPr>
          <w:t>document</w:t>
        </w:r>
        <w:r>
          <w:t xml:space="preserve"> includes a document in digital or electronic form.</w:t>
        </w:r>
      </w:ins>
    </w:p>
    <w:p>
      <w:pPr>
        <w:pStyle w:val="Footnotesection"/>
        <w:rPr>
          <w:ins w:id="1601" w:author="svcMRProcess" w:date="2020-02-15T12:29:00Z"/>
        </w:rPr>
      </w:pPr>
      <w:ins w:id="1602" w:author="svcMRProcess" w:date="2020-02-15T12:29:00Z">
        <w:r>
          <w:tab/>
          <w:t>[Section 149B inserted by No. 14 of 2016 s. 24.]</w:t>
        </w:r>
      </w:ins>
    </w:p>
    <w:p>
      <w:pPr>
        <w:pStyle w:val="Heading5"/>
        <w:rPr>
          <w:snapToGrid w:val="0"/>
        </w:rPr>
      </w:pPr>
      <w:bookmarkStart w:id="1603" w:name="_Toc459117571"/>
      <w:bookmarkStart w:id="1604" w:name="_Toc436058649"/>
      <w:r>
        <w:rPr>
          <w:rStyle w:val="CharSectno"/>
        </w:rPr>
        <w:t>150</w:t>
      </w:r>
      <w:r>
        <w:rPr>
          <w:snapToGrid w:val="0"/>
        </w:rPr>
        <w:t>.</w:t>
      </w:r>
      <w:r>
        <w:rPr>
          <w:snapToGrid w:val="0"/>
        </w:rPr>
        <w:tab/>
        <w:t>Statistical return and rolls, returning officer to send to Electoral Commissioner</w:t>
      </w:r>
      <w:bookmarkEnd w:id="1592"/>
      <w:bookmarkEnd w:id="1603"/>
      <w:bookmarkEnd w:id="1604"/>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p>
    <w:p>
      <w:pPr>
        <w:pStyle w:val="Heading5"/>
        <w:rPr>
          <w:snapToGrid w:val="0"/>
        </w:rPr>
      </w:pPr>
      <w:bookmarkStart w:id="1605" w:name="_Toc402969465"/>
      <w:bookmarkStart w:id="1606" w:name="_Toc459117572"/>
      <w:bookmarkStart w:id="1607" w:name="_Toc436058650"/>
      <w:r>
        <w:rPr>
          <w:rStyle w:val="CharSectno"/>
        </w:rPr>
        <w:t>151</w:t>
      </w:r>
      <w:r>
        <w:rPr>
          <w:snapToGrid w:val="0"/>
        </w:rPr>
        <w:t>.</w:t>
      </w:r>
      <w:r>
        <w:rPr>
          <w:snapToGrid w:val="0"/>
        </w:rPr>
        <w:tab/>
        <w:t>Other election papers, returning officer to send to Electoral Commissioner</w:t>
      </w:r>
      <w:bookmarkEnd w:id="1605"/>
      <w:bookmarkEnd w:id="1606"/>
      <w:bookmarkEnd w:id="1607"/>
    </w:p>
    <w:p>
      <w:pPr>
        <w:pStyle w:val="Subsection"/>
        <w:rPr>
          <w:snapToGrid w:val="0"/>
        </w:rPr>
      </w:pPr>
      <w:r>
        <w:rPr>
          <w:snapToGrid w:val="0"/>
        </w:rPr>
        <w:tab/>
      </w:r>
      <w:r>
        <w:rPr>
          <w:snapToGrid w:val="0"/>
        </w:rPr>
        <w:tab/>
        <w:t>The returning officer shall also, as soon as practicable after the day of polling at any election —</w:t>
      </w:r>
    </w:p>
    <w:p>
      <w:pPr>
        <w:pStyle w:val="Indenta"/>
        <w:rPr>
          <w:snapToGrid w:val="0"/>
        </w:rPr>
      </w:pPr>
      <w:r>
        <w:rPr>
          <w:snapToGrid w:val="0"/>
        </w:rPr>
        <w:tab/>
        <w:t>(a)</w:t>
      </w:r>
      <w:r>
        <w:rPr>
          <w:snapToGrid w:val="0"/>
        </w:rPr>
        <w:tab/>
        <w:t>enclose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ind w:left="890" w:hanging="890"/>
      </w:pPr>
      <w:r>
        <w:tab/>
        <w:t>[Section 151 amended by No. 44 of 1911 s. 43; No. 58 of 1951 s. 19; No. 68 of 1964 s. 29; No. 40 of 1987 s. 74 and 84; No. 79 of 1987 s. 70; No. 36 of 2000 s. 48(1); No. 35 of 2012 s. 23.]</w:t>
      </w:r>
    </w:p>
    <w:p>
      <w:pPr>
        <w:pStyle w:val="Heading5"/>
        <w:rPr>
          <w:snapToGrid w:val="0"/>
        </w:rPr>
      </w:pPr>
      <w:bookmarkStart w:id="1608" w:name="_Toc402969466"/>
      <w:bookmarkStart w:id="1609" w:name="_Toc459117573"/>
      <w:bookmarkStart w:id="1610" w:name="_Toc436058651"/>
      <w:r>
        <w:rPr>
          <w:rStyle w:val="CharSectno"/>
        </w:rPr>
        <w:t>152</w:t>
      </w:r>
      <w:r>
        <w:rPr>
          <w:snapToGrid w:val="0"/>
        </w:rPr>
        <w:t>.</w:t>
      </w:r>
      <w:r>
        <w:rPr>
          <w:snapToGrid w:val="0"/>
        </w:rPr>
        <w:tab/>
        <w:t>Election papers, how long to be kept for</w:t>
      </w:r>
      <w:bookmarkEnd w:id="1608"/>
      <w:bookmarkEnd w:id="1609"/>
      <w:bookmarkEnd w:id="1610"/>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p>
    <w:p>
      <w:pPr>
        <w:pStyle w:val="Heading5"/>
        <w:rPr>
          <w:snapToGrid w:val="0"/>
        </w:rPr>
      </w:pPr>
      <w:bookmarkStart w:id="1611" w:name="_Toc402969467"/>
      <w:bookmarkStart w:id="1612" w:name="_Toc459117574"/>
      <w:bookmarkStart w:id="1613" w:name="_Toc436058652"/>
      <w:r>
        <w:rPr>
          <w:rStyle w:val="CharSectno"/>
        </w:rPr>
        <w:t>153</w:t>
      </w:r>
      <w:r>
        <w:rPr>
          <w:snapToGrid w:val="0"/>
        </w:rPr>
        <w:t>.</w:t>
      </w:r>
      <w:r>
        <w:rPr>
          <w:snapToGrid w:val="0"/>
        </w:rPr>
        <w:tab/>
        <w:t>Rolls used at election, candidate may require production of</w:t>
      </w:r>
      <w:bookmarkEnd w:id="1611"/>
      <w:bookmarkEnd w:id="1612"/>
      <w:bookmarkEnd w:id="1613"/>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p>
    <w:p>
      <w:pPr>
        <w:pStyle w:val="Heading5"/>
        <w:spacing w:before="180"/>
        <w:rPr>
          <w:snapToGrid w:val="0"/>
        </w:rPr>
      </w:pPr>
      <w:bookmarkStart w:id="1614" w:name="_Toc402969468"/>
      <w:bookmarkStart w:id="1615" w:name="_Toc459117575"/>
      <w:bookmarkStart w:id="1616" w:name="_Toc436058653"/>
      <w:r>
        <w:rPr>
          <w:rStyle w:val="CharSectno"/>
        </w:rPr>
        <w:t>154</w:t>
      </w:r>
      <w:r>
        <w:rPr>
          <w:snapToGrid w:val="0"/>
        </w:rPr>
        <w:t>.</w:t>
      </w:r>
      <w:r>
        <w:rPr>
          <w:snapToGrid w:val="0"/>
        </w:rPr>
        <w:tab/>
        <w:t>Election papers, production of to Court of Disputed Returns; purposes for which they can be used restricted</w:t>
      </w:r>
      <w:bookmarkEnd w:id="1614"/>
      <w:bookmarkEnd w:id="1615"/>
      <w:bookmarkEnd w:id="1616"/>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spacing w:before="60"/>
        <w:rPr>
          <w:snapToGrid w:val="0"/>
        </w:rPr>
      </w:pPr>
      <w:r>
        <w:rPr>
          <w:snapToGrid w:val="0"/>
        </w:rPr>
        <w:tab/>
        <w:t>(a)</w:t>
      </w:r>
      <w:r>
        <w:rPr>
          <w:snapToGrid w:val="0"/>
        </w:rPr>
        <w:tab/>
        <w:t>a purpose mentioned in subsection (1); or</w:t>
      </w:r>
    </w:p>
    <w:p>
      <w:pPr>
        <w:pStyle w:val="Indenta"/>
        <w:spacing w:before="60"/>
        <w:rPr>
          <w:snapToGrid w:val="0"/>
        </w:rPr>
      </w:pPr>
      <w:r>
        <w:rPr>
          <w:snapToGrid w:val="0"/>
        </w:rPr>
        <w:tab/>
        <w:t>(b)</w:t>
      </w:r>
      <w:r>
        <w:rPr>
          <w:snapToGrid w:val="0"/>
        </w:rPr>
        <w:tab/>
        <w:t>for the purposes of the election of a member of the Council under sections 156C and 156D; or</w:t>
      </w:r>
    </w:p>
    <w:p>
      <w:pPr>
        <w:pStyle w:val="Indenta"/>
        <w:spacing w:before="60"/>
        <w:rPr>
          <w:snapToGrid w:val="0"/>
        </w:rPr>
      </w:pPr>
      <w:r>
        <w:rPr>
          <w:snapToGrid w:val="0"/>
        </w:rPr>
        <w:tab/>
        <w:t>(c)</w:t>
      </w:r>
      <w:r>
        <w:rPr>
          <w:snapToGrid w:val="0"/>
        </w:rPr>
        <w:tab/>
        <w:t>a purpose mentioned in section 152.</w:t>
      </w:r>
    </w:p>
    <w:p>
      <w:pPr>
        <w:pStyle w:val="Footnotesection"/>
        <w:spacing w:before="100"/>
        <w:ind w:left="890" w:hanging="890"/>
      </w:pPr>
      <w:r>
        <w:tab/>
        <w:t>[Section 154 amended by No. 40 of 1987 s. 76; No. 35 of 2012 s. 25.]</w:t>
      </w:r>
    </w:p>
    <w:p>
      <w:pPr>
        <w:pStyle w:val="Heading5"/>
        <w:spacing w:before="190"/>
        <w:rPr>
          <w:snapToGrid w:val="0"/>
        </w:rPr>
      </w:pPr>
      <w:bookmarkStart w:id="1617" w:name="_Toc402969469"/>
      <w:bookmarkStart w:id="1618" w:name="_Toc459117576"/>
      <w:bookmarkStart w:id="1619" w:name="_Toc436058654"/>
      <w:r>
        <w:rPr>
          <w:rStyle w:val="CharSectno"/>
        </w:rPr>
        <w:t>155</w:t>
      </w:r>
      <w:r>
        <w:rPr>
          <w:snapToGrid w:val="0"/>
        </w:rPr>
        <w:t>.</w:t>
      </w:r>
      <w:r>
        <w:rPr>
          <w:snapToGrid w:val="0"/>
        </w:rPr>
        <w:tab/>
        <w:t>Election papers, destruction of</w:t>
      </w:r>
      <w:bookmarkEnd w:id="1617"/>
      <w:bookmarkEnd w:id="1618"/>
      <w:bookmarkEnd w:id="1619"/>
    </w:p>
    <w:p>
      <w:pPr>
        <w:pStyle w:val="Subsection"/>
        <w:spacing w:before="12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2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spacing w:before="100"/>
        <w:ind w:left="890" w:hanging="890"/>
      </w:pPr>
      <w:r>
        <w:tab/>
        <w:t>[Section 155 amended by No. 40 of 1987 s. 77 and 84; No. 79 of 1987 s. 78; No. 36 of 2000 s. 28(1).]</w:t>
      </w:r>
    </w:p>
    <w:p>
      <w:pPr>
        <w:pStyle w:val="Heading5"/>
        <w:spacing w:before="190"/>
        <w:rPr>
          <w:snapToGrid w:val="0"/>
        </w:rPr>
      </w:pPr>
      <w:bookmarkStart w:id="1620" w:name="_Toc402969470"/>
      <w:bookmarkStart w:id="1621" w:name="_Toc459117577"/>
      <w:bookmarkStart w:id="1622" w:name="_Toc436058655"/>
      <w:r>
        <w:rPr>
          <w:rStyle w:val="CharSectno"/>
        </w:rPr>
        <w:t>155AA</w:t>
      </w:r>
      <w:r>
        <w:rPr>
          <w:snapToGrid w:val="0"/>
        </w:rPr>
        <w:t>.</w:t>
      </w:r>
      <w:r>
        <w:rPr>
          <w:snapToGrid w:val="0"/>
        </w:rPr>
        <w:tab/>
        <w:t>Election papers used for referendum etc., use of and destruction of afterwards</w:t>
      </w:r>
      <w:bookmarkEnd w:id="1620"/>
      <w:bookmarkEnd w:id="1621"/>
      <w:bookmarkEnd w:id="1622"/>
    </w:p>
    <w:p>
      <w:pPr>
        <w:pStyle w:val="Subsection"/>
        <w:spacing w:before="12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spacing w:before="60"/>
        <w:rPr>
          <w:snapToGrid w:val="0"/>
        </w:rPr>
      </w:pPr>
      <w:r>
        <w:rPr>
          <w:snapToGrid w:val="0"/>
        </w:rPr>
        <w:tab/>
        <w:t>(a)</w:t>
      </w:r>
      <w:r>
        <w:rPr>
          <w:snapToGrid w:val="0"/>
        </w:rPr>
        <w:tab/>
        <w:t>they shall be available for purposes connected with that referendum or other election; and</w:t>
      </w:r>
    </w:p>
    <w:p>
      <w:pPr>
        <w:pStyle w:val="Indenta"/>
        <w:spacing w:before="60"/>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p>
    <w:p>
      <w:pPr>
        <w:pStyle w:val="Ednotesection"/>
        <w:spacing w:before="200"/>
        <w:ind w:left="890" w:hanging="890"/>
      </w:pPr>
      <w:r>
        <w:t>[</w:t>
      </w:r>
      <w:r>
        <w:rPr>
          <w:b/>
        </w:rPr>
        <w:t>155A.</w:t>
      </w:r>
      <w:r>
        <w:tab/>
        <w:t>Deleted by No. 40 of 1987 s. 78.]</w:t>
      </w:r>
    </w:p>
    <w:p>
      <w:pPr>
        <w:pStyle w:val="Heading3"/>
      </w:pPr>
      <w:bookmarkStart w:id="1623" w:name="_Toc402969471"/>
      <w:bookmarkStart w:id="1624" w:name="_Toc416702903"/>
      <w:bookmarkStart w:id="1625" w:name="_Toc416703287"/>
      <w:bookmarkStart w:id="1626" w:name="_Toc435714539"/>
      <w:bookmarkStart w:id="1627" w:name="_Toc436057654"/>
      <w:bookmarkStart w:id="1628" w:name="_Toc436058042"/>
      <w:bookmarkStart w:id="1629" w:name="_Toc436058427"/>
      <w:bookmarkStart w:id="1630" w:name="_Toc436058656"/>
      <w:bookmarkStart w:id="1631" w:name="_Toc459112994"/>
      <w:bookmarkStart w:id="1632" w:name="_Toc459113397"/>
      <w:bookmarkStart w:id="1633" w:name="_Toc459113800"/>
      <w:bookmarkStart w:id="1634" w:name="_Toc459114225"/>
      <w:bookmarkStart w:id="1635" w:name="_Toc459117578"/>
      <w:r>
        <w:rPr>
          <w:rStyle w:val="CharDivNo"/>
        </w:rPr>
        <w:t xml:space="preserve">Division </w:t>
      </w:r>
      <w:del w:id="1636" w:author="svcMRProcess" w:date="2020-02-15T12:29:00Z">
        <w:r>
          <w:rPr>
            <w:rStyle w:val="CharDivNo"/>
          </w:rPr>
          <w:delText>(</w:delText>
        </w:r>
      </w:del>
      <w:r>
        <w:rPr>
          <w:rStyle w:val="CharDivNo"/>
        </w:rPr>
        <w:t>7</w:t>
      </w:r>
      <w:del w:id="1637" w:author="svcMRProcess" w:date="2020-02-15T12:29:00Z">
        <w:r>
          <w:rPr>
            <w:rStyle w:val="CharDivNo"/>
          </w:rPr>
          <w:delText>)</w:delText>
        </w:r>
      </w:del>
      <w:r>
        <w:rPr>
          <w:snapToGrid w:val="0"/>
        </w:rPr>
        <w:t> — </w:t>
      </w:r>
      <w:r>
        <w:rPr>
          <w:rStyle w:val="CharDivText"/>
        </w:rPr>
        <w:t>Voting to be compulsory</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keepNext/>
        <w:spacing w:before="100"/>
        <w:rPr>
          <w:snapToGrid w:val="0"/>
        </w:rPr>
      </w:pPr>
      <w:r>
        <w:rPr>
          <w:snapToGrid w:val="0"/>
        </w:rPr>
        <w:tab/>
        <w:t>[Heading amended by No. 33 of 1964 s. </w:t>
      </w:r>
      <w:del w:id="1638" w:author="svcMRProcess" w:date="2020-02-15T12:29:00Z">
        <w:r>
          <w:rPr>
            <w:snapToGrid w:val="0"/>
          </w:rPr>
          <w:delText>37.]</w:delText>
        </w:r>
      </w:del>
      <w:ins w:id="1639" w:author="svcMRProcess" w:date="2020-02-15T12:29:00Z">
        <w:r>
          <w:rPr>
            <w:snapToGrid w:val="0"/>
          </w:rPr>
          <w:t>37; No. 14 of 2016 s. 28(6).]</w:t>
        </w:r>
      </w:ins>
    </w:p>
    <w:p>
      <w:pPr>
        <w:pStyle w:val="Heading5"/>
      </w:pPr>
      <w:bookmarkStart w:id="1640" w:name="_Toc402969472"/>
      <w:bookmarkStart w:id="1641" w:name="_Toc459117579"/>
      <w:bookmarkStart w:id="1642" w:name="_Toc436058657"/>
      <w:r>
        <w:rPr>
          <w:rStyle w:val="CharSectno"/>
        </w:rPr>
        <w:t>155AB</w:t>
      </w:r>
      <w:r>
        <w:t>.</w:t>
      </w:r>
      <w:r>
        <w:tab/>
        <w:t>Terms used</w:t>
      </w:r>
      <w:bookmarkEnd w:id="1640"/>
      <w:bookmarkEnd w:id="1641"/>
      <w:bookmarkEnd w:id="1642"/>
    </w:p>
    <w:p>
      <w:pPr>
        <w:pStyle w:val="Subsection"/>
        <w:spacing w:before="140"/>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t>, in relation to —</w:t>
      </w:r>
    </w:p>
    <w:p>
      <w:pPr>
        <w:pStyle w:val="Defpara"/>
        <w:spacing w:before="60"/>
      </w:pPr>
      <w:r>
        <w:tab/>
        <w:t>(a)</w:t>
      </w:r>
      <w:r>
        <w:tab/>
        <w:t>a penalty notice, means the date referred to in section 156(6)(c) and set out in the notice;</w:t>
      </w:r>
    </w:p>
    <w:p>
      <w:pPr>
        <w:pStyle w:val="Defpara"/>
        <w:spacing w:before="60"/>
      </w:pPr>
      <w:r>
        <w:tab/>
        <w:t>(b)</w:t>
      </w:r>
      <w:r>
        <w:tab/>
        <w:t>an infringement notice, means the date referred to in section 156(13A)(b) and set out in the notice.</w:t>
      </w:r>
    </w:p>
    <w:p>
      <w:pPr>
        <w:pStyle w:val="Footnotesection"/>
        <w:spacing w:before="100"/>
        <w:ind w:left="890" w:hanging="890"/>
      </w:pPr>
      <w:r>
        <w:tab/>
        <w:t>[Section 155AB inserted by No. 35 of 2012 s. 27.]</w:t>
      </w:r>
    </w:p>
    <w:p>
      <w:pPr>
        <w:pStyle w:val="Heading5"/>
        <w:rPr>
          <w:snapToGrid w:val="0"/>
        </w:rPr>
      </w:pPr>
      <w:bookmarkStart w:id="1643" w:name="_Toc402969473"/>
      <w:bookmarkStart w:id="1644" w:name="_Toc459117580"/>
      <w:bookmarkStart w:id="1645" w:name="_Toc436058658"/>
      <w:r>
        <w:rPr>
          <w:rStyle w:val="CharSectno"/>
        </w:rPr>
        <w:t>156</w:t>
      </w:r>
      <w:r>
        <w:rPr>
          <w:snapToGrid w:val="0"/>
        </w:rPr>
        <w:t>.</w:t>
      </w:r>
      <w:r>
        <w:rPr>
          <w:snapToGrid w:val="0"/>
        </w:rPr>
        <w:tab/>
        <w:t>Elector’s duty to vote; penalty and infringement notices, offences etc. for not voting</w:t>
      </w:r>
      <w:bookmarkEnd w:id="1643"/>
      <w:bookmarkEnd w:id="1644"/>
      <w:bookmarkEnd w:id="1645"/>
    </w:p>
    <w:p>
      <w:pPr>
        <w:pStyle w:val="Subsection"/>
        <w:spacing w:before="140"/>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spacing w:before="140"/>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spacing w:before="140"/>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spacing w:before="140"/>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1646" w:name="_Toc402969474"/>
      <w:bookmarkStart w:id="1647" w:name="_Toc459117581"/>
      <w:bookmarkStart w:id="1648" w:name="_Toc436058659"/>
      <w:r>
        <w:rPr>
          <w:rStyle w:val="CharSectno"/>
        </w:rPr>
        <w:t>156AA</w:t>
      </w:r>
      <w:r>
        <w:t>.</w:t>
      </w:r>
      <w:r>
        <w:tab/>
        <w:t>Evidentiary certificate for s. 156 proceedings</w:t>
      </w:r>
      <w:bookmarkEnd w:id="1646"/>
      <w:bookmarkEnd w:id="1647"/>
      <w:bookmarkEnd w:id="1648"/>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1649" w:name="_Toc402969475"/>
      <w:bookmarkStart w:id="1650" w:name="_Toc416702907"/>
      <w:bookmarkStart w:id="1651" w:name="_Toc416703291"/>
      <w:bookmarkStart w:id="1652" w:name="_Toc435714543"/>
      <w:bookmarkStart w:id="1653" w:name="_Toc436057658"/>
      <w:bookmarkStart w:id="1654" w:name="_Toc436058046"/>
      <w:bookmarkStart w:id="1655" w:name="_Toc436058431"/>
      <w:bookmarkStart w:id="1656" w:name="_Toc436058660"/>
      <w:bookmarkStart w:id="1657" w:name="_Toc459112998"/>
      <w:bookmarkStart w:id="1658" w:name="_Toc459113401"/>
      <w:bookmarkStart w:id="1659" w:name="_Toc459113804"/>
      <w:bookmarkStart w:id="1660" w:name="_Toc459114229"/>
      <w:bookmarkStart w:id="1661" w:name="_Toc459117582"/>
      <w:r>
        <w:rPr>
          <w:rStyle w:val="CharPartNo"/>
        </w:rPr>
        <w:t>Part IVA</w:t>
      </w:r>
      <w:r>
        <w:rPr>
          <w:rStyle w:val="CharDivNo"/>
        </w:rPr>
        <w:t> </w:t>
      </w:r>
      <w:r>
        <w:t>—</w:t>
      </w:r>
      <w:r>
        <w:rPr>
          <w:rStyle w:val="CharDivText"/>
        </w:rPr>
        <w:t> </w:t>
      </w:r>
      <w:r>
        <w:rPr>
          <w:rStyle w:val="CharPartText"/>
        </w:rPr>
        <w:t>Filling vacancies in the Council</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Footnoteheading"/>
        <w:rPr>
          <w:snapToGrid w:val="0"/>
        </w:rPr>
      </w:pPr>
      <w:r>
        <w:rPr>
          <w:snapToGrid w:val="0"/>
        </w:rPr>
        <w:tab/>
        <w:t>[Heading inserted by No. 40 of 1987 s. 79.]</w:t>
      </w:r>
    </w:p>
    <w:p>
      <w:pPr>
        <w:pStyle w:val="Heading5"/>
        <w:rPr>
          <w:snapToGrid w:val="0"/>
        </w:rPr>
      </w:pPr>
      <w:bookmarkStart w:id="1662" w:name="_Toc402969476"/>
      <w:bookmarkStart w:id="1663" w:name="_Toc459117583"/>
      <w:bookmarkStart w:id="1664" w:name="_Toc436058661"/>
      <w:r>
        <w:rPr>
          <w:rStyle w:val="CharSectno"/>
        </w:rPr>
        <w:t>156A</w:t>
      </w:r>
      <w:r>
        <w:rPr>
          <w:snapToGrid w:val="0"/>
        </w:rPr>
        <w:t xml:space="preserve">. </w:t>
      </w:r>
      <w:r>
        <w:rPr>
          <w:snapToGrid w:val="0"/>
        </w:rPr>
        <w:tab/>
        <w:t>Terms used</w:t>
      </w:r>
      <w:bookmarkEnd w:id="1662"/>
      <w:bookmarkEnd w:id="1663"/>
      <w:bookmarkEnd w:id="1664"/>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p>
    <w:p>
      <w:pPr>
        <w:pStyle w:val="Heading5"/>
        <w:rPr>
          <w:snapToGrid w:val="0"/>
        </w:rPr>
      </w:pPr>
      <w:bookmarkStart w:id="1665" w:name="_Toc402969477"/>
      <w:bookmarkStart w:id="1666" w:name="_Toc459117584"/>
      <w:bookmarkStart w:id="1667" w:name="_Toc436058662"/>
      <w:r>
        <w:rPr>
          <w:rStyle w:val="CharSectno"/>
        </w:rPr>
        <w:t>156B</w:t>
      </w:r>
      <w:r>
        <w:rPr>
          <w:snapToGrid w:val="0"/>
        </w:rPr>
        <w:t>.</w:t>
      </w:r>
      <w:r>
        <w:rPr>
          <w:snapToGrid w:val="0"/>
        </w:rPr>
        <w:tab/>
        <w:t>Vacancy in Council, Governor to be notified of etc.</w:t>
      </w:r>
      <w:bookmarkEnd w:id="1665"/>
      <w:bookmarkEnd w:id="1666"/>
      <w:bookmarkEnd w:id="1667"/>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p>
    <w:p>
      <w:pPr>
        <w:pStyle w:val="Heading5"/>
        <w:rPr>
          <w:snapToGrid w:val="0"/>
        </w:rPr>
      </w:pPr>
      <w:bookmarkStart w:id="1668" w:name="_Toc402969478"/>
      <w:bookmarkStart w:id="1669" w:name="_Toc459117585"/>
      <w:bookmarkStart w:id="1670" w:name="_Toc436058663"/>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1668"/>
      <w:bookmarkEnd w:id="1669"/>
      <w:bookmarkEnd w:id="1670"/>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p>
    <w:p>
      <w:pPr>
        <w:pStyle w:val="Heading5"/>
        <w:rPr>
          <w:snapToGrid w:val="0"/>
        </w:rPr>
      </w:pPr>
      <w:bookmarkStart w:id="1671" w:name="_Toc402969479"/>
      <w:bookmarkStart w:id="1672" w:name="_Toc459117586"/>
      <w:bookmarkStart w:id="1673" w:name="_Toc436058664"/>
      <w:r>
        <w:rPr>
          <w:rStyle w:val="CharSectno"/>
        </w:rPr>
        <w:t>156D</w:t>
      </w:r>
      <w:r>
        <w:rPr>
          <w:snapToGrid w:val="0"/>
        </w:rPr>
        <w:t>.</w:t>
      </w:r>
      <w:r>
        <w:rPr>
          <w:snapToGrid w:val="0"/>
        </w:rPr>
        <w:tab/>
        <w:t>Vacancy being filled by re</w:t>
      </w:r>
      <w:r>
        <w:rPr>
          <w:snapToGrid w:val="0"/>
        </w:rPr>
        <w:noBreakHyphen/>
        <w:t>count, procedure at close of nominations</w:t>
      </w:r>
      <w:bookmarkEnd w:id="1671"/>
      <w:bookmarkEnd w:id="1672"/>
      <w:bookmarkEnd w:id="1673"/>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w:t>
      </w:r>
      <w:ins w:id="1674" w:author="svcMRProcess" w:date="2020-02-15T12:29:00Z">
        <w:r>
          <w:rPr>
            <w:snapToGrid w:val="0"/>
          </w:rPr>
          <w:t xml:space="preserve"> </w:t>
        </w:r>
        <w:r>
          <w:t>or the consenting candidate’s official agent</w:t>
        </w:r>
      </w:ins>
      <w:r>
        <w:rPr>
          <w:snapToGrid w:val="0"/>
        </w:rPr>
        <w:t xml:space="preserv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rPr>
          <w:ins w:id="1675" w:author="svcMRProcess" w:date="2020-02-15T12:29:00Z"/>
        </w:rPr>
      </w:pPr>
      <w:ins w:id="1676" w:author="svcMRProcess" w:date="2020-02-15T12:29:00Z">
        <w:r>
          <w:tab/>
        </w:r>
        <w:r>
          <w:rPr>
            <w:rStyle w:val="CharDefText"/>
          </w:rPr>
          <w:t>ballot paper</w:t>
        </w:r>
        <w:r>
          <w:t xml:space="preserve"> includes a vote record;</w:t>
        </w:r>
      </w:ins>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w:t>
      </w:r>
      <w:del w:id="1677" w:author="svcMRProcess" w:date="2020-02-15T12:29:00Z">
        <w:r>
          <w:delText>26</w:delText>
        </w:r>
      </w:del>
      <w:ins w:id="1678" w:author="svcMRProcess" w:date="2020-02-15T12:29:00Z">
        <w:r>
          <w:t>26; No. 14 of 2016 s. 25</w:t>
        </w:r>
      </w:ins>
      <w:r>
        <w:t>.]</w:t>
      </w:r>
    </w:p>
    <w:p>
      <w:pPr>
        <w:pStyle w:val="Heading5"/>
        <w:rPr>
          <w:snapToGrid w:val="0"/>
        </w:rPr>
      </w:pPr>
      <w:bookmarkStart w:id="1679" w:name="_Toc402969480"/>
      <w:bookmarkStart w:id="1680" w:name="_Toc459117587"/>
      <w:bookmarkStart w:id="1681" w:name="_Toc436058665"/>
      <w:r>
        <w:rPr>
          <w:rStyle w:val="CharSectno"/>
        </w:rPr>
        <w:t>156E</w:t>
      </w:r>
      <w:r>
        <w:rPr>
          <w:snapToGrid w:val="0"/>
        </w:rPr>
        <w:t>.</w:t>
      </w:r>
      <w:r>
        <w:rPr>
          <w:snapToGrid w:val="0"/>
        </w:rPr>
        <w:tab/>
        <w:t>Vacancy being filled by fresh election, writ for</w:t>
      </w:r>
      <w:bookmarkEnd w:id="1679"/>
      <w:bookmarkEnd w:id="1680"/>
      <w:bookmarkEnd w:id="1681"/>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p>
    <w:p>
      <w:pPr>
        <w:pStyle w:val="Heading2"/>
      </w:pPr>
      <w:bookmarkStart w:id="1682" w:name="_Toc402969481"/>
      <w:bookmarkStart w:id="1683" w:name="_Toc416702913"/>
      <w:bookmarkStart w:id="1684" w:name="_Toc416703297"/>
      <w:bookmarkStart w:id="1685" w:name="_Toc435714549"/>
      <w:bookmarkStart w:id="1686" w:name="_Toc436057664"/>
      <w:bookmarkStart w:id="1687" w:name="_Toc436058052"/>
      <w:bookmarkStart w:id="1688" w:name="_Toc436058437"/>
      <w:bookmarkStart w:id="1689" w:name="_Toc436058666"/>
      <w:bookmarkStart w:id="1690" w:name="_Toc459113004"/>
      <w:bookmarkStart w:id="1691" w:name="_Toc459113407"/>
      <w:bookmarkStart w:id="1692" w:name="_Toc459113810"/>
      <w:bookmarkStart w:id="1693" w:name="_Toc459114235"/>
      <w:bookmarkStart w:id="1694" w:name="_Toc459117588"/>
      <w:r>
        <w:rPr>
          <w:rStyle w:val="CharPartNo"/>
        </w:rPr>
        <w:t>Part V</w:t>
      </w:r>
      <w:r>
        <w:rPr>
          <w:rStyle w:val="CharDivNo"/>
        </w:rPr>
        <w:t> </w:t>
      </w:r>
      <w:r>
        <w:t>—</w:t>
      </w:r>
      <w:r>
        <w:rPr>
          <w:rStyle w:val="CharDivText"/>
        </w:rPr>
        <w:t> </w:t>
      </w:r>
      <w:r>
        <w:rPr>
          <w:rStyle w:val="CharPartText"/>
        </w:rPr>
        <w:t>Disputed returns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Heading5"/>
        <w:spacing w:before="260"/>
        <w:rPr>
          <w:snapToGrid w:val="0"/>
        </w:rPr>
      </w:pPr>
      <w:bookmarkStart w:id="1695" w:name="_Toc402969482"/>
      <w:bookmarkStart w:id="1696" w:name="_Toc459117589"/>
      <w:bookmarkStart w:id="1697" w:name="_Toc436058667"/>
      <w:r>
        <w:rPr>
          <w:rStyle w:val="CharSectno"/>
        </w:rPr>
        <w:t>157</w:t>
      </w:r>
      <w:r>
        <w:rPr>
          <w:snapToGrid w:val="0"/>
        </w:rPr>
        <w:t>.</w:t>
      </w:r>
      <w:r>
        <w:rPr>
          <w:snapToGrid w:val="0"/>
        </w:rPr>
        <w:tab/>
        <w:t>Validity of election or return, how to dispute</w:t>
      </w:r>
      <w:bookmarkEnd w:id="1695"/>
      <w:bookmarkEnd w:id="1696"/>
      <w:bookmarkEnd w:id="1697"/>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698" w:name="_Toc402969483"/>
      <w:bookmarkStart w:id="1699" w:name="_Toc459117590"/>
      <w:bookmarkStart w:id="1700" w:name="_Toc436058668"/>
      <w:r>
        <w:rPr>
          <w:rStyle w:val="CharSectno"/>
        </w:rPr>
        <w:t>158</w:t>
      </w:r>
      <w:r>
        <w:rPr>
          <w:snapToGrid w:val="0"/>
        </w:rPr>
        <w:t>.</w:t>
      </w:r>
      <w:r>
        <w:rPr>
          <w:snapToGrid w:val="0"/>
        </w:rPr>
        <w:tab/>
        <w:t>Petition to Court of Disputed Returns, content of etc.</w:t>
      </w:r>
      <w:bookmarkEnd w:id="1698"/>
      <w:bookmarkEnd w:id="1699"/>
      <w:bookmarkEnd w:id="1700"/>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p>
    <w:p>
      <w:pPr>
        <w:pStyle w:val="Heading5"/>
        <w:spacing w:before="260"/>
        <w:rPr>
          <w:snapToGrid w:val="0"/>
        </w:rPr>
      </w:pPr>
      <w:bookmarkStart w:id="1701" w:name="_Toc402969484"/>
      <w:bookmarkStart w:id="1702" w:name="_Toc459117591"/>
      <w:bookmarkStart w:id="1703" w:name="_Toc436058669"/>
      <w:r>
        <w:rPr>
          <w:rStyle w:val="CharSectno"/>
        </w:rPr>
        <w:t>159</w:t>
      </w:r>
      <w:r>
        <w:rPr>
          <w:snapToGrid w:val="0"/>
        </w:rPr>
        <w:t>.</w:t>
      </w:r>
      <w:r>
        <w:rPr>
          <w:snapToGrid w:val="0"/>
        </w:rPr>
        <w:tab/>
        <w:t>Return of writ, presumed date of</w:t>
      </w:r>
      <w:bookmarkEnd w:id="1701"/>
      <w:bookmarkEnd w:id="1702"/>
      <w:bookmarkEnd w:id="1703"/>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704" w:name="_Toc402969485"/>
      <w:bookmarkStart w:id="1705" w:name="_Toc459117592"/>
      <w:bookmarkStart w:id="1706" w:name="_Toc436058670"/>
      <w:r>
        <w:rPr>
          <w:rStyle w:val="CharSectno"/>
        </w:rPr>
        <w:t>160</w:t>
      </w:r>
      <w:r>
        <w:rPr>
          <w:snapToGrid w:val="0"/>
        </w:rPr>
        <w:t>.</w:t>
      </w:r>
      <w:r>
        <w:rPr>
          <w:snapToGrid w:val="0"/>
        </w:rPr>
        <w:tab/>
        <w:t>Security for costs, petitioner to give</w:t>
      </w:r>
      <w:bookmarkEnd w:id="1704"/>
      <w:bookmarkEnd w:id="1705"/>
      <w:bookmarkEnd w:id="1706"/>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p>
    <w:p>
      <w:pPr>
        <w:pStyle w:val="Heading5"/>
        <w:rPr>
          <w:snapToGrid w:val="0"/>
        </w:rPr>
      </w:pPr>
      <w:bookmarkStart w:id="1707" w:name="_Toc402969486"/>
      <w:bookmarkStart w:id="1708" w:name="_Toc459117593"/>
      <w:bookmarkStart w:id="1709" w:name="_Toc436058671"/>
      <w:r>
        <w:rPr>
          <w:rStyle w:val="CharSectno"/>
        </w:rPr>
        <w:t>161</w:t>
      </w:r>
      <w:r>
        <w:rPr>
          <w:snapToGrid w:val="0"/>
        </w:rPr>
        <w:t>.</w:t>
      </w:r>
      <w:r>
        <w:rPr>
          <w:snapToGrid w:val="0"/>
        </w:rPr>
        <w:tab/>
        <w:t>No proceedings on petition unless it complies with law</w:t>
      </w:r>
      <w:bookmarkEnd w:id="1707"/>
      <w:bookmarkEnd w:id="1708"/>
      <w:bookmarkEnd w:id="1709"/>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710" w:name="_Toc402969487"/>
      <w:bookmarkStart w:id="1711" w:name="_Toc459117594"/>
      <w:bookmarkStart w:id="1712" w:name="_Toc436058672"/>
      <w:r>
        <w:rPr>
          <w:rStyle w:val="CharSectno"/>
        </w:rPr>
        <w:t>162</w:t>
      </w:r>
      <w:r>
        <w:rPr>
          <w:snapToGrid w:val="0"/>
        </w:rPr>
        <w:t>.</w:t>
      </w:r>
      <w:r>
        <w:rPr>
          <w:snapToGrid w:val="0"/>
        </w:rPr>
        <w:tab/>
        <w:t>Court’s powers on petition</w:t>
      </w:r>
      <w:bookmarkEnd w:id="1710"/>
      <w:bookmarkEnd w:id="1711"/>
      <w:bookmarkEnd w:id="1712"/>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p>
    <w:p>
      <w:pPr>
        <w:pStyle w:val="Heading5"/>
        <w:rPr>
          <w:snapToGrid w:val="0"/>
        </w:rPr>
      </w:pPr>
      <w:bookmarkStart w:id="1713" w:name="_Toc402969488"/>
      <w:bookmarkStart w:id="1714" w:name="_Toc459117595"/>
      <w:bookmarkStart w:id="1715" w:name="_Toc436058673"/>
      <w:r>
        <w:rPr>
          <w:rStyle w:val="CharSectno"/>
        </w:rPr>
        <w:t>163</w:t>
      </w:r>
      <w:r>
        <w:rPr>
          <w:snapToGrid w:val="0"/>
        </w:rPr>
        <w:t>.</w:t>
      </w:r>
      <w:r>
        <w:rPr>
          <w:snapToGrid w:val="0"/>
        </w:rPr>
        <w:tab/>
        <w:t>Court’s duties etc.; roll and electors’ qualifications, status of</w:t>
      </w:r>
      <w:bookmarkEnd w:id="1713"/>
      <w:bookmarkEnd w:id="1714"/>
      <w:bookmarkEnd w:id="1715"/>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p>
    <w:p>
      <w:pPr>
        <w:pStyle w:val="Heading5"/>
        <w:rPr>
          <w:snapToGrid w:val="0"/>
        </w:rPr>
      </w:pPr>
      <w:bookmarkStart w:id="1716" w:name="_Toc402969489"/>
      <w:bookmarkStart w:id="1717" w:name="_Toc459117596"/>
      <w:bookmarkStart w:id="1718" w:name="_Toc436058674"/>
      <w:r>
        <w:rPr>
          <w:rStyle w:val="CharSectno"/>
        </w:rPr>
        <w:t>164</w:t>
      </w:r>
      <w:r>
        <w:rPr>
          <w:snapToGrid w:val="0"/>
        </w:rPr>
        <w:t>.</w:t>
      </w:r>
      <w:r>
        <w:rPr>
          <w:snapToGrid w:val="0"/>
        </w:rPr>
        <w:tab/>
        <w:t>Bribery etc. by candidate or illegal practice, voiding election in case of</w:t>
      </w:r>
      <w:bookmarkEnd w:id="1716"/>
      <w:bookmarkEnd w:id="1717"/>
      <w:bookmarkEnd w:id="1718"/>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719" w:name="_Toc402969490"/>
      <w:bookmarkStart w:id="1720" w:name="_Toc459117597"/>
      <w:bookmarkStart w:id="1721" w:name="_Toc436058675"/>
      <w:r>
        <w:rPr>
          <w:rStyle w:val="CharSectno"/>
        </w:rPr>
        <w:t>165</w:t>
      </w:r>
      <w:r>
        <w:rPr>
          <w:snapToGrid w:val="0"/>
        </w:rPr>
        <w:t>.</w:t>
      </w:r>
      <w:r>
        <w:rPr>
          <w:snapToGrid w:val="0"/>
        </w:rPr>
        <w:tab/>
        <w:t>Illegal practice, Court to report to Electoral Commissioner</w:t>
      </w:r>
      <w:bookmarkEnd w:id="1719"/>
      <w:bookmarkEnd w:id="1720"/>
      <w:bookmarkEnd w:id="1721"/>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p>
    <w:p>
      <w:pPr>
        <w:pStyle w:val="Heading5"/>
        <w:rPr>
          <w:snapToGrid w:val="0"/>
        </w:rPr>
      </w:pPr>
      <w:bookmarkStart w:id="1722" w:name="_Toc402969491"/>
      <w:bookmarkStart w:id="1723" w:name="_Toc459117598"/>
      <w:bookmarkStart w:id="1724" w:name="_Toc436058676"/>
      <w:r>
        <w:rPr>
          <w:rStyle w:val="CharSectno"/>
        </w:rPr>
        <w:t>166</w:t>
      </w:r>
      <w:r>
        <w:rPr>
          <w:snapToGrid w:val="0"/>
        </w:rPr>
        <w:t>.</w:t>
      </w:r>
      <w:r>
        <w:rPr>
          <w:snapToGrid w:val="0"/>
        </w:rPr>
        <w:tab/>
        <w:t>Delays and immaterial errors not to vitiate election</w:t>
      </w:r>
      <w:bookmarkEnd w:id="1722"/>
      <w:bookmarkEnd w:id="1723"/>
      <w:bookmarkEnd w:id="1724"/>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725" w:name="_Toc402969492"/>
      <w:bookmarkStart w:id="1726" w:name="_Toc459117599"/>
      <w:bookmarkStart w:id="1727" w:name="_Toc436058677"/>
      <w:r>
        <w:rPr>
          <w:rStyle w:val="CharSectno"/>
        </w:rPr>
        <w:t>167</w:t>
      </w:r>
      <w:r>
        <w:rPr>
          <w:snapToGrid w:val="0"/>
        </w:rPr>
        <w:t>.</w:t>
      </w:r>
      <w:r>
        <w:rPr>
          <w:snapToGrid w:val="0"/>
        </w:rPr>
        <w:tab/>
        <w:t>Court’s decision is final</w:t>
      </w:r>
      <w:bookmarkEnd w:id="1725"/>
      <w:bookmarkEnd w:id="1726"/>
      <w:bookmarkEnd w:id="1727"/>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728" w:name="_Toc402969493"/>
      <w:bookmarkStart w:id="1729" w:name="_Toc459117600"/>
      <w:bookmarkStart w:id="1730" w:name="_Toc436058678"/>
      <w:r>
        <w:rPr>
          <w:rStyle w:val="CharSectno"/>
        </w:rPr>
        <w:t>168</w:t>
      </w:r>
      <w:r>
        <w:rPr>
          <w:snapToGrid w:val="0"/>
        </w:rPr>
        <w:t>.</w:t>
      </w:r>
      <w:r>
        <w:rPr>
          <w:snapToGrid w:val="0"/>
        </w:rPr>
        <w:tab/>
        <w:t>Copies of petition etc. to be sent to House affected</w:t>
      </w:r>
      <w:bookmarkEnd w:id="1728"/>
      <w:bookmarkEnd w:id="1729"/>
      <w:bookmarkEnd w:id="1730"/>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p>
    <w:p>
      <w:pPr>
        <w:pStyle w:val="Heading5"/>
        <w:rPr>
          <w:snapToGrid w:val="0"/>
        </w:rPr>
      </w:pPr>
      <w:bookmarkStart w:id="1731" w:name="_Toc402969494"/>
      <w:bookmarkStart w:id="1732" w:name="_Toc459117601"/>
      <w:bookmarkStart w:id="1733" w:name="_Toc436058679"/>
      <w:r>
        <w:rPr>
          <w:rStyle w:val="CharSectno"/>
        </w:rPr>
        <w:t>169</w:t>
      </w:r>
      <w:r>
        <w:rPr>
          <w:snapToGrid w:val="0"/>
        </w:rPr>
        <w:t>.</w:t>
      </w:r>
      <w:r>
        <w:rPr>
          <w:snapToGrid w:val="0"/>
        </w:rPr>
        <w:tab/>
        <w:t>Costs</w:t>
      </w:r>
      <w:bookmarkEnd w:id="1731"/>
      <w:bookmarkEnd w:id="1732"/>
      <w:bookmarkEnd w:id="1733"/>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p>
    <w:p>
      <w:pPr>
        <w:pStyle w:val="Heading5"/>
        <w:rPr>
          <w:snapToGrid w:val="0"/>
        </w:rPr>
      </w:pPr>
      <w:bookmarkStart w:id="1734" w:name="_Toc402969495"/>
      <w:bookmarkStart w:id="1735" w:name="_Toc459117602"/>
      <w:bookmarkStart w:id="1736" w:name="_Toc436058680"/>
      <w:r>
        <w:rPr>
          <w:rStyle w:val="CharSectno"/>
        </w:rPr>
        <w:t>170</w:t>
      </w:r>
      <w:r>
        <w:rPr>
          <w:snapToGrid w:val="0"/>
        </w:rPr>
        <w:t>.</w:t>
      </w:r>
      <w:r>
        <w:rPr>
          <w:snapToGrid w:val="0"/>
        </w:rPr>
        <w:tab/>
        <w:t>Security for costs, how to be dealt with</w:t>
      </w:r>
      <w:bookmarkEnd w:id="1734"/>
      <w:bookmarkEnd w:id="1735"/>
      <w:bookmarkEnd w:id="1736"/>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737" w:name="_Toc402969496"/>
      <w:bookmarkStart w:id="1738" w:name="_Toc459117603"/>
      <w:bookmarkStart w:id="1739" w:name="_Toc436058681"/>
      <w:r>
        <w:rPr>
          <w:rStyle w:val="CharSectno"/>
        </w:rPr>
        <w:t>171</w:t>
      </w:r>
      <w:r>
        <w:rPr>
          <w:snapToGrid w:val="0"/>
        </w:rPr>
        <w:t>.</w:t>
      </w:r>
      <w:r>
        <w:rPr>
          <w:snapToGrid w:val="0"/>
        </w:rPr>
        <w:tab/>
        <w:t>Other costs</w:t>
      </w:r>
      <w:bookmarkEnd w:id="1737"/>
      <w:bookmarkEnd w:id="1738"/>
      <w:bookmarkEnd w:id="1739"/>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740" w:name="_Toc402969497"/>
      <w:bookmarkStart w:id="1741" w:name="_Toc459117604"/>
      <w:bookmarkStart w:id="1742" w:name="_Toc436058682"/>
      <w:r>
        <w:rPr>
          <w:rStyle w:val="CharSectno"/>
        </w:rPr>
        <w:t>172</w:t>
      </w:r>
      <w:r>
        <w:rPr>
          <w:snapToGrid w:val="0"/>
        </w:rPr>
        <w:t>.</w:t>
      </w:r>
      <w:r>
        <w:rPr>
          <w:snapToGrid w:val="0"/>
        </w:rPr>
        <w:tab/>
        <w:t>Court’s decision, effect of</w:t>
      </w:r>
      <w:bookmarkEnd w:id="1740"/>
      <w:bookmarkEnd w:id="1741"/>
      <w:bookmarkEnd w:id="1742"/>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p>
    <w:p>
      <w:pPr>
        <w:pStyle w:val="Heading5"/>
        <w:rPr>
          <w:snapToGrid w:val="0"/>
        </w:rPr>
      </w:pPr>
      <w:bookmarkStart w:id="1743" w:name="_Toc402969498"/>
      <w:bookmarkStart w:id="1744" w:name="_Toc459117605"/>
      <w:bookmarkStart w:id="1745" w:name="_Toc436058683"/>
      <w:r>
        <w:rPr>
          <w:rStyle w:val="CharSectno"/>
        </w:rPr>
        <w:t>173</w:t>
      </w:r>
      <w:r>
        <w:rPr>
          <w:snapToGrid w:val="0"/>
        </w:rPr>
        <w:t>.</w:t>
      </w:r>
      <w:r>
        <w:rPr>
          <w:snapToGrid w:val="0"/>
        </w:rPr>
        <w:tab/>
        <w:t>Rules of Court for this Part</w:t>
      </w:r>
      <w:bookmarkEnd w:id="1743"/>
      <w:bookmarkEnd w:id="1744"/>
      <w:bookmarkEnd w:id="1745"/>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746" w:name="_Toc402969499"/>
      <w:bookmarkStart w:id="1747" w:name="_Toc459117606"/>
      <w:bookmarkStart w:id="1748" w:name="_Toc436058684"/>
      <w:r>
        <w:rPr>
          <w:rStyle w:val="CharSectno"/>
        </w:rPr>
        <w:t>174</w:t>
      </w:r>
      <w:r>
        <w:rPr>
          <w:snapToGrid w:val="0"/>
        </w:rPr>
        <w:t>.</w:t>
      </w:r>
      <w:r>
        <w:rPr>
          <w:snapToGrid w:val="0"/>
        </w:rPr>
        <w:tab/>
        <w:t>Election of MLC on re-count, application of this Part to</w:t>
      </w:r>
      <w:bookmarkEnd w:id="1746"/>
      <w:bookmarkEnd w:id="1747"/>
      <w:bookmarkEnd w:id="1748"/>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p>
    <w:p>
      <w:pPr>
        <w:pStyle w:val="Heading2"/>
      </w:pPr>
      <w:bookmarkStart w:id="1749" w:name="_Toc402969500"/>
      <w:bookmarkStart w:id="1750" w:name="_Toc416702932"/>
      <w:bookmarkStart w:id="1751" w:name="_Toc416703316"/>
      <w:bookmarkStart w:id="1752" w:name="_Toc435714568"/>
      <w:bookmarkStart w:id="1753" w:name="_Toc436057683"/>
      <w:bookmarkStart w:id="1754" w:name="_Toc436058071"/>
      <w:bookmarkStart w:id="1755" w:name="_Toc436058456"/>
      <w:bookmarkStart w:id="1756" w:name="_Toc436058685"/>
      <w:bookmarkStart w:id="1757" w:name="_Toc459113023"/>
      <w:bookmarkStart w:id="1758" w:name="_Toc459113426"/>
      <w:bookmarkStart w:id="1759" w:name="_Toc459113829"/>
      <w:bookmarkStart w:id="1760" w:name="_Toc459114254"/>
      <w:bookmarkStart w:id="1761" w:name="_Toc459117607"/>
      <w:r>
        <w:rPr>
          <w:rStyle w:val="CharPartNo"/>
        </w:rPr>
        <w:t>Part VI</w:t>
      </w:r>
      <w:r>
        <w:t> — </w:t>
      </w:r>
      <w:r>
        <w:rPr>
          <w:rStyle w:val="CharPartText"/>
        </w:rPr>
        <w:t>Electoral funding and disclosure of gifts, income and expenditure</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Footnoteheading"/>
        <w:rPr>
          <w:snapToGrid w:val="0"/>
        </w:rPr>
      </w:pPr>
      <w:r>
        <w:rPr>
          <w:snapToGrid w:val="0"/>
        </w:rPr>
        <w:tab/>
        <w:t>[Heading inserted by No. 36 of 2000 s. 58; amended by No. 55 of 2006 s. 5.]</w:t>
      </w:r>
    </w:p>
    <w:p>
      <w:pPr>
        <w:pStyle w:val="Heading3"/>
      </w:pPr>
      <w:bookmarkStart w:id="1762" w:name="_Toc402969501"/>
      <w:bookmarkStart w:id="1763" w:name="_Toc416702933"/>
      <w:bookmarkStart w:id="1764" w:name="_Toc416703317"/>
      <w:bookmarkStart w:id="1765" w:name="_Toc435714569"/>
      <w:bookmarkStart w:id="1766" w:name="_Toc436057684"/>
      <w:bookmarkStart w:id="1767" w:name="_Toc436058072"/>
      <w:bookmarkStart w:id="1768" w:name="_Toc436058457"/>
      <w:bookmarkStart w:id="1769" w:name="_Toc436058686"/>
      <w:bookmarkStart w:id="1770" w:name="_Toc459113024"/>
      <w:bookmarkStart w:id="1771" w:name="_Toc459113427"/>
      <w:bookmarkStart w:id="1772" w:name="_Toc459113830"/>
      <w:bookmarkStart w:id="1773" w:name="_Toc459114255"/>
      <w:bookmarkStart w:id="1774" w:name="_Toc459117608"/>
      <w:r>
        <w:rPr>
          <w:rStyle w:val="CharDivNo"/>
        </w:rPr>
        <w:t>Division 1</w:t>
      </w:r>
      <w:r>
        <w:rPr>
          <w:snapToGrid w:val="0"/>
        </w:rPr>
        <w:t> — </w:t>
      </w:r>
      <w:r>
        <w:rPr>
          <w:rStyle w:val="CharDivText"/>
        </w:rPr>
        <w:t>Preliminary</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rPr>
          <w:snapToGrid w:val="0"/>
        </w:rPr>
      </w:pPr>
      <w:r>
        <w:rPr>
          <w:snapToGrid w:val="0"/>
        </w:rPr>
        <w:tab/>
        <w:t>[Heading inserted by No. 75 of 1992 s. 4.]</w:t>
      </w:r>
    </w:p>
    <w:p>
      <w:pPr>
        <w:pStyle w:val="Heading5"/>
        <w:rPr>
          <w:snapToGrid w:val="0"/>
        </w:rPr>
      </w:pPr>
      <w:bookmarkStart w:id="1775" w:name="_Toc402969502"/>
      <w:bookmarkStart w:id="1776" w:name="_Toc459117609"/>
      <w:bookmarkStart w:id="1777" w:name="_Toc436058687"/>
      <w:r>
        <w:rPr>
          <w:rStyle w:val="CharSectno"/>
        </w:rPr>
        <w:t>175</w:t>
      </w:r>
      <w:r>
        <w:rPr>
          <w:snapToGrid w:val="0"/>
        </w:rPr>
        <w:t>.</w:t>
      </w:r>
      <w:r>
        <w:rPr>
          <w:snapToGrid w:val="0"/>
        </w:rPr>
        <w:tab/>
        <w:t>Terms used</w:t>
      </w:r>
      <w:bookmarkEnd w:id="1775"/>
      <w:bookmarkEnd w:id="1776"/>
      <w:bookmarkEnd w:id="177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5</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(c)</w:t>
      </w:r>
      <w:r>
        <w:tab/>
        <w:t>a body or office that is established for a public purpose under a written law; or</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pPr>
      <w:r>
        <w:tab/>
        <w:t>(i)</w:t>
      </w:r>
      <w:r>
        <w:tab/>
        <w:t>a body or office established under a written law; or</w:t>
      </w:r>
    </w:p>
    <w:p>
      <w:pPr>
        <w:pStyle w:val="Defsubpara"/>
      </w:pPr>
      <w:r>
        <w:tab/>
        <w:t>(ii)</w:t>
      </w:r>
      <w: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 No. 35 of 2012 s. 5.]</w:t>
      </w:r>
    </w:p>
    <w:p>
      <w:pPr>
        <w:pStyle w:val="Heading5"/>
        <w:rPr>
          <w:snapToGrid w:val="0"/>
        </w:rPr>
      </w:pPr>
      <w:bookmarkStart w:id="1778" w:name="_Toc402969503"/>
      <w:bookmarkStart w:id="1779" w:name="_Toc459117610"/>
      <w:bookmarkStart w:id="1780" w:name="_Toc436058688"/>
      <w:r>
        <w:rPr>
          <w:rStyle w:val="CharSectno"/>
        </w:rPr>
        <w:t>175A</w:t>
      </w:r>
      <w:r>
        <w:rPr>
          <w:snapToGrid w:val="0"/>
        </w:rPr>
        <w:t>.</w:t>
      </w:r>
      <w:r>
        <w:rPr>
          <w:snapToGrid w:val="0"/>
        </w:rPr>
        <w:tab/>
        <w:t>Interpretation of this Part</w:t>
      </w:r>
      <w:bookmarkEnd w:id="1778"/>
      <w:bookmarkEnd w:id="1779"/>
      <w:bookmarkEnd w:id="1780"/>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p>
    <w:p>
      <w:pPr>
        <w:pStyle w:val="Heading3"/>
        <w:spacing w:before="280"/>
      </w:pPr>
      <w:bookmarkStart w:id="1781" w:name="_Toc402969504"/>
      <w:bookmarkStart w:id="1782" w:name="_Toc416702936"/>
      <w:bookmarkStart w:id="1783" w:name="_Toc416703320"/>
      <w:bookmarkStart w:id="1784" w:name="_Toc435714572"/>
      <w:bookmarkStart w:id="1785" w:name="_Toc436057687"/>
      <w:bookmarkStart w:id="1786" w:name="_Toc436058075"/>
      <w:bookmarkStart w:id="1787" w:name="_Toc436058460"/>
      <w:bookmarkStart w:id="1788" w:name="_Toc436058689"/>
      <w:bookmarkStart w:id="1789" w:name="_Toc459113027"/>
      <w:bookmarkStart w:id="1790" w:name="_Toc459113430"/>
      <w:bookmarkStart w:id="1791" w:name="_Toc459113833"/>
      <w:bookmarkStart w:id="1792" w:name="_Toc459114258"/>
      <w:bookmarkStart w:id="1793" w:name="_Toc459117611"/>
      <w:r>
        <w:rPr>
          <w:rStyle w:val="CharDivNo"/>
        </w:rPr>
        <w:t>Division 2</w:t>
      </w:r>
      <w:r>
        <w:rPr>
          <w:snapToGrid w:val="0"/>
        </w:rPr>
        <w:t> — </w:t>
      </w:r>
      <w:r>
        <w:rPr>
          <w:rStyle w:val="CharDivText"/>
        </w:rPr>
        <w:t>Agents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Footnoteheading"/>
        <w:rPr>
          <w:snapToGrid w:val="0"/>
        </w:rPr>
      </w:pPr>
      <w:r>
        <w:rPr>
          <w:snapToGrid w:val="0"/>
        </w:rPr>
        <w:tab/>
        <w:t>[Heading inserted by No. 75 of 1992 s. 4.]</w:t>
      </w:r>
    </w:p>
    <w:p>
      <w:pPr>
        <w:pStyle w:val="Heading5"/>
        <w:rPr>
          <w:snapToGrid w:val="0"/>
        </w:rPr>
      </w:pPr>
      <w:bookmarkStart w:id="1794" w:name="_Toc402969505"/>
      <w:bookmarkStart w:id="1795" w:name="_Toc459117612"/>
      <w:bookmarkStart w:id="1796" w:name="_Toc436058690"/>
      <w:r>
        <w:rPr>
          <w:rStyle w:val="CharSectno"/>
        </w:rPr>
        <w:t>175B</w:t>
      </w:r>
      <w:r>
        <w:rPr>
          <w:snapToGrid w:val="0"/>
        </w:rPr>
        <w:t>.</w:t>
      </w:r>
      <w:r>
        <w:rPr>
          <w:snapToGrid w:val="0"/>
        </w:rPr>
        <w:tab/>
        <w:t>Agent of political party, appointment of</w:t>
      </w:r>
      <w:bookmarkEnd w:id="1794"/>
      <w:bookmarkEnd w:id="1795"/>
      <w:bookmarkEnd w:id="1796"/>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p>
    <w:p>
      <w:pPr>
        <w:pStyle w:val="Heading5"/>
        <w:rPr>
          <w:snapToGrid w:val="0"/>
        </w:rPr>
      </w:pPr>
      <w:bookmarkStart w:id="1797" w:name="_Toc402969506"/>
      <w:bookmarkStart w:id="1798" w:name="_Toc459117613"/>
      <w:bookmarkStart w:id="1799" w:name="_Toc436058691"/>
      <w:r>
        <w:rPr>
          <w:rStyle w:val="CharSectno"/>
        </w:rPr>
        <w:t>175C</w:t>
      </w:r>
      <w:r>
        <w:rPr>
          <w:snapToGrid w:val="0"/>
        </w:rPr>
        <w:t>.</w:t>
      </w:r>
      <w:r>
        <w:rPr>
          <w:snapToGrid w:val="0"/>
        </w:rPr>
        <w:tab/>
        <w:t>Agent of candidate, appointment of etc.</w:t>
      </w:r>
      <w:bookmarkEnd w:id="1797"/>
      <w:bookmarkEnd w:id="1798"/>
      <w:bookmarkEnd w:id="1799"/>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p>
    <w:p>
      <w:pPr>
        <w:pStyle w:val="Heading5"/>
        <w:rPr>
          <w:snapToGrid w:val="0"/>
        </w:rPr>
      </w:pPr>
      <w:bookmarkStart w:id="1800" w:name="_Toc402969507"/>
      <w:bookmarkStart w:id="1801" w:name="_Toc459117614"/>
      <w:bookmarkStart w:id="1802" w:name="_Toc436058692"/>
      <w:r>
        <w:rPr>
          <w:rStyle w:val="CharSectno"/>
        </w:rPr>
        <w:t>175D</w:t>
      </w:r>
      <w:r>
        <w:rPr>
          <w:snapToGrid w:val="0"/>
        </w:rPr>
        <w:t>.</w:t>
      </w:r>
      <w:r>
        <w:rPr>
          <w:snapToGrid w:val="0"/>
        </w:rPr>
        <w:tab/>
        <w:t>Agent of group, appointment of etc.</w:t>
      </w:r>
      <w:bookmarkEnd w:id="1800"/>
      <w:bookmarkEnd w:id="1801"/>
      <w:bookmarkEnd w:id="1802"/>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p>
    <w:p>
      <w:pPr>
        <w:pStyle w:val="Heading5"/>
        <w:rPr>
          <w:snapToGrid w:val="0"/>
        </w:rPr>
      </w:pPr>
      <w:bookmarkStart w:id="1803" w:name="_Toc402969508"/>
      <w:bookmarkStart w:id="1804" w:name="_Toc459117615"/>
      <w:bookmarkStart w:id="1805" w:name="_Toc436058693"/>
      <w:r>
        <w:rPr>
          <w:rStyle w:val="CharSectno"/>
        </w:rPr>
        <w:t>175E</w:t>
      </w:r>
      <w:r>
        <w:rPr>
          <w:snapToGrid w:val="0"/>
        </w:rPr>
        <w:t>.</w:t>
      </w:r>
      <w:r>
        <w:rPr>
          <w:snapToGrid w:val="0"/>
        </w:rPr>
        <w:tab/>
        <w:t>Appointment under s. 175B, 175C and 175D, eligibility for and notice of</w:t>
      </w:r>
      <w:bookmarkEnd w:id="1803"/>
      <w:bookmarkEnd w:id="1804"/>
      <w:bookmarkEnd w:id="1805"/>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p>
    <w:p>
      <w:pPr>
        <w:pStyle w:val="Heading5"/>
        <w:rPr>
          <w:snapToGrid w:val="0"/>
        </w:rPr>
      </w:pPr>
      <w:bookmarkStart w:id="1806" w:name="_Toc402969509"/>
      <w:bookmarkStart w:id="1807" w:name="_Toc459117616"/>
      <w:bookmarkStart w:id="1808" w:name="_Toc436058694"/>
      <w:r>
        <w:rPr>
          <w:rStyle w:val="CharSectno"/>
        </w:rPr>
        <w:t>175F</w:t>
      </w:r>
      <w:r>
        <w:rPr>
          <w:snapToGrid w:val="0"/>
        </w:rPr>
        <w:t>.</w:t>
      </w:r>
      <w:r>
        <w:rPr>
          <w:snapToGrid w:val="0"/>
        </w:rPr>
        <w:tab/>
        <w:t>Agent of political party, registration of</w:t>
      </w:r>
      <w:bookmarkEnd w:id="1806"/>
      <w:bookmarkEnd w:id="1807"/>
      <w:bookmarkEnd w:id="1808"/>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p>
    <w:p>
      <w:pPr>
        <w:pStyle w:val="Heading5"/>
        <w:rPr>
          <w:snapToGrid w:val="0"/>
        </w:rPr>
      </w:pPr>
      <w:bookmarkStart w:id="1809" w:name="_Toc402969510"/>
      <w:bookmarkStart w:id="1810" w:name="_Toc459117617"/>
      <w:bookmarkStart w:id="1811" w:name="_Toc436058695"/>
      <w:r>
        <w:rPr>
          <w:rStyle w:val="CharSectno"/>
        </w:rPr>
        <w:t>175G</w:t>
      </w:r>
      <w:r>
        <w:rPr>
          <w:snapToGrid w:val="0"/>
        </w:rPr>
        <w:t>.</w:t>
      </w:r>
      <w:r>
        <w:rPr>
          <w:snapToGrid w:val="0"/>
        </w:rPr>
        <w:tab/>
        <w:t>Agent of political party, appointment of has no effect if not on register</w:t>
      </w:r>
      <w:bookmarkEnd w:id="1809"/>
      <w:bookmarkEnd w:id="1810"/>
      <w:bookmarkEnd w:id="1811"/>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p>
    <w:p>
      <w:pPr>
        <w:pStyle w:val="Heading5"/>
        <w:rPr>
          <w:snapToGrid w:val="0"/>
        </w:rPr>
      </w:pPr>
      <w:bookmarkStart w:id="1812" w:name="_Toc402969511"/>
      <w:bookmarkStart w:id="1813" w:name="_Toc459117618"/>
      <w:bookmarkStart w:id="1814" w:name="_Toc436058696"/>
      <w:r>
        <w:rPr>
          <w:rStyle w:val="CharSectno"/>
        </w:rPr>
        <w:t>175H</w:t>
      </w:r>
      <w:r>
        <w:rPr>
          <w:snapToGrid w:val="0"/>
        </w:rPr>
        <w:t>.</w:t>
      </w:r>
      <w:r>
        <w:rPr>
          <w:snapToGrid w:val="0"/>
        </w:rPr>
        <w:tab/>
        <w:t>Agent of political party, removing from register</w:t>
      </w:r>
      <w:bookmarkEnd w:id="1812"/>
      <w:bookmarkEnd w:id="1813"/>
      <w:bookmarkEnd w:id="1814"/>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p>
    <w:p>
      <w:pPr>
        <w:pStyle w:val="Heading5"/>
        <w:rPr>
          <w:snapToGrid w:val="0"/>
        </w:rPr>
      </w:pPr>
      <w:bookmarkStart w:id="1815" w:name="_Toc402969512"/>
      <w:bookmarkStart w:id="1816" w:name="_Toc459117619"/>
      <w:bookmarkStart w:id="1817" w:name="_Toc436058697"/>
      <w:r>
        <w:rPr>
          <w:rStyle w:val="CharSectno"/>
        </w:rPr>
        <w:t>175I</w:t>
      </w:r>
      <w:r>
        <w:rPr>
          <w:snapToGrid w:val="0"/>
        </w:rPr>
        <w:t>.</w:t>
      </w:r>
      <w:r>
        <w:rPr>
          <w:snapToGrid w:val="0"/>
        </w:rPr>
        <w:tab/>
        <w:t>Agent of political party, evidence of appointment of</w:t>
      </w:r>
      <w:bookmarkEnd w:id="1815"/>
      <w:bookmarkEnd w:id="1816"/>
      <w:bookmarkEnd w:id="1817"/>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p>
    <w:p>
      <w:pPr>
        <w:pStyle w:val="Heading5"/>
        <w:rPr>
          <w:snapToGrid w:val="0"/>
        </w:rPr>
      </w:pPr>
      <w:bookmarkStart w:id="1818" w:name="_Toc402969513"/>
      <w:bookmarkStart w:id="1819" w:name="_Toc459117620"/>
      <w:bookmarkStart w:id="1820" w:name="_Toc436058698"/>
      <w:r>
        <w:rPr>
          <w:rStyle w:val="CharSectno"/>
        </w:rPr>
        <w:t>175J</w:t>
      </w:r>
      <w:r>
        <w:rPr>
          <w:snapToGrid w:val="0"/>
        </w:rPr>
        <w:t>.</w:t>
      </w:r>
      <w:r>
        <w:rPr>
          <w:snapToGrid w:val="0"/>
        </w:rPr>
        <w:tab/>
        <w:t>No agent of political party, who has Div. 3 duties in case of</w:t>
      </w:r>
      <w:bookmarkEnd w:id="1818"/>
      <w:bookmarkEnd w:id="1819"/>
      <w:bookmarkEnd w:id="1820"/>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p>
    <w:p>
      <w:pPr>
        <w:pStyle w:val="Heading5"/>
        <w:spacing w:before="200"/>
        <w:rPr>
          <w:snapToGrid w:val="0"/>
        </w:rPr>
      </w:pPr>
      <w:bookmarkStart w:id="1821" w:name="_Toc402969514"/>
      <w:bookmarkStart w:id="1822" w:name="_Toc459117621"/>
      <w:bookmarkStart w:id="1823" w:name="_Toc436058699"/>
      <w:r>
        <w:rPr>
          <w:rStyle w:val="CharSectno"/>
        </w:rPr>
        <w:t>175K</w:t>
      </w:r>
      <w:r>
        <w:rPr>
          <w:snapToGrid w:val="0"/>
        </w:rPr>
        <w:t>.</w:t>
      </w:r>
      <w:r>
        <w:rPr>
          <w:snapToGrid w:val="0"/>
        </w:rPr>
        <w:tab/>
        <w:t>Agent of candidate or group, revoking appointment of</w:t>
      </w:r>
      <w:bookmarkEnd w:id="1821"/>
      <w:bookmarkEnd w:id="1822"/>
      <w:bookmarkEnd w:id="1823"/>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p>
    <w:p>
      <w:pPr>
        <w:pStyle w:val="Heading5"/>
        <w:rPr>
          <w:snapToGrid w:val="0"/>
        </w:rPr>
      </w:pPr>
      <w:bookmarkStart w:id="1824" w:name="_Toc402969515"/>
      <w:bookmarkStart w:id="1825" w:name="_Toc459117622"/>
      <w:bookmarkStart w:id="1826" w:name="_Toc436058700"/>
      <w:r>
        <w:rPr>
          <w:rStyle w:val="CharSectno"/>
        </w:rPr>
        <w:t>175L</w:t>
      </w:r>
      <w:r>
        <w:rPr>
          <w:snapToGrid w:val="0"/>
        </w:rPr>
        <w:t>.</w:t>
      </w:r>
      <w:r>
        <w:rPr>
          <w:snapToGrid w:val="0"/>
        </w:rPr>
        <w:tab/>
        <w:t>Agent of candidate or group, notice of death or resignation of to be given</w:t>
      </w:r>
      <w:bookmarkEnd w:id="1824"/>
      <w:bookmarkEnd w:id="1825"/>
      <w:bookmarkEnd w:id="1826"/>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p>
    <w:p>
      <w:pPr>
        <w:pStyle w:val="Heading3"/>
      </w:pPr>
      <w:bookmarkStart w:id="1827" w:name="_Toc402969516"/>
      <w:bookmarkStart w:id="1828" w:name="_Toc416702948"/>
      <w:bookmarkStart w:id="1829" w:name="_Toc416703332"/>
      <w:bookmarkStart w:id="1830" w:name="_Toc435714584"/>
      <w:bookmarkStart w:id="1831" w:name="_Toc436057699"/>
      <w:bookmarkStart w:id="1832" w:name="_Toc436058087"/>
      <w:bookmarkStart w:id="1833" w:name="_Toc436058472"/>
      <w:bookmarkStart w:id="1834" w:name="_Toc436058701"/>
      <w:bookmarkStart w:id="1835" w:name="_Toc459113039"/>
      <w:bookmarkStart w:id="1836" w:name="_Toc459113442"/>
      <w:bookmarkStart w:id="1837" w:name="_Toc459113845"/>
      <w:bookmarkStart w:id="1838" w:name="_Toc459114270"/>
      <w:bookmarkStart w:id="1839" w:name="_Toc459117623"/>
      <w:r>
        <w:rPr>
          <w:rStyle w:val="CharDivNo"/>
        </w:rPr>
        <w:t>Division 2A</w:t>
      </w:r>
      <w:r>
        <w:t> — </w:t>
      </w:r>
      <w:r>
        <w:rPr>
          <w:rStyle w:val="CharDivText"/>
        </w:rPr>
        <w:t>Electoral funding</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Footnoteheading"/>
        <w:spacing w:before="80"/>
      </w:pPr>
      <w:r>
        <w:tab/>
        <w:t>[Heading inserted by</w:t>
      </w:r>
      <w:r>
        <w:rPr>
          <w:snapToGrid w:val="0"/>
        </w:rPr>
        <w:t xml:space="preserve"> No. 55 of 2006 s. 6.]</w:t>
      </w:r>
    </w:p>
    <w:p>
      <w:pPr>
        <w:pStyle w:val="Heading5"/>
      </w:pPr>
      <w:bookmarkStart w:id="1840" w:name="_Toc402969517"/>
      <w:bookmarkStart w:id="1841" w:name="_Toc459117624"/>
      <w:bookmarkStart w:id="1842" w:name="_Toc436058702"/>
      <w:r>
        <w:rPr>
          <w:rStyle w:val="CharSectno"/>
        </w:rPr>
        <w:t>175LA</w:t>
      </w:r>
      <w:r>
        <w:t>.</w:t>
      </w:r>
      <w:r>
        <w:tab/>
        <w:t>Terms used and interpretation</w:t>
      </w:r>
      <w:bookmarkEnd w:id="1840"/>
      <w:bookmarkEnd w:id="1841"/>
      <w:bookmarkEnd w:id="1842"/>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by No. 55 of 2006 s. 6.]</w:t>
      </w:r>
    </w:p>
    <w:p>
      <w:pPr>
        <w:pStyle w:val="Heading5"/>
      </w:pPr>
      <w:bookmarkStart w:id="1843" w:name="_Toc402969518"/>
      <w:bookmarkStart w:id="1844" w:name="_Toc459117625"/>
      <w:bookmarkStart w:id="1845" w:name="_Toc436058703"/>
      <w:r>
        <w:rPr>
          <w:rStyle w:val="CharSectno"/>
        </w:rPr>
        <w:t>175LB</w:t>
      </w:r>
      <w:r>
        <w:t>.</w:t>
      </w:r>
      <w:r>
        <w:tab/>
        <w:t>Election funding reimbursement amount, entitlement to</w:t>
      </w:r>
      <w:bookmarkEnd w:id="1843"/>
      <w:bookmarkEnd w:id="1844"/>
      <w:bookmarkEnd w:id="1845"/>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by No. 55 of 2006 s. 6.]</w:t>
      </w:r>
    </w:p>
    <w:p>
      <w:pPr>
        <w:pStyle w:val="Heading5"/>
      </w:pPr>
      <w:bookmarkStart w:id="1846" w:name="_Toc402969519"/>
      <w:bookmarkStart w:id="1847" w:name="_Toc459117626"/>
      <w:bookmarkStart w:id="1848" w:name="_Toc436058704"/>
      <w:r>
        <w:rPr>
          <w:rStyle w:val="CharSectno"/>
        </w:rPr>
        <w:t>175LC</w:t>
      </w:r>
      <w:r>
        <w:t>.</w:t>
      </w:r>
      <w:r>
        <w:tab/>
        <w:t>Election funding reimbursement amount, calculation of</w:t>
      </w:r>
      <w:bookmarkEnd w:id="1846"/>
      <w:bookmarkEnd w:id="1847"/>
      <w:bookmarkEnd w:id="1848"/>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pPr>
      <w:r>
        <w:tab/>
        <w:t>(3)</w:t>
      </w:r>
      <w:r>
        <w:tab/>
        <w:t>In subsection (2) —</w:t>
      </w:r>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by No. 55 of 2006 s. 6.]</w:t>
      </w:r>
    </w:p>
    <w:p>
      <w:pPr>
        <w:pStyle w:val="Heading5"/>
      </w:pPr>
      <w:bookmarkStart w:id="1849" w:name="_Toc402969520"/>
      <w:bookmarkStart w:id="1850" w:name="_Toc459117627"/>
      <w:bookmarkStart w:id="1851" w:name="_Toc436058705"/>
      <w:r>
        <w:rPr>
          <w:rStyle w:val="CharSectno"/>
        </w:rPr>
        <w:t>175LD</w:t>
      </w:r>
      <w:r>
        <w:t>.</w:t>
      </w:r>
      <w:r>
        <w:tab/>
        <w:t>Claim for payment, requirement for and making etc.</w:t>
      </w:r>
      <w:bookmarkEnd w:id="1849"/>
      <w:bookmarkEnd w:id="1850"/>
      <w:bookmarkEnd w:id="1851"/>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by No. 55 of 2006 s. 6.]</w:t>
      </w:r>
    </w:p>
    <w:p>
      <w:pPr>
        <w:pStyle w:val="Heading5"/>
      </w:pPr>
      <w:bookmarkStart w:id="1852" w:name="_Toc402969521"/>
      <w:bookmarkStart w:id="1853" w:name="_Toc459117628"/>
      <w:bookmarkStart w:id="1854" w:name="_Toc436058706"/>
      <w:r>
        <w:rPr>
          <w:rStyle w:val="CharSectno"/>
        </w:rPr>
        <w:t>175LE</w:t>
      </w:r>
      <w:r>
        <w:t>.</w:t>
      </w:r>
      <w:r>
        <w:tab/>
        <w:t>Electoral Commissioner to determine claims</w:t>
      </w:r>
      <w:bookmarkEnd w:id="1852"/>
      <w:bookmarkEnd w:id="1853"/>
      <w:bookmarkEnd w:id="1854"/>
    </w:p>
    <w:p>
      <w:pPr>
        <w:pStyle w:val="Subsection"/>
      </w:pPr>
      <w:r>
        <w:tab/>
      </w:r>
      <w:r>
        <w:tab/>
        <w:t>A claim for payment under this Division is to be decided by the Electoral Commissioner in accordance with this Division.</w:t>
      </w:r>
    </w:p>
    <w:p>
      <w:pPr>
        <w:pStyle w:val="Footnotesection"/>
      </w:pPr>
      <w:r>
        <w:tab/>
        <w:t>[Section 175LE inserted by No. 55 of 2006 s. 6.]</w:t>
      </w:r>
    </w:p>
    <w:p>
      <w:pPr>
        <w:pStyle w:val="Heading5"/>
      </w:pPr>
      <w:bookmarkStart w:id="1855" w:name="_Toc402969522"/>
      <w:bookmarkStart w:id="1856" w:name="_Toc459117629"/>
      <w:bookmarkStart w:id="1857" w:name="_Toc436058707"/>
      <w:r>
        <w:rPr>
          <w:rStyle w:val="CharSectno"/>
        </w:rPr>
        <w:t>175LF</w:t>
      </w:r>
      <w:r>
        <w:t>.</w:t>
      </w:r>
      <w:r>
        <w:tab/>
        <w:t>Circumstances in which payment to be made</w:t>
      </w:r>
      <w:bookmarkEnd w:id="1855"/>
      <w:bookmarkEnd w:id="1856"/>
      <w:bookmarkEnd w:id="1857"/>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by No. 55 of 2006 s. 6.]</w:t>
      </w:r>
    </w:p>
    <w:p>
      <w:pPr>
        <w:pStyle w:val="Heading5"/>
      </w:pPr>
      <w:bookmarkStart w:id="1858" w:name="_Toc402969523"/>
      <w:bookmarkStart w:id="1859" w:name="_Toc459117630"/>
      <w:bookmarkStart w:id="1860" w:name="_Toc436058708"/>
      <w:r>
        <w:rPr>
          <w:rStyle w:val="CharSectno"/>
        </w:rPr>
        <w:t>175LG</w:t>
      </w:r>
      <w:r>
        <w:t>.</w:t>
      </w:r>
      <w:r>
        <w:tab/>
        <w:t>Amount paid not to exceed electoral expenditure</w:t>
      </w:r>
      <w:bookmarkEnd w:id="1858"/>
      <w:bookmarkEnd w:id="1859"/>
      <w:bookmarkEnd w:id="1860"/>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by No. 55 of 2006 s. 6.]</w:t>
      </w:r>
    </w:p>
    <w:p>
      <w:pPr>
        <w:pStyle w:val="Heading5"/>
      </w:pPr>
      <w:bookmarkStart w:id="1861" w:name="_Toc402969524"/>
      <w:bookmarkStart w:id="1862" w:name="_Toc459117631"/>
      <w:bookmarkStart w:id="1863" w:name="_Toc436058709"/>
      <w:r>
        <w:rPr>
          <w:rStyle w:val="CharSectno"/>
        </w:rPr>
        <w:t>175LH</w:t>
      </w:r>
      <w:r>
        <w:t>.</w:t>
      </w:r>
      <w:r>
        <w:tab/>
        <w:t>Payments, to whom to be made</w:t>
      </w:r>
      <w:bookmarkEnd w:id="1861"/>
      <w:bookmarkEnd w:id="1862"/>
      <w:bookmarkEnd w:id="1863"/>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by No. 55 of 2006 s. 6.]</w:t>
      </w:r>
    </w:p>
    <w:p>
      <w:pPr>
        <w:pStyle w:val="Heading5"/>
      </w:pPr>
      <w:bookmarkStart w:id="1864" w:name="_Toc402969525"/>
      <w:bookmarkStart w:id="1865" w:name="_Toc459117632"/>
      <w:bookmarkStart w:id="1866" w:name="_Toc436058710"/>
      <w:r>
        <w:rPr>
          <w:rStyle w:val="CharSectno"/>
        </w:rPr>
        <w:t>175LI</w:t>
      </w:r>
      <w:r>
        <w:t>.</w:t>
      </w:r>
      <w:r>
        <w:tab/>
        <w:t>Decision as to payment, revoking and re</w:t>
      </w:r>
      <w:r>
        <w:noBreakHyphen/>
        <w:t>making</w:t>
      </w:r>
      <w:bookmarkEnd w:id="1864"/>
      <w:bookmarkEnd w:id="1865"/>
      <w:bookmarkEnd w:id="1866"/>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by No. 55 of 2006 s. 6.]</w:t>
      </w:r>
    </w:p>
    <w:p>
      <w:pPr>
        <w:pStyle w:val="Heading5"/>
      </w:pPr>
      <w:bookmarkStart w:id="1867" w:name="_Toc402969526"/>
      <w:bookmarkStart w:id="1868" w:name="_Toc459117633"/>
      <w:bookmarkStart w:id="1869" w:name="_Toc436058711"/>
      <w:r>
        <w:rPr>
          <w:rStyle w:val="CharSectno"/>
        </w:rPr>
        <w:t>175LJ</w:t>
      </w:r>
      <w:r>
        <w:t>.</w:t>
      </w:r>
      <w:r>
        <w:tab/>
        <w:t>Death of candidate, payments etc. in case of</w:t>
      </w:r>
      <w:bookmarkEnd w:id="1867"/>
      <w:bookmarkEnd w:id="1868"/>
      <w:bookmarkEnd w:id="1869"/>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by No. 55 of 2006 s. 6.]</w:t>
      </w:r>
    </w:p>
    <w:p>
      <w:pPr>
        <w:pStyle w:val="Heading5"/>
      </w:pPr>
      <w:bookmarkStart w:id="1870" w:name="_Toc402969527"/>
      <w:bookmarkStart w:id="1871" w:name="_Toc459117634"/>
      <w:bookmarkStart w:id="1872" w:name="_Toc436058712"/>
      <w:r>
        <w:rPr>
          <w:rStyle w:val="CharSectno"/>
        </w:rPr>
        <w:t>175LK</w:t>
      </w:r>
      <w:r>
        <w:t>.</w:t>
      </w:r>
      <w:r>
        <w:tab/>
        <w:t>Appropriation for payments under this Division</w:t>
      </w:r>
      <w:bookmarkEnd w:id="1870"/>
      <w:bookmarkEnd w:id="1871"/>
      <w:bookmarkEnd w:id="1872"/>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1873" w:name="_Toc402969528"/>
      <w:bookmarkStart w:id="1874" w:name="_Toc416702960"/>
      <w:bookmarkStart w:id="1875" w:name="_Toc416703344"/>
      <w:bookmarkStart w:id="1876" w:name="_Toc435714596"/>
      <w:bookmarkStart w:id="1877" w:name="_Toc436057711"/>
      <w:bookmarkStart w:id="1878" w:name="_Toc436058099"/>
      <w:bookmarkStart w:id="1879" w:name="_Toc436058484"/>
      <w:bookmarkStart w:id="1880" w:name="_Toc436058713"/>
      <w:bookmarkStart w:id="1881" w:name="_Toc459113051"/>
      <w:bookmarkStart w:id="1882" w:name="_Toc459113454"/>
      <w:bookmarkStart w:id="1883" w:name="_Toc459113857"/>
      <w:bookmarkStart w:id="1884" w:name="_Toc459114282"/>
      <w:bookmarkStart w:id="1885" w:name="_Toc459117635"/>
      <w:r>
        <w:rPr>
          <w:rStyle w:val="CharDivNo"/>
        </w:rPr>
        <w:t>Division 3</w:t>
      </w:r>
      <w:r>
        <w:rPr>
          <w:snapToGrid w:val="0"/>
        </w:rPr>
        <w:t> — </w:t>
      </w:r>
      <w:r>
        <w:rPr>
          <w:rStyle w:val="CharDivText"/>
        </w:rPr>
        <w:t>Disclosure of gifts and other income</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Footnoteheading"/>
        <w:keepNext/>
        <w:spacing w:before="100"/>
        <w:rPr>
          <w:snapToGrid w:val="0"/>
        </w:rPr>
      </w:pPr>
      <w:r>
        <w:rPr>
          <w:snapToGrid w:val="0"/>
        </w:rPr>
        <w:tab/>
        <w:t>[Heading inserted by No. 75 of 1992 s. 4.]</w:t>
      </w:r>
    </w:p>
    <w:p>
      <w:pPr>
        <w:pStyle w:val="Heading5"/>
        <w:rPr>
          <w:snapToGrid w:val="0"/>
        </w:rPr>
      </w:pPr>
      <w:bookmarkStart w:id="1886" w:name="_Toc402969529"/>
      <w:bookmarkStart w:id="1887" w:name="_Toc459117636"/>
      <w:bookmarkStart w:id="1888" w:name="_Toc436058714"/>
      <w:r>
        <w:rPr>
          <w:rStyle w:val="CharSectno"/>
        </w:rPr>
        <w:t>175M</w:t>
      </w:r>
      <w:r>
        <w:rPr>
          <w:snapToGrid w:val="0"/>
        </w:rPr>
        <w:t>.</w:t>
      </w:r>
      <w:r>
        <w:rPr>
          <w:snapToGrid w:val="0"/>
        </w:rPr>
        <w:tab/>
        <w:t>Relevant details of gifts, defined</w:t>
      </w:r>
      <w:bookmarkEnd w:id="1886"/>
      <w:bookmarkEnd w:id="1887"/>
      <w:bookmarkEnd w:id="1888"/>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p>
    <w:p>
      <w:pPr>
        <w:pStyle w:val="Heading5"/>
        <w:rPr>
          <w:snapToGrid w:val="0"/>
        </w:rPr>
      </w:pPr>
      <w:bookmarkStart w:id="1889" w:name="_Toc402969530"/>
      <w:bookmarkStart w:id="1890" w:name="_Toc459117637"/>
      <w:bookmarkStart w:id="1891" w:name="_Toc436058715"/>
      <w:r>
        <w:rPr>
          <w:rStyle w:val="CharSectno"/>
        </w:rPr>
        <w:t>175N</w:t>
      </w:r>
      <w:r>
        <w:rPr>
          <w:snapToGrid w:val="0"/>
        </w:rPr>
        <w:t>.</w:t>
      </w:r>
      <w:r>
        <w:rPr>
          <w:snapToGrid w:val="0"/>
        </w:rPr>
        <w:tab/>
        <w:t>Gifts etc. received by political party, annual return as to required</w:t>
      </w:r>
      <w:bookmarkEnd w:id="1889"/>
      <w:bookmarkEnd w:id="1890"/>
      <w:bookmarkEnd w:id="1891"/>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p>
    <w:p>
      <w:pPr>
        <w:pStyle w:val="Heading5"/>
        <w:rPr>
          <w:snapToGrid w:val="0"/>
        </w:rPr>
      </w:pPr>
      <w:bookmarkStart w:id="1892" w:name="_Toc402969531"/>
      <w:bookmarkStart w:id="1893" w:name="_Toc459117638"/>
      <w:bookmarkStart w:id="1894" w:name="_Toc436058716"/>
      <w:r>
        <w:rPr>
          <w:rStyle w:val="CharSectno"/>
        </w:rPr>
        <w:t>175NA</w:t>
      </w:r>
      <w:r>
        <w:rPr>
          <w:snapToGrid w:val="0"/>
        </w:rPr>
        <w:t>.</w:t>
      </w:r>
      <w:r>
        <w:rPr>
          <w:snapToGrid w:val="0"/>
        </w:rPr>
        <w:tab/>
        <w:t>Gifts etc. received by associated entity, annual return as to required</w:t>
      </w:r>
      <w:bookmarkEnd w:id="1892"/>
      <w:bookmarkEnd w:id="1893"/>
      <w:bookmarkEnd w:id="1894"/>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p>
    <w:p>
      <w:pPr>
        <w:pStyle w:val="Heading5"/>
        <w:spacing w:before="240"/>
        <w:rPr>
          <w:snapToGrid w:val="0"/>
        </w:rPr>
      </w:pPr>
      <w:bookmarkStart w:id="1895" w:name="_Toc402969532"/>
      <w:bookmarkStart w:id="1896" w:name="_Toc459117639"/>
      <w:bookmarkStart w:id="1897" w:name="_Toc436058717"/>
      <w:r>
        <w:rPr>
          <w:rStyle w:val="CharSectno"/>
        </w:rPr>
        <w:t>175O</w:t>
      </w:r>
      <w:r>
        <w:rPr>
          <w:snapToGrid w:val="0"/>
        </w:rPr>
        <w:t>.</w:t>
      </w:r>
      <w:r>
        <w:rPr>
          <w:snapToGrid w:val="0"/>
        </w:rPr>
        <w:tab/>
        <w:t>Gifts received by candidate in disclosure period, return as to required</w:t>
      </w:r>
      <w:bookmarkEnd w:id="1895"/>
      <w:bookmarkEnd w:id="1896"/>
      <w:bookmarkEnd w:id="1897"/>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p>
    <w:p>
      <w:pPr>
        <w:pStyle w:val="Heading5"/>
        <w:spacing w:before="180"/>
        <w:rPr>
          <w:snapToGrid w:val="0"/>
        </w:rPr>
      </w:pPr>
      <w:bookmarkStart w:id="1898" w:name="_Toc402969533"/>
      <w:bookmarkStart w:id="1899" w:name="_Toc459117640"/>
      <w:bookmarkStart w:id="1900" w:name="_Toc436058718"/>
      <w:r>
        <w:rPr>
          <w:rStyle w:val="CharSectno"/>
        </w:rPr>
        <w:t>175P</w:t>
      </w:r>
      <w:r>
        <w:rPr>
          <w:snapToGrid w:val="0"/>
        </w:rPr>
        <w:t>.</w:t>
      </w:r>
      <w:r>
        <w:rPr>
          <w:snapToGrid w:val="0"/>
        </w:rPr>
        <w:tab/>
        <w:t>Gifts received by group in disclosure period, return as to required</w:t>
      </w:r>
      <w:bookmarkEnd w:id="1898"/>
      <w:bookmarkEnd w:id="1899"/>
      <w:bookmarkEnd w:id="1900"/>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p>
    <w:p>
      <w:pPr>
        <w:pStyle w:val="Heading5"/>
        <w:spacing w:before="200"/>
        <w:rPr>
          <w:snapToGrid w:val="0"/>
        </w:rPr>
      </w:pPr>
      <w:bookmarkStart w:id="1901" w:name="_Toc402969534"/>
      <w:bookmarkStart w:id="1902" w:name="_Toc459117641"/>
      <w:bookmarkStart w:id="1903" w:name="_Toc436058719"/>
      <w:r>
        <w:rPr>
          <w:rStyle w:val="CharSectno"/>
        </w:rPr>
        <w:t>175Q</w:t>
      </w:r>
      <w:r>
        <w:rPr>
          <w:snapToGrid w:val="0"/>
        </w:rPr>
        <w:t>.</w:t>
      </w:r>
      <w:r>
        <w:rPr>
          <w:snapToGrid w:val="0"/>
        </w:rPr>
        <w:tab/>
        <w:t>Gifts received in disclosure period by other persons who incur expenditure for political purposes, return as to required</w:t>
      </w:r>
      <w:bookmarkEnd w:id="1901"/>
      <w:bookmarkEnd w:id="1902"/>
      <w:bookmarkEnd w:id="1903"/>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p>
    <w:p>
      <w:pPr>
        <w:pStyle w:val="Heading5"/>
        <w:rPr>
          <w:snapToGrid w:val="0"/>
        </w:rPr>
      </w:pPr>
      <w:bookmarkStart w:id="1904" w:name="_Toc402969535"/>
      <w:bookmarkStart w:id="1905" w:name="_Toc459117642"/>
      <w:bookmarkStart w:id="1906" w:name="_Toc436058720"/>
      <w:r>
        <w:rPr>
          <w:rStyle w:val="CharSectno"/>
        </w:rPr>
        <w:t>175R</w:t>
      </w:r>
      <w:r>
        <w:rPr>
          <w:snapToGrid w:val="0"/>
        </w:rPr>
        <w:t>.</w:t>
      </w:r>
      <w:r>
        <w:rPr>
          <w:snapToGrid w:val="0"/>
        </w:rPr>
        <w:tab/>
        <w:t>Gifts not to be accepted from unidentified donors etc.</w:t>
      </w:r>
      <w:bookmarkEnd w:id="1904"/>
      <w:bookmarkEnd w:id="1905"/>
      <w:bookmarkEnd w:id="1906"/>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p>
    <w:p>
      <w:pPr>
        <w:pStyle w:val="Heading5"/>
        <w:rPr>
          <w:snapToGrid w:val="0"/>
        </w:rPr>
      </w:pPr>
      <w:bookmarkStart w:id="1907" w:name="_Toc402969536"/>
      <w:bookmarkStart w:id="1908" w:name="_Toc459117643"/>
      <w:bookmarkStart w:id="1909" w:name="_Toc436058721"/>
      <w:r>
        <w:rPr>
          <w:rStyle w:val="CharSectno"/>
        </w:rPr>
        <w:t>175S</w:t>
      </w:r>
      <w:r>
        <w:rPr>
          <w:snapToGrid w:val="0"/>
        </w:rPr>
        <w:t>.</w:t>
      </w:r>
      <w:r>
        <w:rPr>
          <w:snapToGrid w:val="0"/>
        </w:rPr>
        <w:tab/>
        <w:t>Return under s. 175N, 175O and 175P required even if nothing to disclose etc.</w:t>
      </w:r>
      <w:bookmarkEnd w:id="1907"/>
      <w:bookmarkEnd w:id="1908"/>
      <w:bookmarkEnd w:id="1909"/>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p>
    <w:p>
      <w:pPr>
        <w:pStyle w:val="Heading3"/>
        <w:keepLines/>
        <w:spacing w:before="260"/>
      </w:pPr>
      <w:bookmarkStart w:id="1910" w:name="_Toc402969537"/>
      <w:bookmarkStart w:id="1911" w:name="_Toc416702969"/>
      <w:bookmarkStart w:id="1912" w:name="_Toc416703353"/>
      <w:bookmarkStart w:id="1913" w:name="_Toc435714605"/>
      <w:bookmarkStart w:id="1914" w:name="_Toc436057720"/>
      <w:bookmarkStart w:id="1915" w:name="_Toc436058108"/>
      <w:bookmarkStart w:id="1916" w:name="_Toc436058493"/>
      <w:bookmarkStart w:id="1917" w:name="_Toc436058722"/>
      <w:bookmarkStart w:id="1918" w:name="_Toc459113060"/>
      <w:bookmarkStart w:id="1919" w:name="_Toc459113463"/>
      <w:bookmarkStart w:id="1920" w:name="_Toc459113866"/>
      <w:bookmarkStart w:id="1921" w:name="_Toc459114291"/>
      <w:bookmarkStart w:id="1922" w:name="_Toc459117644"/>
      <w:r>
        <w:rPr>
          <w:rStyle w:val="CharDivNo"/>
        </w:rPr>
        <w:t>Division 4</w:t>
      </w:r>
      <w:r>
        <w:rPr>
          <w:snapToGrid w:val="0"/>
        </w:rPr>
        <w:t> — </w:t>
      </w:r>
      <w:r>
        <w:rPr>
          <w:rStyle w:val="CharDivText"/>
        </w:rPr>
        <w:t>Disclosure of electoral expenditure</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1923" w:name="_Toc402969538"/>
      <w:bookmarkStart w:id="1924" w:name="_Toc459117645"/>
      <w:bookmarkStart w:id="1925" w:name="_Toc436058723"/>
      <w:r>
        <w:rPr>
          <w:rStyle w:val="CharSectno"/>
        </w:rPr>
        <w:t>175SA</w:t>
      </w:r>
      <w:r>
        <w:rPr>
          <w:snapToGrid w:val="0"/>
        </w:rPr>
        <w:t>.</w:t>
      </w:r>
      <w:r>
        <w:rPr>
          <w:snapToGrid w:val="0"/>
        </w:rPr>
        <w:tab/>
        <w:t>Electoral expenditure by political party, return as to required</w:t>
      </w:r>
      <w:bookmarkEnd w:id="1923"/>
      <w:bookmarkEnd w:id="1924"/>
      <w:bookmarkEnd w:id="1925"/>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p>
    <w:p>
      <w:pPr>
        <w:pStyle w:val="Heading5"/>
        <w:rPr>
          <w:snapToGrid w:val="0"/>
        </w:rPr>
      </w:pPr>
      <w:bookmarkStart w:id="1926" w:name="_Toc402969539"/>
      <w:bookmarkStart w:id="1927" w:name="_Toc459117646"/>
      <w:bookmarkStart w:id="1928" w:name="_Toc436058724"/>
      <w:r>
        <w:rPr>
          <w:rStyle w:val="CharSectno"/>
        </w:rPr>
        <w:t>175SB</w:t>
      </w:r>
      <w:r>
        <w:rPr>
          <w:snapToGrid w:val="0"/>
        </w:rPr>
        <w:t>.</w:t>
      </w:r>
      <w:r>
        <w:rPr>
          <w:snapToGrid w:val="0"/>
        </w:rPr>
        <w:tab/>
        <w:t>Electoral expenditure by candidate, return as to required</w:t>
      </w:r>
      <w:bookmarkEnd w:id="1926"/>
      <w:bookmarkEnd w:id="1927"/>
      <w:bookmarkEnd w:id="1928"/>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p>
    <w:p>
      <w:pPr>
        <w:pStyle w:val="Heading5"/>
        <w:rPr>
          <w:snapToGrid w:val="0"/>
        </w:rPr>
      </w:pPr>
      <w:bookmarkStart w:id="1929" w:name="_Toc402969540"/>
      <w:bookmarkStart w:id="1930" w:name="_Toc459117647"/>
      <w:bookmarkStart w:id="1931" w:name="_Toc436058725"/>
      <w:r>
        <w:rPr>
          <w:rStyle w:val="CharSectno"/>
        </w:rPr>
        <w:t>175SC</w:t>
      </w:r>
      <w:r>
        <w:rPr>
          <w:snapToGrid w:val="0"/>
        </w:rPr>
        <w:t>.</w:t>
      </w:r>
      <w:r>
        <w:rPr>
          <w:snapToGrid w:val="0"/>
        </w:rPr>
        <w:tab/>
        <w:t>Electoral expenditure by group, return as to required</w:t>
      </w:r>
      <w:bookmarkEnd w:id="1929"/>
      <w:bookmarkEnd w:id="1930"/>
      <w:bookmarkEnd w:id="1931"/>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p>
    <w:p>
      <w:pPr>
        <w:pStyle w:val="Heading5"/>
        <w:spacing w:before="300"/>
        <w:rPr>
          <w:snapToGrid w:val="0"/>
        </w:rPr>
      </w:pPr>
      <w:bookmarkStart w:id="1932" w:name="_Toc402969541"/>
      <w:bookmarkStart w:id="1933" w:name="_Toc459117648"/>
      <w:bookmarkStart w:id="1934" w:name="_Toc436058726"/>
      <w:r>
        <w:rPr>
          <w:rStyle w:val="CharSectno"/>
        </w:rPr>
        <w:t>175SD</w:t>
      </w:r>
      <w:r>
        <w:rPr>
          <w:snapToGrid w:val="0"/>
        </w:rPr>
        <w:t>.</w:t>
      </w:r>
      <w:r>
        <w:rPr>
          <w:snapToGrid w:val="0"/>
        </w:rPr>
        <w:tab/>
        <w:t>Electoral expenditure by other person, return as to required</w:t>
      </w:r>
      <w:bookmarkEnd w:id="1932"/>
      <w:bookmarkEnd w:id="1933"/>
      <w:bookmarkEnd w:id="1934"/>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p>
    <w:p>
      <w:pPr>
        <w:pStyle w:val="Heading5"/>
        <w:spacing w:before="300"/>
        <w:rPr>
          <w:snapToGrid w:val="0"/>
        </w:rPr>
      </w:pPr>
      <w:bookmarkStart w:id="1935" w:name="_Toc402969542"/>
      <w:bookmarkStart w:id="1936" w:name="_Toc459117649"/>
      <w:bookmarkStart w:id="1937" w:name="_Toc436058727"/>
      <w:r>
        <w:rPr>
          <w:rStyle w:val="CharSectno"/>
        </w:rPr>
        <w:t>175SE</w:t>
      </w:r>
      <w:r>
        <w:rPr>
          <w:snapToGrid w:val="0"/>
        </w:rPr>
        <w:t>.</w:t>
      </w:r>
      <w:r>
        <w:rPr>
          <w:snapToGrid w:val="0"/>
        </w:rPr>
        <w:tab/>
        <w:t>Return under s. 175SA, 175SB and 175SC required even if no expenditure etc.</w:t>
      </w:r>
      <w:bookmarkEnd w:id="1935"/>
      <w:bookmarkEnd w:id="1936"/>
      <w:bookmarkEnd w:id="1937"/>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p>
    <w:p>
      <w:pPr>
        <w:pStyle w:val="Heading5"/>
        <w:rPr>
          <w:snapToGrid w:val="0"/>
        </w:rPr>
      </w:pPr>
      <w:bookmarkStart w:id="1938" w:name="_Toc402969543"/>
      <w:bookmarkStart w:id="1939" w:name="_Toc459117650"/>
      <w:bookmarkStart w:id="1940" w:name="_Toc436058728"/>
      <w:r>
        <w:rPr>
          <w:rStyle w:val="CharSectno"/>
        </w:rPr>
        <w:t>175SF</w:t>
      </w:r>
      <w:r>
        <w:rPr>
          <w:snapToGrid w:val="0"/>
        </w:rPr>
        <w:t>.</w:t>
      </w:r>
      <w:r>
        <w:rPr>
          <w:snapToGrid w:val="0"/>
        </w:rPr>
        <w:tab/>
        <w:t>Two or more elections on one day, one return may be lodged in case of</w:t>
      </w:r>
      <w:bookmarkEnd w:id="1938"/>
      <w:bookmarkEnd w:id="1939"/>
      <w:bookmarkEnd w:id="1940"/>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p>
    <w:p>
      <w:pPr>
        <w:pStyle w:val="Heading3"/>
      </w:pPr>
      <w:bookmarkStart w:id="1941" w:name="_Toc402969544"/>
      <w:bookmarkStart w:id="1942" w:name="_Toc416702976"/>
      <w:bookmarkStart w:id="1943" w:name="_Toc416703360"/>
      <w:bookmarkStart w:id="1944" w:name="_Toc435714612"/>
      <w:bookmarkStart w:id="1945" w:name="_Toc436057727"/>
      <w:bookmarkStart w:id="1946" w:name="_Toc436058115"/>
      <w:bookmarkStart w:id="1947" w:name="_Toc436058500"/>
      <w:bookmarkStart w:id="1948" w:name="_Toc436058729"/>
      <w:bookmarkStart w:id="1949" w:name="_Toc459113067"/>
      <w:bookmarkStart w:id="1950" w:name="_Toc459113470"/>
      <w:bookmarkStart w:id="1951" w:name="_Toc459113873"/>
      <w:bookmarkStart w:id="1952" w:name="_Toc459114298"/>
      <w:bookmarkStart w:id="1953" w:name="_Toc459117651"/>
      <w:r>
        <w:rPr>
          <w:rStyle w:val="CharDivNo"/>
        </w:rPr>
        <w:t>Division 5</w:t>
      </w:r>
      <w:r>
        <w:rPr>
          <w:snapToGrid w:val="0"/>
        </w:rPr>
        <w:t> — </w:t>
      </w:r>
      <w:r>
        <w:rPr>
          <w:rStyle w:val="CharDivText"/>
        </w:rPr>
        <w:t>Miscellaneous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Footnoteheading"/>
        <w:keepNext/>
      </w:pPr>
      <w:r>
        <w:tab/>
        <w:t xml:space="preserve">[Heading inserted by No. 75 of 1992 s. 4 (as amended by </w:t>
      </w:r>
      <w:r>
        <w:br/>
        <w:t>No. 43 of 1996 s. 26).]</w:t>
      </w:r>
    </w:p>
    <w:p>
      <w:pPr>
        <w:pStyle w:val="Heading5"/>
        <w:rPr>
          <w:snapToGrid w:val="0"/>
        </w:rPr>
      </w:pPr>
      <w:bookmarkStart w:id="1954" w:name="_Toc402969545"/>
      <w:bookmarkStart w:id="1955" w:name="_Toc459117652"/>
      <w:bookmarkStart w:id="1956" w:name="_Toc436058730"/>
      <w:r>
        <w:rPr>
          <w:rStyle w:val="CharSectno"/>
        </w:rPr>
        <w:t>175T</w:t>
      </w:r>
      <w:r>
        <w:rPr>
          <w:snapToGrid w:val="0"/>
        </w:rPr>
        <w:t xml:space="preserve">. </w:t>
      </w:r>
      <w:r>
        <w:rPr>
          <w:snapToGrid w:val="0"/>
        </w:rPr>
        <w:tab/>
        <w:t>Interpretation</w:t>
      </w:r>
      <w:bookmarkEnd w:id="1954"/>
      <w:bookmarkEnd w:id="1955"/>
      <w:bookmarkEnd w:id="1956"/>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p>
    <w:p>
      <w:pPr>
        <w:pStyle w:val="Heading5"/>
        <w:rPr>
          <w:snapToGrid w:val="0"/>
        </w:rPr>
      </w:pPr>
      <w:bookmarkStart w:id="1957" w:name="_Toc402969546"/>
      <w:bookmarkStart w:id="1958" w:name="_Toc459117653"/>
      <w:bookmarkStart w:id="1959" w:name="_Toc436058731"/>
      <w:r>
        <w:rPr>
          <w:rStyle w:val="CharSectno"/>
        </w:rPr>
        <w:t>175U</w:t>
      </w:r>
      <w:r>
        <w:rPr>
          <w:snapToGrid w:val="0"/>
        </w:rPr>
        <w:t xml:space="preserve">. </w:t>
      </w:r>
      <w:r>
        <w:rPr>
          <w:snapToGrid w:val="0"/>
        </w:rPr>
        <w:tab/>
        <w:t>Offences</w:t>
      </w:r>
      <w:bookmarkEnd w:id="1957"/>
      <w:bookmarkEnd w:id="1958"/>
      <w:bookmarkEnd w:id="1959"/>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p>
    <w:p>
      <w:pPr>
        <w:pStyle w:val="Heading5"/>
        <w:rPr>
          <w:snapToGrid w:val="0"/>
        </w:rPr>
      </w:pPr>
      <w:bookmarkStart w:id="1960" w:name="_Toc402969547"/>
      <w:bookmarkStart w:id="1961" w:name="_Toc459117654"/>
      <w:bookmarkStart w:id="1962" w:name="_Toc436058732"/>
      <w:r>
        <w:rPr>
          <w:rStyle w:val="CharSectno"/>
        </w:rPr>
        <w:t>175V</w:t>
      </w:r>
      <w:r>
        <w:rPr>
          <w:snapToGrid w:val="0"/>
        </w:rPr>
        <w:t>.</w:t>
      </w:r>
      <w:r>
        <w:rPr>
          <w:snapToGrid w:val="0"/>
        </w:rPr>
        <w:tab/>
        <w:t>Payments due to State, recovery of</w:t>
      </w:r>
      <w:bookmarkEnd w:id="1960"/>
      <w:bookmarkEnd w:id="1961"/>
      <w:bookmarkEnd w:id="1962"/>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p>
    <w:p>
      <w:pPr>
        <w:pStyle w:val="Heading5"/>
        <w:rPr>
          <w:snapToGrid w:val="0"/>
        </w:rPr>
      </w:pPr>
      <w:bookmarkStart w:id="1963" w:name="_Toc402969548"/>
      <w:bookmarkStart w:id="1964" w:name="_Toc459117655"/>
      <w:bookmarkStart w:id="1965" w:name="_Toc436058733"/>
      <w:r>
        <w:rPr>
          <w:rStyle w:val="CharSectno"/>
        </w:rPr>
        <w:t>175W</w:t>
      </w:r>
      <w:r>
        <w:rPr>
          <w:snapToGrid w:val="0"/>
        </w:rPr>
        <w:t>.</w:t>
      </w:r>
      <w:r>
        <w:rPr>
          <w:snapToGrid w:val="0"/>
        </w:rPr>
        <w:tab/>
        <w:t>Investigation powers etc. for this Part</w:t>
      </w:r>
      <w:bookmarkEnd w:id="1963"/>
      <w:bookmarkEnd w:id="1964"/>
      <w:bookmarkEnd w:id="1965"/>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p>
    <w:p>
      <w:pPr>
        <w:pStyle w:val="Heading5"/>
        <w:rPr>
          <w:snapToGrid w:val="0"/>
        </w:rPr>
      </w:pPr>
      <w:bookmarkStart w:id="1966" w:name="_Toc402969549"/>
      <w:bookmarkStart w:id="1967" w:name="_Toc459117656"/>
      <w:bookmarkStart w:id="1968" w:name="_Toc436058734"/>
      <w:r>
        <w:rPr>
          <w:rStyle w:val="CharSectno"/>
        </w:rPr>
        <w:t>175X</w:t>
      </w:r>
      <w:r>
        <w:rPr>
          <w:snapToGrid w:val="0"/>
        </w:rPr>
        <w:t>.</w:t>
      </w:r>
      <w:r>
        <w:rPr>
          <w:snapToGrid w:val="0"/>
        </w:rPr>
        <w:tab/>
        <w:t>Incomplete returns, lodging etc.</w:t>
      </w:r>
      <w:bookmarkEnd w:id="1966"/>
      <w:bookmarkEnd w:id="1967"/>
      <w:bookmarkEnd w:id="1968"/>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p>
    <w:p>
      <w:pPr>
        <w:pStyle w:val="Heading5"/>
        <w:rPr>
          <w:snapToGrid w:val="0"/>
        </w:rPr>
      </w:pPr>
      <w:bookmarkStart w:id="1969" w:name="_Toc402969550"/>
      <w:bookmarkStart w:id="1970" w:name="_Toc459117657"/>
      <w:bookmarkStart w:id="1971" w:name="_Toc436058735"/>
      <w:r>
        <w:rPr>
          <w:rStyle w:val="CharSectno"/>
        </w:rPr>
        <w:t>175Y</w:t>
      </w:r>
      <w:r>
        <w:rPr>
          <w:snapToGrid w:val="0"/>
        </w:rPr>
        <w:t>.</w:t>
      </w:r>
      <w:r>
        <w:rPr>
          <w:snapToGrid w:val="0"/>
        </w:rPr>
        <w:tab/>
        <w:t>Extension of time to lodge annual return</w:t>
      </w:r>
      <w:bookmarkEnd w:id="1969"/>
      <w:bookmarkEnd w:id="1970"/>
      <w:bookmarkEnd w:id="1971"/>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p>
    <w:p>
      <w:pPr>
        <w:pStyle w:val="Heading5"/>
        <w:rPr>
          <w:snapToGrid w:val="0"/>
        </w:rPr>
      </w:pPr>
      <w:bookmarkStart w:id="1972" w:name="_Toc402969551"/>
      <w:bookmarkStart w:id="1973" w:name="_Toc459117658"/>
      <w:bookmarkStart w:id="1974" w:name="_Toc436058736"/>
      <w:r>
        <w:rPr>
          <w:rStyle w:val="CharSectno"/>
        </w:rPr>
        <w:t>175Z</w:t>
      </w:r>
      <w:r>
        <w:rPr>
          <w:snapToGrid w:val="0"/>
        </w:rPr>
        <w:t>.</w:t>
      </w:r>
      <w:r>
        <w:rPr>
          <w:snapToGrid w:val="0"/>
        </w:rPr>
        <w:tab/>
        <w:t>Information in return, verification of etc.</w:t>
      </w:r>
      <w:bookmarkEnd w:id="1972"/>
      <w:bookmarkEnd w:id="1973"/>
      <w:bookmarkEnd w:id="1974"/>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p>
    <w:p>
      <w:pPr>
        <w:pStyle w:val="Heading5"/>
        <w:rPr>
          <w:snapToGrid w:val="0"/>
        </w:rPr>
      </w:pPr>
      <w:bookmarkStart w:id="1975" w:name="_Toc402969552"/>
      <w:bookmarkStart w:id="1976" w:name="_Toc459117659"/>
      <w:bookmarkStart w:id="1977" w:name="_Toc436058737"/>
      <w:r>
        <w:rPr>
          <w:rStyle w:val="CharSectno"/>
        </w:rPr>
        <w:t>175ZA</w:t>
      </w:r>
      <w:r>
        <w:rPr>
          <w:snapToGrid w:val="0"/>
        </w:rPr>
        <w:t xml:space="preserve">. </w:t>
      </w:r>
      <w:r>
        <w:rPr>
          <w:snapToGrid w:val="0"/>
        </w:rPr>
        <w:tab/>
        <w:t>Non</w:t>
      </w:r>
      <w:r>
        <w:rPr>
          <w:snapToGrid w:val="0"/>
        </w:rPr>
        <w:noBreakHyphen/>
        <w:t>compliance with Part does not affect election</w:t>
      </w:r>
      <w:bookmarkEnd w:id="1975"/>
      <w:bookmarkEnd w:id="1976"/>
      <w:bookmarkEnd w:id="1977"/>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p>
    <w:p>
      <w:pPr>
        <w:pStyle w:val="Heading5"/>
        <w:rPr>
          <w:snapToGrid w:val="0"/>
        </w:rPr>
      </w:pPr>
      <w:bookmarkStart w:id="1978" w:name="_Toc402969553"/>
      <w:bookmarkStart w:id="1979" w:name="_Toc459117660"/>
      <w:bookmarkStart w:id="1980" w:name="_Toc436058738"/>
      <w:r>
        <w:rPr>
          <w:rStyle w:val="CharSectno"/>
        </w:rPr>
        <w:t>175ZB</w:t>
      </w:r>
      <w:r>
        <w:rPr>
          <w:snapToGrid w:val="0"/>
        </w:rPr>
        <w:t>.</w:t>
      </w:r>
      <w:r>
        <w:rPr>
          <w:snapToGrid w:val="0"/>
        </w:rPr>
        <w:tab/>
        <w:t>Return, amendment of</w:t>
      </w:r>
      <w:bookmarkEnd w:id="1978"/>
      <w:bookmarkEnd w:id="1979"/>
      <w:bookmarkEnd w:id="1980"/>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p>
    <w:p>
      <w:pPr>
        <w:pStyle w:val="Heading5"/>
        <w:spacing w:before="200"/>
        <w:rPr>
          <w:snapToGrid w:val="0"/>
        </w:rPr>
      </w:pPr>
      <w:bookmarkStart w:id="1981" w:name="_Toc402969554"/>
      <w:bookmarkStart w:id="1982" w:name="_Toc459117661"/>
      <w:bookmarkStart w:id="1983" w:name="_Toc436058739"/>
      <w:r>
        <w:rPr>
          <w:rStyle w:val="CharSectno"/>
        </w:rPr>
        <w:t>175ZC</w:t>
      </w:r>
      <w:r>
        <w:rPr>
          <w:snapToGrid w:val="0"/>
        </w:rPr>
        <w:t xml:space="preserve">. </w:t>
      </w:r>
      <w:r>
        <w:rPr>
          <w:snapToGrid w:val="0"/>
        </w:rPr>
        <w:tab/>
        <w:t>Public may obtain copies of returns</w:t>
      </w:r>
      <w:bookmarkEnd w:id="1981"/>
      <w:bookmarkEnd w:id="1982"/>
      <w:bookmarkEnd w:id="1983"/>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p>
    <w:p>
      <w:pPr>
        <w:pStyle w:val="Heading5"/>
        <w:rPr>
          <w:snapToGrid w:val="0"/>
        </w:rPr>
      </w:pPr>
      <w:bookmarkStart w:id="1984" w:name="_Toc402969555"/>
      <w:bookmarkStart w:id="1985" w:name="_Toc459117662"/>
      <w:bookmarkStart w:id="1986" w:name="_Toc436058740"/>
      <w:r>
        <w:rPr>
          <w:rStyle w:val="CharSectno"/>
        </w:rPr>
        <w:t>175ZD</w:t>
      </w:r>
      <w:r>
        <w:rPr>
          <w:snapToGrid w:val="0"/>
        </w:rPr>
        <w:t>.</w:t>
      </w:r>
      <w:r>
        <w:rPr>
          <w:snapToGrid w:val="0"/>
        </w:rPr>
        <w:tab/>
        <w:t>Unincorporated party, proceedings against</w:t>
      </w:r>
      <w:bookmarkEnd w:id="1984"/>
      <w:bookmarkEnd w:id="1985"/>
      <w:bookmarkEnd w:id="1986"/>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p>
    <w:p>
      <w:pPr>
        <w:pStyle w:val="Heading5"/>
        <w:rPr>
          <w:snapToGrid w:val="0"/>
        </w:rPr>
      </w:pPr>
      <w:bookmarkStart w:id="1987" w:name="_Toc402969556"/>
      <w:bookmarkStart w:id="1988" w:name="_Toc459117663"/>
      <w:bookmarkStart w:id="1989" w:name="_Toc436058741"/>
      <w:r>
        <w:rPr>
          <w:rStyle w:val="CharSectno"/>
        </w:rPr>
        <w:t>175ZE</w:t>
      </w:r>
      <w:r>
        <w:rPr>
          <w:snapToGrid w:val="0"/>
        </w:rPr>
        <w:t xml:space="preserve">. </w:t>
      </w:r>
      <w:r>
        <w:rPr>
          <w:snapToGrid w:val="0"/>
        </w:rPr>
        <w:tab/>
        <w:t>Public agencies to report on certain expenditure</w:t>
      </w:r>
      <w:bookmarkEnd w:id="1987"/>
      <w:bookmarkEnd w:id="1988"/>
      <w:bookmarkEnd w:id="1989"/>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p>
    <w:p>
      <w:pPr>
        <w:pStyle w:val="Heading5"/>
        <w:rPr>
          <w:snapToGrid w:val="0"/>
        </w:rPr>
      </w:pPr>
      <w:bookmarkStart w:id="1990" w:name="_Toc402969557"/>
      <w:bookmarkStart w:id="1991" w:name="_Toc459117664"/>
      <w:bookmarkStart w:id="1992" w:name="_Toc436058742"/>
      <w:r>
        <w:rPr>
          <w:rStyle w:val="CharSectno"/>
        </w:rPr>
        <w:t>175ZF</w:t>
      </w:r>
      <w:r>
        <w:rPr>
          <w:snapToGrid w:val="0"/>
        </w:rPr>
        <w:t>.</w:t>
      </w:r>
      <w:r>
        <w:rPr>
          <w:snapToGrid w:val="0"/>
        </w:rPr>
        <w:tab/>
        <w:t>Regulations for this Part</w:t>
      </w:r>
      <w:bookmarkEnd w:id="1990"/>
      <w:bookmarkEnd w:id="1991"/>
      <w:bookmarkEnd w:id="1992"/>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rPr>
          <w:snapToGrid w:val="0"/>
        </w:rPr>
      </w:pPr>
      <w:r>
        <w:rPr>
          <w:snapToGrid w:val="0"/>
        </w:rPr>
        <w:tab/>
        <w:t>(b)</w:t>
      </w:r>
      <w:r>
        <w:rPr>
          <w:snapToGrid w:val="0"/>
        </w:rPr>
        <w:tab/>
        <w:t>requiring the making, keeping and auditing of records of —</w:t>
      </w:r>
    </w:p>
    <w:p>
      <w:pPr>
        <w:pStyle w:val="Indenti"/>
        <w:rPr>
          <w:snapToGrid w:val="0"/>
        </w:rPr>
      </w:pPr>
      <w:r>
        <w:rPr>
          <w:snapToGrid w:val="0"/>
        </w:rPr>
        <w:tab/>
        <w:t>(i)</w:t>
      </w:r>
      <w:r>
        <w:rPr>
          <w:snapToGrid w:val="0"/>
        </w:rPr>
        <w:tab/>
        <w:t>gifts and other income received by political parties and associated entities; and</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p>
    <w:p>
      <w:pPr>
        <w:pStyle w:val="Heading5"/>
        <w:rPr>
          <w:snapToGrid w:val="0"/>
        </w:rPr>
      </w:pPr>
      <w:bookmarkStart w:id="1993" w:name="_Toc402969558"/>
      <w:bookmarkStart w:id="1994" w:name="_Toc459117665"/>
      <w:bookmarkStart w:id="1995" w:name="_Toc436058743"/>
      <w:r>
        <w:rPr>
          <w:rStyle w:val="CharSectno"/>
        </w:rPr>
        <w:t>175ZG</w:t>
      </w:r>
      <w:r>
        <w:rPr>
          <w:snapToGrid w:val="0"/>
        </w:rPr>
        <w:t>.</w:t>
      </w:r>
      <w:r>
        <w:rPr>
          <w:snapToGrid w:val="0"/>
        </w:rPr>
        <w:tab/>
        <w:t>Annual report by Electoral Commissioner</w:t>
      </w:r>
      <w:bookmarkEnd w:id="1993"/>
      <w:bookmarkEnd w:id="1994"/>
      <w:bookmarkEnd w:id="1995"/>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p>
    <w:p>
      <w:pPr>
        <w:pStyle w:val="Ednotesection"/>
        <w:ind w:left="890" w:hanging="890"/>
      </w:pPr>
      <w:r>
        <w:t>[</w:t>
      </w:r>
      <w:r>
        <w:rPr>
          <w:b/>
        </w:rPr>
        <w:t>176</w:t>
      </w:r>
      <w:r>
        <w:rPr>
          <w:b/>
        </w:rPr>
        <w:noBreakHyphen/>
        <w:t>178.</w:t>
      </w:r>
      <w:r>
        <w:tab/>
        <w:t>Deleted by No. 39 of 1979 s. 25.]</w:t>
      </w:r>
    </w:p>
    <w:p>
      <w:pPr>
        <w:pStyle w:val="Heading2"/>
      </w:pPr>
      <w:bookmarkStart w:id="1996" w:name="_Toc402969559"/>
      <w:bookmarkStart w:id="1997" w:name="_Toc416702991"/>
      <w:bookmarkStart w:id="1998" w:name="_Toc416703375"/>
      <w:bookmarkStart w:id="1999" w:name="_Toc435714627"/>
      <w:bookmarkStart w:id="2000" w:name="_Toc436057742"/>
      <w:bookmarkStart w:id="2001" w:name="_Toc436058130"/>
      <w:bookmarkStart w:id="2002" w:name="_Toc436058515"/>
      <w:bookmarkStart w:id="2003" w:name="_Toc436058744"/>
      <w:bookmarkStart w:id="2004" w:name="_Toc459113082"/>
      <w:bookmarkStart w:id="2005" w:name="_Toc459113485"/>
      <w:bookmarkStart w:id="2006" w:name="_Toc459113888"/>
      <w:bookmarkStart w:id="2007" w:name="_Toc459114313"/>
      <w:bookmarkStart w:id="2008" w:name="_Toc459117666"/>
      <w:r>
        <w:rPr>
          <w:rStyle w:val="CharPartNo"/>
        </w:rPr>
        <w:t>Part VII</w:t>
      </w:r>
      <w:r>
        <w:rPr>
          <w:rStyle w:val="CharDivNo"/>
        </w:rPr>
        <w:t> </w:t>
      </w:r>
      <w:r>
        <w:t>—</w:t>
      </w:r>
      <w:r>
        <w:rPr>
          <w:rStyle w:val="CharDivText"/>
        </w:rPr>
        <w:t> </w:t>
      </w:r>
      <w:r>
        <w:rPr>
          <w:rStyle w:val="CharPartText"/>
        </w:rPr>
        <w:t>Electoral offences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rPr>
          <w:snapToGrid w:val="0"/>
        </w:rPr>
      </w:pPr>
      <w:bookmarkStart w:id="2009" w:name="_Toc402969560"/>
      <w:bookmarkStart w:id="2010" w:name="_Toc459117667"/>
      <w:bookmarkStart w:id="2011" w:name="_Toc436058745"/>
      <w:r>
        <w:rPr>
          <w:rStyle w:val="CharSectno"/>
        </w:rPr>
        <w:t>179</w:t>
      </w:r>
      <w:r>
        <w:rPr>
          <w:snapToGrid w:val="0"/>
        </w:rPr>
        <w:t>.</w:t>
      </w:r>
      <w:r>
        <w:rPr>
          <w:snapToGrid w:val="0"/>
        </w:rPr>
        <w:tab/>
        <w:t>Offences generally</w:t>
      </w:r>
      <w:bookmarkEnd w:id="2009"/>
      <w:bookmarkEnd w:id="2010"/>
      <w:bookmarkEnd w:id="2011"/>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012" w:name="_Toc402969561"/>
      <w:bookmarkStart w:id="2013" w:name="_Toc459117668"/>
      <w:bookmarkStart w:id="2014" w:name="_Toc436058746"/>
      <w:r>
        <w:rPr>
          <w:rStyle w:val="CharSectno"/>
        </w:rPr>
        <w:t>180</w:t>
      </w:r>
      <w:r>
        <w:rPr>
          <w:snapToGrid w:val="0"/>
        </w:rPr>
        <w:t>.</w:t>
      </w:r>
      <w:r>
        <w:rPr>
          <w:snapToGrid w:val="0"/>
        </w:rPr>
        <w:tab/>
        <w:t>Term used: breach or neglect of official duty</w:t>
      </w:r>
      <w:bookmarkEnd w:id="2012"/>
      <w:bookmarkEnd w:id="2013"/>
      <w:bookmarkEnd w:id="2014"/>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p>
    <w:p>
      <w:pPr>
        <w:pStyle w:val="Heading5"/>
        <w:rPr>
          <w:snapToGrid w:val="0"/>
        </w:rPr>
      </w:pPr>
      <w:bookmarkStart w:id="2015" w:name="_Toc402969562"/>
      <w:bookmarkStart w:id="2016" w:name="_Toc459117669"/>
      <w:bookmarkStart w:id="2017" w:name="_Toc436058747"/>
      <w:r>
        <w:rPr>
          <w:rStyle w:val="CharSectno"/>
        </w:rPr>
        <w:t>181</w:t>
      </w:r>
      <w:r>
        <w:rPr>
          <w:snapToGrid w:val="0"/>
        </w:rPr>
        <w:t>.</w:t>
      </w:r>
      <w:r>
        <w:rPr>
          <w:snapToGrid w:val="0"/>
        </w:rPr>
        <w:tab/>
        <w:t>Bribery, offence of</w:t>
      </w:r>
      <w:bookmarkEnd w:id="2015"/>
      <w:bookmarkEnd w:id="2016"/>
      <w:bookmarkEnd w:id="201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p>
    <w:p>
      <w:pPr>
        <w:pStyle w:val="Heading5"/>
        <w:rPr>
          <w:snapToGrid w:val="0"/>
        </w:rPr>
      </w:pPr>
      <w:bookmarkStart w:id="2018" w:name="_Toc402969563"/>
      <w:bookmarkStart w:id="2019" w:name="_Toc459117670"/>
      <w:bookmarkStart w:id="2020" w:name="_Toc436058748"/>
      <w:r>
        <w:rPr>
          <w:rStyle w:val="CharSectno"/>
        </w:rPr>
        <w:t>182</w:t>
      </w:r>
      <w:r>
        <w:rPr>
          <w:snapToGrid w:val="0"/>
        </w:rPr>
        <w:t>.</w:t>
      </w:r>
      <w:r>
        <w:rPr>
          <w:snapToGrid w:val="0"/>
        </w:rPr>
        <w:tab/>
        <w:t>Term used: bribery</w:t>
      </w:r>
      <w:bookmarkEnd w:id="2018"/>
      <w:bookmarkEnd w:id="2019"/>
      <w:bookmarkEnd w:id="2020"/>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p>
    <w:p>
      <w:pPr>
        <w:pStyle w:val="Heading5"/>
        <w:spacing w:before="200"/>
        <w:rPr>
          <w:snapToGrid w:val="0"/>
        </w:rPr>
      </w:pPr>
      <w:bookmarkStart w:id="2021" w:name="_Toc402969564"/>
      <w:bookmarkStart w:id="2022" w:name="_Toc459117671"/>
      <w:bookmarkStart w:id="2023" w:name="_Toc436058749"/>
      <w:r>
        <w:rPr>
          <w:rStyle w:val="CharSectno"/>
        </w:rPr>
        <w:t>183</w:t>
      </w:r>
      <w:r>
        <w:rPr>
          <w:snapToGrid w:val="0"/>
        </w:rPr>
        <w:t>.</w:t>
      </w:r>
      <w:r>
        <w:rPr>
          <w:snapToGrid w:val="0"/>
        </w:rPr>
        <w:tab/>
        <w:t>Undue influence, offence of</w:t>
      </w:r>
      <w:bookmarkEnd w:id="2021"/>
      <w:bookmarkEnd w:id="2022"/>
      <w:bookmarkEnd w:id="2023"/>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p>
    <w:p>
      <w:pPr>
        <w:pStyle w:val="Heading5"/>
        <w:rPr>
          <w:snapToGrid w:val="0"/>
        </w:rPr>
      </w:pPr>
      <w:bookmarkStart w:id="2024" w:name="_Toc402969565"/>
      <w:bookmarkStart w:id="2025" w:name="_Toc459117672"/>
      <w:bookmarkStart w:id="2026" w:name="_Toc436058750"/>
      <w:r>
        <w:rPr>
          <w:rStyle w:val="CharSectno"/>
        </w:rPr>
        <w:t>184</w:t>
      </w:r>
      <w:r>
        <w:rPr>
          <w:snapToGrid w:val="0"/>
        </w:rPr>
        <w:t>.</w:t>
      </w:r>
      <w:r>
        <w:rPr>
          <w:snapToGrid w:val="0"/>
        </w:rPr>
        <w:tab/>
        <w:t>Term used: undue influence</w:t>
      </w:r>
      <w:bookmarkEnd w:id="2024"/>
      <w:bookmarkEnd w:id="2025"/>
      <w:bookmarkEnd w:id="2026"/>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p>
    <w:p>
      <w:pPr>
        <w:pStyle w:val="Heading5"/>
        <w:rPr>
          <w:snapToGrid w:val="0"/>
        </w:rPr>
      </w:pPr>
      <w:bookmarkStart w:id="2027" w:name="_Toc402969566"/>
      <w:bookmarkStart w:id="2028" w:name="_Toc459117673"/>
      <w:bookmarkStart w:id="2029" w:name="_Toc436058751"/>
      <w:r>
        <w:rPr>
          <w:rStyle w:val="CharSectno"/>
        </w:rPr>
        <w:t>185</w:t>
      </w:r>
      <w:r>
        <w:rPr>
          <w:snapToGrid w:val="0"/>
        </w:rPr>
        <w:t>.</w:t>
      </w:r>
      <w:r>
        <w:rPr>
          <w:snapToGrid w:val="0"/>
        </w:rPr>
        <w:tab/>
        <w:t>Exception to what is bribery or undue influence</w:t>
      </w:r>
      <w:bookmarkEnd w:id="2027"/>
      <w:bookmarkEnd w:id="2028"/>
      <w:bookmarkEnd w:id="2029"/>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030" w:name="_Toc402969567"/>
      <w:bookmarkStart w:id="2031" w:name="_Toc459117674"/>
      <w:bookmarkStart w:id="2032" w:name="_Toc436058752"/>
      <w:r>
        <w:rPr>
          <w:rStyle w:val="CharSectno"/>
        </w:rPr>
        <w:t>186</w:t>
      </w:r>
      <w:r>
        <w:rPr>
          <w:snapToGrid w:val="0"/>
        </w:rPr>
        <w:t>.</w:t>
      </w:r>
      <w:r>
        <w:rPr>
          <w:snapToGrid w:val="0"/>
        </w:rPr>
        <w:tab/>
        <w:t>Disqualification for bribery or undue influence</w:t>
      </w:r>
      <w:bookmarkEnd w:id="2030"/>
      <w:bookmarkEnd w:id="2031"/>
      <w:bookmarkEnd w:id="203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033" w:name="_Toc402969568"/>
      <w:bookmarkStart w:id="2034" w:name="_Toc459117675"/>
      <w:bookmarkStart w:id="2035" w:name="_Toc436058753"/>
      <w:r>
        <w:rPr>
          <w:rStyle w:val="CharSectno"/>
        </w:rPr>
        <w:t>187</w:t>
      </w:r>
      <w:r>
        <w:rPr>
          <w:snapToGrid w:val="0"/>
        </w:rPr>
        <w:t>.</w:t>
      </w:r>
      <w:r>
        <w:rPr>
          <w:snapToGrid w:val="0"/>
        </w:rPr>
        <w:tab/>
        <w:t>Illegal practices defined</w:t>
      </w:r>
      <w:bookmarkEnd w:id="2033"/>
      <w:bookmarkEnd w:id="2034"/>
      <w:bookmarkEnd w:id="2035"/>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p>
    <w:p>
      <w:pPr>
        <w:pStyle w:val="Heading5"/>
        <w:rPr>
          <w:snapToGrid w:val="0"/>
        </w:rPr>
      </w:pPr>
      <w:bookmarkStart w:id="2036" w:name="_Toc402969569"/>
      <w:bookmarkStart w:id="2037" w:name="_Toc459117676"/>
      <w:bookmarkStart w:id="2038" w:name="_Toc436058754"/>
      <w:r>
        <w:rPr>
          <w:rStyle w:val="CharSectno"/>
        </w:rPr>
        <w:t>187A</w:t>
      </w:r>
      <w:r>
        <w:rPr>
          <w:snapToGrid w:val="0"/>
        </w:rPr>
        <w:t>.</w:t>
      </w:r>
      <w:r>
        <w:rPr>
          <w:snapToGrid w:val="0"/>
        </w:rPr>
        <w:tab/>
        <w:t>Intentionally rendering person unable to vote etc.</w:t>
      </w:r>
      <w:bookmarkEnd w:id="2036"/>
      <w:bookmarkEnd w:id="2037"/>
      <w:bookmarkEnd w:id="2038"/>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p>
    <w:p>
      <w:pPr>
        <w:pStyle w:val="Heading5"/>
      </w:pPr>
      <w:bookmarkStart w:id="2039" w:name="_Toc402969570"/>
      <w:bookmarkStart w:id="2040" w:name="_Toc459117677"/>
      <w:bookmarkStart w:id="2041" w:name="_Toc436058755"/>
      <w:r>
        <w:rPr>
          <w:rStyle w:val="CharSectno"/>
        </w:rPr>
        <w:t>187B</w:t>
      </w:r>
      <w:r>
        <w:t>.</w:t>
      </w:r>
      <w:r>
        <w:tab/>
        <w:t>Electoral advertisement on internet, when publishing is an illegal practice</w:t>
      </w:r>
      <w:bookmarkEnd w:id="2039"/>
      <w:bookmarkEnd w:id="2040"/>
      <w:bookmarkEnd w:id="2041"/>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2042" w:name="_Toc402969571"/>
      <w:bookmarkStart w:id="2043" w:name="_Toc459117678"/>
      <w:bookmarkStart w:id="2044" w:name="_Toc436058756"/>
      <w:r>
        <w:rPr>
          <w:rStyle w:val="CharSectno"/>
        </w:rPr>
        <w:t>188</w:t>
      </w:r>
      <w:r>
        <w:t>.</w:t>
      </w:r>
      <w:r>
        <w:tab/>
        <w:t>Illegal practices, penalties for</w:t>
      </w:r>
      <w:bookmarkEnd w:id="2042"/>
      <w:bookmarkEnd w:id="2043"/>
      <w:bookmarkEnd w:id="2044"/>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2045" w:name="_Toc402969572"/>
      <w:bookmarkStart w:id="2046" w:name="_Toc459117679"/>
      <w:bookmarkStart w:id="2047" w:name="_Toc436058757"/>
      <w:r>
        <w:rPr>
          <w:rStyle w:val="CharSectno"/>
        </w:rPr>
        <w:t>189</w:t>
      </w:r>
      <w:r>
        <w:rPr>
          <w:snapToGrid w:val="0"/>
        </w:rPr>
        <w:t>.</w:t>
      </w:r>
      <w:r>
        <w:rPr>
          <w:snapToGrid w:val="0"/>
        </w:rPr>
        <w:tab/>
        <w:t>Gift etc. by candidate to club etc., offence in some cases</w:t>
      </w:r>
      <w:bookmarkEnd w:id="2045"/>
      <w:bookmarkEnd w:id="2046"/>
      <w:bookmarkEnd w:id="2047"/>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p>
    <w:p>
      <w:pPr>
        <w:pStyle w:val="Heading5"/>
        <w:rPr>
          <w:snapToGrid w:val="0"/>
        </w:rPr>
      </w:pPr>
      <w:bookmarkStart w:id="2048" w:name="_Toc402969573"/>
      <w:bookmarkStart w:id="2049" w:name="_Toc459117680"/>
      <w:bookmarkStart w:id="2050" w:name="_Toc436058758"/>
      <w:r>
        <w:rPr>
          <w:rStyle w:val="CharSectno"/>
        </w:rPr>
        <w:t>190</w:t>
      </w:r>
      <w:r>
        <w:rPr>
          <w:snapToGrid w:val="0"/>
        </w:rPr>
        <w:t>.</w:t>
      </w:r>
      <w:r>
        <w:rPr>
          <w:snapToGrid w:val="0"/>
        </w:rPr>
        <w:tab/>
        <w:t>Electoral offences and punishments</w:t>
      </w:r>
      <w:bookmarkEnd w:id="2048"/>
      <w:bookmarkEnd w:id="2049"/>
      <w:bookmarkEnd w:id="2050"/>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2051" w:name="_Toc402969574"/>
      <w:bookmarkStart w:id="2052" w:name="_Toc459117681"/>
      <w:bookmarkStart w:id="2053" w:name="_Toc436058759"/>
      <w:r>
        <w:rPr>
          <w:rStyle w:val="CharSectno"/>
        </w:rPr>
        <w:t>191</w:t>
      </w:r>
      <w:r>
        <w:rPr>
          <w:snapToGrid w:val="0"/>
        </w:rPr>
        <w:t>.</w:t>
      </w:r>
      <w:r>
        <w:rPr>
          <w:snapToGrid w:val="0"/>
        </w:rPr>
        <w:tab/>
        <w:t>False statement in electoral paper</w:t>
      </w:r>
      <w:bookmarkEnd w:id="2051"/>
      <w:bookmarkEnd w:id="2052"/>
      <w:bookmarkEnd w:id="2053"/>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p>
    <w:p>
      <w:pPr>
        <w:pStyle w:val="Heading5"/>
        <w:rPr>
          <w:snapToGrid w:val="0"/>
        </w:rPr>
      </w:pPr>
      <w:bookmarkStart w:id="2054" w:name="_Toc402969575"/>
      <w:bookmarkStart w:id="2055" w:name="_Toc459117682"/>
      <w:bookmarkStart w:id="2056" w:name="_Toc436058760"/>
      <w:r>
        <w:rPr>
          <w:rStyle w:val="CharSectno"/>
        </w:rPr>
        <w:t>191A</w:t>
      </w:r>
      <w:r>
        <w:rPr>
          <w:snapToGrid w:val="0"/>
        </w:rPr>
        <w:t>.</w:t>
      </w:r>
      <w:r>
        <w:rPr>
          <w:snapToGrid w:val="0"/>
        </w:rPr>
        <w:tab/>
        <w:t>Misleading or deceptive publication etc.</w:t>
      </w:r>
      <w:bookmarkEnd w:id="2054"/>
      <w:bookmarkEnd w:id="2055"/>
      <w:bookmarkEnd w:id="2056"/>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p>
    <w:p>
      <w:pPr>
        <w:pStyle w:val="Heading5"/>
        <w:rPr>
          <w:snapToGrid w:val="0"/>
        </w:rPr>
      </w:pPr>
      <w:bookmarkStart w:id="2057" w:name="_Toc402969576"/>
      <w:bookmarkStart w:id="2058" w:name="_Toc459117683"/>
      <w:bookmarkStart w:id="2059" w:name="_Toc436058761"/>
      <w:r>
        <w:rPr>
          <w:rStyle w:val="CharSectno"/>
        </w:rPr>
        <w:t>192</w:t>
      </w:r>
      <w:r>
        <w:rPr>
          <w:snapToGrid w:val="0"/>
        </w:rPr>
        <w:t>.</w:t>
      </w:r>
      <w:r>
        <w:rPr>
          <w:snapToGrid w:val="0"/>
        </w:rPr>
        <w:tab/>
        <w:t>Canvassing etc. in or near polling place</w:t>
      </w:r>
      <w:bookmarkEnd w:id="2057"/>
      <w:bookmarkEnd w:id="2058"/>
      <w:bookmarkEnd w:id="2059"/>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p>
    <w:p>
      <w:pPr>
        <w:pStyle w:val="Heading5"/>
        <w:rPr>
          <w:snapToGrid w:val="0"/>
        </w:rPr>
      </w:pPr>
      <w:bookmarkStart w:id="2060" w:name="_Toc402969577"/>
      <w:bookmarkStart w:id="2061" w:name="_Toc459117684"/>
      <w:bookmarkStart w:id="2062" w:name="_Toc436058762"/>
      <w:r>
        <w:rPr>
          <w:rStyle w:val="CharSectno"/>
        </w:rPr>
        <w:t>192A</w:t>
      </w:r>
      <w:r>
        <w:rPr>
          <w:snapToGrid w:val="0"/>
        </w:rPr>
        <w:t>.</w:t>
      </w:r>
      <w:r>
        <w:rPr>
          <w:snapToGrid w:val="0"/>
        </w:rPr>
        <w:tab/>
        <w:t>Loud speakers etc., use of during polling hours</w:t>
      </w:r>
      <w:bookmarkEnd w:id="2060"/>
      <w:bookmarkEnd w:id="2061"/>
      <w:bookmarkEnd w:id="2062"/>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[Section 192A inserted by No. 28 of 1970 s. 17; amended by No. 64 of 2006 s. 49.]</w:t>
      </w:r>
    </w:p>
    <w:p>
      <w:pPr>
        <w:pStyle w:val="Heading5"/>
        <w:rPr>
          <w:snapToGrid w:val="0"/>
        </w:rPr>
      </w:pPr>
      <w:bookmarkStart w:id="2063" w:name="_Toc402969578"/>
      <w:bookmarkStart w:id="2064" w:name="_Toc459117685"/>
      <w:bookmarkStart w:id="2065" w:name="_Toc436058763"/>
      <w:r>
        <w:rPr>
          <w:rStyle w:val="CharSectno"/>
        </w:rPr>
        <w:t>193</w:t>
      </w:r>
      <w:r>
        <w:rPr>
          <w:snapToGrid w:val="0"/>
        </w:rPr>
        <w:t>.</w:t>
      </w:r>
      <w:r>
        <w:rPr>
          <w:snapToGrid w:val="0"/>
        </w:rPr>
        <w:tab/>
        <w:t>Collecting etc. petitions etc. in polling places etc.</w:t>
      </w:r>
      <w:bookmarkEnd w:id="2063"/>
      <w:bookmarkEnd w:id="2064"/>
      <w:bookmarkEnd w:id="2065"/>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p>
    <w:p>
      <w:pPr>
        <w:pStyle w:val="Heading5"/>
        <w:rPr>
          <w:snapToGrid w:val="0"/>
        </w:rPr>
      </w:pPr>
      <w:bookmarkStart w:id="2066" w:name="_Toc402969579"/>
      <w:bookmarkStart w:id="2067" w:name="_Toc459117686"/>
      <w:bookmarkStart w:id="2068" w:name="_Toc436058764"/>
      <w:r>
        <w:rPr>
          <w:rStyle w:val="CharSectno"/>
        </w:rPr>
        <w:t>194</w:t>
      </w:r>
      <w:r>
        <w:rPr>
          <w:snapToGrid w:val="0"/>
        </w:rPr>
        <w:t>.</w:t>
      </w:r>
      <w:r>
        <w:rPr>
          <w:snapToGrid w:val="0"/>
        </w:rPr>
        <w:tab/>
        <w:t>Failure to transmit claim for enrolment</w:t>
      </w:r>
      <w:bookmarkEnd w:id="2066"/>
      <w:bookmarkEnd w:id="2067"/>
      <w:bookmarkEnd w:id="2068"/>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p>
    <w:p>
      <w:pPr>
        <w:pStyle w:val="Heading5"/>
        <w:rPr>
          <w:snapToGrid w:val="0"/>
        </w:rPr>
      </w:pPr>
      <w:bookmarkStart w:id="2069" w:name="_Toc402969580"/>
      <w:bookmarkStart w:id="2070" w:name="_Toc459117687"/>
      <w:bookmarkStart w:id="2071" w:name="_Toc436058765"/>
      <w:r>
        <w:rPr>
          <w:rStyle w:val="CharSectno"/>
        </w:rPr>
        <w:t>195</w:t>
      </w:r>
      <w:r>
        <w:rPr>
          <w:snapToGrid w:val="0"/>
        </w:rPr>
        <w:t>.</w:t>
      </w:r>
      <w:r>
        <w:rPr>
          <w:snapToGrid w:val="0"/>
        </w:rPr>
        <w:tab/>
        <w:t>Information for preparation of roll etc., not obeying requirement to provide</w:t>
      </w:r>
      <w:bookmarkEnd w:id="2069"/>
      <w:bookmarkEnd w:id="2070"/>
      <w:bookmarkEnd w:id="2071"/>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p>
    <w:p>
      <w:pPr>
        <w:pStyle w:val="Heading5"/>
        <w:rPr>
          <w:snapToGrid w:val="0"/>
        </w:rPr>
      </w:pPr>
      <w:bookmarkStart w:id="2072" w:name="_Toc402969581"/>
      <w:bookmarkStart w:id="2073" w:name="_Toc459117688"/>
      <w:bookmarkStart w:id="2074" w:name="_Toc436058766"/>
      <w:r>
        <w:rPr>
          <w:rStyle w:val="CharSectno"/>
        </w:rPr>
        <w:t>196</w:t>
      </w:r>
      <w:r>
        <w:rPr>
          <w:snapToGrid w:val="0"/>
        </w:rPr>
        <w:t>.</w:t>
      </w:r>
      <w:r>
        <w:rPr>
          <w:snapToGrid w:val="0"/>
        </w:rPr>
        <w:tab/>
        <w:t>Employer to allow employee leave of absence to vote</w:t>
      </w:r>
      <w:bookmarkEnd w:id="2072"/>
      <w:bookmarkEnd w:id="2073"/>
      <w:bookmarkEnd w:id="2074"/>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075" w:name="_Toc402969582"/>
      <w:bookmarkStart w:id="2076" w:name="_Toc459117689"/>
      <w:bookmarkStart w:id="2077" w:name="_Toc436058767"/>
      <w:r>
        <w:rPr>
          <w:rStyle w:val="CharSectno"/>
        </w:rPr>
        <w:t>197</w:t>
      </w:r>
      <w:r>
        <w:rPr>
          <w:snapToGrid w:val="0"/>
        </w:rPr>
        <w:t>.</w:t>
      </w:r>
      <w:r>
        <w:rPr>
          <w:snapToGrid w:val="0"/>
        </w:rPr>
        <w:tab/>
        <w:t>Person misbehaving etc. may be removed from polling place</w:t>
      </w:r>
      <w:bookmarkEnd w:id="2075"/>
      <w:bookmarkEnd w:id="2076"/>
      <w:bookmarkEnd w:id="2077"/>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078" w:name="_Toc402969583"/>
      <w:bookmarkStart w:id="2079" w:name="_Toc459117690"/>
      <w:bookmarkStart w:id="2080" w:name="_Toc436058768"/>
      <w:r>
        <w:rPr>
          <w:rStyle w:val="CharSectno"/>
        </w:rPr>
        <w:t>198</w:t>
      </w:r>
      <w:r>
        <w:rPr>
          <w:snapToGrid w:val="0"/>
        </w:rPr>
        <w:t>.</w:t>
      </w:r>
      <w:r>
        <w:rPr>
          <w:snapToGrid w:val="0"/>
        </w:rPr>
        <w:tab/>
        <w:t>Re-entering etc. polling place after being removed from</w:t>
      </w:r>
      <w:bookmarkEnd w:id="2078"/>
      <w:bookmarkEnd w:id="2079"/>
      <w:bookmarkEnd w:id="2080"/>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p>
    <w:p>
      <w:pPr>
        <w:pStyle w:val="Heading5"/>
        <w:rPr>
          <w:snapToGrid w:val="0"/>
        </w:rPr>
      </w:pPr>
      <w:bookmarkStart w:id="2081" w:name="_Toc402969584"/>
      <w:bookmarkStart w:id="2082" w:name="_Toc459117691"/>
      <w:bookmarkStart w:id="2083" w:name="_Toc436058769"/>
      <w:r>
        <w:rPr>
          <w:rStyle w:val="CharSectno"/>
        </w:rPr>
        <w:t>199</w:t>
      </w:r>
      <w:r>
        <w:rPr>
          <w:snapToGrid w:val="0"/>
        </w:rPr>
        <w:t>.</w:t>
      </w:r>
      <w:r>
        <w:rPr>
          <w:snapToGrid w:val="0"/>
        </w:rPr>
        <w:tab/>
        <w:t>Incurring unauthorised electoral expense on behalf of a candidate</w:t>
      </w:r>
      <w:bookmarkEnd w:id="2081"/>
      <w:bookmarkEnd w:id="2082"/>
      <w:bookmarkEnd w:id="2083"/>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084" w:name="_Toc402969585"/>
      <w:bookmarkStart w:id="2085" w:name="_Toc459117692"/>
      <w:bookmarkStart w:id="2086" w:name="_Toc436058770"/>
      <w:r>
        <w:rPr>
          <w:rStyle w:val="CharSectno"/>
        </w:rPr>
        <w:t>199A</w:t>
      </w:r>
      <w:r>
        <w:rPr>
          <w:snapToGrid w:val="0"/>
        </w:rPr>
        <w:t>.</w:t>
      </w:r>
      <w:r>
        <w:rPr>
          <w:snapToGrid w:val="0"/>
        </w:rPr>
        <w:tab/>
        <w:t>Interfering with political liberty</w:t>
      </w:r>
      <w:bookmarkEnd w:id="2084"/>
      <w:bookmarkEnd w:id="2085"/>
      <w:bookmarkEnd w:id="2086"/>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p>
    <w:p>
      <w:pPr>
        <w:pStyle w:val="Heading5"/>
        <w:spacing w:before="180"/>
        <w:rPr>
          <w:snapToGrid w:val="0"/>
        </w:rPr>
      </w:pPr>
      <w:bookmarkStart w:id="2087" w:name="_Toc402969586"/>
      <w:bookmarkStart w:id="2088" w:name="_Toc459117693"/>
      <w:bookmarkStart w:id="2089" w:name="_Toc436058771"/>
      <w:r>
        <w:rPr>
          <w:rStyle w:val="CharSectno"/>
        </w:rPr>
        <w:t>200</w:t>
      </w:r>
      <w:r>
        <w:rPr>
          <w:snapToGrid w:val="0"/>
        </w:rPr>
        <w:t>.</w:t>
      </w:r>
      <w:r>
        <w:rPr>
          <w:snapToGrid w:val="0"/>
        </w:rPr>
        <w:tab/>
      </w:r>
      <w:smartTag w:uri="urn:schemas-microsoft-com:office:smarttags" w:element="State">
        <w:r>
          <w:rPr>
            <w:snapToGrid w:val="0"/>
          </w:rPr>
          <w:t>Ill</w:t>
        </w:r>
      </w:smartTag>
      <w:r>
        <w:rPr>
          <w:snapToGrid w:val="0"/>
        </w:rPr>
        <w:t xml:space="preserve">egal practice committed </w:t>
      </w:r>
      <w:smartTag w:uri="urn:schemas-microsoft-com:office:smarttags" w:element="State">
        <w:smartTag w:uri="urn:schemas-microsoft-com:office:smarttags" w:element="place">
          <w:r>
            <w:rPr>
              <w:snapToGrid w:val="0"/>
            </w:rPr>
            <w:t>ind</w:t>
          </w:r>
        </w:smartTag>
      </w:smartTag>
      <w:r>
        <w:rPr>
          <w:snapToGrid w:val="0"/>
        </w:rPr>
        <w:t>irectly etc., liability for</w:t>
      </w:r>
      <w:bookmarkEnd w:id="2087"/>
      <w:bookmarkEnd w:id="2088"/>
      <w:bookmarkEnd w:id="2089"/>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090" w:name="_Toc402969587"/>
      <w:bookmarkStart w:id="2091" w:name="_Toc459117694"/>
      <w:bookmarkStart w:id="2092" w:name="_Toc436058772"/>
      <w:r>
        <w:rPr>
          <w:rStyle w:val="CharSectno"/>
        </w:rPr>
        <w:t>201</w:t>
      </w:r>
      <w:r>
        <w:rPr>
          <w:snapToGrid w:val="0"/>
        </w:rPr>
        <w:t>.</w:t>
      </w:r>
      <w:r>
        <w:rPr>
          <w:snapToGrid w:val="0"/>
        </w:rPr>
        <w:tab/>
        <w:t>Attempt to commit offence</w:t>
      </w:r>
      <w:bookmarkEnd w:id="2090"/>
      <w:bookmarkEnd w:id="2091"/>
      <w:bookmarkEnd w:id="2092"/>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093" w:name="_Toc402969588"/>
      <w:bookmarkStart w:id="2094" w:name="_Toc459117695"/>
      <w:bookmarkStart w:id="2095" w:name="_Toc436058773"/>
      <w:r>
        <w:rPr>
          <w:rStyle w:val="CharSectno"/>
        </w:rPr>
        <w:t>202</w:t>
      </w:r>
      <w:r>
        <w:rPr>
          <w:snapToGrid w:val="0"/>
        </w:rPr>
        <w:t>.</w:t>
      </w:r>
      <w:r>
        <w:rPr>
          <w:snapToGrid w:val="0"/>
        </w:rPr>
        <w:tab/>
        <w:t>Evidentiary provision</w:t>
      </w:r>
      <w:bookmarkEnd w:id="2093"/>
      <w:bookmarkEnd w:id="2094"/>
      <w:bookmarkEnd w:id="2095"/>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p>
    <w:p>
      <w:pPr>
        <w:pStyle w:val="Ednotesection"/>
        <w:spacing w:before="180"/>
        <w:ind w:left="890" w:hanging="890"/>
      </w:pPr>
      <w:r>
        <w:t>[</w:t>
      </w:r>
      <w:r>
        <w:rPr>
          <w:b/>
        </w:rPr>
        <w:t>203.</w:t>
      </w:r>
      <w:r>
        <w:tab/>
        <w:t>Deleted by No. 51 of 1992 s. 16(4).]</w:t>
      </w:r>
    </w:p>
    <w:p>
      <w:pPr>
        <w:pStyle w:val="Heading5"/>
        <w:spacing w:before="180"/>
        <w:rPr>
          <w:snapToGrid w:val="0"/>
        </w:rPr>
      </w:pPr>
      <w:bookmarkStart w:id="2096" w:name="_Toc402969589"/>
      <w:bookmarkStart w:id="2097" w:name="_Toc459117696"/>
      <w:bookmarkStart w:id="2098" w:name="_Toc436058774"/>
      <w:r>
        <w:rPr>
          <w:rStyle w:val="CharSectno"/>
        </w:rPr>
        <w:t>204</w:t>
      </w:r>
      <w:r>
        <w:rPr>
          <w:snapToGrid w:val="0"/>
        </w:rPr>
        <w:t>.</w:t>
      </w:r>
      <w:r>
        <w:rPr>
          <w:snapToGrid w:val="0"/>
        </w:rPr>
        <w:tab/>
        <w:t>Crimes, which are</w:t>
      </w:r>
      <w:bookmarkEnd w:id="2096"/>
      <w:bookmarkEnd w:id="2097"/>
      <w:bookmarkEnd w:id="2098"/>
    </w:p>
    <w:p>
      <w:pPr>
        <w:pStyle w:val="Subsection"/>
        <w:spacing w:before="120"/>
        <w:rPr>
          <w:snapToGrid w:val="0"/>
        </w:rPr>
      </w:pPr>
      <w:r>
        <w:rPr>
          <w:snapToGrid w:val="0"/>
        </w:rPr>
        <w:tab/>
      </w:r>
      <w:r>
        <w:rPr>
          <w:snapToGrid w:val="0"/>
        </w:rPr>
        <w:tab/>
        <w:t xml:space="preserve">Offences against this Act punishable by imprisonment exceeding </w:t>
      </w:r>
      <w:r>
        <w:t xml:space="preserve">one year </w:t>
      </w:r>
      <w:ins w:id="2099" w:author="svcMRProcess" w:date="2020-02-15T12:29:00Z">
        <w:r>
          <w:t xml:space="preserve">(except as a summary conviction penalty) </w:t>
        </w:r>
      </w:ins>
      <w:r>
        <w:rPr>
          <w:snapToGrid w:val="0"/>
        </w:rPr>
        <w:t>are crimes.</w:t>
      </w:r>
    </w:p>
    <w:p>
      <w:pPr>
        <w:pStyle w:val="Footnotesection"/>
        <w:spacing w:before="100"/>
        <w:ind w:left="890" w:hanging="890"/>
      </w:pPr>
      <w:r>
        <w:tab/>
        <w:t>[Section 204 amended by No. 4 of 2004 s. </w:t>
      </w:r>
      <w:del w:id="2100" w:author="svcMRProcess" w:date="2020-02-15T12:29:00Z">
        <w:r>
          <w:delText>58</w:delText>
        </w:r>
      </w:del>
      <w:ins w:id="2101" w:author="svcMRProcess" w:date="2020-02-15T12:29:00Z">
        <w:r>
          <w:t>58; No. 14 of 2016 s. 26</w:t>
        </w:r>
      </w:ins>
      <w:r>
        <w:t>.]</w:t>
      </w:r>
    </w:p>
    <w:p>
      <w:pPr>
        <w:pStyle w:val="Heading5"/>
        <w:spacing w:before="180"/>
        <w:rPr>
          <w:snapToGrid w:val="0"/>
        </w:rPr>
      </w:pPr>
      <w:bookmarkStart w:id="2102" w:name="_Toc402969590"/>
      <w:bookmarkStart w:id="2103" w:name="_Toc459117697"/>
      <w:bookmarkStart w:id="2104" w:name="_Toc436058775"/>
      <w:r>
        <w:rPr>
          <w:rStyle w:val="CharSectno"/>
        </w:rPr>
        <w:t>205</w:t>
      </w:r>
      <w:r>
        <w:rPr>
          <w:snapToGrid w:val="0"/>
        </w:rPr>
        <w:t>.</w:t>
      </w:r>
      <w:r>
        <w:rPr>
          <w:snapToGrid w:val="0"/>
        </w:rPr>
        <w:tab/>
        <w:t>Summary offences; time limit for prosecutions</w:t>
      </w:r>
      <w:bookmarkEnd w:id="2102"/>
      <w:bookmarkEnd w:id="2103"/>
      <w:bookmarkEnd w:id="2104"/>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p>
    <w:p>
      <w:pPr>
        <w:pStyle w:val="Heading5"/>
        <w:rPr>
          <w:snapToGrid w:val="0"/>
        </w:rPr>
      </w:pPr>
      <w:bookmarkStart w:id="2105" w:name="_Toc402969591"/>
      <w:bookmarkStart w:id="2106" w:name="_Toc459117698"/>
      <w:bookmarkStart w:id="2107" w:name="_Toc436058776"/>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2105"/>
      <w:bookmarkEnd w:id="2106"/>
      <w:bookmarkEnd w:id="2107"/>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108" w:name="_Toc402969592"/>
      <w:bookmarkStart w:id="2109" w:name="_Toc416703024"/>
      <w:bookmarkStart w:id="2110" w:name="_Toc416703408"/>
      <w:bookmarkStart w:id="2111" w:name="_Toc435714660"/>
      <w:bookmarkStart w:id="2112" w:name="_Toc436057775"/>
      <w:bookmarkStart w:id="2113" w:name="_Toc436058163"/>
      <w:bookmarkStart w:id="2114" w:name="_Toc436058548"/>
      <w:bookmarkStart w:id="2115" w:name="_Toc436058777"/>
      <w:bookmarkStart w:id="2116" w:name="_Toc459113115"/>
      <w:bookmarkStart w:id="2117" w:name="_Toc459113518"/>
      <w:bookmarkStart w:id="2118" w:name="_Toc459113921"/>
      <w:bookmarkStart w:id="2119" w:name="_Toc459114346"/>
      <w:bookmarkStart w:id="2120" w:name="_Toc459117699"/>
      <w:r>
        <w:rPr>
          <w:rStyle w:val="CharPartNo"/>
        </w:rPr>
        <w:t>Part VIII</w:t>
      </w:r>
      <w:r>
        <w:rPr>
          <w:rStyle w:val="CharDivNo"/>
        </w:rPr>
        <w:t> </w:t>
      </w:r>
      <w:r>
        <w:t>—</w:t>
      </w:r>
      <w:r>
        <w:rPr>
          <w:rStyle w:val="CharDivText"/>
        </w:rPr>
        <w:t> </w:t>
      </w:r>
      <w:r>
        <w:rPr>
          <w:rStyle w:val="CharPartText"/>
        </w:rPr>
        <w:t>Miscellaneous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Heading5"/>
        <w:rPr>
          <w:snapToGrid w:val="0"/>
        </w:rPr>
      </w:pPr>
      <w:bookmarkStart w:id="2121" w:name="_Toc402969593"/>
      <w:bookmarkStart w:id="2122" w:name="_Toc459117700"/>
      <w:bookmarkStart w:id="2123" w:name="_Toc436058778"/>
      <w:r>
        <w:rPr>
          <w:rStyle w:val="CharSectno"/>
        </w:rPr>
        <w:t>207</w:t>
      </w:r>
      <w:r>
        <w:rPr>
          <w:snapToGrid w:val="0"/>
        </w:rPr>
        <w:t>.</w:t>
      </w:r>
      <w:r>
        <w:rPr>
          <w:snapToGrid w:val="0"/>
        </w:rPr>
        <w:tab/>
        <w:t>Who may witness signatures and take declarations</w:t>
      </w:r>
      <w:bookmarkEnd w:id="2121"/>
      <w:bookmarkEnd w:id="2122"/>
      <w:bookmarkEnd w:id="2123"/>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p>
    <w:p>
      <w:pPr>
        <w:pStyle w:val="Heading5"/>
        <w:rPr>
          <w:snapToGrid w:val="0"/>
        </w:rPr>
      </w:pPr>
      <w:bookmarkStart w:id="2124" w:name="_Toc402969594"/>
      <w:bookmarkStart w:id="2125" w:name="_Toc459117701"/>
      <w:bookmarkStart w:id="2126" w:name="_Toc436058779"/>
      <w:r>
        <w:rPr>
          <w:rStyle w:val="CharSectno"/>
        </w:rPr>
        <w:t>208</w:t>
      </w:r>
      <w:r>
        <w:rPr>
          <w:snapToGrid w:val="0"/>
        </w:rPr>
        <w:t>.</w:t>
      </w:r>
      <w:r>
        <w:rPr>
          <w:snapToGrid w:val="0"/>
        </w:rPr>
        <w:tab/>
        <w:t>Notices, service of</w:t>
      </w:r>
      <w:bookmarkEnd w:id="2124"/>
      <w:bookmarkEnd w:id="2125"/>
      <w:bookmarkEnd w:id="2126"/>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p>
    <w:p>
      <w:pPr>
        <w:pStyle w:val="Heading5"/>
        <w:rPr>
          <w:snapToGrid w:val="0"/>
        </w:rPr>
      </w:pPr>
      <w:bookmarkStart w:id="2127" w:name="_Toc402969595"/>
      <w:bookmarkStart w:id="2128" w:name="_Toc459117702"/>
      <w:bookmarkStart w:id="2129" w:name="_Toc436058780"/>
      <w:r>
        <w:rPr>
          <w:rStyle w:val="CharSectno"/>
        </w:rPr>
        <w:t>209</w:t>
      </w:r>
      <w:r>
        <w:rPr>
          <w:snapToGrid w:val="0"/>
        </w:rPr>
        <w:t>.</w:t>
      </w:r>
      <w:r>
        <w:rPr>
          <w:snapToGrid w:val="0"/>
        </w:rPr>
        <w:tab/>
        <w:t>Electoral papers sent by post, deemed service of</w:t>
      </w:r>
      <w:bookmarkEnd w:id="2127"/>
      <w:bookmarkEnd w:id="2128"/>
      <w:bookmarkEnd w:id="2129"/>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130" w:name="_Toc402969596"/>
      <w:bookmarkStart w:id="2131" w:name="_Toc459117703"/>
      <w:bookmarkStart w:id="2132" w:name="_Toc436058781"/>
      <w:r>
        <w:rPr>
          <w:rStyle w:val="CharSectno"/>
        </w:rPr>
        <w:t>210</w:t>
      </w:r>
      <w:r>
        <w:t>.</w:t>
      </w:r>
      <w:r>
        <w:tab/>
        <w:t>Electronic communication of electoral matter permitted</w:t>
      </w:r>
      <w:bookmarkEnd w:id="2130"/>
      <w:bookmarkEnd w:id="2131"/>
      <w:bookmarkEnd w:id="2132"/>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2133" w:name="_Toc402969597"/>
      <w:bookmarkStart w:id="2134" w:name="_Toc459117704"/>
      <w:bookmarkStart w:id="2135" w:name="_Toc436058782"/>
      <w:r>
        <w:rPr>
          <w:rStyle w:val="CharSectno"/>
        </w:rPr>
        <w:t>211A</w:t>
      </w:r>
      <w:r>
        <w:t>.</w:t>
      </w:r>
      <w:r>
        <w:tab/>
        <w:t>Certain documents may be transmitted electronically</w:t>
      </w:r>
      <w:bookmarkEnd w:id="2133"/>
      <w:bookmarkEnd w:id="2134"/>
      <w:bookmarkEnd w:id="2135"/>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2136" w:name="_Toc402969598"/>
      <w:bookmarkStart w:id="2137" w:name="_Toc459117705"/>
      <w:bookmarkStart w:id="2138" w:name="_Toc436058783"/>
      <w:r>
        <w:rPr>
          <w:rStyle w:val="CharSectno"/>
        </w:rPr>
        <w:t>211</w:t>
      </w:r>
      <w:r>
        <w:rPr>
          <w:snapToGrid w:val="0"/>
        </w:rPr>
        <w:t>.</w:t>
      </w:r>
      <w:r>
        <w:rPr>
          <w:snapToGrid w:val="0"/>
        </w:rPr>
        <w:tab/>
        <w:t>Person unable to write may make mark etc.</w:t>
      </w:r>
      <w:bookmarkEnd w:id="2136"/>
      <w:bookmarkEnd w:id="2137"/>
      <w:bookmarkEnd w:id="2138"/>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p>
    <w:p>
      <w:pPr>
        <w:pStyle w:val="Heading5"/>
        <w:rPr>
          <w:snapToGrid w:val="0"/>
        </w:rPr>
      </w:pPr>
      <w:bookmarkStart w:id="2139" w:name="_Toc402969599"/>
      <w:bookmarkStart w:id="2140" w:name="_Toc459117706"/>
      <w:bookmarkStart w:id="2141" w:name="_Toc436058784"/>
      <w:r>
        <w:rPr>
          <w:rStyle w:val="CharSectno"/>
        </w:rPr>
        <w:t>212</w:t>
      </w:r>
      <w:r>
        <w:rPr>
          <w:snapToGrid w:val="0"/>
        </w:rPr>
        <w:t>.</w:t>
      </w:r>
      <w:r>
        <w:rPr>
          <w:snapToGrid w:val="0"/>
        </w:rPr>
        <w:tab/>
        <w:t>Forms, compliance requirements</w:t>
      </w:r>
      <w:bookmarkEnd w:id="2139"/>
      <w:bookmarkEnd w:id="2140"/>
      <w:bookmarkEnd w:id="2141"/>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p>
    <w:p>
      <w:pPr>
        <w:pStyle w:val="Heading5"/>
        <w:rPr>
          <w:snapToGrid w:val="0"/>
        </w:rPr>
      </w:pPr>
      <w:bookmarkStart w:id="2142" w:name="_Toc402969600"/>
      <w:bookmarkStart w:id="2143" w:name="_Toc459117707"/>
      <w:bookmarkStart w:id="2144" w:name="_Toc436058785"/>
      <w:r>
        <w:rPr>
          <w:rStyle w:val="CharSectno"/>
        </w:rPr>
        <w:t>213</w:t>
      </w:r>
      <w:r>
        <w:rPr>
          <w:snapToGrid w:val="0"/>
        </w:rPr>
        <w:t>.</w:t>
      </w:r>
      <w:r>
        <w:rPr>
          <w:snapToGrid w:val="0"/>
        </w:rPr>
        <w:tab/>
        <w:t>Regulations generally</w:t>
      </w:r>
      <w:bookmarkEnd w:id="2142"/>
      <w:bookmarkEnd w:id="2143"/>
      <w:bookmarkEnd w:id="2144"/>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p>
    <w:p>
      <w:pPr>
        <w:pStyle w:val="Heading5"/>
        <w:rPr>
          <w:snapToGrid w:val="0"/>
        </w:rPr>
      </w:pPr>
      <w:bookmarkStart w:id="2145" w:name="_Toc402969601"/>
      <w:bookmarkStart w:id="2146" w:name="_Toc459117708"/>
      <w:bookmarkStart w:id="2147" w:name="_Toc436058786"/>
      <w:r>
        <w:rPr>
          <w:rStyle w:val="CharSectno"/>
        </w:rPr>
        <w:t>213A</w:t>
      </w:r>
      <w:r>
        <w:rPr>
          <w:snapToGrid w:val="0"/>
        </w:rPr>
        <w:t xml:space="preserve">. </w:t>
      </w:r>
      <w:r>
        <w:rPr>
          <w:snapToGrid w:val="0"/>
        </w:rPr>
        <w:tab/>
        <w:t>Regulations affecting certain candidates</w:t>
      </w:r>
      <w:bookmarkEnd w:id="2145"/>
      <w:bookmarkEnd w:id="2146"/>
      <w:bookmarkEnd w:id="2147"/>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148" w:name="_Toc402969602"/>
      <w:bookmarkStart w:id="2149" w:name="_Toc416703034"/>
      <w:bookmarkStart w:id="2150" w:name="_Toc416703418"/>
      <w:bookmarkStart w:id="2151" w:name="_Toc435714670"/>
      <w:bookmarkStart w:id="2152" w:name="_Toc436057785"/>
      <w:bookmarkStart w:id="2153" w:name="_Toc436058173"/>
      <w:bookmarkStart w:id="2154" w:name="_Toc436058558"/>
      <w:bookmarkStart w:id="2155" w:name="_Toc436058787"/>
      <w:bookmarkStart w:id="2156" w:name="_Toc459113125"/>
      <w:bookmarkStart w:id="2157" w:name="_Toc459113528"/>
      <w:bookmarkStart w:id="2158" w:name="_Toc459113931"/>
      <w:bookmarkStart w:id="2159" w:name="_Toc459114356"/>
      <w:bookmarkStart w:id="2160" w:name="_Toc459117709"/>
      <w:r>
        <w:rPr>
          <w:rStyle w:val="CharSchNo"/>
        </w:rPr>
        <w:t>Schedule 1</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yShoulderClause"/>
        <w:rPr>
          <w:snapToGrid w:val="0"/>
        </w:rPr>
      </w:pPr>
      <w:r>
        <w:rPr>
          <w:snapToGrid w:val="0"/>
        </w:rPr>
        <w:t>[Sections 146I, 156D]</w:t>
      </w:r>
    </w:p>
    <w:p>
      <w:pPr>
        <w:pStyle w:val="yHeading2"/>
        <w:spacing w:before="280"/>
        <w:outlineLvl w:val="0"/>
      </w:pPr>
      <w:bookmarkStart w:id="2161" w:name="_Toc402969603"/>
      <w:bookmarkStart w:id="2162" w:name="_Toc416703035"/>
      <w:bookmarkStart w:id="2163" w:name="_Toc416703419"/>
      <w:bookmarkStart w:id="2164" w:name="_Toc435714671"/>
      <w:bookmarkStart w:id="2165" w:name="_Toc436057786"/>
      <w:bookmarkStart w:id="2166" w:name="_Toc436058174"/>
      <w:bookmarkStart w:id="2167" w:name="_Toc436058559"/>
      <w:bookmarkStart w:id="2168" w:name="_Toc436058788"/>
      <w:bookmarkStart w:id="2169" w:name="_Toc459113126"/>
      <w:bookmarkStart w:id="2170" w:name="_Toc459113529"/>
      <w:bookmarkStart w:id="2171" w:name="_Toc459113932"/>
      <w:bookmarkStart w:id="2172" w:name="_Toc459114357"/>
      <w:bookmarkStart w:id="2173" w:name="_Toc459117710"/>
      <w:r>
        <w:rPr>
          <w:rStyle w:val="CharSchText"/>
        </w:rPr>
        <w:t>Counting of votes at Legislative Council elections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ins w:id="2174" w:author="svcMRProcess" w:date="2020-02-15T12:29:00Z"/>
        </w:rPr>
      </w:pPr>
      <w:r>
        <w:rPr>
          <w:rStyle w:val="CharSClsNo"/>
        </w:rPr>
        <w:t>2</w:t>
      </w:r>
      <w:r>
        <w:t>.</w:t>
      </w:r>
      <w:r>
        <w:tab/>
        <w:t>(1)</w:t>
      </w:r>
      <w:r>
        <w:tab/>
        <w:t>In this Schedule</w:t>
      </w:r>
      <w:del w:id="2175" w:author="svcMRProcess" w:date="2020-02-15T12:29:00Z">
        <w:r>
          <w:rPr>
            <w:snapToGrid w:val="0"/>
          </w:rPr>
          <w:delText xml:space="preserve"> </w:delText>
        </w:r>
      </w:del>
      <w:ins w:id="2176" w:author="svcMRProcess" w:date="2020-02-15T12:29:00Z">
        <w:r>
          <w:t xml:space="preserve"> — </w:t>
        </w:r>
      </w:ins>
    </w:p>
    <w:p>
      <w:pPr>
        <w:pStyle w:val="yDefstart"/>
        <w:rPr>
          <w:ins w:id="2177" w:author="svcMRProcess" w:date="2020-02-15T12:29:00Z"/>
        </w:rPr>
      </w:pPr>
      <w:ins w:id="2178" w:author="svcMRProcess" w:date="2020-02-15T12:29:00Z">
        <w:r>
          <w:tab/>
        </w:r>
        <w:r>
          <w:rPr>
            <w:rStyle w:val="CharDefText"/>
          </w:rPr>
          <w:t>ballot paper</w:t>
        </w:r>
        <w:r>
          <w:t xml:space="preserve"> includes a vote record;</w:t>
        </w:r>
      </w:ins>
    </w:p>
    <w:p>
      <w:pPr>
        <w:pStyle w:val="yDefstart"/>
      </w:pPr>
      <w:ins w:id="2179" w:author="svcMRProcess" w:date="2020-02-15T12:29:00Z">
        <w:r>
          <w:tab/>
        </w:r>
      </w:ins>
      <w:r>
        <w:rPr>
          <w:rStyle w:val="CharDefText"/>
        </w:rPr>
        <w:t>continuing candidate</w:t>
      </w:r>
      <w: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w:t>
      </w:r>
      <w:del w:id="2180" w:author="svcMRProcess" w:date="2020-02-15T12:29:00Z">
        <w:r>
          <w:delText>52</w:delText>
        </w:r>
      </w:del>
      <w:ins w:id="2181" w:author="svcMRProcess" w:date="2020-02-15T12:29:00Z">
        <w:r>
          <w:t>52; No. 14 of 2016 s. 27</w:t>
        </w:r>
      </w:ins>
      <w:r>
        <w:t>.]</w:t>
      </w:r>
    </w:p>
    <w:p>
      <w:pPr>
        <w:pStyle w:val="yScheduleHeading"/>
        <w:outlineLvl w:val="0"/>
      </w:pPr>
      <w:bookmarkStart w:id="2182" w:name="_Toc402969604"/>
      <w:bookmarkStart w:id="2183" w:name="_Toc416703036"/>
      <w:bookmarkStart w:id="2184" w:name="_Toc416703420"/>
      <w:bookmarkStart w:id="2185" w:name="_Toc435714672"/>
      <w:bookmarkStart w:id="2186" w:name="_Toc436057787"/>
      <w:bookmarkStart w:id="2187" w:name="_Toc436058175"/>
      <w:bookmarkStart w:id="2188" w:name="_Toc436058560"/>
      <w:bookmarkStart w:id="2189" w:name="_Toc436058789"/>
      <w:bookmarkStart w:id="2190" w:name="_Toc459113127"/>
      <w:bookmarkStart w:id="2191" w:name="_Toc459113530"/>
      <w:bookmarkStart w:id="2192" w:name="_Toc459113933"/>
      <w:bookmarkStart w:id="2193" w:name="_Toc459114358"/>
      <w:bookmarkStart w:id="2194" w:name="_Toc459117711"/>
      <w:r>
        <w:rPr>
          <w:rStyle w:val="CharSchNo"/>
        </w:rPr>
        <w:t>Schedule 2</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yShoulderClause"/>
        <w:rPr>
          <w:snapToGrid w:val="0"/>
        </w:rPr>
      </w:pPr>
      <w:r>
        <w:rPr>
          <w:snapToGrid w:val="0"/>
        </w:rPr>
        <w:t>[Sections 86, 87, 144;</w:t>
      </w:r>
      <w:r>
        <w:rPr>
          <w:snapToGrid w:val="0"/>
        </w:rPr>
        <w:br/>
        <w:t>Schedule 1, clauses 12, 15 and 17]</w:t>
      </w:r>
    </w:p>
    <w:p>
      <w:pPr>
        <w:pStyle w:val="yHeading2"/>
        <w:outlineLvl w:val="0"/>
      </w:pPr>
      <w:bookmarkStart w:id="2195" w:name="_Toc402969605"/>
      <w:bookmarkStart w:id="2196" w:name="_Toc416703037"/>
      <w:bookmarkStart w:id="2197" w:name="_Toc416703421"/>
      <w:bookmarkStart w:id="2198" w:name="_Toc435714673"/>
      <w:bookmarkStart w:id="2199" w:name="_Toc436057788"/>
      <w:bookmarkStart w:id="2200" w:name="_Toc436058176"/>
      <w:bookmarkStart w:id="2201" w:name="_Toc436058561"/>
      <w:bookmarkStart w:id="2202" w:name="_Toc436058790"/>
      <w:bookmarkStart w:id="2203" w:name="_Toc459113128"/>
      <w:bookmarkStart w:id="2204" w:name="_Toc459113531"/>
      <w:bookmarkStart w:id="2205" w:name="_Toc459113934"/>
      <w:bookmarkStart w:id="2206" w:name="_Toc459114359"/>
      <w:bookmarkStart w:id="2207" w:name="_Toc459117712"/>
      <w:r>
        <w:rPr>
          <w:rStyle w:val="CharSchText"/>
        </w:rPr>
        <w:t>Ballot procedure</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rStyle w:val="CharSClsNo"/>
        </w:rPr>
        <w:t>1</w:t>
      </w:r>
      <w:r>
        <w:rPr>
          <w:snapToGrid w:val="0"/>
        </w:rPr>
        <w:t>.</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rStyle w:val="CharSClsNo"/>
        </w:rPr>
        <w:t>2</w:t>
      </w:r>
      <w:r>
        <w:rPr>
          <w:snapToGrid w:val="0"/>
        </w:rPr>
        <w:t>.</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rStyle w:val="CharSClsNo"/>
        </w:rPr>
        <w:t>5</w:t>
      </w:r>
      <w:r>
        <w:rPr>
          <w:snapToGrid w:val="0"/>
        </w:rPr>
        <w:t>.</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p>
    <w:p>
      <w:pPr>
        <w:pStyle w:val="yEdnoteschedule"/>
      </w:pPr>
      <w:r>
        <w:t>[Schedule 3 deleted by No. 36 of 2000 s. 81(1).]</w:t>
      </w:r>
    </w:p>
    <w:p>
      <w:pPr>
        <w:pStyle w:val="CentredBaseLine"/>
        <w:jc w:val="center"/>
      </w:pPr>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outlineLvl w:val="0"/>
      </w:pPr>
      <w:bookmarkStart w:id="2209" w:name="_Toc402969606"/>
      <w:bookmarkStart w:id="2210" w:name="_Toc416703038"/>
      <w:bookmarkStart w:id="2211" w:name="_Toc416703422"/>
      <w:bookmarkStart w:id="2212" w:name="_Toc435714674"/>
      <w:bookmarkStart w:id="2213" w:name="_Toc436057789"/>
      <w:bookmarkStart w:id="2214" w:name="_Toc436058177"/>
      <w:bookmarkStart w:id="2215" w:name="_Toc436058562"/>
      <w:bookmarkStart w:id="2216" w:name="_Toc436058791"/>
      <w:bookmarkStart w:id="2217" w:name="_Toc459113129"/>
      <w:bookmarkStart w:id="2218" w:name="_Toc459113532"/>
      <w:bookmarkStart w:id="2219" w:name="_Toc459113935"/>
      <w:bookmarkStart w:id="2220" w:name="_Toc459114360"/>
      <w:bookmarkStart w:id="2221" w:name="_Toc459117713"/>
      <w:r>
        <w:t>Notes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2222" w:name="_Toc402969607"/>
      <w:bookmarkStart w:id="2223" w:name="_Toc459117714"/>
      <w:bookmarkStart w:id="2224" w:name="_Toc436058792"/>
      <w:r>
        <w:t>Compilation table</w:t>
      </w:r>
      <w:bookmarkEnd w:id="2222"/>
      <w:bookmarkEnd w:id="2223"/>
      <w:bookmarkEnd w:id="222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9"/>
        <w:gridCol w:w="2551"/>
      </w:tblGrid>
      <w:tr>
        <w:trPr>
          <w:cantSplit/>
          <w:tblHeader/>
        </w:trPr>
        <w:tc>
          <w:tcPr>
            <w:tcW w:w="2269"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9" w:type="dxa"/>
          </w:tcPr>
          <w:p>
            <w:pPr>
              <w:pStyle w:val="nTable"/>
              <w:spacing w:before="60" w:after="60"/>
              <w:ind w:right="113"/>
            </w:pPr>
            <w:r>
              <w:rPr>
                <w:i/>
              </w:rPr>
              <w:t>Electoral Act 1907</w:t>
            </w:r>
          </w:p>
        </w:tc>
        <w:tc>
          <w:tcPr>
            <w:tcW w:w="1134" w:type="dxa"/>
          </w:tcPr>
          <w:p>
            <w:pPr>
              <w:pStyle w:val="nTable"/>
              <w:spacing w:before="60" w:after="60"/>
            </w:pPr>
            <w:r>
              <w:t>27 of 1907</w:t>
            </w:r>
            <w:r>
              <w:br/>
              <w:t>(7 Edw. VII No. 27)</w:t>
            </w:r>
          </w:p>
        </w:tc>
        <w:tc>
          <w:tcPr>
            <w:tcW w:w="1139" w:type="dxa"/>
          </w:tcPr>
          <w:p>
            <w:pPr>
              <w:pStyle w:val="nTable"/>
              <w:spacing w:before="60" w:after="60"/>
            </w:pPr>
            <w:r>
              <w:t>20 Dec 1907</w:t>
            </w:r>
          </w:p>
        </w:tc>
        <w:tc>
          <w:tcPr>
            <w:tcW w:w="2551" w:type="dxa"/>
          </w:tcPr>
          <w:p>
            <w:pPr>
              <w:pStyle w:val="nTable"/>
              <w:spacing w:before="60" w:after="60"/>
            </w:pPr>
            <w:r>
              <w:t>1 Mar 1908 (see s. 2)</w:t>
            </w:r>
          </w:p>
        </w:tc>
      </w:tr>
      <w:tr>
        <w:trPr>
          <w:cantSplit/>
        </w:trPr>
        <w:tc>
          <w:tcPr>
            <w:tcW w:w="2269" w:type="dxa"/>
          </w:tcPr>
          <w:p>
            <w:pPr>
              <w:pStyle w:val="nTable"/>
              <w:spacing w:before="60" w:after="60"/>
              <w:ind w:right="113"/>
            </w:pPr>
            <w:r>
              <w:rPr>
                <w:i/>
              </w:rPr>
              <w:t>Electoral Act Amendment Act 1911</w:t>
            </w:r>
          </w:p>
        </w:tc>
        <w:tc>
          <w:tcPr>
            <w:tcW w:w="1134" w:type="dxa"/>
          </w:tcPr>
          <w:p>
            <w:pPr>
              <w:pStyle w:val="nTable"/>
              <w:spacing w:before="60" w:after="60"/>
            </w:pPr>
            <w:r>
              <w:t>44 of 1911</w:t>
            </w:r>
            <w:r>
              <w:br/>
              <w:t>(1 Geo. V No. 55)</w:t>
            </w:r>
          </w:p>
        </w:tc>
        <w:tc>
          <w:tcPr>
            <w:tcW w:w="1139" w:type="dxa"/>
          </w:tcPr>
          <w:p>
            <w:pPr>
              <w:pStyle w:val="nTable"/>
              <w:spacing w:before="60" w:after="60"/>
            </w:pPr>
            <w:r>
              <w:t>16 Feb 1911</w:t>
            </w:r>
          </w:p>
        </w:tc>
        <w:tc>
          <w:tcPr>
            <w:tcW w:w="2551" w:type="dxa"/>
          </w:tcPr>
          <w:p>
            <w:pPr>
              <w:pStyle w:val="nTable"/>
              <w:spacing w:before="60" w:after="60"/>
            </w:pPr>
            <w:r>
              <w:t>1 May 1911 (see s. 1)</w:t>
            </w:r>
          </w:p>
        </w:tc>
      </w:tr>
      <w:tr>
        <w:trPr>
          <w:cantSplit/>
        </w:trPr>
        <w:tc>
          <w:tcPr>
            <w:tcW w:w="2269" w:type="dxa"/>
          </w:tcPr>
          <w:p>
            <w:pPr>
              <w:pStyle w:val="nTable"/>
              <w:spacing w:before="60" w:after="60"/>
              <w:ind w:right="113"/>
            </w:pPr>
            <w:r>
              <w:rPr>
                <w:i/>
              </w:rPr>
              <w:t>Electoral Act Amendment Act 1912</w:t>
            </w:r>
          </w:p>
        </w:tc>
        <w:tc>
          <w:tcPr>
            <w:tcW w:w="1134" w:type="dxa"/>
          </w:tcPr>
          <w:p>
            <w:pPr>
              <w:pStyle w:val="nTable"/>
              <w:spacing w:before="60" w:after="60"/>
            </w:pPr>
            <w:r>
              <w:t>56 of 1912</w:t>
            </w:r>
            <w:r>
              <w:br/>
              <w:t>(3 Geo. V No. 37)</w:t>
            </w:r>
          </w:p>
        </w:tc>
        <w:tc>
          <w:tcPr>
            <w:tcW w:w="1139" w:type="dxa"/>
          </w:tcPr>
          <w:p>
            <w:pPr>
              <w:pStyle w:val="nTable"/>
              <w:spacing w:before="60" w:after="60"/>
            </w:pPr>
            <w:r>
              <w:t>30 Dec 1912</w:t>
            </w:r>
          </w:p>
        </w:tc>
        <w:tc>
          <w:tcPr>
            <w:tcW w:w="2551" w:type="dxa"/>
          </w:tcPr>
          <w:p>
            <w:pPr>
              <w:pStyle w:val="nTable"/>
              <w:spacing w:before="60" w:after="60"/>
            </w:pPr>
            <w:r>
              <w:t>30 Dec 1912</w:t>
            </w:r>
          </w:p>
        </w:tc>
      </w:tr>
      <w:tr>
        <w:trPr>
          <w:cantSplit/>
        </w:trPr>
        <w:tc>
          <w:tcPr>
            <w:tcW w:w="2269" w:type="dxa"/>
          </w:tcPr>
          <w:p>
            <w:pPr>
              <w:pStyle w:val="nTable"/>
              <w:spacing w:before="60" w:after="60"/>
              <w:ind w:right="113"/>
            </w:pPr>
            <w:r>
              <w:rPr>
                <w:i/>
              </w:rPr>
              <w:t>Electoral Act Amendment Act 1918</w:t>
            </w:r>
          </w:p>
        </w:tc>
        <w:tc>
          <w:tcPr>
            <w:tcW w:w="1134" w:type="dxa"/>
          </w:tcPr>
          <w:p>
            <w:pPr>
              <w:pStyle w:val="nTable"/>
              <w:spacing w:before="60" w:after="60"/>
            </w:pPr>
            <w:r>
              <w:t>5 of 1918</w:t>
            </w:r>
            <w:r>
              <w:br/>
              <w:t xml:space="preserve">(8 Geo. V No. 19) </w:t>
            </w:r>
            <w:r>
              <w:rPr>
                <w:spacing w:val="-2"/>
              </w:rPr>
              <w:t>(as amended by No. 59 of 1919 s. 6)</w:t>
            </w:r>
          </w:p>
        </w:tc>
        <w:tc>
          <w:tcPr>
            <w:tcW w:w="1139" w:type="dxa"/>
          </w:tcPr>
          <w:p>
            <w:pPr>
              <w:pStyle w:val="nTable"/>
              <w:spacing w:before="60" w:after="60"/>
            </w:pPr>
            <w:r>
              <w:t>18 Mar 1918</w:t>
            </w:r>
          </w:p>
        </w:tc>
        <w:tc>
          <w:tcPr>
            <w:tcW w:w="2551" w:type="dxa"/>
          </w:tcPr>
          <w:p>
            <w:pPr>
              <w:pStyle w:val="nTable"/>
              <w:spacing w:before="60" w:after="60"/>
            </w:pPr>
            <w:r>
              <w:t>18 Mar 1918</w:t>
            </w:r>
          </w:p>
        </w:tc>
      </w:tr>
      <w:tr>
        <w:trPr>
          <w:cantSplit/>
        </w:trPr>
        <w:tc>
          <w:tcPr>
            <w:tcW w:w="2269" w:type="dxa"/>
          </w:tcPr>
          <w:p>
            <w:pPr>
              <w:pStyle w:val="nTable"/>
              <w:spacing w:before="60" w:after="60"/>
              <w:ind w:right="113"/>
            </w:pPr>
            <w:r>
              <w:rPr>
                <w:i/>
              </w:rPr>
              <w:t>Electoral Amendment Act 1919</w:t>
            </w:r>
          </w:p>
        </w:tc>
        <w:tc>
          <w:tcPr>
            <w:tcW w:w="1134" w:type="dxa"/>
          </w:tcPr>
          <w:p>
            <w:pPr>
              <w:pStyle w:val="nTable"/>
              <w:spacing w:before="60" w:after="60"/>
            </w:pPr>
            <w:r>
              <w:t>59 of 1919</w:t>
            </w:r>
            <w:r>
              <w:br/>
              <w:t>(10 Geo. V No. 47)</w:t>
            </w:r>
          </w:p>
        </w:tc>
        <w:tc>
          <w:tcPr>
            <w:tcW w:w="1139" w:type="dxa"/>
          </w:tcPr>
          <w:p>
            <w:pPr>
              <w:pStyle w:val="nTable"/>
              <w:spacing w:before="60" w:after="60"/>
            </w:pPr>
            <w:r>
              <w:t>17 Dec 1919</w:t>
            </w:r>
          </w:p>
        </w:tc>
        <w:tc>
          <w:tcPr>
            <w:tcW w:w="2551" w:type="dxa"/>
          </w:tcPr>
          <w:p>
            <w:pPr>
              <w:pStyle w:val="nTable"/>
              <w:spacing w:before="60" w:after="60"/>
            </w:pPr>
            <w:r>
              <w:t>17 Dec 1919</w:t>
            </w:r>
          </w:p>
        </w:tc>
      </w:tr>
      <w:tr>
        <w:trPr>
          <w:cantSplit/>
        </w:trPr>
        <w:tc>
          <w:tcPr>
            <w:tcW w:w="2269" w:type="dxa"/>
          </w:tcPr>
          <w:p>
            <w:pPr>
              <w:pStyle w:val="nTable"/>
              <w:spacing w:before="60" w:after="60"/>
              <w:ind w:right="113"/>
            </w:pPr>
            <w:r>
              <w:rPr>
                <w:i/>
              </w:rPr>
              <w:t>Electoral Act Amendment Act 1921</w:t>
            </w:r>
          </w:p>
        </w:tc>
        <w:tc>
          <w:tcPr>
            <w:tcW w:w="1134" w:type="dxa"/>
          </w:tcPr>
          <w:p>
            <w:pPr>
              <w:pStyle w:val="nTable"/>
              <w:spacing w:before="60" w:after="60"/>
            </w:pPr>
            <w:r>
              <w:t>7 of 1921</w:t>
            </w:r>
            <w:r>
              <w:br/>
              <w:t>(12 Geo. V No. 7)</w:t>
            </w:r>
          </w:p>
        </w:tc>
        <w:tc>
          <w:tcPr>
            <w:tcW w:w="1139" w:type="dxa"/>
          </w:tcPr>
          <w:p>
            <w:pPr>
              <w:pStyle w:val="nTable"/>
              <w:spacing w:before="60" w:after="60"/>
            </w:pPr>
            <w:r>
              <w:t>26 Oct 1921</w:t>
            </w:r>
          </w:p>
        </w:tc>
        <w:tc>
          <w:tcPr>
            <w:tcW w:w="2551" w:type="dxa"/>
          </w:tcPr>
          <w:p>
            <w:pPr>
              <w:pStyle w:val="nTable"/>
              <w:spacing w:before="60" w:after="60"/>
            </w:pPr>
            <w:r>
              <w:t>26 Oct 1921</w:t>
            </w:r>
          </w:p>
        </w:tc>
      </w:tr>
      <w:tr>
        <w:trPr>
          <w:cantSplit/>
        </w:trPr>
        <w:tc>
          <w:tcPr>
            <w:tcW w:w="7093" w:type="dxa"/>
            <w:gridSpan w:val="4"/>
          </w:tcPr>
          <w:p>
            <w:pPr>
              <w:pStyle w:val="nTable"/>
              <w:spacing w:before="60" w:after="60"/>
              <w:rPr>
                <w:b/>
              </w:rPr>
            </w:pPr>
            <w:r>
              <w:rPr>
                <w:b/>
              </w:rPr>
              <w:t xml:space="preserve">Reprint of the </w:t>
            </w:r>
            <w:r>
              <w:rPr>
                <w:b/>
                <w:i/>
              </w:rPr>
              <w:t>Electoral Act 1907</w:t>
            </w:r>
            <w:r>
              <w:rPr>
                <w:b/>
              </w:rPr>
              <w:t xml:space="preserve"> in Appendix Session Volume 1928 </w:t>
            </w:r>
            <w:r>
              <w:t>(includes amendments listed above)</w:t>
            </w:r>
          </w:p>
        </w:tc>
      </w:tr>
      <w:tr>
        <w:trPr>
          <w:cantSplit/>
        </w:trPr>
        <w:tc>
          <w:tcPr>
            <w:tcW w:w="2269" w:type="dxa"/>
          </w:tcPr>
          <w:p>
            <w:pPr>
              <w:pStyle w:val="nTable"/>
              <w:spacing w:before="60" w:after="60"/>
              <w:ind w:right="113"/>
            </w:pPr>
            <w:r>
              <w:rPr>
                <w:i/>
              </w:rPr>
              <w:t>Electoral Act Amendment Act 1931</w:t>
            </w:r>
          </w:p>
        </w:tc>
        <w:tc>
          <w:tcPr>
            <w:tcW w:w="1134" w:type="dxa"/>
          </w:tcPr>
          <w:p>
            <w:pPr>
              <w:pStyle w:val="nTable"/>
              <w:spacing w:before="60" w:after="60"/>
            </w:pPr>
            <w:r>
              <w:t>38 of 1931</w:t>
            </w:r>
            <w:r>
              <w:br/>
              <w:t>(22 Geo. V No. 38)</w:t>
            </w:r>
          </w:p>
        </w:tc>
        <w:tc>
          <w:tcPr>
            <w:tcW w:w="1139" w:type="dxa"/>
          </w:tcPr>
          <w:p>
            <w:pPr>
              <w:pStyle w:val="nTable"/>
              <w:spacing w:before="60" w:after="60"/>
            </w:pPr>
            <w:r>
              <w:t>3 Dec 1931</w:t>
            </w:r>
          </w:p>
        </w:tc>
        <w:tc>
          <w:tcPr>
            <w:tcW w:w="2551" w:type="dxa"/>
          </w:tcPr>
          <w:p>
            <w:pPr>
              <w:pStyle w:val="nTable"/>
              <w:spacing w:before="60" w:after="60"/>
            </w:pPr>
            <w:r>
              <w:t>3 Dec 1931</w:t>
            </w:r>
          </w:p>
        </w:tc>
      </w:tr>
      <w:tr>
        <w:trPr>
          <w:cantSplit/>
        </w:trPr>
        <w:tc>
          <w:tcPr>
            <w:tcW w:w="2269" w:type="dxa"/>
          </w:tcPr>
          <w:p>
            <w:pPr>
              <w:pStyle w:val="nTable"/>
              <w:spacing w:before="60" w:after="60"/>
              <w:ind w:right="113"/>
            </w:pPr>
            <w:r>
              <w:rPr>
                <w:i/>
              </w:rPr>
              <w:t>Electoral Act Amendment Act 1934</w:t>
            </w:r>
          </w:p>
        </w:tc>
        <w:tc>
          <w:tcPr>
            <w:tcW w:w="1134" w:type="dxa"/>
          </w:tcPr>
          <w:p>
            <w:pPr>
              <w:pStyle w:val="nTable"/>
              <w:spacing w:before="60" w:after="60"/>
            </w:pPr>
            <w:r>
              <w:t>39 of 1934</w:t>
            </w:r>
            <w:r>
              <w:br/>
              <w:t>(25 Geo. V No. 38)</w:t>
            </w:r>
          </w:p>
        </w:tc>
        <w:tc>
          <w:tcPr>
            <w:tcW w:w="1139" w:type="dxa"/>
          </w:tcPr>
          <w:p>
            <w:pPr>
              <w:pStyle w:val="nTable"/>
              <w:spacing w:before="60" w:after="60"/>
            </w:pPr>
            <w:r>
              <w:t>4 Jan 1935</w:t>
            </w:r>
          </w:p>
        </w:tc>
        <w:tc>
          <w:tcPr>
            <w:tcW w:w="2551" w:type="dxa"/>
          </w:tcPr>
          <w:p>
            <w:pPr>
              <w:pStyle w:val="nTable"/>
              <w:spacing w:before="60" w:after="60"/>
            </w:pPr>
            <w:r>
              <w:t>4 Jan 1935</w:t>
            </w:r>
          </w:p>
        </w:tc>
      </w:tr>
      <w:tr>
        <w:trPr>
          <w:cantSplit/>
        </w:trPr>
        <w:tc>
          <w:tcPr>
            <w:tcW w:w="2269" w:type="dxa"/>
          </w:tcPr>
          <w:p>
            <w:pPr>
              <w:pStyle w:val="nTable"/>
              <w:spacing w:before="60" w:after="60"/>
              <w:ind w:right="113"/>
            </w:pPr>
            <w:r>
              <w:rPr>
                <w:i/>
              </w:rPr>
              <w:t>Electoral Act Amendment Act 1936</w:t>
            </w:r>
          </w:p>
        </w:tc>
        <w:tc>
          <w:tcPr>
            <w:tcW w:w="1134" w:type="dxa"/>
          </w:tcPr>
          <w:p>
            <w:pPr>
              <w:pStyle w:val="nTable"/>
              <w:spacing w:before="60" w:after="60"/>
            </w:pPr>
            <w:r>
              <w:t>10 of 1936</w:t>
            </w:r>
            <w:r>
              <w:br/>
              <w:t>(1 Edw. VIII No. 10)</w:t>
            </w:r>
          </w:p>
        </w:tc>
        <w:tc>
          <w:tcPr>
            <w:tcW w:w="1139" w:type="dxa"/>
          </w:tcPr>
          <w:p>
            <w:pPr>
              <w:pStyle w:val="nTable"/>
              <w:spacing w:before="60" w:after="60"/>
            </w:pPr>
            <w:r>
              <w:t>3 Dec 1936</w:t>
            </w:r>
          </w:p>
        </w:tc>
        <w:tc>
          <w:tcPr>
            <w:tcW w:w="2551" w:type="dxa"/>
          </w:tcPr>
          <w:p>
            <w:pPr>
              <w:pStyle w:val="nTable"/>
              <w:spacing w:before="60" w:after="60"/>
            </w:pPr>
            <w:r>
              <w:t>3 Dec 1936</w:t>
            </w:r>
          </w:p>
        </w:tc>
      </w:tr>
      <w:tr>
        <w:trPr>
          <w:cantSplit/>
        </w:trPr>
        <w:tc>
          <w:tcPr>
            <w:tcW w:w="2269" w:type="dxa"/>
          </w:tcPr>
          <w:p>
            <w:pPr>
              <w:pStyle w:val="nTable"/>
              <w:spacing w:before="60" w:after="60"/>
              <w:ind w:right="113"/>
              <w:rPr>
                <w:i/>
              </w:rPr>
            </w:pPr>
            <w:r>
              <w:rPr>
                <w:i/>
              </w:rPr>
              <w:t>Electoral Act Amendment Act 1940</w:t>
            </w:r>
          </w:p>
        </w:tc>
        <w:tc>
          <w:tcPr>
            <w:tcW w:w="1134" w:type="dxa"/>
          </w:tcPr>
          <w:p>
            <w:pPr>
              <w:pStyle w:val="nTable"/>
              <w:spacing w:before="60" w:after="60"/>
            </w:pPr>
            <w:r>
              <w:t>18 of 1940</w:t>
            </w:r>
            <w:r>
              <w:br/>
              <w:t>(4 Geo. VI No. 18)</w:t>
            </w:r>
          </w:p>
        </w:tc>
        <w:tc>
          <w:tcPr>
            <w:tcW w:w="1139" w:type="dxa"/>
          </w:tcPr>
          <w:p>
            <w:pPr>
              <w:pStyle w:val="nTable"/>
              <w:spacing w:before="60" w:after="60"/>
            </w:pPr>
            <w:r>
              <w:t>29 Nov 1940</w:t>
            </w:r>
          </w:p>
        </w:tc>
        <w:tc>
          <w:tcPr>
            <w:tcW w:w="2551" w:type="dxa"/>
          </w:tcPr>
          <w:p>
            <w:pPr>
              <w:pStyle w:val="nTable"/>
              <w:spacing w:before="60" w:after="60"/>
            </w:pPr>
            <w:r>
              <w:t>29 Nov 1940</w:t>
            </w:r>
          </w:p>
        </w:tc>
      </w:tr>
      <w:tr>
        <w:trPr>
          <w:cantSplit/>
        </w:trPr>
        <w:tc>
          <w:tcPr>
            <w:tcW w:w="2269" w:type="dxa"/>
          </w:tcPr>
          <w:p>
            <w:pPr>
              <w:pStyle w:val="nTable"/>
              <w:spacing w:before="60" w:after="60"/>
              <w:ind w:right="113"/>
            </w:pPr>
            <w:r>
              <w:rPr>
                <w:i/>
              </w:rPr>
              <w:t>Electoral Act Amendment Act 1940 (No. 3)</w:t>
            </w:r>
          </w:p>
        </w:tc>
        <w:tc>
          <w:tcPr>
            <w:tcW w:w="1134" w:type="dxa"/>
          </w:tcPr>
          <w:p>
            <w:pPr>
              <w:pStyle w:val="nTable"/>
              <w:spacing w:before="60" w:after="60"/>
            </w:pPr>
            <w:r>
              <w:t>47 of 1940</w:t>
            </w:r>
            <w:r>
              <w:br/>
              <w:t>(4 &amp; 5 Geo. VI No. 47)</w:t>
            </w:r>
          </w:p>
        </w:tc>
        <w:tc>
          <w:tcPr>
            <w:tcW w:w="1139" w:type="dxa"/>
          </w:tcPr>
          <w:p>
            <w:pPr>
              <w:pStyle w:val="nTable"/>
              <w:spacing w:before="60" w:after="60"/>
            </w:pPr>
            <w:r>
              <w:t>30 Dec 1940</w:t>
            </w:r>
          </w:p>
        </w:tc>
        <w:tc>
          <w:tcPr>
            <w:tcW w:w="2551" w:type="dxa"/>
          </w:tcPr>
          <w:p>
            <w:pPr>
              <w:pStyle w:val="nTable"/>
              <w:spacing w:before="60" w:after="60"/>
            </w:pPr>
            <w:r>
              <w:t>30 Dec 1940</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in Volume 2 of Reprinted Acts </w:t>
            </w:r>
            <w:r>
              <w:rPr>
                <w:b/>
                <w:vertAlign w:val="superscript"/>
              </w:rPr>
              <w:t>6</w:t>
            </w:r>
            <w:r>
              <w:rPr>
                <w:rFonts w:ascii="Times" w:hAnsi="Times"/>
                <w:b/>
              </w:rPr>
              <w:t xml:space="preserve"> </w:t>
            </w:r>
            <w:r>
              <w:t>(includes amendments listed above)</w:t>
            </w:r>
          </w:p>
        </w:tc>
      </w:tr>
      <w:tr>
        <w:trPr>
          <w:cantSplit/>
        </w:trPr>
        <w:tc>
          <w:tcPr>
            <w:tcW w:w="2269" w:type="dxa"/>
          </w:tcPr>
          <w:p>
            <w:pPr>
              <w:pStyle w:val="nTable"/>
              <w:spacing w:before="60" w:after="60"/>
              <w:ind w:right="113"/>
              <w:rPr>
                <w:i/>
              </w:rPr>
            </w:pPr>
            <w:r>
              <w:rPr>
                <w:i/>
              </w:rPr>
              <w:t>Electoral Act Amendment Act 1948</w:t>
            </w:r>
          </w:p>
        </w:tc>
        <w:tc>
          <w:tcPr>
            <w:tcW w:w="1134" w:type="dxa"/>
          </w:tcPr>
          <w:p>
            <w:pPr>
              <w:pStyle w:val="nTable"/>
              <w:spacing w:before="60" w:after="60"/>
            </w:pPr>
            <w:r>
              <w:t>63 of 1948</w:t>
            </w:r>
            <w:r>
              <w:br/>
              <w:t>(12 &amp; 13 Geo. VI No. 63)</w:t>
            </w:r>
          </w:p>
        </w:tc>
        <w:tc>
          <w:tcPr>
            <w:tcW w:w="1139" w:type="dxa"/>
          </w:tcPr>
          <w:p>
            <w:pPr>
              <w:pStyle w:val="nTable"/>
              <w:spacing w:before="60" w:after="60"/>
            </w:pPr>
            <w:r>
              <w:t>21 Jan 1949</w:t>
            </w:r>
          </w:p>
        </w:tc>
        <w:tc>
          <w:tcPr>
            <w:tcW w:w="2551" w:type="dxa"/>
          </w:tcPr>
          <w:p>
            <w:pPr>
              <w:pStyle w:val="nTable"/>
              <w:spacing w:before="60" w:after="60"/>
            </w:pPr>
            <w:r>
              <w:t xml:space="preserve">27 May 1949 (see s. 1 and </w:t>
            </w:r>
            <w:r>
              <w:rPr>
                <w:i/>
              </w:rPr>
              <w:t>Gazette</w:t>
            </w:r>
            <w:r>
              <w:t xml:space="preserve"> 27 May 1949 p. 1133)</w:t>
            </w:r>
          </w:p>
        </w:tc>
      </w:tr>
      <w:tr>
        <w:trPr>
          <w:cantSplit/>
        </w:trPr>
        <w:tc>
          <w:tcPr>
            <w:tcW w:w="7093" w:type="dxa"/>
            <w:gridSpan w:val="4"/>
          </w:tcPr>
          <w:p>
            <w:pPr>
              <w:pStyle w:val="nTable"/>
              <w:spacing w:before="60" w:after="6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rPr>
          <w:cantSplit/>
        </w:trPr>
        <w:tc>
          <w:tcPr>
            <w:tcW w:w="2269" w:type="dxa"/>
          </w:tcPr>
          <w:p>
            <w:pPr>
              <w:pStyle w:val="nTable"/>
              <w:spacing w:before="60" w:after="60"/>
              <w:ind w:right="113"/>
              <w:rPr>
                <w:i/>
              </w:rPr>
            </w:pPr>
            <w:r>
              <w:rPr>
                <w:i/>
              </w:rPr>
              <w:t>Electoral Act Amendment Act 1949</w:t>
            </w:r>
          </w:p>
        </w:tc>
        <w:tc>
          <w:tcPr>
            <w:tcW w:w="1134" w:type="dxa"/>
          </w:tcPr>
          <w:p>
            <w:pPr>
              <w:pStyle w:val="nTable"/>
              <w:spacing w:before="60" w:after="60"/>
            </w:pPr>
            <w:r>
              <w:t>26 of 1949</w:t>
            </w:r>
            <w:r>
              <w:br/>
              <w:t>(13 Geo. VI No. 112)</w:t>
            </w:r>
          </w:p>
        </w:tc>
        <w:tc>
          <w:tcPr>
            <w:tcW w:w="1139" w:type="dxa"/>
          </w:tcPr>
          <w:p>
            <w:pPr>
              <w:pStyle w:val="nTable"/>
              <w:spacing w:before="60" w:after="60"/>
            </w:pPr>
            <w:r>
              <w:t>22 Oct 1949</w:t>
            </w:r>
          </w:p>
        </w:tc>
        <w:tc>
          <w:tcPr>
            <w:tcW w:w="2551" w:type="dxa"/>
          </w:tcPr>
          <w:p>
            <w:pPr>
              <w:pStyle w:val="nTable"/>
              <w:spacing w:before="60" w:after="60"/>
            </w:pPr>
            <w:r>
              <w:t>22 Oct 1949</w:t>
            </w:r>
          </w:p>
        </w:tc>
      </w:tr>
      <w:tr>
        <w:trPr>
          <w:cantSplit/>
        </w:trPr>
        <w:tc>
          <w:tcPr>
            <w:tcW w:w="2269" w:type="dxa"/>
          </w:tcPr>
          <w:p>
            <w:pPr>
              <w:pStyle w:val="nTable"/>
              <w:spacing w:before="60" w:after="60"/>
              <w:ind w:right="113"/>
              <w:rPr>
                <w:i/>
              </w:rPr>
            </w:pPr>
            <w:r>
              <w:rPr>
                <w:i/>
              </w:rPr>
              <w:t>Electoral Act Amendment Act 1951</w:t>
            </w:r>
          </w:p>
        </w:tc>
        <w:tc>
          <w:tcPr>
            <w:tcW w:w="1134" w:type="dxa"/>
          </w:tcPr>
          <w:p>
            <w:pPr>
              <w:pStyle w:val="nTable"/>
              <w:spacing w:before="60" w:after="60"/>
            </w:pPr>
            <w:r>
              <w:t>58 of 1951</w:t>
            </w:r>
            <w:r>
              <w:br/>
              <w:t>(15 &amp; 16 Geo. VI No. 58)</w:t>
            </w:r>
          </w:p>
        </w:tc>
        <w:tc>
          <w:tcPr>
            <w:tcW w:w="1139" w:type="dxa"/>
          </w:tcPr>
          <w:p>
            <w:pPr>
              <w:pStyle w:val="nTable"/>
              <w:spacing w:before="60" w:after="60"/>
            </w:pPr>
            <w:r>
              <w:t>7 Jan 1952</w:t>
            </w:r>
          </w:p>
        </w:tc>
        <w:tc>
          <w:tcPr>
            <w:tcW w:w="2551" w:type="dxa"/>
          </w:tcPr>
          <w:p>
            <w:pPr>
              <w:pStyle w:val="nTable"/>
              <w:spacing w:before="60" w:after="60"/>
            </w:pPr>
            <w:r>
              <w:t>7 Jan 1952</w:t>
            </w:r>
          </w:p>
        </w:tc>
      </w:tr>
      <w:tr>
        <w:trPr>
          <w:cantSplit/>
        </w:trPr>
        <w:tc>
          <w:tcPr>
            <w:tcW w:w="2269" w:type="dxa"/>
          </w:tcPr>
          <w:p>
            <w:pPr>
              <w:pStyle w:val="nTable"/>
              <w:spacing w:before="60" w:after="60"/>
              <w:ind w:right="113"/>
              <w:rPr>
                <w:i/>
              </w:rPr>
            </w:pPr>
            <w:r>
              <w:rPr>
                <w:i/>
              </w:rPr>
              <w:t>Electoral Act Amendment Act 1952</w:t>
            </w:r>
          </w:p>
        </w:tc>
        <w:tc>
          <w:tcPr>
            <w:tcW w:w="1134" w:type="dxa"/>
          </w:tcPr>
          <w:p>
            <w:pPr>
              <w:pStyle w:val="nTable"/>
              <w:spacing w:before="60" w:after="60"/>
            </w:pPr>
            <w:r>
              <w:t>57 of 1952</w:t>
            </w:r>
            <w:r>
              <w:br/>
              <w:t>(1 Eliz. II No. 57)</w:t>
            </w:r>
          </w:p>
        </w:tc>
        <w:tc>
          <w:tcPr>
            <w:tcW w:w="1139" w:type="dxa"/>
          </w:tcPr>
          <w:p>
            <w:pPr>
              <w:pStyle w:val="nTable"/>
              <w:spacing w:before="60" w:after="60"/>
            </w:pPr>
            <w:r>
              <w:t>23 Dec 1952</w:t>
            </w:r>
          </w:p>
        </w:tc>
        <w:tc>
          <w:tcPr>
            <w:tcW w:w="2551" w:type="dxa"/>
          </w:tcPr>
          <w:p>
            <w:pPr>
              <w:pStyle w:val="nTable"/>
              <w:spacing w:before="60" w:after="60"/>
            </w:pPr>
            <w:r>
              <w:t>23 Dec 1952</w:t>
            </w:r>
          </w:p>
        </w:tc>
      </w:tr>
      <w:tr>
        <w:trPr>
          <w:cantSplit/>
        </w:trPr>
        <w:tc>
          <w:tcPr>
            <w:tcW w:w="2269" w:type="dxa"/>
          </w:tcPr>
          <w:p>
            <w:pPr>
              <w:pStyle w:val="nTable"/>
              <w:spacing w:before="60" w:after="60"/>
              <w:ind w:right="113"/>
            </w:pPr>
            <w:r>
              <w:rPr>
                <w:i/>
              </w:rPr>
              <w:t>Electoral Act Amendment Act (No. 2) 1953</w:t>
            </w:r>
          </w:p>
        </w:tc>
        <w:tc>
          <w:tcPr>
            <w:tcW w:w="1134" w:type="dxa"/>
          </w:tcPr>
          <w:p>
            <w:pPr>
              <w:pStyle w:val="nTable"/>
              <w:spacing w:before="60" w:after="60"/>
            </w:pPr>
            <w:r>
              <w:t>34 of 1953</w:t>
            </w:r>
            <w:r>
              <w:br/>
              <w:t>(2 Eliz. II No. 34)</w:t>
            </w:r>
          </w:p>
        </w:tc>
        <w:tc>
          <w:tcPr>
            <w:tcW w:w="1139" w:type="dxa"/>
          </w:tcPr>
          <w:p>
            <w:pPr>
              <w:pStyle w:val="nTable"/>
              <w:spacing w:before="60" w:after="60"/>
            </w:pPr>
            <w:r>
              <w:t>18 Dec 1953</w:t>
            </w:r>
          </w:p>
        </w:tc>
        <w:tc>
          <w:tcPr>
            <w:tcW w:w="2551" w:type="dxa"/>
          </w:tcPr>
          <w:p>
            <w:pPr>
              <w:pStyle w:val="nTable"/>
              <w:spacing w:before="60" w:after="60"/>
            </w:pPr>
            <w:r>
              <w:t>18 Dec 1953</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approved 19 Mar 1956 in Volume 9 of Reprinted Acts </w:t>
            </w:r>
            <w:r>
              <w:t>(includes amendments listed above)</w:t>
            </w:r>
          </w:p>
        </w:tc>
      </w:tr>
      <w:tr>
        <w:trPr>
          <w:cantSplit/>
        </w:trPr>
        <w:tc>
          <w:tcPr>
            <w:tcW w:w="2269" w:type="dxa"/>
          </w:tcPr>
          <w:p>
            <w:pPr>
              <w:pStyle w:val="nTable"/>
              <w:spacing w:before="60" w:after="60"/>
              <w:ind w:right="113"/>
            </w:pPr>
            <w:r>
              <w:rPr>
                <w:i/>
              </w:rPr>
              <w:t>Electoral Act Amendment Act (No. 2) 1957</w:t>
            </w:r>
          </w:p>
        </w:tc>
        <w:tc>
          <w:tcPr>
            <w:tcW w:w="1134" w:type="dxa"/>
          </w:tcPr>
          <w:p>
            <w:pPr>
              <w:pStyle w:val="nTable"/>
              <w:spacing w:before="60" w:after="60"/>
            </w:pPr>
            <w:r>
              <w:t>53 of 1957</w:t>
            </w:r>
            <w:r>
              <w:br/>
              <w:t>(6 Eliz. II No. 53)</w:t>
            </w:r>
          </w:p>
        </w:tc>
        <w:tc>
          <w:tcPr>
            <w:tcW w:w="1139" w:type="dxa"/>
          </w:tcPr>
          <w:p>
            <w:pPr>
              <w:pStyle w:val="nTable"/>
              <w:spacing w:before="60" w:after="60"/>
            </w:pPr>
            <w:r>
              <w:t>6 Dec 1957</w:t>
            </w:r>
          </w:p>
        </w:tc>
        <w:tc>
          <w:tcPr>
            <w:tcW w:w="2551" w:type="dxa"/>
          </w:tcPr>
          <w:p>
            <w:pPr>
              <w:pStyle w:val="nTable"/>
              <w:spacing w:before="60" w:after="60"/>
            </w:pPr>
            <w:r>
              <w:t xml:space="preserve">14 Feb 1958 (see s. 2 and </w:t>
            </w:r>
            <w:r>
              <w:rPr>
                <w:i/>
              </w:rPr>
              <w:t>Gazette</w:t>
            </w:r>
            <w:r>
              <w:t xml:space="preserve"> 14 Feb 1958 p. 244)</w:t>
            </w:r>
          </w:p>
        </w:tc>
      </w:tr>
      <w:tr>
        <w:trPr>
          <w:cantSplit/>
        </w:trPr>
        <w:tc>
          <w:tcPr>
            <w:tcW w:w="2269" w:type="dxa"/>
          </w:tcPr>
          <w:p>
            <w:pPr>
              <w:pStyle w:val="nTable"/>
              <w:spacing w:before="60" w:after="60"/>
              <w:ind w:right="113"/>
            </w:pPr>
            <w:r>
              <w:rPr>
                <w:i/>
              </w:rPr>
              <w:t>Electoral Act Amendment Act (No. 3) 1959</w:t>
            </w:r>
          </w:p>
        </w:tc>
        <w:tc>
          <w:tcPr>
            <w:tcW w:w="1134" w:type="dxa"/>
          </w:tcPr>
          <w:p>
            <w:pPr>
              <w:pStyle w:val="nTable"/>
              <w:spacing w:before="60" w:after="60"/>
            </w:pPr>
            <w:r>
              <w:t>59 of 1959</w:t>
            </w:r>
            <w:r>
              <w:br/>
              <w:t>(8 Eliz. II No. 59)</w:t>
            </w:r>
          </w:p>
        </w:tc>
        <w:tc>
          <w:tcPr>
            <w:tcW w:w="1139" w:type="dxa"/>
          </w:tcPr>
          <w:p>
            <w:pPr>
              <w:pStyle w:val="nTable"/>
              <w:spacing w:before="60" w:after="60"/>
            </w:pPr>
            <w:r>
              <w:t>3 Dec 1959</w:t>
            </w:r>
          </w:p>
        </w:tc>
        <w:tc>
          <w:tcPr>
            <w:tcW w:w="2551" w:type="dxa"/>
          </w:tcPr>
          <w:p>
            <w:pPr>
              <w:pStyle w:val="nTable"/>
              <w:spacing w:before="60" w:after="60"/>
            </w:pPr>
            <w:r>
              <w:t xml:space="preserve">15 Jan 1960 (see s. 2 and </w:t>
            </w:r>
            <w:r>
              <w:rPr>
                <w:i/>
              </w:rPr>
              <w:t>Gazette</w:t>
            </w:r>
            <w:r>
              <w:t xml:space="preserve"> 15 Jan 1960 p. 35)</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approved 26 Feb 1962 (not in a Volume) </w:t>
            </w:r>
            <w:r>
              <w:t>(includes amendments listed above)</w:t>
            </w:r>
          </w:p>
        </w:tc>
      </w:tr>
      <w:tr>
        <w:trPr>
          <w:cantSplit/>
        </w:trPr>
        <w:tc>
          <w:tcPr>
            <w:tcW w:w="2269" w:type="dxa"/>
          </w:tcPr>
          <w:p>
            <w:pPr>
              <w:pStyle w:val="nTable"/>
              <w:spacing w:before="60" w:after="60"/>
              <w:ind w:right="113"/>
              <w:rPr>
                <w:i/>
              </w:rPr>
            </w:pPr>
            <w:r>
              <w:rPr>
                <w:i/>
              </w:rPr>
              <w:t>Electoral Act Amendment Act 1962</w:t>
            </w:r>
          </w:p>
        </w:tc>
        <w:tc>
          <w:tcPr>
            <w:tcW w:w="1134" w:type="dxa"/>
          </w:tcPr>
          <w:p>
            <w:pPr>
              <w:pStyle w:val="nTable"/>
              <w:spacing w:before="60" w:after="60"/>
            </w:pPr>
            <w:r>
              <w:t>51 of 1962</w:t>
            </w:r>
            <w:r>
              <w:br/>
              <w:t>(11 Eliz. II No. 51)</w:t>
            </w:r>
          </w:p>
        </w:tc>
        <w:tc>
          <w:tcPr>
            <w:tcW w:w="1139" w:type="dxa"/>
          </w:tcPr>
          <w:p>
            <w:pPr>
              <w:pStyle w:val="nTable"/>
              <w:spacing w:before="60" w:after="60"/>
            </w:pPr>
            <w:r>
              <w:t>20 Nov 1962</w:t>
            </w:r>
          </w:p>
        </w:tc>
        <w:tc>
          <w:tcPr>
            <w:tcW w:w="2551" w:type="dxa"/>
          </w:tcPr>
          <w:p>
            <w:pPr>
              <w:pStyle w:val="nTable"/>
              <w:spacing w:before="60" w:after="60"/>
            </w:pPr>
            <w:r>
              <w:t>20 Nov 1962</w:t>
            </w:r>
          </w:p>
        </w:tc>
      </w:tr>
      <w:tr>
        <w:trPr>
          <w:cantSplit/>
        </w:trPr>
        <w:tc>
          <w:tcPr>
            <w:tcW w:w="2269" w:type="dxa"/>
          </w:tcPr>
          <w:p>
            <w:pPr>
              <w:pStyle w:val="nTable"/>
              <w:spacing w:before="60" w:after="60"/>
              <w:ind w:right="113"/>
              <w:rPr>
                <w:i/>
              </w:rPr>
            </w:pPr>
            <w:r>
              <w:rPr>
                <w:i/>
              </w:rPr>
              <w:t>Electoral Act Amendment Act 1964</w:t>
            </w:r>
          </w:p>
        </w:tc>
        <w:tc>
          <w:tcPr>
            <w:tcW w:w="1134" w:type="dxa"/>
          </w:tcPr>
          <w:p>
            <w:pPr>
              <w:pStyle w:val="nTable"/>
              <w:spacing w:before="60" w:after="60"/>
            </w:pPr>
            <w:r>
              <w:t>33 of 1964</w:t>
            </w:r>
            <w:r>
              <w:br/>
              <w:t>(13 Eliz. II No. 33)</w:t>
            </w:r>
          </w:p>
        </w:tc>
        <w:tc>
          <w:tcPr>
            <w:tcW w:w="1139" w:type="dxa"/>
          </w:tcPr>
          <w:p>
            <w:pPr>
              <w:pStyle w:val="nTable"/>
              <w:spacing w:before="60" w:after="60"/>
            </w:pPr>
            <w:r>
              <w:t>3 Nov 1964</w:t>
            </w:r>
          </w:p>
        </w:tc>
        <w:tc>
          <w:tcPr>
            <w:tcW w:w="2551" w:type="dxa"/>
          </w:tcPr>
          <w:p>
            <w:pPr>
              <w:pStyle w:val="nTable"/>
              <w:spacing w:before="60" w:after="60"/>
            </w:pPr>
            <w:r>
              <w:t xml:space="preserve">31 Dec 1964 (see s. 2 and </w:t>
            </w:r>
            <w:r>
              <w:rPr>
                <w:i/>
              </w:rPr>
              <w:t xml:space="preserve">Gazette </w:t>
            </w:r>
            <w:r>
              <w:t>24 Dec 1964 p. 4094)</w:t>
            </w:r>
          </w:p>
        </w:tc>
      </w:tr>
      <w:tr>
        <w:trPr>
          <w:cantSplit/>
        </w:trPr>
        <w:tc>
          <w:tcPr>
            <w:tcW w:w="2269" w:type="dxa"/>
          </w:tcPr>
          <w:p>
            <w:pPr>
              <w:pStyle w:val="nTable"/>
              <w:spacing w:before="60" w:after="60"/>
              <w:ind w:right="113"/>
            </w:pPr>
            <w:r>
              <w:rPr>
                <w:i/>
              </w:rPr>
              <w:t>Electoral Act Amendment Act (No. 3) 1964</w:t>
            </w:r>
          </w:p>
        </w:tc>
        <w:tc>
          <w:tcPr>
            <w:tcW w:w="1134" w:type="dxa"/>
          </w:tcPr>
          <w:p>
            <w:pPr>
              <w:pStyle w:val="nTable"/>
              <w:spacing w:before="60" w:after="60"/>
            </w:pPr>
            <w:r>
              <w:t>68 of 1964</w:t>
            </w:r>
            <w:r>
              <w:br/>
              <w:t>(13 Eliz. II No. 68)</w:t>
            </w:r>
          </w:p>
        </w:tc>
        <w:tc>
          <w:tcPr>
            <w:tcW w:w="1139" w:type="dxa"/>
          </w:tcPr>
          <w:p>
            <w:pPr>
              <w:pStyle w:val="nTable"/>
              <w:spacing w:before="60" w:after="60"/>
            </w:pPr>
            <w:r>
              <w:t>4 Dec 1964</w:t>
            </w:r>
          </w:p>
        </w:tc>
        <w:tc>
          <w:tcPr>
            <w:tcW w:w="2551" w:type="dxa"/>
          </w:tcPr>
          <w:p>
            <w:pPr>
              <w:pStyle w:val="nTable"/>
              <w:spacing w:before="60" w:after="60"/>
            </w:pPr>
            <w:r>
              <w:t xml:space="preserve">31 Dec 1964 (see s. 2 and </w:t>
            </w:r>
            <w:r>
              <w:rPr>
                <w:i/>
              </w:rPr>
              <w:t xml:space="preserve">Gazette </w:t>
            </w:r>
            <w:r>
              <w:t>24 Dec 1964 p. 4094)</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approved 9 Feb 1965 in Volume 19 of Reprinted Acts </w:t>
            </w:r>
            <w:r>
              <w:t>(includes amendments listed above)</w:t>
            </w:r>
          </w:p>
        </w:tc>
      </w:tr>
      <w:tr>
        <w:trPr>
          <w:cantSplit/>
        </w:trPr>
        <w:tc>
          <w:tcPr>
            <w:tcW w:w="2269" w:type="dxa"/>
          </w:tcPr>
          <w:p>
            <w:pPr>
              <w:pStyle w:val="nTable"/>
              <w:spacing w:before="60" w:after="60"/>
              <w:ind w:right="113"/>
              <w:rPr>
                <w:i/>
              </w:rPr>
            </w:pPr>
            <w:r>
              <w:rPr>
                <w:i/>
              </w:rPr>
              <w:t>Decimal Currency Act 1965</w:t>
            </w:r>
          </w:p>
        </w:tc>
        <w:tc>
          <w:tcPr>
            <w:tcW w:w="1134" w:type="dxa"/>
          </w:tcPr>
          <w:p>
            <w:pPr>
              <w:pStyle w:val="nTable"/>
              <w:spacing w:before="60" w:after="60"/>
            </w:pPr>
            <w:r>
              <w:t>113 of 1965</w:t>
            </w:r>
          </w:p>
        </w:tc>
        <w:tc>
          <w:tcPr>
            <w:tcW w:w="1139" w:type="dxa"/>
          </w:tcPr>
          <w:p>
            <w:pPr>
              <w:pStyle w:val="nTable"/>
              <w:spacing w:before="60" w:after="60"/>
            </w:pPr>
            <w:r>
              <w:t>21 Dec 1965</w:t>
            </w:r>
          </w:p>
        </w:tc>
        <w:tc>
          <w:tcPr>
            <w:tcW w:w="2551" w:type="dxa"/>
          </w:tcPr>
          <w:p>
            <w:pPr>
              <w:pStyle w:val="nTable"/>
              <w:spacing w:before="60" w:after="60"/>
            </w:pPr>
            <w:r>
              <w:t>Act other than s. 4</w:t>
            </w:r>
            <w:r>
              <w:noBreakHyphen/>
              <w:t>9: 21 Dec 1965 (see s. 2(1));</w:t>
            </w:r>
            <w:r>
              <w:br/>
              <w:t>s. 4</w:t>
            </w:r>
            <w:r>
              <w:noBreakHyphen/>
              <w:t>9: 14 Feb 1966 (see s. 2(2))</w:t>
            </w:r>
          </w:p>
        </w:tc>
      </w:tr>
      <w:tr>
        <w:trPr>
          <w:cantSplit/>
        </w:trPr>
        <w:tc>
          <w:tcPr>
            <w:tcW w:w="2269" w:type="dxa"/>
          </w:tcPr>
          <w:p>
            <w:pPr>
              <w:pStyle w:val="nTable"/>
              <w:spacing w:before="60" w:after="60"/>
              <w:ind w:right="113"/>
              <w:rPr>
                <w:i/>
              </w:rPr>
            </w:pPr>
            <w:r>
              <w:rPr>
                <w:i/>
              </w:rPr>
              <w:t>Electoral Act Amendment Act 1967</w:t>
            </w:r>
          </w:p>
        </w:tc>
        <w:tc>
          <w:tcPr>
            <w:tcW w:w="1134" w:type="dxa"/>
          </w:tcPr>
          <w:p>
            <w:pPr>
              <w:pStyle w:val="nTable"/>
              <w:spacing w:before="60" w:after="60"/>
            </w:pPr>
            <w:r>
              <w:t>33 of 1967</w:t>
            </w:r>
          </w:p>
        </w:tc>
        <w:tc>
          <w:tcPr>
            <w:tcW w:w="1139" w:type="dxa"/>
          </w:tcPr>
          <w:p>
            <w:pPr>
              <w:pStyle w:val="nTable"/>
              <w:spacing w:before="60" w:after="60"/>
            </w:pPr>
            <w:r>
              <w:t>17 Nov 1967</w:t>
            </w:r>
          </w:p>
        </w:tc>
        <w:tc>
          <w:tcPr>
            <w:tcW w:w="2551" w:type="dxa"/>
          </w:tcPr>
          <w:p>
            <w:pPr>
              <w:pStyle w:val="nTable"/>
              <w:spacing w:before="60" w:after="60"/>
            </w:pPr>
            <w:r>
              <w:t xml:space="preserve">24 Nov 1967 (see s. 2 and </w:t>
            </w:r>
            <w:r>
              <w:rPr>
                <w:i/>
              </w:rPr>
              <w:t xml:space="preserve">Gazette </w:t>
            </w:r>
            <w:r>
              <w:t>24 Nov 1967 p. 3195)</w:t>
            </w:r>
          </w:p>
        </w:tc>
      </w:tr>
      <w:tr>
        <w:trPr>
          <w:cantSplit/>
        </w:trPr>
        <w:tc>
          <w:tcPr>
            <w:tcW w:w="2269" w:type="dxa"/>
          </w:tcPr>
          <w:p>
            <w:pPr>
              <w:pStyle w:val="nTable"/>
              <w:spacing w:before="60" w:after="60"/>
              <w:ind w:right="113"/>
              <w:rPr>
                <w:i/>
              </w:rPr>
            </w:pPr>
            <w:r>
              <w:rPr>
                <w:i/>
              </w:rPr>
              <w:t>Electoral Act Amendment Act 1970</w:t>
            </w:r>
          </w:p>
        </w:tc>
        <w:tc>
          <w:tcPr>
            <w:tcW w:w="1134" w:type="dxa"/>
          </w:tcPr>
          <w:p>
            <w:pPr>
              <w:pStyle w:val="nTable"/>
              <w:spacing w:before="60" w:after="60"/>
            </w:pPr>
            <w:r>
              <w:t>28 of 1970</w:t>
            </w:r>
          </w:p>
        </w:tc>
        <w:tc>
          <w:tcPr>
            <w:tcW w:w="1139" w:type="dxa"/>
          </w:tcPr>
          <w:p>
            <w:pPr>
              <w:pStyle w:val="nTable"/>
              <w:spacing w:before="60" w:after="60"/>
            </w:pPr>
            <w:r>
              <w:t>20 May 1970</w:t>
            </w:r>
          </w:p>
        </w:tc>
        <w:tc>
          <w:tcPr>
            <w:tcW w:w="2551" w:type="dxa"/>
          </w:tcPr>
          <w:p>
            <w:pPr>
              <w:pStyle w:val="nTable"/>
              <w:spacing w:before="60" w:after="60"/>
            </w:pPr>
            <w:r>
              <w:t xml:space="preserve">1 Nov 1970 (see s. 2 and </w:t>
            </w:r>
            <w:r>
              <w:rPr>
                <w:i/>
              </w:rPr>
              <w:t>Gazette</w:t>
            </w:r>
            <w:r>
              <w:t xml:space="preserve"> 30 Oct 1970 p. 3343)</w:t>
            </w:r>
          </w:p>
        </w:tc>
      </w:tr>
      <w:tr>
        <w:trPr>
          <w:cantSplit/>
        </w:trPr>
        <w:tc>
          <w:tcPr>
            <w:tcW w:w="2269" w:type="dxa"/>
          </w:tcPr>
          <w:p>
            <w:pPr>
              <w:pStyle w:val="nTable"/>
              <w:spacing w:before="60" w:after="60"/>
              <w:ind w:right="113"/>
            </w:pPr>
            <w:r>
              <w:rPr>
                <w:i/>
              </w:rPr>
              <w:t>Electoral Act Amendment Act (No. 2) 1970</w:t>
            </w:r>
          </w:p>
        </w:tc>
        <w:tc>
          <w:tcPr>
            <w:tcW w:w="1134" w:type="dxa"/>
          </w:tcPr>
          <w:p>
            <w:pPr>
              <w:pStyle w:val="nTable"/>
              <w:spacing w:before="60" w:after="60"/>
            </w:pPr>
            <w:r>
              <w:t>94 of 1970</w:t>
            </w:r>
          </w:p>
        </w:tc>
        <w:tc>
          <w:tcPr>
            <w:tcW w:w="1139" w:type="dxa"/>
          </w:tcPr>
          <w:p>
            <w:pPr>
              <w:pStyle w:val="nTable"/>
              <w:spacing w:before="60" w:after="60"/>
            </w:pPr>
            <w:r>
              <w:t>30 Nov 1970</w:t>
            </w:r>
          </w:p>
        </w:tc>
        <w:tc>
          <w:tcPr>
            <w:tcW w:w="2551" w:type="dxa"/>
          </w:tcPr>
          <w:p>
            <w:pPr>
              <w:pStyle w:val="nTable"/>
              <w:spacing w:before="60" w:after="60"/>
            </w:pPr>
            <w:r>
              <w:t xml:space="preserve">5 Dec 1970 (see s. 2 and </w:t>
            </w:r>
            <w:r>
              <w:rPr>
                <w:i/>
              </w:rPr>
              <w:t>Gazette</w:t>
            </w:r>
            <w:r>
              <w:t xml:space="preserve"> 4 Dec 1970 p. 3705)</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approved 12 Jan 1971 (not in a Volume) </w:t>
            </w:r>
            <w:r>
              <w:t>(includes amendments listed above)</w:t>
            </w:r>
          </w:p>
        </w:tc>
      </w:tr>
      <w:tr>
        <w:trPr>
          <w:cantSplit/>
        </w:trPr>
        <w:tc>
          <w:tcPr>
            <w:tcW w:w="2269" w:type="dxa"/>
          </w:tcPr>
          <w:p>
            <w:pPr>
              <w:pStyle w:val="nTable"/>
              <w:spacing w:before="60" w:after="60"/>
              <w:ind w:right="113"/>
              <w:rPr>
                <w:i/>
              </w:rPr>
            </w:pPr>
            <w:r>
              <w:rPr>
                <w:i/>
              </w:rPr>
              <w:t>Metric Conversion Act 1972</w:t>
            </w:r>
          </w:p>
        </w:tc>
        <w:tc>
          <w:tcPr>
            <w:tcW w:w="1134" w:type="dxa"/>
          </w:tcPr>
          <w:p>
            <w:pPr>
              <w:pStyle w:val="nTable"/>
              <w:spacing w:before="60" w:after="60"/>
            </w:pPr>
            <w:r>
              <w:t>94 of 1972</w:t>
            </w:r>
          </w:p>
        </w:tc>
        <w:tc>
          <w:tcPr>
            <w:tcW w:w="1139" w:type="dxa"/>
          </w:tcPr>
          <w:p>
            <w:pPr>
              <w:pStyle w:val="nTable"/>
              <w:spacing w:before="60" w:after="60"/>
            </w:pPr>
            <w:r>
              <w:t>4 Dec 1972</w:t>
            </w:r>
          </w:p>
        </w:tc>
        <w:tc>
          <w:tcPr>
            <w:tcW w:w="2551" w:type="dxa"/>
          </w:tcPr>
          <w:p>
            <w:pPr>
              <w:pStyle w:val="nTable"/>
              <w:spacing w:before="60" w:after="60"/>
            </w:pPr>
            <w:r>
              <w:t>Relevant amendments (see First Sch. </w:t>
            </w:r>
            <w:r>
              <w:rPr>
                <w:vertAlign w:val="superscript"/>
              </w:rPr>
              <w:t>7</w:t>
            </w:r>
            <w:r>
              <w:t xml:space="preserve">) took effect on 1 Jan 1974 (see s. 4(2) and </w:t>
            </w:r>
            <w:r>
              <w:rPr>
                <w:i/>
              </w:rPr>
              <w:t>Gazette</w:t>
            </w:r>
            <w:r>
              <w:t xml:space="preserve"> 7 Dec 1973 p. 4490)</w:t>
            </w:r>
          </w:p>
        </w:tc>
      </w:tr>
      <w:tr>
        <w:trPr>
          <w:cantSplit/>
        </w:trPr>
        <w:tc>
          <w:tcPr>
            <w:tcW w:w="2269" w:type="dxa"/>
          </w:tcPr>
          <w:p>
            <w:pPr>
              <w:pStyle w:val="nTable"/>
              <w:spacing w:before="60" w:after="60"/>
              <w:ind w:right="113"/>
            </w:pPr>
            <w:r>
              <w:rPr>
                <w:i/>
              </w:rPr>
              <w:t>Electoral Act Amendment Act (No. 2) 1973</w:t>
            </w:r>
          </w:p>
        </w:tc>
        <w:tc>
          <w:tcPr>
            <w:tcW w:w="1134" w:type="dxa"/>
          </w:tcPr>
          <w:p>
            <w:pPr>
              <w:pStyle w:val="nTable"/>
              <w:keepNext/>
              <w:spacing w:before="60" w:after="60"/>
            </w:pPr>
            <w:r>
              <w:t>70 of 1973</w:t>
            </w:r>
          </w:p>
        </w:tc>
        <w:tc>
          <w:tcPr>
            <w:tcW w:w="1139" w:type="dxa"/>
          </w:tcPr>
          <w:p>
            <w:pPr>
              <w:pStyle w:val="nTable"/>
              <w:keepNext/>
              <w:spacing w:before="60" w:after="60"/>
            </w:pPr>
            <w:r>
              <w:t>6 Dec 1973</w:t>
            </w:r>
          </w:p>
        </w:tc>
        <w:tc>
          <w:tcPr>
            <w:tcW w:w="2551" w:type="dxa"/>
          </w:tcPr>
          <w:p>
            <w:pPr>
              <w:pStyle w:val="nTable"/>
              <w:keepNext/>
              <w:spacing w:before="60" w:after="60"/>
            </w:pPr>
            <w:r>
              <w:t xml:space="preserve">1 Jan 1974 (see s. 2 and </w:t>
            </w:r>
            <w:r>
              <w:rPr>
                <w:i/>
              </w:rPr>
              <w:t>Gazette</w:t>
            </w:r>
            <w:r>
              <w:t xml:space="preserve"> 28 Dec 1973 p. 4725)</w:t>
            </w:r>
          </w:p>
        </w:tc>
      </w:tr>
      <w:tr>
        <w:trPr>
          <w:cantSplit/>
        </w:trPr>
        <w:tc>
          <w:tcPr>
            <w:tcW w:w="2269" w:type="dxa"/>
          </w:tcPr>
          <w:p>
            <w:pPr>
              <w:pStyle w:val="nTable"/>
              <w:spacing w:before="60" w:after="60"/>
              <w:ind w:right="113"/>
            </w:pPr>
            <w:r>
              <w:rPr>
                <w:i/>
              </w:rPr>
              <w:t>Electoral Act Amendment Act (No. 2) 1976</w:t>
            </w:r>
          </w:p>
        </w:tc>
        <w:tc>
          <w:tcPr>
            <w:tcW w:w="1134" w:type="dxa"/>
          </w:tcPr>
          <w:p>
            <w:pPr>
              <w:pStyle w:val="nTable"/>
              <w:spacing w:before="60" w:after="60"/>
            </w:pPr>
            <w:r>
              <w:t>129 of 1976</w:t>
            </w:r>
          </w:p>
        </w:tc>
        <w:tc>
          <w:tcPr>
            <w:tcW w:w="1139" w:type="dxa"/>
          </w:tcPr>
          <w:p>
            <w:pPr>
              <w:pStyle w:val="nTable"/>
              <w:spacing w:before="60" w:after="60"/>
            </w:pPr>
            <w:r>
              <w:t>9 Dec 1976</w:t>
            </w:r>
          </w:p>
        </w:tc>
        <w:tc>
          <w:tcPr>
            <w:tcW w:w="2551" w:type="dxa"/>
          </w:tcPr>
          <w:p>
            <w:pPr>
              <w:pStyle w:val="nTable"/>
              <w:spacing w:before="60" w:after="60"/>
            </w:pPr>
            <w:r>
              <w:t>9 Dec 1976</w:t>
            </w:r>
          </w:p>
        </w:tc>
      </w:tr>
      <w:tr>
        <w:trPr>
          <w:cantSplit/>
        </w:trPr>
        <w:tc>
          <w:tcPr>
            <w:tcW w:w="2269" w:type="dxa"/>
          </w:tcPr>
          <w:p>
            <w:pPr>
              <w:pStyle w:val="nTable"/>
              <w:spacing w:before="60" w:after="60"/>
              <w:ind w:right="113"/>
            </w:pPr>
            <w:r>
              <w:rPr>
                <w:i/>
              </w:rPr>
              <w:t>Electoral Act Amendment Act (No. 2) 1979</w:t>
            </w:r>
          </w:p>
        </w:tc>
        <w:tc>
          <w:tcPr>
            <w:tcW w:w="1134" w:type="dxa"/>
          </w:tcPr>
          <w:p>
            <w:pPr>
              <w:pStyle w:val="nTable"/>
              <w:spacing w:before="60" w:after="60"/>
            </w:pPr>
            <w:r>
              <w:t>39 of 1979</w:t>
            </w:r>
          </w:p>
        </w:tc>
        <w:tc>
          <w:tcPr>
            <w:tcW w:w="1139" w:type="dxa"/>
          </w:tcPr>
          <w:p>
            <w:pPr>
              <w:pStyle w:val="nTable"/>
              <w:spacing w:before="60" w:after="60"/>
            </w:pPr>
            <w:r>
              <w:t>25 Oct 1979</w:t>
            </w:r>
          </w:p>
        </w:tc>
        <w:tc>
          <w:tcPr>
            <w:tcW w:w="2551" w:type="dxa"/>
          </w:tcPr>
          <w:p>
            <w:pPr>
              <w:pStyle w:val="nTable"/>
              <w:spacing w:before="60" w:after="60"/>
            </w:pPr>
            <w:r>
              <w:t xml:space="preserve">23 Nov 1979 (see s. 2 and </w:t>
            </w:r>
            <w:r>
              <w:rPr>
                <w:i/>
              </w:rPr>
              <w:t xml:space="preserve">Gazette </w:t>
            </w:r>
            <w:r>
              <w:t>23 Nov 1979 p. 3635)</w:t>
            </w:r>
          </w:p>
        </w:tc>
      </w:tr>
      <w:tr>
        <w:trPr>
          <w:cantSplit/>
        </w:trPr>
        <w:tc>
          <w:tcPr>
            <w:tcW w:w="2269" w:type="dxa"/>
          </w:tcPr>
          <w:p>
            <w:pPr>
              <w:pStyle w:val="nTable"/>
              <w:spacing w:before="60" w:after="60"/>
              <w:ind w:right="113"/>
              <w:rPr>
                <w:i/>
              </w:rPr>
            </w:pPr>
            <w:r>
              <w:rPr>
                <w:i/>
              </w:rPr>
              <w:t xml:space="preserve">Acts Amendment (Master, Supreme Court) Act 1979 </w:t>
            </w:r>
            <w:r>
              <w:t>Pt. XI</w:t>
            </w:r>
          </w:p>
        </w:tc>
        <w:tc>
          <w:tcPr>
            <w:tcW w:w="1134" w:type="dxa"/>
          </w:tcPr>
          <w:p>
            <w:pPr>
              <w:pStyle w:val="nTable"/>
              <w:spacing w:before="60" w:after="60"/>
            </w:pPr>
            <w:r>
              <w:t>67 of 1979</w:t>
            </w:r>
          </w:p>
        </w:tc>
        <w:tc>
          <w:tcPr>
            <w:tcW w:w="1139" w:type="dxa"/>
          </w:tcPr>
          <w:p>
            <w:pPr>
              <w:pStyle w:val="nTable"/>
              <w:spacing w:before="60" w:after="60"/>
            </w:pPr>
            <w:r>
              <w:t>21 Nov 1979</w:t>
            </w:r>
          </w:p>
        </w:tc>
        <w:tc>
          <w:tcPr>
            <w:tcW w:w="2551" w:type="dxa"/>
          </w:tcPr>
          <w:p>
            <w:pPr>
              <w:pStyle w:val="nTable"/>
              <w:spacing w:before="60" w:after="60"/>
            </w:pPr>
            <w:r>
              <w:t xml:space="preserve">11 Feb 1980 (see s. 2 and </w:t>
            </w:r>
            <w:r>
              <w:rPr>
                <w:i/>
              </w:rPr>
              <w:t>Gazette</w:t>
            </w:r>
            <w:r>
              <w:t xml:space="preserve"> 8 Feb 1980 p. 383)</w:t>
            </w:r>
          </w:p>
        </w:tc>
      </w:tr>
      <w:tr>
        <w:trPr>
          <w:cantSplit/>
        </w:trPr>
        <w:tc>
          <w:tcPr>
            <w:tcW w:w="2269" w:type="dxa"/>
          </w:tcPr>
          <w:p>
            <w:pPr>
              <w:pStyle w:val="nTable"/>
              <w:spacing w:before="60" w:after="60"/>
              <w:ind w:right="113"/>
              <w:rPr>
                <w:i/>
              </w:rPr>
            </w:pPr>
            <w:r>
              <w:rPr>
                <w:i/>
              </w:rPr>
              <w:t>Electoral Amendment Act 1980</w:t>
            </w:r>
          </w:p>
        </w:tc>
        <w:tc>
          <w:tcPr>
            <w:tcW w:w="1134" w:type="dxa"/>
          </w:tcPr>
          <w:p>
            <w:pPr>
              <w:pStyle w:val="nTable"/>
              <w:spacing w:before="60" w:after="60"/>
            </w:pPr>
            <w:r>
              <w:t>52 of 1980</w:t>
            </w:r>
          </w:p>
        </w:tc>
        <w:tc>
          <w:tcPr>
            <w:tcW w:w="1139" w:type="dxa"/>
          </w:tcPr>
          <w:p>
            <w:pPr>
              <w:pStyle w:val="nTable"/>
              <w:spacing w:before="60" w:after="60"/>
            </w:pPr>
            <w:r>
              <w:t>19 Nov 1980</w:t>
            </w:r>
          </w:p>
        </w:tc>
        <w:tc>
          <w:tcPr>
            <w:tcW w:w="2551" w:type="dxa"/>
          </w:tcPr>
          <w:p>
            <w:pPr>
              <w:pStyle w:val="nTable"/>
              <w:spacing w:before="60" w:after="60"/>
            </w:pPr>
            <w:r>
              <w:t>19 Nov 1980</w:t>
            </w:r>
          </w:p>
        </w:tc>
      </w:tr>
      <w:tr>
        <w:trPr>
          <w:cantSplit/>
        </w:trPr>
        <w:tc>
          <w:tcPr>
            <w:tcW w:w="7093" w:type="dxa"/>
            <w:gridSpan w:val="4"/>
          </w:tcPr>
          <w:p>
            <w:pPr>
              <w:pStyle w:val="nTable"/>
              <w:keepNext/>
              <w:spacing w:before="60" w:after="60"/>
            </w:pPr>
            <w:r>
              <w:rPr>
                <w:b/>
              </w:rPr>
              <w:t xml:space="preserve">Reprint of the </w:t>
            </w:r>
            <w:r>
              <w:rPr>
                <w:b/>
                <w:i/>
              </w:rPr>
              <w:t>Electoral Act 1907</w:t>
            </w:r>
            <w:r>
              <w:rPr>
                <w:b/>
              </w:rPr>
              <w:t xml:space="preserve"> approved 8 Dec 1981 </w:t>
            </w:r>
            <w:r>
              <w:t>(includes amendments listed above)</w:t>
            </w:r>
          </w:p>
        </w:tc>
      </w:tr>
      <w:tr>
        <w:trPr>
          <w:cantSplit/>
        </w:trPr>
        <w:tc>
          <w:tcPr>
            <w:tcW w:w="2269" w:type="dxa"/>
          </w:tcPr>
          <w:p>
            <w:pPr>
              <w:pStyle w:val="nTable"/>
              <w:spacing w:before="60" w:after="60"/>
              <w:ind w:right="113"/>
              <w:rPr>
                <w:i/>
              </w:rPr>
            </w:pPr>
            <w:r>
              <w:rPr>
                <w:i/>
              </w:rPr>
              <w:t>Electoral Amendment Act 1982</w:t>
            </w:r>
          </w:p>
        </w:tc>
        <w:tc>
          <w:tcPr>
            <w:tcW w:w="1134" w:type="dxa"/>
          </w:tcPr>
          <w:p>
            <w:pPr>
              <w:pStyle w:val="nTable"/>
              <w:spacing w:before="60" w:after="60"/>
            </w:pPr>
            <w:r>
              <w:t>31 of 1982</w:t>
            </w:r>
          </w:p>
        </w:tc>
        <w:tc>
          <w:tcPr>
            <w:tcW w:w="1139" w:type="dxa"/>
          </w:tcPr>
          <w:p>
            <w:pPr>
              <w:pStyle w:val="nTable"/>
              <w:spacing w:before="60" w:after="60"/>
            </w:pPr>
            <w:r>
              <w:t>27 May 1982</w:t>
            </w:r>
          </w:p>
        </w:tc>
        <w:tc>
          <w:tcPr>
            <w:tcW w:w="2551" w:type="dxa"/>
          </w:tcPr>
          <w:p>
            <w:pPr>
              <w:pStyle w:val="nTable"/>
              <w:spacing w:before="60" w:after="60"/>
            </w:pPr>
            <w:r>
              <w:t xml:space="preserve">11 Oct 1982 (see s. 2 and </w:t>
            </w:r>
            <w:r>
              <w:rPr>
                <w:i/>
              </w:rPr>
              <w:t>Gazette</w:t>
            </w:r>
            <w:r>
              <w:t xml:space="preserve"> 10 Sep 1982 p. 3637)</w:t>
            </w:r>
          </w:p>
        </w:tc>
      </w:tr>
      <w:tr>
        <w:trPr>
          <w:cantSplit/>
        </w:trPr>
        <w:tc>
          <w:tcPr>
            <w:tcW w:w="2269" w:type="dxa"/>
          </w:tcPr>
          <w:p>
            <w:pPr>
              <w:pStyle w:val="nTable"/>
              <w:spacing w:before="60" w:after="60"/>
              <w:ind w:right="113"/>
            </w:pPr>
            <w:r>
              <w:rPr>
                <w:i/>
              </w:rPr>
              <w:t>Electoral Amendment Act (No. 2) 1982</w:t>
            </w:r>
          </w:p>
        </w:tc>
        <w:tc>
          <w:tcPr>
            <w:tcW w:w="1134" w:type="dxa"/>
          </w:tcPr>
          <w:p>
            <w:pPr>
              <w:pStyle w:val="nTable"/>
              <w:spacing w:before="60" w:after="60"/>
            </w:pPr>
            <w:r>
              <w:t>123 of 1982</w:t>
            </w:r>
          </w:p>
        </w:tc>
        <w:tc>
          <w:tcPr>
            <w:tcW w:w="1139" w:type="dxa"/>
          </w:tcPr>
          <w:p>
            <w:pPr>
              <w:pStyle w:val="nTable"/>
              <w:spacing w:before="60" w:after="60"/>
            </w:pPr>
            <w:r>
              <w:t>10 Dec 1982</w:t>
            </w:r>
          </w:p>
        </w:tc>
        <w:tc>
          <w:tcPr>
            <w:tcW w:w="2551" w:type="dxa"/>
          </w:tcPr>
          <w:p>
            <w:pPr>
              <w:pStyle w:val="nTable"/>
              <w:spacing w:before="60" w:after="60"/>
            </w:pPr>
            <w:r>
              <w:t>10 Dec 1982</w:t>
            </w:r>
          </w:p>
        </w:tc>
      </w:tr>
      <w:tr>
        <w:trPr>
          <w:cantSplit/>
        </w:trPr>
        <w:tc>
          <w:tcPr>
            <w:tcW w:w="2269" w:type="dxa"/>
          </w:tcPr>
          <w:p>
            <w:pPr>
              <w:pStyle w:val="nTable"/>
              <w:spacing w:before="60" w:after="60"/>
              <w:ind w:right="113"/>
              <w:rPr>
                <w:i/>
              </w:rPr>
            </w:pPr>
            <w:r>
              <w:rPr>
                <w:i/>
              </w:rPr>
              <w:t>Electoral Amendment Act 1983</w:t>
            </w:r>
          </w:p>
        </w:tc>
        <w:tc>
          <w:tcPr>
            <w:tcW w:w="1134" w:type="dxa"/>
          </w:tcPr>
          <w:p>
            <w:pPr>
              <w:pStyle w:val="nTable"/>
              <w:spacing w:before="60" w:after="60"/>
            </w:pPr>
            <w:r>
              <w:t>9 of 1983</w:t>
            </w:r>
          </w:p>
        </w:tc>
        <w:tc>
          <w:tcPr>
            <w:tcW w:w="1139" w:type="dxa"/>
          </w:tcPr>
          <w:p>
            <w:pPr>
              <w:pStyle w:val="nTable"/>
              <w:spacing w:before="60" w:after="60"/>
            </w:pPr>
            <w:r>
              <w:t>29 Sep 1983</w:t>
            </w:r>
          </w:p>
        </w:tc>
        <w:tc>
          <w:tcPr>
            <w:tcW w:w="2551" w:type="dxa"/>
          </w:tcPr>
          <w:p>
            <w:pPr>
              <w:pStyle w:val="nTable"/>
              <w:spacing w:before="60" w:after="6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rPr>
          <w:cantSplit/>
        </w:trPr>
        <w:tc>
          <w:tcPr>
            <w:tcW w:w="2269" w:type="dxa"/>
          </w:tcPr>
          <w:p>
            <w:pPr>
              <w:pStyle w:val="nTable"/>
              <w:spacing w:before="60" w:after="60"/>
              <w:ind w:right="113"/>
            </w:pPr>
            <w:r>
              <w:rPr>
                <w:i/>
              </w:rPr>
              <w:t>Electoral Amendment Act (No. 2) 1983</w:t>
            </w:r>
          </w:p>
        </w:tc>
        <w:tc>
          <w:tcPr>
            <w:tcW w:w="1134" w:type="dxa"/>
          </w:tcPr>
          <w:p>
            <w:pPr>
              <w:pStyle w:val="nTable"/>
              <w:spacing w:before="60" w:after="60"/>
            </w:pPr>
            <w:r>
              <w:t>54 of 1983</w:t>
            </w:r>
          </w:p>
        </w:tc>
        <w:tc>
          <w:tcPr>
            <w:tcW w:w="1139" w:type="dxa"/>
          </w:tcPr>
          <w:p>
            <w:pPr>
              <w:pStyle w:val="nTable"/>
              <w:spacing w:before="60" w:after="60"/>
            </w:pPr>
            <w:r>
              <w:t>13 Dec 1983</w:t>
            </w:r>
          </w:p>
        </w:tc>
        <w:tc>
          <w:tcPr>
            <w:tcW w:w="2551" w:type="dxa"/>
          </w:tcPr>
          <w:p>
            <w:pPr>
              <w:pStyle w:val="nTable"/>
              <w:spacing w:before="60" w:after="60"/>
            </w:pPr>
            <w:r>
              <w:t>13 Dec 1983</w:t>
            </w:r>
          </w:p>
        </w:tc>
      </w:tr>
      <w:tr>
        <w:trPr>
          <w:cantSplit/>
        </w:trPr>
        <w:tc>
          <w:tcPr>
            <w:tcW w:w="2269" w:type="dxa"/>
          </w:tcPr>
          <w:p>
            <w:pPr>
              <w:pStyle w:val="nTable"/>
              <w:spacing w:before="60" w:after="60"/>
              <w:ind w:right="113"/>
            </w:pPr>
            <w:r>
              <w:rPr>
                <w:i/>
              </w:rPr>
              <w:t>Electoral Amendment Act (No. 3) 1983</w:t>
            </w:r>
          </w:p>
        </w:tc>
        <w:tc>
          <w:tcPr>
            <w:tcW w:w="1134" w:type="dxa"/>
          </w:tcPr>
          <w:p>
            <w:pPr>
              <w:pStyle w:val="nTable"/>
              <w:spacing w:before="60" w:after="60"/>
            </w:pPr>
            <w:r>
              <w:t>66 of 1983</w:t>
            </w:r>
          </w:p>
        </w:tc>
        <w:tc>
          <w:tcPr>
            <w:tcW w:w="1139" w:type="dxa"/>
          </w:tcPr>
          <w:p>
            <w:pPr>
              <w:pStyle w:val="nTable"/>
              <w:spacing w:before="60" w:after="60"/>
            </w:pPr>
            <w:r>
              <w:t>22 Dec 1983</w:t>
            </w:r>
          </w:p>
        </w:tc>
        <w:tc>
          <w:tcPr>
            <w:tcW w:w="2551" w:type="dxa"/>
          </w:tcPr>
          <w:p>
            <w:pPr>
              <w:pStyle w:val="nTable"/>
              <w:spacing w:before="60" w:after="60"/>
            </w:pPr>
            <w:r>
              <w:t xml:space="preserve">26 Jan 1984 (see s. 2 and </w:t>
            </w:r>
            <w:r>
              <w:rPr>
                <w:i/>
              </w:rPr>
              <w:t>Gazette</w:t>
            </w:r>
            <w:r>
              <w:t xml:space="preserve"> 20 Jan 1984 p. 119)</w:t>
            </w:r>
          </w:p>
        </w:tc>
      </w:tr>
      <w:tr>
        <w:trPr>
          <w:cantSplit/>
        </w:trPr>
        <w:tc>
          <w:tcPr>
            <w:tcW w:w="2269" w:type="dxa"/>
          </w:tcPr>
          <w:p>
            <w:pPr>
              <w:pStyle w:val="nTable"/>
              <w:spacing w:before="60" w:after="60"/>
              <w:ind w:right="113"/>
              <w:rPr>
                <w:i/>
              </w:rPr>
            </w:pPr>
            <w:r>
              <w:rPr>
                <w:i/>
              </w:rPr>
              <w:t xml:space="preserve">Health Legislation Amendment Act 1984 </w:t>
            </w:r>
            <w:r>
              <w:t>Pt. VI</w:t>
            </w:r>
          </w:p>
        </w:tc>
        <w:tc>
          <w:tcPr>
            <w:tcW w:w="1134" w:type="dxa"/>
          </w:tcPr>
          <w:p>
            <w:pPr>
              <w:pStyle w:val="nTable"/>
              <w:spacing w:before="60" w:after="60"/>
            </w:pPr>
            <w:r>
              <w:t>28 of 1984</w:t>
            </w:r>
          </w:p>
        </w:tc>
        <w:tc>
          <w:tcPr>
            <w:tcW w:w="1139" w:type="dxa"/>
          </w:tcPr>
          <w:p>
            <w:pPr>
              <w:pStyle w:val="nTable"/>
              <w:spacing w:before="60" w:after="60"/>
            </w:pPr>
            <w:r>
              <w:t>31 May 1984</w:t>
            </w:r>
          </w:p>
        </w:tc>
        <w:tc>
          <w:tcPr>
            <w:tcW w:w="2551" w:type="dxa"/>
          </w:tcPr>
          <w:p>
            <w:pPr>
              <w:pStyle w:val="nTable"/>
              <w:spacing w:before="60" w:after="60"/>
            </w:pPr>
            <w:r>
              <w:t xml:space="preserve">1 Jul 1984 (see s. 2 and </w:t>
            </w:r>
            <w:r>
              <w:rPr>
                <w:i/>
              </w:rPr>
              <w:t xml:space="preserve">Gazette </w:t>
            </w:r>
            <w:r>
              <w:t>15 Jun 1984 p. 1629)</w:t>
            </w:r>
          </w:p>
        </w:tc>
      </w:tr>
      <w:tr>
        <w:trPr>
          <w:cantSplit/>
        </w:trPr>
        <w:tc>
          <w:tcPr>
            <w:tcW w:w="2269" w:type="dxa"/>
          </w:tcPr>
          <w:p>
            <w:pPr>
              <w:pStyle w:val="nTable"/>
              <w:spacing w:before="60" w:after="60"/>
              <w:ind w:right="113"/>
              <w:rPr>
                <w:i/>
              </w:rPr>
            </w:pPr>
            <w:r>
              <w:rPr>
                <w:i/>
              </w:rPr>
              <w:t xml:space="preserve">Acts Amendment and Repeal (Disqualification for Parliament) Act 1984 </w:t>
            </w:r>
            <w:r>
              <w:t>Pt. VII</w:t>
            </w:r>
          </w:p>
        </w:tc>
        <w:tc>
          <w:tcPr>
            <w:tcW w:w="1134" w:type="dxa"/>
          </w:tcPr>
          <w:p>
            <w:pPr>
              <w:pStyle w:val="nTable"/>
              <w:spacing w:before="60" w:after="60"/>
            </w:pPr>
            <w:r>
              <w:t>78 of 1984</w:t>
            </w:r>
          </w:p>
        </w:tc>
        <w:tc>
          <w:tcPr>
            <w:tcW w:w="1139" w:type="dxa"/>
          </w:tcPr>
          <w:p>
            <w:pPr>
              <w:pStyle w:val="nTable"/>
              <w:spacing w:before="60" w:after="60"/>
            </w:pPr>
            <w:r>
              <w:t>14 Nov 1984</w:t>
            </w:r>
          </w:p>
        </w:tc>
        <w:tc>
          <w:tcPr>
            <w:tcW w:w="2551" w:type="dxa"/>
          </w:tcPr>
          <w:p>
            <w:pPr>
              <w:pStyle w:val="nTable"/>
              <w:spacing w:before="60" w:after="60"/>
            </w:pPr>
            <w:r>
              <w:t xml:space="preserve">1 Jul 1985 (see s. 2 and </w:t>
            </w:r>
            <w:r>
              <w:rPr>
                <w:i/>
              </w:rPr>
              <w:t>Gazette</w:t>
            </w:r>
            <w:r>
              <w:t xml:space="preserve"> 17 May 1985 p. 1671)</w:t>
            </w:r>
          </w:p>
        </w:tc>
      </w:tr>
      <w:tr>
        <w:trPr>
          <w:cantSplit/>
        </w:trPr>
        <w:tc>
          <w:tcPr>
            <w:tcW w:w="2269" w:type="dxa"/>
          </w:tcPr>
          <w:p>
            <w:pPr>
              <w:pStyle w:val="nTable"/>
              <w:spacing w:before="60" w:after="60"/>
              <w:ind w:right="113"/>
              <w:rPr>
                <w:i/>
              </w:rPr>
            </w:pPr>
            <w:r>
              <w:rPr>
                <w:i/>
              </w:rPr>
              <w:t>Electoral Amendment Act 1984</w:t>
            </w:r>
          </w:p>
        </w:tc>
        <w:tc>
          <w:tcPr>
            <w:tcW w:w="1134" w:type="dxa"/>
          </w:tcPr>
          <w:p>
            <w:pPr>
              <w:pStyle w:val="nTable"/>
              <w:spacing w:before="60" w:after="60"/>
            </w:pPr>
            <w:r>
              <w:t>76 of 1984</w:t>
            </w:r>
          </w:p>
        </w:tc>
        <w:tc>
          <w:tcPr>
            <w:tcW w:w="1139" w:type="dxa"/>
          </w:tcPr>
          <w:p>
            <w:pPr>
              <w:pStyle w:val="nTable"/>
              <w:spacing w:before="60" w:after="60"/>
            </w:pPr>
            <w:r>
              <w:t>26 Nov 1984</w:t>
            </w:r>
          </w:p>
        </w:tc>
        <w:tc>
          <w:tcPr>
            <w:tcW w:w="2551" w:type="dxa"/>
          </w:tcPr>
          <w:p>
            <w:pPr>
              <w:pStyle w:val="nTable"/>
              <w:spacing w:before="60" w:after="60"/>
            </w:pPr>
            <w:r>
              <w:t>s. 1 and 2: 26 Nov 1984;</w:t>
            </w:r>
            <w:r>
              <w:br/>
              <w:t xml:space="preserve">Act other than s. 1 and 2: 24 Dec 1984 (see s. 2 and </w:t>
            </w:r>
            <w:r>
              <w:rPr>
                <w:i/>
              </w:rPr>
              <w:t xml:space="preserve">Gazette </w:t>
            </w:r>
            <w:r>
              <w:t>21 Dec 1984 p. 4173)</w:t>
            </w:r>
          </w:p>
        </w:tc>
      </w:tr>
      <w:tr>
        <w:trPr>
          <w:cantSplit/>
        </w:trPr>
        <w:tc>
          <w:tcPr>
            <w:tcW w:w="2269" w:type="dxa"/>
          </w:tcPr>
          <w:p>
            <w:pPr>
              <w:pStyle w:val="nTable"/>
              <w:spacing w:before="60" w:after="60"/>
              <w:ind w:right="113"/>
            </w:pPr>
            <w:r>
              <w:rPr>
                <w:i/>
              </w:rPr>
              <w:t>Electoral Amendment Act (No. 2) 1985</w:t>
            </w:r>
          </w:p>
        </w:tc>
        <w:tc>
          <w:tcPr>
            <w:tcW w:w="1134" w:type="dxa"/>
          </w:tcPr>
          <w:p>
            <w:pPr>
              <w:pStyle w:val="nTable"/>
              <w:spacing w:before="60" w:after="60"/>
            </w:pPr>
            <w:r>
              <w:t>104 of 1985 (as amended by No. 1 of 1987)</w:t>
            </w:r>
          </w:p>
        </w:tc>
        <w:tc>
          <w:tcPr>
            <w:tcW w:w="1139" w:type="dxa"/>
          </w:tcPr>
          <w:p>
            <w:pPr>
              <w:pStyle w:val="nTable"/>
              <w:spacing w:before="60" w:after="60"/>
            </w:pPr>
            <w:r>
              <w:t>7 Dec 1985</w:t>
            </w:r>
          </w:p>
        </w:tc>
        <w:tc>
          <w:tcPr>
            <w:tcW w:w="2551" w:type="dxa"/>
          </w:tcPr>
          <w:p>
            <w:pPr>
              <w:pStyle w:val="nTable"/>
              <w:spacing w:before="60" w:after="60"/>
            </w:pPr>
            <w:r>
              <w:t>s. 1 and 2: 7 Dec 1985;</w:t>
            </w:r>
            <w:r>
              <w:br/>
              <w:t xml:space="preserve">Act other than s. 1 and 2: 1 May 1987 (see s. 3 of Act No. 1 of 1987 and Commonwealth Special </w:t>
            </w:r>
            <w:r>
              <w:rPr>
                <w:i/>
              </w:rPr>
              <w:t>Gazette</w:t>
            </w:r>
            <w:r>
              <w:t xml:space="preserve"> 68 of 1987)</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rPr>
          <w:cantSplit/>
        </w:trPr>
        <w:tc>
          <w:tcPr>
            <w:tcW w:w="2269" w:type="dxa"/>
          </w:tcPr>
          <w:p>
            <w:pPr>
              <w:pStyle w:val="nTable"/>
              <w:spacing w:before="60" w:after="60"/>
              <w:ind w:right="113"/>
              <w:rPr>
                <w:i/>
                <w:vertAlign w:val="superscript"/>
              </w:rPr>
            </w:pPr>
            <w:r>
              <w:rPr>
                <w:i/>
              </w:rPr>
              <w:t xml:space="preserve">Acts Amendment (Electoral Reform) Act 1987 </w:t>
            </w:r>
            <w:r>
              <w:t>Pt. IV</w:t>
            </w:r>
            <w:r>
              <w:rPr>
                <w:vertAlign w:val="superscript"/>
              </w:rPr>
              <w:t> 8, 9</w:t>
            </w:r>
          </w:p>
        </w:tc>
        <w:tc>
          <w:tcPr>
            <w:tcW w:w="1134" w:type="dxa"/>
          </w:tcPr>
          <w:p>
            <w:pPr>
              <w:pStyle w:val="nTable"/>
              <w:spacing w:before="60" w:after="60"/>
            </w:pPr>
            <w:r>
              <w:t>40 of 1987</w:t>
            </w:r>
          </w:p>
        </w:tc>
        <w:tc>
          <w:tcPr>
            <w:tcW w:w="1139" w:type="dxa"/>
          </w:tcPr>
          <w:p>
            <w:pPr>
              <w:pStyle w:val="nTable"/>
              <w:spacing w:before="60" w:after="60"/>
            </w:pPr>
            <w:r>
              <w:t>12 Jul 1987</w:t>
            </w:r>
          </w:p>
        </w:tc>
        <w:tc>
          <w:tcPr>
            <w:tcW w:w="2551" w:type="dxa"/>
          </w:tcPr>
          <w:p>
            <w:pPr>
              <w:pStyle w:val="nTable"/>
              <w:spacing w:before="60" w:after="60"/>
            </w:pPr>
            <w:r>
              <w:t xml:space="preserve">30 Oct 1987 (see s. 2 and </w:t>
            </w:r>
            <w:r>
              <w:rPr>
                <w:i/>
              </w:rPr>
              <w:t>Gazette</w:t>
            </w:r>
            <w:r>
              <w:t xml:space="preserve"> 30 Oct 1987 p. 3977)</w:t>
            </w:r>
          </w:p>
        </w:tc>
      </w:tr>
      <w:tr>
        <w:trPr>
          <w:cantSplit/>
        </w:trPr>
        <w:tc>
          <w:tcPr>
            <w:tcW w:w="2269" w:type="dxa"/>
          </w:tcPr>
          <w:p>
            <w:pPr>
              <w:pStyle w:val="nTable"/>
              <w:spacing w:before="60" w:after="60"/>
              <w:ind w:right="113"/>
              <w:rPr>
                <w:i/>
              </w:rPr>
            </w:pPr>
            <w:r>
              <w:rPr>
                <w:i/>
              </w:rPr>
              <w:t>Electoral (Procedures) Amendment Act 1987</w:t>
            </w:r>
          </w:p>
        </w:tc>
        <w:tc>
          <w:tcPr>
            <w:tcW w:w="1134" w:type="dxa"/>
          </w:tcPr>
          <w:p>
            <w:pPr>
              <w:pStyle w:val="nTable"/>
              <w:spacing w:before="60" w:after="60"/>
            </w:pPr>
            <w:r>
              <w:t>79 of 1987</w:t>
            </w:r>
          </w:p>
        </w:tc>
        <w:tc>
          <w:tcPr>
            <w:tcW w:w="1139" w:type="dxa"/>
          </w:tcPr>
          <w:p>
            <w:pPr>
              <w:pStyle w:val="nTable"/>
              <w:spacing w:before="60" w:after="60"/>
            </w:pPr>
            <w:r>
              <w:t>1 Dec 1987</w:t>
            </w:r>
          </w:p>
        </w:tc>
        <w:tc>
          <w:tcPr>
            <w:tcW w:w="2551" w:type="dxa"/>
          </w:tcPr>
          <w:p>
            <w:pPr>
              <w:pStyle w:val="nTable"/>
              <w:spacing w:before="60" w:after="60"/>
            </w:pPr>
            <w:r>
              <w:t>s. 1 and 2: 1 Dec 1987;</w:t>
            </w:r>
            <w:r>
              <w:br/>
              <w:t xml:space="preserve">Act other than s. 1 and 2: 16 Feb 1988 (see s. 2 and </w:t>
            </w:r>
            <w:r>
              <w:rPr>
                <w:i/>
              </w:rPr>
              <w:t>Gazette</w:t>
            </w:r>
            <w:r>
              <w:t xml:space="preserve"> 16 Feb 1988 p. 477)</w:t>
            </w:r>
          </w:p>
        </w:tc>
      </w:tr>
      <w:tr>
        <w:trPr>
          <w:cantSplit/>
        </w:trPr>
        <w:tc>
          <w:tcPr>
            <w:tcW w:w="2269" w:type="dxa"/>
          </w:tcPr>
          <w:p>
            <w:pPr>
              <w:pStyle w:val="nTable"/>
              <w:spacing w:before="60" w:after="60"/>
              <w:ind w:right="113"/>
              <w:rPr>
                <w:i/>
              </w:rPr>
            </w:pPr>
            <w:r>
              <w:rPr>
                <w:i/>
              </w:rPr>
              <w:t>Electoral Amendment Act 1988</w:t>
            </w:r>
          </w:p>
        </w:tc>
        <w:tc>
          <w:tcPr>
            <w:tcW w:w="1134" w:type="dxa"/>
          </w:tcPr>
          <w:p>
            <w:pPr>
              <w:pStyle w:val="nTable"/>
              <w:spacing w:before="60" w:after="60"/>
            </w:pPr>
            <w:r>
              <w:t>20 of 1988</w:t>
            </w:r>
          </w:p>
        </w:tc>
        <w:tc>
          <w:tcPr>
            <w:tcW w:w="1139" w:type="dxa"/>
          </w:tcPr>
          <w:p>
            <w:pPr>
              <w:pStyle w:val="nTable"/>
              <w:spacing w:before="60" w:after="60"/>
            </w:pPr>
            <w:r>
              <w:t>9 Sep 1988</w:t>
            </w:r>
          </w:p>
        </w:tc>
        <w:tc>
          <w:tcPr>
            <w:tcW w:w="2551" w:type="dxa"/>
          </w:tcPr>
          <w:p>
            <w:pPr>
              <w:pStyle w:val="nTable"/>
              <w:spacing w:before="60" w:after="60"/>
            </w:pPr>
            <w:r>
              <w:t>9 Sep 1988 (see s. 2)</w:t>
            </w:r>
          </w:p>
        </w:tc>
      </w:tr>
      <w:tr>
        <w:trPr>
          <w:cantSplit/>
        </w:trPr>
        <w:tc>
          <w:tcPr>
            <w:tcW w:w="2269" w:type="dxa"/>
          </w:tcPr>
          <w:p>
            <w:pPr>
              <w:pStyle w:val="nTable"/>
              <w:spacing w:before="60" w:after="60"/>
              <w:ind w:right="113"/>
            </w:pPr>
            <w:r>
              <w:rPr>
                <w:i/>
              </w:rPr>
              <w:t>Electoral Amendment Act (No. 2) 1988</w:t>
            </w:r>
          </w:p>
        </w:tc>
        <w:tc>
          <w:tcPr>
            <w:tcW w:w="1134" w:type="dxa"/>
          </w:tcPr>
          <w:p>
            <w:pPr>
              <w:pStyle w:val="nTable"/>
              <w:spacing w:before="60" w:after="60"/>
            </w:pPr>
            <w:r>
              <w:t>58 of 1988</w:t>
            </w:r>
          </w:p>
        </w:tc>
        <w:tc>
          <w:tcPr>
            <w:tcW w:w="1139" w:type="dxa"/>
          </w:tcPr>
          <w:p>
            <w:pPr>
              <w:pStyle w:val="nTable"/>
              <w:spacing w:before="60" w:after="60"/>
            </w:pPr>
            <w:r>
              <w:t>8 Dec 1988</w:t>
            </w:r>
          </w:p>
        </w:tc>
        <w:tc>
          <w:tcPr>
            <w:tcW w:w="2551" w:type="dxa"/>
          </w:tcPr>
          <w:p>
            <w:pPr>
              <w:pStyle w:val="nTable"/>
              <w:spacing w:before="60" w:after="60"/>
            </w:pPr>
            <w:r>
              <w:t>s. 1 and 2: 8 Dec 1988;</w:t>
            </w:r>
            <w:r>
              <w:br/>
              <w:t xml:space="preserve">Act other than s. 1 and 2: 27 Jan 1989 (see s. 2 and </w:t>
            </w:r>
            <w:r>
              <w:rPr>
                <w:i/>
              </w:rPr>
              <w:t>Gazette</w:t>
            </w:r>
            <w:r>
              <w:t xml:space="preserve"> 27 Jan 1989 p. 264)</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rPr>
          <w:cantSplit/>
        </w:trPr>
        <w:tc>
          <w:tcPr>
            <w:tcW w:w="2269" w:type="dxa"/>
          </w:tcPr>
          <w:p>
            <w:pPr>
              <w:pStyle w:val="nTable"/>
              <w:spacing w:before="60" w:after="60"/>
              <w:ind w:right="113"/>
            </w:pPr>
            <w:r>
              <w:rPr>
                <w:i/>
              </w:rPr>
              <w:t xml:space="preserve">Guardianship and Administration Act 1990 </w:t>
            </w:r>
            <w:r>
              <w:t xml:space="preserve">s. 123 </w:t>
            </w:r>
          </w:p>
        </w:tc>
        <w:tc>
          <w:tcPr>
            <w:tcW w:w="1134" w:type="dxa"/>
          </w:tcPr>
          <w:p>
            <w:pPr>
              <w:pStyle w:val="nTable"/>
              <w:spacing w:before="60" w:after="60"/>
            </w:pPr>
            <w:r>
              <w:t>24 of 1990</w:t>
            </w:r>
          </w:p>
        </w:tc>
        <w:tc>
          <w:tcPr>
            <w:tcW w:w="1139" w:type="dxa"/>
          </w:tcPr>
          <w:p>
            <w:pPr>
              <w:pStyle w:val="nTable"/>
              <w:spacing w:before="60" w:after="60"/>
            </w:pPr>
            <w:r>
              <w:t>7 Sep 1990</w:t>
            </w:r>
          </w:p>
        </w:tc>
        <w:tc>
          <w:tcPr>
            <w:tcW w:w="2551" w:type="dxa"/>
          </w:tcPr>
          <w:p>
            <w:pPr>
              <w:pStyle w:val="nTable"/>
              <w:spacing w:before="60" w:after="60"/>
            </w:pPr>
            <w:r>
              <w:t xml:space="preserve">20 Oct 1992 (see s. 2 and </w:t>
            </w:r>
            <w:r>
              <w:rPr>
                <w:i/>
              </w:rPr>
              <w:t>Gazette</w:t>
            </w:r>
            <w:r>
              <w:t xml:space="preserve"> 2 Oct 1992 p. 4811)</w:t>
            </w:r>
          </w:p>
        </w:tc>
      </w:tr>
      <w:tr>
        <w:trPr>
          <w:cantSplit/>
        </w:trPr>
        <w:tc>
          <w:tcPr>
            <w:tcW w:w="2269" w:type="dxa"/>
          </w:tcPr>
          <w:p>
            <w:pPr>
              <w:pStyle w:val="nTable"/>
              <w:spacing w:before="60" w:after="60"/>
              <w:ind w:right="113"/>
              <w:rPr>
                <w:i/>
              </w:rPr>
            </w:pPr>
            <w:r>
              <w:rPr>
                <w:i/>
              </w:rPr>
              <w:t>Electoral Amendment Act 1990</w:t>
            </w:r>
          </w:p>
        </w:tc>
        <w:tc>
          <w:tcPr>
            <w:tcW w:w="1134" w:type="dxa"/>
          </w:tcPr>
          <w:p>
            <w:pPr>
              <w:pStyle w:val="nTable"/>
              <w:spacing w:before="60" w:after="60"/>
            </w:pPr>
            <w:r>
              <w:t>66 of 1990</w:t>
            </w:r>
          </w:p>
        </w:tc>
        <w:tc>
          <w:tcPr>
            <w:tcW w:w="1139" w:type="dxa"/>
          </w:tcPr>
          <w:p>
            <w:pPr>
              <w:pStyle w:val="nTable"/>
              <w:spacing w:before="60" w:after="60"/>
            </w:pPr>
            <w:r>
              <w:t>17 Dec 1990</w:t>
            </w:r>
          </w:p>
        </w:tc>
        <w:tc>
          <w:tcPr>
            <w:tcW w:w="2551" w:type="dxa"/>
          </w:tcPr>
          <w:p>
            <w:pPr>
              <w:pStyle w:val="nTable"/>
              <w:spacing w:before="60" w:after="60"/>
            </w:pPr>
            <w:r>
              <w:t>14 Jan 1991</w:t>
            </w:r>
          </w:p>
        </w:tc>
      </w:tr>
      <w:tr>
        <w:trPr>
          <w:cantSplit/>
        </w:trPr>
        <w:tc>
          <w:tcPr>
            <w:tcW w:w="2269" w:type="dxa"/>
          </w:tcPr>
          <w:p>
            <w:pPr>
              <w:pStyle w:val="nTable"/>
              <w:spacing w:before="60" w:after="60"/>
              <w:ind w:right="113"/>
            </w:pPr>
            <w:r>
              <w:rPr>
                <w:i/>
              </w:rPr>
              <w:t xml:space="preserve">Criminal Law Amendment Act (No. 2) 1992 </w:t>
            </w:r>
            <w:r>
              <w:t>s. 16(4)</w:t>
            </w:r>
          </w:p>
        </w:tc>
        <w:tc>
          <w:tcPr>
            <w:tcW w:w="1134" w:type="dxa"/>
          </w:tcPr>
          <w:p>
            <w:pPr>
              <w:pStyle w:val="nTable"/>
              <w:spacing w:before="60" w:after="60"/>
            </w:pPr>
            <w:r>
              <w:t>51 of 1992</w:t>
            </w:r>
          </w:p>
        </w:tc>
        <w:tc>
          <w:tcPr>
            <w:tcW w:w="1139" w:type="dxa"/>
          </w:tcPr>
          <w:p>
            <w:pPr>
              <w:pStyle w:val="nTable"/>
              <w:spacing w:before="60" w:after="60"/>
            </w:pPr>
            <w:r>
              <w:t>9 Dec 1992</w:t>
            </w:r>
          </w:p>
        </w:tc>
        <w:tc>
          <w:tcPr>
            <w:tcW w:w="2551" w:type="dxa"/>
          </w:tcPr>
          <w:p>
            <w:pPr>
              <w:pStyle w:val="nTable"/>
              <w:spacing w:before="60" w:after="60"/>
            </w:pPr>
            <w:r>
              <w:t>6 Jan 1993</w:t>
            </w:r>
          </w:p>
        </w:tc>
      </w:tr>
      <w:tr>
        <w:trPr>
          <w:cantSplit/>
        </w:trPr>
        <w:tc>
          <w:tcPr>
            <w:tcW w:w="2269" w:type="dxa"/>
          </w:tcPr>
          <w:p>
            <w:pPr>
              <w:pStyle w:val="nTable"/>
              <w:spacing w:before="60" w:after="60"/>
              <w:ind w:right="113"/>
              <w:rPr>
                <w:i/>
              </w:rPr>
            </w:pPr>
            <w:r>
              <w:rPr>
                <w:i/>
              </w:rPr>
              <w:t xml:space="preserve">Electoral Amendment (Political Finance) Act 1992 </w:t>
            </w:r>
            <w:r>
              <w:rPr>
                <w:vertAlign w:val="superscript"/>
              </w:rPr>
              <w:t>10</w:t>
            </w:r>
          </w:p>
        </w:tc>
        <w:tc>
          <w:tcPr>
            <w:tcW w:w="1134" w:type="dxa"/>
          </w:tcPr>
          <w:p>
            <w:pPr>
              <w:pStyle w:val="nTable"/>
              <w:spacing w:before="60" w:after="6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before="60" w:after="60"/>
            </w:pPr>
            <w:r>
              <w:t>16 Dec 1992</w:t>
            </w:r>
          </w:p>
        </w:tc>
        <w:tc>
          <w:tcPr>
            <w:tcW w:w="2551" w:type="dxa"/>
          </w:tcPr>
          <w:p>
            <w:pPr>
              <w:pStyle w:val="nTable"/>
              <w:spacing w:before="60" w:after="60"/>
            </w:pPr>
            <w:r>
              <w:t>s. 1 and 2: 16 Dec 1992;</w:t>
            </w:r>
            <w:r>
              <w:br/>
              <w:t xml:space="preserve">Act other than s. 1, 2, 5 and 6: 9 Nov 1996 (see s. 2 and </w:t>
            </w:r>
            <w:r>
              <w:rPr>
                <w:i/>
              </w:rPr>
              <w:t>Gazette</w:t>
            </w:r>
            <w:r>
              <w:t xml:space="preserve"> 8 Nov 1996 p. 6265);</w:t>
            </w:r>
            <w:r>
              <w:br/>
              <w:t>s. 5 and 6 repealed by No. 64 of 2006 s. 55</w:t>
            </w:r>
          </w:p>
        </w:tc>
      </w:tr>
      <w:tr>
        <w:trPr>
          <w:cantSplit/>
        </w:trPr>
        <w:tc>
          <w:tcPr>
            <w:tcW w:w="2269" w:type="dxa"/>
          </w:tcPr>
          <w:p>
            <w:pPr>
              <w:pStyle w:val="nTable"/>
              <w:spacing w:before="60" w:after="60"/>
              <w:ind w:right="113"/>
              <w:rPr>
                <w:i/>
              </w:rPr>
            </w:pPr>
            <w:r>
              <w:rPr>
                <w:i/>
              </w:rPr>
              <w:t>Financial Administration Legislation Amendment Act 1993</w:t>
            </w:r>
            <w:r>
              <w:t xml:space="preserve"> s. 11</w:t>
            </w:r>
          </w:p>
        </w:tc>
        <w:tc>
          <w:tcPr>
            <w:tcW w:w="1134" w:type="dxa"/>
          </w:tcPr>
          <w:p>
            <w:pPr>
              <w:pStyle w:val="nTable"/>
              <w:spacing w:before="60" w:after="60"/>
            </w:pPr>
            <w:r>
              <w:t>6 of 1993</w:t>
            </w:r>
          </w:p>
        </w:tc>
        <w:tc>
          <w:tcPr>
            <w:tcW w:w="1139" w:type="dxa"/>
          </w:tcPr>
          <w:p>
            <w:pPr>
              <w:pStyle w:val="nTable"/>
              <w:spacing w:before="60" w:after="60"/>
            </w:pPr>
            <w:r>
              <w:t>27 Aug 1993</w:t>
            </w:r>
          </w:p>
        </w:tc>
        <w:tc>
          <w:tcPr>
            <w:tcW w:w="2551" w:type="dxa"/>
          </w:tcPr>
          <w:p>
            <w:pPr>
              <w:pStyle w:val="nTable"/>
              <w:spacing w:before="60" w:after="60"/>
            </w:pPr>
            <w:r>
              <w:t>1 Jul 1993 (see s. 2(1))</w:t>
            </w:r>
          </w:p>
        </w:tc>
      </w:tr>
      <w:tr>
        <w:trPr>
          <w:cantSplit/>
        </w:trPr>
        <w:tc>
          <w:tcPr>
            <w:tcW w:w="2269" w:type="dxa"/>
          </w:tcPr>
          <w:p>
            <w:pPr>
              <w:pStyle w:val="nTable"/>
              <w:spacing w:before="60" w:after="60"/>
              <w:ind w:right="113"/>
              <w:rPr>
                <w:i/>
              </w:rPr>
            </w:pPr>
            <w:r>
              <w:rPr>
                <w:i/>
              </w:rPr>
              <w:t xml:space="preserve">Acts Amendment (Ministry of Justice) Act 1993 </w:t>
            </w:r>
            <w:r>
              <w:t>Pt. 8</w:t>
            </w:r>
            <w:r>
              <w:rPr>
                <w:vertAlign w:val="superscript"/>
              </w:rPr>
              <w:t> 11</w:t>
            </w:r>
          </w:p>
        </w:tc>
        <w:tc>
          <w:tcPr>
            <w:tcW w:w="1134" w:type="dxa"/>
          </w:tcPr>
          <w:p>
            <w:pPr>
              <w:pStyle w:val="nTable"/>
              <w:spacing w:before="60" w:after="60"/>
            </w:pPr>
            <w:r>
              <w:t>31 of 1993</w:t>
            </w:r>
          </w:p>
        </w:tc>
        <w:tc>
          <w:tcPr>
            <w:tcW w:w="1139" w:type="dxa"/>
          </w:tcPr>
          <w:p>
            <w:pPr>
              <w:pStyle w:val="nTable"/>
              <w:spacing w:before="60" w:after="60"/>
            </w:pPr>
            <w:r>
              <w:t>15 Dec 1993</w:t>
            </w:r>
          </w:p>
        </w:tc>
        <w:tc>
          <w:tcPr>
            <w:tcW w:w="2551" w:type="dxa"/>
          </w:tcPr>
          <w:p>
            <w:pPr>
              <w:pStyle w:val="nTable"/>
              <w:spacing w:before="60" w:after="60"/>
            </w:pPr>
            <w:r>
              <w:t>1 Jul 1993 (see s. 2)</w:t>
            </w:r>
          </w:p>
        </w:tc>
      </w:tr>
      <w:tr>
        <w:trPr>
          <w:cantSplit/>
        </w:trPr>
        <w:tc>
          <w:tcPr>
            <w:tcW w:w="2269" w:type="dxa"/>
          </w:tcPr>
          <w:p>
            <w:pPr>
              <w:pStyle w:val="nTable"/>
              <w:spacing w:before="60" w:after="60"/>
              <w:ind w:right="113"/>
            </w:pPr>
            <w:r>
              <w:rPr>
                <w:i/>
              </w:rPr>
              <w:t xml:space="preserve">Acts Amendment (Public Sector Management) Act 1994 </w:t>
            </w:r>
            <w:r>
              <w:t>s. 11</w:t>
            </w:r>
          </w:p>
        </w:tc>
        <w:tc>
          <w:tcPr>
            <w:tcW w:w="1134" w:type="dxa"/>
          </w:tcPr>
          <w:p>
            <w:pPr>
              <w:pStyle w:val="nTable"/>
              <w:spacing w:before="60" w:after="60"/>
            </w:pPr>
            <w:r>
              <w:t>32 of 1994</w:t>
            </w:r>
          </w:p>
        </w:tc>
        <w:tc>
          <w:tcPr>
            <w:tcW w:w="1139" w:type="dxa"/>
          </w:tcPr>
          <w:p>
            <w:pPr>
              <w:pStyle w:val="nTable"/>
              <w:spacing w:before="60" w:after="60"/>
            </w:pPr>
            <w:r>
              <w:t>29 Jun 1994</w:t>
            </w:r>
          </w:p>
        </w:tc>
        <w:tc>
          <w:tcPr>
            <w:tcW w:w="2551"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 xml:space="preserve">Sentencing (Consequential Provisions) Act 1995 </w:t>
            </w:r>
            <w:r>
              <w:t>Pt. 26 and s. 147</w:t>
            </w:r>
          </w:p>
        </w:tc>
        <w:tc>
          <w:tcPr>
            <w:tcW w:w="1134" w:type="dxa"/>
          </w:tcPr>
          <w:p>
            <w:pPr>
              <w:pStyle w:val="nTable"/>
              <w:spacing w:before="60" w:after="60"/>
            </w:pPr>
            <w:r>
              <w:t>78 of 1995</w:t>
            </w:r>
          </w:p>
        </w:tc>
        <w:tc>
          <w:tcPr>
            <w:tcW w:w="1139" w:type="dxa"/>
          </w:tcPr>
          <w:p>
            <w:pPr>
              <w:pStyle w:val="nTable"/>
              <w:spacing w:before="60" w:after="60"/>
            </w:pPr>
            <w:r>
              <w:t>16 Jan 1996</w:t>
            </w:r>
          </w:p>
        </w:tc>
        <w:tc>
          <w:tcPr>
            <w:tcW w:w="2551" w:type="dxa"/>
          </w:tcPr>
          <w:p>
            <w:pPr>
              <w:pStyle w:val="nTable"/>
              <w:spacing w:before="60" w:after="60"/>
            </w:pPr>
            <w:r>
              <w:t xml:space="preserve">4 Nov 1996 (see s. 2 and </w:t>
            </w:r>
            <w:r>
              <w:rPr>
                <w:i/>
              </w:rPr>
              <w:t>Gazette</w:t>
            </w:r>
            <w:r>
              <w:t xml:space="preserve"> 25 Oct 1996 p. 5632)</w:t>
            </w:r>
          </w:p>
        </w:tc>
      </w:tr>
      <w:tr>
        <w:trPr>
          <w:cantSplit/>
        </w:trPr>
        <w:tc>
          <w:tcPr>
            <w:tcW w:w="2269" w:type="dxa"/>
          </w:tcPr>
          <w:p>
            <w:pPr>
              <w:pStyle w:val="nTable"/>
              <w:spacing w:before="60" w:after="60"/>
              <w:ind w:right="113"/>
            </w:pPr>
            <w:r>
              <w:rPr>
                <w:i/>
              </w:rPr>
              <w:t xml:space="preserve">Local Government (Consequential Amendments) Act 1996 </w:t>
            </w:r>
            <w:r>
              <w:t>s. 4</w:t>
            </w:r>
          </w:p>
        </w:tc>
        <w:tc>
          <w:tcPr>
            <w:tcW w:w="1134" w:type="dxa"/>
          </w:tcPr>
          <w:p>
            <w:pPr>
              <w:pStyle w:val="nTable"/>
              <w:spacing w:before="60" w:after="60"/>
            </w:pPr>
            <w:r>
              <w:t>14 of 1996</w:t>
            </w:r>
          </w:p>
        </w:tc>
        <w:tc>
          <w:tcPr>
            <w:tcW w:w="1139" w:type="dxa"/>
          </w:tcPr>
          <w:p>
            <w:pPr>
              <w:pStyle w:val="nTable"/>
              <w:spacing w:before="60" w:after="60"/>
            </w:pPr>
            <w:r>
              <w:t>28 Jun 1996</w:t>
            </w:r>
          </w:p>
        </w:tc>
        <w:tc>
          <w:tcPr>
            <w:tcW w:w="2551" w:type="dxa"/>
          </w:tcPr>
          <w:p>
            <w:pPr>
              <w:pStyle w:val="nTable"/>
              <w:spacing w:before="60" w:after="60"/>
            </w:pPr>
            <w:r>
              <w:t>1 Jul 1996 (see s. 2)</w:t>
            </w:r>
          </w:p>
        </w:tc>
      </w:tr>
      <w:tr>
        <w:trPr>
          <w:cantSplit/>
        </w:trPr>
        <w:tc>
          <w:tcPr>
            <w:tcW w:w="2269" w:type="dxa"/>
          </w:tcPr>
          <w:p>
            <w:pPr>
              <w:pStyle w:val="nTable"/>
              <w:spacing w:before="60" w:after="60"/>
              <w:ind w:right="113"/>
              <w:rPr>
                <w:i/>
              </w:rPr>
            </w:pPr>
            <w:r>
              <w:rPr>
                <w:i/>
              </w:rPr>
              <w:t xml:space="preserve">Electoral Legislation Amendment Act 1996 </w:t>
            </w:r>
            <w:r>
              <w:t>Pt. 2</w:t>
            </w:r>
          </w:p>
        </w:tc>
        <w:tc>
          <w:tcPr>
            <w:tcW w:w="1134" w:type="dxa"/>
          </w:tcPr>
          <w:p>
            <w:pPr>
              <w:pStyle w:val="nTable"/>
              <w:spacing w:before="60" w:after="60"/>
            </w:pPr>
            <w:r>
              <w:t>43 of 1996</w:t>
            </w:r>
          </w:p>
        </w:tc>
        <w:tc>
          <w:tcPr>
            <w:tcW w:w="1139" w:type="dxa"/>
          </w:tcPr>
          <w:p>
            <w:pPr>
              <w:pStyle w:val="nTable"/>
              <w:spacing w:before="60" w:after="60"/>
            </w:pPr>
            <w:r>
              <w:t>16 Oct 1996</w:t>
            </w:r>
          </w:p>
        </w:tc>
        <w:tc>
          <w:tcPr>
            <w:tcW w:w="2551" w:type="dxa"/>
          </w:tcPr>
          <w:p>
            <w:pPr>
              <w:pStyle w:val="nTable"/>
              <w:spacing w:before="60" w:after="60"/>
            </w:pPr>
            <w:r>
              <w:t xml:space="preserve">9 Nov 1996 (see s. 2(2) and </w:t>
            </w:r>
            <w:r>
              <w:rPr>
                <w:i/>
              </w:rPr>
              <w:t>Gazette</w:t>
            </w:r>
            <w:r>
              <w:t xml:space="preserve"> 8 Nov 1996 p. 6265)</w:t>
            </w:r>
          </w:p>
        </w:tc>
      </w:tr>
      <w:tr>
        <w:trPr>
          <w:cantSplit/>
        </w:trPr>
        <w:tc>
          <w:tcPr>
            <w:tcW w:w="2269" w:type="dxa"/>
          </w:tcPr>
          <w:p>
            <w:pPr>
              <w:pStyle w:val="nTable"/>
              <w:spacing w:before="60" w:after="60"/>
              <w:ind w:right="113"/>
            </w:pPr>
            <w:r>
              <w:rPr>
                <w:i/>
              </w:rPr>
              <w:t xml:space="preserve">Financial Legislation Amendment Act 1996 </w:t>
            </w:r>
            <w:r>
              <w:t>s. 64</w:t>
            </w:r>
          </w:p>
        </w:tc>
        <w:tc>
          <w:tcPr>
            <w:tcW w:w="1134" w:type="dxa"/>
          </w:tcPr>
          <w:p>
            <w:pPr>
              <w:pStyle w:val="nTable"/>
              <w:spacing w:before="60" w:after="60"/>
            </w:pPr>
            <w:r>
              <w:t>49 of 1996</w:t>
            </w:r>
          </w:p>
        </w:tc>
        <w:tc>
          <w:tcPr>
            <w:tcW w:w="1139" w:type="dxa"/>
          </w:tcPr>
          <w:p>
            <w:pPr>
              <w:pStyle w:val="nTable"/>
              <w:spacing w:before="60" w:after="60"/>
            </w:pPr>
            <w:r>
              <w:t>25 Oct 1996</w:t>
            </w:r>
          </w:p>
        </w:tc>
        <w:tc>
          <w:tcPr>
            <w:tcW w:w="2551" w:type="dxa"/>
          </w:tcPr>
          <w:p>
            <w:pPr>
              <w:pStyle w:val="nTable"/>
              <w:spacing w:before="60" w:after="60"/>
            </w:pPr>
            <w:r>
              <w:t>25 Oct 1996 (see s. 2(1))</w:t>
            </w:r>
          </w:p>
        </w:tc>
      </w:tr>
      <w:tr>
        <w:trPr>
          <w:cantSplit/>
        </w:trPr>
        <w:tc>
          <w:tcPr>
            <w:tcW w:w="2269" w:type="dxa"/>
          </w:tcPr>
          <w:p>
            <w:pPr>
              <w:pStyle w:val="nTable"/>
              <w:spacing w:before="60" w:after="60"/>
              <w:ind w:right="113"/>
            </w:pPr>
            <w:r>
              <w:rPr>
                <w:i/>
              </w:rPr>
              <w:t>Mental Health (Consequential Provisions) Act 1996</w:t>
            </w:r>
            <w:r>
              <w:t xml:space="preserve"> Pt. 6</w:t>
            </w:r>
          </w:p>
        </w:tc>
        <w:tc>
          <w:tcPr>
            <w:tcW w:w="1134" w:type="dxa"/>
          </w:tcPr>
          <w:p>
            <w:pPr>
              <w:pStyle w:val="nTable"/>
              <w:spacing w:before="60" w:after="60"/>
            </w:pPr>
            <w:r>
              <w:t>69 of 1996</w:t>
            </w:r>
          </w:p>
        </w:tc>
        <w:tc>
          <w:tcPr>
            <w:tcW w:w="1139" w:type="dxa"/>
          </w:tcPr>
          <w:p>
            <w:pPr>
              <w:pStyle w:val="nTable"/>
              <w:spacing w:before="60" w:after="60"/>
            </w:pPr>
            <w:r>
              <w:t>13 Nov 1996</w:t>
            </w:r>
          </w:p>
        </w:tc>
        <w:tc>
          <w:tcPr>
            <w:tcW w:w="2551" w:type="dxa"/>
          </w:tcPr>
          <w:p>
            <w:pPr>
              <w:pStyle w:val="nTable"/>
              <w:spacing w:before="60" w:after="60"/>
            </w:pPr>
            <w:r>
              <w:t>13 Nov 1997 (see s. 2)</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9" w:type="dxa"/>
          </w:tcPr>
          <w:p>
            <w:pPr>
              <w:pStyle w:val="nTable"/>
              <w:spacing w:before="60" w:after="60"/>
            </w:pPr>
            <w:r>
              <w:t>9 Dec 1997</w:t>
            </w:r>
          </w:p>
        </w:tc>
        <w:tc>
          <w:tcPr>
            <w:tcW w:w="2551" w:type="dxa"/>
          </w:tcPr>
          <w:p>
            <w:pPr>
              <w:pStyle w:val="nTable"/>
              <w:spacing w:before="60" w:after="60"/>
            </w:pPr>
            <w:r>
              <w:t>6 Jan 1998 (see s. 2(1))</w:t>
            </w:r>
          </w:p>
        </w:tc>
      </w:tr>
      <w:tr>
        <w:trPr>
          <w:cantSplit/>
        </w:trPr>
        <w:tc>
          <w:tcPr>
            <w:tcW w:w="2269" w:type="dxa"/>
          </w:tcPr>
          <w:p>
            <w:pPr>
              <w:pStyle w:val="nTable"/>
              <w:spacing w:before="60" w:after="60"/>
              <w:ind w:right="113"/>
            </w:pPr>
            <w:r>
              <w:rPr>
                <w:i/>
              </w:rPr>
              <w:t>Statutes (Repeals and Minor Amendments) Act (No. 2) 1998</w:t>
            </w:r>
            <w:r>
              <w:t xml:space="preserve"> s. 76</w:t>
            </w:r>
          </w:p>
        </w:tc>
        <w:tc>
          <w:tcPr>
            <w:tcW w:w="1134" w:type="dxa"/>
          </w:tcPr>
          <w:p>
            <w:pPr>
              <w:pStyle w:val="nTable"/>
              <w:spacing w:before="60" w:after="60"/>
            </w:pPr>
            <w:r>
              <w:t>10 of 1998</w:t>
            </w:r>
          </w:p>
        </w:tc>
        <w:tc>
          <w:tcPr>
            <w:tcW w:w="1139"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9" w:type="dxa"/>
          </w:tcPr>
          <w:p>
            <w:pPr>
              <w:pStyle w:val="nTable"/>
              <w:spacing w:before="60" w:after="60"/>
              <w:ind w:right="113"/>
            </w:pPr>
            <w:r>
              <w:rPr>
                <w:i/>
              </w:rPr>
              <w:t>Acts Repeal and Amendment (Births, Deaths and Marriages Registration) Act 1998</w:t>
            </w:r>
            <w:r>
              <w:t xml:space="preserve"> s. 11</w:t>
            </w:r>
          </w:p>
        </w:tc>
        <w:tc>
          <w:tcPr>
            <w:tcW w:w="1134" w:type="dxa"/>
          </w:tcPr>
          <w:p>
            <w:pPr>
              <w:pStyle w:val="nTable"/>
              <w:spacing w:before="60" w:after="60"/>
            </w:pPr>
            <w:r>
              <w:t>40 of 1998</w:t>
            </w:r>
          </w:p>
        </w:tc>
        <w:tc>
          <w:tcPr>
            <w:tcW w:w="1139" w:type="dxa"/>
          </w:tcPr>
          <w:p>
            <w:pPr>
              <w:pStyle w:val="nTable"/>
              <w:spacing w:before="60" w:after="60"/>
            </w:pPr>
            <w:r>
              <w:t>30 Oct 1998</w:t>
            </w:r>
          </w:p>
        </w:tc>
        <w:tc>
          <w:tcPr>
            <w:tcW w:w="2551" w:type="dxa"/>
          </w:tcPr>
          <w:p>
            <w:pPr>
              <w:pStyle w:val="nTable"/>
              <w:spacing w:before="60" w:after="60"/>
            </w:pPr>
            <w:r>
              <w:t xml:space="preserve">14 Apr 1999 (see s. 2 and </w:t>
            </w:r>
            <w:r>
              <w:rPr>
                <w:i/>
              </w:rPr>
              <w:t>Gazette</w:t>
            </w:r>
            <w:r>
              <w:t xml:space="preserve"> 9 Apr 1999 p. 1433)</w:t>
            </w:r>
          </w:p>
        </w:tc>
      </w:tr>
      <w:tr>
        <w:trPr>
          <w:cantSplit/>
        </w:trPr>
        <w:tc>
          <w:tcPr>
            <w:tcW w:w="2269" w:type="dxa"/>
          </w:tcPr>
          <w:p>
            <w:pPr>
              <w:pStyle w:val="nTable"/>
              <w:spacing w:before="60" w:after="60"/>
              <w:ind w:right="113"/>
              <w:rPr>
                <w:i/>
              </w:rPr>
            </w:pPr>
            <w:r>
              <w:rPr>
                <w:i/>
              </w:rPr>
              <w:t>Statutes (Repeals and Minor Amendments) Act 2000</w:t>
            </w:r>
            <w:r>
              <w:t xml:space="preserve"> s. 50</w:t>
            </w:r>
          </w:p>
        </w:tc>
        <w:tc>
          <w:tcPr>
            <w:tcW w:w="1134" w:type="dxa"/>
          </w:tcPr>
          <w:p>
            <w:pPr>
              <w:pStyle w:val="nTable"/>
              <w:spacing w:before="60" w:after="60"/>
            </w:pPr>
            <w:r>
              <w:t>24 of 2000</w:t>
            </w:r>
          </w:p>
        </w:tc>
        <w:tc>
          <w:tcPr>
            <w:tcW w:w="1139" w:type="dxa"/>
          </w:tcPr>
          <w:p>
            <w:pPr>
              <w:pStyle w:val="nTable"/>
              <w:spacing w:before="60" w:after="60"/>
            </w:pPr>
            <w:r>
              <w:t>4 Jul 2000</w:t>
            </w:r>
          </w:p>
        </w:tc>
        <w:tc>
          <w:tcPr>
            <w:tcW w:w="2551" w:type="dxa"/>
          </w:tcPr>
          <w:p>
            <w:pPr>
              <w:pStyle w:val="nTable"/>
              <w:spacing w:before="60" w:after="60"/>
            </w:pPr>
            <w:r>
              <w:t>4 Jul 2000 (see s. 2)</w:t>
            </w:r>
          </w:p>
        </w:tc>
      </w:tr>
      <w:tr>
        <w:trPr>
          <w:cantSplit/>
        </w:trPr>
        <w:tc>
          <w:tcPr>
            <w:tcW w:w="2269" w:type="dxa"/>
          </w:tcPr>
          <w:p>
            <w:pPr>
              <w:pStyle w:val="nTable"/>
              <w:spacing w:before="60" w:after="60"/>
              <w:ind w:right="113"/>
            </w:pPr>
            <w:r>
              <w:rPr>
                <w:i/>
              </w:rPr>
              <w:t>Electoral Amendment Act 2000</w:t>
            </w:r>
            <w:r>
              <w:rPr>
                <w:vertAlign w:val="superscript"/>
              </w:rPr>
              <w:t> 12</w:t>
            </w:r>
          </w:p>
        </w:tc>
        <w:tc>
          <w:tcPr>
            <w:tcW w:w="1134" w:type="dxa"/>
          </w:tcPr>
          <w:p>
            <w:pPr>
              <w:pStyle w:val="nTable"/>
              <w:spacing w:before="60" w:after="60"/>
            </w:pPr>
            <w:r>
              <w:t>36 of 2000</w:t>
            </w:r>
          </w:p>
        </w:tc>
        <w:tc>
          <w:tcPr>
            <w:tcW w:w="1139" w:type="dxa"/>
          </w:tcPr>
          <w:p>
            <w:pPr>
              <w:pStyle w:val="nTable"/>
              <w:spacing w:before="60" w:after="60"/>
            </w:pPr>
            <w:r>
              <w:t>10 Oct 2000</w:t>
            </w:r>
          </w:p>
        </w:tc>
        <w:tc>
          <w:tcPr>
            <w:tcW w:w="2551" w:type="dxa"/>
          </w:tcPr>
          <w:p>
            <w:pPr>
              <w:pStyle w:val="nTable"/>
              <w:spacing w:before="60" w:after="6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rPr>
          <w:cantSplit/>
        </w:trPr>
        <w:tc>
          <w:tcPr>
            <w:tcW w:w="7093" w:type="dxa"/>
            <w:gridSpan w:val="4"/>
          </w:tcPr>
          <w:p>
            <w:pPr>
              <w:pStyle w:val="nTable"/>
              <w:spacing w:before="60" w:after="6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rPr>
          <w:cantSplit/>
        </w:trPr>
        <w:tc>
          <w:tcPr>
            <w:tcW w:w="2269" w:type="dxa"/>
          </w:tcPr>
          <w:p>
            <w:pPr>
              <w:pStyle w:val="nTable"/>
              <w:spacing w:before="60" w:after="60"/>
              <w:ind w:right="113"/>
              <w:rPr>
                <w:i/>
              </w:rPr>
            </w:pPr>
            <w:r>
              <w:rPr>
                <w:i/>
              </w:rPr>
              <w:t>Corporations (Consequential Amendments) Act 2001</w:t>
            </w:r>
            <w:r>
              <w:t xml:space="preserve"> s. 220</w:t>
            </w:r>
          </w:p>
        </w:tc>
        <w:tc>
          <w:tcPr>
            <w:tcW w:w="1134" w:type="dxa"/>
          </w:tcPr>
          <w:p>
            <w:pPr>
              <w:pStyle w:val="nTable"/>
              <w:spacing w:before="60" w:after="60"/>
            </w:pPr>
            <w:r>
              <w:t>10 of 2001</w:t>
            </w:r>
          </w:p>
        </w:tc>
        <w:tc>
          <w:tcPr>
            <w:tcW w:w="1139"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before="60" w:after="60"/>
              <w:ind w:right="113"/>
              <w:rPr>
                <w:i/>
              </w:rPr>
            </w:pPr>
            <w:r>
              <w:rPr>
                <w:i/>
              </w:rPr>
              <w:t xml:space="preserve">Sentencing Legislation Amendment and Repeal Act 2003 </w:t>
            </w:r>
            <w:r>
              <w:t>s. 56</w:t>
            </w:r>
          </w:p>
        </w:tc>
        <w:tc>
          <w:tcPr>
            <w:tcW w:w="1134" w:type="dxa"/>
          </w:tcPr>
          <w:p>
            <w:pPr>
              <w:pStyle w:val="nTable"/>
              <w:spacing w:before="60" w:after="60"/>
            </w:pPr>
            <w:r>
              <w:t>50 of 2003</w:t>
            </w:r>
          </w:p>
        </w:tc>
        <w:tc>
          <w:tcPr>
            <w:tcW w:w="1139" w:type="dxa"/>
          </w:tcPr>
          <w:p>
            <w:pPr>
              <w:pStyle w:val="nTable"/>
              <w:spacing w:before="60" w:after="60"/>
            </w:pPr>
            <w:r>
              <w:t>9 Jul 2003</w:t>
            </w:r>
          </w:p>
        </w:tc>
        <w:tc>
          <w:tcPr>
            <w:tcW w:w="2551" w:type="dxa"/>
          </w:tcPr>
          <w:p>
            <w:pPr>
              <w:pStyle w:val="nTable"/>
              <w:spacing w:before="60" w:after="6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before="60" w:after="60"/>
              <w:ind w:right="113"/>
            </w:pPr>
            <w:r>
              <w:rPr>
                <w:i/>
              </w:rPr>
              <w:t>Statutes (Repeals and Minor Amendments) Act 2003</w:t>
            </w:r>
            <w:r>
              <w:t xml:space="preserve"> s. 47</w:t>
            </w:r>
          </w:p>
        </w:tc>
        <w:tc>
          <w:tcPr>
            <w:tcW w:w="1134" w:type="dxa"/>
          </w:tcPr>
          <w:p>
            <w:pPr>
              <w:pStyle w:val="nTable"/>
              <w:spacing w:before="60" w:after="60"/>
            </w:pPr>
            <w:r>
              <w:t>74 of 2003</w:t>
            </w:r>
          </w:p>
        </w:tc>
        <w:tc>
          <w:tcPr>
            <w:tcW w:w="1139" w:type="dxa"/>
          </w:tcPr>
          <w:p>
            <w:pPr>
              <w:pStyle w:val="nTable"/>
              <w:spacing w:before="60" w:after="60"/>
            </w:pPr>
            <w:r>
              <w:t>15 Dec 2003</w:t>
            </w:r>
          </w:p>
        </w:tc>
        <w:tc>
          <w:tcPr>
            <w:tcW w:w="2551" w:type="dxa"/>
          </w:tcPr>
          <w:p>
            <w:pPr>
              <w:pStyle w:val="nTable"/>
              <w:spacing w:before="60" w:after="60"/>
            </w:pPr>
            <w:r>
              <w:rPr>
                <w:spacing w:val="-2"/>
              </w:rPr>
              <w:t>15 Dec 2003 (see s. 2)</w:t>
            </w:r>
          </w:p>
        </w:tc>
      </w:tr>
      <w:tr>
        <w:trPr>
          <w:cantSplit/>
        </w:trPr>
        <w:tc>
          <w:tcPr>
            <w:tcW w:w="2269" w:type="dxa"/>
          </w:tcPr>
          <w:p>
            <w:pPr>
              <w:pStyle w:val="nTable"/>
              <w:spacing w:before="60" w:after="60"/>
              <w:ind w:right="113"/>
              <w:rPr>
                <w:i/>
              </w:rPr>
            </w:pPr>
            <w:r>
              <w:rPr>
                <w:i/>
              </w:rPr>
              <w:t xml:space="preserve">Criminal Code Amendment Act 2004 </w:t>
            </w:r>
            <w:r>
              <w:t>s. 58</w:t>
            </w:r>
          </w:p>
        </w:tc>
        <w:tc>
          <w:tcPr>
            <w:tcW w:w="1134" w:type="dxa"/>
          </w:tcPr>
          <w:p>
            <w:pPr>
              <w:pStyle w:val="nTable"/>
              <w:spacing w:before="60" w:after="60"/>
            </w:pPr>
            <w:r>
              <w:t>4 of 2004</w:t>
            </w:r>
          </w:p>
        </w:tc>
        <w:tc>
          <w:tcPr>
            <w:tcW w:w="1139" w:type="dxa"/>
          </w:tcPr>
          <w:p>
            <w:pPr>
              <w:pStyle w:val="nTable"/>
              <w:spacing w:before="60" w:after="60"/>
            </w:pPr>
            <w:r>
              <w:t>23 Apr 2004</w:t>
            </w:r>
          </w:p>
        </w:tc>
        <w:tc>
          <w:tcPr>
            <w:tcW w:w="2551" w:type="dxa"/>
          </w:tcPr>
          <w:p>
            <w:pPr>
              <w:pStyle w:val="nTable"/>
              <w:spacing w:before="60" w:after="60"/>
              <w:rPr>
                <w:spacing w:val="-2"/>
              </w:rPr>
            </w:pPr>
            <w:r>
              <w:t>21 May 2004 (see s. 2)</w:t>
            </w:r>
          </w:p>
        </w:tc>
      </w:tr>
      <w:tr>
        <w:trPr>
          <w:cantSplit/>
        </w:trPr>
        <w:tc>
          <w:tcPr>
            <w:tcW w:w="2269" w:type="dxa"/>
          </w:tcPr>
          <w:p>
            <w:pPr>
              <w:pStyle w:val="nTable"/>
              <w:spacing w:before="60" w:after="60"/>
              <w:rPr>
                <w:snapToGrid w:val="0"/>
              </w:rPr>
            </w:pPr>
            <w:r>
              <w:rPr>
                <w:i/>
                <w:snapToGrid w:val="0"/>
              </w:rPr>
              <w:t>Children and Community Services Act 2004</w:t>
            </w:r>
            <w:r>
              <w:rPr>
                <w:snapToGrid w:val="0"/>
              </w:rPr>
              <w:t xml:space="preserve"> </w:t>
            </w:r>
            <w:r>
              <w:t>Sch. 2 cl. 8</w:t>
            </w:r>
          </w:p>
        </w:tc>
        <w:tc>
          <w:tcPr>
            <w:tcW w:w="1134" w:type="dxa"/>
          </w:tcPr>
          <w:p>
            <w:pPr>
              <w:pStyle w:val="nTable"/>
              <w:spacing w:before="60" w:after="60"/>
              <w:rPr>
                <w:snapToGrid w:val="0"/>
              </w:rPr>
            </w:pPr>
            <w:r>
              <w:rPr>
                <w:snapToGrid w:val="0"/>
              </w:rPr>
              <w:t>34 of 2004</w:t>
            </w:r>
          </w:p>
        </w:tc>
        <w:tc>
          <w:tcPr>
            <w:tcW w:w="1139" w:type="dxa"/>
          </w:tcPr>
          <w:p>
            <w:pPr>
              <w:pStyle w:val="nTable"/>
              <w:spacing w:before="60" w:after="60"/>
              <w:rPr>
                <w:snapToGrid w:val="0"/>
              </w:rPr>
            </w:pPr>
            <w:r>
              <w:t>20 Oct 2004</w:t>
            </w:r>
          </w:p>
        </w:tc>
        <w:tc>
          <w:tcPr>
            <w:tcW w:w="2551" w:type="dxa"/>
          </w:tcPr>
          <w:p>
            <w:pPr>
              <w:pStyle w:val="nTable"/>
              <w:spacing w:before="60" w:after="60"/>
            </w:pPr>
            <w:r>
              <w:t xml:space="preserve">1 Mar 2006 (see s. 2 and </w:t>
            </w:r>
            <w:r>
              <w:rPr>
                <w:i/>
              </w:rPr>
              <w:t>Gazette</w:t>
            </w:r>
            <w:r>
              <w:t xml:space="preserve"> 14 Feb 2006 p. 695)</w:t>
            </w:r>
          </w:p>
        </w:tc>
      </w:tr>
      <w:tr>
        <w:trPr>
          <w:cantSplit/>
        </w:trPr>
        <w:tc>
          <w:tcPr>
            <w:tcW w:w="2269" w:type="dxa"/>
          </w:tcPr>
          <w:p>
            <w:pPr>
              <w:pStyle w:val="nTable"/>
              <w:spacing w:before="60" w:after="60"/>
              <w:ind w:right="113"/>
              <w:rPr>
                <w:i/>
              </w:rPr>
            </w:pPr>
            <w:r>
              <w:rPr>
                <w:i/>
                <w:snapToGrid w:val="0"/>
              </w:rPr>
              <w:t xml:space="preserve">Courts Legislation Amendment and Repeal Act 2004 </w:t>
            </w:r>
            <w:r>
              <w:rPr>
                <w:snapToGrid w:val="0"/>
              </w:rPr>
              <w:t>s. 141</w:t>
            </w:r>
          </w:p>
        </w:tc>
        <w:tc>
          <w:tcPr>
            <w:tcW w:w="1134" w:type="dxa"/>
          </w:tcPr>
          <w:p>
            <w:pPr>
              <w:pStyle w:val="nTable"/>
              <w:spacing w:before="60" w:after="60"/>
            </w:pPr>
            <w:r>
              <w:rPr>
                <w:snapToGrid w:val="0"/>
              </w:rPr>
              <w:t>59 of 2004</w:t>
            </w:r>
          </w:p>
        </w:tc>
        <w:tc>
          <w:tcPr>
            <w:tcW w:w="1139" w:type="dxa"/>
          </w:tcPr>
          <w:p>
            <w:pPr>
              <w:pStyle w:val="nTable"/>
              <w:spacing w:before="60" w:after="60"/>
            </w:pPr>
            <w:r>
              <w:rPr>
                <w:snapToGrid w:val="0"/>
              </w:rPr>
              <w:t>23 Nov 2004</w:t>
            </w:r>
          </w:p>
        </w:tc>
        <w:tc>
          <w:tcPr>
            <w:tcW w:w="2551"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before="60" w:after="60"/>
              <w:ind w:right="113"/>
            </w:pPr>
            <w:r>
              <w:rPr>
                <w:i/>
                <w:snapToGrid w:val="0"/>
              </w:rPr>
              <w:t xml:space="preserve">State Administrative Tribunal (Conferral of Jurisdiction) Amendment and Repeal Act 2004 </w:t>
            </w:r>
            <w:r>
              <w:rPr>
                <w:snapToGrid w:val="0"/>
              </w:rPr>
              <w:t>s. 468</w:t>
            </w:r>
            <w:r>
              <w:rPr>
                <w:snapToGrid w:val="0"/>
                <w:vertAlign w:val="superscript"/>
              </w:rPr>
              <w:t> 13</w:t>
            </w:r>
          </w:p>
        </w:tc>
        <w:tc>
          <w:tcPr>
            <w:tcW w:w="1134" w:type="dxa"/>
          </w:tcPr>
          <w:p>
            <w:pPr>
              <w:pStyle w:val="nTable"/>
              <w:spacing w:before="60" w:after="60"/>
            </w:pPr>
            <w:r>
              <w:t>55 of 2004</w:t>
            </w:r>
          </w:p>
        </w:tc>
        <w:tc>
          <w:tcPr>
            <w:tcW w:w="1139" w:type="dxa"/>
          </w:tcPr>
          <w:p>
            <w:pPr>
              <w:pStyle w:val="nTable"/>
              <w:spacing w:before="60" w:after="60"/>
            </w:pPr>
            <w:r>
              <w:t>24 Nov 2004</w:t>
            </w:r>
          </w:p>
        </w:tc>
        <w:tc>
          <w:tcPr>
            <w:tcW w:w="2551" w:type="dxa"/>
          </w:tcPr>
          <w:p>
            <w:pPr>
              <w:pStyle w:val="nTable"/>
              <w:spacing w:before="60" w:after="60"/>
            </w:pPr>
            <w:r>
              <w:t xml:space="preserve">24 Jan 2005 (see s. 2 and </w:t>
            </w:r>
            <w:r>
              <w:rPr>
                <w:i/>
              </w:rPr>
              <w:t>Gazette</w:t>
            </w:r>
            <w:r>
              <w:t xml:space="preserve"> 31 Dec 2004 p. 7130)</w:t>
            </w:r>
          </w:p>
        </w:tc>
      </w:tr>
      <w:tr>
        <w:trPr>
          <w:cantSplit/>
        </w:trPr>
        <w:tc>
          <w:tcPr>
            <w:tcW w:w="2269"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before="60" w:after="60"/>
            </w:pPr>
            <w:r>
              <w:rPr>
                <w:snapToGrid w:val="0"/>
              </w:rPr>
              <w:t>84 of 2004</w:t>
            </w:r>
          </w:p>
        </w:tc>
        <w:tc>
          <w:tcPr>
            <w:tcW w:w="1139" w:type="dxa"/>
          </w:tcPr>
          <w:p>
            <w:pPr>
              <w:pStyle w:val="nTable"/>
              <w:spacing w:before="60" w:after="60"/>
            </w:pPr>
            <w:r>
              <w:t>16 Dec 2004</w:t>
            </w:r>
          </w:p>
        </w:tc>
        <w:tc>
          <w:tcPr>
            <w:tcW w:w="2551" w:type="dxa"/>
          </w:tcPr>
          <w:p>
            <w:pPr>
              <w:pStyle w:val="nTable"/>
              <w:spacing w:before="60" w:after="6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before="60" w:after="60"/>
              <w:ind w:right="113"/>
              <w:rPr>
                <w:snapToGrid w:val="0"/>
              </w:rPr>
            </w:pPr>
            <w:r>
              <w:rPr>
                <w:i/>
                <w:snapToGrid w:val="0"/>
              </w:rPr>
              <w:t>Electoral Amendment and Repeal Act 2005</w:t>
            </w:r>
            <w:r>
              <w:rPr>
                <w:snapToGrid w:val="0"/>
              </w:rPr>
              <w:t xml:space="preserve"> Pt. 2</w:t>
            </w:r>
          </w:p>
        </w:tc>
        <w:tc>
          <w:tcPr>
            <w:tcW w:w="1134" w:type="dxa"/>
          </w:tcPr>
          <w:p>
            <w:pPr>
              <w:pStyle w:val="nTable"/>
              <w:spacing w:before="60" w:after="60"/>
              <w:rPr>
                <w:snapToGrid w:val="0"/>
              </w:rPr>
            </w:pPr>
            <w:r>
              <w:rPr>
                <w:snapToGrid w:val="0"/>
              </w:rPr>
              <w:t>1 of 2005</w:t>
            </w:r>
          </w:p>
        </w:tc>
        <w:tc>
          <w:tcPr>
            <w:tcW w:w="1139" w:type="dxa"/>
          </w:tcPr>
          <w:p>
            <w:pPr>
              <w:pStyle w:val="nTable"/>
              <w:spacing w:before="60" w:after="60"/>
            </w:pPr>
            <w:r>
              <w:t>20 May 2005</w:t>
            </w:r>
          </w:p>
        </w:tc>
        <w:tc>
          <w:tcPr>
            <w:tcW w:w="2551" w:type="dxa"/>
          </w:tcPr>
          <w:p>
            <w:pPr>
              <w:pStyle w:val="nTable"/>
              <w:spacing w:before="60" w:after="60"/>
              <w:rPr>
                <w:snapToGrid w:val="0"/>
              </w:rPr>
            </w:pPr>
            <w:r>
              <w:rPr>
                <w:snapToGrid w:val="0"/>
              </w:rPr>
              <w:t>20 May 2005 (see s. 2)</w:t>
            </w:r>
          </w:p>
        </w:tc>
      </w:tr>
      <w:tr>
        <w:trPr>
          <w:cantSplit/>
        </w:trPr>
        <w:tc>
          <w:tcPr>
            <w:tcW w:w="2269" w:type="dxa"/>
          </w:tcPr>
          <w:p>
            <w:pPr>
              <w:pStyle w:val="nTable"/>
              <w:spacing w:before="60" w:after="60"/>
              <w:ind w:right="113"/>
              <w:rPr>
                <w:snapToGrid w:val="0"/>
              </w:rPr>
            </w:pPr>
            <w:r>
              <w:rPr>
                <w:i/>
                <w:snapToGrid w:val="0"/>
              </w:rPr>
              <w:t>Constitution and Electoral Amendment Act 2005</w:t>
            </w:r>
            <w:r>
              <w:rPr>
                <w:snapToGrid w:val="0"/>
              </w:rPr>
              <w:t xml:space="preserve"> s. 4</w:t>
            </w:r>
          </w:p>
        </w:tc>
        <w:tc>
          <w:tcPr>
            <w:tcW w:w="1134" w:type="dxa"/>
          </w:tcPr>
          <w:p>
            <w:pPr>
              <w:pStyle w:val="nTable"/>
              <w:spacing w:before="60" w:after="60"/>
              <w:rPr>
                <w:snapToGrid w:val="0"/>
              </w:rPr>
            </w:pPr>
            <w:r>
              <w:rPr>
                <w:snapToGrid w:val="0"/>
              </w:rPr>
              <w:t>2 of 2005</w:t>
            </w:r>
          </w:p>
        </w:tc>
        <w:tc>
          <w:tcPr>
            <w:tcW w:w="1139" w:type="dxa"/>
          </w:tcPr>
          <w:p>
            <w:pPr>
              <w:pStyle w:val="nTable"/>
              <w:spacing w:before="60" w:after="60"/>
            </w:pPr>
            <w:r>
              <w:t>23 May 2005</w:t>
            </w:r>
          </w:p>
        </w:tc>
        <w:tc>
          <w:tcPr>
            <w:tcW w:w="2551" w:type="dxa"/>
          </w:tcPr>
          <w:p>
            <w:pPr>
              <w:pStyle w:val="nTable"/>
              <w:spacing w:before="60" w:after="60"/>
              <w:rPr>
                <w:snapToGrid w:val="0"/>
              </w:rPr>
            </w:pPr>
            <w:r>
              <w:rPr>
                <w:snapToGrid w:val="0"/>
              </w:rPr>
              <w:t>23 May 2005 (see s. 2)</w:t>
            </w:r>
          </w:p>
        </w:tc>
      </w:tr>
      <w:tr>
        <w:trPr>
          <w:cantSplit/>
        </w:trPr>
        <w:tc>
          <w:tcPr>
            <w:tcW w:w="7093" w:type="dxa"/>
            <w:gridSpan w:val="4"/>
          </w:tcPr>
          <w:p>
            <w:pPr>
              <w:pStyle w:val="nTable"/>
              <w:spacing w:before="60" w:after="6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rPr>
          <w:cantSplit/>
        </w:trPr>
        <w:tc>
          <w:tcPr>
            <w:tcW w:w="2269" w:type="dxa"/>
          </w:tcPr>
          <w:p>
            <w:pPr>
              <w:pStyle w:val="nTable"/>
              <w:spacing w:before="60" w:after="60"/>
              <w:ind w:right="113"/>
              <w:rPr>
                <w:snapToGrid w:val="0"/>
              </w:rPr>
            </w:pPr>
            <w:r>
              <w:rPr>
                <w:i/>
                <w:snapToGrid w:val="0"/>
              </w:rPr>
              <w:t>Electoral Reform (Electoral Funding) Act 2006</w:t>
            </w:r>
            <w:r>
              <w:rPr>
                <w:snapToGrid w:val="0"/>
              </w:rPr>
              <w:t xml:space="preserve"> </w:t>
            </w:r>
          </w:p>
        </w:tc>
        <w:tc>
          <w:tcPr>
            <w:tcW w:w="1134" w:type="dxa"/>
          </w:tcPr>
          <w:p>
            <w:pPr>
              <w:pStyle w:val="nTable"/>
              <w:spacing w:before="60" w:after="60"/>
              <w:rPr>
                <w:snapToGrid w:val="0"/>
              </w:rPr>
            </w:pPr>
            <w:r>
              <w:rPr>
                <w:snapToGrid w:val="0"/>
              </w:rPr>
              <w:t>55 of 2006</w:t>
            </w:r>
          </w:p>
        </w:tc>
        <w:tc>
          <w:tcPr>
            <w:tcW w:w="1139" w:type="dxa"/>
          </w:tcPr>
          <w:p>
            <w:pPr>
              <w:pStyle w:val="nTable"/>
              <w:spacing w:before="60" w:after="60"/>
            </w:pPr>
            <w:r>
              <w:t xml:space="preserve">26 Oct 2006 </w:t>
            </w:r>
          </w:p>
        </w:tc>
        <w:tc>
          <w:tcPr>
            <w:tcW w:w="2551" w:type="dxa"/>
          </w:tcPr>
          <w:p>
            <w:pPr>
              <w:pStyle w:val="nTable"/>
              <w:spacing w:before="60" w:after="60"/>
              <w:rPr>
                <w:snapToGrid w:val="0"/>
              </w:rPr>
            </w:pPr>
            <w:r>
              <w:rPr>
                <w:snapToGrid w:val="0"/>
              </w:rPr>
              <w:t>27 Oct 2006 (see s. 2)</w:t>
            </w:r>
          </w:p>
        </w:tc>
      </w:tr>
      <w:tr>
        <w:trPr>
          <w:cantSplit/>
        </w:trPr>
        <w:tc>
          <w:tcPr>
            <w:tcW w:w="2269" w:type="dxa"/>
          </w:tcPr>
          <w:p>
            <w:pPr>
              <w:pStyle w:val="nTable"/>
              <w:keepNext/>
              <w:spacing w:before="60" w:after="60"/>
              <w:ind w:right="113"/>
              <w:rPr>
                <w:i/>
                <w:snapToGrid w:val="0"/>
              </w:rPr>
            </w:pPr>
            <w:r>
              <w:rPr>
                <w:i/>
                <w:snapToGrid w:val="0"/>
              </w:rPr>
              <w:t xml:space="preserve">Electoral Legislation Amendment Act 2006 </w:t>
            </w:r>
            <w:r>
              <w:rPr>
                <w:snapToGrid w:val="0"/>
              </w:rPr>
              <w:t>Pt. 3 </w:t>
            </w:r>
            <w:r>
              <w:rPr>
                <w:snapToGrid w:val="0"/>
                <w:vertAlign w:val="superscript"/>
              </w:rPr>
              <w:t>14</w:t>
            </w:r>
          </w:p>
        </w:tc>
        <w:tc>
          <w:tcPr>
            <w:tcW w:w="1134" w:type="dxa"/>
          </w:tcPr>
          <w:p>
            <w:pPr>
              <w:pStyle w:val="nTable"/>
              <w:keepNext/>
              <w:spacing w:before="60" w:after="60"/>
              <w:rPr>
                <w:snapToGrid w:val="0"/>
              </w:rPr>
            </w:pPr>
            <w:r>
              <w:rPr>
                <w:snapToGrid w:val="0"/>
              </w:rPr>
              <w:t>64 of 2006</w:t>
            </w:r>
          </w:p>
        </w:tc>
        <w:tc>
          <w:tcPr>
            <w:tcW w:w="1139" w:type="dxa"/>
          </w:tcPr>
          <w:p>
            <w:pPr>
              <w:pStyle w:val="nTable"/>
              <w:keepNext/>
              <w:spacing w:before="60" w:after="60"/>
            </w:pPr>
            <w:r>
              <w:t>8 Dec 2006</w:t>
            </w:r>
          </w:p>
        </w:tc>
        <w:tc>
          <w:tcPr>
            <w:tcW w:w="2551" w:type="dxa"/>
          </w:tcPr>
          <w:p>
            <w:pPr>
              <w:pStyle w:val="nTable"/>
              <w:keepNext/>
              <w:spacing w:before="60" w:after="60"/>
              <w:rPr>
                <w:snapToGrid w:val="0"/>
              </w:rPr>
            </w:pPr>
            <w:r>
              <w:rPr>
                <w:snapToGrid w:val="0"/>
              </w:rPr>
              <w:t xml:space="preserve">5 Mar 2007 (see s. 2(2) and </w:t>
            </w:r>
            <w:r>
              <w:rPr>
                <w:i/>
                <w:iCs/>
                <w:snapToGrid w:val="0"/>
              </w:rPr>
              <w:t>Gazette</w:t>
            </w:r>
            <w:r>
              <w:rPr>
                <w:snapToGrid w:val="0"/>
              </w:rPr>
              <w:t xml:space="preserve"> 2 Mar 2007 p. 689)</w:t>
            </w:r>
          </w:p>
        </w:tc>
      </w:tr>
      <w:tr>
        <w:trPr>
          <w:cantSplit/>
        </w:trPr>
        <w:tc>
          <w:tcPr>
            <w:tcW w:w="2269" w:type="dxa"/>
          </w:tcPr>
          <w:p>
            <w:pPr>
              <w:pStyle w:val="nTable"/>
              <w:spacing w:before="60" w:after="6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before="60" w:after="60"/>
              <w:rPr>
                <w:snapToGrid w:val="0"/>
              </w:rPr>
            </w:pPr>
            <w:r>
              <w:rPr>
                <w:snapToGrid w:val="0"/>
              </w:rPr>
              <w:t xml:space="preserve">77 of 2006 </w:t>
            </w:r>
          </w:p>
        </w:tc>
        <w:tc>
          <w:tcPr>
            <w:tcW w:w="1139" w:type="dxa"/>
          </w:tcPr>
          <w:p>
            <w:pPr>
              <w:pStyle w:val="nTable"/>
              <w:spacing w:before="60" w:after="60"/>
            </w:pPr>
            <w:r>
              <w:rPr>
                <w:snapToGrid w:val="0"/>
              </w:rPr>
              <w:t>21 Dec 2006</w:t>
            </w:r>
          </w:p>
        </w:tc>
        <w:tc>
          <w:tcPr>
            <w:tcW w:w="2551"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93" w:type="dxa"/>
            <w:gridSpan w:val="4"/>
          </w:tcPr>
          <w:p>
            <w:pPr>
              <w:pStyle w:val="nTable"/>
              <w:spacing w:before="60" w:after="6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rPr>
          <w:cantSplit/>
        </w:trPr>
        <w:tc>
          <w:tcPr>
            <w:tcW w:w="2269" w:type="dxa"/>
          </w:tcPr>
          <w:p>
            <w:pPr>
              <w:pStyle w:val="nTable"/>
              <w:spacing w:before="60" w:after="6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before="60" w:after="60"/>
            </w:pPr>
            <w:r>
              <w:t>29 of 2008</w:t>
            </w:r>
          </w:p>
        </w:tc>
        <w:tc>
          <w:tcPr>
            <w:tcW w:w="1139" w:type="dxa"/>
          </w:tcPr>
          <w:p>
            <w:pPr>
              <w:pStyle w:val="nTable"/>
              <w:spacing w:before="60" w:after="60"/>
            </w:pPr>
            <w:r>
              <w:t>27 Jun 2008</w:t>
            </w:r>
          </w:p>
        </w:tc>
        <w:tc>
          <w:tcPr>
            <w:tcW w:w="2551" w:type="dxa"/>
          </w:tcPr>
          <w:p>
            <w:pPr>
              <w:pStyle w:val="nTable"/>
              <w:spacing w:before="60" w:after="60"/>
            </w:pPr>
            <w:r>
              <w:rPr>
                <w:snapToGrid w:val="0"/>
              </w:rPr>
              <w:t xml:space="preserve">1 Aug 2008 (see s. 2(d) and </w:t>
            </w:r>
            <w:r>
              <w:rPr>
                <w:i/>
                <w:iCs/>
                <w:snapToGrid w:val="0"/>
              </w:rPr>
              <w:t>Gazette</w:t>
            </w:r>
            <w:r>
              <w:rPr>
                <w:snapToGrid w:val="0"/>
              </w:rPr>
              <w:t xml:space="preserve"> 22 Jul 2008 p. 3353)</w:t>
            </w:r>
          </w:p>
        </w:tc>
      </w:tr>
      <w:tr>
        <w:trPr>
          <w:cantSplit/>
        </w:trPr>
        <w:tc>
          <w:tcPr>
            <w:tcW w:w="2269" w:type="dxa"/>
          </w:tcPr>
          <w:p>
            <w:pPr>
              <w:pStyle w:val="nTable"/>
              <w:spacing w:before="60" w:after="60"/>
              <w:rPr>
                <w:i/>
                <w:snapToGrid w:val="0"/>
              </w:rPr>
            </w:pPr>
            <w:r>
              <w:rPr>
                <w:i/>
                <w:snapToGrid w:val="0"/>
              </w:rPr>
              <w:t>Electoral Amendment Act 2008</w:t>
            </w:r>
          </w:p>
        </w:tc>
        <w:tc>
          <w:tcPr>
            <w:tcW w:w="1134" w:type="dxa"/>
          </w:tcPr>
          <w:p>
            <w:pPr>
              <w:pStyle w:val="nTable"/>
              <w:spacing w:before="60" w:after="60"/>
            </w:pPr>
            <w:r>
              <w:t>38 of 2008</w:t>
            </w:r>
          </w:p>
        </w:tc>
        <w:tc>
          <w:tcPr>
            <w:tcW w:w="1139" w:type="dxa"/>
          </w:tcPr>
          <w:p>
            <w:pPr>
              <w:pStyle w:val="nTable"/>
              <w:spacing w:before="60" w:after="60"/>
            </w:pPr>
            <w:r>
              <w:t>3 Jul 2008</w:t>
            </w:r>
          </w:p>
        </w:tc>
        <w:tc>
          <w:tcPr>
            <w:tcW w:w="2551" w:type="dxa"/>
          </w:tcPr>
          <w:p>
            <w:pPr>
              <w:pStyle w:val="nTable"/>
              <w:spacing w:before="60" w:after="6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rPr>
          <w:cantSplit/>
        </w:trPr>
        <w:tc>
          <w:tcPr>
            <w:tcW w:w="2269" w:type="dxa"/>
          </w:tcPr>
          <w:p>
            <w:pPr>
              <w:pStyle w:val="nTable"/>
              <w:spacing w:before="60" w:after="60"/>
              <w:rPr>
                <w:i/>
                <w:snapToGrid w:val="0"/>
              </w:rPr>
            </w:pPr>
            <w:r>
              <w:rPr>
                <w:i/>
                <w:snapToGrid w:val="0"/>
              </w:rPr>
              <w:t>Electoral Amendment (Miscellaneous) Act 2009</w:t>
            </w:r>
          </w:p>
        </w:tc>
        <w:tc>
          <w:tcPr>
            <w:tcW w:w="1134" w:type="dxa"/>
          </w:tcPr>
          <w:p>
            <w:pPr>
              <w:pStyle w:val="nTable"/>
              <w:spacing w:before="60" w:after="60"/>
            </w:pPr>
            <w:r>
              <w:t>7 of 2009</w:t>
            </w:r>
          </w:p>
        </w:tc>
        <w:tc>
          <w:tcPr>
            <w:tcW w:w="1139" w:type="dxa"/>
          </w:tcPr>
          <w:p>
            <w:pPr>
              <w:pStyle w:val="nTable"/>
              <w:spacing w:before="60" w:after="60"/>
            </w:pPr>
            <w:r>
              <w:t>21 May 2009</w:t>
            </w:r>
          </w:p>
        </w:tc>
        <w:tc>
          <w:tcPr>
            <w:tcW w:w="2551" w:type="dxa"/>
          </w:tcPr>
          <w:p>
            <w:pPr>
              <w:pStyle w:val="nTable"/>
              <w:spacing w:before="60" w:after="60"/>
            </w:pPr>
            <w:r>
              <w:t>Pt. 1: 21 May 2009 (see s. 2(a));</w:t>
            </w:r>
            <w:r>
              <w:br/>
              <w:t xml:space="preserve">Act other than Part 1: 1 Oct 2009 (see s. 2(b) and </w:t>
            </w:r>
            <w:r>
              <w:rPr>
                <w:i/>
                <w:iCs/>
              </w:rPr>
              <w:t>Gazette</w:t>
            </w:r>
            <w:r>
              <w:t xml:space="preserve"> 1 Sep 2009 p. 3393)</w:t>
            </w:r>
          </w:p>
        </w:tc>
      </w:tr>
      <w:tr>
        <w:trPr>
          <w:cantSplit/>
        </w:trPr>
        <w:tc>
          <w:tcPr>
            <w:tcW w:w="2269" w:type="dxa"/>
          </w:tcPr>
          <w:p>
            <w:pPr>
              <w:pStyle w:val="nTable"/>
              <w:spacing w:before="60" w:after="60"/>
              <w:rPr>
                <w:iCs/>
                <w:snapToGrid w:val="0"/>
              </w:rPr>
            </w:pPr>
            <w:r>
              <w:rPr>
                <w:i/>
                <w:snapToGrid w:val="0"/>
              </w:rPr>
              <w:t>Acts Amendment (Bankruptcy) Act 2009</w:t>
            </w:r>
            <w:r>
              <w:rPr>
                <w:iCs/>
                <w:snapToGrid w:val="0"/>
              </w:rPr>
              <w:t xml:space="preserve"> s. 34</w:t>
            </w:r>
          </w:p>
        </w:tc>
        <w:tc>
          <w:tcPr>
            <w:tcW w:w="1134" w:type="dxa"/>
          </w:tcPr>
          <w:p>
            <w:pPr>
              <w:pStyle w:val="nTable"/>
              <w:spacing w:before="60" w:after="60"/>
            </w:pPr>
            <w:r>
              <w:t>18 of 2009</w:t>
            </w:r>
          </w:p>
        </w:tc>
        <w:tc>
          <w:tcPr>
            <w:tcW w:w="1139" w:type="dxa"/>
          </w:tcPr>
          <w:p>
            <w:pPr>
              <w:pStyle w:val="nTable"/>
              <w:spacing w:before="60" w:after="60"/>
            </w:pPr>
            <w:r>
              <w:t>16 Sep 2009</w:t>
            </w:r>
          </w:p>
        </w:tc>
        <w:tc>
          <w:tcPr>
            <w:tcW w:w="2551" w:type="dxa"/>
          </w:tcPr>
          <w:p>
            <w:pPr>
              <w:pStyle w:val="nTable"/>
              <w:spacing w:before="60" w:after="60"/>
            </w:pPr>
            <w:r>
              <w:t>17 Sep 2009 (see s. 2(b))</w:t>
            </w:r>
          </w:p>
        </w:tc>
      </w:tr>
      <w:tr>
        <w:trPr>
          <w:cantSplit/>
        </w:trPr>
        <w:tc>
          <w:tcPr>
            <w:tcW w:w="7093" w:type="dxa"/>
            <w:gridSpan w:val="4"/>
          </w:tcPr>
          <w:p>
            <w:pPr>
              <w:pStyle w:val="nTable"/>
              <w:spacing w:before="60" w:after="6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rPr>
          <w:cantSplit/>
        </w:trPr>
        <w:tc>
          <w:tcPr>
            <w:tcW w:w="2269" w:type="dxa"/>
          </w:tcPr>
          <w:p>
            <w:pPr>
              <w:pStyle w:val="nTable"/>
              <w:spacing w:before="60" w:after="60"/>
              <w:rPr>
                <w:iCs/>
                <w:snapToGrid w:val="0"/>
              </w:rPr>
            </w:pPr>
            <w:r>
              <w:rPr>
                <w:i/>
                <w:snapToGrid w:val="0"/>
              </w:rPr>
              <w:t>Electoral and Constitution Amendment Act 2011</w:t>
            </w:r>
            <w:r>
              <w:rPr>
                <w:snapToGrid w:val="0"/>
              </w:rPr>
              <w:t xml:space="preserve"> Pt. 2</w:t>
            </w:r>
          </w:p>
        </w:tc>
        <w:tc>
          <w:tcPr>
            <w:tcW w:w="1134" w:type="dxa"/>
          </w:tcPr>
          <w:p>
            <w:pPr>
              <w:pStyle w:val="nTable"/>
              <w:spacing w:before="60" w:after="60"/>
            </w:pPr>
            <w:r>
              <w:t>49 of 2011</w:t>
            </w:r>
          </w:p>
        </w:tc>
        <w:tc>
          <w:tcPr>
            <w:tcW w:w="1139" w:type="dxa"/>
          </w:tcPr>
          <w:p>
            <w:pPr>
              <w:pStyle w:val="nTable"/>
              <w:spacing w:before="60" w:after="60"/>
            </w:pPr>
            <w:r>
              <w:t>11 Nov 2011</w:t>
            </w:r>
          </w:p>
        </w:tc>
        <w:tc>
          <w:tcPr>
            <w:tcW w:w="2551" w:type="dxa"/>
          </w:tcPr>
          <w:p>
            <w:pPr>
              <w:pStyle w:val="nTable"/>
              <w:spacing w:before="60" w:after="60"/>
            </w:pPr>
            <w:r>
              <w:t xml:space="preserve">21 Dec 2011 (see s. 2(b) and </w:t>
            </w:r>
            <w:r>
              <w:rPr>
                <w:i/>
              </w:rPr>
              <w:t>Gazette</w:t>
            </w:r>
            <w:r>
              <w:t xml:space="preserve"> 20 Dec 2011 p. 5373)</w:t>
            </w:r>
          </w:p>
        </w:tc>
      </w:tr>
      <w:tr>
        <w:trPr>
          <w:cantSplit/>
        </w:trPr>
        <w:tc>
          <w:tcPr>
            <w:tcW w:w="2269" w:type="dxa"/>
            <w:shd w:val="clear" w:color="auto" w:fill="auto"/>
          </w:tcPr>
          <w:p>
            <w:pPr>
              <w:pStyle w:val="nTable"/>
              <w:spacing w:before="60" w:after="60"/>
              <w:rPr>
                <w:i/>
                <w:snapToGrid w:val="0"/>
              </w:rPr>
            </w:pPr>
            <w:r>
              <w:rPr>
                <w:i/>
                <w:snapToGrid w:val="0"/>
              </w:rPr>
              <w:t>Electoral Amendment Act 2012</w:t>
            </w:r>
          </w:p>
        </w:tc>
        <w:tc>
          <w:tcPr>
            <w:tcW w:w="1134" w:type="dxa"/>
            <w:shd w:val="clear" w:color="auto" w:fill="auto"/>
          </w:tcPr>
          <w:p>
            <w:pPr>
              <w:pStyle w:val="nTable"/>
              <w:spacing w:before="60" w:after="60"/>
            </w:pPr>
            <w:r>
              <w:t>35 of 2012</w:t>
            </w:r>
          </w:p>
        </w:tc>
        <w:tc>
          <w:tcPr>
            <w:tcW w:w="1139" w:type="dxa"/>
            <w:shd w:val="clear" w:color="auto" w:fill="auto"/>
          </w:tcPr>
          <w:p>
            <w:pPr>
              <w:pStyle w:val="nTable"/>
              <w:spacing w:before="60" w:after="60"/>
            </w:pPr>
            <w:r>
              <w:t>5 Nov 2012</w:t>
            </w:r>
          </w:p>
        </w:tc>
        <w:tc>
          <w:tcPr>
            <w:tcW w:w="2551" w:type="dxa"/>
            <w:shd w:val="clear" w:color="auto" w:fill="auto"/>
          </w:tcPr>
          <w:p>
            <w:pPr>
              <w:pStyle w:val="nTable"/>
              <w:spacing w:before="60" w:after="6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rPr>
          <w:cantSplit/>
        </w:trPr>
        <w:tc>
          <w:tcPr>
            <w:tcW w:w="7093" w:type="dxa"/>
            <w:gridSpan w:val="4"/>
            <w:shd w:val="clear" w:color="auto" w:fill="auto"/>
          </w:tcPr>
          <w:p>
            <w:pPr>
              <w:pStyle w:val="nTable"/>
              <w:spacing w:before="60" w:after="6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rPr>
          <w:cantSplit/>
        </w:trPr>
        <w:tc>
          <w:tcPr>
            <w:tcW w:w="2269" w:type="dxa"/>
            <w:shd w:val="clear" w:color="auto" w:fill="auto"/>
          </w:tcPr>
          <w:p>
            <w:pPr>
              <w:pStyle w:val="nTable"/>
              <w:spacing w:before="60" w:after="6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before="60" w:after="60"/>
            </w:pPr>
            <w:r>
              <w:t>14 of 2014</w:t>
            </w:r>
          </w:p>
        </w:tc>
        <w:tc>
          <w:tcPr>
            <w:tcW w:w="1139" w:type="dxa"/>
            <w:shd w:val="clear" w:color="auto" w:fill="auto"/>
          </w:tcPr>
          <w:p>
            <w:pPr>
              <w:pStyle w:val="nTable"/>
              <w:spacing w:before="60" w:after="60"/>
            </w:pPr>
            <w:r>
              <w:t>2 Jul 2014</w:t>
            </w:r>
          </w:p>
        </w:tc>
        <w:tc>
          <w:tcPr>
            <w:tcW w:w="2551" w:type="dxa"/>
            <w:shd w:val="clear" w:color="auto" w:fill="auto"/>
          </w:tcPr>
          <w:p>
            <w:pPr>
              <w:pStyle w:val="nTable"/>
              <w:spacing w:before="60" w:after="60"/>
            </w:pPr>
            <w:r>
              <w:t>3 Jul 2014 (see s. 2(b))</w:t>
            </w:r>
          </w:p>
        </w:tc>
      </w:tr>
      <w:tr>
        <w:trPr>
          <w:cantSplit/>
        </w:trPr>
        <w:tc>
          <w:tcPr>
            <w:tcW w:w="2269" w:type="dxa"/>
            <w:shd w:val="clear" w:color="auto" w:fill="auto"/>
          </w:tcPr>
          <w:p>
            <w:pPr>
              <w:pStyle w:val="nTable"/>
              <w:spacing w:before="60" w:after="6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before="60" w:after="60"/>
            </w:pPr>
            <w:r>
              <w:t>17 of 2014</w:t>
            </w:r>
          </w:p>
        </w:tc>
        <w:tc>
          <w:tcPr>
            <w:tcW w:w="1139" w:type="dxa"/>
            <w:shd w:val="clear" w:color="auto" w:fill="auto"/>
          </w:tcPr>
          <w:p>
            <w:pPr>
              <w:pStyle w:val="nTable"/>
              <w:spacing w:before="60" w:after="60"/>
            </w:pPr>
            <w:r>
              <w:t>2 Jul 2014</w:t>
            </w:r>
          </w:p>
        </w:tc>
        <w:tc>
          <w:tcPr>
            <w:tcW w:w="2551" w:type="dxa"/>
            <w:shd w:val="clear" w:color="auto" w:fill="auto"/>
          </w:tcPr>
          <w:p>
            <w:pPr>
              <w:pStyle w:val="nTable"/>
              <w:spacing w:before="60" w:after="60"/>
            </w:pPr>
            <w:r>
              <w:t xml:space="preserve">6 Sep 2014 (see s. 2(b) and </w:t>
            </w:r>
            <w:r>
              <w:rPr>
                <w:i/>
              </w:rPr>
              <w:t>Gazette</w:t>
            </w:r>
            <w:r>
              <w:t xml:space="preserve"> 5 Sep 2014 p. 3213)</w:t>
            </w:r>
          </w:p>
        </w:tc>
      </w:tr>
      <w:tr>
        <w:trPr>
          <w:cantSplit/>
        </w:trPr>
        <w:tc>
          <w:tcPr>
            <w:tcW w:w="2269" w:type="dxa"/>
            <w:shd w:val="clear" w:color="auto" w:fill="auto"/>
          </w:tcPr>
          <w:p>
            <w:pPr>
              <w:pStyle w:val="nTable"/>
              <w:spacing w:before="60" w:after="60"/>
              <w:rPr>
                <w:i/>
                <w:snapToGrid w:val="0"/>
              </w:rPr>
            </w:pPr>
            <w:r>
              <w:rPr>
                <w:i/>
              </w:rPr>
              <w:t>Mental Health Legislation Amendment Act 2014</w:t>
            </w:r>
            <w:r>
              <w:t xml:space="preserve"> Pt. 4 Div. 4 Subdiv. 11</w:t>
            </w:r>
          </w:p>
        </w:tc>
        <w:tc>
          <w:tcPr>
            <w:tcW w:w="1134" w:type="dxa"/>
            <w:shd w:val="clear" w:color="auto" w:fill="auto"/>
          </w:tcPr>
          <w:p>
            <w:pPr>
              <w:pStyle w:val="nTable"/>
              <w:spacing w:before="60" w:after="60"/>
            </w:pPr>
            <w:r>
              <w:rPr>
                <w:snapToGrid w:val="0"/>
                <w:lang w:val="en-US"/>
              </w:rPr>
              <w:t>25 of 2014</w:t>
            </w:r>
          </w:p>
        </w:tc>
        <w:tc>
          <w:tcPr>
            <w:tcW w:w="1139" w:type="dxa"/>
            <w:shd w:val="clear" w:color="auto" w:fill="auto"/>
          </w:tcPr>
          <w:p>
            <w:pPr>
              <w:pStyle w:val="nTable"/>
              <w:spacing w:before="60" w:after="60"/>
            </w:pPr>
            <w:r>
              <w:t>3 Nov 2014</w:t>
            </w:r>
          </w:p>
        </w:tc>
        <w:tc>
          <w:tcPr>
            <w:tcW w:w="2551" w:type="dxa"/>
            <w:shd w:val="clear" w:color="auto" w:fill="auto"/>
          </w:tcPr>
          <w:p>
            <w:pPr>
              <w:pStyle w:val="nTable"/>
              <w:spacing w:before="60" w:after="60"/>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ins w:id="2225" w:author="svcMRProcess" w:date="2020-02-15T12:29:00Z"/>
        </w:trPr>
        <w:tc>
          <w:tcPr>
            <w:tcW w:w="2269" w:type="dxa"/>
            <w:tcBorders>
              <w:bottom w:val="single" w:sz="4" w:space="0" w:color="auto"/>
            </w:tcBorders>
            <w:shd w:val="clear" w:color="auto" w:fill="auto"/>
          </w:tcPr>
          <w:p>
            <w:pPr>
              <w:pStyle w:val="nTable"/>
              <w:spacing w:before="60" w:after="60"/>
              <w:rPr>
                <w:ins w:id="2226" w:author="svcMRProcess" w:date="2020-02-15T12:29:00Z"/>
                <w:i/>
              </w:rPr>
            </w:pPr>
            <w:ins w:id="2227" w:author="svcMRProcess" w:date="2020-02-15T12:29:00Z">
              <w:r>
                <w:rPr>
                  <w:i/>
                  <w:snapToGrid w:val="0"/>
                </w:rPr>
                <w:t>Electoral Amendment Act 2016</w:t>
              </w:r>
            </w:ins>
          </w:p>
        </w:tc>
        <w:tc>
          <w:tcPr>
            <w:tcW w:w="1134" w:type="dxa"/>
            <w:tcBorders>
              <w:bottom w:val="single" w:sz="4" w:space="0" w:color="auto"/>
            </w:tcBorders>
            <w:shd w:val="clear" w:color="auto" w:fill="auto"/>
          </w:tcPr>
          <w:p>
            <w:pPr>
              <w:pStyle w:val="nTable"/>
              <w:spacing w:before="60" w:after="60"/>
              <w:rPr>
                <w:ins w:id="2228" w:author="svcMRProcess" w:date="2020-02-15T12:29:00Z"/>
                <w:snapToGrid w:val="0"/>
                <w:lang w:val="en-US"/>
              </w:rPr>
            </w:pPr>
            <w:ins w:id="2229" w:author="svcMRProcess" w:date="2020-02-15T12:29:00Z">
              <w:r>
                <w:t>14 of 2016</w:t>
              </w:r>
            </w:ins>
          </w:p>
        </w:tc>
        <w:tc>
          <w:tcPr>
            <w:tcW w:w="1139" w:type="dxa"/>
            <w:tcBorders>
              <w:bottom w:val="single" w:sz="4" w:space="0" w:color="auto"/>
            </w:tcBorders>
            <w:shd w:val="clear" w:color="auto" w:fill="auto"/>
          </w:tcPr>
          <w:p>
            <w:pPr>
              <w:pStyle w:val="nTable"/>
              <w:spacing w:before="60" w:after="60"/>
              <w:rPr>
                <w:ins w:id="2230" w:author="svcMRProcess" w:date="2020-02-15T12:29:00Z"/>
              </w:rPr>
            </w:pPr>
            <w:ins w:id="2231" w:author="svcMRProcess" w:date="2020-02-15T12:29:00Z">
              <w:r>
                <w:t>11 Jul 2016</w:t>
              </w:r>
            </w:ins>
          </w:p>
        </w:tc>
        <w:tc>
          <w:tcPr>
            <w:tcW w:w="2551" w:type="dxa"/>
            <w:tcBorders>
              <w:bottom w:val="single" w:sz="4" w:space="0" w:color="auto"/>
            </w:tcBorders>
            <w:shd w:val="clear" w:color="auto" w:fill="auto"/>
          </w:tcPr>
          <w:p>
            <w:pPr>
              <w:pStyle w:val="nTable"/>
              <w:spacing w:before="60" w:after="60"/>
              <w:rPr>
                <w:ins w:id="2232" w:author="svcMRProcess" w:date="2020-02-15T12:29:00Z"/>
                <w:snapToGrid w:val="0"/>
                <w:lang w:val="en-US"/>
              </w:rPr>
            </w:pPr>
            <w:ins w:id="2233" w:author="svcMRProcess" w:date="2020-02-15T12:29:00Z">
              <w:r>
                <w:rPr>
                  <w:snapToGrid w:val="0"/>
                  <w:lang w:val="en-US"/>
                </w:rPr>
                <w:t>s. 1 and 2: 11 Jul 2016 (see s. (2)(a));</w:t>
              </w:r>
              <w:r>
                <w:rPr>
                  <w:snapToGrid w:val="0"/>
                  <w:lang w:val="en-US"/>
                </w:rPr>
                <w:br/>
                <w:t xml:space="preserve">Act other than s. 1 and 2: 17 Aug 2016 (see s. 2(b) and </w:t>
              </w:r>
              <w:r>
                <w:rPr>
                  <w:i/>
                  <w:snapToGrid w:val="0"/>
                  <w:lang w:val="en-US"/>
                </w:rPr>
                <w:t>Gazette</w:t>
              </w:r>
              <w:r>
                <w:rPr>
                  <w:snapToGrid w:val="0"/>
                  <w:lang w:val="en-US"/>
                </w:rPr>
                <w:t xml:space="preserve"> 16 Aug 2016 p. 3469)</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34" w:name="_Toc402969608"/>
      <w:bookmarkStart w:id="2235" w:name="_Toc459117715"/>
      <w:bookmarkStart w:id="2236" w:name="_Toc436058793"/>
      <w:r>
        <w:t>Provisions that have not come into operation</w:t>
      </w:r>
      <w:bookmarkEnd w:id="2234"/>
      <w:bookmarkEnd w:id="2235"/>
      <w:bookmarkEnd w:id="2236"/>
    </w:p>
    <w:tbl>
      <w:tblPr>
        <w:tblW w:w="7049" w:type="dxa"/>
        <w:tblInd w:w="56" w:type="dxa"/>
        <w:tblLayout w:type="fixed"/>
        <w:tblCellMar>
          <w:left w:w="56" w:type="dxa"/>
          <w:right w:w="56" w:type="dxa"/>
        </w:tblCellMar>
        <w:tblLook w:val="0000" w:firstRow="0" w:lastRow="0" w:firstColumn="0" w:lastColumn="0" w:noHBand="0" w:noVBand="0"/>
      </w:tblPr>
      <w:tblGrid>
        <w:gridCol w:w="2257"/>
        <w:gridCol w:w="1127"/>
        <w:gridCol w:w="1128"/>
        <w:gridCol w:w="2537"/>
      </w:tblGrid>
      <w:tr>
        <w:trPr>
          <w:cantSplit/>
          <w:tblHeader/>
        </w:trPr>
        <w:tc>
          <w:tcPr>
            <w:tcW w:w="225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8"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37"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57" w:type="dxa"/>
            <w:tcBorders>
              <w:top w:val="single" w:sz="8" w:space="0" w:color="auto"/>
              <w:bottom w:val="single" w:sz="8" w:space="0" w:color="auto"/>
            </w:tcBorders>
            <w:shd w:val="clear" w:color="auto" w:fill="auto"/>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 </w:t>
            </w:r>
            <w:r>
              <w:rPr>
                <w:snapToGrid w:val="0"/>
                <w:vertAlign w:val="superscript"/>
              </w:rPr>
              <w:t>15</w:t>
            </w:r>
          </w:p>
        </w:tc>
        <w:tc>
          <w:tcPr>
            <w:tcW w:w="1127" w:type="dxa"/>
            <w:tcBorders>
              <w:top w:val="single" w:sz="8" w:space="0" w:color="auto"/>
              <w:bottom w:val="single" w:sz="8" w:space="0" w:color="auto"/>
            </w:tcBorders>
            <w:shd w:val="clear" w:color="auto" w:fill="auto"/>
          </w:tcPr>
          <w:p>
            <w:pPr>
              <w:pStyle w:val="nTable"/>
              <w:keepNext/>
              <w:spacing w:after="40"/>
            </w:pPr>
            <w:r>
              <w:t>43 of 2000</w:t>
            </w:r>
          </w:p>
        </w:tc>
        <w:tc>
          <w:tcPr>
            <w:tcW w:w="1128" w:type="dxa"/>
            <w:tcBorders>
              <w:top w:val="single" w:sz="8" w:space="0" w:color="auto"/>
              <w:bottom w:val="single" w:sz="8" w:space="0" w:color="auto"/>
            </w:tcBorders>
            <w:shd w:val="clear" w:color="auto" w:fill="auto"/>
          </w:tcPr>
          <w:p>
            <w:pPr>
              <w:pStyle w:val="nTable"/>
              <w:keepNext/>
              <w:spacing w:after="40"/>
            </w:pPr>
            <w:r>
              <w:t>2 Nov 2000</w:t>
            </w:r>
          </w:p>
        </w:tc>
        <w:tc>
          <w:tcPr>
            <w:tcW w:w="2537" w:type="dxa"/>
            <w:tcBorders>
              <w:top w:val="single" w:sz="8" w:space="0" w:color="auto"/>
              <w:bottom w:val="single" w:sz="8" w:space="0" w:color="auto"/>
            </w:tcBorders>
            <w:shd w:val="clear" w:color="auto" w:fill="auto"/>
          </w:tcPr>
          <w:p>
            <w:pPr>
              <w:pStyle w:val="nTable"/>
              <w:spacing w:after="40"/>
            </w:pPr>
            <w:r>
              <w:rPr>
                <w:snapToGrid w:val="0"/>
              </w:rPr>
              <w:t>To be proclaimed (see s. 2(2))</w:t>
            </w:r>
          </w:p>
        </w:tc>
      </w:tr>
      <w:tr>
        <w:trPr>
          <w:cantSplit/>
          <w:del w:id="2237" w:author="svcMRProcess" w:date="2020-02-15T12:29:00Z"/>
        </w:trPr>
        <w:tc>
          <w:tcPr>
            <w:tcW w:w="2257" w:type="dxa"/>
            <w:tcBorders>
              <w:bottom w:val="single" w:sz="4" w:space="0" w:color="auto"/>
            </w:tcBorders>
            <w:shd w:val="clear" w:color="auto" w:fill="auto"/>
          </w:tcPr>
          <w:p>
            <w:pPr>
              <w:pStyle w:val="nTable"/>
              <w:spacing w:after="40"/>
              <w:ind w:right="113"/>
              <w:rPr>
                <w:del w:id="2238" w:author="svcMRProcess" w:date="2020-02-15T12:29:00Z"/>
                <w:i/>
                <w:snapToGrid w:val="0"/>
                <w:vertAlign w:val="superscript"/>
              </w:rPr>
            </w:pPr>
            <w:del w:id="2239" w:author="svcMRProcess" w:date="2020-02-15T12:29:00Z">
              <w:r>
                <w:rPr>
                  <w:i/>
                  <w:snapToGrid w:val="0"/>
                </w:rPr>
                <w:delText>Electoral Amendment Act 2016</w:delText>
              </w:r>
              <w:r>
                <w:rPr>
                  <w:snapToGrid w:val="0"/>
                </w:rPr>
                <w:delText xml:space="preserve"> s. 3</w:delText>
              </w:r>
              <w:r>
                <w:rPr>
                  <w:snapToGrid w:val="0"/>
                </w:rPr>
                <w:noBreakHyphen/>
                <w:delText>28</w:delText>
              </w:r>
              <w:r>
                <w:rPr>
                  <w:i/>
                  <w:snapToGrid w:val="0"/>
                </w:rPr>
                <w:delText> </w:delText>
              </w:r>
              <w:r>
                <w:rPr>
                  <w:snapToGrid w:val="0"/>
                  <w:vertAlign w:val="superscript"/>
                </w:rPr>
                <w:delText>16</w:delText>
              </w:r>
            </w:del>
          </w:p>
        </w:tc>
        <w:tc>
          <w:tcPr>
            <w:tcW w:w="1127" w:type="dxa"/>
            <w:tcBorders>
              <w:bottom w:val="single" w:sz="4" w:space="0" w:color="auto"/>
            </w:tcBorders>
            <w:shd w:val="clear" w:color="auto" w:fill="auto"/>
          </w:tcPr>
          <w:p>
            <w:pPr>
              <w:pStyle w:val="nTable"/>
              <w:keepNext/>
              <w:spacing w:after="40"/>
              <w:rPr>
                <w:del w:id="2240" w:author="svcMRProcess" w:date="2020-02-15T12:29:00Z"/>
              </w:rPr>
            </w:pPr>
            <w:del w:id="2241" w:author="svcMRProcess" w:date="2020-02-15T12:29:00Z">
              <w:r>
                <w:delText>14 of 2016</w:delText>
              </w:r>
            </w:del>
          </w:p>
        </w:tc>
        <w:tc>
          <w:tcPr>
            <w:tcW w:w="1128" w:type="dxa"/>
            <w:tcBorders>
              <w:bottom w:val="single" w:sz="4" w:space="0" w:color="auto"/>
            </w:tcBorders>
            <w:shd w:val="clear" w:color="auto" w:fill="auto"/>
          </w:tcPr>
          <w:p>
            <w:pPr>
              <w:pStyle w:val="nTable"/>
              <w:keepNext/>
              <w:spacing w:after="40"/>
              <w:rPr>
                <w:del w:id="2242" w:author="svcMRProcess" w:date="2020-02-15T12:29:00Z"/>
              </w:rPr>
            </w:pPr>
            <w:del w:id="2243" w:author="svcMRProcess" w:date="2020-02-15T12:29:00Z">
              <w:r>
                <w:delText>11 Jul 2016</w:delText>
              </w:r>
            </w:del>
          </w:p>
        </w:tc>
        <w:tc>
          <w:tcPr>
            <w:tcW w:w="2537" w:type="dxa"/>
            <w:tcBorders>
              <w:bottom w:val="single" w:sz="4" w:space="0" w:color="auto"/>
            </w:tcBorders>
            <w:shd w:val="clear" w:color="auto" w:fill="auto"/>
          </w:tcPr>
          <w:p>
            <w:pPr>
              <w:pStyle w:val="nTable"/>
              <w:spacing w:after="40"/>
              <w:rPr>
                <w:del w:id="2244" w:author="svcMRProcess" w:date="2020-02-15T12:29:00Z"/>
                <w:snapToGrid w:val="0"/>
              </w:rPr>
            </w:pPr>
            <w:del w:id="2245" w:author="svcMRProcess" w:date="2020-02-15T12:29:00Z">
              <w:r>
                <w:rPr>
                  <w:snapToGrid w:val="0"/>
                </w:rPr>
                <w:delText>To be proclaimed (see s. 2(b))</w:delText>
              </w:r>
            </w:del>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Subsection"/>
        <w:keepLines/>
        <w:spacing w:before="120"/>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4</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spacing w:before="120"/>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spacing w:before="120"/>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spacing w:before="120"/>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spacing w:before="120"/>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spacing w:before="120"/>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r>
        <w:t>75.</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Pr>
        <w:pStyle w:val="nSubsection"/>
        <w:keepNext/>
        <w:keepLines/>
        <w:spacing w:before="40"/>
        <w:rPr>
          <w:del w:id="2246" w:author="svcMRProcess" w:date="2020-02-15T12:29:00Z"/>
        </w:rPr>
      </w:pPr>
      <w:del w:id="2247" w:author="svcMRProcess" w:date="2020-02-15T12:29:00Z">
        <w:r>
          <w:rPr>
            <w:vertAlign w:val="superscript"/>
          </w:rPr>
          <w:delText>16</w:delText>
        </w:r>
        <w:r>
          <w:tab/>
        </w:r>
        <w:r>
          <w:rPr>
            <w:snapToGrid w:val="0"/>
          </w:rPr>
          <w:delText xml:space="preserve">On the date as at which this compilation was prepared, the </w:delText>
        </w:r>
        <w:r>
          <w:rPr>
            <w:i/>
            <w:snapToGrid w:val="0"/>
          </w:rPr>
          <w:delText>Electoral Amendment Act 2016 </w:delText>
        </w:r>
        <w:r>
          <w:rPr>
            <w:snapToGrid w:val="0"/>
          </w:rPr>
          <w:delText>s. 3</w:delText>
        </w:r>
        <w:r>
          <w:rPr>
            <w:snapToGrid w:val="0"/>
          </w:rPr>
          <w:noBreakHyphen/>
          <w:delText>28 had not come into operation.  They reads as follows:</w:delText>
        </w:r>
      </w:del>
    </w:p>
    <w:p>
      <w:pPr>
        <w:pStyle w:val="BlankOpen"/>
        <w:rPr>
          <w:del w:id="2248" w:author="svcMRProcess" w:date="2020-02-15T12:29:00Z"/>
          <w:snapToGrid w:val="0"/>
        </w:rPr>
      </w:pPr>
    </w:p>
    <w:p>
      <w:pPr>
        <w:pStyle w:val="nzHeading5"/>
        <w:rPr>
          <w:del w:id="2249" w:author="svcMRProcess" w:date="2020-02-15T12:29:00Z"/>
          <w:snapToGrid w:val="0"/>
        </w:rPr>
      </w:pPr>
      <w:bookmarkStart w:id="2250" w:name="_Toc456000898"/>
      <w:del w:id="2251" w:author="svcMRProcess" w:date="2020-02-15T12:29:00Z">
        <w:r>
          <w:rPr>
            <w:rStyle w:val="CharSectno"/>
          </w:rPr>
          <w:delText>3</w:delText>
        </w:r>
        <w:r>
          <w:rPr>
            <w:snapToGrid w:val="0"/>
          </w:rPr>
          <w:delText>.</w:delText>
        </w:r>
        <w:r>
          <w:rPr>
            <w:snapToGrid w:val="0"/>
          </w:rPr>
          <w:tab/>
          <w:delText>Act amended</w:delText>
        </w:r>
        <w:bookmarkEnd w:id="2250"/>
      </w:del>
    </w:p>
    <w:p>
      <w:pPr>
        <w:pStyle w:val="nzSubsection"/>
        <w:rPr>
          <w:del w:id="2252" w:author="svcMRProcess" w:date="2020-02-15T12:29:00Z"/>
        </w:rPr>
      </w:pPr>
      <w:del w:id="2253" w:author="svcMRProcess" w:date="2020-02-15T12:29:00Z">
        <w:r>
          <w:tab/>
        </w:r>
        <w:r>
          <w:tab/>
          <w:delText xml:space="preserve">This Act amends the </w:delText>
        </w:r>
        <w:r>
          <w:rPr>
            <w:i/>
          </w:rPr>
          <w:delText>Electoral Act 1907</w:delText>
        </w:r>
        <w:r>
          <w:delText>.</w:delText>
        </w:r>
      </w:del>
    </w:p>
    <w:p>
      <w:pPr>
        <w:pStyle w:val="nzHeading5"/>
        <w:rPr>
          <w:del w:id="2254" w:author="svcMRProcess" w:date="2020-02-15T12:29:00Z"/>
        </w:rPr>
      </w:pPr>
      <w:bookmarkStart w:id="2255" w:name="_Toc456000899"/>
      <w:del w:id="2256" w:author="svcMRProcess" w:date="2020-02-15T12:29:00Z">
        <w:r>
          <w:rPr>
            <w:rStyle w:val="CharSectno"/>
          </w:rPr>
          <w:delText>4</w:delText>
        </w:r>
        <w:r>
          <w:delText>.</w:delText>
        </w:r>
        <w:r>
          <w:tab/>
          <w:delText>Section 4 amended</w:delText>
        </w:r>
        <w:bookmarkEnd w:id="2255"/>
      </w:del>
    </w:p>
    <w:p>
      <w:pPr>
        <w:pStyle w:val="nzSubsection"/>
        <w:rPr>
          <w:del w:id="2257" w:author="svcMRProcess" w:date="2020-02-15T12:29:00Z"/>
        </w:rPr>
      </w:pPr>
      <w:del w:id="2258" w:author="svcMRProcess" w:date="2020-02-15T12:29:00Z">
        <w:r>
          <w:tab/>
          <w:delText>(1)</w:delText>
        </w:r>
        <w:r>
          <w:tab/>
          <w:delText>In section 4(1) insert in alphabetical order:</w:delText>
        </w:r>
      </w:del>
    </w:p>
    <w:p>
      <w:pPr>
        <w:pStyle w:val="BlankOpen"/>
        <w:rPr>
          <w:del w:id="2259" w:author="svcMRProcess" w:date="2020-02-15T12:29:00Z"/>
        </w:rPr>
      </w:pPr>
    </w:p>
    <w:p>
      <w:pPr>
        <w:pStyle w:val="nzDefstart"/>
        <w:rPr>
          <w:del w:id="2260" w:author="svcMRProcess" w:date="2020-02-15T12:29:00Z"/>
        </w:rPr>
      </w:pPr>
      <w:del w:id="2261" w:author="svcMRProcess" w:date="2020-02-15T12:29:00Z">
        <w:r>
          <w:tab/>
        </w:r>
        <w:r>
          <w:rPr>
            <w:rStyle w:val="CharDefText"/>
          </w:rPr>
          <w:delText>Commission</w:delText>
        </w:r>
        <w:r>
          <w:delText xml:space="preserve"> </w:delText>
        </w:r>
        <w:r>
          <w:rPr>
            <w:rStyle w:val="CharDefText"/>
          </w:rPr>
          <w:delText>website</w:delText>
        </w:r>
        <w:r>
          <w:delText xml:space="preserve"> means a website maintained by or on behalf of the Electoral Commissioner;</w:delText>
        </w:r>
      </w:del>
    </w:p>
    <w:p>
      <w:pPr>
        <w:pStyle w:val="nzDefstart"/>
        <w:rPr>
          <w:del w:id="2262" w:author="svcMRProcess" w:date="2020-02-15T12:29:00Z"/>
        </w:rPr>
      </w:pPr>
      <w:del w:id="2263" w:author="svcMRProcess" w:date="2020-02-15T12:29:00Z">
        <w:r>
          <w:tab/>
        </w:r>
        <w:r>
          <w:rPr>
            <w:rStyle w:val="CharDefText"/>
          </w:rPr>
          <w:delText>official agent</w:delText>
        </w:r>
        <w:r>
          <w:delText xml:space="preserve"> has the meaning given in section 4AA;</w:delText>
        </w:r>
      </w:del>
    </w:p>
    <w:p>
      <w:pPr>
        <w:pStyle w:val="nzDefstart"/>
        <w:rPr>
          <w:del w:id="2264" w:author="svcMRProcess" w:date="2020-02-15T12:29:00Z"/>
        </w:rPr>
      </w:pPr>
      <w:del w:id="2265" w:author="svcMRProcess" w:date="2020-02-15T12:29:00Z">
        <w:r>
          <w:tab/>
        </w:r>
        <w:r>
          <w:rPr>
            <w:rStyle w:val="CharDefText"/>
          </w:rPr>
          <w:delText>vote record</w:delText>
        </w:r>
        <w:r>
          <w:delText xml:space="preserve"> has the meaning given in section 99E(1);</w:delText>
        </w:r>
      </w:del>
    </w:p>
    <w:p>
      <w:pPr>
        <w:pStyle w:val="BlankClose"/>
        <w:rPr>
          <w:del w:id="2266" w:author="svcMRProcess" w:date="2020-02-15T12:29:00Z"/>
        </w:rPr>
      </w:pPr>
    </w:p>
    <w:p>
      <w:pPr>
        <w:pStyle w:val="nzSubsection"/>
        <w:rPr>
          <w:del w:id="2267" w:author="svcMRProcess" w:date="2020-02-15T12:29:00Z"/>
        </w:rPr>
      </w:pPr>
      <w:del w:id="2268" w:author="svcMRProcess" w:date="2020-02-15T12:29:00Z">
        <w:r>
          <w:tab/>
          <w:delText>(2)</w:delText>
        </w:r>
        <w:r>
          <w:tab/>
          <w:delText xml:space="preserve">In section 4(1) in the definition of </w:delText>
        </w:r>
        <w:r>
          <w:rPr>
            <w:b/>
            <w:i/>
          </w:rPr>
          <w:delText>approved form</w:delText>
        </w:r>
        <w:r>
          <w:delText xml:space="preserve"> paragraph (b) delete “an internet site maintained by the Electoral Commissioner)” and insert:</w:delText>
        </w:r>
      </w:del>
    </w:p>
    <w:p>
      <w:pPr>
        <w:pStyle w:val="BlankOpen"/>
        <w:rPr>
          <w:del w:id="2269" w:author="svcMRProcess" w:date="2020-02-15T12:29:00Z"/>
        </w:rPr>
      </w:pPr>
    </w:p>
    <w:p>
      <w:pPr>
        <w:pStyle w:val="nzSubsection"/>
        <w:rPr>
          <w:del w:id="2270" w:author="svcMRProcess" w:date="2020-02-15T12:29:00Z"/>
        </w:rPr>
      </w:pPr>
      <w:del w:id="2271" w:author="svcMRProcess" w:date="2020-02-15T12:29:00Z">
        <w:r>
          <w:tab/>
        </w:r>
        <w:r>
          <w:tab/>
          <w:delText>the Commission website)</w:delText>
        </w:r>
      </w:del>
    </w:p>
    <w:p>
      <w:pPr>
        <w:pStyle w:val="BlankClose"/>
        <w:rPr>
          <w:del w:id="2272" w:author="svcMRProcess" w:date="2020-02-15T12:29:00Z"/>
        </w:rPr>
      </w:pPr>
    </w:p>
    <w:p>
      <w:pPr>
        <w:pStyle w:val="nzHeading5"/>
        <w:rPr>
          <w:del w:id="2273" w:author="svcMRProcess" w:date="2020-02-15T12:29:00Z"/>
        </w:rPr>
      </w:pPr>
      <w:bookmarkStart w:id="2274" w:name="_Toc456000900"/>
      <w:del w:id="2275" w:author="svcMRProcess" w:date="2020-02-15T12:29:00Z">
        <w:r>
          <w:rPr>
            <w:rStyle w:val="CharSectno"/>
          </w:rPr>
          <w:delText>5</w:delText>
        </w:r>
        <w:r>
          <w:delText>.</w:delText>
        </w:r>
        <w:r>
          <w:tab/>
          <w:delText>Section 4AA inserted</w:delText>
        </w:r>
        <w:bookmarkEnd w:id="2274"/>
      </w:del>
    </w:p>
    <w:p>
      <w:pPr>
        <w:pStyle w:val="nzSubsection"/>
        <w:rPr>
          <w:del w:id="2276" w:author="svcMRProcess" w:date="2020-02-15T12:29:00Z"/>
        </w:rPr>
      </w:pPr>
      <w:del w:id="2277" w:author="svcMRProcess" w:date="2020-02-15T12:29:00Z">
        <w:r>
          <w:tab/>
        </w:r>
        <w:r>
          <w:tab/>
          <w:delText>At the end of Part I insert:</w:delText>
        </w:r>
      </w:del>
    </w:p>
    <w:p>
      <w:pPr>
        <w:pStyle w:val="BlankOpen"/>
        <w:rPr>
          <w:del w:id="2278" w:author="svcMRProcess" w:date="2020-02-15T12:29:00Z"/>
        </w:rPr>
      </w:pPr>
    </w:p>
    <w:p>
      <w:pPr>
        <w:pStyle w:val="nzHeading5"/>
        <w:rPr>
          <w:del w:id="2279" w:author="svcMRProcess" w:date="2020-02-15T12:29:00Z"/>
        </w:rPr>
      </w:pPr>
      <w:bookmarkStart w:id="2280" w:name="_Toc456000901"/>
      <w:del w:id="2281" w:author="svcMRProcess" w:date="2020-02-15T12:29:00Z">
        <w:r>
          <w:delText>4AA.</w:delText>
        </w:r>
        <w:r>
          <w:tab/>
          <w:delText>Official agents for the appointment of scrutineers</w:delText>
        </w:r>
        <w:bookmarkEnd w:id="2280"/>
      </w:del>
    </w:p>
    <w:p>
      <w:pPr>
        <w:pStyle w:val="nzSubsection"/>
        <w:rPr>
          <w:del w:id="2282" w:author="svcMRProcess" w:date="2020-02-15T12:29:00Z"/>
        </w:rPr>
      </w:pPr>
      <w:del w:id="2283" w:author="svcMRProcess" w:date="2020-02-15T12:29:00Z">
        <w:r>
          <w:tab/>
          <w:delText>(1)</w:delText>
        </w:r>
        <w:r>
          <w:tab/>
          <w:delText xml:space="preserve">The following people are official agents for the purpose of the appointment of scrutineers under sections 99G, 114, 137, 146C and 156D(11) — </w:delText>
        </w:r>
      </w:del>
    </w:p>
    <w:p>
      <w:pPr>
        <w:pStyle w:val="nzDefpara"/>
        <w:rPr>
          <w:del w:id="2284" w:author="svcMRProcess" w:date="2020-02-15T12:29:00Z"/>
        </w:rPr>
      </w:pPr>
      <w:del w:id="2285" w:author="svcMRProcess" w:date="2020-02-15T12:29:00Z">
        <w:r>
          <w:tab/>
          <w:delText>(a)</w:delText>
        </w:r>
        <w:r>
          <w:tab/>
          <w:delText>in the case of a candidate not included in a group who has been endorsed by a political party — the secretary of the political party;</w:delText>
        </w:r>
      </w:del>
    </w:p>
    <w:p>
      <w:pPr>
        <w:pStyle w:val="nzDefpara"/>
        <w:rPr>
          <w:del w:id="2286" w:author="svcMRProcess" w:date="2020-02-15T12:29:00Z"/>
        </w:rPr>
      </w:pPr>
      <w:del w:id="2287" w:author="svcMRProcess" w:date="2020-02-15T12:29:00Z">
        <w:r>
          <w:tab/>
          <w:delText>(b)</w:delText>
        </w:r>
        <w:r>
          <w:tab/>
          <w:delText>in the case of a candidate not included in a group other than a candidate referred to in paragraph (a) — a person nominated by the candidate;</w:delText>
        </w:r>
      </w:del>
    </w:p>
    <w:p>
      <w:pPr>
        <w:pStyle w:val="nzDefpara"/>
        <w:rPr>
          <w:del w:id="2288" w:author="svcMRProcess" w:date="2020-02-15T12:29:00Z"/>
        </w:rPr>
      </w:pPr>
      <w:del w:id="2289" w:author="svcMRProcess" w:date="2020-02-15T12:29:00Z">
        <w:r>
          <w:tab/>
          <w:delText>(c)</w:delText>
        </w:r>
        <w:r>
          <w:tab/>
          <w:delText>in the case of a candidate included in a group in which all the candidates have been endorsed by the same political party — the secretary of the political party;</w:delText>
        </w:r>
      </w:del>
    </w:p>
    <w:p>
      <w:pPr>
        <w:pStyle w:val="nzDefpara"/>
        <w:rPr>
          <w:del w:id="2290" w:author="svcMRProcess" w:date="2020-02-15T12:29:00Z"/>
        </w:rPr>
      </w:pPr>
      <w:del w:id="2291" w:author="svcMRProcess" w:date="2020-02-15T12:29:00Z">
        <w:r>
          <w:tab/>
          <w:delText>(d)</w:delText>
        </w:r>
        <w:r>
          <w:tab/>
          <w:delText>in the case of a candidate included in a group other than a group referred to in paragraph (c) — a person nominated by all of the candidates;</w:delText>
        </w:r>
      </w:del>
    </w:p>
    <w:p>
      <w:pPr>
        <w:pStyle w:val="nzIndenta"/>
        <w:rPr>
          <w:del w:id="2292" w:author="svcMRProcess" w:date="2020-02-15T12:29:00Z"/>
        </w:rPr>
      </w:pPr>
      <w:del w:id="2293" w:author="svcMRProcess" w:date="2020-02-15T12:29:00Z">
        <w:r>
          <w:tab/>
          <w:delText>(e)</w:delText>
        </w:r>
        <w:r>
          <w:tab/>
          <w:delText>in the case of a group in which all the candidates have been endorsed by the same political party — the secretary of the political party;</w:delText>
        </w:r>
      </w:del>
    </w:p>
    <w:p>
      <w:pPr>
        <w:pStyle w:val="nzIndenta"/>
        <w:rPr>
          <w:del w:id="2294" w:author="svcMRProcess" w:date="2020-02-15T12:29:00Z"/>
        </w:rPr>
      </w:pPr>
      <w:del w:id="2295" w:author="svcMRProcess" w:date="2020-02-15T12:29:00Z">
        <w:r>
          <w:tab/>
          <w:delText>(f)</w:delText>
        </w:r>
        <w:r>
          <w:tab/>
          <w:delText>in the case of a group other than a group referred to in paragraph (e) — a person nominated by all the candidates.</w:delText>
        </w:r>
      </w:del>
    </w:p>
    <w:p>
      <w:pPr>
        <w:pStyle w:val="nzSubsection"/>
        <w:rPr>
          <w:del w:id="2296" w:author="svcMRProcess" w:date="2020-02-15T12:29:00Z"/>
        </w:rPr>
      </w:pPr>
      <w:del w:id="2297" w:author="svcMRProcess" w:date="2020-02-15T12:29:00Z">
        <w:r>
          <w:tab/>
          <w:delText>(2)</w:delText>
        </w:r>
        <w:r>
          <w:tab/>
          <w:delText>A nomination for the purposes of subsection (1)(b), (d) or (f) must be made by notice in an approved form given to the Electoral Commissioner.</w:delText>
        </w:r>
      </w:del>
    </w:p>
    <w:p>
      <w:pPr>
        <w:pStyle w:val="nzSubsection"/>
        <w:rPr>
          <w:del w:id="2298" w:author="svcMRProcess" w:date="2020-02-15T12:29:00Z"/>
        </w:rPr>
      </w:pPr>
      <w:del w:id="2299" w:author="svcMRProcess" w:date="2020-02-15T12:29:00Z">
        <w:r>
          <w:tab/>
          <w:delText>(3)</w:delText>
        </w:r>
        <w:r>
          <w:tab/>
          <w:delText>A nomination for the purposes of subsection (1)(b), (d) or (f) may be withdrawn by a candidate by notice in an approved form given to the Electoral Commissioner.</w:delText>
        </w:r>
      </w:del>
    </w:p>
    <w:p>
      <w:pPr>
        <w:pStyle w:val="BlankClose"/>
        <w:keepNext/>
        <w:widowControl w:val="0"/>
        <w:rPr>
          <w:del w:id="2300" w:author="svcMRProcess" w:date="2020-02-15T12:29:00Z"/>
        </w:rPr>
      </w:pPr>
    </w:p>
    <w:p>
      <w:pPr>
        <w:pStyle w:val="nzHeading5"/>
        <w:rPr>
          <w:del w:id="2301" w:author="svcMRProcess" w:date="2020-02-15T12:29:00Z"/>
        </w:rPr>
      </w:pPr>
      <w:bookmarkStart w:id="2302" w:name="_Toc456000902"/>
      <w:del w:id="2303" w:author="svcMRProcess" w:date="2020-02-15T12:29:00Z">
        <w:r>
          <w:rPr>
            <w:rStyle w:val="CharSectno"/>
          </w:rPr>
          <w:delText>6</w:delText>
        </w:r>
        <w:r>
          <w:delText>.</w:delText>
        </w:r>
        <w:r>
          <w:tab/>
          <w:delText>Section 17 amended</w:delText>
        </w:r>
        <w:bookmarkEnd w:id="2302"/>
      </w:del>
    </w:p>
    <w:p>
      <w:pPr>
        <w:pStyle w:val="nzSubsection"/>
        <w:rPr>
          <w:del w:id="2304" w:author="svcMRProcess" w:date="2020-02-15T12:29:00Z"/>
        </w:rPr>
      </w:pPr>
      <w:del w:id="2305" w:author="svcMRProcess" w:date="2020-02-15T12:29:00Z">
        <w:r>
          <w:tab/>
        </w:r>
        <w:r>
          <w:tab/>
          <w:delText>Delete section 17(1)(c) and insert:</w:delText>
        </w:r>
      </w:del>
    </w:p>
    <w:p>
      <w:pPr>
        <w:pStyle w:val="BlankOpen"/>
        <w:rPr>
          <w:del w:id="2306" w:author="svcMRProcess" w:date="2020-02-15T12:29:00Z"/>
        </w:rPr>
      </w:pPr>
    </w:p>
    <w:p>
      <w:pPr>
        <w:pStyle w:val="nzIndenta"/>
        <w:rPr>
          <w:del w:id="2307" w:author="svcMRProcess" w:date="2020-02-15T12:29:00Z"/>
        </w:rPr>
      </w:pPr>
      <w:del w:id="2308" w:author="svcMRProcess" w:date="2020-02-15T12:29:00Z">
        <w:r>
          <w:tab/>
          <w:delText>(c)</w:delText>
        </w:r>
        <w:r>
          <w:tab/>
          <w:delText>who has lived in the same district or sub</w:delText>
        </w:r>
        <w:r>
          <w:noBreakHyphen/>
          <w:delText>district for at least one month immediately before the enrolment,</w:delText>
        </w:r>
      </w:del>
    </w:p>
    <w:p>
      <w:pPr>
        <w:pStyle w:val="BlankClose"/>
        <w:rPr>
          <w:del w:id="2309" w:author="svcMRProcess" w:date="2020-02-15T12:29:00Z"/>
        </w:rPr>
      </w:pPr>
    </w:p>
    <w:p>
      <w:pPr>
        <w:pStyle w:val="nzHeading5"/>
        <w:rPr>
          <w:del w:id="2310" w:author="svcMRProcess" w:date="2020-02-15T12:29:00Z"/>
        </w:rPr>
      </w:pPr>
      <w:bookmarkStart w:id="2311" w:name="_Toc456000903"/>
      <w:del w:id="2312" w:author="svcMRProcess" w:date="2020-02-15T12:29:00Z">
        <w:r>
          <w:rPr>
            <w:rStyle w:val="CharSectno"/>
          </w:rPr>
          <w:delText>7</w:delText>
        </w:r>
        <w:r>
          <w:delText>.</w:delText>
        </w:r>
        <w:r>
          <w:tab/>
          <w:delText>Section 31A replaced</w:delText>
        </w:r>
        <w:bookmarkEnd w:id="2311"/>
      </w:del>
    </w:p>
    <w:p>
      <w:pPr>
        <w:pStyle w:val="nzSubsection"/>
        <w:rPr>
          <w:del w:id="2313" w:author="svcMRProcess" w:date="2020-02-15T12:29:00Z"/>
        </w:rPr>
      </w:pPr>
      <w:del w:id="2314" w:author="svcMRProcess" w:date="2020-02-15T12:29:00Z">
        <w:r>
          <w:tab/>
        </w:r>
        <w:r>
          <w:tab/>
          <w:delText>Delete section 31A and insert:</w:delText>
        </w:r>
      </w:del>
    </w:p>
    <w:p>
      <w:pPr>
        <w:pStyle w:val="BlankOpen"/>
        <w:rPr>
          <w:del w:id="2315" w:author="svcMRProcess" w:date="2020-02-15T12:29:00Z"/>
        </w:rPr>
      </w:pPr>
    </w:p>
    <w:p>
      <w:pPr>
        <w:pStyle w:val="nzHeading5"/>
        <w:rPr>
          <w:del w:id="2316" w:author="svcMRProcess" w:date="2020-02-15T12:29:00Z"/>
        </w:rPr>
      </w:pPr>
      <w:bookmarkStart w:id="2317" w:name="_Toc456000904"/>
      <w:del w:id="2318" w:author="svcMRProcess" w:date="2020-02-15T12:29:00Z">
        <w:r>
          <w:delText>31A.</w:delText>
        </w:r>
        <w:r>
          <w:tab/>
          <w:delText>Arrangement with Commonwealth for sharing of information for revision of rolls</w:delText>
        </w:r>
        <w:bookmarkEnd w:id="2317"/>
      </w:del>
    </w:p>
    <w:p>
      <w:pPr>
        <w:pStyle w:val="nzSubsection"/>
        <w:rPr>
          <w:del w:id="2319" w:author="svcMRProcess" w:date="2020-02-15T12:29:00Z"/>
        </w:rPr>
      </w:pPr>
      <w:del w:id="2320" w:author="svcMRProcess" w:date="2020-02-15T12:29:00Z">
        <w:r>
          <w:tab/>
          <w:delText>(1)</w:delText>
        </w:r>
        <w:r>
          <w:tab/>
          <w:delText xml:space="preserve">The Governor may arrange with the Governor General of the Commonwealth for the Australian Electoral Officer to notify the Electoral Commissioner (whether in lists or otherwise) of the name and description of — </w:delText>
        </w:r>
      </w:del>
    </w:p>
    <w:p>
      <w:pPr>
        <w:pStyle w:val="nzIndenta"/>
        <w:rPr>
          <w:del w:id="2321" w:author="svcMRProcess" w:date="2020-02-15T12:29:00Z"/>
          <w:snapToGrid w:val="0"/>
        </w:rPr>
      </w:pPr>
      <w:del w:id="2322" w:author="svcMRProcess" w:date="2020-02-15T12:29:00Z">
        <w:r>
          <w:tab/>
          <w:delText>(a)</w:delText>
        </w:r>
        <w:r>
          <w:tab/>
        </w:r>
        <w:r>
          <w:rPr>
            <w:snapToGrid w:val="0"/>
          </w:rPr>
          <w:delText xml:space="preserve">each person whose name is removed, in accordance with the </w:delText>
        </w:r>
        <w:r>
          <w:rPr>
            <w:i/>
            <w:snapToGrid w:val="0"/>
          </w:rPr>
          <w:delText>Commonwealth Electoral Act 1918</w:delText>
        </w:r>
        <w:r>
          <w:rPr>
            <w:snapToGrid w:val="0"/>
          </w:rPr>
          <w:delText>, from a Commonwealth roll for this State on the ground that the person is no longer living at the address in respect of which the person was enrolled; and</w:delText>
        </w:r>
      </w:del>
    </w:p>
    <w:p>
      <w:pPr>
        <w:pStyle w:val="nzIndenta"/>
        <w:rPr>
          <w:del w:id="2323" w:author="svcMRProcess" w:date="2020-02-15T12:29:00Z"/>
        </w:rPr>
      </w:pPr>
      <w:del w:id="2324" w:author="svcMRProcess" w:date="2020-02-15T12:29:00Z">
        <w:r>
          <w:tab/>
          <w:delText>(b)</w:delText>
        </w:r>
        <w:r>
          <w:tab/>
          <w:delText xml:space="preserve">each person whose enrolment on a Commonwealth roll for this State is updated or transferred under the </w:delText>
        </w:r>
        <w:r>
          <w:rPr>
            <w:i/>
          </w:rPr>
          <w:delText>Commonwealth Electoral Act 1918</w:delText>
        </w:r>
        <w:r>
          <w:delText xml:space="preserve"> section 103A; and</w:delText>
        </w:r>
      </w:del>
    </w:p>
    <w:p>
      <w:pPr>
        <w:pStyle w:val="nzIndenta"/>
        <w:rPr>
          <w:del w:id="2325" w:author="svcMRProcess" w:date="2020-02-15T12:29:00Z"/>
        </w:rPr>
      </w:pPr>
      <w:del w:id="2326" w:author="svcMRProcess" w:date="2020-02-15T12:29:00Z">
        <w:r>
          <w:tab/>
          <w:delText>(c)</w:delText>
        </w:r>
        <w:r>
          <w:tab/>
          <w:delText xml:space="preserve">each person whose name is entered on a Commonwealth roll for this State under the </w:delText>
        </w:r>
        <w:r>
          <w:rPr>
            <w:i/>
          </w:rPr>
          <w:delText>Commonwealth Electoral Act 1918</w:delText>
        </w:r>
        <w:r>
          <w:delText xml:space="preserve"> section 103B.</w:delText>
        </w:r>
      </w:del>
    </w:p>
    <w:p>
      <w:pPr>
        <w:pStyle w:val="nzSubsection"/>
        <w:rPr>
          <w:del w:id="2327" w:author="svcMRProcess" w:date="2020-02-15T12:29:00Z"/>
        </w:rPr>
      </w:pPr>
      <w:del w:id="2328" w:author="svcMRProcess" w:date="2020-02-15T12:29:00Z">
        <w:r>
          <w:tab/>
          <w:delText>(2)</w:delText>
        </w:r>
        <w:r>
          <w:tab/>
          <w:delText>During any period when an arrangement is in operation under subsection (1), section 31AB has effect despite anything in this Act other than section 53.</w:delText>
        </w:r>
      </w:del>
    </w:p>
    <w:p>
      <w:pPr>
        <w:pStyle w:val="nzSubsection"/>
        <w:rPr>
          <w:del w:id="2329" w:author="svcMRProcess" w:date="2020-02-15T12:29:00Z"/>
          <w:szCs w:val="24"/>
        </w:rPr>
      </w:pPr>
      <w:del w:id="2330" w:author="svcMRProcess" w:date="2020-02-15T12:29:00Z">
        <w:r>
          <w:tab/>
          <w:delText>(3)</w:delText>
        </w:r>
        <w:r>
          <w:tab/>
          <w:delText xml:space="preserve">An arrangement for notification under subsection (1)(b) or (c) may relate to additions to or alterations of a Commonwealth roll whether made before or after the commencement of the </w:delText>
        </w:r>
        <w:r>
          <w:rPr>
            <w:i/>
          </w:rPr>
          <w:delText xml:space="preserve">Electoral Amendment Act 2016 </w:delText>
        </w:r>
        <w:r>
          <w:delText>section 7.</w:delText>
        </w:r>
      </w:del>
    </w:p>
    <w:p>
      <w:pPr>
        <w:pStyle w:val="nzHeading5"/>
        <w:rPr>
          <w:del w:id="2331" w:author="svcMRProcess" w:date="2020-02-15T12:29:00Z"/>
        </w:rPr>
      </w:pPr>
      <w:bookmarkStart w:id="2332" w:name="_Toc456000905"/>
      <w:del w:id="2333" w:author="svcMRProcess" w:date="2020-02-15T12:29:00Z">
        <w:r>
          <w:delText>31AB.</w:delText>
        </w:r>
        <w:r>
          <w:tab/>
          <w:delText>Revision of rolls in response to notification about Commonwealth rolls</w:delText>
        </w:r>
        <w:bookmarkEnd w:id="2332"/>
      </w:del>
    </w:p>
    <w:p>
      <w:pPr>
        <w:pStyle w:val="nzSubsection"/>
        <w:rPr>
          <w:del w:id="2334" w:author="svcMRProcess" w:date="2020-02-15T12:29:00Z"/>
        </w:rPr>
      </w:pPr>
      <w:del w:id="2335" w:author="svcMRProcess" w:date="2020-02-15T12:29:00Z">
        <w:r>
          <w:tab/>
          <w:delText>(1)</w:delText>
        </w:r>
        <w:r>
          <w:tab/>
          <w:delText>For the purposes of this section, the Electoral Commissioner may form an opinion because of a notification given to the Electoral Commissioner under section 31A and not otherwise.</w:delText>
        </w:r>
      </w:del>
    </w:p>
    <w:p>
      <w:pPr>
        <w:pStyle w:val="nzSubsection"/>
        <w:rPr>
          <w:del w:id="2336" w:author="svcMRProcess" w:date="2020-02-15T12:29:00Z"/>
        </w:rPr>
      </w:pPr>
      <w:del w:id="2337" w:author="svcMRProcess" w:date="2020-02-15T12:29:00Z">
        <w:r>
          <w:tab/>
          <w:delText>(2)</w:delText>
        </w:r>
        <w:r>
          <w:tab/>
          <w:delText>If the Electoral Commissioner forms the opinion that a person who is not enrolled for any district or sub</w:delText>
        </w:r>
        <w:r>
          <w:noBreakHyphen/>
          <w:delText>district is entitled to be enrolled for a district or sub</w:delText>
        </w:r>
        <w:r>
          <w:noBreakHyphen/>
          <w:delText>district, the Electoral Commissioner may enrol the person for the district or sub</w:delText>
        </w:r>
        <w:r>
          <w:noBreakHyphen/>
          <w:delText>district.</w:delText>
        </w:r>
      </w:del>
    </w:p>
    <w:p>
      <w:pPr>
        <w:pStyle w:val="nzSubsection"/>
        <w:rPr>
          <w:del w:id="2338" w:author="svcMRProcess" w:date="2020-02-15T12:29:00Z"/>
        </w:rPr>
      </w:pPr>
      <w:del w:id="2339" w:author="svcMRProcess" w:date="2020-02-15T12:29:00Z">
        <w:r>
          <w:tab/>
          <w:delText>(3)</w:delText>
        </w:r>
        <w:r>
          <w:tab/>
          <w:delText>If the Electoral Commissioner forms the opinion that a person is enrolled for a district or sub</w:delText>
        </w:r>
        <w:r>
          <w:noBreakHyphen/>
          <w:delText>district but that person is living at an address in the district or sub</w:delText>
        </w:r>
        <w:r>
          <w:noBreakHyphen/>
          <w:delText xml:space="preserve">district (the </w:delText>
        </w:r>
        <w:r>
          <w:rPr>
            <w:rStyle w:val="CharDefText"/>
          </w:rPr>
          <w:delText>new address</w:delText>
        </w:r>
        <w:r>
          <w:delText>) that is different to the address shown on the roll, the Electoral Commissioner may change the address on the roll to the new address.</w:delText>
        </w:r>
      </w:del>
    </w:p>
    <w:p>
      <w:pPr>
        <w:pStyle w:val="nzSubsection"/>
        <w:rPr>
          <w:del w:id="2340" w:author="svcMRProcess" w:date="2020-02-15T12:29:00Z"/>
        </w:rPr>
      </w:pPr>
      <w:del w:id="2341" w:author="svcMRProcess" w:date="2020-02-15T12:29:00Z">
        <w:r>
          <w:tab/>
          <w:delText>(4)</w:delText>
        </w:r>
        <w:r>
          <w:tab/>
          <w:delText>If the Electoral Commissioner forms the opinion that a person is incorrectly enrolled for a district or sub</w:delText>
        </w:r>
        <w:r>
          <w:noBreakHyphen/>
          <w:delText xml:space="preserve">district (the </w:delText>
        </w:r>
        <w:r>
          <w:rPr>
            <w:rStyle w:val="CharDefText"/>
          </w:rPr>
          <w:delText>first district or sub-district</w:delText>
        </w:r>
        <w:r>
          <w:delText>), but that person is entitled to be enrolled for another district or sub</w:delText>
        </w:r>
        <w:r>
          <w:noBreakHyphen/>
          <w:delText xml:space="preserve">district (the </w:delText>
        </w:r>
        <w:r>
          <w:rPr>
            <w:rStyle w:val="CharDefText"/>
          </w:rPr>
          <w:delText>second district or sub-district</w:delText>
        </w:r>
        <w:r>
          <w:delText xml:space="preserve">), the Electoral Commissioner may — </w:delText>
        </w:r>
      </w:del>
    </w:p>
    <w:p>
      <w:pPr>
        <w:pStyle w:val="nzIndenta"/>
        <w:rPr>
          <w:del w:id="2342" w:author="svcMRProcess" w:date="2020-02-15T12:29:00Z"/>
        </w:rPr>
      </w:pPr>
      <w:del w:id="2343" w:author="svcMRProcess" w:date="2020-02-15T12:29:00Z">
        <w:r>
          <w:tab/>
          <w:delText>(a)</w:delText>
        </w:r>
        <w:r>
          <w:tab/>
          <w:delText>remove the person’s name from the roll for the first district or sub</w:delText>
        </w:r>
        <w:r>
          <w:noBreakHyphen/>
          <w:delText>district; and</w:delText>
        </w:r>
      </w:del>
    </w:p>
    <w:p>
      <w:pPr>
        <w:pStyle w:val="nzIndenta"/>
        <w:rPr>
          <w:del w:id="2344" w:author="svcMRProcess" w:date="2020-02-15T12:29:00Z"/>
        </w:rPr>
      </w:pPr>
      <w:del w:id="2345" w:author="svcMRProcess" w:date="2020-02-15T12:29:00Z">
        <w:r>
          <w:tab/>
          <w:delText>(b)</w:delText>
        </w:r>
        <w:r>
          <w:tab/>
          <w:delText>enrol the person for the second district or sub</w:delText>
        </w:r>
        <w:r>
          <w:noBreakHyphen/>
          <w:delText>district.</w:delText>
        </w:r>
      </w:del>
    </w:p>
    <w:p>
      <w:pPr>
        <w:pStyle w:val="nzSubsection"/>
        <w:rPr>
          <w:del w:id="2346" w:author="svcMRProcess" w:date="2020-02-15T12:29:00Z"/>
        </w:rPr>
      </w:pPr>
      <w:del w:id="2347" w:author="svcMRProcess" w:date="2020-02-15T12:29:00Z">
        <w:r>
          <w:tab/>
          <w:delText>(5)</w:delText>
        </w:r>
        <w:r>
          <w:tab/>
          <w:delText>If the Electoral Commissioner forms the opinion that a person who is enrolled for a district or sub</w:delText>
        </w:r>
        <w:r>
          <w:noBreakHyphen/>
          <w:delText>district is not entitled to be enrolled for that district or sub</w:delText>
        </w:r>
        <w:r>
          <w:noBreakHyphen/>
          <w:delText>district, the Electoral Commissioner may remove the person’s name from the roll for the district or sub</w:delText>
        </w:r>
        <w:r>
          <w:noBreakHyphen/>
          <w:delText>district.</w:delText>
        </w:r>
      </w:del>
    </w:p>
    <w:p>
      <w:pPr>
        <w:pStyle w:val="BlankClose"/>
        <w:rPr>
          <w:del w:id="2348" w:author="svcMRProcess" w:date="2020-02-15T12:29:00Z"/>
        </w:rPr>
      </w:pPr>
    </w:p>
    <w:p>
      <w:pPr>
        <w:pStyle w:val="nzHeading5"/>
        <w:rPr>
          <w:del w:id="2349" w:author="svcMRProcess" w:date="2020-02-15T12:29:00Z"/>
        </w:rPr>
      </w:pPr>
      <w:bookmarkStart w:id="2350" w:name="_Toc456000906"/>
      <w:del w:id="2351" w:author="svcMRProcess" w:date="2020-02-15T12:29:00Z">
        <w:r>
          <w:rPr>
            <w:rStyle w:val="CharSectno"/>
          </w:rPr>
          <w:delText>8</w:delText>
        </w:r>
        <w:r>
          <w:delText>.</w:delText>
        </w:r>
        <w:r>
          <w:tab/>
          <w:delText>Section 40 amended</w:delText>
        </w:r>
        <w:bookmarkEnd w:id="2350"/>
      </w:del>
    </w:p>
    <w:p>
      <w:pPr>
        <w:pStyle w:val="nzSubsection"/>
        <w:rPr>
          <w:del w:id="2352" w:author="svcMRProcess" w:date="2020-02-15T12:29:00Z"/>
        </w:rPr>
      </w:pPr>
      <w:del w:id="2353" w:author="svcMRProcess" w:date="2020-02-15T12:29:00Z">
        <w:r>
          <w:tab/>
        </w:r>
        <w:r>
          <w:tab/>
          <w:delText>In section 40(4) delete “Division (4)” and insert:</w:delText>
        </w:r>
      </w:del>
    </w:p>
    <w:p>
      <w:pPr>
        <w:pStyle w:val="BlankOpen"/>
        <w:rPr>
          <w:del w:id="2354" w:author="svcMRProcess" w:date="2020-02-15T12:29:00Z"/>
        </w:rPr>
      </w:pPr>
    </w:p>
    <w:p>
      <w:pPr>
        <w:pStyle w:val="nzSubsection"/>
        <w:rPr>
          <w:del w:id="2355" w:author="svcMRProcess" w:date="2020-02-15T12:29:00Z"/>
        </w:rPr>
      </w:pPr>
      <w:del w:id="2356" w:author="svcMRProcess" w:date="2020-02-15T12:29:00Z">
        <w:r>
          <w:tab/>
        </w:r>
        <w:r>
          <w:tab/>
          <w:delText>Division 4</w:delText>
        </w:r>
      </w:del>
    </w:p>
    <w:p>
      <w:pPr>
        <w:pStyle w:val="BlankClose"/>
        <w:rPr>
          <w:del w:id="2357" w:author="svcMRProcess" w:date="2020-02-15T12:29:00Z"/>
        </w:rPr>
      </w:pPr>
    </w:p>
    <w:p>
      <w:pPr>
        <w:pStyle w:val="nzHeading5"/>
        <w:rPr>
          <w:del w:id="2358" w:author="svcMRProcess" w:date="2020-02-15T12:29:00Z"/>
        </w:rPr>
      </w:pPr>
      <w:bookmarkStart w:id="2359" w:name="_Toc456000907"/>
      <w:del w:id="2360" w:author="svcMRProcess" w:date="2020-02-15T12:29:00Z">
        <w:r>
          <w:rPr>
            <w:rStyle w:val="CharSectno"/>
          </w:rPr>
          <w:delText>9</w:delText>
        </w:r>
        <w:r>
          <w:delText>.</w:delText>
        </w:r>
        <w:r>
          <w:tab/>
          <w:delText>Section 41 replaced</w:delText>
        </w:r>
        <w:bookmarkEnd w:id="2359"/>
      </w:del>
    </w:p>
    <w:p>
      <w:pPr>
        <w:pStyle w:val="nzSubsection"/>
        <w:rPr>
          <w:del w:id="2361" w:author="svcMRProcess" w:date="2020-02-15T12:29:00Z"/>
        </w:rPr>
      </w:pPr>
      <w:del w:id="2362" w:author="svcMRProcess" w:date="2020-02-15T12:29:00Z">
        <w:r>
          <w:tab/>
        </w:r>
        <w:r>
          <w:tab/>
          <w:delText>Delete section 41 and insert:</w:delText>
        </w:r>
      </w:del>
    </w:p>
    <w:p>
      <w:pPr>
        <w:pStyle w:val="BlankOpen"/>
        <w:rPr>
          <w:del w:id="2363" w:author="svcMRProcess" w:date="2020-02-15T12:29:00Z"/>
        </w:rPr>
      </w:pPr>
    </w:p>
    <w:p>
      <w:pPr>
        <w:pStyle w:val="nzHeading5"/>
        <w:rPr>
          <w:del w:id="2364" w:author="svcMRProcess" w:date="2020-02-15T12:29:00Z"/>
        </w:rPr>
      </w:pPr>
      <w:bookmarkStart w:id="2365" w:name="_Toc456000908"/>
      <w:del w:id="2366" w:author="svcMRProcess" w:date="2020-02-15T12:29:00Z">
        <w:r>
          <w:delText>41.</w:delText>
        </w:r>
        <w:r>
          <w:tab/>
          <w:delText>When new names may be added</w:delText>
        </w:r>
        <w:bookmarkEnd w:id="2365"/>
      </w:del>
    </w:p>
    <w:p>
      <w:pPr>
        <w:pStyle w:val="nzSubsection"/>
        <w:rPr>
          <w:del w:id="2367" w:author="svcMRProcess" w:date="2020-02-15T12:29:00Z"/>
        </w:rPr>
      </w:pPr>
      <w:del w:id="2368" w:author="svcMRProcess" w:date="2020-02-15T12:29:00Z">
        <w:r>
          <w:tab/>
        </w:r>
        <w:r>
          <w:tab/>
          <w:delText xml:space="preserve">New names may be added to rolls — </w:delText>
        </w:r>
      </w:del>
    </w:p>
    <w:p>
      <w:pPr>
        <w:pStyle w:val="nzIndenta"/>
        <w:rPr>
          <w:del w:id="2369" w:author="svcMRProcess" w:date="2020-02-15T12:29:00Z"/>
        </w:rPr>
      </w:pPr>
      <w:del w:id="2370" w:author="svcMRProcess" w:date="2020-02-15T12:29:00Z">
        <w:r>
          <w:tab/>
          <w:delText>(a)</w:delText>
        </w:r>
        <w:r>
          <w:tab/>
          <w:delText>by enrolment officers pursuant to claims; or</w:delText>
        </w:r>
      </w:del>
    </w:p>
    <w:p>
      <w:pPr>
        <w:pStyle w:val="nzIndenta"/>
        <w:rPr>
          <w:del w:id="2371" w:author="svcMRProcess" w:date="2020-02-15T12:29:00Z"/>
        </w:rPr>
      </w:pPr>
      <w:del w:id="2372" w:author="svcMRProcess" w:date="2020-02-15T12:29:00Z">
        <w:r>
          <w:tab/>
          <w:delText>(b)</w:delText>
        </w:r>
        <w:r>
          <w:tab/>
          <w:delText>under section 31AB(2).</w:delText>
        </w:r>
      </w:del>
    </w:p>
    <w:p>
      <w:pPr>
        <w:pStyle w:val="BlankClose"/>
        <w:rPr>
          <w:del w:id="2373" w:author="svcMRProcess" w:date="2020-02-15T12:29:00Z"/>
        </w:rPr>
      </w:pPr>
    </w:p>
    <w:p>
      <w:pPr>
        <w:pStyle w:val="nzHeading5"/>
        <w:rPr>
          <w:del w:id="2374" w:author="svcMRProcess" w:date="2020-02-15T12:29:00Z"/>
        </w:rPr>
      </w:pPr>
      <w:bookmarkStart w:id="2375" w:name="_Toc456000909"/>
      <w:del w:id="2376" w:author="svcMRProcess" w:date="2020-02-15T12:29:00Z">
        <w:r>
          <w:rPr>
            <w:rStyle w:val="CharSectno"/>
          </w:rPr>
          <w:delText>10</w:delText>
        </w:r>
        <w:r>
          <w:delText>.</w:delText>
        </w:r>
        <w:r>
          <w:tab/>
          <w:delText>Section 90 amended</w:delText>
        </w:r>
        <w:bookmarkEnd w:id="2375"/>
      </w:del>
    </w:p>
    <w:p>
      <w:pPr>
        <w:pStyle w:val="nzSubsection"/>
        <w:rPr>
          <w:del w:id="2377" w:author="svcMRProcess" w:date="2020-02-15T12:29:00Z"/>
        </w:rPr>
      </w:pPr>
      <w:del w:id="2378" w:author="svcMRProcess" w:date="2020-02-15T12:29:00Z">
        <w:r>
          <w:tab/>
          <w:delText>(1)</w:delText>
        </w:r>
        <w:r>
          <w:tab/>
          <w:delText>Delete section 90(1) and insert:</w:delText>
        </w:r>
      </w:del>
    </w:p>
    <w:p>
      <w:pPr>
        <w:pStyle w:val="BlankOpen"/>
        <w:rPr>
          <w:del w:id="2379" w:author="svcMRProcess" w:date="2020-02-15T12:29:00Z"/>
        </w:rPr>
      </w:pPr>
    </w:p>
    <w:p>
      <w:pPr>
        <w:pStyle w:val="nzSubsection"/>
        <w:rPr>
          <w:del w:id="2380" w:author="svcMRProcess" w:date="2020-02-15T12:29:00Z"/>
        </w:rPr>
      </w:pPr>
      <w:del w:id="2381" w:author="svcMRProcess" w:date="2020-02-15T12:29:00Z">
        <w:r>
          <w:tab/>
          <w:delText>(1)</w:delText>
        </w:r>
        <w:r>
          <w:tab/>
          <w:delText>An elector may, at any time after the polling day has been publicly announced by the Government, make an application for an early ballot paper.</w:delText>
        </w:r>
      </w:del>
    </w:p>
    <w:p>
      <w:pPr>
        <w:pStyle w:val="BlankClose"/>
        <w:rPr>
          <w:del w:id="2382" w:author="svcMRProcess" w:date="2020-02-15T12:29:00Z"/>
        </w:rPr>
      </w:pPr>
    </w:p>
    <w:p>
      <w:pPr>
        <w:pStyle w:val="nzSubsection"/>
        <w:rPr>
          <w:del w:id="2383" w:author="svcMRProcess" w:date="2020-02-15T12:29:00Z"/>
        </w:rPr>
      </w:pPr>
      <w:del w:id="2384" w:author="svcMRProcess" w:date="2020-02-15T12:29:00Z">
        <w:r>
          <w:tab/>
          <w:delText>(2)</w:delText>
        </w:r>
        <w:r>
          <w:tab/>
          <w:delText>In section 90(1a) delete “at any time during the period referred to in subsection (1)”.</w:delText>
        </w:r>
      </w:del>
    </w:p>
    <w:p>
      <w:pPr>
        <w:pStyle w:val="nzSubsection"/>
        <w:rPr>
          <w:del w:id="2385" w:author="svcMRProcess" w:date="2020-02-15T12:29:00Z"/>
        </w:rPr>
      </w:pPr>
      <w:del w:id="2386" w:author="svcMRProcess" w:date="2020-02-15T12:29:00Z">
        <w:r>
          <w:tab/>
          <w:delText>(3)</w:delText>
        </w:r>
        <w:r>
          <w:tab/>
          <w:delText>In section 90(3a)(a) delete “elector who is entitled to apply for an early ballot paper; and” and insert:</w:delText>
        </w:r>
      </w:del>
    </w:p>
    <w:p>
      <w:pPr>
        <w:pStyle w:val="BlankOpen"/>
        <w:rPr>
          <w:del w:id="2387" w:author="svcMRProcess" w:date="2020-02-15T12:29:00Z"/>
        </w:rPr>
      </w:pPr>
    </w:p>
    <w:p>
      <w:pPr>
        <w:pStyle w:val="nzSubsection"/>
        <w:rPr>
          <w:del w:id="2388" w:author="svcMRProcess" w:date="2020-02-15T12:29:00Z"/>
        </w:rPr>
      </w:pPr>
      <w:del w:id="2389" w:author="svcMRProcess" w:date="2020-02-15T12:29:00Z">
        <w:r>
          <w:tab/>
        </w:r>
        <w:r>
          <w:tab/>
          <w:delText>elector; and</w:delText>
        </w:r>
      </w:del>
    </w:p>
    <w:p>
      <w:pPr>
        <w:pStyle w:val="BlankClose"/>
        <w:rPr>
          <w:del w:id="2390" w:author="svcMRProcess" w:date="2020-02-15T12:29:00Z"/>
        </w:rPr>
      </w:pPr>
    </w:p>
    <w:p>
      <w:pPr>
        <w:pStyle w:val="nzSubsection"/>
        <w:rPr>
          <w:del w:id="2391" w:author="svcMRProcess" w:date="2020-02-15T12:29:00Z"/>
        </w:rPr>
      </w:pPr>
      <w:del w:id="2392" w:author="svcMRProcess" w:date="2020-02-15T12:29:00Z">
        <w:r>
          <w:tab/>
          <w:delText>(4)</w:delText>
        </w:r>
        <w:r>
          <w:tab/>
          <w:delText>Delete section 90(3b) and insert:</w:delText>
        </w:r>
      </w:del>
    </w:p>
    <w:p>
      <w:pPr>
        <w:pStyle w:val="BlankOpen"/>
        <w:rPr>
          <w:del w:id="2393" w:author="svcMRProcess" w:date="2020-02-15T12:29:00Z"/>
        </w:rPr>
      </w:pPr>
    </w:p>
    <w:p>
      <w:pPr>
        <w:pStyle w:val="nzSubsection"/>
        <w:rPr>
          <w:del w:id="2394" w:author="svcMRProcess" w:date="2020-02-15T12:29:00Z"/>
        </w:rPr>
      </w:pPr>
      <w:del w:id="2395" w:author="svcMRProcess" w:date="2020-02-15T12:29:00Z">
        <w:r>
          <w:tab/>
          <w:delText>(3B)</w:delText>
        </w:r>
        <w:r>
          <w:tab/>
          <w:delText>If an elector who wishes to make a written application for an early ballot paper is unable to sign the application because the elector is sight impaired, physically incapacitated or illiterate, then on satisfying an authorised witness of that inability to sign, the elector may make a distinguishing mark on the application which must be witnessed by the authorised witness.</w:delText>
        </w:r>
      </w:del>
    </w:p>
    <w:p>
      <w:pPr>
        <w:pStyle w:val="BlankClose"/>
        <w:rPr>
          <w:del w:id="2396" w:author="svcMRProcess" w:date="2020-02-15T12:29:00Z"/>
        </w:rPr>
      </w:pPr>
    </w:p>
    <w:p>
      <w:pPr>
        <w:pStyle w:val="nzSubsection"/>
        <w:rPr>
          <w:del w:id="2397" w:author="svcMRProcess" w:date="2020-02-15T12:29:00Z"/>
        </w:rPr>
      </w:pPr>
      <w:del w:id="2398" w:author="svcMRProcess" w:date="2020-02-15T12:29:00Z">
        <w:r>
          <w:tab/>
          <w:delText>(5)</w:delText>
        </w:r>
        <w:r>
          <w:tab/>
          <w:delText>Delete section 90(3e)(a)(i).</w:delText>
        </w:r>
      </w:del>
    </w:p>
    <w:p>
      <w:pPr>
        <w:pStyle w:val="nzSubsection"/>
        <w:rPr>
          <w:del w:id="2399" w:author="svcMRProcess" w:date="2020-02-15T12:29:00Z"/>
        </w:rPr>
      </w:pPr>
      <w:del w:id="2400" w:author="svcMRProcess" w:date="2020-02-15T12:29:00Z">
        <w:r>
          <w:tab/>
          <w:delText>(6)</w:delText>
        </w:r>
        <w:r>
          <w:tab/>
          <w:delText>Delete section 90(7) and insert:</w:delText>
        </w:r>
      </w:del>
    </w:p>
    <w:p>
      <w:pPr>
        <w:pStyle w:val="BlankOpen"/>
        <w:rPr>
          <w:del w:id="2401" w:author="svcMRProcess" w:date="2020-02-15T12:29:00Z"/>
        </w:rPr>
      </w:pPr>
    </w:p>
    <w:p>
      <w:pPr>
        <w:pStyle w:val="nzSubsection"/>
        <w:rPr>
          <w:del w:id="2402" w:author="svcMRProcess" w:date="2020-02-15T12:29:00Z"/>
        </w:rPr>
      </w:pPr>
      <w:del w:id="2403" w:author="svcMRProcess" w:date="2020-02-15T12:29:00Z">
        <w:r>
          <w:tab/>
          <w:delText>(7)</w:delText>
        </w:r>
        <w:r>
          <w:tab/>
          <w:delText>If the issuing officer dealing with a written application for an early ballot paper is not satisfied that the application is in order, the issuing officer must give the applicant written notice.</w:delText>
        </w:r>
      </w:del>
    </w:p>
    <w:p>
      <w:pPr>
        <w:pStyle w:val="BlankClose"/>
        <w:rPr>
          <w:del w:id="2404" w:author="svcMRProcess" w:date="2020-02-15T12:29:00Z"/>
        </w:rPr>
      </w:pPr>
    </w:p>
    <w:p>
      <w:pPr>
        <w:pStyle w:val="nzSubsection"/>
        <w:rPr>
          <w:del w:id="2405" w:author="svcMRProcess" w:date="2020-02-15T12:29:00Z"/>
        </w:rPr>
      </w:pPr>
      <w:del w:id="2406" w:author="svcMRProcess" w:date="2020-02-15T12:29:00Z">
        <w:r>
          <w:tab/>
          <w:delText>(7)</w:delText>
        </w:r>
        <w:r>
          <w:tab/>
          <w:delText>In section 90(7a) delete “applicant therefor, if the issuing officer is satisfied that the applicant is entitled to an early ballot paper, the” and insert:</w:delText>
        </w:r>
      </w:del>
    </w:p>
    <w:p>
      <w:pPr>
        <w:pStyle w:val="BlankOpen"/>
        <w:rPr>
          <w:del w:id="2407" w:author="svcMRProcess" w:date="2020-02-15T12:29:00Z"/>
        </w:rPr>
      </w:pPr>
    </w:p>
    <w:p>
      <w:pPr>
        <w:pStyle w:val="nzSubsection"/>
        <w:rPr>
          <w:del w:id="2408" w:author="svcMRProcess" w:date="2020-02-15T12:29:00Z"/>
        </w:rPr>
      </w:pPr>
      <w:del w:id="2409" w:author="svcMRProcess" w:date="2020-02-15T12:29:00Z">
        <w:r>
          <w:tab/>
        </w:r>
        <w:r>
          <w:tab/>
          <w:delText>applicant, the</w:delText>
        </w:r>
      </w:del>
    </w:p>
    <w:p>
      <w:pPr>
        <w:pStyle w:val="BlankClose"/>
        <w:rPr>
          <w:del w:id="2410" w:author="svcMRProcess" w:date="2020-02-15T12:29:00Z"/>
        </w:rPr>
      </w:pPr>
    </w:p>
    <w:p>
      <w:pPr>
        <w:pStyle w:val="nzSubsection"/>
        <w:rPr>
          <w:del w:id="2411" w:author="svcMRProcess" w:date="2020-02-15T12:29:00Z"/>
        </w:rPr>
      </w:pPr>
      <w:del w:id="2412" w:author="svcMRProcess" w:date="2020-02-15T12:29:00Z">
        <w:r>
          <w:tab/>
          <w:delText>(8)</w:delText>
        </w:r>
        <w:r>
          <w:tab/>
          <w:delText>Delete section 90(8)(a) and (b).</w:delText>
        </w:r>
      </w:del>
    </w:p>
    <w:p>
      <w:pPr>
        <w:pStyle w:val="nzHeading5"/>
        <w:rPr>
          <w:del w:id="2413" w:author="svcMRProcess" w:date="2020-02-15T12:29:00Z"/>
        </w:rPr>
      </w:pPr>
      <w:bookmarkStart w:id="2414" w:name="_Toc456000910"/>
      <w:del w:id="2415" w:author="svcMRProcess" w:date="2020-02-15T12:29:00Z">
        <w:r>
          <w:rPr>
            <w:rStyle w:val="CharSectno"/>
          </w:rPr>
          <w:delText>11</w:delText>
        </w:r>
        <w:r>
          <w:delText>.</w:delText>
        </w:r>
        <w:r>
          <w:tab/>
          <w:delText>Section 91 inserted</w:delText>
        </w:r>
        <w:bookmarkEnd w:id="2414"/>
      </w:del>
    </w:p>
    <w:p>
      <w:pPr>
        <w:pStyle w:val="nzSubsection"/>
        <w:rPr>
          <w:del w:id="2416" w:author="svcMRProcess" w:date="2020-02-15T12:29:00Z"/>
        </w:rPr>
      </w:pPr>
      <w:del w:id="2417" w:author="svcMRProcess" w:date="2020-02-15T12:29:00Z">
        <w:r>
          <w:tab/>
        </w:r>
        <w:r>
          <w:tab/>
          <w:delText>After section 90 insert:</w:delText>
        </w:r>
      </w:del>
    </w:p>
    <w:p>
      <w:pPr>
        <w:pStyle w:val="BlankOpen"/>
        <w:rPr>
          <w:del w:id="2418" w:author="svcMRProcess" w:date="2020-02-15T12:29:00Z"/>
        </w:rPr>
      </w:pPr>
    </w:p>
    <w:p>
      <w:pPr>
        <w:pStyle w:val="nzHeading5"/>
        <w:rPr>
          <w:del w:id="2419" w:author="svcMRProcess" w:date="2020-02-15T12:29:00Z"/>
        </w:rPr>
      </w:pPr>
      <w:bookmarkStart w:id="2420" w:name="_Toc456000911"/>
      <w:del w:id="2421" w:author="svcMRProcess" w:date="2020-02-15T12:29:00Z">
        <w:r>
          <w:delText>91.</w:delText>
        </w:r>
        <w:r>
          <w:tab/>
          <w:delText>Visiting an eligible elector to take vote</w:delText>
        </w:r>
        <w:bookmarkEnd w:id="2420"/>
      </w:del>
    </w:p>
    <w:p>
      <w:pPr>
        <w:pStyle w:val="nzSubsection"/>
        <w:rPr>
          <w:del w:id="2422" w:author="svcMRProcess" w:date="2020-02-15T12:29:00Z"/>
        </w:rPr>
      </w:pPr>
      <w:del w:id="2423" w:author="svcMRProcess" w:date="2020-02-15T12:29:00Z">
        <w:r>
          <w:tab/>
          <w:delText>(1)</w:delText>
        </w:r>
        <w:r>
          <w:tab/>
          <w:delText xml:space="preserve">In this section — </w:delText>
        </w:r>
      </w:del>
    </w:p>
    <w:p>
      <w:pPr>
        <w:pStyle w:val="nzDefstart"/>
        <w:rPr>
          <w:del w:id="2424" w:author="svcMRProcess" w:date="2020-02-15T12:29:00Z"/>
        </w:rPr>
      </w:pPr>
      <w:del w:id="2425" w:author="svcMRProcess" w:date="2020-02-15T12:29:00Z">
        <w:r>
          <w:tab/>
        </w:r>
        <w:r>
          <w:rPr>
            <w:rStyle w:val="CharDefText"/>
          </w:rPr>
          <w:delText>eligible elector</w:delText>
        </w:r>
        <w:r>
          <w:delText xml:space="preserve"> means an elector who will be precluded from attending to vote during the hours of polling at any polling place open in the State because of the elector’s serious illness or infirmity or approaching maternity.</w:delText>
        </w:r>
      </w:del>
    </w:p>
    <w:p>
      <w:pPr>
        <w:pStyle w:val="nzSubsection"/>
        <w:rPr>
          <w:del w:id="2426" w:author="svcMRProcess" w:date="2020-02-15T12:29:00Z"/>
        </w:rPr>
      </w:pPr>
      <w:del w:id="2427" w:author="svcMRProcess" w:date="2020-02-15T12:29:00Z">
        <w:r>
          <w:tab/>
          <w:delText>(2)</w:delText>
        </w:r>
        <w:r>
          <w:tab/>
          <w:delText>A request may be made orally or in writing to an issuing officer by or on behalf of an eligible elector requesting that an issuing officer visit the eligible elector for the purpose of taking the eligible elector’s vote.</w:delText>
        </w:r>
      </w:del>
    </w:p>
    <w:p>
      <w:pPr>
        <w:pStyle w:val="nzSubsection"/>
        <w:rPr>
          <w:del w:id="2428" w:author="svcMRProcess" w:date="2020-02-15T12:29:00Z"/>
        </w:rPr>
      </w:pPr>
      <w:del w:id="2429" w:author="svcMRProcess" w:date="2020-02-15T12:29:00Z">
        <w:r>
          <w:tab/>
          <w:delText>(3)</w:delText>
        </w:r>
        <w:r>
          <w:tab/>
          <w:delText>If a request under subsection (2) is made at any time within 7 days before 6 pm on the day immediately preceding polling day, the issuing officer may visit the eligible elector for the purpose of taking the eligible elector’s vote.</w:delText>
        </w:r>
      </w:del>
    </w:p>
    <w:p>
      <w:pPr>
        <w:pStyle w:val="nzSubsection"/>
        <w:rPr>
          <w:del w:id="2430" w:author="svcMRProcess" w:date="2020-02-15T12:29:00Z"/>
        </w:rPr>
      </w:pPr>
      <w:del w:id="2431" w:author="svcMRProcess" w:date="2020-02-15T12:29:00Z">
        <w:r>
          <w:tab/>
          <w:delText>(4)</w:delText>
        </w:r>
        <w:r>
          <w:tab/>
          <w:delText>On visiting the eligible elector the issuing officer must obtain from the eligible elector an oral application for an early ballot paper under section 90(3e).</w:delText>
        </w:r>
      </w:del>
    </w:p>
    <w:p>
      <w:pPr>
        <w:pStyle w:val="nzSubsection"/>
        <w:rPr>
          <w:del w:id="2432" w:author="svcMRProcess" w:date="2020-02-15T12:29:00Z"/>
        </w:rPr>
      </w:pPr>
      <w:del w:id="2433" w:author="svcMRProcess" w:date="2020-02-15T12:29:00Z">
        <w:r>
          <w:tab/>
          <w:delText>(5)</w:delText>
        </w:r>
        <w:r>
          <w:tab/>
          <w:delText>When the issuing officer receives the oral application the issuing officer must issue the eligible elector with an early ballot paper under section 90(4b) and the vote of the eligible elector must be taken in accordance with sections 90 and 92(3).</w:delText>
        </w:r>
      </w:del>
    </w:p>
    <w:p>
      <w:pPr>
        <w:pStyle w:val="nzSubsection"/>
        <w:rPr>
          <w:del w:id="2434" w:author="svcMRProcess" w:date="2020-02-15T12:29:00Z"/>
        </w:rPr>
      </w:pPr>
      <w:del w:id="2435" w:author="svcMRProcess" w:date="2020-02-15T12:29:00Z">
        <w:r>
          <w:tab/>
          <w:delText>(6)</w:delText>
        </w:r>
        <w:r>
          <w:tab/>
          <w:delText>Except as provided in this section, an issuing officer must not visit any elector for the purpose of taking the elector’s vote.</w:delText>
        </w:r>
      </w:del>
    </w:p>
    <w:p>
      <w:pPr>
        <w:pStyle w:val="BlankClose"/>
        <w:rPr>
          <w:del w:id="2436" w:author="svcMRProcess" w:date="2020-02-15T12:29:00Z"/>
        </w:rPr>
      </w:pPr>
    </w:p>
    <w:p>
      <w:pPr>
        <w:pStyle w:val="nzHeading5"/>
        <w:rPr>
          <w:del w:id="2437" w:author="svcMRProcess" w:date="2020-02-15T12:29:00Z"/>
        </w:rPr>
      </w:pPr>
      <w:bookmarkStart w:id="2438" w:name="_Toc456000912"/>
      <w:del w:id="2439" w:author="svcMRProcess" w:date="2020-02-15T12:29:00Z">
        <w:r>
          <w:rPr>
            <w:rStyle w:val="CharSectno"/>
          </w:rPr>
          <w:delText>12</w:delText>
        </w:r>
        <w:r>
          <w:delText>.</w:delText>
        </w:r>
        <w:r>
          <w:tab/>
          <w:delText>Part IV Division 3 Subdivision 2 inserted</w:delText>
        </w:r>
        <w:bookmarkEnd w:id="2438"/>
      </w:del>
    </w:p>
    <w:p>
      <w:pPr>
        <w:pStyle w:val="nzSubsection"/>
        <w:rPr>
          <w:del w:id="2440" w:author="svcMRProcess" w:date="2020-02-15T12:29:00Z"/>
        </w:rPr>
      </w:pPr>
      <w:del w:id="2441" w:author="svcMRProcess" w:date="2020-02-15T12:29:00Z">
        <w:r>
          <w:tab/>
        </w:r>
        <w:r>
          <w:tab/>
          <w:delText>After section 99B insert:</w:delText>
        </w:r>
      </w:del>
    </w:p>
    <w:p>
      <w:pPr>
        <w:pStyle w:val="BlankOpen"/>
        <w:rPr>
          <w:del w:id="2442" w:author="svcMRProcess" w:date="2020-02-15T12:29:00Z"/>
        </w:rPr>
      </w:pPr>
    </w:p>
    <w:p>
      <w:pPr>
        <w:pStyle w:val="nzHeading4"/>
        <w:rPr>
          <w:del w:id="2443" w:author="svcMRProcess" w:date="2020-02-15T12:29:00Z"/>
        </w:rPr>
      </w:pPr>
      <w:bookmarkStart w:id="2444" w:name="_Toc440019624"/>
      <w:bookmarkStart w:id="2445" w:name="_Toc440019674"/>
      <w:bookmarkStart w:id="2446" w:name="_Toc440019755"/>
      <w:bookmarkStart w:id="2447" w:name="_Toc440022554"/>
      <w:bookmarkStart w:id="2448" w:name="_Toc440027857"/>
      <w:bookmarkStart w:id="2449" w:name="_Toc440029487"/>
      <w:bookmarkStart w:id="2450" w:name="_Toc440272877"/>
      <w:bookmarkStart w:id="2451" w:name="_Toc442875443"/>
      <w:bookmarkStart w:id="2452" w:name="_Toc445364252"/>
      <w:bookmarkStart w:id="2453" w:name="_Toc445371423"/>
      <w:bookmarkStart w:id="2454" w:name="_Toc445792497"/>
      <w:bookmarkStart w:id="2455" w:name="_Toc447872925"/>
      <w:bookmarkStart w:id="2456" w:name="_Toc455057136"/>
      <w:bookmarkStart w:id="2457" w:name="_Toc456000913"/>
      <w:del w:id="2458" w:author="svcMRProcess" w:date="2020-02-15T12:29:00Z">
        <w:r>
          <w:delText>Subdivision 2 — Technology assisted voting</w:delTex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del>
    </w:p>
    <w:p>
      <w:pPr>
        <w:pStyle w:val="nzHeading5"/>
        <w:rPr>
          <w:del w:id="2459" w:author="svcMRProcess" w:date="2020-02-15T12:29:00Z"/>
        </w:rPr>
      </w:pPr>
      <w:bookmarkStart w:id="2460" w:name="_Toc456000914"/>
      <w:del w:id="2461" w:author="svcMRProcess" w:date="2020-02-15T12:29:00Z">
        <w:r>
          <w:delText>99C.</w:delText>
        </w:r>
        <w:r>
          <w:tab/>
          <w:delText>Terms used</w:delText>
        </w:r>
        <w:bookmarkEnd w:id="2460"/>
      </w:del>
    </w:p>
    <w:p>
      <w:pPr>
        <w:pStyle w:val="nzSubsection"/>
        <w:rPr>
          <w:del w:id="2462" w:author="svcMRProcess" w:date="2020-02-15T12:29:00Z"/>
        </w:rPr>
      </w:pPr>
      <w:del w:id="2463" w:author="svcMRProcess" w:date="2020-02-15T12:29:00Z">
        <w:r>
          <w:tab/>
        </w:r>
        <w:r>
          <w:tab/>
          <w:delText xml:space="preserve">In this Subdivision — </w:delText>
        </w:r>
      </w:del>
    </w:p>
    <w:p>
      <w:pPr>
        <w:pStyle w:val="nzDefstart"/>
        <w:rPr>
          <w:del w:id="2464" w:author="svcMRProcess" w:date="2020-02-15T12:29:00Z"/>
        </w:rPr>
      </w:pPr>
      <w:del w:id="2465" w:author="svcMRProcess" w:date="2020-02-15T12:29:00Z">
        <w:r>
          <w:tab/>
        </w:r>
        <w:r>
          <w:rPr>
            <w:rStyle w:val="CharDefText"/>
          </w:rPr>
          <w:delText>approved procedures</w:delText>
        </w:r>
        <w:r>
          <w:delText xml:space="preserve"> means the procedures approved under section 99D;</w:delText>
        </w:r>
      </w:del>
    </w:p>
    <w:p>
      <w:pPr>
        <w:pStyle w:val="nzDefstart"/>
        <w:rPr>
          <w:del w:id="2466" w:author="svcMRProcess" w:date="2020-02-15T12:29:00Z"/>
        </w:rPr>
      </w:pPr>
      <w:del w:id="2467" w:author="svcMRProcess" w:date="2020-02-15T12:29:00Z">
        <w:r>
          <w:tab/>
        </w:r>
        <w:r>
          <w:rPr>
            <w:rStyle w:val="CharDefText"/>
          </w:rPr>
          <w:delText>eligible elector</w:delText>
        </w:r>
        <w:r>
          <w:delText xml:space="preserve"> means an elector who cannot vote without assistance because the elector has insufficient literacy skills or is sight impaired or otherwise incapacitated, but does not include an elector of a class that is excluded from this definition under the regulations;</w:delText>
        </w:r>
      </w:del>
    </w:p>
    <w:p>
      <w:pPr>
        <w:pStyle w:val="nzDefstart"/>
        <w:rPr>
          <w:del w:id="2468" w:author="svcMRProcess" w:date="2020-02-15T12:29:00Z"/>
        </w:rPr>
      </w:pPr>
      <w:del w:id="2469" w:author="svcMRProcess" w:date="2020-02-15T12:29:00Z">
        <w:r>
          <w:tab/>
        </w:r>
        <w:r>
          <w:rPr>
            <w:rStyle w:val="CharDefText"/>
          </w:rPr>
          <w:delText>technology assisted voting</w:delText>
        </w:r>
        <w:r>
          <w:delText xml:space="preserve"> means a method of voting where an eligible elector votes by means of an electronic device, such as by a telephone or by a computer linked to the internet.</w:delText>
        </w:r>
      </w:del>
    </w:p>
    <w:p>
      <w:pPr>
        <w:pStyle w:val="nzHeading5"/>
        <w:rPr>
          <w:del w:id="2470" w:author="svcMRProcess" w:date="2020-02-15T12:29:00Z"/>
        </w:rPr>
      </w:pPr>
      <w:bookmarkStart w:id="2471" w:name="_Toc456000915"/>
      <w:del w:id="2472" w:author="svcMRProcess" w:date="2020-02-15T12:29:00Z">
        <w:r>
          <w:delText>99D.</w:delText>
        </w:r>
        <w:r>
          <w:tab/>
          <w:delText>Electoral Commissioner may approve procedures for technology assisted voting</w:delText>
        </w:r>
        <w:bookmarkEnd w:id="2471"/>
      </w:del>
    </w:p>
    <w:p>
      <w:pPr>
        <w:pStyle w:val="nzSubsection"/>
        <w:rPr>
          <w:del w:id="2473" w:author="svcMRProcess" w:date="2020-02-15T12:29:00Z"/>
        </w:rPr>
      </w:pPr>
      <w:del w:id="2474" w:author="svcMRProcess" w:date="2020-02-15T12:29:00Z">
        <w:r>
          <w:tab/>
          <w:delText>(1)</w:delText>
        </w:r>
        <w:r>
          <w:tab/>
          <w:delText>The Electoral Commissioner may approve procedures to facilitate voting by eligible electors at an election by means of technology assisted voting.</w:delText>
        </w:r>
      </w:del>
    </w:p>
    <w:p>
      <w:pPr>
        <w:pStyle w:val="nzSubsection"/>
        <w:rPr>
          <w:del w:id="2475" w:author="svcMRProcess" w:date="2020-02-15T12:29:00Z"/>
        </w:rPr>
      </w:pPr>
      <w:del w:id="2476" w:author="svcMRProcess" w:date="2020-02-15T12:29:00Z">
        <w:r>
          <w:tab/>
          <w:delText>(2)</w:delText>
        </w:r>
        <w:r>
          <w:tab/>
          <w:delText xml:space="preserve">The approved procedures must provide for the following — </w:delText>
        </w:r>
      </w:del>
    </w:p>
    <w:p>
      <w:pPr>
        <w:pStyle w:val="nzIndenta"/>
        <w:rPr>
          <w:del w:id="2477" w:author="svcMRProcess" w:date="2020-02-15T12:29:00Z"/>
        </w:rPr>
      </w:pPr>
      <w:del w:id="2478" w:author="svcMRProcess" w:date="2020-02-15T12:29:00Z">
        <w:r>
          <w:tab/>
          <w:delText>(a)</w:delText>
        </w:r>
        <w:r>
          <w:tab/>
          <w:delText>for the registration of an eligible elector before the eligible elector votes by means of technology assisted voting;</w:delText>
        </w:r>
      </w:del>
    </w:p>
    <w:p>
      <w:pPr>
        <w:pStyle w:val="nzIndenta"/>
        <w:rPr>
          <w:del w:id="2479" w:author="svcMRProcess" w:date="2020-02-15T12:29:00Z"/>
        </w:rPr>
      </w:pPr>
      <w:del w:id="2480" w:author="svcMRProcess" w:date="2020-02-15T12:29:00Z">
        <w:r>
          <w:tab/>
          <w:delText>(b)</w:delText>
        </w:r>
        <w:r>
          <w:tab/>
          <w:delText>for the making of a record of each eligible elector who has voted by means of technology assisted voting;</w:delText>
        </w:r>
      </w:del>
    </w:p>
    <w:p>
      <w:pPr>
        <w:pStyle w:val="nzIndenta"/>
        <w:rPr>
          <w:del w:id="2481" w:author="svcMRProcess" w:date="2020-02-15T12:29:00Z"/>
        </w:rPr>
      </w:pPr>
      <w:del w:id="2482" w:author="svcMRProcess" w:date="2020-02-15T12:29:00Z">
        <w:r>
          <w:tab/>
          <w:delText>(c)</w:delText>
        </w:r>
        <w:r>
          <w:tab/>
          <w:delText>for the authentication of the eligible elector’s vote;</w:delText>
        </w:r>
      </w:del>
    </w:p>
    <w:p>
      <w:pPr>
        <w:pStyle w:val="nzIndenta"/>
        <w:rPr>
          <w:del w:id="2483" w:author="svcMRProcess" w:date="2020-02-15T12:29:00Z"/>
        </w:rPr>
      </w:pPr>
      <w:del w:id="2484" w:author="svcMRProcess" w:date="2020-02-15T12:29:00Z">
        <w:r>
          <w:tab/>
          <w:delText>(d)</w:delText>
        </w:r>
        <w:r>
          <w:tab/>
          <w:delText>for the secrecy of the eligible elector’s vote;</w:delText>
        </w:r>
      </w:del>
    </w:p>
    <w:p>
      <w:pPr>
        <w:pStyle w:val="nzIndenta"/>
        <w:rPr>
          <w:del w:id="2485" w:author="svcMRProcess" w:date="2020-02-15T12:29:00Z"/>
        </w:rPr>
      </w:pPr>
      <w:del w:id="2486" w:author="svcMRProcess" w:date="2020-02-15T12:29:00Z">
        <w:r>
          <w:tab/>
          <w:delText>(e)</w:delText>
        </w:r>
        <w:r>
          <w:tab/>
          <w:delText>the means of ensuring that any vote cast in accordance with the approved procedures is securely transmitted to the Electoral Commissioner and securely stored by the Electoral Commissioner;</w:delText>
        </w:r>
      </w:del>
    </w:p>
    <w:p>
      <w:pPr>
        <w:pStyle w:val="nzIndenta"/>
        <w:rPr>
          <w:del w:id="2487" w:author="svcMRProcess" w:date="2020-02-15T12:29:00Z"/>
        </w:rPr>
      </w:pPr>
      <w:del w:id="2488" w:author="svcMRProcess" w:date="2020-02-15T12:29:00Z">
        <w:r>
          <w:tab/>
          <w:delText>(f)</w:delText>
        </w:r>
        <w:r>
          <w:tab/>
          <w:delText>for the scrutiny and counting of votes cast in accordance with the approved procedures.</w:delText>
        </w:r>
      </w:del>
    </w:p>
    <w:p>
      <w:pPr>
        <w:pStyle w:val="nzSubsection"/>
        <w:rPr>
          <w:del w:id="2489" w:author="svcMRProcess" w:date="2020-02-15T12:29:00Z"/>
        </w:rPr>
      </w:pPr>
      <w:del w:id="2490" w:author="svcMRProcess" w:date="2020-02-15T12:29:00Z">
        <w:r>
          <w:tab/>
          <w:delText>(3)</w:delText>
        </w:r>
        <w:r>
          <w:tab/>
          <w:delText>The validity of a vote cast in accordance with the approved procedures cannot be disputed on the ground that the elector could have voted without assistance.</w:delText>
        </w:r>
      </w:del>
    </w:p>
    <w:p>
      <w:pPr>
        <w:pStyle w:val="nzHeading5"/>
        <w:rPr>
          <w:del w:id="2491" w:author="svcMRProcess" w:date="2020-02-15T12:29:00Z"/>
        </w:rPr>
      </w:pPr>
      <w:bookmarkStart w:id="2492" w:name="_Toc456000916"/>
      <w:del w:id="2493" w:author="svcMRProcess" w:date="2020-02-15T12:29:00Z">
        <w:r>
          <w:delText>99E.</w:delText>
        </w:r>
        <w:r>
          <w:tab/>
          <w:delText>Record of vote</w:delText>
        </w:r>
        <w:bookmarkEnd w:id="2492"/>
      </w:del>
    </w:p>
    <w:p>
      <w:pPr>
        <w:pStyle w:val="nzSubsection"/>
        <w:rPr>
          <w:del w:id="2494" w:author="svcMRProcess" w:date="2020-02-15T12:29:00Z"/>
        </w:rPr>
      </w:pPr>
      <w:del w:id="2495" w:author="svcMRProcess" w:date="2020-02-15T12:29:00Z">
        <w:r>
          <w:tab/>
          <w:delText>(1)</w:delText>
        </w:r>
        <w:r>
          <w:tab/>
          <w:delText xml:space="preserve">The regulations may provide, in relation to each vote cast by a person using technology assisted voting, for the production of a record (a </w:delText>
        </w:r>
        <w:r>
          <w:rPr>
            <w:rStyle w:val="CharDefText"/>
          </w:rPr>
          <w:delText>vote record</w:delText>
        </w:r>
        <w:r>
          <w:delText>) of the vote the person has cast.</w:delText>
        </w:r>
      </w:del>
    </w:p>
    <w:p>
      <w:pPr>
        <w:pStyle w:val="nzSubsection"/>
        <w:rPr>
          <w:del w:id="2496" w:author="svcMRProcess" w:date="2020-02-15T12:29:00Z"/>
        </w:rPr>
      </w:pPr>
      <w:del w:id="2497" w:author="svcMRProcess" w:date="2020-02-15T12:29:00Z">
        <w:r>
          <w:tab/>
          <w:delText>(2)</w:delText>
        </w:r>
        <w:r>
          <w:tab/>
          <w:delText>The vote record must not contain any means of identifying the person who cast the vote.</w:delText>
        </w:r>
      </w:del>
    </w:p>
    <w:p>
      <w:pPr>
        <w:pStyle w:val="nzSubsection"/>
        <w:rPr>
          <w:del w:id="2498" w:author="svcMRProcess" w:date="2020-02-15T12:29:00Z"/>
        </w:rPr>
      </w:pPr>
      <w:del w:id="2499" w:author="svcMRProcess" w:date="2020-02-15T12:29:00Z">
        <w:r>
          <w:tab/>
          <w:delText>(3)</w:delText>
        </w:r>
        <w:r>
          <w:tab/>
          <w:delText>A vote record must be in a form that enables the vote cast by an eligible elector to be accurately determined.</w:delText>
        </w:r>
      </w:del>
    </w:p>
    <w:p>
      <w:pPr>
        <w:pStyle w:val="nzHeading5"/>
        <w:rPr>
          <w:del w:id="2500" w:author="svcMRProcess" w:date="2020-02-15T12:29:00Z"/>
        </w:rPr>
      </w:pPr>
      <w:bookmarkStart w:id="2501" w:name="_Toc456000917"/>
      <w:del w:id="2502" w:author="svcMRProcess" w:date="2020-02-15T12:29:00Z">
        <w:r>
          <w:delText>99F.</w:delText>
        </w:r>
        <w:r>
          <w:tab/>
          <w:delText>Independent auditing of technology assisted voting</w:delText>
        </w:r>
        <w:bookmarkEnd w:id="2501"/>
      </w:del>
    </w:p>
    <w:p>
      <w:pPr>
        <w:pStyle w:val="nzSubsection"/>
        <w:rPr>
          <w:del w:id="2503" w:author="svcMRProcess" w:date="2020-02-15T12:29:00Z"/>
        </w:rPr>
      </w:pPr>
      <w:del w:id="2504" w:author="svcMRProcess" w:date="2020-02-15T12:29:00Z">
        <w:r>
          <w:tab/>
          <w:delText>(1)</w:delText>
        </w:r>
        <w:r>
          <w:tab/>
          <w:delText xml:space="preserve">The Electoral Commissioner must engage an independent person (the </w:delText>
        </w:r>
        <w:r>
          <w:rPr>
            <w:rStyle w:val="CharDefText"/>
          </w:rPr>
          <w:delText>independent auditor</w:delText>
        </w:r>
        <w:r>
          <w:delText>) to conduct audits of the information technology used under the approved procedures.</w:delText>
        </w:r>
      </w:del>
    </w:p>
    <w:p>
      <w:pPr>
        <w:pStyle w:val="nzSubsection"/>
        <w:rPr>
          <w:del w:id="2505" w:author="svcMRProcess" w:date="2020-02-15T12:29:00Z"/>
        </w:rPr>
      </w:pPr>
      <w:del w:id="2506" w:author="svcMRProcess" w:date="2020-02-15T12:29:00Z">
        <w:r>
          <w:tab/>
          <w:delText>(2)</w:delText>
        </w:r>
        <w:r>
          <w:tab/>
          <w:delText>Without limiting the content of the audit, the independent auditor must determine whether test votes cast in accordance with the approved procedures were accurately reflected in the corresponding test vote record produced under those procedures.</w:delText>
        </w:r>
      </w:del>
    </w:p>
    <w:p>
      <w:pPr>
        <w:pStyle w:val="nzSubsection"/>
        <w:rPr>
          <w:del w:id="2507" w:author="svcMRProcess" w:date="2020-02-15T12:29:00Z"/>
        </w:rPr>
      </w:pPr>
      <w:del w:id="2508" w:author="svcMRProcess" w:date="2020-02-15T12:29:00Z">
        <w:r>
          <w:tab/>
          <w:delText>(3)</w:delText>
        </w:r>
        <w:r>
          <w:tab/>
          <w:delText>The independent auditor may make recommendations to the Electoral Commissioner to reduce or eliminate any risks that could affect the security, accuracy or secrecy of voting in accordance with the approved procedures.</w:delText>
        </w:r>
      </w:del>
    </w:p>
    <w:p>
      <w:pPr>
        <w:pStyle w:val="nzSubsection"/>
        <w:rPr>
          <w:del w:id="2509" w:author="svcMRProcess" w:date="2020-02-15T12:29:00Z"/>
        </w:rPr>
      </w:pPr>
      <w:del w:id="2510" w:author="svcMRProcess" w:date="2020-02-15T12:29:00Z">
        <w:r>
          <w:tab/>
          <w:delText>(4)</w:delText>
        </w:r>
        <w:r>
          <w:tab/>
          <w:delText>The results of any audit of the information technology used under subsection (2) shall be published on the website of the Western Australian Electoral Commission as soon as practicable and no later than 30 days following the close of polling.</w:delText>
        </w:r>
      </w:del>
    </w:p>
    <w:p>
      <w:pPr>
        <w:pStyle w:val="nzHeading5"/>
        <w:rPr>
          <w:del w:id="2511" w:author="svcMRProcess" w:date="2020-02-15T12:29:00Z"/>
        </w:rPr>
      </w:pPr>
      <w:bookmarkStart w:id="2512" w:name="_Toc456000918"/>
      <w:del w:id="2513" w:author="svcMRProcess" w:date="2020-02-15T12:29:00Z">
        <w:r>
          <w:delText>99G.</w:delText>
        </w:r>
        <w:r>
          <w:tab/>
          <w:delText>Scrutineers</w:delText>
        </w:r>
        <w:bookmarkEnd w:id="2512"/>
      </w:del>
    </w:p>
    <w:p>
      <w:pPr>
        <w:pStyle w:val="nzSubsection"/>
        <w:rPr>
          <w:del w:id="2514" w:author="svcMRProcess" w:date="2020-02-15T12:29:00Z"/>
        </w:rPr>
      </w:pPr>
      <w:del w:id="2515" w:author="svcMRProcess" w:date="2020-02-15T12:29:00Z">
        <w:r>
          <w:tab/>
          <w:delText>(1)</w:delText>
        </w:r>
        <w:r>
          <w:tab/>
          <w:delText xml:space="preserve">A candidate or the candidate’s agent may appoint scrutineers to represent the candidate in observing — </w:delText>
        </w:r>
      </w:del>
    </w:p>
    <w:p>
      <w:pPr>
        <w:pStyle w:val="nzIndenta"/>
        <w:rPr>
          <w:del w:id="2516" w:author="svcMRProcess" w:date="2020-02-15T12:29:00Z"/>
        </w:rPr>
      </w:pPr>
      <w:del w:id="2517" w:author="svcMRProcess" w:date="2020-02-15T12:29:00Z">
        <w:r>
          <w:tab/>
          <w:delText>(a)</w:delText>
        </w:r>
        <w:r>
          <w:tab/>
          <w:delText>any production of the vote record; and</w:delText>
        </w:r>
      </w:del>
    </w:p>
    <w:p>
      <w:pPr>
        <w:pStyle w:val="nzIndenta"/>
        <w:rPr>
          <w:del w:id="2518" w:author="svcMRProcess" w:date="2020-02-15T12:29:00Z"/>
        </w:rPr>
      </w:pPr>
      <w:del w:id="2519" w:author="svcMRProcess" w:date="2020-02-15T12:29:00Z">
        <w:r>
          <w:tab/>
          <w:delText>(b)</w:delText>
        </w:r>
        <w:r>
          <w:tab/>
          <w:delText>any other element of the technology assisted voting process that is approved by the Electoral Commissioner for the purposes of this section.</w:delText>
        </w:r>
      </w:del>
    </w:p>
    <w:p>
      <w:pPr>
        <w:pStyle w:val="nzSubsection"/>
        <w:rPr>
          <w:del w:id="2520" w:author="svcMRProcess" w:date="2020-02-15T12:29:00Z"/>
        </w:rPr>
      </w:pPr>
      <w:del w:id="2521" w:author="svcMRProcess" w:date="2020-02-15T12:29:00Z">
        <w:r>
          <w:tab/>
          <w:delText>(2)</w:delText>
        </w:r>
        <w:r>
          <w:tab/>
          <w:delText>At a single member election not more than one scrutineer at a time is allowed to each candidate at the place where the vote record is produced or an element approved under subsection (1)(b) occurs.</w:delText>
        </w:r>
      </w:del>
    </w:p>
    <w:p>
      <w:pPr>
        <w:pStyle w:val="nzSubsection"/>
        <w:rPr>
          <w:del w:id="2522" w:author="svcMRProcess" w:date="2020-02-15T12:29:00Z"/>
        </w:rPr>
      </w:pPr>
      <w:del w:id="2523" w:author="svcMRProcess" w:date="2020-02-15T12:29:00Z">
        <w:r>
          <w:tab/>
          <w:delText>(3)</w:delText>
        </w:r>
        <w:r>
          <w:tab/>
          <w:delText xml:space="preserve">At an election in a region where the relevant number is more than one — </w:delText>
        </w:r>
      </w:del>
    </w:p>
    <w:p>
      <w:pPr>
        <w:pStyle w:val="nzIndenta"/>
        <w:rPr>
          <w:del w:id="2524" w:author="svcMRProcess" w:date="2020-02-15T12:29:00Z"/>
        </w:rPr>
      </w:pPr>
      <w:del w:id="2525" w:author="svcMRProcess" w:date="2020-02-15T12:29:00Z">
        <w:r>
          <w:tab/>
          <w:delText>(a)</w:delText>
        </w:r>
        <w:r>
          <w:tab/>
          <w:delText>not more than one scrutineer at a time is allowed to each group; and</w:delText>
        </w:r>
      </w:del>
    </w:p>
    <w:p>
      <w:pPr>
        <w:pStyle w:val="nzIndenta"/>
        <w:rPr>
          <w:del w:id="2526" w:author="svcMRProcess" w:date="2020-02-15T12:29:00Z"/>
        </w:rPr>
      </w:pPr>
      <w:del w:id="2527" w:author="svcMRProcess" w:date="2020-02-15T12:29:00Z">
        <w:r>
          <w:tab/>
          <w:delText>(b)</w:delText>
        </w:r>
        <w:r>
          <w:tab/>
          <w:delText>not more than one scrutineer at a time is allowed to each candidate who is not included in any group,</w:delText>
        </w:r>
      </w:del>
    </w:p>
    <w:p>
      <w:pPr>
        <w:pStyle w:val="nzSubsection"/>
        <w:rPr>
          <w:del w:id="2528" w:author="svcMRProcess" w:date="2020-02-15T12:29:00Z"/>
        </w:rPr>
      </w:pPr>
      <w:del w:id="2529" w:author="svcMRProcess" w:date="2020-02-15T12:29:00Z">
        <w:r>
          <w:tab/>
        </w:r>
        <w:r>
          <w:tab/>
          <w:delText>at the place where the vote record is produced or an element approved under subsection (1)(b) occurs.</w:delText>
        </w:r>
      </w:del>
    </w:p>
    <w:p>
      <w:pPr>
        <w:pStyle w:val="nzSubsection"/>
        <w:rPr>
          <w:del w:id="2530" w:author="svcMRProcess" w:date="2020-02-15T12:29:00Z"/>
        </w:rPr>
      </w:pPr>
      <w:del w:id="2531" w:author="svcMRProcess" w:date="2020-02-15T12:29:00Z">
        <w:r>
          <w:tab/>
          <w:delText>(4)</w:delText>
        </w:r>
        <w:r>
          <w:tab/>
          <w:delText xml:space="preserve">The appointment must be — </w:delText>
        </w:r>
      </w:del>
    </w:p>
    <w:p>
      <w:pPr>
        <w:pStyle w:val="nzIndenta"/>
        <w:rPr>
          <w:del w:id="2532" w:author="svcMRProcess" w:date="2020-02-15T12:29:00Z"/>
        </w:rPr>
      </w:pPr>
      <w:del w:id="2533" w:author="svcMRProcess" w:date="2020-02-15T12:29:00Z">
        <w:r>
          <w:tab/>
          <w:delText>(a)</w:delText>
        </w:r>
        <w:r>
          <w:tab/>
          <w:delText>made by written notice given to the Electoral Commissioner; and</w:delText>
        </w:r>
      </w:del>
    </w:p>
    <w:p>
      <w:pPr>
        <w:pStyle w:val="nzIndenta"/>
        <w:rPr>
          <w:del w:id="2534" w:author="svcMRProcess" w:date="2020-02-15T12:29:00Z"/>
        </w:rPr>
      </w:pPr>
      <w:del w:id="2535" w:author="svcMRProcess" w:date="2020-02-15T12:29:00Z">
        <w:r>
          <w:tab/>
          <w:delText>(b)</w:delText>
        </w:r>
        <w:r>
          <w:tab/>
          <w:delText>signed by the candidate or the candidate’s official agent.</w:delText>
        </w:r>
      </w:del>
    </w:p>
    <w:p>
      <w:pPr>
        <w:pStyle w:val="nzSubsection"/>
        <w:rPr>
          <w:del w:id="2536" w:author="svcMRProcess" w:date="2020-02-15T12:29:00Z"/>
        </w:rPr>
      </w:pPr>
      <w:del w:id="2537" w:author="svcMRProcess" w:date="2020-02-15T12:29:00Z">
        <w:r>
          <w:tab/>
          <w:delText>(5)</w:delText>
        </w:r>
        <w:r>
          <w:tab/>
          <w:delText xml:space="preserve">Section 137 does not apply to the scrutiny of votes cast under this Subdivision. </w:delText>
        </w:r>
      </w:del>
    </w:p>
    <w:p>
      <w:pPr>
        <w:pStyle w:val="nzHeading5"/>
        <w:rPr>
          <w:del w:id="2538" w:author="svcMRProcess" w:date="2020-02-15T12:29:00Z"/>
        </w:rPr>
      </w:pPr>
      <w:bookmarkStart w:id="2539" w:name="_Toc456000919"/>
      <w:del w:id="2540" w:author="svcMRProcess" w:date="2020-02-15T12:29:00Z">
        <w:r>
          <w:delText>99H.</w:delText>
        </w:r>
        <w:r>
          <w:tab/>
          <w:delText>Counting of technology assisted votes</w:delText>
        </w:r>
        <w:bookmarkEnd w:id="2539"/>
      </w:del>
    </w:p>
    <w:p>
      <w:pPr>
        <w:pStyle w:val="nzSubsection"/>
        <w:rPr>
          <w:del w:id="2541" w:author="svcMRProcess" w:date="2020-02-15T12:29:00Z"/>
        </w:rPr>
      </w:pPr>
      <w:del w:id="2542" w:author="svcMRProcess" w:date="2020-02-15T12:29:00Z">
        <w:r>
          <w:tab/>
        </w:r>
        <w:r>
          <w:tab/>
          <w:delText>A vote cast in an election by an eligible elector and transmitted to the Electoral Commissioner in accordance with the approved procedures is to be counted as if it were a vote cast by a person voting by early vote.</w:delText>
        </w:r>
      </w:del>
    </w:p>
    <w:p>
      <w:pPr>
        <w:pStyle w:val="nzHeading5"/>
        <w:rPr>
          <w:del w:id="2543" w:author="svcMRProcess" w:date="2020-02-15T12:29:00Z"/>
        </w:rPr>
      </w:pPr>
      <w:bookmarkStart w:id="2544" w:name="_Toc456000920"/>
      <w:del w:id="2545" w:author="svcMRProcess" w:date="2020-02-15T12:29:00Z">
        <w:r>
          <w:delText>99I.</w:delText>
        </w:r>
        <w:r>
          <w:tab/>
          <w:delText>Secrecy relating to technology assisted voting</w:delText>
        </w:r>
        <w:bookmarkEnd w:id="2544"/>
      </w:del>
    </w:p>
    <w:p>
      <w:pPr>
        <w:pStyle w:val="nzSubsection"/>
        <w:rPr>
          <w:del w:id="2546" w:author="svcMRProcess" w:date="2020-02-15T12:29:00Z"/>
        </w:rPr>
      </w:pPr>
      <w:del w:id="2547" w:author="svcMRProcess" w:date="2020-02-15T12:29:00Z">
        <w:r>
          <w:tab/>
          <w:delText>(1)</w:delText>
        </w:r>
        <w:r>
          <w:tab/>
          <w:delText>A person who becomes aware of how an eligible elector, voting in accordance with the approved procedures, voted must not disclose that information to any other person except in accordance with the approved procedures.</w:delText>
        </w:r>
      </w:del>
    </w:p>
    <w:p>
      <w:pPr>
        <w:pStyle w:val="nzPenstart"/>
        <w:rPr>
          <w:del w:id="2548" w:author="svcMRProcess" w:date="2020-02-15T12:29:00Z"/>
        </w:rPr>
      </w:pPr>
      <w:del w:id="2549" w:author="svcMRProcess" w:date="2020-02-15T12:29:00Z">
        <w:r>
          <w:tab/>
          <w:delText>Penalty for this subsection: imprisonment for 2 years.</w:delText>
        </w:r>
      </w:del>
    </w:p>
    <w:p>
      <w:pPr>
        <w:pStyle w:val="nzPenstart"/>
        <w:rPr>
          <w:del w:id="2550" w:author="svcMRProcess" w:date="2020-02-15T12:29:00Z"/>
        </w:rPr>
      </w:pPr>
      <w:del w:id="2551" w:author="svcMRProcess" w:date="2020-02-15T12:29:00Z">
        <w:r>
          <w:tab/>
          <w:delText>Summary conviction penalty: a fine of $6 000.</w:delText>
        </w:r>
      </w:del>
    </w:p>
    <w:p>
      <w:pPr>
        <w:pStyle w:val="nzSubsection"/>
        <w:rPr>
          <w:del w:id="2552" w:author="svcMRProcess" w:date="2020-02-15T12:29:00Z"/>
        </w:rPr>
      </w:pPr>
      <w:del w:id="2553" w:author="svcMRProcess" w:date="2020-02-15T12:29:00Z">
        <w:r>
          <w:tab/>
          <w:delText>(2)</w:delText>
        </w:r>
        <w:r>
          <w:tab/>
          <w:delTex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delText>
        </w:r>
      </w:del>
    </w:p>
    <w:p>
      <w:pPr>
        <w:pStyle w:val="nzPenstart"/>
        <w:rPr>
          <w:del w:id="2554" w:author="svcMRProcess" w:date="2020-02-15T12:29:00Z"/>
        </w:rPr>
      </w:pPr>
      <w:del w:id="2555" w:author="svcMRProcess" w:date="2020-02-15T12:29:00Z">
        <w:r>
          <w:tab/>
          <w:delText>Penalty for this subsection: imprisonment for 5 years.</w:delText>
        </w:r>
      </w:del>
    </w:p>
    <w:p>
      <w:pPr>
        <w:pStyle w:val="nzPenstart"/>
        <w:rPr>
          <w:del w:id="2556" w:author="svcMRProcess" w:date="2020-02-15T12:29:00Z"/>
        </w:rPr>
      </w:pPr>
      <w:del w:id="2557" w:author="svcMRProcess" w:date="2020-02-15T12:29:00Z">
        <w:r>
          <w:tab/>
          <w:delText>Summary conviction penalty: imprisonment for 2 years and a fine of $24 000.</w:delText>
        </w:r>
      </w:del>
    </w:p>
    <w:p>
      <w:pPr>
        <w:pStyle w:val="nzHeading5"/>
        <w:rPr>
          <w:del w:id="2558" w:author="svcMRProcess" w:date="2020-02-15T12:29:00Z"/>
        </w:rPr>
      </w:pPr>
      <w:bookmarkStart w:id="2559" w:name="_Toc456000921"/>
      <w:del w:id="2560" w:author="svcMRProcess" w:date="2020-02-15T12:29:00Z">
        <w:r>
          <w:delText>99J.</w:delText>
        </w:r>
        <w:r>
          <w:tab/>
          <w:delText>False or misleading statements in relation to technology assisted voting</w:delText>
        </w:r>
        <w:bookmarkEnd w:id="2559"/>
      </w:del>
    </w:p>
    <w:p>
      <w:pPr>
        <w:pStyle w:val="nzSubsection"/>
        <w:rPr>
          <w:del w:id="2561" w:author="svcMRProcess" w:date="2020-02-15T12:29:00Z"/>
        </w:rPr>
      </w:pPr>
      <w:del w:id="2562" w:author="svcMRProcess" w:date="2020-02-15T12:29:00Z">
        <w:r>
          <w:tab/>
        </w:r>
        <w:r>
          <w:tab/>
          <w:delText xml:space="preserve">A person must not make a statement (whether orally, in writing or by means of electronic communication) that the person knows to be false or misleading in a material particular for the purposes of or in connection with — </w:delText>
        </w:r>
      </w:del>
    </w:p>
    <w:p>
      <w:pPr>
        <w:pStyle w:val="nzIndenta"/>
        <w:rPr>
          <w:del w:id="2563" w:author="svcMRProcess" w:date="2020-02-15T12:29:00Z"/>
        </w:rPr>
      </w:pPr>
      <w:del w:id="2564" w:author="svcMRProcess" w:date="2020-02-15T12:29:00Z">
        <w:r>
          <w:tab/>
          <w:delText>(a)</w:delText>
        </w:r>
        <w:r>
          <w:tab/>
          <w:delText>making an application for registration for technology assisted voting; or</w:delText>
        </w:r>
      </w:del>
    </w:p>
    <w:p>
      <w:pPr>
        <w:pStyle w:val="nzIndenta"/>
        <w:rPr>
          <w:del w:id="2565" w:author="svcMRProcess" w:date="2020-02-15T12:29:00Z"/>
        </w:rPr>
      </w:pPr>
      <w:del w:id="2566" w:author="svcMRProcess" w:date="2020-02-15T12:29:00Z">
        <w:r>
          <w:tab/>
          <w:delText>(b)</w:delText>
        </w:r>
        <w:r>
          <w:tab/>
          <w:delText>casting a vote by means of technology assisted voting.</w:delText>
        </w:r>
      </w:del>
    </w:p>
    <w:p>
      <w:pPr>
        <w:pStyle w:val="nzPenstart"/>
        <w:rPr>
          <w:del w:id="2567" w:author="svcMRProcess" w:date="2020-02-15T12:29:00Z"/>
        </w:rPr>
      </w:pPr>
      <w:del w:id="2568" w:author="svcMRProcess" w:date="2020-02-15T12:29:00Z">
        <w:r>
          <w:tab/>
          <w:delText>Penalty: a fine of $1 000.</w:delText>
        </w:r>
      </w:del>
    </w:p>
    <w:p>
      <w:pPr>
        <w:pStyle w:val="nzHeading5"/>
        <w:rPr>
          <w:del w:id="2569" w:author="svcMRProcess" w:date="2020-02-15T12:29:00Z"/>
        </w:rPr>
      </w:pPr>
      <w:bookmarkStart w:id="2570" w:name="_Toc456000922"/>
      <w:del w:id="2571" w:author="svcMRProcess" w:date="2020-02-15T12:29:00Z">
        <w:r>
          <w:delText>99K.</w:delText>
        </w:r>
        <w:r>
          <w:tab/>
          <w:delText>Protection of computer hardware and software</w:delText>
        </w:r>
        <w:bookmarkEnd w:id="2570"/>
      </w:del>
    </w:p>
    <w:p>
      <w:pPr>
        <w:pStyle w:val="nzSubsection"/>
        <w:rPr>
          <w:del w:id="2572" w:author="svcMRProcess" w:date="2020-02-15T12:29:00Z"/>
        </w:rPr>
      </w:pPr>
      <w:del w:id="2573" w:author="svcMRProcess" w:date="2020-02-15T12:29:00Z">
        <w:r>
          <w:tab/>
        </w:r>
        <w:r>
          <w:tab/>
          <w:delText>A person must not, without reasonable excuse, destroy or interfere with any computer program, data file or electronic device used, or intended to be used, by the Electoral Commissioner for or in connection with technology assisted voting.</w:delText>
        </w:r>
      </w:del>
    </w:p>
    <w:p>
      <w:pPr>
        <w:pStyle w:val="nzPenstart"/>
        <w:rPr>
          <w:del w:id="2574" w:author="svcMRProcess" w:date="2020-02-15T12:29:00Z"/>
        </w:rPr>
      </w:pPr>
      <w:del w:id="2575" w:author="svcMRProcess" w:date="2020-02-15T12:29:00Z">
        <w:r>
          <w:tab/>
          <w:delText>Penalty: imprisonment for 5 years.</w:delText>
        </w:r>
      </w:del>
    </w:p>
    <w:p>
      <w:pPr>
        <w:pStyle w:val="nzPenstart"/>
        <w:rPr>
          <w:del w:id="2576" w:author="svcMRProcess" w:date="2020-02-15T12:29:00Z"/>
        </w:rPr>
      </w:pPr>
      <w:del w:id="2577" w:author="svcMRProcess" w:date="2020-02-15T12:29:00Z">
        <w:r>
          <w:tab/>
          <w:delText>Summary conviction penalty: imprisonment for 2 years and a fine of $24 000.</w:delText>
        </w:r>
      </w:del>
    </w:p>
    <w:p>
      <w:pPr>
        <w:pStyle w:val="nzHeading5"/>
        <w:rPr>
          <w:del w:id="2578" w:author="svcMRProcess" w:date="2020-02-15T12:29:00Z"/>
        </w:rPr>
      </w:pPr>
      <w:bookmarkStart w:id="2579" w:name="_Toc456000923"/>
      <w:del w:id="2580" w:author="svcMRProcess" w:date="2020-02-15T12:29:00Z">
        <w:r>
          <w:delText>99L.</w:delText>
        </w:r>
        <w:r>
          <w:tab/>
          <w:delText>Approvals must be published on the internet</w:delText>
        </w:r>
        <w:bookmarkEnd w:id="2579"/>
      </w:del>
    </w:p>
    <w:p>
      <w:pPr>
        <w:pStyle w:val="nzSubsection"/>
        <w:rPr>
          <w:del w:id="2581" w:author="svcMRProcess" w:date="2020-02-15T12:29:00Z"/>
        </w:rPr>
      </w:pPr>
      <w:del w:id="2582" w:author="svcMRProcess" w:date="2020-02-15T12:29:00Z">
        <w:r>
          <w:tab/>
        </w:r>
        <w:r>
          <w:tab/>
          <w:delText xml:space="preserve">An approval by the Electoral Commissioner for the purposes of this Subdivision must be — </w:delText>
        </w:r>
      </w:del>
    </w:p>
    <w:p>
      <w:pPr>
        <w:pStyle w:val="nzIndenta"/>
        <w:rPr>
          <w:del w:id="2583" w:author="svcMRProcess" w:date="2020-02-15T12:29:00Z"/>
        </w:rPr>
      </w:pPr>
      <w:del w:id="2584" w:author="svcMRProcess" w:date="2020-02-15T12:29:00Z">
        <w:r>
          <w:tab/>
          <w:delText>(a)</w:delText>
        </w:r>
        <w:r>
          <w:tab/>
          <w:delText>in writing; and</w:delText>
        </w:r>
      </w:del>
    </w:p>
    <w:p>
      <w:pPr>
        <w:pStyle w:val="nzIndenta"/>
        <w:rPr>
          <w:del w:id="2585" w:author="svcMRProcess" w:date="2020-02-15T12:29:00Z"/>
        </w:rPr>
      </w:pPr>
      <w:del w:id="2586" w:author="svcMRProcess" w:date="2020-02-15T12:29:00Z">
        <w:r>
          <w:tab/>
          <w:delText>(b)</w:delText>
        </w:r>
        <w:r>
          <w:tab/>
          <w:delText>published on the Commission website.</w:delText>
        </w:r>
      </w:del>
    </w:p>
    <w:p>
      <w:pPr>
        <w:pStyle w:val="nzHeading5"/>
        <w:rPr>
          <w:del w:id="2587" w:author="svcMRProcess" w:date="2020-02-15T12:29:00Z"/>
        </w:rPr>
      </w:pPr>
      <w:bookmarkStart w:id="2588" w:name="_Toc456000924"/>
      <w:del w:id="2589" w:author="svcMRProcess" w:date="2020-02-15T12:29:00Z">
        <w:r>
          <w:delText>99M.</w:delText>
        </w:r>
        <w:r>
          <w:tab/>
          <w:delText>Regulations relating to technology assisted voting</w:delText>
        </w:r>
        <w:bookmarkEnd w:id="2588"/>
      </w:del>
    </w:p>
    <w:p>
      <w:pPr>
        <w:pStyle w:val="nzSubsection"/>
        <w:rPr>
          <w:del w:id="2590" w:author="svcMRProcess" w:date="2020-02-15T12:29:00Z"/>
        </w:rPr>
      </w:pPr>
      <w:del w:id="2591" w:author="svcMRProcess" w:date="2020-02-15T12:29:00Z">
        <w:r>
          <w:tab/>
          <w:delText>(1)</w:delText>
        </w:r>
        <w:r>
          <w:tab/>
          <w:delText>The regulations may make provision for or with respect to voting by eligible electors by means of technology assisted voting.</w:delText>
        </w:r>
      </w:del>
    </w:p>
    <w:p>
      <w:pPr>
        <w:pStyle w:val="nzSubsection"/>
        <w:rPr>
          <w:del w:id="2592" w:author="svcMRProcess" w:date="2020-02-15T12:29:00Z"/>
        </w:rPr>
      </w:pPr>
      <w:del w:id="2593" w:author="svcMRProcess" w:date="2020-02-15T12:29:00Z">
        <w:r>
          <w:tab/>
          <w:delText>(2)</w:delText>
        </w:r>
        <w:r>
          <w:tab/>
          <w:delText>Without limiting subsection (1), the regulations may make provision for or with respect to the period during which voting by eligible electors using technology assisted voting is permitted (including a period before polling day).</w:delText>
        </w:r>
      </w:del>
    </w:p>
    <w:p>
      <w:pPr>
        <w:pStyle w:val="nzSubsection"/>
        <w:rPr>
          <w:del w:id="2594" w:author="svcMRProcess" w:date="2020-02-15T12:29:00Z"/>
        </w:rPr>
      </w:pPr>
      <w:del w:id="2595" w:author="svcMRProcess" w:date="2020-02-15T12:29:00Z">
        <w:r>
          <w:tab/>
          <w:delText>(3)</w:delText>
        </w:r>
        <w:r>
          <w:tab/>
          <w:delText>The regulations may provide that technology assisted voting is not to be used at a specified election.</w:delText>
        </w:r>
      </w:del>
    </w:p>
    <w:p>
      <w:pPr>
        <w:pStyle w:val="nzSubsection"/>
        <w:rPr>
          <w:del w:id="2596" w:author="svcMRProcess" w:date="2020-02-15T12:29:00Z"/>
        </w:rPr>
      </w:pPr>
      <w:del w:id="2597" w:author="svcMRProcess" w:date="2020-02-15T12:29:00Z">
        <w:r>
          <w:tab/>
          <w:delText>(4)</w:delText>
        </w:r>
        <w:r>
          <w:tab/>
          <w:delText>Neither this section nor any regulations made under this section prevent approved procedures dealing with matters referred to in this section.</w:delText>
        </w:r>
      </w:del>
    </w:p>
    <w:p>
      <w:pPr>
        <w:pStyle w:val="nzSubsection"/>
        <w:rPr>
          <w:del w:id="2598" w:author="svcMRProcess" w:date="2020-02-15T12:29:00Z"/>
        </w:rPr>
      </w:pPr>
      <w:del w:id="2599" w:author="svcMRProcess" w:date="2020-02-15T12:29:00Z">
        <w:r>
          <w:tab/>
          <w:delText>(5)</w:delText>
        </w:r>
        <w:r>
          <w:tab/>
          <w:delText>If a regulation made under this section is inconsistent with an approved procedure, the regulation prevails to the extent of the inconsistency.</w:delText>
        </w:r>
      </w:del>
    </w:p>
    <w:p>
      <w:pPr>
        <w:pStyle w:val="nzHeading5"/>
        <w:rPr>
          <w:del w:id="2600" w:author="svcMRProcess" w:date="2020-02-15T12:29:00Z"/>
        </w:rPr>
      </w:pPr>
      <w:bookmarkStart w:id="2601" w:name="_Toc456000925"/>
      <w:del w:id="2602" w:author="svcMRProcess" w:date="2020-02-15T12:29:00Z">
        <w:r>
          <w:delText>99N.</w:delText>
        </w:r>
        <w:r>
          <w:tab/>
          <w:delText>How this Act applies in relation to technology assisted voting</w:delText>
        </w:r>
        <w:bookmarkEnd w:id="2601"/>
      </w:del>
    </w:p>
    <w:p>
      <w:pPr>
        <w:pStyle w:val="nzSubsection"/>
        <w:rPr>
          <w:del w:id="2603" w:author="svcMRProcess" w:date="2020-02-15T12:29:00Z"/>
        </w:rPr>
      </w:pPr>
      <w:del w:id="2604" w:author="svcMRProcess" w:date="2020-02-15T12:29:00Z">
        <w:r>
          <w:tab/>
          <w:delText>(1)</w:delText>
        </w:r>
        <w:r>
          <w:tab/>
          <w:delText xml:space="preserve">If an elector casts a vote in accordance with the approved procedures — </w:delText>
        </w:r>
      </w:del>
    </w:p>
    <w:p>
      <w:pPr>
        <w:pStyle w:val="nzIndenta"/>
        <w:rPr>
          <w:del w:id="2605" w:author="svcMRProcess" w:date="2020-02-15T12:29:00Z"/>
        </w:rPr>
      </w:pPr>
      <w:del w:id="2606" w:author="svcMRProcess" w:date="2020-02-15T12:29:00Z">
        <w:r>
          <w:tab/>
          <w:delText>(a)</w:delText>
        </w:r>
        <w:r>
          <w:tab/>
          <w:delText>the requirements of this Act relating to the elector’s right to receive a ballot paper are to be taken to have been satisfied; and</w:delText>
        </w:r>
      </w:del>
    </w:p>
    <w:p>
      <w:pPr>
        <w:pStyle w:val="nzIndenta"/>
        <w:rPr>
          <w:del w:id="2607" w:author="svcMRProcess" w:date="2020-02-15T12:29:00Z"/>
        </w:rPr>
      </w:pPr>
      <w:del w:id="2608" w:author="svcMRProcess" w:date="2020-02-15T12:29:00Z">
        <w:r>
          <w:tab/>
          <w:delText>(b)</w:delText>
        </w:r>
        <w:r>
          <w:tab/>
          <w:delText>the requirements of this Act relating to the elector’s duties on receiving a ballot paper are to be taken to have been satisfied; and</w:delText>
        </w:r>
      </w:del>
    </w:p>
    <w:p>
      <w:pPr>
        <w:pStyle w:val="nzIndenta"/>
        <w:rPr>
          <w:del w:id="2609" w:author="svcMRProcess" w:date="2020-02-15T12:29:00Z"/>
        </w:rPr>
      </w:pPr>
      <w:del w:id="2610" w:author="svcMRProcess" w:date="2020-02-15T12:29:00Z">
        <w:r>
          <w:tab/>
          <w:delText>(c)</w:delText>
        </w:r>
        <w:r>
          <w:tab/>
          <w:delText>the requirements of this Act relating to the marking of the ballot paper are to be taken to have been satisfied.</w:delText>
        </w:r>
      </w:del>
    </w:p>
    <w:p>
      <w:pPr>
        <w:pStyle w:val="nzSubsection"/>
        <w:rPr>
          <w:del w:id="2611" w:author="svcMRProcess" w:date="2020-02-15T12:29:00Z"/>
        </w:rPr>
      </w:pPr>
      <w:del w:id="2612" w:author="svcMRProcess" w:date="2020-02-15T12:29:00Z">
        <w:r>
          <w:tab/>
          <w:delText>(2)</w:delText>
        </w:r>
        <w:r>
          <w:tab/>
          <w:delText>The regulations may make provision for additional matters relating to how this Act applies in relation to votes cast using technology assisted voting.</w:delText>
        </w:r>
      </w:del>
    </w:p>
    <w:p>
      <w:pPr>
        <w:pStyle w:val="nzHeading5"/>
        <w:rPr>
          <w:del w:id="2613" w:author="svcMRProcess" w:date="2020-02-15T12:29:00Z"/>
        </w:rPr>
      </w:pPr>
      <w:bookmarkStart w:id="2614" w:name="_Toc456000926"/>
      <w:del w:id="2615" w:author="svcMRProcess" w:date="2020-02-15T12:29:00Z">
        <w:r>
          <w:delText>99O.</w:delText>
        </w:r>
        <w:r>
          <w:tab/>
          <w:delText>Electoral Commissioner may determine that technology assisted voting is not to be used</w:delText>
        </w:r>
        <w:bookmarkEnd w:id="2614"/>
      </w:del>
    </w:p>
    <w:p>
      <w:pPr>
        <w:pStyle w:val="nzSubsection"/>
        <w:rPr>
          <w:del w:id="2616" w:author="svcMRProcess" w:date="2020-02-15T12:29:00Z"/>
        </w:rPr>
      </w:pPr>
      <w:del w:id="2617" w:author="svcMRProcess" w:date="2020-02-15T12:29:00Z">
        <w:r>
          <w:tab/>
          <w:delText>(1)</w:delText>
        </w:r>
        <w:r>
          <w:tab/>
          <w:delText>The Electoral Commissioner may determine that technology assisted voting is not to be used at a specified election.</w:delText>
        </w:r>
      </w:del>
    </w:p>
    <w:p>
      <w:pPr>
        <w:pStyle w:val="nzSubsection"/>
        <w:rPr>
          <w:del w:id="2618" w:author="svcMRProcess" w:date="2020-02-15T12:29:00Z"/>
        </w:rPr>
      </w:pPr>
      <w:del w:id="2619" w:author="svcMRProcess" w:date="2020-02-15T12:29:00Z">
        <w:r>
          <w:tab/>
          <w:delText>(2)</w:delText>
        </w:r>
        <w:r>
          <w:tab/>
          <w:delText>A determination under this section must be in writing and published on the Commission website.</w:delText>
        </w:r>
      </w:del>
    </w:p>
    <w:p>
      <w:pPr>
        <w:pStyle w:val="BlankClose"/>
        <w:keepNext/>
        <w:widowControl w:val="0"/>
        <w:rPr>
          <w:del w:id="2620" w:author="svcMRProcess" w:date="2020-02-15T12:29:00Z"/>
        </w:rPr>
      </w:pPr>
    </w:p>
    <w:p>
      <w:pPr>
        <w:pStyle w:val="nzHeading5"/>
        <w:rPr>
          <w:del w:id="2621" w:author="svcMRProcess" w:date="2020-02-15T12:29:00Z"/>
        </w:rPr>
      </w:pPr>
      <w:bookmarkStart w:id="2622" w:name="_Toc456000927"/>
      <w:del w:id="2623" w:author="svcMRProcess" w:date="2020-02-15T12:29:00Z">
        <w:r>
          <w:rPr>
            <w:rStyle w:val="CharSectno"/>
          </w:rPr>
          <w:delText>13</w:delText>
        </w:r>
        <w:r>
          <w:delText>.</w:delText>
        </w:r>
        <w:r>
          <w:tab/>
          <w:delText>Section 100A amended</w:delText>
        </w:r>
        <w:bookmarkEnd w:id="2622"/>
      </w:del>
    </w:p>
    <w:p>
      <w:pPr>
        <w:pStyle w:val="nzSubsection"/>
        <w:rPr>
          <w:del w:id="2624" w:author="svcMRProcess" w:date="2020-02-15T12:29:00Z"/>
        </w:rPr>
      </w:pPr>
      <w:del w:id="2625" w:author="svcMRProcess" w:date="2020-02-15T12:29:00Z">
        <w:r>
          <w:tab/>
        </w:r>
        <w:r>
          <w:tab/>
          <w:delText>In section 100A(4) delete “candidates to represent them” and insert:</w:delText>
        </w:r>
      </w:del>
    </w:p>
    <w:p>
      <w:pPr>
        <w:pStyle w:val="BlankOpen"/>
        <w:rPr>
          <w:del w:id="2626" w:author="svcMRProcess" w:date="2020-02-15T12:29:00Z"/>
        </w:rPr>
      </w:pPr>
    </w:p>
    <w:p>
      <w:pPr>
        <w:pStyle w:val="nzSubsection"/>
        <w:rPr>
          <w:del w:id="2627" w:author="svcMRProcess" w:date="2020-02-15T12:29:00Z"/>
        </w:rPr>
      </w:pPr>
      <w:del w:id="2628" w:author="svcMRProcess" w:date="2020-02-15T12:29:00Z">
        <w:r>
          <w:tab/>
        </w:r>
        <w:r>
          <w:tab/>
          <w:delText>candidates or candidates’ official agents to represent the candidates</w:delText>
        </w:r>
      </w:del>
    </w:p>
    <w:p>
      <w:pPr>
        <w:pStyle w:val="BlankClose"/>
        <w:rPr>
          <w:del w:id="2629" w:author="svcMRProcess" w:date="2020-02-15T12:29:00Z"/>
        </w:rPr>
      </w:pPr>
    </w:p>
    <w:p>
      <w:pPr>
        <w:pStyle w:val="nzHeading5"/>
        <w:rPr>
          <w:del w:id="2630" w:author="svcMRProcess" w:date="2020-02-15T12:29:00Z"/>
        </w:rPr>
      </w:pPr>
      <w:bookmarkStart w:id="2631" w:name="_Toc456000928"/>
      <w:del w:id="2632" w:author="svcMRProcess" w:date="2020-02-15T12:29:00Z">
        <w:r>
          <w:rPr>
            <w:rStyle w:val="CharSectno"/>
          </w:rPr>
          <w:delText>14</w:delText>
        </w:r>
        <w:r>
          <w:delText>.</w:delText>
        </w:r>
        <w:r>
          <w:tab/>
          <w:delText>Section 110 amended</w:delText>
        </w:r>
        <w:bookmarkEnd w:id="2631"/>
      </w:del>
    </w:p>
    <w:p>
      <w:pPr>
        <w:pStyle w:val="nzSubsection"/>
        <w:rPr>
          <w:del w:id="2633" w:author="svcMRProcess" w:date="2020-02-15T12:29:00Z"/>
        </w:rPr>
      </w:pPr>
      <w:del w:id="2634" w:author="svcMRProcess" w:date="2020-02-15T12:29:00Z">
        <w:r>
          <w:tab/>
        </w:r>
        <w:r>
          <w:tab/>
          <w:delText>In section 110 delete “pencil” and insert:</w:delText>
        </w:r>
      </w:del>
    </w:p>
    <w:p>
      <w:pPr>
        <w:pStyle w:val="BlankOpen"/>
        <w:rPr>
          <w:del w:id="2635" w:author="svcMRProcess" w:date="2020-02-15T12:29:00Z"/>
        </w:rPr>
      </w:pPr>
    </w:p>
    <w:p>
      <w:pPr>
        <w:pStyle w:val="nzSubsection"/>
        <w:rPr>
          <w:del w:id="2636" w:author="svcMRProcess" w:date="2020-02-15T12:29:00Z"/>
        </w:rPr>
      </w:pPr>
      <w:del w:id="2637" w:author="svcMRProcess" w:date="2020-02-15T12:29:00Z">
        <w:r>
          <w:tab/>
        </w:r>
        <w:r>
          <w:tab/>
          <w:delText>pen or pencil</w:delText>
        </w:r>
      </w:del>
    </w:p>
    <w:p>
      <w:pPr>
        <w:pStyle w:val="BlankClose"/>
        <w:rPr>
          <w:del w:id="2638" w:author="svcMRProcess" w:date="2020-02-15T12:29:00Z"/>
        </w:rPr>
      </w:pPr>
    </w:p>
    <w:p>
      <w:pPr>
        <w:pStyle w:val="nzHeading5"/>
        <w:rPr>
          <w:del w:id="2639" w:author="svcMRProcess" w:date="2020-02-15T12:29:00Z"/>
        </w:rPr>
      </w:pPr>
      <w:bookmarkStart w:id="2640" w:name="_Toc456000929"/>
      <w:del w:id="2641" w:author="svcMRProcess" w:date="2020-02-15T12:29:00Z">
        <w:r>
          <w:rPr>
            <w:rStyle w:val="CharSectno"/>
          </w:rPr>
          <w:delText>15</w:delText>
        </w:r>
        <w:r>
          <w:delText>.</w:delText>
        </w:r>
        <w:r>
          <w:tab/>
          <w:delText>Section 114 amended</w:delText>
        </w:r>
        <w:bookmarkEnd w:id="2640"/>
      </w:del>
    </w:p>
    <w:p>
      <w:pPr>
        <w:pStyle w:val="nzSubsection"/>
        <w:rPr>
          <w:del w:id="2642" w:author="svcMRProcess" w:date="2020-02-15T12:29:00Z"/>
        </w:rPr>
      </w:pPr>
      <w:del w:id="2643" w:author="svcMRProcess" w:date="2020-02-15T12:29:00Z">
        <w:r>
          <w:tab/>
          <w:delText>(1)</w:delText>
        </w:r>
        <w:r>
          <w:tab/>
          <w:delText>In section 114(1) delete “candidates to represent them” and insert:</w:delText>
        </w:r>
      </w:del>
    </w:p>
    <w:p>
      <w:pPr>
        <w:pStyle w:val="BlankOpen"/>
        <w:rPr>
          <w:del w:id="2644" w:author="svcMRProcess" w:date="2020-02-15T12:29:00Z"/>
        </w:rPr>
      </w:pPr>
    </w:p>
    <w:p>
      <w:pPr>
        <w:pStyle w:val="nzSubsection"/>
        <w:rPr>
          <w:del w:id="2645" w:author="svcMRProcess" w:date="2020-02-15T12:29:00Z"/>
        </w:rPr>
      </w:pPr>
      <w:del w:id="2646" w:author="svcMRProcess" w:date="2020-02-15T12:29:00Z">
        <w:r>
          <w:tab/>
        </w:r>
        <w:r>
          <w:tab/>
          <w:delText>candidates or candidates’ official agents to represent the candidates</w:delText>
        </w:r>
      </w:del>
    </w:p>
    <w:p>
      <w:pPr>
        <w:pStyle w:val="BlankClose"/>
        <w:rPr>
          <w:del w:id="2647" w:author="svcMRProcess" w:date="2020-02-15T12:29:00Z"/>
        </w:rPr>
      </w:pPr>
    </w:p>
    <w:p>
      <w:pPr>
        <w:pStyle w:val="nzSubsection"/>
        <w:rPr>
          <w:del w:id="2648" w:author="svcMRProcess" w:date="2020-02-15T12:29:00Z"/>
        </w:rPr>
      </w:pPr>
      <w:del w:id="2649" w:author="svcMRProcess" w:date="2020-02-15T12:29:00Z">
        <w:r>
          <w:tab/>
          <w:delText>(2)</w:delText>
        </w:r>
        <w:r>
          <w:tab/>
          <w:delText>In section 114(2) delete “officer, signed by the candidate, or any candidate included in the group in the case of an appointment under subsection (1)(b)(i), giving” and insert:</w:delText>
        </w:r>
      </w:del>
    </w:p>
    <w:p>
      <w:pPr>
        <w:pStyle w:val="BlankOpen"/>
        <w:rPr>
          <w:del w:id="2650" w:author="svcMRProcess" w:date="2020-02-15T12:29:00Z"/>
        </w:rPr>
      </w:pPr>
    </w:p>
    <w:p>
      <w:pPr>
        <w:pStyle w:val="nzSubsection"/>
        <w:rPr>
          <w:del w:id="2651" w:author="svcMRProcess" w:date="2020-02-15T12:29:00Z"/>
        </w:rPr>
      </w:pPr>
      <w:del w:id="2652" w:author="svcMRProcess" w:date="2020-02-15T12:29:00Z">
        <w:r>
          <w:tab/>
        </w:r>
        <w:r>
          <w:tab/>
          <w:delText>officer giving</w:delText>
        </w:r>
      </w:del>
    </w:p>
    <w:p>
      <w:pPr>
        <w:pStyle w:val="BlankClose"/>
        <w:rPr>
          <w:del w:id="2653" w:author="svcMRProcess" w:date="2020-02-15T12:29:00Z"/>
        </w:rPr>
      </w:pPr>
    </w:p>
    <w:p>
      <w:pPr>
        <w:pStyle w:val="nzSubsection"/>
        <w:rPr>
          <w:del w:id="2654" w:author="svcMRProcess" w:date="2020-02-15T12:29:00Z"/>
        </w:rPr>
      </w:pPr>
      <w:del w:id="2655" w:author="svcMRProcess" w:date="2020-02-15T12:29:00Z">
        <w:r>
          <w:tab/>
          <w:delText>(3)</w:delText>
        </w:r>
        <w:r>
          <w:tab/>
          <w:delText>After section 114(2) insert:</w:delText>
        </w:r>
      </w:del>
    </w:p>
    <w:p>
      <w:pPr>
        <w:pStyle w:val="BlankOpen"/>
        <w:rPr>
          <w:del w:id="2656" w:author="svcMRProcess" w:date="2020-02-15T12:29:00Z"/>
        </w:rPr>
      </w:pPr>
    </w:p>
    <w:p>
      <w:pPr>
        <w:pStyle w:val="nzSubsection"/>
        <w:rPr>
          <w:del w:id="2657" w:author="svcMRProcess" w:date="2020-02-15T12:29:00Z"/>
        </w:rPr>
      </w:pPr>
      <w:del w:id="2658" w:author="svcMRProcess" w:date="2020-02-15T12:29:00Z">
        <w:r>
          <w:tab/>
          <w:delText>(2A)</w:delText>
        </w:r>
        <w:r>
          <w:tab/>
          <w:delText xml:space="preserve">A notice under subsection (2) shall be signed by — </w:delText>
        </w:r>
      </w:del>
    </w:p>
    <w:p>
      <w:pPr>
        <w:pStyle w:val="nzIndenta"/>
        <w:rPr>
          <w:del w:id="2659" w:author="svcMRProcess" w:date="2020-02-15T12:29:00Z"/>
        </w:rPr>
      </w:pPr>
      <w:del w:id="2660" w:author="svcMRProcess" w:date="2020-02-15T12:29:00Z">
        <w:r>
          <w:tab/>
          <w:delText>(a)</w:delText>
        </w:r>
        <w:r>
          <w:tab/>
          <w:delText>the candidate or the candidate’s official agent; or</w:delText>
        </w:r>
      </w:del>
    </w:p>
    <w:p>
      <w:pPr>
        <w:pStyle w:val="nzIndenta"/>
        <w:rPr>
          <w:del w:id="2661" w:author="svcMRProcess" w:date="2020-02-15T12:29:00Z"/>
        </w:rPr>
      </w:pPr>
      <w:del w:id="2662" w:author="svcMRProcess" w:date="2020-02-15T12:29:00Z">
        <w:r>
          <w:tab/>
          <w:delText>(b)</w:delText>
        </w:r>
        <w:r>
          <w:tab/>
          <w:delText xml:space="preserve">in the case of an appointment under subsection (1)(b)(i) — </w:delText>
        </w:r>
      </w:del>
    </w:p>
    <w:p>
      <w:pPr>
        <w:pStyle w:val="nzIndenti"/>
        <w:rPr>
          <w:del w:id="2663" w:author="svcMRProcess" w:date="2020-02-15T12:29:00Z"/>
        </w:rPr>
      </w:pPr>
      <w:del w:id="2664" w:author="svcMRProcess" w:date="2020-02-15T12:29:00Z">
        <w:r>
          <w:tab/>
          <w:delText>(i)</w:delText>
        </w:r>
        <w:r>
          <w:tab/>
          <w:delText>any candidate included in the group; or</w:delText>
        </w:r>
      </w:del>
    </w:p>
    <w:p>
      <w:pPr>
        <w:pStyle w:val="nzIndenti"/>
        <w:rPr>
          <w:del w:id="2665" w:author="svcMRProcess" w:date="2020-02-15T12:29:00Z"/>
        </w:rPr>
      </w:pPr>
      <w:del w:id="2666" w:author="svcMRProcess" w:date="2020-02-15T12:29:00Z">
        <w:r>
          <w:tab/>
          <w:delText>(ii)</w:delText>
        </w:r>
        <w:r>
          <w:tab/>
          <w:delText>the group’s official agent.</w:delText>
        </w:r>
      </w:del>
    </w:p>
    <w:p>
      <w:pPr>
        <w:pStyle w:val="BlankClose"/>
        <w:rPr>
          <w:del w:id="2667" w:author="svcMRProcess" w:date="2020-02-15T12:29:00Z"/>
        </w:rPr>
      </w:pPr>
    </w:p>
    <w:p>
      <w:pPr>
        <w:pStyle w:val="nzHeading5"/>
        <w:rPr>
          <w:del w:id="2668" w:author="svcMRProcess" w:date="2020-02-15T12:29:00Z"/>
        </w:rPr>
      </w:pPr>
      <w:bookmarkStart w:id="2669" w:name="_Toc456000930"/>
      <w:del w:id="2670" w:author="svcMRProcess" w:date="2020-02-15T12:29:00Z">
        <w:r>
          <w:rPr>
            <w:rStyle w:val="CharSectno"/>
          </w:rPr>
          <w:delText>16</w:delText>
        </w:r>
        <w:r>
          <w:delText>.</w:delText>
        </w:r>
        <w:r>
          <w:tab/>
          <w:delText>Section 119 amended</w:delText>
        </w:r>
        <w:bookmarkEnd w:id="2669"/>
      </w:del>
    </w:p>
    <w:p>
      <w:pPr>
        <w:pStyle w:val="nzSubsection"/>
        <w:rPr>
          <w:del w:id="2671" w:author="svcMRProcess" w:date="2020-02-15T12:29:00Z"/>
        </w:rPr>
      </w:pPr>
      <w:del w:id="2672" w:author="svcMRProcess" w:date="2020-02-15T12:29:00Z">
        <w:r>
          <w:tab/>
        </w:r>
        <w:r>
          <w:tab/>
          <w:delText>Delete section 119(1)(a) and insert:</w:delText>
        </w:r>
      </w:del>
    </w:p>
    <w:p>
      <w:pPr>
        <w:pStyle w:val="BlankOpen"/>
        <w:rPr>
          <w:del w:id="2673" w:author="svcMRProcess" w:date="2020-02-15T12:29:00Z"/>
        </w:rPr>
      </w:pPr>
    </w:p>
    <w:p>
      <w:pPr>
        <w:pStyle w:val="nzIndenta"/>
        <w:rPr>
          <w:del w:id="2674" w:author="svcMRProcess" w:date="2020-02-15T12:29:00Z"/>
        </w:rPr>
      </w:pPr>
      <w:del w:id="2675" w:author="svcMRProcess" w:date="2020-02-15T12:29:00Z">
        <w:r>
          <w:tab/>
          <w:delText>(a)</w:delText>
        </w:r>
        <w:r>
          <w:tab/>
          <w:delText>Have you already cast a vote for this election (or these elections, as the case requires)?</w:delText>
        </w:r>
      </w:del>
    </w:p>
    <w:p>
      <w:pPr>
        <w:pStyle w:val="BlankClose"/>
        <w:rPr>
          <w:del w:id="2676" w:author="svcMRProcess" w:date="2020-02-15T12:29:00Z"/>
        </w:rPr>
      </w:pPr>
    </w:p>
    <w:p>
      <w:pPr>
        <w:pStyle w:val="nzHeading5"/>
        <w:rPr>
          <w:del w:id="2677" w:author="svcMRProcess" w:date="2020-02-15T12:29:00Z"/>
        </w:rPr>
      </w:pPr>
      <w:bookmarkStart w:id="2678" w:name="_Toc456000931"/>
      <w:del w:id="2679" w:author="svcMRProcess" w:date="2020-02-15T12:29:00Z">
        <w:r>
          <w:rPr>
            <w:rStyle w:val="CharSectno"/>
          </w:rPr>
          <w:delText>17</w:delText>
        </w:r>
        <w:r>
          <w:delText>.</w:delText>
        </w:r>
        <w:r>
          <w:tab/>
          <w:delText>Section 122 amended</w:delText>
        </w:r>
        <w:bookmarkEnd w:id="2678"/>
      </w:del>
    </w:p>
    <w:p>
      <w:pPr>
        <w:pStyle w:val="nzSubsection"/>
        <w:rPr>
          <w:del w:id="2680" w:author="svcMRProcess" w:date="2020-02-15T12:29:00Z"/>
        </w:rPr>
      </w:pPr>
      <w:del w:id="2681" w:author="svcMRProcess" w:date="2020-02-15T12:29:00Z">
        <w:r>
          <w:tab/>
        </w:r>
        <w:r>
          <w:tab/>
          <w:delText>After section 122(3) insert:</w:delText>
        </w:r>
      </w:del>
    </w:p>
    <w:p>
      <w:pPr>
        <w:pStyle w:val="BlankOpen"/>
        <w:rPr>
          <w:del w:id="2682" w:author="svcMRProcess" w:date="2020-02-15T12:29:00Z"/>
        </w:rPr>
      </w:pPr>
    </w:p>
    <w:p>
      <w:pPr>
        <w:pStyle w:val="nzSubsection"/>
        <w:rPr>
          <w:del w:id="2683" w:author="svcMRProcess" w:date="2020-02-15T12:29:00Z"/>
        </w:rPr>
      </w:pPr>
      <w:del w:id="2684" w:author="svcMRProcess" w:date="2020-02-15T12:29:00Z">
        <w:r>
          <w:tab/>
          <w:delText>(4)</w:delText>
        </w:r>
        <w:r>
          <w:tab/>
          <w:delText>Every elector who has voted by means of technology assisted voting in accordance with the approved procedures under Subdivision 2 is to be taken to have made a declaration under this section.</w:delText>
        </w:r>
      </w:del>
    </w:p>
    <w:p>
      <w:pPr>
        <w:pStyle w:val="BlankClose"/>
        <w:rPr>
          <w:del w:id="2685" w:author="svcMRProcess" w:date="2020-02-15T12:29:00Z"/>
        </w:rPr>
      </w:pPr>
    </w:p>
    <w:p>
      <w:pPr>
        <w:pStyle w:val="nzHeading5"/>
        <w:rPr>
          <w:del w:id="2686" w:author="svcMRProcess" w:date="2020-02-15T12:29:00Z"/>
        </w:rPr>
      </w:pPr>
      <w:bookmarkStart w:id="2687" w:name="_Toc456000932"/>
      <w:del w:id="2688" w:author="svcMRProcess" w:date="2020-02-15T12:29:00Z">
        <w:r>
          <w:rPr>
            <w:rStyle w:val="CharSectno"/>
          </w:rPr>
          <w:delText>18</w:delText>
        </w:r>
        <w:r>
          <w:delText>.</w:delText>
        </w:r>
        <w:r>
          <w:tab/>
          <w:delText>Section 134 amended</w:delText>
        </w:r>
        <w:bookmarkEnd w:id="2687"/>
      </w:del>
    </w:p>
    <w:p>
      <w:pPr>
        <w:pStyle w:val="nzSubsection"/>
        <w:rPr>
          <w:del w:id="2689" w:author="svcMRProcess" w:date="2020-02-15T12:29:00Z"/>
        </w:rPr>
      </w:pPr>
      <w:del w:id="2690" w:author="svcMRProcess" w:date="2020-02-15T12:29:00Z">
        <w:r>
          <w:tab/>
        </w:r>
        <w:r>
          <w:tab/>
          <w:delText>In section 134 delete “Division (4a) or (4b),” and insert:</w:delText>
        </w:r>
      </w:del>
    </w:p>
    <w:p>
      <w:pPr>
        <w:pStyle w:val="BlankOpen"/>
        <w:rPr>
          <w:del w:id="2691" w:author="svcMRProcess" w:date="2020-02-15T12:29:00Z"/>
        </w:rPr>
      </w:pPr>
    </w:p>
    <w:p>
      <w:pPr>
        <w:pStyle w:val="nzSubsection"/>
        <w:rPr>
          <w:del w:id="2692" w:author="svcMRProcess" w:date="2020-02-15T12:29:00Z"/>
        </w:rPr>
      </w:pPr>
      <w:del w:id="2693" w:author="svcMRProcess" w:date="2020-02-15T12:29:00Z">
        <w:r>
          <w:tab/>
        </w:r>
        <w:r>
          <w:tab/>
          <w:delText>section 99H, Division 4A or 4B,</w:delText>
        </w:r>
      </w:del>
    </w:p>
    <w:p>
      <w:pPr>
        <w:pStyle w:val="BlankClose"/>
        <w:rPr>
          <w:del w:id="2694" w:author="svcMRProcess" w:date="2020-02-15T12:29:00Z"/>
        </w:rPr>
      </w:pPr>
    </w:p>
    <w:p>
      <w:pPr>
        <w:pStyle w:val="nzHeading5"/>
        <w:rPr>
          <w:del w:id="2695" w:author="svcMRProcess" w:date="2020-02-15T12:29:00Z"/>
        </w:rPr>
      </w:pPr>
      <w:bookmarkStart w:id="2696" w:name="_Toc456000933"/>
      <w:del w:id="2697" w:author="svcMRProcess" w:date="2020-02-15T12:29:00Z">
        <w:r>
          <w:rPr>
            <w:rStyle w:val="CharSectno"/>
          </w:rPr>
          <w:delText>19</w:delText>
        </w:r>
        <w:r>
          <w:delText>.</w:delText>
        </w:r>
        <w:r>
          <w:tab/>
          <w:delText>Section 137 amended</w:delText>
        </w:r>
        <w:bookmarkEnd w:id="2696"/>
      </w:del>
    </w:p>
    <w:p>
      <w:pPr>
        <w:pStyle w:val="nzSubsection"/>
        <w:rPr>
          <w:del w:id="2698" w:author="svcMRProcess" w:date="2020-02-15T12:29:00Z"/>
        </w:rPr>
      </w:pPr>
      <w:del w:id="2699" w:author="svcMRProcess" w:date="2020-02-15T12:29:00Z">
        <w:r>
          <w:tab/>
          <w:delText>(1)</w:delText>
        </w:r>
        <w:r>
          <w:tab/>
          <w:delText>In section 137(1) delete “candidate may appoint scrutineers to represent him” and insert:</w:delText>
        </w:r>
      </w:del>
    </w:p>
    <w:p>
      <w:pPr>
        <w:pStyle w:val="BlankOpen"/>
        <w:rPr>
          <w:del w:id="2700" w:author="svcMRProcess" w:date="2020-02-15T12:29:00Z"/>
        </w:rPr>
      </w:pPr>
    </w:p>
    <w:p>
      <w:pPr>
        <w:pStyle w:val="nzSubsection"/>
        <w:rPr>
          <w:del w:id="2701" w:author="svcMRProcess" w:date="2020-02-15T12:29:00Z"/>
        </w:rPr>
      </w:pPr>
      <w:del w:id="2702" w:author="svcMRProcess" w:date="2020-02-15T12:29:00Z">
        <w:r>
          <w:tab/>
        </w:r>
        <w:r>
          <w:tab/>
          <w:delText>candidate or the candidate’s official agent may appoint scrutineers to represent the candidate</w:delText>
        </w:r>
      </w:del>
    </w:p>
    <w:p>
      <w:pPr>
        <w:pStyle w:val="BlankClose"/>
        <w:rPr>
          <w:del w:id="2703" w:author="svcMRProcess" w:date="2020-02-15T12:29:00Z"/>
        </w:rPr>
      </w:pPr>
    </w:p>
    <w:p>
      <w:pPr>
        <w:pStyle w:val="nzSubsection"/>
        <w:rPr>
          <w:del w:id="2704" w:author="svcMRProcess" w:date="2020-02-15T12:29:00Z"/>
        </w:rPr>
      </w:pPr>
      <w:del w:id="2705" w:author="svcMRProcess" w:date="2020-02-15T12:29:00Z">
        <w:r>
          <w:tab/>
          <w:delText>(2)</w:delText>
        </w:r>
        <w:r>
          <w:tab/>
          <w:delText>In section 137(3) after “candidate” insert:</w:delText>
        </w:r>
      </w:del>
    </w:p>
    <w:p>
      <w:pPr>
        <w:pStyle w:val="BlankOpen"/>
        <w:rPr>
          <w:del w:id="2706" w:author="svcMRProcess" w:date="2020-02-15T12:29:00Z"/>
        </w:rPr>
      </w:pPr>
    </w:p>
    <w:p>
      <w:pPr>
        <w:pStyle w:val="nzSubsection"/>
        <w:rPr>
          <w:del w:id="2707" w:author="svcMRProcess" w:date="2020-02-15T12:29:00Z"/>
        </w:rPr>
      </w:pPr>
      <w:del w:id="2708" w:author="svcMRProcess" w:date="2020-02-15T12:29:00Z">
        <w:r>
          <w:tab/>
        </w:r>
        <w:r>
          <w:tab/>
          <w:delText>or the candidate’s official agent</w:delText>
        </w:r>
      </w:del>
    </w:p>
    <w:p>
      <w:pPr>
        <w:pStyle w:val="BlankClose"/>
        <w:rPr>
          <w:del w:id="2709" w:author="svcMRProcess" w:date="2020-02-15T12:29:00Z"/>
        </w:rPr>
      </w:pPr>
    </w:p>
    <w:p>
      <w:pPr>
        <w:pStyle w:val="nzHeading5"/>
        <w:rPr>
          <w:del w:id="2710" w:author="svcMRProcess" w:date="2020-02-15T12:29:00Z"/>
        </w:rPr>
      </w:pPr>
      <w:bookmarkStart w:id="2711" w:name="_Toc456000934"/>
      <w:del w:id="2712" w:author="svcMRProcess" w:date="2020-02-15T12:29:00Z">
        <w:r>
          <w:rPr>
            <w:rStyle w:val="CharSectno"/>
          </w:rPr>
          <w:delText>20</w:delText>
        </w:r>
        <w:r>
          <w:delText>.</w:delText>
        </w:r>
        <w:r>
          <w:tab/>
          <w:delText>Section 144 amended</w:delText>
        </w:r>
        <w:bookmarkEnd w:id="2711"/>
      </w:del>
    </w:p>
    <w:p>
      <w:pPr>
        <w:pStyle w:val="nzSubsection"/>
        <w:rPr>
          <w:del w:id="2713" w:author="svcMRProcess" w:date="2020-02-15T12:29:00Z"/>
        </w:rPr>
      </w:pPr>
      <w:del w:id="2714" w:author="svcMRProcess" w:date="2020-02-15T12:29:00Z">
        <w:r>
          <w:tab/>
          <w:delText>(1)</w:delText>
        </w:r>
        <w:r>
          <w:tab/>
          <w:delText>After section 144(1)(b)(i) insert:</w:delText>
        </w:r>
      </w:del>
    </w:p>
    <w:p>
      <w:pPr>
        <w:pStyle w:val="BlankOpen"/>
        <w:rPr>
          <w:del w:id="2715" w:author="svcMRProcess" w:date="2020-02-15T12:29:00Z"/>
        </w:rPr>
      </w:pPr>
    </w:p>
    <w:p>
      <w:pPr>
        <w:pStyle w:val="nzIndenti"/>
        <w:rPr>
          <w:del w:id="2716" w:author="svcMRProcess" w:date="2020-02-15T12:29:00Z"/>
        </w:rPr>
      </w:pPr>
      <w:del w:id="2717" w:author="svcMRProcess" w:date="2020-02-15T12:29:00Z">
        <w:r>
          <w:tab/>
          <w:delText>(ia)</w:delText>
        </w:r>
        <w:r>
          <w:tab/>
          <w:delText>ascertain and keep a record of the number of votes given for each candidate under Division 3 Subdivision 2; and</w:delText>
        </w:r>
      </w:del>
    </w:p>
    <w:p>
      <w:pPr>
        <w:pStyle w:val="BlankClose"/>
        <w:rPr>
          <w:del w:id="2718" w:author="svcMRProcess" w:date="2020-02-15T12:29:00Z"/>
        </w:rPr>
      </w:pPr>
    </w:p>
    <w:p>
      <w:pPr>
        <w:pStyle w:val="nzSubsection"/>
        <w:rPr>
          <w:del w:id="2719" w:author="svcMRProcess" w:date="2020-02-15T12:29:00Z"/>
        </w:rPr>
      </w:pPr>
      <w:del w:id="2720" w:author="svcMRProcess" w:date="2020-02-15T12:29:00Z">
        <w:r>
          <w:tab/>
          <w:delText>(2)</w:delText>
        </w:r>
        <w:r>
          <w:tab/>
          <w:delText>After section 144(2)(b)(i) insert:</w:delText>
        </w:r>
      </w:del>
    </w:p>
    <w:p>
      <w:pPr>
        <w:pStyle w:val="BlankOpen"/>
        <w:rPr>
          <w:del w:id="2721" w:author="svcMRProcess" w:date="2020-02-15T12:29:00Z"/>
        </w:rPr>
      </w:pPr>
    </w:p>
    <w:p>
      <w:pPr>
        <w:pStyle w:val="nzIndenti"/>
        <w:rPr>
          <w:del w:id="2722" w:author="svcMRProcess" w:date="2020-02-15T12:29:00Z"/>
        </w:rPr>
      </w:pPr>
      <w:del w:id="2723" w:author="svcMRProcess" w:date="2020-02-15T12:29:00Z">
        <w:r>
          <w:tab/>
          <w:delText>(ia)</w:delText>
        </w:r>
        <w:r>
          <w:tab/>
          <w:delText>ascertain and keep a record of the number of first preference votes given for each candidate under Division 3 Subdivision 2; and</w:delText>
        </w:r>
      </w:del>
    </w:p>
    <w:p>
      <w:pPr>
        <w:pStyle w:val="BlankClose"/>
        <w:rPr>
          <w:del w:id="2724" w:author="svcMRProcess" w:date="2020-02-15T12:29:00Z"/>
        </w:rPr>
      </w:pPr>
    </w:p>
    <w:p>
      <w:pPr>
        <w:pStyle w:val="nzSubsection"/>
        <w:rPr>
          <w:del w:id="2725" w:author="svcMRProcess" w:date="2020-02-15T12:29:00Z"/>
        </w:rPr>
      </w:pPr>
      <w:del w:id="2726" w:author="svcMRProcess" w:date="2020-02-15T12:29:00Z">
        <w:r>
          <w:tab/>
          <w:delText>(3)</w:delText>
        </w:r>
        <w:r>
          <w:tab/>
          <w:delText>In section 144(2):</w:delText>
        </w:r>
      </w:del>
    </w:p>
    <w:p>
      <w:pPr>
        <w:pStyle w:val="nzIndenta"/>
        <w:rPr>
          <w:del w:id="2727" w:author="svcMRProcess" w:date="2020-02-15T12:29:00Z"/>
        </w:rPr>
      </w:pPr>
      <w:del w:id="2728" w:author="svcMRProcess" w:date="2020-02-15T12:29:00Z">
        <w:r>
          <w:tab/>
          <w:delText>(a)</w:delText>
        </w:r>
        <w:r>
          <w:tab/>
          <w:delText>after paragraph (d)(i) insert:</w:delText>
        </w:r>
      </w:del>
    </w:p>
    <w:p>
      <w:pPr>
        <w:pStyle w:val="BlankOpen"/>
        <w:rPr>
          <w:del w:id="2729" w:author="svcMRProcess" w:date="2020-02-15T12:29:00Z"/>
        </w:rPr>
      </w:pPr>
    </w:p>
    <w:p>
      <w:pPr>
        <w:pStyle w:val="nzIndenti"/>
        <w:rPr>
          <w:del w:id="2730" w:author="svcMRProcess" w:date="2020-02-15T12:29:00Z"/>
        </w:rPr>
      </w:pPr>
      <w:del w:id="2731" w:author="svcMRProcess" w:date="2020-02-15T12:29:00Z">
        <w:r>
          <w:tab/>
          <w:delText>(ia)</w:delText>
        </w:r>
        <w:r>
          <w:tab/>
          <w:delText>shall ascertain and keep a record of the number of first preference votes given for each candidate under Division 3 Subdivision 2, adding the votes to those previously counted by the returning officer for each candidate; and</w:delText>
        </w:r>
      </w:del>
    </w:p>
    <w:p>
      <w:pPr>
        <w:pStyle w:val="BlankClose"/>
        <w:rPr>
          <w:del w:id="2732" w:author="svcMRProcess" w:date="2020-02-15T12:29:00Z"/>
        </w:rPr>
      </w:pPr>
    </w:p>
    <w:p>
      <w:pPr>
        <w:pStyle w:val="nzIndenta"/>
        <w:rPr>
          <w:del w:id="2733" w:author="svcMRProcess" w:date="2020-02-15T12:29:00Z"/>
        </w:rPr>
      </w:pPr>
      <w:del w:id="2734" w:author="svcMRProcess" w:date="2020-02-15T12:29:00Z">
        <w:r>
          <w:tab/>
          <w:delText>(b)</w:delText>
        </w:r>
        <w:r>
          <w:tab/>
          <w:delText>in paragraph (d)(ii) delete “ballot paper counted to him” and insert:</w:delText>
        </w:r>
      </w:del>
    </w:p>
    <w:p>
      <w:pPr>
        <w:pStyle w:val="BlankOpen"/>
        <w:rPr>
          <w:del w:id="2735" w:author="svcMRProcess" w:date="2020-02-15T12:29:00Z"/>
        </w:rPr>
      </w:pPr>
    </w:p>
    <w:p>
      <w:pPr>
        <w:pStyle w:val="nzIndenta"/>
        <w:rPr>
          <w:del w:id="2736" w:author="svcMRProcess" w:date="2020-02-15T12:29:00Z"/>
        </w:rPr>
      </w:pPr>
      <w:del w:id="2737" w:author="svcMRProcess" w:date="2020-02-15T12:29:00Z">
        <w:r>
          <w:tab/>
        </w:r>
        <w:r>
          <w:tab/>
          <w:delText>ballot paper or vote record counted to the defeated candidate</w:delText>
        </w:r>
      </w:del>
    </w:p>
    <w:p>
      <w:pPr>
        <w:pStyle w:val="BlankClose"/>
        <w:rPr>
          <w:del w:id="2738" w:author="svcMRProcess" w:date="2020-02-15T12:29:00Z"/>
        </w:rPr>
      </w:pPr>
    </w:p>
    <w:p>
      <w:pPr>
        <w:pStyle w:val="nzSubsection"/>
        <w:rPr>
          <w:del w:id="2739" w:author="svcMRProcess" w:date="2020-02-15T12:29:00Z"/>
        </w:rPr>
      </w:pPr>
      <w:del w:id="2740" w:author="svcMRProcess" w:date="2020-02-15T12:29:00Z">
        <w:r>
          <w:tab/>
          <w:delText>(4)</w:delText>
        </w:r>
        <w:r>
          <w:tab/>
          <w:delText>In section 144(2)(f) after “ballot papers” insert:</w:delText>
        </w:r>
      </w:del>
    </w:p>
    <w:p>
      <w:pPr>
        <w:pStyle w:val="BlankOpen"/>
        <w:rPr>
          <w:del w:id="2741" w:author="svcMRProcess" w:date="2020-02-15T12:29:00Z"/>
        </w:rPr>
      </w:pPr>
    </w:p>
    <w:p>
      <w:pPr>
        <w:pStyle w:val="nzSubsection"/>
        <w:rPr>
          <w:del w:id="2742" w:author="svcMRProcess" w:date="2020-02-15T12:29:00Z"/>
        </w:rPr>
      </w:pPr>
      <w:del w:id="2743" w:author="svcMRProcess" w:date="2020-02-15T12:29:00Z">
        <w:r>
          <w:tab/>
        </w:r>
        <w:r>
          <w:tab/>
          <w:delText>and vote records</w:delText>
        </w:r>
      </w:del>
    </w:p>
    <w:p>
      <w:pPr>
        <w:pStyle w:val="BlankClose"/>
        <w:keepNext/>
        <w:rPr>
          <w:del w:id="2744" w:author="svcMRProcess" w:date="2020-02-15T12:29:00Z"/>
        </w:rPr>
      </w:pPr>
    </w:p>
    <w:p>
      <w:pPr>
        <w:pStyle w:val="nzSubsection"/>
        <w:rPr>
          <w:del w:id="2745" w:author="svcMRProcess" w:date="2020-02-15T12:29:00Z"/>
        </w:rPr>
      </w:pPr>
      <w:del w:id="2746" w:author="svcMRProcess" w:date="2020-02-15T12:29:00Z">
        <w:r>
          <w:tab/>
          <w:delText>(5)</w:delText>
        </w:r>
        <w:r>
          <w:tab/>
          <w:delText>In section 144(2)(fa) after “ballot paper” (each occurrence) insert:</w:delText>
        </w:r>
      </w:del>
    </w:p>
    <w:p>
      <w:pPr>
        <w:pStyle w:val="BlankOpen"/>
        <w:rPr>
          <w:del w:id="2747" w:author="svcMRProcess" w:date="2020-02-15T12:29:00Z"/>
        </w:rPr>
      </w:pPr>
    </w:p>
    <w:p>
      <w:pPr>
        <w:pStyle w:val="nzSubsection"/>
        <w:rPr>
          <w:del w:id="2748" w:author="svcMRProcess" w:date="2020-02-15T12:29:00Z"/>
        </w:rPr>
      </w:pPr>
      <w:del w:id="2749" w:author="svcMRProcess" w:date="2020-02-15T12:29:00Z">
        <w:r>
          <w:tab/>
        </w:r>
        <w:r>
          <w:tab/>
          <w:delText>or vote record</w:delText>
        </w:r>
      </w:del>
    </w:p>
    <w:p>
      <w:pPr>
        <w:pStyle w:val="BlankClose"/>
        <w:rPr>
          <w:del w:id="2750" w:author="svcMRProcess" w:date="2020-02-15T12:29:00Z"/>
        </w:rPr>
      </w:pPr>
    </w:p>
    <w:p>
      <w:pPr>
        <w:pStyle w:val="nzSubsection"/>
        <w:rPr>
          <w:del w:id="2751" w:author="svcMRProcess" w:date="2020-02-15T12:29:00Z"/>
        </w:rPr>
      </w:pPr>
      <w:del w:id="2752" w:author="svcMRProcess" w:date="2020-02-15T12:29:00Z">
        <w:r>
          <w:tab/>
          <w:delText>(6)</w:delText>
        </w:r>
        <w:r>
          <w:tab/>
          <w:delText>In section 144(2b) and (3) after “ballot papers” insert:</w:delText>
        </w:r>
      </w:del>
    </w:p>
    <w:p>
      <w:pPr>
        <w:pStyle w:val="BlankOpen"/>
        <w:rPr>
          <w:del w:id="2753" w:author="svcMRProcess" w:date="2020-02-15T12:29:00Z"/>
        </w:rPr>
      </w:pPr>
    </w:p>
    <w:p>
      <w:pPr>
        <w:pStyle w:val="nzSubsection"/>
        <w:rPr>
          <w:del w:id="2754" w:author="svcMRProcess" w:date="2020-02-15T12:29:00Z"/>
        </w:rPr>
      </w:pPr>
      <w:del w:id="2755" w:author="svcMRProcess" w:date="2020-02-15T12:29:00Z">
        <w:r>
          <w:tab/>
        </w:r>
        <w:r>
          <w:tab/>
          <w:delText>and vote records</w:delText>
        </w:r>
      </w:del>
    </w:p>
    <w:p>
      <w:pPr>
        <w:pStyle w:val="BlankClose"/>
        <w:rPr>
          <w:del w:id="2756" w:author="svcMRProcess" w:date="2020-02-15T12:29:00Z"/>
        </w:rPr>
      </w:pPr>
    </w:p>
    <w:p>
      <w:pPr>
        <w:pStyle w:val="nzSubsection"/>
        <w:rPr>
          <w:del w:id="2757" w:author="svcMRProcess" w:date="2020-02-15T12:29:00Z"/>
        </w:rPr>
      </w:pPr>
      <w:del w:id="2758" w:author="svcMRProcess" w:date="2020-02-15T12:29:00Z">
        <w:r>
          <w:tab/>
          <w:delText>(7)</w:delText>
        </w:r>
        <w:r>
          <w:tab/>
          <w:delText>Delete section 144(3a) and insert:</w:delText>
        </w:r>
      </w:del>
    </w:p>
    <w:p>
      <w:pPr>
        <w:pStyle w:val="BlankOpen"/>
        <w:rPr>
          <w:del w:id="2759" w:author="svcMRProcess" w:date="2020-02-15T12:29:00Z"/>
        </w:rPr>
      </w:pPr>
    </w:p>
    <w:p>
      <w:pPr>
        <w:pStyle w:val="nzSubsection"/>
        <w:rPr>
          <w:del w:id="2760" w:author="svcMRProcess" w:date="2020-02-15T12:29:00Z"/>
        </w:rPr>
      </w:pPr>
      <w:del w:id="2761" w:author="svcMRProcess" w:date="2020-02-15T12:29:00Z">
        <w:r>
          <w:tab/>
          <w:delText>(3A)</w:delText>
        </w:r>
        <w:r>
          <w:tab/>
          <w:delText>For the purposes of subsection (3), if at any stage of the count, ballot papers or vote records have been set aside under subsection (2)(fa), the whole number of ballot papers and vote records, at that stage, are to be taken to be reduced by the number of those ballot papers and vote records set aside.</w:delText>
        </w:r>
      </w:del>
    </w:p>
    <w:p>
      <w:pPr>
        <w:pStyle w:val="BlankClose"/>
        <w:rPr>
          <w:del w:id="2762" w:author="svcMRProcess" w:date="2020-02-15T12:29:00Z"/>
        </w:rPr>
      </w:pPr>
    </w:p>
    <w:p>
      <w:pPr>
        <w:pStyle w:val="nzHeading5"/>
        <w:rPr>
          <w:del w:id="2763" w:author="svcMRProcess" w:date="2020-02-15T12:29:00Z"/>
        </w:rPr>
      </w:pPr>
      <w:bookmarkStart w:id="2764" w:name="_Toc456000935"/>
      <w:del w:id="2765" w:author="svcMRProcess" w:date="2020-02-15T12:29:00Z">
        <w:r>
          <w:rPr>
            <w:rStyle w:val="CharSectno"/>
          </w:rPr>
          <w:delText>21</w:delText>
        </w:r>
        <w:r>
          <w:delText>.</w:delText>
        </w:r>
        <w:r>
          <w:tab/>
          <w:delText>Section 145 amended</w:delText>
        </w:r>
        <w:bookmarkEnd w:id="2764"/>
      </w:del>
    </w:p>
    <w:p>
      <w:pPr>
        <w:pStyle w:val="nzSubsection"/>
        <w:rPr>
          <w:del w:id="2766" w:author="svcMRProcess" w:date="2020-02-15T12:29:00Z"/>
        </w:rPr>
      </w:pPr>
      <w:del w:id="2767" w:author="svcMRProcess" w:date="2020-02-15T12:29:00Z">
        <w:r>
          <w:tab/>
        </w:r>
        <w:r>
          <w:tab/>
          <w:delText>In section 145(1) delete “on the ballot papers”.</w:delText>
        </w:r>
      </w:del>
    </w:p>
    <w:p>
      <w:pPr>
        <w:pStyle w:val="nzHeading5"/>
        <w:rPr>
          <w:del w:id="2768" w:author="svcMRProcess" w:date="2020-02-15T12:29:00Z"/>
        </w:rPr>
      </w:pPr>
      <w:bookmarkStart w:id="2769" w:name="_Toc456000936"/>
      <w:del w:id="2770" w:author="svcMRProcess" w:date="2020-02-15T12:29:00Z">
        <w:r>
          <w:rPr>
            <w:rStyle w:val="CharSectno"/>
          </w:rPr>
          <w:delText>22</w:delText>
        </w:r>
        <w:r>
          <w:delText>.</w:delText>
        </w:r>
        <w:r>
          <w:tab/>
          <w:delText>Section 146 amended</w:delText>
        </w:r>
        <w:bookmarkEnd w:id="2769"/>
      </w:del>
    </w:p>
    <w:p>
      <w:pPr>
        <w:pStyle w:val="nzSubsection"/>
        <w:rPr>
          <w:del w:id="2771" w:author="svcMRProcess" w:date="2020-02-15T12:29:00Z"/>
        </w:rPr>
      </w:pPr>
      <w:del w:id="2772" w:author="svcMRProcess" w:date="2020-02-15T12:29:00Z">
        <w:r>
          <w:tab/>
          <w:delText>(1)</w:delText>
        </w:r>
        <w:r>
          <w:tab/>
          <w:delText>In section 146(1) delete “ballot papers contained in any parcel.” and insert:</w:delText>
        </w:r>
      </w:del>
    </w:p>
    <w:p>
      <w:pPr>
        <w:pStyle w:val="BlankOpen"/>
        <w:rPr>
          <w:del w:id="2773" w:author="svcMRProcess" w:date="2020-02-15T12:29:00Z"/>
        </w:rPr>
      </w:pPr>
    </w:p>
    <w:p>
      <w:pPr>
        <w:pStyle w:val="nzSubsection"/>
        <w:rPr>
          <w:del w:id="2774" w:author="svcMRProcess" w:date="2020-02-15T12:29:00Z"/>
        </w:rPr>
      </w:pPr>
      <w:del w:id="2775" w:author="svcMRProcess" w:date="2020-02-15T12:29:00Z">
        <w:r>
          <w:tab/>
        </w:r>
        <w:r>
          <w:tab/>
          <w:delText>votes.</w:delText>
        </w:r>
      </w:del>
    </w:p>
    <w:p>
      <w:pPr>
        <w:pStyle w:val="BlankClose"/>
        <w:rPr>
          <w:del w:id="2776" w:author="svcMRProcess" w:date="2020-02-15T12:29:00Z"/>
        </w:rPr>
      </w:pPr>
    </w:p>
    <w:p>
      <w:pPr>
        <w:pStyle w:val="nzSubsection"/>
        <w:rPr>
          <w:del w:id="2777" w:author="svcMRProcess" w:date="2020-02-15T12:29:00Z"/>
        </w:rPr>
      </w:pPr>
      <w:del w:id="2778" w:author="svcMRProcess" w:date="2020-02-15T12:29:00Z">
        <w:r>
          <w:tab/>
          <w:delText>(2)</w:delText>
        </w:r>
        <w:r>
          <w:tab/>
          <w:delText>In section 146(2) delete “ballot paper.” and insert:</w:delText>
        </w:r>
      </w:del>
    </w:p>
    <w:p>
      <w:pPr>
        <w:pStyle w:val="BlankOpen"/>
        <w:rPr>
          <w:del w:id="2779" w:author="svcMRProcess" w:date="2020-02-15T12:29:00Z"/>
        </w:rPr>
      </w:pPr>
    </w:p>
    <w:p>
      <w:pPr>
        <w:pStyle w:val="nzSubsection"/>
        <w:rPr>
          <w:del w:id="2780" w:author="svcMRProcess" w:date="2020-02-15T12:29:00Z"/>
        </w:rPr>
      </w:pPr>
      <w:del w:id="2781" w:author="svcMRProcess" w:date="2020-02-15T12:29:00Z">
        <w:r>
          <w:tab/>
        </w:r>
        <w:r>
          <w:tab/>
          <w:delText>ballot paper or vote record.</w:delText>
        </w:r>
      </w:del>
    </w:p>
    <w:p>
      <w:pPr>
        <w:pStyle w:val="BlankClose"/>
        <w:rPr>
          <w:del w:id="2782" w:author="svcMRProcess" w:date="2020-02-15T12:29:00Z"/>
        </w:rPr>
      </w:pPr>
    </w:p>
    <w:p>
      <w:pPr>
        <w:pStyle w:val="nzHeading5"/>
        <w:rPr>
          <w:del w:id="2783" w:author="svcMRProcess" w:date="2020-02-15T12:29:00Z"/>
        </w:rPr>
      </w:pPr>
      <w:bookmarkStart w:id="2784" w:name="_Toc456000937"/>
      <w:del w:id="2785" w:author="svcMRProcess" w:date="2020-02-15T12:29:00Z">
        <w:r>
          <w:rPr>
            <w:rStyle w:val="CharSectno"/>
          </w:rPr>
          <w:delText>23</w:delText>
        </w:r>
        <w:r>
          <w:delText>.</w:delText>
        </w:r>
        <w:r>
          <w:tab/>
          <w:delText>Section 146C amended</w:delText>
        </w:r>
        <w:bookmarkEnd w:id="2784"/>
      </w:del>
    </w:p>
    <w:p>
      <w:pPr>
        <w:pStyle w:val="nzSubsection"/>
        <w:rPr>
          <w:del w:id="2786" w:author="svcMRProcess" w:date="2020-02-15T12:29:00Z"/>
        </w:rPr>
      </w:pPr>
      <w:del w:id="2787" w:author="svcMRProcess" w:date="2020-02-15T12:29:00Z">
        <w:r>
          <w:tab/>
          <w:delText>(1)</w:delText>
        </w:r>
        <w:r>
          <w:tab/>
          <w:delText>In section 146C(1):</w:delText>
        </w:r>
      </w:del>
    </w:p>
    <w:p>
      <w:pPr>
        <w:pStyle w:val="nzIndenta"/>
        <w:rPr>
          <w:del w:id="2788" w:author="svcMRProcess" w:date="2020-02-15T12:29:00Z"/>
        </w:rPr>
      </w:pPr>
      <w:del w:id="2789" w:author="svcMRProcess" w:date="2020-02-15T12:29:00Z">
        <w:r>
          <w:tab/>
          <w:delText>(a)</w:delText>
        </w:r>
        <w:r>
          <w:tab/>
          <w:delText>in paragraphs (a) and (b) delete “each group” and insert:</w:delText>
        </w:r>
      </w:del>
    </w:p>
    <w:p>
      <w:pPr>
        <w:pStyle w:val="BlankOpen"/>
        <w:rPr>
          <w:del w:id="2790" w:author="svcMRProcess" w:date="2020-02-15T12:29:00Z"/>
        </w:rPr>
      </w:pPr>
    </w:p>
    <w:p>
      <w:pPr>
        <w:pStyle w:val="nzIndenta"/>
        <w:rPr>
          <w:del w:id="2791" w:author="svcMRProcess" w:date="2020-02-15T12:29:00Z"/>
        </w:rPr>
      </w:pPr>
      <w:del w:id="2792" w:author="svcMRProcess" w:date="2020-02-15T12:29:00Z">
        <w:r>
          <w:tab/>
        </w:r>
        <w:r>
          <w:tab/>
          <w:delText>each group, or the group’s official agent,</w:delText>
        </w:r>
      </w:del>
    </w:p>
    <w:p>
      <w:pPr>
        <w:pStyle w:val="BlankClose"/>
        <w:rPr>
          <w:del w:id="2793" w:author="svcMRProcess" w:date="2020-02-15T12:29:00Z"/>
        </w:rPr>
      </w:pPr>
    </w:p>
    <w:p>
      <w:pPr>
        <w:pStyle w:val="nzIndenta"/>
        <w:rPr>
          <w:del w:id="2794" w:author="svcMRProcess" w:date="2020-02-15T12:29:00Z"/>
        </w:rPr>
      </w:pPr>
      <w:del w:id="2795" w:author="svcMRProcess" w:date="2020-02-15T12:29:00Z">
        <w:r>
          <w:tab/>
          <w:delText>(b)</w:delText>
        </w:r>
        <w:r>
          <w:tab/>
          <w:delText>in paragraphs (c) and (d) delete “any group” and insert:</w:delText>
        </w:r>
      </w:del>
    </w:p>
    <w:p>
      <w:pPr>
        <w:pStyle w:val="BlankOpen"/>
        <w:rPr>
          <w:del w:id="2796" w:author="svcMRProcess" w:date="2020-02-15T12:29:00Z"/>
        </w:rPr>
      </w:pPr>
    </w:p>
    <w:p>
      <w:pPr>
        <w:pStyle w:val="nzIndenta"/>
        <w:rPr>
          <w:del w:id="2797" w:author="svcMRProcess" w:date="2020-02-15T12:29:00Z"/>
        </w:rPr>
      </w:pPr>
      <w:del w:id="2798" w:author="svcMRProcess" w:date="2020-02-15T12:29:00Z">
        <w:r>
          <w:tab/>
        </w:r>
        <w:r>
          <w:tab/>
          <w:delText>any group, or the candidate’s official agent,</w:delText>
        </w:r>
      </w:del>
    </w:p>
    <w:p>
      <w:pPr>
        <w:pStyle w:val="BlankClose"/>
        <w:rPr>
          <w:del w:id="2799" w:author="svcMRProcess" w:date="2020-02-15T12:29:00Z"/>
        </w:rPr>
      </w:pPr>
    </w:p>
    <w:p>
      <w:pPr>
        <w:pStyle w:val="nzSubsection"/>
        <w:rPr>
          <w:del w:id="2800" w:author="svcMRProcess" w:date="2020-02-15T12:29:00Z"/>
        </w:rPr>
      </w:pPr>
      <w:del w:id="2801" w:author="svcMRProcess" w:date="2020-02-15T12:29:00Z">
        <w:r>
          <w:tab/>
          <w:delText>(2)</w:delText>
        </w:r>
        <w:r>
          <w:tab/>
          <w:delText>In section 146C(2)(a) and (b) delete “each candidate” and insert:</w:delText>
        </w:r>
      </w:del>
    </w:p>
    <w:p>
      <w:pPr>
        <w:pStyle w:val="BlankOpen"/>
        <w:widowControl w:val="0"/>
        <w:rPr>
          <w:del w:id="2802" w:author="svcMRProcess" w:date="2020-02-15T12:29:00Z"/>
        </w:rPr>
      </w:pPr>
    </w:p>
    <w:p>
      <w:pPr>
        <w:pStyle w:val="nzSubsection"/>
        <w:rPr>
          <w:del w:id="2803" w:author="svcMRProcess" w:date="2020-02-15T12:29:00Z"/>
        </w:rPr>
      </w:pPr>
      <w:del w:id="2804" w:author="svcMRProcess" w:date="2020-02-15T12:29:00Z">
        <w:r>
          <w:tab/>
        </w:r>
        <w:r>
          <w:tab/>
          <w:delText>each candidate, or the candidate’s official agent,</w:delText>
        </w:r>
      </w:del>
    </w:p>
    <w:p>
      <w:pPr>
        <w:pStyle w:val="BlankClose"/>
        <w:keepNext/>
        <w:widowControl w:val="0"/>
        <w:rPr>
          <w:del w:id="2805" w:author="svcMRProcess" w:date="2020-02-15T12:29:00Z"/>
        </w:rPr>
      </w:pPr>
    </w:p>
    <w:p>
      <w:pPr>
        <w:pStyle w:val="nzHeading5"/>
        <w:rPr>
          <w:del w:id="2806" w:author="svcMRProcess" w:date="2020-02-15T12:29:00Z"/>
        </w:rPr>
      </w:pPr>
      <w:bookmarkStart w:id="2807" w:name="_Toc456000938"/>
      <w:del w:id="2808" w:author="svcMRProcess" w:date="2020-02-15T12:29:00Z">
        <w:r>
          <w:rPr>
            <w:rStyle w:val="CharSectno"/>
          </w:rPr>
          <w:delText>24</w:delText>
        </w:r>
        <w:r>
          <w:delText>.</w:delText>
        </w:r>
        <w:r>
          <w:tab/>
          <w:delText>Section 149B inserted</w:delText>
        </w:r>
        <w:bookmarkEnd w:id="2807"/>
      </w:del>
    </w:p>
    <w:p>
      <w:pPr>
        <w:pStyle w:val="nzSubsection"/>
        <w:rPr>
          <w:del w:id="2809" w:author="svcMRProcess" w:date="2020-02-15T12:29:00Z"/>
        </w:rPr>
      </w:pPr>
      <w:del w:id="2810" w:author="svcMRProcess" w:date="2020-02-15T12:29:00Z">
        <w:r>
          <w:tab/>
        </w:r>
        <w:r>
          <w:tab/>
          <w:delText>At the beginning of Part IV Division (6) insert:</w:delText>
        </w:r>
      </w:del>
    </w:p>
    <w:p>
      <w:pPr>
        <w:pStyle w:val="BlankOpen"/>
        <w:rPr>
          <w:del w:id="2811" w:author="svcMRProcess" w:date="2020-02-15T12:29:00Z"/>
        </w:rPr>
      </w:pPr>
    </w:p>
    <w:p>
      <w:pPr>
        <w:pStyle w:val="nzHeading5"/>
        <w:rPr>
          <w:del w:id="2812" w:author="svcMRProcess" w:date="2020-02-15T12:29:00Z"/>
        </w:rPr>
      </w:pPr>
      <w:bookmarkStart w:id="2813" w:name="_Toc456000939"/>
      <w:del w:id="2814" w:author="svcMRProcess" w:date="2020-02-15T12:29:00Z">
        <w:r>
          <w:delText>149B.</w:delText>
        </w:r>
        <w:r>
          <w:tab/>
          <w:delText>Term used: document</w:delText>
        </w:r>
        <w:bookmarkEnd w:id="2813"/>
      </w:del>
    </w:p>
    <w:p>
      <w:pPr>
        <w:pStyle w:val="nzSubsection"/>
        <w:rPr>
          <w:del w:id="2815" w:author="svcMRProcess" w:date="2020-02-15T12:29:00Z"/>
        </w:rPr>
      </w:pPr>
      <w:del w:id="2816" w:author="svcMRProcess" w:date="2020-02-15T12:29:00Z">
        <w:r>
          <w:tab/>
        </w:r>
        <w:r>
          <w:tab/>
          <w:delText xml:space="preserve">In this Division — </w:delText>
        </w:r>
      </w:del>
    </w:p>
    <w:p>
      <w:pPr>
        <w:pStyle w:val="nzDefstart"/>
        <w:rPr>
          <w:del w:id="2817" w:author="svcMRProcess" w:date="2020-02-15T12:29:00Z"/>
        </w:rPr>
      </w:pPr>
      <w:del w:id="2818" w:author="svcMRProcess" w:date="2020-02-15T12:29:00Z">
        <w:r>
          <w:tab/>
        </w:r>
        <w:r>
          <w:rPr>
            <w:rStyle w:val="CharDefText"/>
          </w:rPr>
          <w:delText>document</w:delText>
        </w:r>
        <w:r>
          <w:delText xml:space="preserve"> includes a document in digital or electronic form.</w:delText>
        </w:r>
      </w:del>
    </w:p>
    <w:p>
      <w:pPr>
        <w:pStyle w:val="BlankClose"/>
        <w:rPr>
          <w:del w:id="2819" w:author="svcMRProcess" w:date="2020-02-15T12:29:00Z"/>
        </w:rPr>
      </w:pPr>
    </w:p>
    <w:p>
      <w:pPr>
        <w:pStyle w:val="nzHeading5"/>
        <w:rPr>
          <w:del w:id="2820" w:author="svcMRProcess" w:date="2020-02-15T12:29:00Z"/>
        </w:rPr>
      </w:pPr>
      <w:bookmarkStart w:id="2821" w:name="_Toc456000940"/>
      <w:del w:id="2822" w:author="svcMRProcess" w:date="2020-02-15T12:29:00Z">
        <w:r>
          <w:rPr>
            <w:rStyle w:val="CharSectno"/>
          </w:rPr>
          <w:delText>25</w:delText>
        </w:r>
        <w:r>
          <w:delText>.</w:delText>
        </w:r>
        <w:r>
          <w:tab/>
          <w:delText>Section 156D amended</w:delText>
        </w:r>
        <w:bookmarkEnd w:id="2821"/>
      </w:del>
    </w:p>
    <w:p>
      <w:pPr>
        <w:pStyle w:val="nzSubsection"/>
        <w:rPr>
          <w:del w:id="2823" w:author="svcMRProcess" w:date="2020-02-15T12:29:00Z"/>
        </w:rPr>
      </w:pPr>
      <w:del w:id="2824" w:author="svcMRProcess" w:date="2020-02-15T12:29:00Z">
        <w:r>
          <w:tab/>
          <w:delText>(1)</w:delText>
        </w:r>
        <w:r>
          <w:tab/>
          <w:delText>In section 156D(11) after “consenting candidate” insert:</w:delText>
        </w:r>
      </w:del>
    </w:p>
    <w:p>
      <w:pPr>
        <w:pStyle w:val="BlankOpen"/>
        <w:rPr>
          <w:del w:id="2825" w:author="svcMRProcess" w:date="2020-02-15T12:29:00Z"/>
        </w:rPr>
      </w:pPr>
    </w:p>
    <w:p>
      <w:pPr>
        <w:pStyle w:val="nzSubsection"/>
        <w:rPr>
          <w:del w:id="2826" w:author="svcMRProcess" w:date="2020-02-15T12:29:00Z"/>
        </w:rPr>
      </w:pPr>
      <w:del w:id="2827" w:author="svcMRProcess" w:date="2020-02-15T12:29:00Z">
        <w:r>
          <w:tab/>
        </w:r>
        <w:r>
          <w:tab/>
          <w:delText>or the consenting candidate’s official agent</w:delText>
        </w:r>
      </w:del>
    </w:p>
    <w:p>
      <w:pPr>
        <w:pStyle w:val="BlankClose"/>
        <w:keepNext/>
        <w:rPr>
          <w:del w:id="2828" w:author="svcMRProcess" w:date="2020-02-15T12:29:00Z"/>
        </w:rPr>
      </w:pPr>
    </w:p>
    <w:p>
      <w:pPr>
        <w:pStyle w:val="nzSubsection"/>
        <w:rPr>
          <w:del w:id="2829" w:author="svcMRProcess" w:date="2020-02-15T12:29:00Z"/>
        </w:rPr>
      </w:pPr>
      <w:del w:id="2830" w:author="svcMRProcess" w:date="2020-02-15T12:29:00Z">
        <w:r>
          <w:tab/>
          <w:delText>(2)</w:delText>
        </w:r>
        <w:r>
          <w:tab/>
          <w:delText>In section 156D(14) insert in alphabetical order:</w:delText>
        </w:r>
      </w:del>
    </w:p>
    <w:p>
      <w:pPr>
        <w:pStyle w:val="BlankOpen"/>
        <w:rPr>
          <w:del w:id="2831" w:author="svcMRProcess" w:date="2020-02-15T12:29:00Z"/>
        </w:rPr>
      </w:pPr>
    </w:p>
    <w:p>
      <w:pPr>
        <w:pStyle w:val="nzDefstart"/>
        <w:rPr>
          <w:del w:id="2832" w:author="svcMRProcess" w:date="2020-02-15T12:29:00Z"/>
        </w:rPr>
      </w:pPr>
      <w:del w:id="2833" w:author="svcMRProcess" w:date="2020-02-15T12:29:00Z">
        <w:r>
          <w:tab/>
        </w:r>
        <w:r>
          <w:rPr>
            <w:rStyle w:val="CharDefText"/>
          </w:rPr>
          <w:delText>ballot paper</w:delText>
        </w:r>
        <w:r>
          <w:delText xml:space="preserve"> includes a vote record;</w:delText>
        </w:r>
      </w:del>
    </w:p>
    <w:p>
      <w:pPr>
        <w:pStyle w:val="BlankClose"/>
        <w:rPr>
          <w:del w:id="2834" w:author="svcMRProcess" w:date="2020-02-15T12:29:00Z"/>
        </w:rPr>
      </w:pPr>
    </w:p>
    <w:p>
      <w:pPr>
        <w:pStyle w:val="nzHeading5"/>
        <w:rPr>
          <w:del w:id="2835" w:author="svcMRProcess" w:date="2020-02-15T12:29:00Z"/>
        </w:rPr>
      </w:pPr>
      <w:bookmarkStart w:id="2836" w:name="_Toc456000941"/>
      <w:del w:id="2837" w:author="svcMRProcess" w:date="2020-02-15T12:29:00Z">
        <w:r>
          <w:rPr>
            <w:rStyle w:val="CharSectno"/>
          </w:rPr>
          <w:delText>26</w:delText>
        </w:r>
        <w:r>
          <w:delText>.</w:delText>
        </w:r>
        <w:r>
          <w:tab/>
          <w:delText>Section 204 amended</w:delText>
        </w:r>
        <w:bookmarkEnd w:id="2836"/>
      </w:del>
    </w:p>
    <w:p>
      <w:pPr>
        <w:pStyle w:val="nzSubsection"/>
        <w:rPr>
          <w:del w:id="2838" w:author="svcMRProcess" w:date="2020-02-15T12:29:00Z"/>
        </w:rPr>
      </w:pPr>
      <w:del w:id="2839" w:author="svcMRProcess" w:date="2020-02-15T12:29:00Z">
        <w:r>
          <w:tab/>
        </w:r>
        <w:r>
          <w:tab/>
          <w:delText>In section 204 delete “one year” and insert:</w:delText>
        </w:r>
      </w:del>
    </w:p>
    <w:p>
      <w:pPr>
        <w:pStyle w:val="BlankOpen"/>
        <w:rPr>
          <w:del w:id="2840" w:author="svcMRProcess" w:date="2020-02-15T12:29:00Z"/>
        </w:rPr>
      </w:pPr>
    </w:p>
    <w:p>
      <w:pPr>
        <w:pStyle w:val="nzSubsection"/>
        <w:rPr>
          <w:del w:id="2841" w:author="svcMRProcess" w:date="2020-02-15T12:29:00Z"/>
        </w:rPr>
      </w:pPr>
      <w:del w:id="2842" w:author="svcMRProcess" w:date="2020-02-15T12:29:00Z">
        <w:r>
          <w:tab/>
        </w:r>
        <w:r>
          <w:tab/>
          <w:delText>one year (except as a summary conviction penalty)</w:delText>
        </w:r>
      </w:del>
    </w:p>
    <w:p>
      <w:pPr>
        <w:pStyle w:val="BlankClose"/>
        <w:rPr>
          <w:del w:id="2843" w:author="svcMRProcess" w:date="2020-02-15T12:29:00Z"/>
        </w:rPr>
      </w:pPr>
    </w:p>
    <w:p>
      <w:pPr>
        <w:pStyle w:val="nzHeading5"/>
        <w:rPr>
          <w:del w:id="2844" w:author="svcMRProcess" w:date="2020-02-15T12:29:00Z"/>
        </w:rPr>
      </w:pPr>
      <w:bookmarkStart w:id="2845" w:name="_Toc456000942"/>
      <w:del w:id="2846" w:author="svcMRProcess" w:date="2020-02-15T12:29:00Z">
        <w:r>
          <w:rPr>
            <w:rStyle w:val="CharSectno"/>
          </w:rPr>
          <w:delText>27</w:delText>
        </w:r>
        <w:r>
          <w:delText>.</w:delText>
        </w:r>
        <w:r>
          <w:tab/>
          <w:delText>Schedule 1 amended</w:delText>
        </w:r>
        <w:bookmarkEnd w:id="2845"/>
      </w:del>
    </w:p>
    <w:p>
      <w:pPr>
        <w:pStyle w:val="nzSubsection"/>
        <w:rPr>
          <w:del w:id="2847" w:author="svcMRProcess" w:date="2020-02-15T12:29:00Z"/>
        </w:rPr>
      </w:pPr>
      <w:del w:id="2848" w:author="svcMRProcess" w:date="2020-02-15T12:29:00Z">
        <w:r>
          <w:tab/>
        </w:r>
        <w:r>
          <w:tab/>
          <w:delText>In Schedule 1 delete clause 2(1) and insert:</w:delText>
        </w:r>
      </w:del>
    </w:p>
    <w:p>
      <w:pPr>
        <w:pStyle w:val="BlankOpen"/>
        <w:rPr>
          <w:del w:id="2849" w:author="svcMRProcess" w:date="2020-02-15T12:29:00Z"/>
        </w:rPr>
      </w:pPr>
    </w:p>
    <w:p>
      <w:pPr>
        <w:pStyle w:val="nzMiscellaneousBody"/>
        <w:rPr>
          <w:del w:id="2850" w:author="svcMRProcess" w:date="2020-02-15T12:29:00Z"/>
        </w:rPr>
      </w:pPr>
      <w:del w:id="2851" w:author="svcMRProcess" w:date="2020-02-15T12:29:00Z">
        <w:r>
          <w:delText>2. (1)</w:delText>
        </w:r>
        <w:r>
          <w:tab/>
          <w:delText xml:space="preserve">In this Schedule — </w:delText>
        </w:r>
      </w:del>
    </w:p>
    <w:p>
      <w:pPr>
        <w:pStyle w:val="nzDefstart"/>
        <w:rPr>
          <w:del w:id="2852" w:author="svcMRProcess" w:date="2020-02-15T12:29:00Z"/>
        </w:rPr>
      </w:pPr>
      <w:del w:id="2853" w:author="svcMRProcess" w:date="2020-02-15T12:29:00Z">
        <w:r>
          <w:tab/>
        </w:r>
        <w:r>
          <w:rPr>
            <w:rStyle w:val="CharDefText"/>
          </w:rPr>
          <w:delText>ballot paper</w:delText>
        </w:r>
        <w:r>
          <w:delText xml:space="preserve"> includes a vote record;</w:delText>
        </w:r>
      </w:del>
    </w:p>
    <w:p>
      <w:pPr>
        <w:pStyle w:val="nzDefstart"/>
        <w:rPr>
          <w:del w:id="2854" w:author="svcMRProcess" w:date="2020-02-15T12:29:00Z"/>
        </w:rPr>
      </w:pPr>
      <w:del w:id="2855" w:author="svcMRProcess" w:date="2020-02-15T12:29:00Z">
        <w:r>
          <w:tab/>
        </w:r>
        <w:r>
          <w:rPr>
            <w:rStyle w:val="CharDefText"/>
          </w:rPr>
          <w:delText>continuing candidate</w:delText>
        </w:r>
        <w:r>
          <w:delText xml:space="preserve"> means a candidate not already elected or not excluded from the count.</w:delText>
        </w:r>
      </w:del>
    </w:p>
    <w:p>
      <w:pPr>
        <w:pStyle w:val="BlankClose"/>
        <w:rPr>
          <w:del w:id="2856" w:author="svcMRProcess" w:date="2020-02-15T12:29:00Z"/>
        </w:rPr>
      </w:pPr>
    </w:p>
    <w:p>
      <w:pPr>
        <w:pStyle w:val="nzHeading5"/>
        <w:rPr>
          <w:del w:id="2857" w:author="svcMRProcess" w:date="2020-02-15T12:29:00Z"/>
        </w:rPr>
      </w:pPr>
      <w:bookmarkStart w:id="2858" w:name="_Toc456000943"/>
      <w:del w:id="2859" w:author="svcMRProcess" w:date="2020-02-15T12:29:00Z">
        <w:r>
          <w:rPr>
            <w:rStyle w:val="CharSectno"/>
          </w:rPr>
          <w:delText>28</w:delText>
        </w:r>
        <w:r>
          <w:delText>.</w:delText>
        </w:r>
        <w:r>
          <w:tab/>
          <w:delText>Various headings replaced or amended</w:delText>
        </w:r>
        <w:bookmarkEnd w:id="2858"/>
      </w:del>
    </w:p>
    <w:p>
      <w:pPr>
        <w:pStyle w:val="nzSubsection"/>
        <w:rPr>
          <w:del w:id="2860" w:author="svcMRProcess" w:date="2020-02-15T12:29:00Z"/>
        </w:rPr>
      </w:pPr>
      <w:del w:id="2861" w:author="svcMRProcess" w:date="2020-02-15T12:29:00Z">
        <w:r>
          <w:tab/>
          <w:delText>(1)</w:delText>
        </w:r>
        <w:r>
          <w:tab/>
          <w:delText>Before section 47 delete “</w:delText>
        </w:r>
        <w:r>
          <w:rPr>
            <w:b/>
            <w:i/>
          </w:rPr>
          <w:delText>(i) To claims</w:delText>
        </w:r>
        <w:r>
          <w:delText>” and insert:</w:delText>
        </w:r>
      </w:del>
    </w:p>
    <w:p>
      <w:pPr>
        <w:pStyle w:val="BlankOpen"/>
        <w:rPr>
          <w:del w:id="2862" w:author="svcMRProcess" w:date="2020-02-15T12:29:00Z"/>
        </w:rPr>
      </w:pPr>
    </w:p>
    <w:p>
      <w:pPr>
        <w:pStyle w:val="nzHeading4"/>
        <w:rPr>
          <w:del w:id="2863" w:author="svcMRProcess" w:date="2020-02-15T12:29:00Z"/>
        </w:rPr>
      </w:pPr>
      <w:bookmarkStart w:id="2864" w:name="_Toc445371454"/>
      <w:bookmarkStart w:id="2865" w:name="_Toc445792528"/>
      <w:bookmarkStart w:id="2866" w:name="_Toc447872956"/>
      <w:bookmarkStart w:id="2867" w:name="_Toc455057167"/>
      <w:bookmarkStart w:id="2868" w:name="_Toc456000944"/>
      <w:del w:id="2869" w:author="svcMRProcess" w:date="2020-02-15T12:29:00Z">
        <w:r>
          <w:delText>Subdivision 1 — To claims</w:delText>
        </w:r>
        <w:bookmarkEnd w:id="2864"/>
        <w:bookmarkEnd w:id="2865"/>
        <w:bookmarkEnd w:id="2866"/>
        <w:bookmarkEnd w:id="2867"/>
        <w:bookmarkEnd w:id="2868"/>
      </w:del>
    </w:p>
    <w:p>
      <w:pPr>
        <w:pStyle w:val="BlankClose"/>
        <w:rPr>
          <w:del w:id="2870" w:author="svcMRProcess" w:date="2020-02-15T12:29:00Z"/>
        </w:rPr>
      </w:pPr>
    </w:p>
    <w:p>
      <w:pPr>
        <w:pStyle w:val="nzSubsection"/>
        <w:rPr>
          <w:del w:id="2871" w:author="svcMRProcess" w:date="2020-02-15T12:29:00Z"/>
        </w:rPr>
      </w:pPr>
      <w:del w:id="2872" w:author="svcMRProcess" w:date="2020-02-15T12:29:00Z">
        <w:r>
          <w:tab/>
          <w:delText>(2)</w:delText>
        </w:r>
        <w:r>
          <w:tab/>
          <w:delText>Before section 48 delete “</w:delText>
        </w:r>
        <w:r>
          <w:rPr>
            <w:b/>
            <w:i/>
          </w:rPr>
          <w:delText>(ii) To enrolment</w:delText>
        </w:r>
        <w:r>
          <w:delText>” and insert:</w:delText>
        </w:r>
      </w:del>
    </w:p>
    <w:p>
      <w:pPr>
        <w:pStyle w:val="BlankOpen"/>
        <w:rPr>
          <w:del w:id="2873" w:author="svcMRProcess" w:date="2020-02-15T12:29:00Z"/>
        </w:rPr>
      </w:pPr>
    </w:p>
    <w:p>
      <w:pPr>
        <w:pStyle w:val="nzHeading4"/>
        <w:rPr>
          <w:del w:id="2874" w:author="svcMRProcess" w:date="2020-02-15T12:29:00Z"/>
        </w:rPr>
      </w:pPr>
      <w:bookmarkStart w:id="2875" w:name="_Toc445371455"/>
      <w:bookmarkStart w:id="2876" w:name="_Toc445792529"/>
      <w:bookmarkStart w:id="2877" w:name="_Toc447872957"/>
      <w:bookmarkStart w:id="2878" w:name="_Toc455057168"/>
      <w:bookmarkStart w:id="2879" w:name="_Toc456000945"/>
      <w:del w:id="2880" w:author="svcMRProcess" w:date="2020-02-15T12:29:00Z">
        <w:r>
          <w:delText>Subdivision 2 — To enrolment</w:delText>
        </w:r>
        <w:bookmarkEnd w:id="2875"/>
        <w:bookmarkEnd w:id="2876"/>
        <w:bookmarkEnd w:id="2877"/>
        <w:bookmarkEnd w:id="2878"/>
        <w:bookmarkEnd w:id="2879"/>
      </w:del>
    </w:p>
    <w:p>
      <w:pPr>
        <w:pStyle w:val="BlankClose"/>
        <w:keepNext/>
        <w:rPr>
          <w:del w:id="2881" w:author="svcMRProcess" w:date="2020-02-15T12:29:00Z"/>
        </w:rPr>
      </w:pPr>
    </w:p>
    <w:p>
      <w:pPr>
        <w:pStyle w:val="nzSubsection"/>
        <w:rPr>
          <w:del w:id="2882" w:author="svcMRProcess" w:date="2020-02-15T12:29:00Z"/>
        </w:rPr>
      </w:pPr>
      <w:del w:id="2883" w:author="svcMRProcess" w:date="2020-02-15T12:29:00Z">
        <w:r>
          <w:tab/>
          <w:delText>(3)</w:delText>
        </w:r>
        <w:r>
          <w:tab/>
          <w:delText>Before section 49 delete “</w:delText>
        </w:r>
        <w:r>
          <w:rPr>
            <w:b/>
            <w:i/>
          </w:rPr>
          <w:delText>(iii) Powers of Electoral Commissioner on appeal</w:delText>
        </w:r>
        <w:r>
          <w:delText>” and insert:</w:delText>
        </w:r>
      </w:del>
    </w:p>
    <w:p>
      <w:pPr>
        <w:pStyle w:val="BlankOpen"/>
        <w:rPr>
          <w:del w:id="2884" w:author="svcMRProcess" w:date="2020-02-15T12:29:00Z"/>
        </w:rPr>
      </w:pPr>
    </w:p>
    <w:p>
      <w:pPr>
        <w:pStyle w:val="nzHeading4"/>
        <w:rPr>
          <w:del w:id="2885" w:author="svcMRProcess" w:date="2020-02-15T12:29:00Z"/>
        </w:rPr>
      </w:pPr>
      <w:bookmarkStart w:id="2886" w:name="_Toc445371456"/>
      <w:bookmarkStart w:id="2887" w:name="_Toc445792530"/>
      <w:bookmarkStart w:id="2888" w:name="_Toc447872958"/>
      <w:bookmarkStart w:id="2889" w:name="_Toc455057169"/>
      <w:bookmarkStart w:id="2890" w:name="_Toc456000946"/>
      <w:del w:id="2891" w:author="svcMRProcess" w:date="2020-02-15T12:29:00Z">
        <w:r>
          <w:delText>Subdivision 3 — Powers of Electoral Commissioner on appeal</w:delText>
        </w:r>
        <w:bookmarkEnd w:id="2886"/>
        <w:bookmarkEnd w:id="2887"/>
        <w:bookmarkEnd w:id="2888"/>
        <w:bookmarkEnd w:id="2889"/>
        <w:bookmarkEnd w:id="2890"/>
      </w:del>
    </w:p>
    <w:p>
      <w:pPr>
        <w:pStyle w:val="BlankClose"/>
        <w:rPr>
          <w:del w:id="2892" w:author="svcMRProcess" w:date="2020-02-15T12:29:00Z"/>
        </w:rPr>
      </w:pPr>
    </w:p>
    <w:p>
      <w:pPr>
        <w:pStyle w:val="nzSubsection"/>
        <w:rPr>
          <w:del w:id="2893" w:author="svcMRProcess" w:date="2020-02-15T12:29:00Z"/>
        </w:rPr>
      </w:pPr>
      <w:del w:id="2894" w:author="svcMRProcess" w:date="2020-02-15T12:29:00Z">
        <w:r>
          <w:tab/>
          <w:delText>(4)</w:delText>
        </w:r>
        <w:r>
          <w:tab/>
          <w:delText>After the heading to Part IV Division (3) delete “</w:delText>
        </w:r>
        <w:r>
          <w:rPr>
            <w:b/>
            <w:i/>
          </w:rPr>
          <w:delText>(i) Early and absent voting</w:delText>
        </w:r>
        <w:r>
          <w:delText>” and insert:</w:delText>
        </w:r>
      </w:del>
    </w:p>
    <w:p>
      <w:pPr>
        <w:pStyle w:val="BlankOpen"/>
        <w:rPr>
          <w:del w:id="2895" w:author="svcMRProcess" w:date="2020-02-15T12:29:00Z"/>
        </w:rPr>
      </w:pPr>
    </w:p>
    <w:p>
      <w:pPr>
        <w:pStyle w:val="nzHeading4"/>
        <w:rPr>
          <w:del w:id="2896" w:author="svcMRProcess" w:date="2020-02-15T12:29:00Z"/>
        </w:rPr>
      </w:pPr>
      <w:bookmarkStart w:id="2897" w:name="_Toc440019655"/>
      <w:bookmarkStart w:id="2898" w:name="_Toc440019705"/>
      <w:bookmarkStart w:id="2899" w:name="_Toc440019786"/>
      <w:bookmarkStart w:id="2900" w:name="_Toc440022585"/>
      <w:bookmarkStart w:id="2901" w:name="_Toc440027888"/>
      <w:bookmarkStart w:id="2902" w:name="_Toc440029518"/>
      <w:bookmarkStart w:id="2903" w:name="_Toc440272908"/>
      <w:bookmarkStart w:id="2904" w:name="_Toc442875474"/>
      <w:bookmarkStart w:id="2905" w:name="_Toc445364283"/>
      <w:bookmarkStart w:id="2906" w:name="_Toc445371457"/>
      <w:bookmarkStart w:id="2907" w:name="_Toc445792531"/>
      <w:bookmarkStart w:id="2908" w:name="_Toc447872959"/>
      <w:bookmarkStart w:id="2909" w:name="_Toc455057170"/>
      <w:bookmarkStart w:id="2910" w:name="_Toc456000947"/>
      <w:del w:id="2911" w:author="svcMRProcess" w:date="2020-02-15T12:29:00Z">
        <w:r>
          <w:delText>Subdivision 1 — Early and absent voting</w:delTex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del>
    </w:p>
    <w:p>
      <w:pPr>
        <w:pStyle w:val="BlankClose"/>
        <w:rPr>
          <w:del w:id="2912" w:author="svcMRProcess" w:date="2020-02-15T12:29:00Z"/>
        </w:rPr>
      </w:pPr>
    </w:p>
    <w:p>
      <w:pPr>
        <w:pStyle w:val="nzSubsection"/>
        <w:rPr>
          <w:del w:id="2913" w:author="svcMRProcess" w:date="2020-02-15T12:29:00Z"/>
        </w:rPr>
      </w:pPr>
      <w:del w:id="2914" w:author="svcMRProcess" w:date="2020-02-15T12:29:00Z">
        <w:r>
          <w:tab/>
          <w:delText>(5)</w:delText>
        </w:r>
        <w:r>
          <w:tab/>
          <w:delText>Before section 100 delete “</w:delText>
        </w:r>
        <w:r>
          <w:rPr>
            <w:b/>
            <w:i/>
          </w:rPr>
          <w:delText>(ii) At the poll</w:delText>
        </w:r>
        <w:r>
          <w:delText>” and insert:</w:delText>
        </w:r>
      </w:del>
    </w:p>
    <w:p>
      <w:pPr>
        <w:pStyle w:val="BlankOpen"/>
        <w:rPr>
          <w:del w:id="2915" w:author="svcMRProcess" w:date="2020-02-15T12:29:00Z"/>
        </w:rPr>
      </w:pPr>
    </w:p>
    <w:p>
      <w:pPr>
        <w:pStyle w:val="nzHeading4"/>
        <w:rPr>
          <w:del w:id="2916" w:author="svcMRProcess" w:date="2020-02-15T12:29:00Z"/>
        </w:rPr>
      </w:pPr>
      <w:bookmarkStart w:id="2917" w:name="_Toc440019656"/>
      <w:bookmarkStart w:id="2918" w:name="_Toc440019706"/>
      <w:bookmarkStart w:id="2919" w:name="_Toc440019787"/>
      <w:bookmarkStart w:id="2920" w:name="_Toc440022586"/>
      <w:bookmarkStart w:id="2921" w:name="_Toc440027889"/>
      <w:bookmarkStart w:id="2922" w:name="_Toc440029519"/>
      <w:bookmarkStart w:id="2923" w:name="_Toc440272909"/>
      <w:bookmarkStart w:id="2924" w:name="_Toc442875475"/>
      <w:bookmarkStart w:id="2925" w:name="_Toc445364284"/>
      <w:bookmarkStart w:id="2926" w:name="_Toc445371458"/>
      <w:bookmarkStart w:id="2927" w:name="_Toc445792532"/>
      <w:bookmarkStart w:id="2928" w:name="_Toc447872960"/>
      <w:bookmarkStart w:id="2929" w:name="_Toc455057171"/>
      <w:bookmarkStart w:id="2930" w:name="_Toc456000948"/>
      <w:del w:id="2931" w:author="svcMRProcess" w:date="2020-02-15T12:29:00Z">
        <w:r>
          <w:delText>Subdivision 3 — At the poll</w:delTex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del>
    </w:p>
    <w:p>
      <w:pPr>
        <w:pStyle w:val="BlankClose"/>
        <w:rPr>
          <w:del w:id="2932" w:author="svcMRProcess" w:date="2020-02-15T12:29:00Z"/>
        </w:rPr>
      </w:pPr>
    </w:p>
    <w:p>
      <w:pPr>
        <w:pStyle w:val="nzSubsection"/>
        <w:rPr>
          <w:del w:id="2933" w:author="svcMRProcess" w:date="2020-02-15T12:29:00Z"/>
        </w:rPr>
      </w:pPr>
      <w:del w:id="2934" w:author="svcMRProcess" w:date="2020-02-15T12:29:00Z">
        <w:r>
          <w:tab/>
          <w:delText>(6)</w:delText>
        </w:r>
        <w:r>
          <w:tab/>
          <w:delText>Amend the headings listed in the Table as set out in the Table.</w:delText>
        </w:r>
      </w:del>
    </w:p>
    <w:p>
      <w:pPr>
        <w:pStyle w:val="nzMiscellaneousHeading"/>
        <w:rPr>
          <w:del w:id="2935" w:author="svcMRProcess" w:date="2020-02-15T12:29:00Z"/>
        </w:rPr>
      </w:pPr>
      <w:del w:id="2936" w:author="svcMRProcess" w:date="2020-02-15T12:29:00Z">
        <w:r>
          <w:rPr>
            <w:b/>
            <w:bCs/>
          </w:rPr>
          <w:delText>Table</w:delText>
        </w:r>
      </w:del>
    </w:p>
    <w:tbl>
      <w:tblPr>
        <w:tblW w:w="5802" w:type="dxa"/>
        <w:jc w:val="center"/>
        <w:tblInd w:w="2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Look w:val="0000" w:firstRow="0" w:lastRow="0" w:firstColumn="0" w:lastColumn="0" w:noHBand="0" w:noVBand="0"/>
      </w:tblPr>
      <w:tblGrid>
        <w:gridCol w:w="1910"/>
        <w:gridCol w:w="1984"/>
        <w:gridCol w:w="1908"/>
      </w:tblGrid>
      <w:tr>
        <w:trPr>
          <w:trHeight w:val="391"/>
          <w:tblHeader/>
          <w:jc w:val="center"/>
          <w:del w:id="2937" w:author="svcMRProcess" w:date="2020-02-15T12:29:00Z"/>
        </w:trPr>
        <w:tc>
          <w:tcPr>
            <w:tcW w:w="1910" w:type="dxa"/>
          </w:tcPr>
          <w:p>
            <w:pPr>
              <w:pStyle w:val="nzMiscellaneousHeading"/>
              <w:rPr>
                <w:del w:id="2938" w:author="svcMRProcess" w:date="2020-02-15T12:29:00Z"/>
              </w:rPr>
            </w:pPr>
            <w:del w:id="2939" w:author="svcMRProcess" w:date="2020-02-15T12:29:00Z">
              <w:r>
                <w:rPr>
                  <w:b/>
                  <w:bCs/>
                </w:rPr>
                <w:delText>Heading</w:delText>
              </w:r>
            </w:del>
          </w:p>
        </w:tc>
        <w:tc>
          <w:tcPr>
            <w:tcW w:w="1984" w:type="dxa"/>
          </w:tcPr>
          <w:p>
            <w:pPr>
              <w:pStyle w:val="nzMiscellaneousHeading"/>
              <w:rPr>
                <w:del w:id="2940" w:author="svcMRProcess" w:date="2020-02-15T12:29:00Z"/>
              </w:rPr>
            </w:pPr>
            <w:del w:id="2941" w:author="svcMRProcess" w:date="2020-02-15T12:29:00Z">
              <w:r>
                <w:rPr>
                  <w:b/>
                  <w:bCs/>
                </w:rPr>
                <w:delText>Delete</w:delText>
              </w:r>
            </w:del>
          </w:p>
        </w:tc>
        <w:tc>
          <w:tcPr>
            <w:tcW w:w="1908" w:type="dxa"/>
          </w:tcPr>
          <w:p>
            <w:pPr>
              <w:pStyle w:val="nzMiscellaneousHeading"/>
              <w:rPr>
                <w:del w:id="2942" w:author="svcMRProcess" w:date="2020-02-15T12:29:00Z"/>
              </w:rPr>
            </w:pPr>
            <w:del w:id="2943" w:author="svcMRProcess" w:date="2020-02-15T12:29:00Z">
              <w:r>
                <w:rPr>
                  <w:b/>
                  <w:bCs/>
                </w:rPr>
                <w:delText>Insert</w:delText>
              </w:r>
            </w:del>
          </w:p>
        </w:tc>
      </w:tr>
      <w:tr>
        <w:trPr>
          <w:trHeight w:val="540"/>
          <w:jc w:val="center"/>
          <w:del w:id="2944" w:author="svcMRProcess" w:date="2020-02-15T12:29:00Z"/>
        </w:trPr>
        <w:tc>
          <w:tcPr>
            <w:tcW w:w="1910" w:type="dxa"/>
          </w:tcPr>
          <w:p>
            <w:pPr>
              <w:pStyle w:val="nzMiscellaneousHeading"/>
              <w:rPr>
                <w:del w:id="2945" w:author="svcMRProcess" w:date="2020-02-15T12:29:00Z"/>
              </w:rPr>
            </w:pPr>
            <w:del w:id="2946" w:author="svcMRProcess" w:date="2020-02-15T12:29:00Z">
              <w:r>
                <w:delText>Pt. III Div. (1)</w:delText>
              </w:r>
            </w:del>
          </w:p>
        </w:tc>
        <w:tc>
          <w:tcPr>
            <w:tcW w:w="1984" w:type="dxa"/>
          </w:tcPr>
          <w:p>
            <w:pPr>
              <w:pStyle w:val="nzMiscellaneousHeading"/>
              <w:rPr>
                <w:del w:id="2947" w:author="svcMRProcess" w:date="2020-02-15T12:29:00Z"/>
              </w:rPr>
            </w:pPr>
            <w:del w:id="2948" w:author="svcMRProcess" w:date="2020-02-15T12:29:00Z">
              <w:r>
                <w:delText>(1)</w:delText>
              </w:r>
            </w:del>
          </w:p>
        </w:tc>
        <w:tc>
          <w:tcPr>
            <w:tcW w:w="1908" w:type="dxa"/>
          </w:tcPr>
          <w:p>
            <w:pPr>
              <w:pStyle w:val="nzMiscellaneousHeading"/>
              <w:rPr>
                <w:del w:id="2949" w:author="svcMRProcess" w:date="2020-02-15T12:29:00Z"/>
              </w:rPr>
            </w:pPr>
            <w:del w:id="2950" w:author="svcMRProcess" w:date="2020-02-15T12:29:00Z">
              <w:r>
                <w:delText>1</w:delText>
              </w:r>
            </w:del>
          </w:p>
        </w:tc>
      </w:tr>
      <w:tr>
        <w:trPr>
          <w:trHeight w:val="540"/>
          <w:jc w:val="center"/>
          <w:del w:id="2951" w:author="svcMRProcess" w:date="2020-02-15T12:29:00Z"/>
        </w:trPr>
        <w:tc>
          <w:tcPr>
            <w:tcW w:w="1910" w:type="dxa"/>
          </w:tcPr>
          <w:p>
            <w:pPr>
              <w:pStyle w:val="nzMiscellaneousHeading"/>
              <w:rPr>
                <w:del w:id="2952" w:author="svcMRProcess" w:date="2020-02-15T12:29:00Z"/>
              </w:rPr>
            </w:pPr>
            <w:del w:id="2953" w:author="svcMRProcess" w:date="2020-02-15T12:29:00Z">
              <w:r>
                <w:delText>Pt. III Div. (2)</w:delText>
              </w:r>
            </w:del>
          </w:p>
        </w:tc>
        <w:tc>
          <w:tcPr>
            <w:tcW w:w="1984" w:type="dxa"/>
          </w:tcPr>
          <w:p>
            <w:pPr>
              <w:pStyle w:val="nzMiscellaneousHeading"/>
              <w:rPr>
                <w:del w:id="2954" w:author="svcMRProcess" w:date="2020-02-15T12:29:00Z"/>
              </w:rPr>
            </w:pPr>
            <w:del w:id="2955" w:author="svcMRProcess" w:date="2020-02-15T12:29:00Z">
              <w:r>
                <w:delText>(2)</w:delText>
              </w:r>
            </w:del>
          </w:p>
        </w:tc>
        <w:tc>
          <w:tcPr>
            <w:tcW w:w="1908" w:type="dxa"/>
          </w:tcPr>
          <w:p>
            <w:pPr>
              <w:pStyle w:val="nzMiscellaneousHeading"/>
              <w:rPr>
                <w:del w:id="2956" w:author="svcMRProcess" w:date="2020-02-15T12:29:00Z"/>
              </w:rPr>
            </w:pPr>
            <w:del w:id="2957" w:author="svcMRProcess" w:date="2020-02-15T12:29:00Z">
              <w:r>
                <w:delText>2</w:delText>
              </w:r>
            </w:del>
          </w:p>
        </w:tc>
      </w:tr>
      <w:tr>
        <w:trPr>
          <w:trHeight w:val="540"/>
          <w:jc w:val="center"/>
          <w:del w:id="2958" w:author="svcMRProcess" w:date="2020-02-15T12:29:00Z"/>
        </w:trPr>
        <w:tc>
          <w:tcPr>
            <w:tcW w:w="1910" w:type="dxa"/>
          </w:tcPr>
          <w:p>
            <w:pPr>
              <w:pStyle w:val="nzMiscellaneousHeading"/>
              <w:rPr>
                <w:del w:id="2959" w:author="svcMRProcess" w:date="2020-02-15T12:29:00Z"/>
              </w:rPr>
            </w:pPr>
            <w:del w:id="2960" w:author="svcMRProcess" w:date="2020-02-15T12:29:00Z">
              <w:r>
                <w:delText>Pt. III Div. (3)</w:delText>
              </w:r>
            </w:del>
          </w:p>
        </w:tc>
        <w:tc>
          <w:tcPr>
            <w:tcW w:w="1984" w:type="dxa"/>
          </w:tcPr>
          <w:p>
            <w:pPr>
              <w:pStyle w:val="nzMiscellaneousHeading"/>
              <w:rPr>
                <w:del w:id="2961" w:author="svcMRProcess" w:date="2020-02-15T12:29:00Z"/>
              </w:rPr>
            </w:pPr>
            <w:del w:id="2962" w:author="svcMRProcess" w:date="2020-02-15T12:29:00Z">
              <w:r>
                <w:delText>(3)</w:delText>
              </w:r>
            </w:del>
          </w:p>
        </w:tc>
        <w:tc>
          <w:tcPr>
            <w:tcW w:w="1908" w:type="dxa"/>
          </w:tcPr>
          <w:p>
            <w:pPr>
              <w:pStyle w:val="nzMiscellaneousHeading"/>
              <w:rPr>
                <w:del w:id="2963" w:author="svcMRProcess" w:date="2020-02-15T12:29:00Z"/>
              </w:rPr>
            </w:pPr>
            <w:del w:id="2964" w:author="svcMRProcess" w:date="2020-02-15T12:29:00Z">
              <w:r>
                <w:delText>3</w:delText>
              </w:r>
            </w:del>
          </w:p>
        </w:tc>
      </w:tr>
      <w:tr>
        <w:trPr>
          <w:trHeight w:val="540"/>
          <w:jc w:val="center"/>
          <w:del w:id="2965" w:author="svcMRProcess" w:date="2020-02-15T12:29:00Z"/>
        </w:trPr>
        <w:tc>
          <w:tcPr>
            <w:tcW w:w="1910" w:type="dxa"/>
          </w:tcPr>
          <w:p>
            <w:pPr>
              <w:pStyle w:val="nzMiscellaneousHeading"/>
              <w:rPr>
                <w:del w:id="2966" w:author="svcMRProcess" w:date="2020-02-15T12:29:00Z"/>
              </w:rPr>
            </w:pPr>
            <w:del w:id="2967" w:author="svcMRProcess" w:date="2020-02-15T12:29:00Z">
              <w:r>
                <w:delText>Pt. III Div. (4)</w:delText>
              </w:r>
            </w:del>
          </w:p>
        </w:tc>
        <w:tc>
          <w:tcPr>
            <w:tcW w:w="1984" w:type="dxa"/>
          </w:tcPr>
          <w:p>
            <w:pPr>
              <w:pStyle w:val="nzMiscellaneousHeading"/>
              <w:rPr>
                <w:del w:id="2968" w:author="svcMRProcess" w:date="2020-02-15T12:29:00Z"/>
              </w:rPr>
            </w:pPr>
            <w:del w:id="2969" w:author="svcMRProcess" w:date="2020-02-15T12:29:00Z">
              <w:r>
                <w:delText>(4)</w:delText>
              </w:r>
            </w:del>
          </w:p>
        </w:tc>
        <w:tc>
          <w:tcPr>
            <w:tcW w:w="1908" w:type="dxa"/>
          </w:tcPr>
          <w:p>
            <w:pPr>
              <w:pStyle w:val="nzMiscellaneousHeading"/>
              <w:rPr>
                <w:del w:id="2970" w:author="svcMRProcess" w:date="2020-02-15T12:29:00Z"/>
              </w:rPr>
            </w:pPr>
            <w:del w:id="2971" w:author="svcMRProcess" w:date="2020-02-15T12:29:00Z">
              <w:r>
                <w:delText>4</w:delText>
              </w:r>
            </w:del>
          </w:p>
        </w:tc>
      </w:tr>
      <w:tr>
        <w:trPr>
          <w:trHeight w:val="540"/>
          <w:jc w:val="center"/>
          <w:del w:id="2972" w:author="svcMRProcess" w:date="2020-02-15T12:29:00Z"/>
        </w:trPr>
        <w:tc>
          <w:tcPr>
            <w:tcW w:w="1910" w:type="dxa"/>
          </w:tcPr>
          <w:p>
            <w:pPr>
              <w:pStyle w:val="nzMiscellaneousHeading"/>
              <w:rPr>
                <w:del w:id="2973" w:author="svcMRProcess" w:date="2020-02-15T12:29:00Z"/>
              </w:rPr>
            </w:pPr>
            <w:del w:id="2974" w:author="svcMRProcess" w:date="2020-02-15T12:29:00Z">
              <w:r>
                <w:delText>Pt. III Div. (5)</w:delText>
              </w:r>
            </w:del>
          </w:p>
        </w:tc>
        <w:tc>
          <w:tcPr>
            <w:tcW w:w="1984" w:type="dxa"/>
          </w:tcPr>
          <w:p>
            <w:pPr>
              <w:pStyle w:val="nzMiscellaneousHeading"/>
              <w:rPr>
                <w:del w:id="2975" w:author="svcMRProcess" w:date="2020-02-15T12:29:00Z"/>
              </w:rPr>
            </w:pPr>
            <w:del w:id="2976" w:author="svcMRProcess" w:date="2020-02-15T12:29:00Z">
              <w:r>
                <w:delText>(5)</w:delText>
              </w:r>
            </w:del>
          </w:p>
        </w:tc>
        <w:tc>
          <w:tcPr>
            <w:tcW w:w="1908" w:type="dxa"/>
          </w:tcPr>
          <w:p>
            <w:pPr>
              <w:pStyle w:val="nzMiscellaneousHeading"/>
              <w:rPr>
                <w:del w:id="2977" w:author="svcMRProcess" w:date="2020-02-15T12:29:00Z"/>
              </w:rPr>
            </w:pPr>
            <w:del w:id="2978" w:author="svcMRProcess" w:date="2020-02-15T12:29:00Z">
              <w:r>
                <w:delText>5</w:delText>
              </w:r>
            </w:del>
          </w:p>
        </w:tc>
      </w:tr>
      <w:tr>
        <w:trPr>
          <w:trHeight w:val="540"/>
          <w:jc w:val="center"/>
          <w:del w:id="2979" w:author="svcMRProcess" w:date="2020-02-15T12:29:00Z"/>
        </w:trPr>
        <w:tc>
          <w:tcPr>
            <w:tcW w:w="1910" w:type="dxa"/>
          </w:tcPr>
          <w:p>
            <w:pPr>
              <w:pStyle w:val="nzMiscellaneousHeading"/>
              <w:rPr>
                <w:del w:id="2980" w:author="svcMRProcess" w:date="2020-02-15T12:29:00Z"/>
              </w:rPr>
            </w:pPr>
            <w:del w:id="2981" w:author="svcMRProcess" w:date="2020-02-15T12:29:00Z">
              <w:r>
                <w:delText>Pt. IV Div. (1)</w:delText>
              </w:r>
            </w:del>
          </w:p>
        </w:tc>
        <w:tc>
          <w:tcPr>
            <w:tcW w:w="1984" w:type="dxa"/>
          </w:tcPr>
          <w:p>
            <w:pPr>
              <w:pStyle w:val="nzMiscellaneousHeading"/>
              <w:rPr>
                <w:del w:id="2982" w:author="svcMRProcess" w:date="2020-02-15T12:29:00Z"/>
              </w:rPr>
            </w:pPr>
            <w:del w:id="2983" w:author="svcMRProcess" w:date="2020-02-15T12:29:00Z">
              <w:r>
                <w:delText>(1)</w:delText>
              </w:r>
            </w:del>
          </w:p>
        </w:tc>
        <w:tc>
          <w:tcPr>
            <w:tcW w:w="1908" w:type="dxa"/>
          </w:tcPr>
          <w:p>
            <w:pPr>
              <w:pStyle w:val="nzMiscellaneousHeading"/>
              <w:rPr>
                <w:del w:id="2984" w:author="svcMRProcess" w:date="2020-02-15T12:29:00Z"/>
              </w:rPr>
            </w:pPr>
            <w:del w:id="2985" w:author="svcMRProcess" w:date="2020-02-15T12:29:00Z">
              <w:r>
                <w:delText>1</w:delText>
              </w:r>
            </w:del>
          </w:p>
        </w:tc>
      </w:tr>
      <w:tr>
        <w:trPr>
          <w:trHeight w:val="540"/>
          <w:jc w:val="center"/>
          <w:del w:id="2986" w:author="svcMRProcess" w:date="2020-02-15T12:29:00Z"/>
        </w:trPr>
        <w:tc>
          <w:tcPr>
            <w:tcW w:w="1910" w:type="dxa"/>
          </w:tcPr>
          <w:p>
            <w:pPr>
              <w:pStyle w:val="nzMiscellaneousHeading"/>
              <w:rPr>
                <w:del w:id="2987" w:author="svcMRProcess" w:date="2020-02-15T12:29:00Z"/>
              </w:rPr>
            </w:pPr>
            <w:del w:id="2988" w:author="svcMRProcess" w:date="2020-02-15T12:29:00Z">
              <w:r>
                <w:delText>Pt. IV Div. (2)</w:delText>
              </w:r>
            </w:del>
          </w:p>
        </w:tc>
        <w:tc>
          <w:tcPr>
            <w:tcW w:w="1984" w:type="dxa"/>
          </w:tcPr>
          <w:p>
            <w:pPr>
              <w:pStyle w:val="nzMiscellaneousHeading"/>
              <w:rPr>
                <w:del w:id="2989" w:author="svcMRProcess" w:date="2020-02-15T12:29:00Z"/>
              </w:rPr>
            </w:pPr>
            <w:del w:id="2990" w:author="svcMRProcess" w:date="2020-02-15T12:29:00Z">
              <w:r>
                <w:delText>(2)</w:delText>
              </w:r>
            </w:del>
          </w:p>
        </w:tc>
        <w:tc>
          <w:tcPr>
            <w:tcW w:w="1908" w:type="dxa"/>
          </w:tcPr>
          <w:p>
            <w:pPr>
              <w:pStyle w:val="nzMiscellaneousHeading"/>
              <w:rPr>
                <w:del w:id="2991" w:author="svcMRProcess" w:date="2020-02-15T12:29:00Z"/>
              </w:rPr>
            </w:pPr>
            <w:del w:id="2992" w:author="svcMRProcess" w:date="2020-02-15T12:29:00Z">
              <w:r>
                <w:delText>2</w:delText>
              </w:r>
            </w:del>
          </w:p>
        </w:tc>
      </w:tr>
      <w:tr>
        <w:trPr>
          <w:trHeight w:val="540"/>
          <w:jc w:val="center"/>
          <w:del w:id="2993" w:author="svcMRProcess" w:date="2020-02-15T12:29:00Z"/>
        </w:trPr>
        <w:tc>
          <w:tcPr>
            <w:tcW w:w="1910" w:type="dxa"/>
          </w:tcPr>
          <w:p>
            <w:pPr>
              <w:pStyle w:val="nzMiscellaneousHeading"/>
              <w:rPr>
                <w:del w:id="2994" w:author="svcMRProcess" w:date="2020-02-15T12:29:00Z"/>
              </w:rPr>
            </w:pPr>
            <w:del w:id="2995" w:author="svcMRProcess" w:date="2020-02-15T12:29:00Z">
              <w:r>
                <w:delText>Pt. IV Div. (3)</w:delText>
              </w:r>
            </w:del>
          </w:p>
        </w:tc>
        <w:tc>
          <w:tcPr>
            <w:tcW w:w="1984" w:type="dxa"/>
          </w:tcPr>
          <w:p>
            <w:pPr>
              <w:pStyle w:val="nzMiscellaneousHeading"/>
              <w:rPr>
                <w:del w:id="2996" w:author="svcMRProcess" w:date="2020-02-15T12:29:00Z"/>
              </w:rPr>
            </w:pPr>
            <w:del w:id="2997" w:author="svcMRProcess" w:date="2020-02-15T12:29:00Z">
              <w:r>
                <w:delText>(3)</w:delText>
              </w:r>
            </w:del>
          </w:p>
        </w:tc>
        <w:tc>
          <w:tcPr>
            <w:tcW w:w="1908" w:type="dxa"/>
          </w:tcPr>
          <w:p>
            <w:pPr>
              <w:pStyle w:val="nzMiscellaneousHeading"/>
              <w:rPr>
                <w:del w:id="2998" w:author="svcMRProcess" w:date="2020-02-15T12:29:00Z"/>
              </w:rPr>
            </w:pPr>
            <w:del w:id="2999" w:author="svcMRProcess" w:date="2020-02-15T12:29:00Z">
              <w:r>
                <w:delText>3</w:delText>
              </w:r>
            </w:del>
          </w:p>
        </w:tc>
      </w:tr>
      <w:tr>
        <w:trPr>
          <w:trHeight w:val="540"/>
          <w:jc w:val="center"/>
          <w:del w:id="3000" w:author="svcMRProcess" w:date="2020-02-15T12:29:00Z"/>
        </w:trPr>
        <w:tc>
          <w:tcPr>
            <w:tcW w:w="1910" w:type="dxa"/>
          </w:tcPr>
          <w:p>
            <w:pPr>
              <w:pStyle w:val="nzMiscellaneousHeading"/>
              <w:rPr>
                <w:del w:id="3001" w:author="svcMRProcess" w:date="2020-02-15T12:29:00Z"/>
              </w:rPr>
            </w:pPr>
            <w:del w:id="3002" w:author="svcMRProcess" w:date="2020-02-15T12:29:00Z">
              <w:r>
                <w:delText>Pt. IV Div. (4)</w:delText>
              </w:r>
            </w:del>
          </w:p>
        </w:tc>
        <w:tc>
          <w:tcPr>
            <w:tcW w:w="1984" w:type="dxa"/>
          </w:tcPr>
          <w:p>
            <w:pPr>
              <w:pStyle w:val="nzMiscellaneousHeading"/>
              <w:rPr>
                <w:del w:id="3003" w:author="svcMRProcess" w:date="2020-02-15T12:29:00Z"/>
              </w:rPr>
            </w:pPr>
            <w:del w:id="3004" w:author="svcMRProcess" w:date="2020-02-15T12:29:00Z">
              <w:r>
                <w:delText>(4)</w:delText>
              </w:r>
            </w:del>
          </w:p>
        </w:tc>
        <w:tc>
          <w:tcPr>
            <w:tcW w:w="1908" w:type="dxa"/>
          </w:tcPr>
          <w:p>
            <w:pPr>
              <w:pStyle w:val="nzMiscellaneousHeading"/>
              <w:rPr>
                <w:del w:id="3005" w:author="svcMRProcess" w:date="2020-02-15T12:29:00Z"/>
              </w:rPr>
            </w:pPr>
            <w:del w:id="3006" w:author="svcMRProcess" w:date="2020-02-15T12:29:00Z">
              <w:r>
                <w:delText>4</w:delText>
              </w:r>
            </w:del>
          </w:p>
        </w:tc>
      </w:tr>
      <w:tr>
        <w:trPr>
          <w:trHeight w:val="540"/>
          <w:jc w:val="center"/>
          <w:del w:id="3007" w:author="svcMRProcess" w:date="2020-02-15T12:29:00Z"/>
        </w:trPr>
        <w:tc>
          <w:tcPr>
            <w:tcW w:w="1910" w:type="dxa"/>
          </w:tcPr>
          <w:p>
            <w:pPr>
              <w:pStyle w:val="nzMiscellaneousHeading"/>
              <w:rPr>
                <w:del w:id="3008" w:author="svcMRProcess" w:date="2020-02-15T12:29:00Z"/>
              </w:rPr>
            </w:pPr>
            <w:del w:id="3009" w:author="svcMRProcess" w:date="2020-02-15T12:29:00Z">
              <w:r>
                <w:delText>Pt. IV Div. (4a)</w:delText>
              </w:r>
            </w:del>
          </w:p>
        </w:tc>
        <w:tc>
          <w:tcPr>
            <w:tcW w:w="1984" w:type="dxa"/>
          </w:tcPr>
          <w:p>
            <w:pPr>
              <w:pStyle w:val="nzMiscellaneousHeading"/>
              <w:rPr>
                <w:del w:id="3010" w:author="svcMRProcess" w:date="2020-02-15T12:29:00Z"/>
              </w:rPr>
            </w:pPr>
            <w:del w:id="3011" w:author="svcMRProcess" w:date="2020-02-15T12:29:00Z">
              <w:r>
                <w:delText>(4a)</w:delText>
              </w:r>
            </w:del>
          </w:p>
        </w:tc>
        <w:tc>
          <w:tcPr>
            <w:tcW w:w="1908" w:type="dxa"/>
          </w:tcPr>
          <w:p>
            <w:pPr>
              <w:pStyle w:val="nzMiscellaneousHeading"/>
              <w:rPr>
                <w:del w:id="3012" w:author="svcMRProcess" w:date="2020-02-15T12:29:00Z"/>
              </w:rPr>
            </w:pPr>
            <w:del w:id="3013" w:author="svcMRProcess" w:date="2020-02-15T12:29:00Z">
              <w:r>
                <w:delText>4A</w:delText>
              </w:r>
            </w:del>
          </w:p>
        </w:tc>
      </w:tr>
      <w:tr>
        <w:trPr>
          <w:trHeight w:val="540"/>
          <w:jc w:val="center"/>
          <w:del w:id="3014" w:author="svcMRProcess" w:date="2020-02-15T12:29:00Z"/>
        </w:trPr>
        <w:tc>
          <w:tcPr>
            <w:tcW w:w="1910" w:type="dxa"/>
          </w:tcPr>
          <w:p>
            <w:pPr>
              <w:pStyle w:val="nzMiscellaneousHeading"/>
              <w:rPr>
                <w:del w:id="3015" w:author="svcMRProcess" w:date="2020-02-15T12:29:00Z"/>
              </w:rPr>
            </w:pPr>
            <w:del w:id="3016" w:author="svcMRProcess" w:date="2020-02-15T12:29:00Z">
              <w:r>
                <w:delText>Pt. IV Div. (4b)</w:delText>
              </w:r>
            </w:del>
          </w:p>
        </w:tc>
        <w:tc>
          <w:tcPr>
            <w:tcW w:w="1984" w:type="dxa"/>
          </w:tcPr>
          <w:p>
            <w:pPr>
              <w:pStyle w:val="nzMiscellaneousHeading"/>
              <w:rPr>
                <w:del w:id="3017" w:author="svcMRProcess" w:date="2020-02-15T12:29:00Z"/>
              </w:rPr>
            </w:pPr>
            <w:del w:id="3018" w:author="svcMRProcess" w:date="2020-02-15T12:29:00Z">
              <w:r>
                <w:delText>(4b)</w:delText>
              </w:r>
            </w:del>
          </w:p>
        </w:tc>
        <w:tc>
          <w:tcPr>
            <w:tcW w:w="1908" w:type="dxa"/>
          </w:tcPr>
          <w:p>
            <w:pPr>
              <w:pStyle w:val="nzMiscellaneousHeading"/>
              <w:rPr>
                <w:del w:id="3019" w:author="svcMRProcess" w:date="2020-02-15T12:29:00Z"/>
              </w:rPr>
            </w:pPr>
            <w:del w:id="3020" w:author="svcMRProcess" w:date="2020-02-15T12:29:00Z">
              <w:r>
                <w:delText>4B</w:delText>
              </w:r>
            </w:del>
          </w:p>
        </w:tc>
      </w:tr>
      <w:tr>
        <w:trPr>
          <w:trHeight w:val="540"/>
          <w:jc w:val="center"/>
          <w:del w:id="3021" w:author="svcMRProcess" w:date="2020-02-15T12:29:00Z"/>
        </w:trPr>
        <w:tc>
          <w:tcPr>
            <w:tcW w:w="1910" w:type="dxa"/>
          </w:tcPr>
          <w:p>
            <w:pPr>
              <w:pStyle w:val="nzMiscellaneousHeading"/>
              <w:rPr>
                <w:del w:id="3022" w:author="svcMRProcess" w:date="2020-02-15T12:29:00Z"/>
              </w:rPr>
            </w:pPr>
            <w:del w:id="3023" w:author="svcMRProcess" w:date="2020-02-15T12:29:00Z">
              <w:r>
                <w:delText>Pt. IV Div. (5)</w:delText>
              </w:r>
            </w:del>
          </w:p>
        </w:tc>
        <w:tc>
          <w:tcPr>
            <w:tcW w:w="1984" w:type="dxa"/>
          </w:tcPr>
          <w:p>
            <w:pPr>
              <w:pStyle w:val="nzMiscellaneousHeading"/>
              <w:rPr>
                <w:del w:id="3024" w:author="svcMRProcess" w:date="2020-02-15T12:29:00Z"/>
              </w:rPr>
            </w:pPr>
            <w:del w:id="3025" w:author="svcMRProcess" w:date="2020-02-15T12:29:00Z">
              <w:r>
                <w:delText>(5)</w:delText>
              </w:r>
            </w:del>
          </w:p>
        </w:tc>
        <w:tc>
          <w:tcPr>
            <w:tcW w:w="1908" w:type="dxa"/>
          </w:tcPr>
          <w:p>
            <w:pPr>
              <w:pStyle w:val="nzMiscellaneousHeading"/>
              <w:rPr>
                <w:del w:id="3026" w:author="svcMRProcess" w:date="2020-02-15T12:29:00Z"/>
              </w:rPr>
            </w:pPr>
            <w:del w:id="3027" w:author="svcMRProcess" w:date="2020-02-15T12:29:00Z">
              <w:r>
                <w:delText>5</w:delText>
              </w:r>
            </w:del>
          </w:p>
        </w:tc>
      </w:tr>
      <w:tr>
        <w:trPr>
          <w:trHeight w:val="540"/>
          <w:jc w:val="center"/>
          <w:del w:id="3028" w:author="svcMRProcess" w:date="2020-02-15T12:29:00Z"/>
        </w:trPr>
        <w:tc>
          <w:tcPr>
            <w:tcW w:w="1910" w:type="dxa"/>
          </w:tcPr>
          <w:p>
            <w:pPr>
              <w:pStyle w:val="nzMiscellaneousHeading"/>
              <w:rPr>
                <w:del w:id="3029" w:author="svcMRProcess" w:date="2020-02-15T12:29:00Z"/>
              </w:rPr>
            </w:pPr>
            <w:del w:id="3030" w:author="svcMRProcess" w:date="2020-02-15T12:29:00Z">
              <w:r>
                <w:delText>Pt. IV Div. (6)</w:delText>
              </w:r>
            </w:del>
          </w:p>
        </w:tc>
        <w:tc>
          <w:tcPr>
            <w:tcW w:w="1984" w:type="dxa"/>
          </w:tcPr>
          <w:p>
            <w:pPr>
              <w:pStyle w:val="nzMiscellaneousHeading"/>
              <w:rPr>
                <w:del w:id="3031" w:author="svcMRProcess" w:date="2020-02-15T12:29:00Z"/>
              </w:rPr>
            </w:pPr>
            <w:del w:id="3032" w:author="svcMRProcess" w:date="2020-02-15T12:29:00Z">
              <w:r>
                <w:delText>(6)</w:delText>
              </w:r>
            </w:del>
          </w:p>
        </w:tc>
        <w:tc>
          <w:tcPr>
            <w:tcW w:w="1908" w:type="dxa"/>
          </w:tcPr>
          <w:p>
            <w:pPr>
              <w:pStyle w:val="nzMiscellaneousHeading"/>
              <w:rPr>
                <w:del w:id="3033" w:author="svcMRProcess" w:date="2020-02-15T12:29:00Z"/>
              </w:rPr>
            </w:pPr>
            <w:del w:id="3034" w:author="svcMRProcess" w:date="2020-02-15T12:29:00Z">
              <w:r>
                <w:delText>6</w:delText>
              </w:r>
            </w:del>
          </w:p>
        </w:tc>
      </w:tr>
      <w:tr>
        <w:trPr>
          <w:trHeight w:val="540"/>
          <w:jc w:val="center"/>
          <w:del w:id="3035" w:author="svcMRProcess" w:date="2020-02-15T12:29:00Z"/>
        </w:trPr>
        <w:tc>
          <w:tcPr>
            <w:tcW w:w="1910" w:type="dxa"/>
          </w:tcPr>
          <w:p>
            <w:pPr>
              <w:pStyle w:val="nzMiscellaneousHeading"/>
              <w:rPr>
                <w:del w:id="3036" w:author="svcMRProcess" w:date="2020-02-15T12:29:00Z"/>
              </w:rPr>
            </w:pPr>
            <w:del w:id="3037" w:author="svcMRProcess" w:date="2020-02-15T12:29:00Z">
              <w:r>
                <w:delText>Pt. IV Div. (7)</w:delText>
              </w:r>
            </w:del>
          </w:p>
        </w:tc>
        <w:tc>
          <w:tcPr>
            <w:tcW w:w="1984" w:type="dxa"/>
          </w:tcPr>
          <w:p>
            <w:pPr>
              <w:pStyle w:val="nzMiscellaneousHeading"/>
              <w:rPr>
                <w:del w:id="3038" w:author="svcMRProcess" w:date="2020-02-15T12:29:00Z"/>
              </w:rPr>
            </w:pPr>
            <w:del w:id="3039" w:author="svcMRProcess" w:date="2020-02-15T12:29:00Z">
              <w:r>
                <w:delText>(7)</w:delText>
              </w:r>
            </w:del>
          </w:p>
        </w:tc>
        <w:tc>
          <w:tcPr>
            <w:tcW w:w="1908" w:type="dxa"/>
          </w:tcPr>
          <w:p>
            <w:pPr>
              <w:pStyle w:val="nzMiscellaneousHeading"/>
              <w:rPr>
                <w:del w:id="3040" w:author="svcMRProcess" w:date="2020-02-15T12:29:00Z"/>
              </w:rPr>
            </w:pPr>
            <w:del w:id="3041" w:author="svcMRProcess" w:date="2020-02-15T12:29:00Z">
              <w:r>
                <w:delText>7</w:delText>
              </w:r>
            </w:del>
          </w:p>
        </w:tc>
      </w:tr>
    </w:tbl>
    <w:p>
      <w:pPr>
        <w:pStyle w:val="BlankClose"/>
        <w:rPr>
          <w:del w:id="3042" w:author="svcMRProcess" w:date="2020-02-15T12:29:00Z"/>
        </w:rPr>
      </w:pPr>
    </w:p>
    <w:p>
      <w:pPr>
        <w:pStyle w:val="BlankClose"/>
        <w:rPr>
          <w:del w:id="3043" w:author="svcMRProcess" w:date="2020-02-15T12:29:00Z"/>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44" w:name="Compilation"/>
    <w:bookmarkEnd w:id="30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45" w:name="Coversheet"/>
    <w:bookmarkEnd w:id="30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08" w:name="Schedule"/>
    <w:bookmarkEnd w:id="22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4130"/>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88121</Words>
  <Characters>408001</Characters>
  <Application>Microsoft Office Word</Application>
  <DocSecurity>0</DocSecurity>
  <Lines>10461</Lines>
  <Paragraphs>5011</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491111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16-f0-00 - 16-g0-00</dc:title>
  <dc:subject/>
  <dc:creator/>
  <cp:keywords/>
  <dc:description/>
  <cp:lastModifiedBy>svcMRProcess</cp:lastModifiedBy>
  <cp:revision>2</cp:revision>
  <cp:lastPrinted>2013-01-30T04:14:00Z</cp:lastPrinted>
  <dcterms:created xsi:type="dcterms:W3CDTF">2020-02-15T04:28:00Z</dcterms:created>
  <dcterms:modified xsi:type="dcterms:W3CDTF">2020-02-15T04:29:00Z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ReprintNo">
    <vt:lpwstr>16</vt:lpwstr>
  </property>
  <property fmtid="{D5CDD505-2E9C-101B-9397-08002B2CF9AE}" pid="6" name="ReprintedAsAt">
    <vt:filetime>2013-01-10T16:00:00Z</vt:filetime>
  </property>
  <property fmtid="{D5CDD505-2E9C-101B-9397-08002B2CF9AE}" pid="7" name="CommencementDate">
    <vt:lpwstr>20160817</vt:lpwstr>
  </property>
  <property fmtid="{D5CDD505-2E9C-101B-9397-08002B2CF9AE}" pid="8" name="FromSuffix">
    <vt:lpwstr>16-f0-00</vt:lpwstr>
  </property>
  <property fmtid="{D5CDD505-2E9C-101B-9397-08002B2CF9AE}" pid="9" name="FromAsAtDate">
    <vt:lpwstr>11 Jul 2016</vt:lpwstr>
  </property>
  <property fmtid="{D5CDD505-2E9C-101B-9397-08002B2CF9AE}" pid="10" name="ToSuffix">
    <vt:lpwstr>16-g0-00</vt:lpwstr>
  </property>
  <property fmtid="{D5CDD505-2E9C-101B-9397-08002B2CF9AE}" pid="11" name="ToAsAtDate">
    <vt:lpwstr>17 Aug 2016</vt:lpwstr>
  </property>
</Properties>
</file>