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Partnership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05-d0-07</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Partnership Act 1895 </w:t>
      </w:r>
    </w:p>
    <w:p>
      <w:pPr>
        <w:pStyle w:val="LongTitle"/>
        <w:spacing w:after="480"/>
        <w:rPr>
          <w:snapToGrid w:val="0"/>
        </w:rPr>
      </w:pPr>
      <w:r>
        <w:rPr>
          <w:snapToGrid w:val="0"/>
        </w:rPr>
        <w:t>A</w:t>
      </w:r>
      <w:bookmarkStart w:id="1" w:name="_GoBack"/>
      <w:bookmarkEnd w:id="1"/>
      <w:r>
        <w:rPr>
          <w:snapToGrid w:val="0"/>
        </w:rPr>
        <w:t xml:space="preserve">n Act to consolidate and amend the law of partnership. </w:t>
      </w:r>
    </w:p>
    <w:p>
      <w:pPr>
        <w:pStyle w:val="Heading2"/>
        <w:rPr>
          <w:rStyle w:val="CharPartText"/>
        </w:rPr>
      </w:pPr>
      <w:bookmarkStart w:id="2" w:name="_Toc378171106"/>
      <w:bookmarkStart w:id="3" w:name="_Toc424216539"/>
      <w:r>
        <w:rPr>
          <w:rStyle w:val="CharPartNo"/>
        </w:rPr>
        <w:lastRenderedPageBreak/>
        <w:t>Part IA</w:t>
      </w:r>
      <w:r>
        <w:rPr>
          <w:rStyle w:val="CharDivNo"/>
        </w:rPr>
        <w:t> </w:t>
      </w:r>
      <w:r>
        <w:t>—</w:t>
      </w:r>
      <w:r>
        <w:rPr>
          <w:rStyle w:val="CharDivText"/>
        </w:rPr>
        <w:t> </w:t>
      </w:r>
      <w:r>
        <w:rPr>
          <w:rStyle w:val="CharPartText"/>
        </w:rPr>
        <w:t>Preliminary</w:t>
      </w:r>
      <w:bookmarkEnd w:id="2"/>
      <w:bookmarkEnd w:id="3"/>
    </w:p>
    <w:p>
      <w:pPr>
        <w:pStyle w:val="Footnoteheading"/>
      </w:pPr>
      <w:r>
        <w:tab/>
        <w:t>[Heading inserted by No. 19 of 2010 s. 44(2).]</w:t>
      </w:r>
    </w:p>
    <w:p>
      <w:pPr>
        <w:pStyle w:val="Heading5"/>
      </w:pPr>
      <w:bookmarkStart w:id="4" w:name="_Toc378171107"/>
      <w:bookmarkStart w:id="5" w:name="_Toc424216540"/>
      <w:r>
        <w:t>1.</w:t>
      </w:r>
      <w:r>
        <w:tab/>
        <w:t>Short title</w:t>
      </w:r>
      <w:bookmarkEnd w:id="4"/>
      <w:bookmarkEnd w:id="5"/>
    </w:p>
    <w:p>
      <w:pPr>
        <w:pStyle w:val="Subsection"/>
      </w:pPr>
      <w:r>
        <w:tab/>
      </w:r>
      <w:r>
        <w:tab/>
        <w:t xml:space="preserve">This Act may be cited as the </w:t>
      </w:r>
      <w:r>
        <w:rPr>
          <w:i/>
        </w:rPr>
        <w:t>Partnership Act 1895</w:t>
      </w:r>
      <w:r>
        <w:rPr>
          <w:vertAlign w:val="superscript"/>
        </w:rPr>
        <w:t> 1</w:t>
      </w:r>
      <w:r>
        <w:t>.</w:t>
      </w:r>
    </w:p>
    <w:p>
      <w:pPr>
        <w:pStyle w:val="Footnotesection"/>
      </w:pPr>
      <w:r>
        <w:tab/>
        <w:t>[Section 1 inserted by No. 74 of 2003 s. 144(1).]</w:t>
      </w:r>
    </w:p>
    <w:p>
      <w:pPr>
        <w:pStyle w:val="Heading5"/>
        <w:rPr>
          <w:snapToGrid w:val="0"/>
        </w:rPr>
      </w:pPr>
      <w:bookmarkStart w:id="6" w:name="_Toc378171108"/>
      <w:bookmarkStart w:id="7" w:name="_Toc424216541"/>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8" w:name="_Toc378171109"/>
      <w:bookmarkStart w:id="9" w:name="_Toc424216542"/>
      <w:r>
        <w:rPr>
          <w:rStyle w:val="CharSectno"/>
        </w:rPr>
        <w:t>3</w:t>
      </w:r>
      <w:r>
        <w:rPr>
          <w:snapToGrid w:val="0"/>
        </w:rPr>
        <w:t>.</w:t>
      </w:r>
      <w:r>
        <w:rPr>
          <w:snapToGrid w:val="0"/>
        </w:rPr>
        <w:tab/>
        <w:t>Terms used in this Act</w:t>
      </w:r>
      <w:bookmarkEnd w:id="8"/>
      <w:bookmarkEnd w:id="9"/>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 —</w:t>
      </w:r>
    </w:p>
    <w:p>
      <w:pPr>
        <w:pStyle w:val="Defstart"/>
      </w:pPr>
      <w:r>
        <w:rPr>
          <w:b/>
        </w:rPr>
        <w:tab/>
      </w:r>
      <w:r>
        <w:rPr>
          <w:rStyle w:val="CharDefText"/>
        </w:rPr>
        <w:t>business</w:t>
      </w:r>
      <w:r>
        <w:t xml:space="preserve"> includes any trade, occupation, or profession;</w:t>
      </w:r>
    </w:p>
    <w:p>
      <w:pPr>
        <w:pStyle w:val="Defstart"/>
      </w:pPr>
      <w:r>
        <w:rPr>
          <w:b/>
        </w:rPr>
        <w:tab/>
      </w:r>
      <w:r>
        <w:rPr>
          <w:rStyle w:val="CharDefText"/>
        </w:rPr>
        <w:t>court</w:t>
      </w:r>
      <w:r>
        <w:t xml:space="preserve"> includes every court and judge having jurisdiction in the case;</w:t>
      </w:r>
    </w:p>
    <w:p>
      <w:pPr>
        <w:pStyle w:val="Defstart"/>
        <w:rPr>
          <w:b/>
        </w:rPr>
      </w:pPr>
      <w:r>
        <w:rPr>
          <w:b/>
        </w:rPr>
        <w:tab/>
      </w:r>
      <w:r>
        <w:rPr>
          <w:rStyle w:val="CharDefText"/>
        </w:rPr>
        <w:t>land</w:t>
      </w:r>
      <w:r>
        <w:t xml:space="preserve"> includes hereditaments, corporeal and incorporeal, of any tenure;</w:t>
      </w:r>
      <w:r>
        <w:rPr>
          <w:b/>
        </w:rPr>
        <w:t xml:space="preserve"> </w:t>
      </w:r>
    </w:p>
    <w:p>
      <w:pPr>
        <w:pStyle w:val="Defstart"/>
      </w:pPr>
      <w:r>
        <w:rPr>
          <w:b/>
        </w:rPr>
        <w:tab/>
      </w:r>
      <w:r>
        <w:rPr>
          <w:rStyle w:val="CharDefText"/>
        </w:rPr>
        <w:t>person</w:t>
      </w:r>
      <w:r>
        <w:t xml:space="preserve"> includes any body of persons corporate or unincorporated;</w:t>
      </w:r>
    </w:p>
    <w:p>
      <w:pPr>
        <w:pStyle w:val="Defstart"/>
      </w:pPr>
      <w:r>
        <w:rPr>
          <w:b/>
        </w:rPr>
        <w:tab/>
      </w:r>
      <w:r>
        <w:rPr>
          <w:rStyle w:val="CharDefText"/>
        </w:rPr>
        <w:t>writing</w:t>
      </w:r>
      <w:r>
        <w:t xml:space="preserve"> includes print, and </w:t>
      </w:r>
      <w:r>
        <w:rPr>
          <w:rStyle w:val="CharDefText"/>
        </w:rPr>
        <w:t>written</w:t>
      </w:r>
      <w:r>
        <w:t xml:space="preserve"> includes printed.</w:t>
      </w:r>
    </w:p>
    <w:p>
      <w:pPr>
        <w:pStyle w:val="Heading5"/>
        <w:rPr>
          <w:snapToGrid w:val="0"/>
        </w:rPr>
      </w:pPr>
      <w:bookmarkStart w:id="10" w:name="_Toc378171110"/>
      <w:bookmarkStart w:id="11" w:name="_Toc424216543"/>
      <w:r>
        <w:rPr>
          <w:rStyle w:val="CharSectno"/>
        </w:rPr>
        <w:t>4</w:t>
      </w:r>
      <w:r>
        <w:rPr>
          <w:snapToGrid w:val="0"/>
        </w:rPr>
        <w:t>.</w:t>
      </w:r>
      <w:r>
        <w:rPr>
          <w:snapToGrid w:val="0"/>
        </w:rPr>
        <w:tab/>
        <w:t>Application of Act</w:t>
      </w:r>
      <w:bookmarkEnd w:id="10"/>
      <w:bookmarkEnd w:id="11"/>
      <w:r>
        <w:rPr>
          <w:snapToGrid w:val="0"/>
        </w:rPr>
        <w:t xml:space="preserve"> </w:t>
      </w:r>
    </w:p>
    <w:p>
      <w:pPr>
        <w:pStyle w:val="Subsection"/>
        <w:rPr>
          <w:snapToGrid w:val="0"/>
        </w:rPr>
      </w:pPr>
      <w:r>
        <w:rPr>
          <w:snapToGrid w:val="0"/>
        </w:rPr>
        <w:tab/>
      </w:r>
      <w:r>
        <w:rPr>
          <w:snapToGrid w:val="0"/>
        </w:rPr>
        <w:tab/>
        <w:t>This Act shall not apply to any company or association which is — </w:t>
      </w:r>
    </w:p>
    <w:p>
      <w:pPr>
        <w:pStyle w:val="Indenta"/>
        <w:rPr>
          <w:snapToGrid w:val="0"/>
        </w:rPr>
      </w:pPr>
      <w:r>
        <w:rPr>
          <w:snapToGrid w:val="0"/>
        </w:rPr>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lastRenderedPageBreak/>
        <w:tab/>
        <w:t>(b)</w:t>
      </w:r>
      <w:r>
        <w:rPr>
          <w:snapToGrid w:val="0"/>
        </w:rPr>
        <w:tab/>
        <w:t>formed or incorporated by or in pursuance of any other local or foreign Act of Parliament, or Letters Patent, or Royal Charter.</w:t>
      </w:r>
    </w:p>
    <w:p>
      <w:pPr>
        <w:pStyle w:val="Footnotesection"/>
      </w:pPr>
      <w:r>
        <w:tab/>
        <w:t>[Section 4 amended by No. 10 of 2001 s. 192.]</w:t>
      </w:r>
    </w:p>
    <w:p>
      <w:pPr>
        <w:pStyle w:val="Ednotesection"/>
      </w:pPr>
      <w:r>
        <w:t>[</w:t>
      </w:r>
      <w:r>
        <w:rPr>
          <w:b/>
        </w:rPr>
        <w:t>5.</w:t>
      </w:r>
      <w:r>
        <w:tab/>
        <w:t xml:space="preserve">Omitted under the Reprints Act 1984 s. 7(4)(f).] </w:t>
      </w:r>
    </w:p>
    <w:p>
      <w:pPr>
        <w:pStyle w:val="Heading5"/>
        <w:rPr>
          <w:snapToGrid w:val="0"/>
        </w:rPr>
      </w:pPr>
      <w:bookmarkStart w:id="12" w:name="_Toc378171111"/>
      <w:bookmarkStart w:id="13" w:name="_Toc424216544"/>
      <w:r>
        <w:rPr>
          <w:rStyle w:val="CharSectno"/>
        </w:rPr>
        <w:t>6</w:t>
      </w:r>
      <w:r>
        <w:rPr>
          <w:snapToGrid w:val="0"/>
        </w:rPr>
        <w:t>.</w:t>
      </w:r>
      <w:r>
        <w:rPr>
          <w:snapToGrid w:val="0"/>
        </w:rPr>
        <w:tab/>
        <w:t>Present law to continue except as modified</w:t>
      </w:r>
      <w:bookmarkEnd w:id="12"/>
      <w:bookmarkEnd w:id="13"/>
      <w:r>
        <w:rPr>
          <w:snapToGrid w:val="0"/>
        </w:rPr>
        <w:t xml:space="preserve"> </w:t>
      </w:r>
    </w:p>
    <w:p>
      <w:pPr>
        <w:pStyle w:val="Subsection"/>
        <w:rPr>
          <w:snapToGrid w:val="0"/>
        </w:rPr>
      </w:pPr>
      <w:r>
        <w:rPr>
          <w:snapToGrid w:val="0"/>
        </w:rPr>
        <w:tab/>
      </w:r>
      <w:r>
        <w:rPr>
          <w:snapToGrid w:val="0"/>
        </w:rPr>
        <w:tab/>
        <w:t>The rules of equity and common law applicable to partnership shall continue in force, except so far as they are inconsistent with the express provisions of this Act.</w:t>
      </w:r>
    </w:p>
    <w:p>
      <w:pPr>
        <w:pStyle w:val="Heading2"/>
      </w:pPr>
      <w:bookmarkStart w:id="14" w:name="_Toc378171112"/>
      <w:bookmarkStart w:id="15" w:name="_Toc424216545"/>
      <w:r>
        <w:rPr>
          <w:rStyle w:val="CharPartNo"/>
        </w:rPr>
        <w:lastRenderedPageBreak/>
        <w:t>Part I</w:t>
      </w:r>
      <w:r>
        <w:rPr>
          <w:rStyle w:val="CharDivNo"/>
        </w:rPr>
        <w:t> </w:t>
      </w:r>
      <w:r>
        <w:t>—</w:t>
      </w:r>
      <w:r>
        <w:rPr>
          <w:rStyle w:val="CharDivText"/>
        </w:rPr>
        <w:t> </w:t>
      </w:r>
      <w:r>
        <w:rPr>
          <w:rStyle w:val="CharPartText"/>
        </w:rPr>
        <w:t>Nature of partnership</w:t>
      </w:r>
      <w:bookmarkEnd w:id="14"/>
      <w:bookmarkEnd w:id="15"/>
      <w:r>
        <w:rPr>
          <w:rStyle w:val="CharPartText"/>
        </w:rPr>
        <w:t xml:space="preserve"> </w:t>
      </w:r>
    </w:p>
    <w:p>
      <w:pPr>
        <w:pStyle w:val="Heading5"/>
        <w:rPr>
          <w:snapToGrid w:val="0"/>
        </w:rPr>
      </w:pPr>
      <w:bookmarkStart w:id="16" w:name="_Toc378171113"/>
      <w:bookmarkStart w:id="17" w:name="_Toc424216546"/>
      <w:r>
        <w:rPr>
          <w:rStyle w:val="CharSectno"/>
        </w:rPr>
        <w:t>7</w:t>
      </w:r>
      <w:r>
        <w:rPr>
          <w:snapToGrid w:val="0"/>
        </w:rPr>
        <w:t>.</w:t>
      </w:r>
      <w:r>
        <w:rPr>
          <w:snapToGrid w:val="0"/>
        </w:rPr>
        <w:tab/>
        <w:t>Meaning of “</w:t>
      </w:r>
      <w:r>
        <w:t>partnership</w:t>
      </w:r>
      <w:r>
        <w:rPr>
          <w:snapToGrid w:val="0"/>
        </w:rPr>
        <w:t>”</w:t>
      </w:r>
      <w:bookmarkEnd w:id="16"/>
      <w:bookmarkEnd w:id="17"/>
    </w:p>
    <w:p>
      <w:pPr>
        <w:pStyle w:val="Subsection"/>
        <w:rPr>
          <w:snapToGrid w:val="0"/>
        </w:rPr>
      </w:pPr>
      <w:r>
        <w:rPr>
          <w:snapToGrid w:val="0"/>
        </w:rPr>
        <w:tab/>
        <w:t>(1)</w:t>
      </w:r>
      <w:r>
        <w:rPr>
          <w:snapToGrid w:val="0"/>
        </w:rPr>
        <w:tab/>
        <w:t>Partnership is the relation which subsists between persons carrying on a business in common with a view of profit.</w:t>
      </w:r>
    </w:p>
    <w:p>
      <w:pPr>
        <w:pStyle w:val="Subsection"/>
        <w:rPr>
          <w:snapToGrid w:val="0"/>
        </w:rPr>
      </w:pPr>
      <w:r>
        <w:rPr>
          <w:snapToGrid w:val="0"/>
        </w:rPr>
        <w:tab/>
        <w:t>(2)</w:t>
      </w:r>
      <w:r>
        <w:rPr>
          <w:snapToGrid w:val="0"/>
        </w:rPr>
        <w:tab/>
        <w:t>In deciding whether a partnership does or does not exist in any particular case, the court shall have regard to the true contract and intention of the partners as appearing from the whole facts of the case.</w:t>
      </w:r>
    </w:p>
    <w:p>
      <w:pPr>
        <w:pStyle w:val="Heading5"/>
        <w:rPr>
          <w:snapToGrid w:val="0"/>
        </w:rPr>
      </w:pPr>
      <w:bookmarkStart w:id="18" w:name="_Toc378171114"/>
      <w:bookmarkStart w:id="19" w:name="_Toc424216547"/>
      <w:r>
        <w:rPr>
          <w:rStyle w:val="CharSectno"/>
        </w:rPr>
        <w:t>8</w:t>
      </w:r>
      <w:r>
        <w:rPr>
          <w:snapToGrid w:val="0"/>
        </w:rPr>
        <w:t>.</w:t>
      </w:r>
      <w:r>
        <w:rPr>
          <w:snapToGrid w:val="0"/>
        </w:rPr>
        <w:tab/>
        <w:t>Rules to apply in determining partnership</w:t>
      </w:r>
      <w:bookmarkEnd w:id="18"/>
      <w:bookmarkEnd w:id="19"/>
      <w:r>
        <w:rPr>
          <w:snapToGrid w:val="0"/>
        </w:rPr>
        <w:t xml:space="preserve"> </w:t>
      </w:r>
    </w:p>
    <w:p>
      <w:pPr>
        <w:pStyle w:val="Subsection"/>
        <w:rPr>
          <w:snapToGrid w:val="0"/>
        </w:rPr>
      </w:pPr>
      <w:r>
        <w:rPr>
          <w:snapToGrid w:val="0"/>
        </w:rPr>
        <w:tab/>
        <w:t>(1A)</w:t>
      </w:r>
      <w:r>
        <w:rPr>
          <w:snapToGrid w:val="0"/>
        </w:rPr>
        <w:tab/>
        <w:t>In determining whether a partnership does or does not exist regard shall be had to the rules set out in subsections (1) to (8).</w:t>
      </w:r>
    </w:p>
    <w:p>
      <w:pPr>
        <w:pStyle w:val="Subsection"/>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Subsection"/>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Subsection"/>
        <w:rPr>
          <w:snapToGrid w:val="0"/>
        </w:rPr>
      </w:pPr>
      <w:r>
        <w:rPr>
          <w:snapToGrid w:val="0"/>
        </w:rPr>
        <w:tab/>
        <w:t>(3)</w:t>
      </w:r>
      <w:r>
        <w:rPr>
          <w:snapToGrid w:val="0"/>
        </w:rPr>
        <w:tab/>
        <w:t xml:space="preserve">The receipt by a person of a share of the profits of a business is </w:t>
      </w:r>
      <w:r>
        <w:rPr>
          <w:i/>
          <w:iCs/>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w:t>
      </w:r>
    </w:p>
    <w:p>
      <w:pPr>
        <w:pStyle w:val="Subsection"/>
        <w:rPr>
          <w:snapToGrid w:val="0"/>
        </w:rPr>
      </w:pPr>
      <w:r>
        <w:rPr>
          <w:snapToGrid w:val="0"/>
        </w:rPr>
        <w:tab/>
        <w:t>(4)</w:t>
      </w:r>
      <w:r>
        <w:rPr>
          <w:snapToGrid w:val="0"/>
        </w:rPr>
        <w:tab/>
        <w:t>The receipt by a person of a debt or other liquidated amount by instalments or otherwise out of the accruing profits of a business does not of itself make him a partner in the business or liable as such.</w:t>
      </w:r>
    </w:p>
    <w:p>
      <w:pPr>
        <w:pStyle w:val="Subsection"/>
        <w:rPr>
          <w:snapToGrid w:val="0"/>
        </w:rPr>
      </w:pPr>
      <w:r>
        <w:rPr>
          <w:snapToGrid w:val="0"/>
        </w:rPr>
        <w:tab/>
        <w:t>(5)</w:t>
      </w:r>
      <w:r>
        <w:rPr>
          <w:snapToGrid w:val="0"/>
        </w:rPr>
        <w:tab/>
        <w:t xml:space="preserve">A contract for the remuneration of a servant or agent of any person engaged in a business by a share of the profits of the business does not of itself make the servant or agent a partner in </w:t>
      </w:r>
      <w:r>
        <w:rPr>
          <w:snapToGrid w:val="0"/>
        </w:rPr>
        <w:lastRenderedPageBreak/>
        <w:t>the business, or liable as such, or give him the rights of a partner.</w:t>
      </w:r>
    </w:p>
    <w:p>
      <w:pPr>
        <w:pStyle w:val="Subsection"/>
        <w:rPr>
          <w:snapToGrid w:val="0"/>
        </w:rPr>
      </w:pPr>
      <w:r>
        <w:rPr>
          <w:snapToGrid w:val="0"/>
        </w:rPr>
        <w:tab/>
        <w:t>(6)</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Subsection"/>
        <w:rPr>
          <w:snapToGrid w:val="0"/>
        </w:rPr>
      </w:pPr>
      <w:r>
        <w:rPr>
          <w:snapToGrid w:val="0"/>
        </w:rPr>
        <w:tab/>
        <w:t>(7)</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Subsection"/>
        <w:rPr>
          <w:snapToGrid w:val="0"/>
        </w:rPr>
      </w:pPr>
      <w:r>
        <w:rPr>
          <w:snapToGrid w:val="0"/>
        </w:rPr>
        <w:tab/>
        <w:t>(8)</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 by No. 28 of 2003 s. 154; No. 19 of 2010 s. 51.]</w:t>
      </w:r>
    </w:p>
    <w:p>
      <w:pPr>
        <w:pStyle w:val="Heading5"/>
        <w:rPr>
          <w:snapToGrid w:val="0"/>
        </w:rPr>
      </w:pPr>
      <w:bookmarkStart w:id="20" w:name="_Toc378171115"/>
      <w:bookmarkStart w:id="21" w:name="_Toc424216548"/>
      <w:r>
        <w:rPr>
          <w:rStyle w:val="CharSectno"/>
        </w:rPr>
        <w:t>9</w:t>
      </w:r>
      <w:r>
        <w:rPr>
          <w:snapToGrid w:val="0"/>
        </w:rPr>
        <w:t>.</w:t>
      </w:r>
      <w:r>
        <w:rPr>
          <w:snapToGrid w:val="0"/>
        </w:rPr>
        <w:tab/>
        <w:t>Seller of business to be deferred to other creditors for value</w:t>
      </w:r>
      <w:bookmarkEnd w:id="20"/>
      <w:bookmarkEnd w:id="21"/>
      <w:r>
        <w:rPr>
          <w:snapToGrid w:val="0"/>
        </w:rPr>
        <w:t xml:space="preserve"> </w:t>
      </w:r>
    </w:p>
    <w:p>
      <w:pPr>
        <w:pStyle w:val="Subsection"/>
        <w:rPr>
          <w:snapToGrid w:val="0"/>
        </w:rPr>
      </w:pPr>
      <w:r>
        <w:rPr>
          <w:snapToGrid w:val="0"/>
        </w:rPr>
        <w:tab/>
      </w:r>
      <w:r>
        <w:rPr>
          <w:snapToGrid w:val="0"/>
        </w:rPr>
        <w:tab/>
        <w:t xml:space="preserve">In the event of any person to whom money has been advanced by way of loan upon such a contract as is mentioned in the last foregoing section, whether in writing or otherwise, or of any buyer of a goodwill in consideration of a share of the profits of the business, being adjudged a bankrupt, entering into </w:t>
      </w:r>
      <w:r>
        <w:t xml:space="preserve">a personal insolvency agreement under Part X of the </w:t>
      </w:r>
      <w:r>
        <w:rPr>
          <w:i/>
          <w:iCs/>
        </w:rPr>
        <w:t>Bankruptcy Act 1966</w:t>
      </w:r>
      <w:r>
        <w:t xml:space="preserve"> (Commonwealth) as a debtor, </w:t>
      </w:r>
      <w:r>
        <w:rPr>
          <w:snapToGrid w:val="0"/>
        </w:rPr>
        <w:t xml:space="preserve">or dying in insolvent circumstances, the lender of the loan shall not be entitled to recover anything in respect of his loan, and the seller of the goodwill shall not be entitled to recover anything in respect of </w:t>
      </w:r>
      <w:r>
        <w:rPr>
          <w:snapToGrid w:val="0"/>
        </w:rPr>
        <w:lastRenderedPageBreak/>
        <w:t>the share of profits contracted for, until the claims of the other creditors of the borrower or buyer for valuable consideration in money or money’s worth have been satisfied.</w:t>
      </w:r>
    </w:p>
    <w:p>
      <w:pPr>
        <w:pStyle w:val="Footnotesection"/>
      </w:pPr>
      <w:r>
        <w:tab/>
        <w:t>[Section 9 amended by No. 18 of 2009 s. 63.]</w:t>
      </w:r>
    </w:p>
    <w:p>
      <w:pPr>
        <w:pStyle w:val="Heading5"/>
        <w:rPr>
          <w:snapToGrid w:val="0"/>
        </w:rPr>
      </w:pPr>
      <w:bookmarkStart w:id="22" w:name="_Toc378171116"/>
      <w:bookmarkStart w:id="23" w:name="_Toc424216549"/>
      <w:r>
        <w:rPr>
          <w:rStyle w:val="CharSectno"/>
        </w:rPr>
        <w:t>10</w:t>
      </w:r>
      <w:r>
        <w:rPr>
          <w:snapToGrid w:val="0"/>
        </w:rPr>
        <w:t>.</w:t>
      </w:r>
      <w:r>
        <w:rPr>
          <w:snapToGrid w:val="0"/>
        </w:rPr>
        <w:tab/>
        <w:t>Meanings of “</w:t>
      </w:r>
      <w:r>
        <w:t>firm</w:t>
      </w:r>
      <w:r>
        <w:rPr>
          <w:snapToGrid w:val="0"/>
        </w:rPr>
        <w:t>” and “</w:t>
      </w:r>
      <w:r>
        <w:t>firm-name</w:t>
      </w:r>
      <w:r>
        <w:rPr>
          <w:snapToGrid w:val="0"/>
        </w:rPr>
        <w:t>”</w:t>
      </w:r>
      <w:bookmarkEnd w:id="22"/>
      <w:bookmarkEnd w:id="23"/>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24" w:name="_Toc378171117"/>
      <w:bookmarkStart w:id="25" w:name="_Toc424216550"/>
      <w:r>
        <w:rPr>
          <w:rStyle w:val="CharSectno"/>
        </w:rPr>
        <w:t>11</w:t>
      </w:r>
      <w:r>
        <w:rPr>
          <w:snapToGrid w:val="0"/>
        </w:rPr>
        <w:t>.</w:t>
      </w:r>
      <w:r>
        <w:rPr>
          <w:snapToGrid w:val="0"/>
        </w:rPr>
        <w:tab/>
        <w:t>Number of persons in firm</w:t>
      </w:r>
      <w:bookmarkEnd w:id="24"/>
      <w:bookmarkEnd w:id="25"/>
      <w:r>
        <w:rPr>
          <w:snapToGrid w:val="0"/>
        </w:rPr>
        <w:t xml:space="preserve"> </w:t>
      </w:r>
    </w:p>
    <w:p>
      <w:pPr>
        <w:pStyle w:val="Subsection"/>
        <w:rPr>
          <w:snapToGrid w:val="0"/>
        </w:rPr>
      </w:pPr>
      <w:r>
        <w:rPr>
          <w:snapToGrid w:val="0"/>
        </w:rPr>
        <w:tab/>
      </w:r>
      <w:r>
        <w:rPr>
          <w:snapToGrid w:val="0"/>
        </w:rPr>
        <w:tab/>
        <w:t xml:space="preserve">A firm may consist of any number of persons </w:t>
      </w:r>
      <w:r>
        <w:t xml:space="preserve">not exceeding 20 (except if regulations under section 115(2) of the </w:t>
      </w:r>
      <w:r>
        <w:rPr>
          <w:i/>
        </w:rPr>
        <w:t>Corporations Act 2001</w:t>
      </w:r>
      <w:r>
        <w:t xml:space="preserve"> of the Commonwealth apply to the firm).</w:t>
      </w:r>
    </w:p>
    <w:p>
      <w:pPr>
        <w:pStyle w:val="Footnotesection"/>
      </w:pPr>
      <w:r>
        <w:tab/>
        <w:t xml:space="preserve">[Section 11 amended by No. 48 of 1988 s. 30; No. 10 of 2001 s. 193.] </w:t>
      </w:r>
    </w:p>
    <w:p>
      <w:pPr>
        <w:pStyle w:val="Heading5"/>
        <w:rPr>
          <w:snapToGrid w:val="0"/>
        </w:rPr>
      </w:pPr>
      <w:bookmarkStart w:id="26" w:name="_Toc378171118"/>
      <w:bookmarkStart w:id="27" w:name="_Toc424216551"/>
      <w:r>
        <w:rPr>
          <w:rStyle w:val="CharSectno"/>
        </w:rPr>
        <w:t>12</w:t>
      </w:r>
      <w:r>
        <w:rPr>
          <w:snapToGrid w:val="0"/>
        </w:rPr>
        <w:t>.</w:t>
      </w:r>
      <w:r>
        <w:rPr>
          <w:snapToGrid w:val="0"/>
        </w:rPr>
        <w:tab/>
        <w:t>Choice of firm</w:t>
      </w:r>
      <w:r>
        <w:rPr>
          <w:snapToGrid w:val="0"/>
        </w:rPr>
        <w:noBreakHyphen/>
        <w:t>name</w:t>
      </w:r>
      <w:bookmarkEnd w:id="26"/>
      <w:bookmarkEnd w:id="27"/>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28" w:name="_Toc378171119"/>
      <w:bookmarkStart w:id="29" w:name="_Toc424216552"/>
      <w:r>
        <w:rPr>
          <w:rStyle w:val="CharPartNo"/>
        </w:rPr>
        <w:lastRenderedPageBreak/>
        <w:t>Part II</w:t>
      </w:r>
      <w:r>
        <w:rPr>
          <w:rStyle w:val="CharDivNo"/>
        </w:rPr>
        <w:t> </w:t>
      </w:r>
      <w:r>
        <w:t>—</w:t>
      </w:r>
      <w:r>
        <w:rPr>
          <w:rStyle w:val="CharDivText"/>
        </w:rPr>
        <w:t> </w:t>
      </w:r>
      <w:r>
        <w:rPr>
          <w:rStyle w:val="CharPartText"/>
        </w:rPr>
        <w:t>Relations of partners to persons dealing with them</w:t>
      </w:r>
      <w:bookmarkEnd w:id="28"/>
      <w:bookmarkEnd w:id="29"/>
      <w:r>
        <w:rPr>
          <w:rStyle w:val="CharPartText"/>
        </w:rPr>
        <w:t xml:space="preserve"> </w:t>
      </w:r>
    </w:p>
    <w:p>
      <w:pPr>
        <w:pStyle w:val="Heading5"/>
        <w:rPr>
          <w:snapToGrid w:val="0"/>
        </w:rPr>
      </w:pPr>
      <w:bookmarkStart w:id="30" w:name="_Toc378171120"/>
      <w:bookmarkStart w:id="31" w:name="_Toc424216553"/>
      <w:r>
        <w:rPr>
          <w:rStyle w:val="CharSectno"/>
        </w:rPr>
        <w:t>13</w:t>
      </w:r>
      <w:r>
        <w:rPr>
          <w:snapToGrid w:val="0"/>
        </w:rPr>
        <w:t>.</w:t>
      </w:r>
      <w:r>
        <w:rPr>
          <w:snapToGrid w:val="0"/>
        </w:rPr>
        <w:tab/>
        <w:t>Partners bound by acts of firm</w:t>
      </w:r>
      <w:bookmarkEnd w:id="30"/>
      <w:bookmarkEnd w:id="31"/>
      <w:r>
        <w:rPr>
          <w:snapToGrid w:val="0"/>
        </w:rPr>
        <w:t xml:space="preserve"> </w:t>
      </w:r>
    </w:p>
    <w:p>
      <w:pPr>
        <w:pStyle w:val="Subsection"/>
        <w:rPr>
          <w:snapToGrid w:val="0"/>
        </w:rPr>
      </w:pPr>
      <w:r>
        <w:rPr>
          <w:snapToGrid w:val="0"/>
        </w:rPr>
        <w:tab/>
        <w:t>(1)</w:t>
      </w:r>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w:t>
      </w:r>
    </w:p>
    <w:p>
      <w:pPr>
        <w:pStyle w:val="Subsection"/>
        <w:rPr>
          <w:snapToGrid w:val="0"/>
        </w:rPr>
      </w:pPr>
      <w:r>
        <w:rPr>
          <w:snapToGrid w:val="0"/>
        </w:rPr>
        <w:tab/>
        <w:t>(2)</w:t>
      </w:r>
      <w:r>
        <w:rPr>
          <w:snapToGrid w:val="0"/>
        </w:rPr>
        <w:tab/>
        <w:t>This section shall not affect any general rule of law relating to the execution of deeds or negotiable instruments.</w:t>
      </w:r>
    </w:p>
    <w:p>
      <w:pPr>
        <w:pStyle w:val="Footnotesection"/>
      </w:pPr>
      <w:r>
        <w:tab/>
        <w:t>[Section 13 amended by No. 19 of 2010 s. 51.]</w:t>
      </w:r>
    </w:p>
    <w:p>
      <w:pPr>
        <w:pStyle w:val="Heading5"/>
        <w:rPr>
          <w:snapToGrid w:val="0"/>
        </w:rPr>
      </w:pPr>
      <w:bookmarkStart w:id="32" w:name="_Toc378171121"/>
      <w:bookmarkStart w:id="33" w:name="_Toc424216554"/>
      <w:r>
        <w:rPr>
          <w:rStyle w:val="CharSectno"/>
        </w:rPr>
        <w:t>14</w:t>
      </w:r>
      <w:r>
        <w:rPr>
          <w:snapToGrid w:val="0"/>
        </w:rPr>
        <w:t>.</w:t>
      </w:r>
      <w:r>
        <w:rPr>
          <w:snapToGrid w:val="0"/>
        </w:rPr>
        <w:tab/>
        <w:t>Partner using credit of firm for private purposes</w:t>
      </w:r>
      <w:bookmarkEnd w:id="32"/>
      <w:bookmarkEnd w:id="33"/>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spacing w:before="180"/>
        <w:rPr>
          <w:snapToGrid w:val="0"/>
        </w:rPr>
      </w:pPr>
      <w:bookmarkStart w:id="34" w:name="_Toc378171122"/>
      <w:bookmarkStart w:id="35" w:name="_Toc424216555"/>
      <w:r>
        <w:rPr>
          <w:rStyle w:val="CharSectno"/>
        </w:rPr>
        <w:t>15</w:t>
      </w:r>
      <w:r>
        <w:rPr>
          <w:snapToGrid w:val="0"/>
        </w:rPr>
        <w:t>.</w:t>
      </w:r>
      <w:r>
        <w:rPr>
          <w:snapToGrid w:val="0"/>
        </w:rPr>
        <w:tab/>
        <w:t>Effect of notice that firm will not be bound by act of partner</w:t>
      </w:r>
      <w:bookmarkEnd w:id="34"/>
      <w:bookmarkEnd w:id="35"/>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spacing w:before="180"/>
        <w:rPr>
          <w:snapToGrid w:val="0"/>
        </w:rPr>
      </w:pPr>
      <w:bookmarkStart w:id="36" w:name="_Toc378171123"/>
      <w:bookmarkStart w:id="37" w:name="_Toc424216556"/>
      <w:r>
        <w:rPr>
          <w:rStyle w:val="CharSectno"/>
        </w:rPr>
        <w:t>16</w:t>
      </w:r>
      <w:r>
        <w:rPr>
          <w:snapToGrid w:val="0"/>
        </w:rPr>
        <w:t>.</w:t>
      </w:r>
      <w:r>
        <w:rPr>
          <w:snapToGrid w:val="0"/>
        </w:rPr>
        <w:tab/>
        <w:t>Liability of partners</w:t>
      </w:r>
      <w:bookmarkEnd w:id="36"/>
      <w:bookmarkEnd w:id="37"/>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38" w:name="_Toc378171124"/>
      <w:bookmarkStart w:id="39" w:name="_Toc424216557"/>
      <w:r>
        <w:rPr>
          <w:rStyle w:val="CharSectno"/>
        </w:rPr>
        <w:t>17</w:t>
      </w:r>
      <w:r>
        <w:rPr>
          <w:snapToGrid w:val="0"/>
        </w:rPr>
        <w:t>.</w:t>
      </w:r>
      <w:r>
        <w:rPr>
          <w:snapToGrid w:val="0"/>
        </w:rPr>
        <w:tab/>
        <w:t>Liability of firm for wrongs</w:t>
      </w:r>
      <w:bookmarkEnd w:id="38"/>
      <w:bookmarkEnd w:id="39"/>
      <w:r>
        <w:rPr>
          <w:snapToGrid w:val="0"/>
        </w:rPr>
        <w:t xml:space="preserve"> </w:t>
      </w:r>
    </w:p>
    <w:p>
      <w:pPr>
        <w:pStyle w:val="Subsection"/>
        <w:rPr>
          <w:snapToGrid w:val="0"/>
        </w:rPr>
      </w:pPr>
      <w:r>
        <w:rPr>
          <w:snapToGrid w:val="0"/>
        </w:rPr>
        <w:tab/>
        <w:t>(1)</w:t>
      </w:r>
      <w:r>
        <w:rPr>
          <w:snapToGrid w:val="0"/>
        </w:rPr>
        <w:tab/>
        <w:t>Where by any wrongful act or omission of any partner acting in the ordinary course of the business of the firm, or with the authority of his copartners, loss or injury is caused to any person not being a partner in the firm, or any penalty is incurred, the firm is liable therefor to the same extent as the partner so acting or omitting to act.</w:t>
      </w:r>
    </w:p>
    <w:p>
      <w:pPr>
        <w:pStyle w:val="Subsection"/>
      </w:pPr>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 17 amended by No. 3 of 2005 s. 3.]</w:t>
      </w:r>
    </w:p>
    <w:p>
      <w:pPr>
        <w:pStyle w:val="Heading5"/>
        <w:rPr>
          <w:snapToGrid w:val="0"/>
        </w:rPr>
      </w:pPr>
      <w:bookmarkStart w:id="40" w:name="_Toc378171125"/>
      <w:bookmarkStart w:id="41" w:name="_Toc424216558"/>
      <w:r>
        <w:rPr>
          <w:rStyle w:val="CharSectno"/>
        </w:rPr>
        <w:t>18</w:t>
      </w:r>
      <w:r>
        <w:rPr>
          <w:snapToGrid w:val="0"/>
        </w:rPr>
        <w:t>.</w:t>
      </w:r>
      <w:r>
        <w:rPr>
          <w:snapToGrid w:val="0"/>
        </w:rPr>
        <w:tab/>
        <w:t>Misapplication of money or property</w:t>
      </w:r>
      <w:bookmarkEnd w:id="40"/>
      <w:bookmarkEnd w:id="41"/>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keepLines/>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42" w:name="_Toc378171126"/>
      <w:bookmarkStart w:id="43" w:name="_Toc424216559"/>
      <w:r>
        <w:rPr>
          <w:rStyle w:val="CharSectno"/>
        </w:rPr>
        <w:t>19</w:t>
      </w:r>
      <w:r>
        <w:rPr>
          <w:snapToGrid w:val="0"/>
        </w:rPr>
        <w:t>.</w:t>
      </w:r>
      <w:r>
        <w:rPr>
          <w:snapToGrid w:val="0"/>
        </w:rPr>
        <w:tab/>
        <w:t>Liability for wrongs, joint and several</w:t>
      </w:r>
      <w:bookmarkEnd w:id="42"/>
      <w:bookmarkEnd w:id="43"/>
      <w:r>
        <w:rPr>
          <w:snapToGrid w:val="0"/>
        </w:rPr>
        <w:t xml:space="preserve"> </w:t>
      </w:r>
    </w:p>
    <w:p>
      <w:pPr>
        <w:pStyle w:val="Subsection"/>
        <w:rPr>
          <w:snapToGrid w:val="0"/>
        </w:rPr>
      </w:pPr>
      <w:r>
        <w:rPr>
          <w:snapToGrid w:val="0"/>
        </w:rPr>
        <w:tab/>
      </w:r>
      <w:r>
        <w:rPr>
          <w:snapToGrid w:val="0"/>
        </w:rPr>
        <w:tab/>
        <w:t>Every partner is liable jointly with his copartners, and also severally, for everything for which the firm while he is a partner therein become liable under either of the 2 last preceding sections.</w:t>
      </w:r>
    </w:p>
    <w:p>
      <w:pPr>
        <w:pStyle w:val="Heading5"/>
        <w:rPr>
          <w:snapToGrid w:val="0"/>
        </w:rPr>
      </w:pPr>
      <w:bookmarkStart w:id="44" w:name="_Toc378171127"/>
      <w:bookmarkStart w:id="45" w:name="_Toc424216560"/>
      <w:r>
        <w:rPr>
          <w:rStyle w:val="CharSectno"/>
        </w:rPr>
        <w:t>20</w:t>
      </w:r>
      <w:r>
        <w:rPr>
          <w:snapToGrid w:val="0"/>
        </w:rPr>
        <w:t>.</w:t>
      </w:r>
      <w:r>
        <w:rPr>
          <w:snapToGrid w:val="0"/>
        </w:rPr>
        <w:tab/>
        <w:t>Improper employment of trust property</w:t>
      </w:r>
      <w:bookmarkEnd w:id="44"/>
      <w:bookmarkEnd w:id="45"/>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46" w:name="_Toc378171128"/>
      <w:bookmarkStart w:id="47" w:name="_Toc424216561"/>
      <w:r>
        <w:rPr>
          <w:rStyle w:val="CharSectno"/>
        </w:rPr>
        <w:t>21</w:t>
      </w:r>
      <w:r>
        <w:rPr>
          <w:snapToGrid w:val="0"/>
        </w:rPr>
        <w:t>.</w:t>
      </w:r>
      <w:r>
        <w:rPr>
          <w:snapToGrid w:val="0"/>
        </w:rPr>
        <w:tab/>
        <w:t>Persons liable by “holding out”</w:t>
      </w:r>
      <w:bookmarkEnd w:id="46"/>
      <w:bookmarkEnd w:id="47"/>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48" w:name="_Toc378171129"/>
      <w:bookmarkStart w:id="49" w:name="_Toc424216562"/>
      <w:r>
        <w:rPr>
          <w:rStyle w:val="CharSectno"/>
        </w:rPr>
        <w:t>22</w:t>
      </w:r>
      <w:r>
        <w:rPr>
          <w:snapToGrid w:val="0"/>
        </w:rPr>
        <w:t>.</w:t>
      </w:r>
      <w:r>
        <w:rPr>
          <w:snapToGrid w:val="0"/>
        </w:rPr>
        <w:tab/>
        <w:t>Admissions and representations by partners</w:t>
      </w:r>
      <w:bookmarkEnd w:id="48"/>
      <w:bookmarkEnd w:id="49"/>
      <w:r>
        <w:rPr>
          <w:snapToGrid w:val="0"/>
        </w:rPr>
        <w:t xml:space="preserve"> </w:t>
      </w:r>
    </w:p>
    <w:p>
      <w:pPr>
        <w:pStyle w:val="Subsection"/>
        <w:rPr>
          <w:snapToGrid w:val="0"/>
        </w:rPr>
      </w:pPr>
      <w:r>
        <w:rPr>
          <w:snapToGrid w:val="0"/>
        </w:rPr>
        <w:tab/>
        <w:t>(1)</w:t>
      </w:r>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w:t>
      </w:r>
    </w:p>
    <w:p>
      <w:pPr>
        <w:pStyle w:val="Subsection"/>
        <w:rPr>
          <w:snapToGrid w:val="0"/>
        </w:rPr>
      </w:pPr>
      <w:r>
        <w:rPr>
          <w:snapToGrid w:val="0"/>
        </w:rPr>
        <w:tab/>
        <w:t>(2)</w:t>
      </w:r>
      <w:r>
        <w:rPr>
          <w:snapToGrid w:val="0"/>
        </w:rPr>
        <w:tab/>
        <w:t>This section shall not apply to a representation made by one partner as to the extent of his own authority to bind the firm.</w:t>
      </w:r>
    </w:p>
    <w:p>
      <w:pPr>
        <w:pStyle w:val="Footnotesection"/>
      </w:pPr>
      <w:r>
        <w:tab/>
        <w:t>[Section 22 amended by No. 19 of 2010 s. 51.]</w:t>
      </w:r>
    </w:p>
    <w:p>
      <w:pPr>
        <w:pStyle w:val="Heading5"/>
        <w:rPr>
          <w:snapToGrid w:val="0"/>
        </w:rPr>
      </w:pPr>
      <w:bookmarkStart w:id="50" w:name="_Toc378171130"/>
      <w:bookmarkStart w:id="51" w:name="_Toc424216563"/>
      <w:r>
        <w:rPr>
          <w:rStyle w:val="CharSectno"/>
        </w:rPr>
        <w:t>23</w:t>
      </w:r>
      <w:r>
        <w:rPr>
          <w:snapToGrid w:val="0"/>
        </w:rPr>
        <w:t>.</w:t>
      </w:r>
      <w:r>
        <w:rPr>
          <w:snapToGrid w:val="0"/>
        </w:rPr>
        <w:tab/>
        <w:t>Notice to acting partner to be notice to firm</w:t>
      </w:r>
      <w:bookmarkEnd w:id="50"/>
      <w:bookmarkEnd w:id="51"/>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52" w:name="_Toc378171131"/>
      <w:bookmarkStart w:id="53" w:name="_Toc424216564"/>
      <w:r>
        <w:rPr>
          <w:rStyle w:val="CharSectno"/>
        </w:rPr>
        <w:t>24</w:t>
      </w:r>
      <w:r>
        <w:rPr>
          <w:snapToGrid w:val="0"/>
        </w:rPr>
        <w:t>.</w:t>
      </w:r>
      <w:r>
        <w:rPr>
          <w:snapToGrid w:val="0"/>
        </w:rPr>
        <w:tab/>
        <w:t>Liabilities of incoming and outgoing partners</w:t>
      </w:r>
      <w:bookmarkEnd w:id="52"/>
      <w:bookmarkEnd w:id="53"/>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54" w:name="_Toc378171132"/>
      <w:bookmarkStart w:id="55" w:name="_Toc424216565"/>
      <w:r>
        <w:rPr>
          <w:rStyle w:val="CharSectno"/>
        </w:rPr>
        <w:t>25</w:t>
      </w:r>
      <w:r>
        <w:rPr>
          <w:snapToGrid w:val="0"/>
        </w:rPr>
        <w:t>.</w:t>
      </w:r>
      <w:r>
        <w:rPr>
          <w:snapToGrid w:val="0"/>
        </w:rPr>
        <w:tab/>
        <w:t>Revocation of continuing guaranty</w:t>
      </w:r>
      <w:bookmarkEnd w:id="54"/>
      <w:bookmarkEnd w:id="55"/>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56" w:name="_Toc378171133"/>
      <w:bookmarkStart w:id="57" w:name="_Toc424216566"/>
      <w:r>
        <w:rPr>
          <w:rStyle w:val="CharSectno"/>
        </w:rPr>
        <w:t>26</w:t>
      </w:r>
      <w:r>
        <w:rPr>
          <w:snapToGrid w:val="0"/>
        </w:rPr>
        <w:t>.</w:t>
      </w:r>
      <w:r>
        <w:rPr>
          <w:snapToGrid w:val="0"/>
        </w:rPr>
        <w:tab/>
        <w:t>Special powers of partners</w:t>
      </w:r>
      <w:bookmarkEnd w:id="56"/>
      <w:bookmarkEnd w:id="57"/>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58" w:name="_Toc378171134"/>
      <w:bookmarkStart w:id="59" w:name="_Toc424216567"/>
      <w:r>
        <w:rPr>
          <w:rStyle w:val="CharSectno"/>
        </w:rPr>
        <w:t>27</w:t>
      </w:r>
      <w:r>
        <w:rPr>
          <w:snapToGrid w:val="0"/>
        </w:rPr>
        <w:t>.</w:t>
      </w:r>
      <w:r>
        <w:rPr>
          <w:snapToGrid w:val="0"/>
        </w:rPr>
        <w:tab/>
        <w:t>Special powers of partners in certain firms</w:t>
      </w:r>
      <w:bookmarkEnd w:id="58"/>
      <w:bookmarkEnd w:id="59"/>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60" w:name="_Toc378171135"/>
      <w:bookmarkStart w:id="61" w:name="_Toc424216568"/>
      <w:r>
        <w:rPr>
          <w:rStyle w:val="CharSectno"/>
        </w:rPr>
        <w:t>28</w:t>
      </w:r>
      <w:r>
        <w:t>.</w:t>
      </w:r>
      <w:r>
        <w:tab/>
        <w:t>Enforcing judgments against partners and partnerships</w:t>
      </w:r>
      <w:bookmarkEnd w:id="60"/>
      <w:bookmarkEnd w:id="61"/>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 xml:space="preserve">[Section 28 inserted by No. 59 of 2004 s. 141.] </w:t>
      </w:r>
    </w:p>
    <w:p>
      <w:pPr>
        <w:pStyle w:val="Heading2"/>
      </w:pPr>
      <w:bookmarkStart w:id="62" w:name="_Toc378171136"/>
      <w:bookmarkStart w:id="63" w:name="_Toc424216569"/>
      <w:r>
        <w:rPr>
          <w:rStyle w:val="CharPartNo"/>
        </w:rPr>
        <w:t>Part III</w:t>
      </w:r>
      <w:r>
        <w:rPr>
          <w:rStyle w:val="CharDivNo"/>
        </w:rPr>
        <w:t> </w:t>
      </w:r>
      <w:r>
        <w:t>—</w:t>
      </w:r>
      <w:r>
        <w:rPr>
          <w:rStyle w:val="CharDivText"/>
        </w:rPr>
        <w:t> </w:t>
      </w:r>
      <w:r>
        <w:rPr>
          <w:rStyle w:val="CharPartText"/>
        </w:rPr>
        <w:t>Relations of partners to one another</w:t>
      </w:r>
      <w:bookmarkEnd w:id="62"/>
      <w:bookmarkEnd w:id="63"/>
      <w:r>
        <w:rPr>
          <w:rStyle w:val="CharPartText"/>
        </w:rPr>
        <w:t xml:space="preserve"> </w:t>
      </w:r>
    </w:p>
    <w:p>
      <w:pPr>
        <w:pStyle w:val="Heading5"/>
        <w:rPr>
          <w:snapToGrid w:val="0"/>
        </w:rPr>
      </w:pPr>
      <w:bookmarkStart w:id="64" w:name="_Toc378171137"/>
      <w:bookmarkStart w:id="65" w:name="_Toc424216570"/>
      <w:r>
        <w:rPr>
          <w:rStyle w:val="CharSectno"/>
        </w:rPr>
        <w:t>29</w:t>
      </w:r>
      <w:r>
        <w:rPr>
          <w:snapToGrid w:val="0"/>
        </w:rPr>
        <w:t>.</w:t>
      </w:r>
      <w:r>
        <w:rPr>
          <w:snapToGrid w:val="0"/>
        </w:rPr>
        <w:tab/>
        <w:t>Terms of partnership may be varied by consent</w:t>
      </w:r>
      <w:bookmarkEnd w:id="64"/>
      <w:bookmarkEnd w:id="65"/>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66" w:name="_Toc378171138"/>
      <w:bookmarkStart w:id="67" w:name="_Toc424216571"/>
      <w:r>
        <w:rPr>
          <w:rStyle w:val="CharSectno"/>
        </w:rPr>
        <w:t>30</w:t>
      </w:r>
      <w:r>
        <w:rPr>
          <w:snapToGrid w:val="0"/>
        </w:rPr>
        <w:t>.</w:t>
      </w:r>
      <w:r>
        <w:rPr>
          <w:snapToGrid w:val="0"/>
        </w:rPr>
        <w:tab/>
        <w:t>Meaning of “</w:t>
      </w:r>
      <w:r>
        <w:t>partnership property</w:t>
      </w:r>
      <w:r>
        <w:rPr>
          <w:snapToGrid w:val="0"/>
        </w:rPr>
        <w:t>”</w:t>
      </w:r>
      <w:bookmarkEnd w:id="66"/>
      <w:bookmarkEnd w:id="67"/>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68" w:name="_Toc378171139"/>
      <w:bookmarkStart w:id="69" w:name="_Toc424216572"/>
      <w:r>
        <w:rPr>
          <w:rStyle w:val="CharSectno"/>
        </w:rPr>
        <w:t>31</w:t>
      </w:r>
      <w:r>
        <w:rPr>
          <w:snapToGrid w:val="0"/>
        </w:rPr>
        <w:t>.</w:t>
      </w:r>
      <w:r>
        <w:rPr>
          <w:snapToGrid w:val="0"/>
        </w:rPr>
        <w:tab/>
        <w:t>Property bought with partnership money</w:t>
      </w:r>
      <w:bookmarkEnd w:id="68"/>
      <w:bookmarkEnd w:id="69"/>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70" w:name="_Toc378171140"/>
      <w:bookmarkStart w:id="71" w:name="_Toc424216573"/>
      <w:r>
        <w:rPr>
          <w:rStyle w:val="CharSectno"/>
        </w:rPr>
        <w:t>32</w:t>
      </w:r>
      <w:r>
        <w:rPr>
          <w:snapToGrid w:val="0"/>
        </w:rPr>
        <w:t>.</w:t>
      </w:r>
      <w:r>
        <w:rPr>
          <w:snapToGrid w:val="0"/>
        </w:rPr>
        <w:tab/>
        <w:t>Conversion of real into personal estate</w:t>
      </w:r>
      <w:bookmarkEnd w:id="70"/>
      <w:bookmarkEnd w:id="71"/>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72" w:name="_Toc378171141"/>
      <w:bookmarkStart w:id="73" w:name="_Toc424216574"/>
      <w:r>
        <w:rPr>
          <w:rStyle w:val="CharSectno"/>
        </w:rPr>
        <w:t>33</w:t>
      </w:r>
      <w:r>
        <w:rPr>
          <w:snapToGrid w:val="0"/>
        </w:rPr>
        <w:t>.</w:t>
      </w:r>
      <w:r>
        <w:rPr>
          <w:snapToGrid w:val="0"/>
        </w:rPr>
        <w:tab/>
        <w:t>Meaning of “</w:t>
      </w:r>
      <w:r>
        <w:t>partner’s share</w:t>
      </w:r>
      <w:r>
        <w:rPr>
          <w:snapToGrid w:val="0"/>
        </w:rPr>
        <w:t>”</w:t>
      </w:r>
      <w:bookmarkEnd w:id="72"/>
      <w:bookmarkEnd w:id="73"/>
      <w:r>
        <w:rPr>
          <w:snapToGrid w:val="0"/>
        </w:rPr>
        <w:t xml:space="preserve"> </w:t>
      </w:r>
    </w:p>
    <w:p>
      <w:pPr>
        <w:pStyle w:val="Subsection"/>
        <w:rPr>
          <w:snapToGrid w:val="0"/>
        </w:rPr>
      </w:pPr>
      <w:r>
        <w:rPr>
          <w:snapToGrid w:val="0"/>
        </w:rPr>
        <w:tab/>
      </w:r>
      <w:r>
        <w:rPr>
          <w:snapToGrid w:val="0"/>
        </w:rPr>
        <w:tab/>
        <w:t>The share of a partner in the partnership property at any time is the proportion of the then existing partnership assets to which he would be entitled if the whole were realised and converted into money, and after all the then existing debts and liabilities of the firm had been discharged.</w:t>
      </w:r>
    </w:p>
    <w:p>
      <w:pPr>
        <w:pStyle w:val="Heading5"/>
        <w:rPr>
          <w:snapToGrid w:val="0"/>
        </w:rPr>
      </w:pPr>
      <w:bookmarkStart w:id="74" w:name="_Toc378171142"/>
      <w:bookmarkStart w:id="75" w:name="_Toc424216575"/>
      <w:r>
        <w:rPr>
          <w:rStyle w:val="CharSectno"/>
        </w:rPr>
        <w:t>34</w:t>
      </w:r>
      <w:r>
        <w:rPr>
          <w:snapToGrid w:val="0"/>
        </w:rPr>
        <w:t>.</w:t>
      </w:r>
      <w:r>
        <w:rPr>
          <w:snapToGrid w:val="0"/>
        </w:rPr>
        <w:tab/>
        <w:t>Rules as to interests, rights and duties of partners</w:t>
      </w:r>
      <w:bookmarkEnd w:id="74"/>
      <w:bookmarkEnd w:id="75"/>
      <w:r>
        <w:rPr>
          <w:snapToGrid w:val="0"/>
        </w:rPr>
        <w:t xml:space="preserve"> </w:t>
      </w:r>
    </w:p>
    <w:p>
      <w:pPr>
        <w:pStyle w:val="Subsection"/>
        <w:rPr>
          <w:snapToGrid w:val="0"/>
        </w:rPr>
      </w:pPr>
      <w:r>
        <w:rPr>
          <w:snapToGrid w:val="0"/>
        </w:rPr>
        <w:tab/>
        <w:t>(1A)</w:t>
      </w:r>
      <w:r>
        <w:rPr>
          <w:snapToGrid w:val="0"/>
        </w:rPr>
        <w:tab/>
        <w:t>The interests of partners in the partnership property, and their rights and duties in relation to the partnership, shall be determined, subject to any agreement, express or implied, between the partners, by the rules set out in subsections (1) to (9).</w:t>
      </w:r>
    </w:p>
    <w:p>
      <w:pPr>
        <w:pStyle w:val="Subsection"/>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Subsection"/>
        <w:rPr>
          <w:snapToGrid w:val="0"/>
        </w:rPr>
      </w:pPr>
      <w:r>
        <w:rPr>
          <w:snapToGrid w:val="0"/>
        </w:rPr>
        <w:tab/>
        <w:t>(2)</w:t>
      </w:r>
      <w:r>
        <w:rPr>
          <w:snapToGrid w:val="0"/>
        </w:rPr>
        <w:tab/>
        <w:t>The firm must indemnify every partner in respect of payments made and personal liabilities incurred by him — </w:t>
      </w:r>
    </w:p>
    <w:p>
      <w:pPr>
        <w:pStyle w:val="Indenta"/>
        <w:rPr>
          <w:snapToGrid w:val="0"/>
        </w:rPr>
      </w:pPr>
      <w:r>
        <w:rPr>
          <w:snapToGrid w:val="0"/>
        </w:rPr>
        <w:tab/>
        <w:t>(a)</w:t>
      </w:r>
      <w:r>
        <w:rPr>
          <w:snapToGrid w:val="0"/>
        </w:rPr>
        <w:tab/>
        <w:t>in the ordinary and proper conduct of the business of the firm; or</w:t>
      </w:r>
    </w:p>
    <w:p>
      <w:pPr>
        <w:pStyle w:val="Indenta"/>
        <w:rPr>
          <w:snapToGrid w:val="0"/>
        </w:rPr>
      </w:pPr>
      <w:r>
        <w:rPr>
          <w:snapToGrid w:val="0"/>
        </w:rPr>
        <w:tab/>
        <w:t>(b)</w:t>
      </w:r>
      <w:r>
        <w:rPr>
          <w:snapToGrid w:val="0"/>
        </w:rPr>
        <w:tab/>
        <w:t>in or about anything necessarily done for the preservation of the business or property of the firm.</w:t>
      </w:r>
    </w:p>
    <w:p>
      <w:pPr>
        <w:pStyle w:val="Subsection"/>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Subsection"/>
        <w:rPr>
          <w:snapToGrid w:val="0"/>
        </w:rPr>
      </w:pPr>
      <w:r>
        <w:rPr>
          <w:snapToGrid w:val="0"/>
        </w:rPr>
        <w:tab/>
        <w:t>(4)</w:t>
      </w:r>
      <w:r>
        <w:rPr>
          <w:snapToGrid w:val="0"/>
        </w:rPr>
        <w:tab/>
        <w:t>A partner is not entitled, before the ascertainment of profits, to interest on the capital subscribed by him.</w:t>
      </w:r>
    </w:p>
    <w:p>
      <w:pPr>
        <w:pStyle w:val="Subsection"/>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Subsection"/>
        <w:rPr>
          <w:snapToGrid w:val="0"/>
        </w:rPr>
      </w:pPr>
      <w:r>
        <w:rPr>
          <w:snapToGrid w:val="0"/>
        </w:rPr>
        <w:tab/>
        <w:t>(6)</w:t>
      </w:r>
      <w:r>
        <w:rPr>
          <w:snapToGrid w:val="0"/>
        </w:rPr>
        <w:tab/>
        <w:t>No person may be introduced as a partner, without the consent of all existing partners.</w:t>
      </w:r>
    </w:p>
    <w:p>
      <w:pPr>
        <w:pStyle w:val="Subsection"/>
        <w:rPr>
          <w:snapToGrid w:val="0"/>
        </w:rPr>
      </w:pPr>
      <w:r>
        <w:rPr>
          <w:snapToGrid w:val="0"/>
        </w:rPr>
        <w:tab/>
        <w:t>(7)</w:t>
      </w:r>
      <w:r>
        <w:rPr>
          <w:snapToGrid w:val="0"/>
        </w:rPr>
        <w:tab/>
        <w:t>Any difference arising as to matters connected with the ordinary course of the partnership business may be decided by a majority of the partners.</w:t>
      </w:r>
    </w:p>
    <w:p>
      <w:pPr>
        <w:pStyle w:val="Subsection"/>
        <w:rPr>
          <w:snapToGrid w:val="0"/>
        </w:rPr>
      </w:pPr>
      <w:r>
        <w:rPr>
          <w:snapToGrid w:val="0"/>
        </w:rPr>
        <w:tab/>
        <w:t>(7A)</w:t>
      </w:r>
      <w:r>
        <w:rPr>
          <w:snapToGrid w:val="0"/>
        </w:rPr>
        <w:tab/>
        <w:t>A decision for the purposes of subsection (7) must be arrived at in good faith for the interest of the firm as a whole, and every partner must have an opportunity of being heard in the matter.</w:t>
      </w:r>
    </w:p>
    <w:p>
      <w:pPr>
        <w:pStyle w:val="Subsection"/>
        <w:rPr>
          <w:snapToGrid w:val="0"/>
        </w:rPr>
      </w:pPr>
      <w:r>
        <w:rPr>
          <w:snapToGrid w:val="0"/>
        </w:rPr>
        <w:tab/>
        <w:t>(7B)</w:t>
      </w:r>
      <w:r>
        <w:rPr>
          <w:snapToGrid w:val="0"/>
        </w:rPr>
        <w:tab/>
        <w:t>Subsection (7A) extends to powers conferred by a majority of the partners by express agreement.</w:t>
      </w:r>
    </w:p>
    <w:p>
      <w:pPr>
        <w:pStyle w:val="Subsection"/>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Subsection"/>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Footnotesection"/>
      </w:pPr>
      <w:r>
        <w:tab/>
        <w:t>[Section 34 amended by No. 19 of 2010 s. 51.]</w:t>
      </w:r>
    </w:p>
    <w:p>
      <w:pPr>
        <w:pStyle w:val="Heading5"/>
        <w:spacing w:before="240"/>
        <w:rPr>
          <w:snapToGrid w:val="0"/>
        </w:rPr>
      </w:pPr>
      <w:bookmarkStart w:id="76" w:name="_Toc378171143"/>
      <w:bookmarkStart w:id="77" w:name="_Toc424216576"/>
      <w:r>
        <w:rPr>
          <w:rStyle w:val="CharSectno"/>
        </w:rPr>
        <w:t>35</w:t>
      </w:r>
      <w:r>
        <w:rPr>
          <w:snapToGrid w:val="0"/>
        </w:rPr>
        <w:t>.</w:t>
      </w:r>
      <w:r>
        <w:rPr>
          <w:snapToGrid w:val="0"/>
        </w:rPr>
        <w:tab/>
        <w:t>Expulsion of partner</w:t>
      </w:r>
      <w:bookmarkEnd w:id="76"/>
      <w:bookmarkEnd w:id="77"/>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78" w:name="_Toc378171144"/>
      <w:bookmarkStart w:id="79" w:name="_Toc424216577"/>
      <w:r>
        <w:rPr>
          <w:rStyle w:val="CharSectno"/>
        </w:rPr>
        <w:t>36</w:t>
      </w:r>
      <w:r>
        <w:rPr>
          <w:snapToGrid w:val="0"/>
        </w:rPr>
        <w:t>.</w:t>
      </w:r>
      <w:r>
        <w:rPr>
          <w:snapToGrid w:val="0"/>
        </w:rPr>
        <w:tab/>
        <w:t>Retirement of partner where fixed term</w:t>
      </w:r>
      <w:bookmarkEnd w:id="78"/>
      <w:bookmarkEnd w:id="79"/>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80" w:name="_Toc378171145"/>
      <w:bookmarkStart w:id="81" w:name="_Toc424216578"/>
      <w:r>
        <w:rPr>
          <w:rStyle w:val="CharSectno"/>
        </w:rPr>
        <w:t>37</w:t>
      </w:r>
      <w:r>
        <w:rPr>
          <w:snapToGrid w:val="0"/>
        </w:rPr>
        <w:t>.</w:t>
      </w:r>
      <w:r>
        <w:rPr>
          <w:snapToGrid w:val="0"/>
        </w:rPr>
        <w:tab/>
        <w:t>Retirement from partnership at will</w:t>
      </w:r>
      <w:bookmarkEnd w:id="80"/>
      <w:bookmarkEnd w:id="81"/>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82" w:name="_Toc378171146"/>
      <w:bookmarkStart w:id="83" w:name="_Toc424216579"/>
      <w:r>
        <w:rPr>
          <w:rStyle w:val="CharSectno"/>
        </w:rPr>
        <w:t>38</w:t>
      </w:r>
      <w:r>
        <w:rPr>
          <w:snapToGrid w:val="0"/>
        </w:rPr>
        <w:t>.</w:t>
      </w:r>
      <w:r>
        <w:rPr>
          <w:snapToGrid w:val="0"/>
        </w:rPr>
        <w:tab/>
        <w:t>Where partnership continued after expiration of term</w:t>
      </w:r>
      <w:bookmarkEnd w:id="82"/>
      <w:bookmarkEnd w:id="83"/>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84" w:name="_Toc378171147"/>
      <w:bookmarkStart w:id="85" w:name="_Toc424216580"/>
      <w:r>
        <w:rPr>
          <w:rStyle w:val="CharSectno"/>
        </w:rPr>
        <w:t>39</w:t>
      </w:r>
      <w:r>
        <w:rPr>
          <w:snapToGrid w:val="0"/>
        </w:rPr>
        <w:t>.</w:t>
      </w:r>
      <w:r>
        <w:rPr>
          <w:snapToGrid w:val="0"/>
        </w:rPr>
        <w:tab/>
        <w:t>Partners to render accounts</w:t>
      </w:r>
      <w:bookmarkEnd w:id="84"/>
      <w:bookmarkEnd w:id="85"/>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86" w:name="_Toc378171148"/>
      <w:bookmarkStart w:id="87" w:name="_Toc424216581"/>
      <w:r>
        <w:rPr>
          <w:rStyle w:val="CharSectno"/>
        </w:rPr>
        <w:t>40</w:t>
      </w:r>
      <w:r>
        <w:rPr>
          <w:snapToGrid w:val="0"/>
        </w:rPr>
        <w:t>.</w:t>
      </w:r>
      <w:r>
        <w:rPr>
          <w:snapToGrid w:val="0"/>
        </w:rPr>
        <w:tab/>
        <w:t>Partners must account for all benefits derived</w:t>
      </w:r>
      <w:bookmarkEnd w:id="86"/>
      <w:bookmarkEnd w:id="87"/>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88" w:name="_Toc378171149"/>
      <w:bookmarkStart w:id="89" w:name="_Toc424216582"/>
      <w:r>
        <w:rPr>
          <w:rStyle w:val="CharSectno"/>
        </w:rPr>
        <w:t>41</w:t>
      </w:r>
      <w:r>
        <w:rPr>
          <w:snapToGrid w:val="0"/>
        </w:rPr>
        <w:t>.</w:t>
      </w:r>
      <w:r>
        <w:rPr>
          <w:snapToGrid w:val="0"/>
        </w:rPr>
        <w:tab/>
        <w:t>Partner must not compete with firm</w:t>
      </w:r>
      <w:bookmarkEnd w:id="88"/>
      <w:bookmarkEnd w:id="89"/>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90" w:name="_Toc378171150"/>
      <w:bookmarkStart w:id="91" w:name="_Toc424216583"/>
      <w:r>
        <w:rPr>
          <w:rStyle w:val="CharSectno"/>
        </w:rPr>
        <w:t>42</w:t>
      </w:r>
      <w:r>
        <w:rPr>
          <w:snapToGrid w:val="0"/>
        </w:rPr>
        <w:t>.</w:t>
      </w:r>
      <w:r>
        <w:rPr>
          <w:snapToGrid w:val="0"/>
        </w:rPr>
        <w:tab/>
        <w:t>Effect of assignment of partner’s share</w:t>
      </w:r>
      <w:bookmarkEnd w:id="90"/>
      <w:bookmarkEnd w:id="91"/>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Heading2"/>
        <w:rPr>
          <w:rStyle w:val="CharPartText"/>
        </w:rPr>
      </w:pPr>
      <w:bookmarkStart w:id="92" w:name="_Toc378171151"/>
      <w:bookmarkStart w:id="93" w:name="_Toc424216584"/>
      <w:r>
        <w:rPr>
          <w:rStyle w:val="CharPartNo"/>
        </w:rPr>
        <w:t>Part IV</w:t>
      </w:r>
      <w:r>
        <w:rPr>
          <w:rStyle w:val="CharDivNo"/>
        </w:rPr>
        <w:t> </w:t>
      </w:r>
      <w:r>
        <w:t>—</w:t>
      </w:r>
      <w:r>
        <w:rPr>
          <w:rStyle w:val="CharDivText"/>
        </w:rPr>
        <w:t> </w:t>
      </w:r>
      <w:r>
        <w:rPr>
          <w:rStyle w:val="CharPartText"/>
        </w:rPr>
        <w:t>Dissolution of partnership and its consequences</w:t>
      </w:r>
      <w:bookmarkEnd w:id="92"/>
      <w:bookmarkEnd w:id="93"/>
    </w:p>
    <w:p>
      <w:pPr>
        <w:pStyle w:val="Footnoteheading"/>
      </w:pPr>
      <w:r>
        <w:tab/>
        <w:t>[Heading inserted by No. 19 of 2010 s. 44(2).]</w:t>
      </w:r>
    </w:p>
    <w:p>
      <w:pPr>
        <w:pStyle w:val="Heading5"/>
        <w:rPr>
          <w:snapToGrid w:val="0"/>
        </w:rPr>
      </w:pPr>
      <w:bookmarkStart w:id="94" w:name="_Toc378171152"/>
      <w:bookmarkStart w:id="95" w:name="_Toc424216585"/>
      <w:r>
        <w:rPr>
          <w:rStyle w:val="CharSectno"/>
        </w:rPr>
        <w:t>43</w:t>
      </w:r>
      <w:r>
        <w:rPr>
          <w:snapToGrid w:val="0"/>
        </w:rPr>
        <w:t>.</w:t>
      </w:r>
      <w:r>
        <w:rPr>
          <w:snapToGrid w:val="0"/>
        </w:rPr>
        <w:tab/>
        <w:t>Dissolution by expiration of notice</w:t>
      </w:r>
      <w:bookmarkEnd w:id="94"/>
      <w:bookmarkEnd w:id="95"/>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96" w:name="_Toc378171153"/>
      <w:bookmarkStart w:id="97" w:name="_Toc424216586"/>
      <w:r>
        <w:rPr>
          <w:rStyle w:val="CharSectno"/>
        </w:rPr>
        <w:t>44</w:t>
      </w:r>
      <w:r>
        <w:rPr>
          <w:snapToGrid w:val="0"/>
        </w:rPr>
        <w:t>.</w:t>
      </w:r>
      <w:r>
        <w:rPr>
          <w:snapToGrid w:val="0"/>
        </w:rPr>
        <w:tab/>
        <w:t>Dissolution by death, bankruptcy, assignment or charge</w:t>
      </w:r>
      <w:bookmarkEnd w:id="96"/>
      <w:bookmarkEnd w:id="97"/>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98" w:name="_Toc378171154"/>
      <w:bookmarkStart w:id="99" w:name="_Toc424216587"/>
      <w:r>
        <w:rPr>
          <w:rStyle w:val="CharSectno"/>
        </w:rPr>
        <w:t>45</w:t>
      </w:r>
      <w:r>
        <w:rPr>
          <w:snapToGrid w:val="0"/>
        </w:rPr>
        <w:t>.</w:t>
      </w:r>
      <w:r>
        <w:rPr>
          <w:snapToGrid w:val="0"/>
        </w:rPr>
        <w:tab/>
        <w:t>Dissolution by illegality of partnership</w:t>
      </w:r>
      <w:bookmarkEnd w:id="98"/>
      <w:bookmarkEnd w:id="99"/>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100" w:name="_Toc378171155"/>
      <w:bookmarkStart w:id="101" w:name="_Toc424216588"/>
      <w:r>
        <w:rPr>
          <w:rStyle w:val="CharSectno"/>
        </w:rPr>
        <w:t>46</w:t>
      </w:r>
      <w:r>
        <w:rPr>
          <w:snapToGrid w:val="0"/>
        </w:rPr>
        <w:t>.</w:t>
      </w:r>
      <w:r>
        <w:rPr>
          <w:snapToGrid w:val="0"/>
        </w:rPr>
        <w:tab/>
        <w:t>Dissolution by court</w:t>
      </w:r>
      <w:bookmarkEnd w:id="100"/>
      <w:bookmarkEnd w:id="101"/>
      <w:r>
        <w:rPr>
          <w:snapToGrid w:val="0"/>
        </w:rPr>
        <w:t xml:space="preserve"> </w:t>
      </w:r>
    </w:p>
    <w:p>
      <w:pPr>
        <w:pStyle w:val="Subsection"/>
        <w:rPr>
          <w:snapToGrid w:val="0"/>
        </w:rPr>
      </w:pPr>
      <w:r>
        <w:rPr>
          <w:snapToGrid w:val="0"/>
        </w:rPr>
        <w:tab/>
      </w:r>
      <w:r>
        <w:rPr>
          <w:snapToGrid w:val="0"/>
        </w:rPr>
        <w:tab/>
        <w:t>On application by a partner the court may decree a dissolution of the partnership in any of the following cases —</w:t>
      </w:r>
    </w:p>
    <w:p>
      <w:pPr>
        <w:pStyle w:val="Indenta"/>
        <w:rPr>
          <w:snapToGrid w:val="0"/>
        </w:rPr>
      </w:pPr>
      <w:r>
        <w:rPr>
          <w:snapToGrid w:val="0"/>
        </w:rPr>
        <w:tab/>
        <w:t>(a)</w:t>
      </w:r>
      <w:r>
        <w:rPr>
          <w:snapToGrid w:val="0"/>
        </w:rPr>
        <w:tab/>
        <w:t>when a partner is found lunatic by inquisition, or is shown to the satisfaction of the court to be of unsound mind, in either of which cases the application may be made as well on behalf of that partner by his committee or next friend or person having title to intervene, as by any other partner;</w:t>
      </w:r>
    </w:p>
    <w:p>
      <w:pPr>
        <w:pStyle w:val="Indenta"/>
        <w:rPr>
          <w:snapToGrid w:val="0"/>
        </w:rPr>
      </w:pPr>
      <w:r>
        <w:rPr>
          <w:snapToGrid w:val="0"/>
        </w:rPr>
        <w:tab/>
        <w:t>(b)</w:t>
      </w:r>
      <w:r>
        <w:rPr>
          <w:snapToGrid w:val="0"/>
        </w:rPr>
        <w:tab/>
        <w:t>when a partner other than the partner suing, becomes in any other way permanently incapable of performing his part of the partnership contract;</w:t>
      </w:r>
    </w:p>
    <w:p>
      <w:pPr>
        <w:pStyle w:val="Indenta"/>
        <w:rPr>
          <w:snapToGrid w:val="0"/>
        </w:rPr>
      </w:pPr>
      <w:r>
        <w:rPr>
          <w:snapToGrid w:val="0"/>
        </w:rPr>
        <w:tab/>
        <w:t>(c)</w:t>
      </w:r>
      <w:r>
        <w:rPr>
          <w:snapToGrid w:val="0"/>
        </w:rPr>
        <w:tab/>
        <w:t>when a partner, other than the partner suing, has been guilty of such conduct as in the opinion of the court, regard being had to the nature of the business, is calculated to prejudicially affect the carrying on of the business;</w:t>
      </w:r>
    </w:p>
    <w:p>
      <w:pPr>
        <w:pStyle w:val="Indenta"/>
        <w:rPr>
          <w:snapToGrid w:val="0"/>
        </w:rPr>
      </w:pPr>
      <w:r>
        <w:rPr>
          <w:snapToGrid w:val="0"/>
        </w:rPr>
        <w:tab/>
        <w:t>(d)</w:t>
      </w:r>
      <w:r>
        <w:rPr>
          <w:snapToGrid w:val="0"/>
        </w:rPr>
        <w:tab/>
        <w:t>when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p>
    <w:p>
      <w:pPr>
        <w:pStyle w:val="Indenta"/>
        <w:rPr>
          <w:snapToGrid w:val="0"/>
        </w:rPr>
      </w:pPr>
      <w:r>
        <w:rPr>
          <w:snapToGrid w:val="0"/>
        </w:rPr>
        <w:tab/>
        <w:t>(e)</w:t>
      </w:r>
      <w:r>
        <w:rPr>
          <w:snapToGrid w:val="0"/>
        </w:rPr>
        <w:tab/>
        <w:t>when a partner, other than the partner suing, encumbers his interest in the property or profits of the firm;</w:t>
      </w:r>
    </w:p>
    <w:p>
      <w:pPr>
        <w:pStyle w:val="Indenta"/>
        <w:rPr>
          <w:snapToGrid w:val="0"/>
        </w:rPr>
      </w:pPr>
      <w:r>
        <w:rPr>
          <w:snapToGrid w:val="0"/>
        </w:rPr>
        <w:tab/>
        <w:t>(f)</w:t>
      </w:r>
      <w:r>
        <w:rPr>
          <w:snapToGrid w:val="0"/>
        </w:rPr>
        <w:tab/>
        <w:t>when the business of the partnership can only be carried on at a loss;</w:t>
      </w:r>
    </w:p>
    <w:p>
      <w:pPr>
        <w:pStyle w:val="Indenta"/>
        <w:rPr>
          <w:snapToGrid w:val="0"/>
        </w:rPr>
      </w:pPr>
      <w:r>
        <w:rPr>
          <w:snapToGrid w:val="0"/>
        </w:rPr>
        <w:tab/>
        <w:t>(g)</w:t>
      </w:r>
      <w:r>
        <w:rPr>
          <w:snapToGrid w:val="0"/>
        </w:rPr>
        <w:tab/>
        <w:t>whenever in any case whatever circumstances have arisen which, in the opinion of the court, render it just and equitable that the partnership be dissolved.</w:t>
      </w:r>
    </w:p>
    <w:p>
      <w:pPr>
        <w:pStyle w:val="Heading5"/>
        <w:rPr>
          <w:snapToGrid w:val="0"/>
        </w:rPr>
      </w:pPr>
      <w:bookmarkStart w:id="102" w:name="_Toc378171156"/>
      <w:bookmarkStart w:id="103" w:name="_Toc424216589"/>
      <w:r>
        <w:rPr>
          <w:rStyle w:val="CharSectno"/>
        </w:rPr>
        <w:t>47</w:t>
      </w:r>
      <w:r>
        <w:rPr>
          <w:snapToGrid w:val="0"/>
        </w:rPr>
        <w:t>.</w:t>
      </w:r>
      <w:r>
        <w:rPr>
          <w:snapToGrid w:val="0"/>
        </w:rPr>
        <w:tab/>
        <w:t>Rights of creditors against apparent members of firm</w:t>
      </w:r>
      <w:bookmarkEnd w:id="102"/>
      <w:bookmarkEnd w:id="103"/>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104" w:name="_Toc378171157"/>
      <w:bookmarkStart w:id="105" w:name="_Toc424216590"/>
      <w:r>
        <w:rPr>
          <w:rStyle w:val="CharSectno"/>
        </w:rPr>
        <w:t>48</w:t>
      </w:r>
      <w:r>
        <w:rPr>
          <w:snapToGrid w:val="0"/>
        </w:rPr>
        <w:t>.</w:t>
      </w:r>
      <w:r>
        <w:rPr>
          <w:snapToGrid w:val="0"/>
        </w:rPr>
        <w:tab/>
        <w:t>Partner may notify of dissolution</w:t>
      </w:r>
      <w:bookmarkEnd w:id="104"/>
      <w:bookmarkEnd w:id="105"/>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106" w:name="_Toc378171158"/>
      <w:bookmarkStart w:id="107" w:name="_Toc424216591"/>
      <w:r>
        <w:rPr>
          <w:rStyle w:val="CharSectno"/>
        </w:rPr>
        <w:t>49</w:t>
      </w:r>
      <w:r>
        <w:rPr>
          <w:snapToGrid w:val="0"/>
        </w:rPr>
        <w:t>.</w:t>
      </w:r>
      <w:r>
        <w:rPr>
          <w:snapToGrid w:val="0"/>
        </w:rPr>
        <w:tab/>
        <w:t>Authority for purposes of winding up</w:t>
      </w:r>
      <w:bookmarkEnd w:id="106"/>
      <w:bookmarkEnd w:id="107"/>
      <w:r>
        <w:rPr>
          <w:snapToGrid w:val="0"/>
        </w:rPr>
        <w:t xml:space="preserve"> </w:t>
      </w:r>
    </w:p>
    <w:p>
      <w:pPr>
        <w:pStyle w:val="Subsection"/>
        <w:rPr>
          <w:snapToGrid w:val="0"/>
        </w:rPr>
      </w:pPr>
      <w:r>
        <w:rPr>
          <w:snapToGrid w:val="0"/>
        </w:rPr>
        <w:tab/>
        <w:t>(1)</w:t>
      </w:r>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snapToGrid w:val="0"/>
        </w:rPr>
      </w:pPr>
      <w:r>
        <w:rPr>
          <w:snapToGrid w:val="0"/>
        </w:rPr>
        <w:tab/>
        <w:t>(2)</w:t>
      </w:r>
      <w:r>
        <w:rPr>
          <w:snapToGrid w:val="0"/>
        </w:rPr>
        <w:tab/>
        <w:t>Despite subsection (1), the firm is in no case bound by the acts of a partner who has become bankrupt.</w:t>
      </w:r>
    </w:p>
    <w:p>
      <w:pPr>
        <w:pStyle w:val="Subsection"/>
        <w:rPr>
          <w:snapToGrid w:val="0"/>
        </w:rPr>
      </w:pPr>
      <w:r>
        <w:rPr>
          <w:snapToGrid w:val="0"/>
        </w:rPr>
        <w:tab/>
        <w:t>(3)</w:t>
      </w:r>
      <w:r>
        <w:rPr>
          <w:snapToGrid w:val="0"/>
        </w:rPr>
        <w:tab/>
        <w:t>Subsection (2) does not affect the liability of any person who has, after the bankruptcy, represented himself or knowingly suffered himself to be represented as a partner of the bankrupt.</w:t>
      </w:r>
    </w:p>
    <w:p>
      <w:pPr>
        <w:pStyle w:val="Footnotesection"/>
      </w:pPr>
      <w:r>
        <w:tab/>
        <w:t>[Section 49 amended by No. 19 of 2010 s. 51.]</w:t>
      </w:r>
    </w:p>
    <w:p>
      <w:pPr>
        <w:pStyle w:val="Heading5"/>
        <w:rPr>
          <w:snapToGrid w:val="0"/>
        </w:rPr>
      </w:pPr>
      <w:bookmarkStart w:id="108" w:name="_Toc378171159"/>
      <w:bookmarkStart w:id="109" w:name="_Toc424216592"/>
      <w:r>
        <w:rPr>
          <w:rStyle w:val="CharSectno"/>
        </w:rPr>
        <w:t>50</w:t>
      </w:r>
      <w:r>
        <w:rPr>
          <w:snapToGrid w:val="0"/>
        </w:rPr>
        <w:t>.</w:t>
      </w:r>
      <w:r>
        <w:rPr>
          <w:snapToGrid w:val="0"/>
        </w:rPr>
        <w:tab/>
        <w:t>Application of partnership property</w:t>
      </w:r>
      <w:bookmarkEnd w:id="108"/>
      <w:bookmarkEnd w:id="109"/>
      <w:r>
        <w:rPr>
          <w:snapToGrid w:val="0"/>
        </w:rPr>
        <w:t xml:space="preserve"> </w:t>
      </w:r>
    </w:p>
    <w:p>
      <w:pPr>
        <w:pStyle w:val="Subsection"/>
        <w:rPr>
          <w:snapToGrid w:val="0"/>
        </w:rPr>
      </w:pPr>
      <w:r>
        <w:rPr>
          <w:snapToGrid w:val="0"/>
        </w:rPr>
        <w:tab/>
      </w:r>
      <w:r>
        <w:rPr>
          <w:snapToGrid w:val="0"/>
        </w:rPr>
        <w:tab/>
        <w:t>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court to wind up the business and affairs of the firm.</w:t>
      </w:r>
    </w:p>
    <w:p>
      <w:pPr>
        <w:pStyle w:val="Heading5"/>
        <w:rPr>
          <w:snapToGrid w:val="0"/>
        </w:rPr>
      </w:pPr>
      <w:bookmarkStart w:id="110" w:name="_Toc378171160"/>
      <w:bookmarkStart w:id="111" w:name="_Toc424216593"/>
      <w:r>
        <w:rPr>
          <w:rStyle w:val="CharSectno"/>
        </w:rPr>
        <w:t>51</w:t>
      </w:r>
      <w:r>
        <w:rPr>
          <w:snapToGrid w:val="0"/>
        </w:rPr>
        <w:t>.</w:t>
      </w:r>
      <w:r>
        <w:rPr>
          <w:snapToGrid w:val="0"/>
        </w:rPr>
        <w:tab/>
        <w:t>Sale of goodwill on dissolution</w:t>
      </w:r>
      <w:bookmarkEnd w:id="110"/>
      <w:bookmarkEnd w:id="111"/>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112" w:name="_Toc378171161"/>
      <w:bookmarkStart w:id="113" w:name="_Toc424216594"/>
      <w:r>
        <w:rPr>
          <w:rStyle w:val="CharSectno"/>
        </w:rPr>
        <w:t>52</w:t>
      </w:r>
      <w:r>
        <w:rPr>
          <w:snapToGrid w:val="0"/>
        </w:rPr>
        <w:t>.</w:t>
      </w:r>
      <w:r>
        <w:rPr>
          <w:snapToGrid w:val="0"/>
        </w:rPr>
        <w:tab/>
        <w:t>Use of firm-name may be restrained</w:t>
      </w:r>
      <w:bookmarkEnd w:id="112"/>
      <w:bookmarkEnd w:id="113"/>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114" w:name="_Toc378171162"/>
      <w:bookmarkStart w:id="115" w:name="_Toc424216595"/>
      <w:r>
        <w:rPr>
          <w:rStyle w:val="CharSectno"/>
        </w:rPr>
        <w:t>53</w:t>
      </w:r>
      <w:r>
        <w:rPr>
          <w:snapToGrid w:val="0"/>
        </w:rPr>
        <w:t>.</w:t>
      </w:r>
      <w:r>
        <w:rPr>
          <w:snapToGrid w:val="0"/>
        </w:rPr>
        <w:tab/>
        <w:t>Provision where premium paid</w:t>
      </w:r>
      <w:bookmarkEnd w:id="114"/>
      <w:bookmarkEnd w:id="115"/>
      <w:r>
        <w:rPr>
          <w:snapToGrid w:val="0"/>
        </w:rPr>
        <w:t xml:space="preserve"> </w:t>
      </w:r>
    </w:p>
    <w:p>
      <w:pPr>
        <w:pStyle w:val="Subsection"/>
        <w:rPr>
          <w:snapToGrid w:val="0"/>
        </w:rPr>
      </w:pPr>
      <w:r>
        <w:rPr>
          <w:snapToGrid w:val="0"/>
        </w:rPr>
        <w:tab/>
      </w:r>
      <w:r>
        <w:rPr>
          <w:snapToGrid w:val="0"/>
        </w:rPr>
        <w:tab/>
        <w:t>Where one partner has paid a premium to another on entering into a partnership for a fixed term, and the partnership is dissolved before the expiration of that term otherwise than by the death of a partner, the court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the dissolution is, in the judgment of the court,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116" w:name="_Toc378171163"/>
      <w:bookmarkStart w:id="117" w:name="_Toc424216596"/>
      <w:r>
        <w:rPr>
          <w:rStyle w:val="CharSectno"/>
        </w:rPr>
        <w:t>54</w:t>
      </w:r>
      <w:r>
        <w:rPr>
          <w:snapToGrid w:val="0"/>
        </w:rPr>
        <w:t>.</w:t>
      </w:r>
      <w:r>
        <w:rPr>
          <w:snapToGrid w:val="0"/>
        </w:rPr>
        <w:tab/>
        <w:t>Lien on assets where partnership dissolved for fraud</w:t>
      </w:r>
      <w:bookmarkEnd w:id="116"/>
      <w:bookmarkEnd w:id="117"/>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118" w:name="_Toc378171164"/>
      <w:bookmarkStart w:id="119" w:name="_Toc424216597"/>
      <w:r>
        <w:rPr>
          <w:rStyle w:val="CharSectno"/>
        </w:rPr>
        <w:t>55</w:t>
      </w:r>
      <w:r>
        <w:rPr>
          <w:snapToGrid w:val="0"/>
        </w:rPr>
        <w:t>.</w:t>
      </w:r>
      <w:r>
        <w:rPr>
          <w:snapToGrid w:val="0"/>
        </w:rPr>
        <w:tab/>
        <w:t>Right of outgoing partner in certain cases to share profits made after dissolution</w:t>
      </w:r>
      <w:bookmarkEnd w:id="118"/>
      <w:bookmarkEnd w:id="119"/>
      <w:r>
        <w:rPr>
          <w:snapToGrid w:val="0"/>
        </w:rPr>
        <w:t xml:space="preserve"> </w:t>
      </w:r>
    </w:p>
    <w:p>
      <w:pPr>
        <w:pStyle w:val="Subsection"/>
        <w:rPr>
          <w:snapToGrid w:val="0"/>
        </w:rPr>
      </w:pPr>
      <w:r>
        <w:rPr>
          <w:snapToGrid w:val="0"/>
        </w:rPr>
        <w:tab/>
        <w:t>(1)</w:t>
      </w:r>
      <w:r>
        <w:rPr>
          <w:snapToGrid w:val="0"/>
        </w:rPr>
        <w:tab/>
        <w:t>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court may find to be attributable to the use of his share of the partnership assets, or to interest at the rate of 6% 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In determining how far the profits made since the dissolution are attributable to the outgoing partner’s capital, the court shall have regard to the nature of the business, the amount of capital from time to time employed in it, the skill and industry of each partner taking part in it, and the conduct of the parties generally. And the court may allow to any such continuing partners such remuneration as to the court seems meet for carrying on the partnership business.</w:t>
      </w:r>
    </w:p>
    <w:p>
      <w:pPr>
        <w:pStyle w:val="Heading5"/>
        <w:rPr>
          <w:snapToGrid w:val="0"/>
        </w:rPr>
      </w:pPr>
      <w:bookmarkStart w:id="120" w:name="_Toc378171165"/>
      <w:bookmarkStart w:id="121" w:name="_Toc424216598"/>
      <w:r>
        <w:rPr>
          <w:rStyle w:val="CharSectno"/>
        </w:rPr>
        <w:t>56</w:t>
      </w:r>
      <w:r>
        <w:rPr>
          <w:snapToGrid w:val="0"/>
        </w:rPr>
        <w:t>.</w:t>
      </w:r>
      <w:r>
        <w:rPr>
          <w:snapToGrid w:val="0"/>
        </w:rPr>
        <w:tab/>
        <w:t>Retaining of deceased partner’s share to be a debt</w:t>
      </w:r>
      <w:bookmarkEnd w:id="120"/>
      <w:bookmarkEnd w:id="121"/>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122" w:name="_Toc378171166"/>
      <w:bookmarkStart w:id="123" w:name="_Toc424216599"/>
      <w:r>
        <w:rPr>
          <w:rStyle w:val="CharSectno"/>
        </w:rPr>
        <w:t>57</w:t>
      </w:r>
      <w:r>
        <w:rPr>
          <w:snapToGrid w:val="0"/>
        </w:rPr>
        <w:t>.</w:t>
      </w:r>
      <w:r>
        <w:rPr>
          <w:snapToGrid w:val="0"/>
        </w:rPr>
        <w:tab/>
        <w:t>Rules for distribution of assets on final settlement of accounts</w:t>
      </w:r>
      <w:bookmarkEnd w:id="122"/>
      <w:bookmarkEnd w:id="123"/>
      <w:r>
        <w:rPr>
          <w:snapToGrid w:val="0"/>
        </w:rPr>
        <w:t xml:space="preserve"> </w:t>
      </w:r>
    </w:p>
    <w:p>
      <w:pPr>
        <w:pStyle w:val="Subsection"/>
        <w:rPr>
          <w:snapToGrid w:val="0"/>
        </w:rPr>
      </w:pPr>
      <w:r>
        <w:rPr>
          <w:snapToGrid w:val="0"/>
        </w:rPr>
        <w:tab/>
        <w:t>(1)</w:t>
      </w:r>
      <w:r>
        <w:rPr>
          <w:snapToGrid w:val="0"/>
        </w:rPr>
        <w:tab/>
        <w:t>In settling accounts between the partners after a dissolution of partnership, the rules set out in subsections (2) and (3) shall, subject to any agreement, be observed.</w:t>
      </w:r>
    </w:p>
    <w:p>
      <w:pPr>
        <w:pStyle w:val="Subsection"/>
        <w:rPr>
          <w:snapToGrid w:val="0"/>
        </w:rPr>
      </w:pPr>
      <w:r>
        <w:rPr>
          <w:snapToGrid w:val="0"/>
        </w:rPr>
        <w:tab/>
        <w:t>(2)</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Subsection"/>
        <w:rPr>
          <w:snapToGrid w:val="0"/>
        </w:rPr>
      </w:pPr>
      <w:r>
        <w:rPr>
          <w:snapToGrid w:val="0"/>
        </w:rPr>
        <w:tab/>
        <w:t>(3)</w:t>
      </w:r>
      <w:r>
        <w:rPr>
          <w:snapToGrid w:val="0"/>
        </w:rPr>
        <w:tab/>
        <w:t>The assets of the firm, including the sums, if any, contributed by the partners to make up losses or deficiencies of capital, shall be applied in the following manner and order —</w:t>
      </w:r>
    </w:p>
    <w:p>
      <w:pPr>
        <w:pStyle w:val="Indenta"/>
        <w:rPr>
          <w:snapToGrid w:val="0"/>
        </w:rPr>
      </w:pPr>
      <w:r>
        <w:rPr>
          <w:snapToGrid w:val="0"/>
        </w:rPr>
        <w:tab/>
        <w:t>(a)</w:t>
      </w:r>
      <w:r>
        <w:rPr>
          <w:snapToGrid w:val="0"/>
        </w:rPr>
        <w:tab/>
        <w:t>in paying the debts and liabilities of the firm to persons who are not partners therein;</w:t>
      </w:r>
    </w:p>
    <w:p>
      <w:pPr>
        <w:pStyle w:val="Indenta"/>
        <w:rPr>
          <w:snapToGrid w:val="0"/>
        </w:rPr>
      </w:pPr>
      <w:r>
        <w:rPr>
          <w:snapToGrid w:val="0"/>
        </w:rPr>
        <w:tab/>
        <w:t>(b)</w:t>
      </w:r>
      <w:r>
        <w:rPr>
          <w:snapToGrid w:val="0"/>
        </w:rPr>
        <w:tab/>
        <w:t>in paying to each partner rateably what is due from the firm to him for advances as distinguished from capital;</w:t>
      </w:r>
    </w:p>
    <w:p>
      <w:pPr>
        <w:pStyle w:val="Indenta"/>
        <w:rPr>
          <w:snapToGrid w:val="0"/>
        </w:rPr>
      </w:pPr>
      <w:r>
        <w:rPr>
          <w:snapToGrid w:val="0"/>
        </w:rPr>
        <w:tab/>
        <w:t>(c)</w:t>
      </w:r>
      <w:r>
        <w:rPr>
          <w:snapToGrid w:val="0"/>
        </w:rPr>
        <w:tab/>
        <w:t>in paying to each partner rateably what is due from the firm to him in respect of capital;</w:t>
      </w:r>
    </w:p>
    <w:p>
      <w:pPr>
        <w:pStyle w:val="Indenta"/>
        <w:rPr>
          <w:snapToGrid w:val="0"/>
        </w:rPr>
      </w:pPr>
      <w:r>
        <w:rPr>
          <w:snapToGrid w:val="0"/>
        </w:rPr>
        <w:tab/>
        <w:t>(d)</w:t>
      </w:r>
      <w:r>
        <w:rPr>
          <w:snapToGrid w:val="0"/>
        </w:rPr>
        <w:tab/>
        <w:t>the ultimate residue, if any, shall be divided among the partners in the proportion in which profits are divisible.</w:t>
      </w:r>
    </w:p>
    <w:p>
      <w:pPr>
        <w:pStyle w:val="Footnotesection"/>
      </w:pPr>
      <w:r>
        <w:tab/>
        <w:t>[Section 57 amended by No. 19 of 2010 s. 51.]</w:t>
      </w:r>
    </w:p>
    <w:p>
      <w:pPr>
        <w:pStyle w:val="yEdnoteschedule"/>
        <w:spacing w:before="480"/>
      </w:pPr>
      <w:r>
        <w:t xml:space="preserve">[Schedule omitted under the Reprints Act 1984 s. 7(4)(f).]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24" w:name="_Toc378171167"/>
      <w:bookmarkStart w:id="125" w:name="_Toc424216600"/>
      <w:r>
        <w:t>Notes</w:t>
      </w:r>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Partnership Act 1895</w:t>
      </w:r>
      <w:r>
        <w:rPr>
          <w:snapToGrid w:val="0"/>
        </w:rPr>
        <w:t xml:space="preserve"> and includes the amendments made by the other written laws referred to in the following table</w:t>
      </w:r>
      <w:ins w:id="126" w:author="svcMRProcess" w:date="2019-05-07T17:55:00Z">
        <w:r>
          <w:rPr>
            <w:snapToGrid w:val="0"/>
            <w:vertAlign w:val="superscript"/>
          </w:rPr>
          <w:t> 1a</w:t>
        </w:r>
      </w:ins>
      <w:r>
        <w:rPr>
          <w:snapToGrid w:val="0"/>
        </w:rPr>
        <w:t>.  The table also contains information about any reprint.</w:t>
      </w:r>
    </w:p>
    <w:p>
      <w:pPr>
        <w:pStyle w:val="nHeading3"/>
        <w:rPr>
          <w:snapToGrid w:val="0"/>
        </w:rPr>
      </w:pPr>
      <w:bookmarkStart w:id="127" w:name="_Toc378171168"/>
      <w:bookmarkStart w:id="128" w:name="_Toc424216601"/>
      <w:r>
        <w:rPr>
          <w:snapToGrid w:val="0"/>
        </w:rPr>
        <w:t>Compilation table</w:t>
      </w:r>
      <w:bookmarkEnd w:id="127"/>
      <w:bookmarkEnd w:id="128"/>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4"/>
        <w:gridCol w:w="1119"/>
        <w:gridCol w:w="15"/>
        <w:gridCol w:w="2551"/>
        <w:gridCol w:w="9"/>
      </w:tblGrid>
      <w:tr>
        <w:trPr>
          <w:gridAfter w:val="1"/>
          <w:wAfter w:w="9"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After w:val="1"/>
          <w:wAfter w:w="9" w:type="dxa"/>
        </w:trPr>
        <w:tc>
          <w:tcPr>
            <w:tcW w:w="2269" w:type="dxa"/>
            <w:gridSpan w:val="2"/>
          </w:tcPr>
          <w:p>
            <w:pPr>
              <w:pStyle w:val="nTable"/>
              <w:spacing w:after="40"/>
              <w:rPr>
                <w:vertAlign w:val="superscript"/>
              </w:rPr>
            </w:pPr>
            <w:r>
              <w:rPr>
                <w:i/>
              </w:rPr>
              <w:t>The Partnership Act 1895 </w:t>
            </w:r>
            <w:r>
              <w:rPr>
                <w:iCs/>
                <w:vertAlign w:val="superscript"/>
              </w:rPr>
              <w:t>2</w:t>
            </w:r>
          </w:p>
        </w:tc>
        <w:tc>
          <w:tcPr>
            <w:tcW w:w="1134" w:type="dxa"/>
          </w:tcPr>
          <w:p>
            <w:pPr>
              <w:pStyle w:val="nTable"/>
              <w:spacing w:after="40"/>
            </w:pPr>
            <w:r>
              <w:t>1895 (59 Vict. No. 23)</w:t>
            </w:r>
          </w:p>
        </w:tc>
        <w:tc>
          <w:tcPr>
            <w:tcW w:w="1134" w:type="dxa"/>
            <w:gridSpan w:val="2"/>
          </w:tcPr>
          <w:p>
            <w:pPr>
              <w:pStyle w:val="nTable"/>
              <w:spacing w:after="40"/>
            </w:pPr>
            <w:r>
              <w:t>2 Oct 1895</w:t>
            </w:r>
          </w:p>
        </w:tc>
        <w:tc>
          <w:tcPr>
            <w:tcW w:w="2551" w:type="dxa"/>
          </w:tcPr>
          <w:p>
            <w:pPr>
              <w:pStyle w:val="nTable"/>
              <w:spacing w:after="40"/>
            </w:pPr>
            <w:r>
              <w:t>1 Oct 1895 (see s. 2)</w:t>
            </w:r>
          </w:p>
        </w:tc>
      </w:tr>
      <w:tr>
        <w:trPr>
          <w:gridAfter w:val="1"/>
          <w:wAfter w:w="9" w:type="dxa"/>
          <w:cantSplit/>
        </w:trPr>
        <w:tc>
          <w:tcPr>
            <w:tcW w:w="7088" w:type="dxa"/>
            <w:gridSpan w:val="6"/>
          </w:tcPr>
          <w:p>
            <w:pPr>
              <w:pStyle w:val="nTable"/>
              <w:spacing w:after="40"/>
              <w:rPr>
                <w:b/>
              </w:rPr>
            </w:pPr>
            <w:r>
              <w:rPr>
                <w:b/>
              </w:rPr>
              <w:t xml:space="preserve">Reprint of </w:t>
            </w:r>
            <w:r>
              <w:rPr>
                <w:b/>
                <w:i/>
              </w:rPr>
              <w:t>The Partnership Act 1895</w:t>
            </w:r>
            <w:r>
              <w:rPr>
                <w:b/>
              </w:rPr>
              <w:t xml:space="preserve"> authorised 23 Jul 1956 </w:t>
            </w:r>
          </w:p>
        </w:tc>
      </w:tr>
      <w:tr>
        <w:trPr>
          <w:gridAfter w:val="1"/>
          <w:wAfter w:w="9" w:type="dxa"/>
          <w:cantSplit/>
        </w:trPr>
        <w:tc>
          <w:tcPr>
            <w:tcW w:w="7088" w:type="dxa"/>
            <w:gridSpan w:val="6"/>
          </w:tcPr>
          <w:p>
            <w:pPr>
              <w:pStyle w:val="nTable"/>
              <w:spacing w:after="40"/>
            </w:pPr>
            <w:r>
              <w:rPr>
                <w:b/>
              </w:rPr>
              <w:t xml:space="preserve">Reprint of </w:t>
            </w:r>
            <w:r>
              <w:rPr>
                <w:b/>
                <w:i/>
              </w:rPr>
              <w:t>The Partnership Act 1895</w:t>
            </w:r>
            <w:r>
              <w:rPr>
                <w:b/>
              </w:rPr>
              <w:t xml:space="preserve"> authorised 1 Sep 1981</w:t>
            </w:r>
          </w:p>
        </w:tc>
      </w:tr>
      <w:tr>
        <w:trPr>
          <w:gridAfter w:val="1"/>
          <w:wAfter w:w="9" w:type="dxa"/>
          <w:cantSplit/>
        </w:trPr>
        <w:tc>
          <w:tcPr>
            <w:tcW w:w="7088" w:type="dxa"/>
            <w:gridSpan w:val="6"/>
          </w:tcPr>
          <w:p>
            <w:pPr>
              <w:pStyle w:val="nTable"/>
              <w:spacing w:after="40"/>
            </w:pPr>
            <w:r>
              <w:rPr>
                <w:b/>
              </w:rPr>
              <w:t xml:space="preserve">Reprint of </w:t>
            </w:r>
            <w:r>
              <w:rPr>
                <w:b/>
                <w:i/>
              </w:rPr>
              <w:t>The Partnership Act 1895</w:t>
            </w:r>
            <w:r>
              <w:rPr>
                <w:b/>
              </w:rPr>
              <w:t xml:space="preserve"> as at 26 Jul 1985</w:t>
            </w:r>
          </w:p>
        </w:tc>
      </w:tr>
      <w:tr>
        <w:trPr>
          <w:gridAfter w:val="1"/>
          <w:wAfter w:w="9" w:type="dxa"/>
        </w:trPr>
        <w:tc>
          <w:tcPr>
            <w:tcW w:w="2269" w:type="dxa"/>
            <w:gridSpan w:val="2"/>
          </w:tcPr>
          <w:p>
            <w:pPr>
              <w:pStyle w:val="nTable"/>
              <w:spacing w:after="40"/>
            </w:pPr>
            <w:r>
              <w:rPr>
                <w:i/>
              </w:rPr>
              <w:t>Companies and Securities Legislation (Miscellaneous Amendments) Act 1988</w:t>
            </w:r>
            <w:r>
              <w:t xml:space="preserve"> Pt. 10</w:t>
            </w:r>
          </w:p>
        </w:tc>
        <w:tc>
          <w:tcPr>
            <w:tcW w:w="1134" w:type="dxa"/>
          </w:tcPr>
          <w:p>
            <w:pPr>
              <w:pStyle w:val="nTable"/>
              <w:spacing w:after="40"/>
            </w:pPr>
            <w:r>
              <w:t>48 of 1988</w:t>
            </w:r>
          </w:p>
        </w:tc>
        <w:tc>
          <w:tcPr>
            <w:tcW w:w="1134" w:type="dxa"/>
            <w:gridSpan w:val="2"/>
          </w:tcPr>
          <w:p>
            <w:pPr>
              <w:pStyle w:val="nTable"/>
              <w:spacing w:after="40"/>
            </w:pPr>
            <w:r>
              <w:t>1 Dec 1988</w:t>
            </w:r>
          </w:p>
        </w:tc>
        <w:tc>
          <w:tcPr>
            <w:tcW w:w="2551" w:type="dxa"/>
          </w:tcPr>
          <w:p>
            <w:pPr>
              <w:pStyle w:val="nTable"/>
              <w:spacing w:after="40"/>
            </w:pPr>
            <w:r>
              <w:t xml:space="preserve">9 Dec 1988 (see s. 2 and </w:t>
            </w:r>
            <w:r>
              <w:rPr>
                <w:i/>
              </w:rPr>
              <w:t>Gazette</w:t>
            </w:r>
            <w:r>
              <w:t xml:space="preserve"> 9 Dec 1988 p. 4817)</w:t>
            </w:r>
          </w:p>
        </w:tc>
      </w:tr>
      <w:tr>
        <w:trPr>
          <w:gridAfter w:val="1"/>
          <w:wAfter w:w="9" w:type="dxa"/>
        </w:trPr>
        <w:tc>
          <w:tcPr>
            <w:tcW w:w="2269" w:type="dxa"/>
            <w:gridSpan w:val="2"/>
          </w:tcPr>
          <w:p>
            <w:pPr>
              <w:pStyle w:val="nTable"/>
              <w:spacing w:after="40"/>
              <w:rPr>
                <w:i/>
              </w:rPr>
            </w:pPr>
            <w:r>
              <w:rPr>
                <w:i/>
              </w:rPr>
              <w:t>Corporations (Consequential Amendments) Act 2001</w:t>
            </w:r>
            <w:r>
              <w:t xml:space="preserve"> Pt. 51</w:t>
            </w:r>
          </w:p>
        </w:tc>
        <w:tc>
          <w:tcPr>
            <w:tcW w:w="1134" w:type="dxa"/>
          </w:tcPr>
          <w:p>
            <w:pPr>
              <w:pStyle w:val="nTable"/>
              <w:spacing w:after="40"/>
            </w:pPr>
            <w:r>
              <w:t>10 of 2001</w:t>
            </w:r>
          </w:p>
        </w:tc>
        <w:tc>
          <w:tcPr>
            <w:tcW w:w="1134" w:type="dxa"/>
            <w:gridSpan w:val="2"/>
          </w:tcPr>
          <w:p>
            <w:pPr>
              <w:pStyle w:val="nTable"/>
              <w:spacing w:after="40"/>
            </w:pPr>
            <w:r>
              <w:t>28 Jun 2001</w:t>
            </w:r>
          </w:p>
        </w:tc>
        <w:tc>
          <w:tcPr>
            <w:tcW w:w="2551" w:type="dxa"/>
          </w:tcPr>
          <w:p>
            <w:pPr>
              <w:pStyle w:val="nTable"/>
              <w:spacing w:after="40"/>
              <w:ind w:right="152"/>
            </w:pPr>
            <w:r>
              <w:t xml:space="preserve">15 Jul 2001 (see s. 2 and </w:t>
            </w:r>
            <w:r>
              <w:rPr>
                <w:i/>
              </w:rPr>
              <w:t>Gazette</w:t>
            </w:r>
            <w:r>
              <w:t xml:space="preserve"> 29 Jun 2001 p. 3257 and Cwlth </w:t>
            </w:r>
            <w:r>
              <w:rPr>
                <w:i/>
              </w:rPr>
              <w:t>Gazette</w:t>
            </w:r>
            <w:r>
              <w:t xml:space="preserve"> 13 Jul 2001 No. S285)</w:t>
            </w:r>
          </w:p>
        </w:tc>
      </w:tr>
      <w:tr>
        <w:trPr>
          <w:gridAfter w:val="1"/>
          <w:wAfter w:w="9" w:type="dxa"/>
        </w:trPr>
        <w:tc>
          <w:tcPr>
            <w:tcW w:w="2269" w:type="dxa"/>
            <w:gridSpan w:val="2"/>
          </w:tcPr>
          <w:p>
            <w:pPr>
              <w:pStyle w:val="nTable"/>
              <w:spacing w:after="40"/>
              <w:rPr>
                <w:u w:val="single"/>
                <w:vertAlign w:val="superscript"/>
              </w:rPr>
            </w:pPr>
            <w:r>
              <w:rPr>
                <w:i/>
              </w:rPr>
              <w:t>Acts Amendment (Equality of Status) Act 2003</w:t>
            </w:r>
            <w:r>
              <w:t xml:space="preserve"> Pt. 47</w:t>
            </w:r>
            <w:r>
              <w:rPr>
                <w:vertAlign w:val="superscript"/>
              </w:rPr>
              <w:t> </w:t>
            </w:r>
          </w:p>
        </w:tc>
        <w:tc>
          <w:tcPr>
            <w:tcW w:w="1134" w:type="dxa"/>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ind w:right="152"/>
            </w:pPr>
            <w:r>
              <w:t xml:space="preserve">1 Jul 2003 (see s. 2 and </w:t>
            </w:r>
            <w:r>
              <w:rPr>
                <w:i/>
              </w:rPr>
              <w:t xml:space="preserve">Gazette </w:t>
            </w:r>
            <w:r>
              <w:t>30 Jun 2003 p. 2579)</w:t>
            </w:r>
          </w:p>
        </w:tc>
      </w:tr>
      <w:tr>
        <w:trPr>
          <w:gridAfter w:val="1"/>
          <w:wAfter w:w="9" w:type="dxa"/>
          <w:cantSplit/>
        </w:trPr>
        <w:tc>
          <w:tcPr>
            <w:tcW w:w="7088" w:type="dxa"/>
            <w:gridSpan w:val="6"/>
          </w:tcPr>
          <w:p>
            <w:pPr>
              <w:pStyle w:val="nTable"/>
              <w:spacing w:after="40"/>
              <w:ind w:right="152"/>
            </w:pPr>
            <w:r>
              <w:rPr>
                <w:b/>
              </w:rPr>
              <w:t xml:space="preserve">Reprint 4: </w:t>
            </w:r>
            <w:r>
              <w:rPr>
                <w:b/>
                <w:i/>
              </w:rPr>
              <w:t>The Partnership Act 1895</w:t>
            </w:r>
            <w:r>
              <w:rPr>
                <w:b/>
              </w:rPr>
              <w:t xml:space="preserve"> as at 3 Oct 2003 </w:t>
            </w:r>
            <w:r>
              <w:t>(includes amendments listed above)</w:t>
            </w:r>
          </w:p>
        </w:tc>
      </w:tr>
      <w:tr>
        <w:trPr>
          <w:gridAfter w:val="1"/>
          <w:wAfter w:w="9" w:type="dxa"/>
        </w:trPr>
        <w:tc>
          <w:tcPr>
            <w:tcW w:w="2269" w:type="dxa"/>
            <w:gridSpan w:val="2"/>
          </w:tcPr>
          <w:p>
            <w:pPr>
              <w:pStyle w:val="nTable"/>
              <w:spacing w:after="40"/>
              <w:rPr>
                <w:u w:val="single"/>
                <w:vertAlign w:val="superscript"/>
              </w:rPr>
            </w:pPr>
            <w:r>
              <w:rPr>
                <w:i/>
              </w:rPr>
              <w:t>Statutes (Repeals and Minor Amendments) Act 2003</w:t>
            </w:r>
            <w:r>
              <w:t xml:space="preserve"> s. 144(1)</w:t>
            </w:r>
          </w:p>
        </w:tc>
        <w:tc>
          <w:tcPr>
            <w:tcW w:w="1134" w:type="dxa"/>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ind w:right="152"/>
            </w:pPr>
            <w:r>
              <w:rPr>
                <w:spacing w:val="-2"/>
              </w:rPr>
              <w:t>15 Dec 2003 (see s. 2)</w:t>
            </w:r>
          </w:p>
        </w:tc>
      </w:tr>
      <w:tr>
        <w:trPr>
          <w:gridAfter w:val="1"/>
          <w:wAfter w:w="9" w:type="dxa"/>
        </w:trPr>
        <w:tc>
          <w:tcPr>
            <w:tcW w:w="2269"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gridSpan w:val="2"/>
          </w:tcPr>
          <w:p>
            <w:pPr>
              <w:pStyle w:val="nTable"/>
              <w:spacing w:after="40"/>
            </w:pPr>
            <w:r>
              <w:t>23 Nov 2004</w:t>
            </w:r>
          </w:p>
        </w:tc>
        <w:tc>
          <w:tcPr>
            <w:tcW w:w="2551" w:type="dxa"/>
          </w:tcPr>
          <w:p>
            <w:pPr>
              <w:pStyle w:val="nTable"/>
              <w:spacing w:after="40"/>
              <w:ind w:right="152"/>
              <w:rPr>
                <w:spacing w:val="-2"/>
              </w:rPr>
            </w:pPr>
            <w:r>
              <w:rPr>
                <w:snapToGrid w:val="0"/>
              </w:rPr>
              <w:t xml:space="preserve">1 May 2005 (see s. 2 and </w:t>
            </w:r>
            <w:r>
              <w:rPr>
                <w:i/>
                <w:iCs/>
                <w:snapToGrid w:val="0"/>
              </w:rPr>
              <w:t>Gazette</w:t>
            </w:r>
            <w:r>
              <w:rPr>
                <w:snapToGrid w:val="0"/>
              </w:rPr>
              <w:t xml:space="preserve"> 31 Dec 2004 p. 7128)</w:t>
            </w:r>
          </w:p>
        </w:tc>
      </w:tr>
      <w:tr>
        <w:trPr>
          <w:gridAfter w:val="1"/>
          <w:wAfter w:w="9" w:type="dxa"/>
        </w:trPr>
        <w:tc>
          <w:tcPr>
            <w:tcW w:w="2269" w:type="dxa"/>
            <w:gridSpan w:val="2"/>
          </w:tcPr>
          <w:p>
            <w:pPr>
              <w:pStyle w:val="nTable"/>
              <w:spacing w:after="40"/>
              <w:rPr>
                <w:snapToGrid w:val="0"/>
              </w:rPr>
            </w:pPr>
            <w:r>
              <w:rPr>
                <w:i/>
                <w:iCs/>
              </w:rPr>
              <w:t>Partnership Amendment Act 2005</w:t>
            </w:r>
          </w:p>
        </w:tc>
        <w:tc>
          <w:tcPr>
            <w:tcW w:w="1134" w:type="dxa"/>
          </w:tcPr>
          <w:p>
            <w:pPr>
              <w:pStyle w:val="nTable"/>
              <w:spacing w:after="40"/>
              <w:rPr>
                <w:snapToGrid w:val="0"/>
              </w:rPr>
            </w:pPr>
            <w:r>
              <w:t>3 of 2005</w:t>
            </w:r>
          </w:p>
        </w:tc>
        <w:tc>
          <w:tcPr>
            <w:tcW w:w="1134" w:type="dxa"/>
            <w:gridSpan w:val="2"/>
          </w:tcPr>
          <w:p>
            <w:pPr>
              <w:pStyle w:val="nTable"/>
              <w:spacing w:after="40"/>
            </w:pPr>
            <w:r>
              <w:t>1 Jun 2005</w:t>
            </w:r>
          </w:p>
        </w:tc>
        <w:tc>
          <w:tcPr>
            <w:tcW w:w="2551" w:type="dxa"/>
          </w:tcPr>
          <w:p>
            <w:pPr>
              <w:pStyle w:val="nTable"/>
              <w:spacing w:after="40"/>
              <w:ind w:right="152"/>
              <w:rPr>
                <w:b/>
                <w:bCs/>
                <w:snapToGrid w:val="0"/>
              </w:rPr>
            </w:pPr>
            <w:r>
              <w:t>29 Jun 2005</w:t>
            </w:r>
          </w:p>
        </w:tc>
      </w:tr>
      <w:tr>
        <w:trPr>
          <w:gridAfter w:val="1"/>
          <w:wAfter w:w="9" w:type="dxa"/>
          <w:cantSplit/>
        </w:trPr>
        <w:tc>
          <w:tcPr>
            <w:tcW w:w="7088" w:type="dxa"/>
            <w:gridSpan w:val="6"/>
          </w:tcPr>
          <w:p>
            <w:pPr>
              <w:pStyle w:val="nTable"/>
              <w:spacing w:after="40"/>
              <w:ind w:right="152"/>
            </w:pPr>
            <w:r>
              <w:rPr>
                <w:b/>
              </w:rPr>
              <w:t xml:space="preserve">Reprint 5: </w:t>
            </w:r>
            <w:r>
              <w:rPr>
                <w:b/>
                <w:iCs/>
              </w:rPr>
              <w:t xml:space="preserve">The </w:t>
            </w:r>
            <w:r>
              <w:rPr>
                <w:b/>
                <w:i/>
              </w:rPr>
              <w:t>Partnership Act 1895</w:t>
            </w:r>
            <w:r>
              <w:rPr>
                <w:b/>
              </w:rPr>
              <w:t xml:space="preserve"> as at 9 Feb 2007 </w:t>
            </w:r>
            <w:r>
              <w:t>(includes amendments listed above)</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63</w:t>
            </w:r>
          </w:p>
        </w:tc>
        <w:tc>
          <w:tcPr>
            <w:tcW w:w="1134" w:type="dxa"/>
          </w:tcPr>
          <w:p>
            <w:pPr>
              <w:pStyle w:val="nTable"/>
              <w:spacing w:after="40"/>
            </w:pPr>
            <w:r>
              <w:t>18 of 2009</w:t>
            </w:r>
          </w:p>
        </w:tc>
        <w:tc>
          <w:tcPr>
            <w:tcW w:w="1134" w:type="dxa"/>
            <w:gridSpan w:val="2"/>
          </w:tcPr>
          <w:p>
            <w:pPr>
              <w:pStyle w:val="nTable"/>
              <w:spacing w:after="40"/>
            </w:pPr>
            <w:r>
              <w:t>16 Sep 2009</w:t>
            </w:r>
          </w:p>
        </w:tc>
        <w:tc>
          <w:tcPr>
            <w:tcW w:w="2560" w:type="dxa"/>
            <w:gridSpan w:val="2"/>
          </w:tcPr>
          <w:p>
            <w:pPr>
              <w:pStyle w:val="nTable"/>
              <w:spacing w:after="40"/>
            </w:pPr>
            <w:r>
              <w:t>17 Sep 2009 (see s. 2(b))</w:t>
            </w:r>
          </w:p>
        </w:tc>
      </w:tr>
      <w:tr>
        <w:trPr>
          <w:cantSplit/>
        </w:trPr>
        <w:tc>
          <w:tcPr>
            <w:tcW w:w="2254"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44(2) and 51</w:t>
            </w:r>
          </w:p>
        </w:tc>
        <w:tc>
          <w:tcPr>
            <w:tcW w:w="1149" w:type="dxa"/>
            <w:gridSpan w:val="2"/>
            <w:tcBorders>
              <w:bottom w:val="single" w:sz="4" w:space="0" w:color="auto"/>
            </w:tcBorders>
          </w:tcPr>
          <w:p>
            <w:pPr>
              <w:pStyle w:val="nTable"/>
              <w:spacing w:after="40"/>
              <w:rPr>
                <w:snapToGrid w:val="0"/>
              </w:rPr>
            </w:pPr>
            <w:r>
              <w:rPr>
                <w:snapToGrid w:val="0"/>
              </w:rPr>
              <w:t>19 of 2010</w:t>
            </w:r>
          </w:p>
        </w:tc>
        <w:tc>
          <w:tcPr>
            <w:tcW w:w="1119" w:type="dxa"/>
            <w:tcBorders>
              <w:bottom w:val="single" w:sz="4" w:space="0" w:color="auto"/>
            </w:tcBorders>
          </w:tcPr>
          <w:p>
            <w:pPr>
              <w:pStyle w:val="nTable"/>
              <w:spacing w:after="40"/>
              <w:rPr>
                <w:snapToGrid w:val="0"/>
              </w:rPr>
            </w:pPr>
            <w:r>
              <w:rPr>
                <w:snapToGrid w:val="0"/>
              </w:rPr>
              <w:t>28 Jun 2010</w:t>
            </w:r>
          </w:p>
        </w:tc>
        <w:tc>
          <w:tcPr>
            <w:tcW w:w="2575" w:type="dxa"/>
            <w:gridSpan w:val="3"/>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keepNext/>
        <w:spacing w:before="160"/>
        <w:rPr>
          <w:del w:id="129" w:author="svcMRProcess" w:date="2019-05-07T17:55:00Z"/>
        </w:rPr>
      </w:pPr>
      <w:del w:id="130" w:author="svcMRProcess" w:date="2019-05-07T17:55:00Z">
        <w:r>
          <w:rPr>
            <w:vertAlign w:val="superscript"/>
          </w:rPr>
          <w:delText>2</w:delText>
        </w:r>
        <w:r>
          <w:tab/>
          <w:delText xml:space="preserve">Now known as the </w:delText>
        </w:r>
        <w:r>
          <w:rPr>
            <w:i/>
          </w:rPr>
          <w:delText>Partnership Act 1895</w:delText>
        </w:r>
        <w:r>
          <w:delText>; short title changed (see note under s. 1).</w:delText>
        </w:r>
      </w:del>
    </w:p>
    <w:p>
      <w:pPr>
        <w:rPr>
          <w:del w:id="131" w:author="svcMRProcess" w:date="2019-05-07T17:55:00Z"/>
        </w:rPr>
      </w:pPr>
    </w:p>
    <w:p>
      <w:pPr>
        <w:rPr>
          <w:del w:id="132" w:author="svcMRProcess" w:date="2019-05-07T17:55:00Z"/>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nSubsection"/>
        <w:spacing w:before="360"/>
        <w:rPr>
          <w:ins w:id="133" w:author="svcMRProcess" w:date="2019-05-07T17:55:00Z"/>
        </w:rPr>
      </w:pPr>
      <w:ins w:id="134" w:author="svcMRProcess" w:date="2019-05-07T17: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5" w:author="svcMRProcess" w:date="2019-05-07T17:55:00Z"/>
        </w:rPr>
      </w:pPr>
      <w:ins w:id="136" w:author="svcMRProcess" w:date="2019-05-07T17:55:00Z">
        <w:r>
          <w:t>Provisions that have not come into operation</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7" w:author="svcMRProcess" w:date="2019-05-07T17:55:00Z"/>
        </w:trPr>
        <w:tc>
          <w:tcPr>
            <w:tcW w:w="2268" w:type="dxa"/>
          </w:tcPr>
          <w:p>
            <w:pPr>
              <w:pStyle w:val="nTable"/>
              <w:spacing w:after="40"/>
              <w:rPr>
                <w:ins w:id="138" w:author="svcMRProcess" w:date="2019-05-07T17:55:00Z"/>
                <w:b/>
              </w:rPr>
            </w:pPr>
            <w:ins w:id="139" w:author="svcMRProcess" w:date="2019-05-07T17:55:00Z">
              <w:r>
                <w:rPr>
                  <w:b/>
                </w:rPr>
                <w:t>Short title</w:t>
              </w:r>
            </w:ins>
          </w:p>
        </w:tc>
        <w:tc>
          <w:tcPr>
            <w:tcW w:w="1134" w:type="dxa"/>
          </w:tcPr>
          <w:p>
            <w:pPr>
              <w:pStyle w:val="nTable"/>
              <w:spacing w:after="40"/>
              <w:rPr>
                <w:ins w:id="140" w:author="svcMRProcess" w:date="2019-05-07T17:55:00Z"/>
                <w:b/>
              </w:rPr>
            </w:pPr>
            <w:ins w:id="141" w:author="svcMRProcess" w:date="2019-05-07T17:55:00Z">
              <w:r>
                <w:rPr>
                  <w:b/>
                </w:rPr>
                <w:t>Number and year</w:t>
              </w:r>
            </w:ins>
          </w:p>
        </w:tc>
        <w:tc>
          <w:tcPr>
            <w:tcW w:w="1134" w:type="dxa"/>
          </w:tcPr>
          <w:p>
            <w:pPr>
              <w:pStyle w:val="nTable"/>
              <w:spacing w:after="40"/>
              <w:rPr>
                <w:ins w:id="142" w:author="svcMRProcess" w:date="2019-05-07T17:55:00Z"/>
                <w:b/>
              </w:rPr>
            </w:pPr>
            <w:ins w:id="143" w:author="svcMRProcess" w:date="2019-05-07T17:55:00Z">
              <w:r>
                <w:rPr>
                  <w:b/>
                </w:rPr>
                <w:t>Assent</w:t>
              </w:r>
            </w:ins>
          </w:p>
        </w:tc>
        <w:tc>
          <w:tcPr>
            <w:tcW w:w="2552" w:type="dxa"/>
          </w:tcPr>
          <w:p>
            <w:pPr>
              <w:pStyle w:val="nTable"/>
              <w:spacing w:after="40"/>
              <w:rPr>
                <w:ins w:id="144" w:author="svcMRProcess" w:date="2019-05-07T17:55:00Z"/>
                <w:b/>
              </w:rPr>
            </w:pPr>
            <w:ins w:id="145" w:author="svcMRProcess" w:date="2019-05-07T17:55:00Z">
              <w:r>
                <w:rPr>
                  <w:b/>
                </w:rPr>
                <w:t>Commencement</w:t>
              </w:r>
            </w:ins>
          </w:p>
        </w:tc>
      </w:tr>
      <w:tr>
        <w:trPr>
          <w:ins w:id="146" w:author="svcMRProcess" w:date="2019-05-07T17:55:00Z"/>
        </w:trPr>
        <w:tc>
          <w:tcPr>
            <w:tcW w:w="2268" w:type="dxa"/>
            <w:tcBorders>
              <w:bottom w:val="single" w:sz="2" w:space="0" w:color="auto"/>
            </w:tcBorders>
          </w:tcPr>
          <w:p>
            <w:pPr>
              <w:pStyle w:val="nTable"/>
              <w:spacing w:after="40"/>
              <w:rPr>
                <w:ins w:id="147" w:author="svcMRProcess" w:date="2019-05-07T17:55:00Z"/>
                <w:vertAlign w:val="superscript"/>
              </w:rPr>
            </w:pPr>
            <w:ins w:id="148" w:author="svcMRProcess" w:date="2019-05-07T17:55:00Z">
              <w:r>
                <w:rPr>
                  <w:i/>
                  <w:noProof/>
                </w:rPr>
                <w:t>Limited Partnerships Act 2016</w:t>
              </w:r>
              <w:r>
                <w:rPr>
                  <w:noProof/>
                </w:rPr>
                <w:t xml:space="preserve"> Pt. 7 </w:t>
              </w:r>
              <w:r>
                <w:rPr>
                  <w:noProof/>
                  <w:vertAlign w:val="superscript"/>
                </w:rPr>
                <w:t>2</w:t>
              </w:r>
            </w:ins>
          </w:p>
        </w:tc>
        <w:tc>
          <w:tcPr>
            <w:tcW w:w="1134" w:type="dxa"/>
            <w:tcBorders>
              <w:bottom w:val="single" w:sz="2" w:space="0" w:color="auto"/>
            </w:tcBorders>
          </w:tcPr>
          <w:p>
            <w:pPr>
              <w:pStyle w:val="nTable"/>
              <w:spacing w:after="40"/>
              <w:rPr>
                <w:ins w:id="149" w:author="svcMRProcess" w:date="2019-05-07T17:55:00Z"/>
              </w:rPr>
            </w:pPr>
            <w:ins w:id="150" w:author="svcMRProcess" w:date="2019-05-07T17:55:00Z">
              <w:r>
                <w:t>54 of 2016</w:t>
              </w:r>
            </w:ins>
          </w:p>
        </w:tc>
        <w:tc>
          <w:tcPr>
            <w:tcW w:w="1134" w:type="dxa"/>
            <w:tcBorders>
              <w:bottom w:val="single" w:sz="2" w:space="0" w:color="auto"/>
            </w:tcBorders>
          </w:tcPr>
          <w:p>
            <w:pPr>
              <w:pStyle w:val="nTable"/>
              <w:spacing w:after="40"/>
              <w:rPr>
                <w:ins w:id="151" w:author="svcMRProcess" w:date="2019-05-07T17:55:00Z"/>
              </w:rPr>
            </w:pPr>
            <w:ins w:id="152" w:author="svcMRProcess" w:date="2019-05-07T17:55:00Z">
              <w:r>
                <w:t>29 Nov 2016</w:t>
              </w:r>
            </w:ins>
          </w:p>
        </w:tc>
        <w:tc>
          <w:tcPr>
            <w:tcW w:w="2552" w:type="dxa"/>
            <w:tcBorders>
              <w:bottom w:val="single" w:sz="2" w:space="0" w:color="auto"/>
            </w:tcBorders>
          </w:tcPr>
          <w:p>
            <w:pPr>
              <w:pStyle w:val="nTable"/>
              <w:spacing w:after="40"/>
              <w:rPr>
                <w:ins w:id="153" w:author="svcMRProcess" w:date="2019-05-07T17:55:00Z"/>
              </w:rPr>
            </w:pPr>
            <w:ins w:id="154" w:author="svcMRProcess" w:date="2019-05-07T17:55:00Z">
              <w:r>
                <w:t>To be proclaimed (see s. 2(b))</w:t>
              </w:r>
            </w:ins>
          </w:p>
        </w:tc>
      </w:tr>
    </w:tbl>
    <w:p>
      <w:pPr>
        <w:rPr>
          <w:ins w:id="155" w:author="svcMRProcess" w:date="2019-05-07T17:55:00Z"/>
        </w:rPr>
      </w:pPr>
    </w:p>
    <w:p>
      <w:pPr>
        <w:pStyle w:val="nSubsection"/>
        <w:keepNext/>
        <w:keepLines/>
        <w:spacing w:before="120"/>
        <w:rPr>
          <w:ins w:id="156" w:author="svcMRProcess" w:date="2019-05-07T17:55:00Z"/>
        </w:rPr>
      </w:pPr>
      <w:ins w:id="157" w:author="svcMRProcess" w:date="2019-05-07T17:55:00Z">
        <w:r>
          <w:rPr>
            <w:vertAlign w:val="superscript"/>
          </w:rPr>
          <w:t>2</w:t>
        </w:r>
        <w:r>
          <w:tab/>
        </w:r>
        <w:r>
          <w:rPr>
            <w:snapToGrid w:val="0"/>
          </w:rPr>
          <w:t xml:space="preserve">On the date as at which this compilation was prepared, the </w:t>
        </w:r>
        <w:r>
          <w:rPr>
            <w:i/>
            <w:noProof/>
          </w:rPr>
          <w:t xml:space="preserve">Limited Partnerships Act 2016 </w:t>
        </w:r>
        <w:r>
          <w:rPr>
            <w:noProof/>
          </w:rPr>
          <w:t>Pt. 7</w:t>
        </w:r>
        <w:r>
          <w:rPr>
            <w:i/>
            <w:noProof/>
          </w:rPr>
          <w:t xml:space="preserve"> </w:t>
        </w:r>
        <w:r>
          <w:rPr>
            <w:snapToGrid w:val="0"/>
          </w:rPr>
          <w:t>had not come into operation. It reads as follows:</w:t>
        </w:r>
      </w:ins>
    </w:p>
    <w:p>
      <w:pPr>
        <w:pStyle w:val="BlankClose"/>
        <w:rPr>
          <w:ins w:id="158" w:author="svcMRProcess" w:date="2019-05-07T17:55:00Z"/>
          <w:snapToGrid w:val="0"/>
        </w:rPr>
      </w:pPr>
    </w:p>
    <w:p>
      <w:pPr>
        <w:pStyle w:val="nzHeading2"/>
        <w:rPr>
          <w:ins w:id="159" w:author="svcMRProcess" w:date="2019-05-07T17:55:00Z"/>
        </w:rPr>
      </w:pPr>
      <w:bookmarkStart w:id="160" w:name="_Toc457302981"/>
      <w:bookmarkStart w:id="161" w:name="_Toc457303137"/>
      <w:bookmarkStart w:id="162" w:name="_Toc457387378"/>
      <w:bookmarkStart w:id="163" w:name="_Toc457387724"/>
      <w:bookmarkStart w:id="164" w:name="_Toc457387880"/>
      <w:bookmarkStart w:id="165" w:name="_Toc457397649"/>
      <w:bookmarkStart w:id="166" w:name="_Toc457397805"/>
      <w:bookmarkStart w:id="167" w:name="_Toc461461883"/>
      <w:bookmarkStart w:id="168" w:name="_Toc461519432"/>
      <w:bookmarkStart w:id="169" w:name="_Toc467503144"/>
      <w:bookmarkStart w:id="170" w:name="_Toc468259116"/>
      <w:bookmarkStart w:id="171" w:name="_Toc468262207"/>
      <w:ins w:id="172" w:author="svcMRProcess" w:date="2019-05-07T17:55:00Z">
        <w:r>
          <w:rPr>
            <w:rStyle w:val="CharPartNo"/>
          </w:rPr>
          <w:t>Part 7</w:t>
        </w:r>
        <w:r>
          <w:t> —</w:t>
        </w:r>
        <w:r>
          <w:rPr>
            <w:rStyle w:val="CharDivText"/>
          </w:rPr>
          <w:t> </w:t>
        </w:r>
        <w:bookmarkEnd w:id="160"/>
        <w:bookmarkEnd w:id="161"/>
        <w:r>
          <w:rPr>
            <w:rStyle w:val="CharPartText"/>
            <w:i/>
          </w:rPr>
          <w:t>Partnership Act 1895</w:t>
        </w:r>
        <w:r>
          <w:rPr>
            <w:rStyle w:val="CharPartText"/>
          </w:rPr>
          <w:t xml:space="preserve"> amended</w:t>
        </w:r>
        <w:bookmarkEnd w:id="162"/>
        <w:bookmarkEnd w:id="163"/>
        <w:bookmarkEnd w:id="164"/>
        <w:bookmarkEnd w:id="165"/>
        <w:bookmarkEnd w:id="166"/>
        <w:bookmarkEnd w:id="167"/>
        <w:bookmarkEnd w:id="168"/>
        <w:bookmarkEnd w:id="169"/>
        <w:bookmarkEnd w:id="170"/>
        <w:bookmarkEnd w:id="171"/>
      </w:ins>
    </w:p>
    <w:p>
      <w:pPr>
        <w:pStyle w:val="nzHeading5"/>
        <w:rPr>
          <w:ins w:id="173" w:author="svcMRProcess" w:date="2019-05-07T17:55:00Z"/>
        </w:rPr>
      </w:pPr>
      <w:bookmarkStart w:id="174" w:name="_Toc468259117"/>
      <w:bookmarkStart w:id="175" w:name="_Toc468262208"/>
      <w:ins w:id="176" w:author="svcMRProcess" w:date="2019-05-07T17:55:00Z">
        <w:r>
          <w:rPr>
            <w:rStyle w:val="CharSectno"/>
          </w:rPr>
          <w:t>122</w:t>
        </w:r>
        <w:r>
          <w:t>.</w:t>
        </w:r>
        <w:r>
          <w:tab/>
        </w:r>
        <w:r>
          <w:rPr>
            <w:i/>
          </w:rPr>
          <w:t>Partnership Act 1895</w:t>
        </w:r>
        <w:r>
          <w:t xml:space="preserve"> amended</w:t>
        </w:r>
        <w:bookmarkEnd w:id="174"/>
        <w:bookmarkEnd w:id="175"/>
      </w:ins>
    </w:p>
    <w:p>
      <w:pPr>
        <w:pStyle w:val="nzSubsection"/>
        <w:rPr>
          <w:ins w:id="177" w:author="svcMRProcess" w:date="2019-05-07T17:55:00Z"/>
        </w:rPr>
      </w:pPr>
      <w:ins w:id="178" w:author="svcMRProcess" w:date="2019-05-07T17:55:00Z">
        <w:r>
          <w:tab/>
          <w:t>(1)</w:t>
        </w:r>
        <w:r>
          <w:tab/>
          <w:t xml:space="preserve">This Part amends the </w:t>
        </w:r>
        <w:r>
          <w:rPr>
            <w:i/>
          </w:rPr>
          <w:t>Partnership Act 1895</w:t>
        </w:r>
        <w:r>
          <w:t>.</w:t>
        </w:r>
      </w:ins>
    </w:p>
    <w:p>
      <w:pPr>
        <w:pStyle w:val="nzSubsection"/>
        <w:rPr>
          <w:ins w:id="179" w:author="svcMRProcess" w:date="2019-05-07T17:55:00Z"/>
        </w:rPr>
      </w:pPr>
      <w:ins w:id="180" w:author="svcMRProcess" w:date="2019-05-07T17:55:00Z">
        <w:r>
          <w:tab/>
          <w:t>(2)</w:t>
        </w:r>
        <w:r>
          <w:tab/>
          <w:t>In section 3 insert in alphabetical order:</w:t>
        </w:r>
      </w:ins>
    </w:p>
    <w:p>
      <w:pPr>
        <w:pStyle w:val="BlankOpen"/>
        <w:rPr>
          <w:ins w:id="181" w:author="svcMRProcess" w:date="2019-05-07T17:55:00Z"/>
        </w:rPr>
      </w:pPr>
    </w:p>
    <w:p>
      <w:pPr>
        <w:pStyle w:val="nzDefstart"/>
        <w:rPr>
          <w:ins w:id="182" w:author="svcMRProcess" w:date="2019-05-07T17:55:00Z"/>
        </w:rPr>
      </w:pPr>
      <w:ins w:id="183" w:author="svcMRProcess" w:date="2019-05-07T17:55:00Z">
        <w:r>
          <w:tab/>
        </w:r>
        <w:r>
          <w:rPr>
            <w:rStyle w:val="CharDefText"/>
          </w:rPr>
          <w:t>incorporated limited partnership</w:t>
        </w:r>
        <w:r>
          <w:t xml:space="preserve"> has the meaning given in the </w:t>
        </w:r>
        <w:r>
          <w:rPr>
            <w:i/>
          </w:rPr>
          <w:t xml:space="preserve">Limited Partnerships Act 2016 </w:t>
        </w:r>
        <w:r>
          <w:t>section 3;</w:t>
        </w:r>
      </w:ins>
    </w:p>
    <w:p>
      <w:pPr>
        <w:pStyle w:val="nzDefstart"/>
        <w:rPr>
          <w:ins w:id="184" w:author="svcMRProcess" w:date="2019-05-07T17:55:00Z"/>
        </w:rPr>
      </w:pPr>
      <w:ins w:id="185" w:author="svcMRProcess" w:date="2019-05-07T17:55:00Z">
        <w:r>
          <w:tab/>
        </w:r>
        <w:r>
          <w:rPr>
            <w:rStyle w:val="CharDefText"/>
          </w:rPr>
          <w:t>limited partnership</w:t>
        </w:r>
        <w:r>
          <w:t xml:space="preserve"> has the meaning given in the </w:t>
        </w:r>
        <w:r>
          <w:rPr>
            <w:i/>
          </w:rPr>
          <w:t>Limited Partnerships Act 2016</w:t>
        </w:r>
        <w:r>
          <w:t xml:space="preserve"> section 3;</w:t>
        </w:r>
      </w:ins>
    </w:p>
    <w:p>
      <w:pPr>
        <w:pStyle w:val="BlankClose"/>
        <w:rPr>
          <w:ins w:id="186" w:author="svcMRProcess" w:date="2019-05-07T17:55:00Z"/>
        </w:rPr>
      </w:pPr>
    </w:p>
    <w:p>
      <w:pPr>
        <w:pStyle w:val="nzSubsection"/>
        <w:rPr>
          <w:ins w:id="187" w:author="svcMRProcess" w:date="2019-05-07T17:55:00Z"/>
        </w:rPr>
      </w:pPr>
      <w:ins w:id="188" w:author="svcMRProcess" w:date="2019-05-07T17:55:00Z">
        <w:r>
          <w:tab/>
          <w:t>(3)</w:t>
        </w:r>
        <w:r>
          <w:tab/>
          <w:t>In section 4 delete “This” and insert:</w:t>
        </w:r>
      </w:ins>
    </w:p>
    <w:p>
      <w:pPr>
        <w:pStyle w:val="BlankOpen"/>
        <w:rPr>
          <w:ins w:id="189" w:author="svcMRProcess" w:date="2019-05-07T17:55:00Z"/>
        </w:rPr>
      </w:pPr>
    </w:p>
    <w:p>
      <w:pPr>
        <w:pStyle w:val="nzSubsection"/>
        <w:rPr>
          <w:ins w:id="190" w:author="svcMRProcess" w:date="2019-05-07T17:55:00Z"/>
        </w:rPr>
      </w:pPr>
      <w:ins w:id="191" w:author="svcMRProcess" w:date="2019-05-07T17:55:00Z">
        <w:r>
          <w:tab/>
          <w:t>(1)</w:t>
        </w:r>
        <w:r>
          <w:tab/>
        </w:r>
        <w:r>
          <w:rPr>
            <w:iCs/>
          </w:rPr>
          <w:t>Subject to subsections (2) and (3), this</w:t>
        </w:r>
      </w:ins>
    </w:p>
    <w:p>
      <w:pPr>
        <w:pStyle w:val="BlankClose"/>
        <w:rPr>
          <w:ins w:id="192" w:author="svcMRProcess" w:date="2019-05-07T17:55:00Z"/>
        </w:rPr>
      </w:pPr>
    </w:p>
    <w:p>
      <w:pPr>
        <w:pStyle w:val="nzSubsection"/>
        <w:keepNext/>
        <w:rPr>
          <w:ins w:id="193" w:author="svcMRProcess" w:date="2019-05-07T17:55:00Z"/>
        </w:rPr>
      </w:pPr>
      <w:ins w:id="194" w:author="svcMRProcess" w:date="2019-05-07T17:55:00Z">
        <w:r>
          <w:tab/>
          <w:t>(4)</w:t>
        </w:r>
        <w:r>
          <w:tab/>
          <w:t>At the end of section 4 insert:</w:t>
        </w:r>
      </w:ins>
    </w:p>
    <w:p>
      <w:pPr>
        <w:pStyle w:val="BlankOpen"/>
        <w:rPr>
          <w:ins w:id="195" w:author="svcMRProcess" w:date="2019-05-07T17:55:00Z"/>
        </w:rPr>
      </w:pPr>
    </w:p>
    <w:p>
      <w:pPr>
        <w:pStyle w:val="nzSubsection"/>
        <w:rPr>
          <w:ins w:id="196" w:author="svcMRProcess" w:date="2019-05-07T17:55:00Z"/>
        </w:rPr>
      </w:pPr>
      <w:ins w:id="197" w:author="svcMRProcess" w:date="2019-05-07T17:55:00Z">
        <w:r>
          <w:tab/>
          <w:t>(2)</w:t>
        </w:r>
        <w:r>
          <w:tab/>
          <w:t xml:space="preserve">This Act applies to a limited partnership to the extent and with the modifications set out in the </w:t>
        </w:r>
        <w:r>
          <w:rPr>
            <w:i/>
          </w:rPr>
          <w:t>Limited Partnerships Act 2016</w:t>
        </w:r>
        <w:r>
          <w:t xml:space="preserve"> section 6.</w:t>
        </w:r>
      </w:ins>
    </w:p>
    <w:p>
      <w:pPr>
        <w:pStyle w:val="nzSubsection"/>
        <w:rPr>
          <w:ins w:id="198" w:author="svcMRProcess" w:date="2019-05-07T17:55:00Z"/>
        </w:rPr>
      </w:pPr>
      <w:ins w:id="199" w:author="svcMRProcess" w:date="2019-05-07T17:55:00Z">
        <w:r>
          <w:tab/>
          <w:t>(3)</w:t>
        </w:r>
        <w:r>
          <w:tab/>
          <w:t xml:space="preserve">This Act applies to an incorporated limited partnership to the extent and with the modifications set out in the </w:t>
        </w:r>
        <w:r>
          <w:rPr>
            <w:i/>
          </w:rPr>
          <w:t>Limited Partnerships Act 2016</w:t>
        </w:r>
        <w:r>
          <w:t xml:space="preserve"> sections 8 and 9.</w:t>
        </w:r>
      </w:ins>
    </w:p>
    <w:p>
      <w:pPr>
        <w:pStyle w:val="BlankClose"/>
        <w:rPr>
          <w:ins w:id="200" w:author="svcMRProcess" w:date="2019-05-07T17:55:00Z"/>
        </w:rPr>
      </w:pPr>
    </w:p>
    <w:p>
      <w:pPr>
        <w:pStyle w:val="nzSubsection"/>
        <w:rPr>
          <w:ins w:id="201" w:author="svcMRProcess" w:date="2019-05-07T17:55:00Z"/>
        </w:rPr>
      </w:pPr>
      <w:ins w:id="202" w:author="svcMRProcess" w:date="2019-05-07T17:55:00Z">
        <w:r>
          <w:tab/>
          <w:t>(5)</w:t>
        </w:r>
        <w:r>
          <w:tab/>
          <w:t>In section 7(1) delete “Partnership” and insert:</w:t>
        </w:r>
      </w:ins>
    </w:p>
    <w:p>
      <w:pPr>
        <w:pStyle w:val="BlankOpen"/>
        <w:rPr>
          <w:ins w:id="203" w:author="svcMRProcess" w:date="2019-05-07T17:55:00Z"/>
        </w:rPr>
      </w:pPr>
    </w:p>
    <w:p>
      <w:pPr>
        <w:pStyle w:val="nzSubsection"/>
        <w:rPr>
          <w:ins w:id="204" w:author="svcMRProcess" w:date="2019-05-07T17:55:00Z"/>
        </w:rPr>
      </w:pPr>
      <w:ins w:id="205" w:author="svcMRProcess" w:date="2019-05-07T17:55:00Z">
        <w:r>
          <w:tab/>
        </w:r>
        <w:r>
          <w:tab/>
          <w:t>Subject to subsection (3), partnership</w:t>
        </w:r>
      </w:ins>
    </w:p>
    <w:p>
      <w:pPr>
        <w:pStyle w:val="BlankClose"/>
        <w:rPr>
          <w:ins w:id="206" w:author="svcMRProcess" w:date="2019-05-07T17:55:00Z"/>
        </w:rPr>
      </w:pPr>
    </w:p>
    <w:p>
      <w:pPr>
        <w:pStyle w:val="nzSubsection"/>
        <w:rPr>
          <w:ins w:id="207" w:author="svcMRProcess" w:date="2019-05-07T17:55:00Z"/>
        </w:rPr>
      </w:pPr>
      <w:ins w:id="208" w:author="svcMRProcess" w:date="2019-05-07T17:55:00Z">
        <w:r>
          <w:tab/>
          <w:t>(6)</w:t>
        </w:r>
        <w:r>
          <w:tab/>
          <w:t>After section 7(2) insert:</w:t>
        </w:r>
      </w:ins>
    </w:p>
    <w:p>
      <w:pPr>
        <w:pStyle w:val="BlankOpen"/>
        <w:rPr>
          <w:ins w:id="209" w:author="svcMRProcess" w:date="2019-05-07T17:55:00Z"/>
        </w:rPr>
      </w:pPr>
    </w:p>
    <w:p>
      <w:pPr>
        <w:pStyle w:val="nzSubsection"/>
        <w:rPr>
          <w:ins w:id="210" w:author="svcMRProcess" w:date="2019-05-07T17:55:00Z"/>
        </w:rPr>
      </w:pPr>
      <w:ins w:id="211" w:author="svcMRProcess" w:date="2019-05-07T17:55:00Z">
        <w:r>
          <w:tab/>
          <w:t>(3)</w:t>
        </w:r>
        <w:r>
          <w:tab/>
          <w:t xml:space="preserve">Partnership does not include the relation which subsists between — </w:t>
        </w:r>
      </w:ins>
    </w:p>
    <w:p>
      <w:pPr>
        <w:pStyle w:val="nzIndenta"/>
        <w:rPr>
          <w:ins w:id="212" w:author="svcMRProcess" w:date="2019-05-07T17:55:00Z"/>
        </w:rPr>
      </w:pPr>
      <w:ins w:id="213" w:author="svcMRProcess" w:date="2019-05-07T17:55:00Z">
        <w:r>
          <w:tab/>
          <w:t>(a)</w:t>
        </w:r>
        <w:r>
          <w:tab/>
          <w:t>the partners in an incorporated limited partnership; or</w:t>
        </w:r>
      </w:ins>
    </w:p>
    <w:p>
      <w:pPr>
        <w:pStyle w:val="nzIndenta"/>
        <w:rPr>
          <w:ins w:id="214" w:author="svcMRProcess" w:date="2019-05-07T17:55:00Z"/>
        </w:rPr>
      </w:pPr>
      <w:ins w:id="215" w:author="svcMRProcess" w:date="2019-05-07T17:55:00Z">
        <w:r>
          <w:tab/>
          <w:t>(b)</w:t>
        </w:r>
        <w:r>
          <w:tab/>
          <w:t>an incorporated limited partnership and its partners.</w:t>
        </w:r>
      </w:ins>
    </w:p>
    <w:p>
      <w:pPr>
        <w:pStyle w:val="BlankClose"/>
        <w:rPr>
          <w:ins w:id="216" w:author="svcMRProcess" w:date="2019-05-07T17:55:00Z"/>
        </w:rPr>
      </w:pPr>
    </w:p>
    <w:p>
      <w:pPr>
        <w:pStyle w:val="BlankClose"/>
        <w:rPr>
          <w:ins w:id="217" w:author="svcMRProcess" w:date="2019-05-07T17:55:00Z"/>
          <w:snapToGrid w:val="0"/>
        </w:rPr>
      </w:pPr>
    </w:p>
    <w:p>
      <w:pPr>
        <w:rPr>
          <w:ins w:id="218" w:author="svcMRProcess" w:date="2019-05-07T17:55:00Z"/>
        </w:rPr>
      </w:pPr>
    </w:p>
    <w:p>
      <w:pPr>
        <w:rPr>
          <w:ins w:id="219" w:author="svcMRProcess" w:date="2019-05-07T17:55:00Z"/>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Nature of partnership</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Nature of partnership</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9823EE5"/>
    <w:multiLevelType w:val="hybridMultilevel"/>
    <w:tmpl w:val="43D843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36D4E52"/>
    <w:multiLevelType w:val="multilevel"/>
    <w:tmpl w:val="95960610"/>
    <w:lvl w:ilvl="0">
      <w:start w:val="1"/>
      <w:numFmt w:val="decimal"/>
      <w:lvlText w:val="%1."/>
      <w:lvlJc w:val="left"/>
      <w:pPr>
        <w:tabs>
          <w:tab w:val="num" w:pos="720"/>
        </w:tabs>
        <w:ind w:left="720" w:hanging="720"/>
      </w:pPr>
      <w:rPr>
        <w:b/>
        <w:i/>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111"/>
    <w:docVar w:name="WAFER_20140122152833" w:val="RemoveTocBookmarks,RemoveUnusedBookmarks,RemoveLanguageTags,UsedStyles,ResetPageSize"/>
    <w:docVar w:name="WAFER_20140122152833_GUID" w:val="cce6aebc-b87c-42f9-8532-41919e94eec8"/>
    <w:docVar w:name="WAFER_20140122160444" w:val="RemoveTocBookmarks,RunningHeaders"/>
    <w:docVar w:name="WAFER_20140122160444_GUID" w:val="4391d960-13b0-44de-aa64-fe4432e3012c"/>
    <w:docVar w:name="WAFER_20150709142928" w:val="ResetPageSize,UpdateArrangement,UpdateNTable"/>
    <w:docVar w:name="WAFER_20150709142928_GUID" w:val="3a969070-e555-4450-9b59-7e303c7691e7"/>
    <w:docVar w:name="WAFER_20151109111952" w:val="UpdateStyles,UsedStyles"/>
    <w:docVar w:name="WAFER_20151109111952_GUID" w:val="a61bc086-efe2-42cc-82f9-827ee97909fd"/>
    <w:docVar w:name="WAFER_20151130175111" w:val="RemoveTrackChanges"/>
    <w:docVar w:name="WAFER_20151130175111_GUID" w:val="fe9d9ddb-7efd-4c03-8c18-387ca17099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6868</Words>
  <Characters>32010</Characters>
  <Application>Microsoft Office Word</Application>
  <DocSecurity>0</DocSecurity>
  <Lines>800</Lines>
  <Paragraphs>366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05-d0-07 - 05-e0-00</dc:title>
  <dc:subject/>
  <dc:creator/>
  <cp:keywords/>
  <dc:description/>
  <cp:lastModifiedBy>svcMRProcess</cp:lastModifiedBy>
  <cp:revision>2</cp:revision>
  <cp:lastPrinted>2007-02-09T03:02:00Z</cp:lastPrinted>
  <dcterms:created xsi:type="dcterms:W3CDTF">2019-05-07T09:55:00Z</dcterms:created>
  <dcterms:modified xsi:type="dcterms:W3CDTF">2019-05-07T09:55:00Z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DocumentType">
    <vt:lpwstr>Act</vt:lpwstr>
  </property>
  <property fmtid="{D5CDD505-2E9C-101B-9397-08002B2CF9AE}" pid="4" name="OwlsUID">
    <vt:i4>577</vt:i4>
  </property>
  <property fmtid="{D5CDD505-2E9C-101B-9397-08002B2CF9AE}" pid="5" name="ReprintNo">
    <vt:lpwstr>5</vt:lpwstr>
  </property>
  <property fmtid="{D5CDD505-2E9C-101B-9397-08002B2CF9AE}" pid="6" name="CommencementDate">
    <vt:lpwstr>20161129</vt:lpwstr>
  </property>
  <property fmtid="{D5CDD505-2E9C-101B-9397-08002B2CF9AE}" pid="7" name="FromSuffix">
    <vt:lpwstr>05-d0-07</vt:lpwstr>
  </property>
  <property fmtid="{D5CDD505-2E9C-101B-9397-08002B2CF9AE}" pid="8" name="FromAsAtDate">
    <vt:lpwstr>11 Sep 2010</vt:lpwstr>
  </property>
  <property fmtid="{D5CDD505-2E9C-101B-9397-08002B2CF9AE}" pid="9" name="ToSuffix">
    <vt:lpwstr>05-e0-00</vt:lpwstr>
  </property>
  <property fmtid="{D5CDD505-2E9C-101B-9397-08002B2CF9AE}" pid="10" name="ToAsAtDate">
    <vt:lpwstr>29 Nov 2016</vt:lpwstr>
  </property>
</Properties>
</file>