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419468810"/>
      <w:bookmarkStart w:id="2" w:name="_Toc423441043"/>
      <w:bookmarkStart w:id="3" w:name="_Toc455067611"/>
      <w:bookmarkStart w:id="4" w:name="_Toc455067639"/>
      <w:bookmarkStart w:id="5" w:name="_Toc455126600"/>
      <w:bookmarkStart w:id="6" w:name="_Toc455142310"/>
      <w:bookmarkStart w:id="7" w:name="_Toc455142333"/>
      <w:bookmarkStart w:id="8" w:name="_Toc47079260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in Gazette 27 May 2011 p. 1924.]</w:t>
      </w:r>
    </w:p>
    <w:p>
      <w:pPr>
        <w:pStyle w:val="Heading5"/>
      </w:pPr>
      <w:bookmarkStart w:id="10" w:name="_Toc470792602"/>
      <w:bookmarkStart w:id="11" w:name="_Toc455142334"/>
      <w:r>
        <w:rPr>
          <w:rStyle w:val="CharSectno"/>
        </w:rPr>
        <w:t>1</w:t>
      </w:r>
      <w:r>
        <w:t>.</w:t>
      </w:r>
      <w:r>
        <w:tab/>
        <w:t>Citation</w:t>
      </w:r>
      <w:bookmarkEnd w:id="10"/>
      <w:bookmarkEnd w:id="11"/>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2" w:name="_Toc470792603"/>
      <w:bookmarkStart w:id="13" w:name="_Toc455142335"/>
      <w:r>
        <w:rPr>
          <w:rStyle w:val="CharSectno"/>
        </w:rPr>
        <w:t>2</w:t>
      </w:r>
      <w:r>
        <w:t>.</w:t>
      </w:r>
      <w:r>
        <w:tab/>
        <w:t>Commencement</w:t>
      </w:r>
      <w:bookmarkEnd w:id="12"/>
      <w:bookmarkEnd w:id="13"/>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4" w:name="_Toc470792604"/>
      <w:bookmarkStart w:id="15" w:name="_Toc455142336"/>
      <w:r>
        <w:rPr>
          <w:rStyle w:val="CharSectno"/>
        </w:rPr>
        <w:t>4</w:t>
      </w:r>
      <w:r>
        <w:t>.</w:t>
      </w:r>
      <w:r>
        <w:tab/>
        <w:t>Term used: Act</w:t>
      </w:r>
      <w:bookmarkEnd w:id="14"/>
      <w:bookmarkEnd w:id="15"/>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6" w:name="_Toc419468814"/>
      <w:bookmarkStart w:id="17" w:name="_Toc423441047"/>
      <w:bookmarkStart w:id="18" w:name="_Toc455067615"/>
      <w:bookmarkStart w:id="19" w:name="_Toc455067643"/>
      <w:bookmarkStart w:id="20" w:name="_Toc455126604"/>
      <w:bookmarkStart w:id="21" w:name="_Toc455142314"/>
      <w:bookmarkStart w:id="22" w:name="_Toc455142337"/>
      <w:bookmarkStart w:id="23" w:name="_Toc470792605"/>
      <w:r>
        <w:rPr>
          <w:rStyle w:val="CharPartNo"/>
        </w:rPr>
        <w:t>Part 2</w:t>
      </w:r>
      <w:r>
        <w:rPr>
          <w:rStyle w:val="CharDivNo"/>
        </w:rPr>
        <w:t> </w:t>
      </w:r>
      <w:r>
        <w:t>—</w:t>
      </w:r>
      <w:r>
        <w:rPr>
          <w:rStyle w:val="CharDivText"/>
        </w:rPr>
        <w:t> </w:t>
      </w:r>
      <w:r>
        <w:rPr>
          <w:rStyle w:val="CharPartText"/>
        </w:rPr>
        <w:t>Administration of Authority</w:t>
      </w:r>
      <w:bookmarkEnd w:id="16"/>
      <w:bookmarkEnd w:id="17"/>
      <w:bookmarkEnd w:id="18"/>
      <w:bookmarkEnd w:id="19"/>
      <w:bookmarkEnd w:id="20"/>
      <w:bookmarkEnd w:id="21"/>
      <w:bookmarkEnd w:id="22"/>
      <w:bookmarkEnd w:id="23"/>
    </w:p>
    <w:p>
      <w:pPr>
        <w:pStyle w:val="Footnoteheading"/>
      </w:pPr>
      <w:r>
        <w:tab/>
        <w:t>[Heading inserted in Gazette 27 May 2011 p. 1924.]</w:t>
      </w:r>
    </w:p>
    <w:p>
      <w:pPr>
        <w:pStyle w:val="Heading5"/>
      </w:pPr>
      <w:bookmarkStart w:id="24" w:name="_Toc470792606"/>
      <w:bookmarkStart w:id="25" w:name="_Toc455142338"/>
      <w:r>
        <w:rPr>
          <w:rStyle w:val="CharSectno"/>
        </w:rPr>
        <w:t>5</w:t>
      </w:r>
      <w:r>
        <w:t>.</w:t>
      </w:r>
      <w:r>
        <w:tab/>
        <w:t>Common Seal</w:t>
      </w:r>
      <w:bookmarkEnd w:id="24"/>
      <w:bookmarkEnd w:id="25"/>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6" w:name="_Toc419468816"/>
      <w:bookmarkStart w:id="27" w:name="_Toc423441049"/>
      <w:bookmarkStart w:id="28" w:name="_Toc455067617"/>
      <w:bookmarkStart w:id="29" w:name="_Toc455067645"/>
      <w:bookmarkStart w:id="30" w:name="_Toc455126606"/>
      <w:bookmarkStart w:id="31" w:name="_Toc455142316"/>
      <w:bookmarkStart w:id="32" w:name="_Toc455142339"/>
      <w:bookmarkStart w:id="33" w:name="_Toc470792607"/>
      <w:r>
        <w:rPr>
          <w:rStyle w:val="CharPartNo"/>
        </w:rPr>
        <w:t>Part 3</w:t>
      </w:r>
      <w:r>
        <w:rPr>
          <w:rStyle w:val="CharDivNo"/>
        </w:rPr>
        <w:t> </w:t>
      </w:r>
      <w:r>
        <w:t>—</w:t>
      </w:r>
      <w:r>
        <w:rPr>
          <w:rStyle w:val="CharDivText"/>
        </w:rPr>
        <w:t> </w:t>
      </w:r>
      <w:r>
        <w:rPr>
          <w:rStyle w:val="CharPartText"/>
        </w:rPr>
        <w:t>Aboriginal housing</w:t>
      </w:r>
      <w:bookmarkEnd w:id="26"/>
      <w:bookmarkEnd w:id="27"/>
      <w:bookmarkEnd w:id="28"/>
      <w:bookmarkEnd w:id="29"/>
      <w:bookmarkEnd w:id="30"/>
      <w:bookmarkEnd w:id="31"/>
      <w:bookmarkEnd w:id="32"/>
      <w:bookmarkEnd w:id="33"/>
    </w:p>
    <w:p>
      <w:pPr>
        <w:pStyle w:val="Footnoteheading"/>
      </w:pPr>
      <w:r>
        <w:tab/>
        <w:t>[Heading inserted in Gazette 27 May 2011 p. 1925.]</w:t>
      </w:r>
    </w:p>
    <w:p>
      <w:pPr>
        <w:pStyle w:val="Heading5"/>
      </w:pPr>
      <w:bookmarkStart w:id="34" w:name="_Toc470792608"/>
      <w:bookmarkStart w:id="35" w:name="_Toc455142340"/>
      <w:r>
        <w:rPr>
          <w:rStyle w:val="CharSectno"/>
        </w:rPr>
        <w:t>6A</w:t>
      </w:r>
      <w:r>
        <w:t>.</w:t>
      </w:r>
      <w:r>
        <w:tab/>
        <w:t>Terms used</w:t>
      </w:r>
      <w:bookmarkEnd w:id="34"/>
      <w:bookmarkEnd w:id="35"/>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w:t>
      </w:r>
      <w:del w:id="36" w:author="Master Repository Process" w:date="2021-08-28T17:44:00Z">
        <w:r>
          <w:rPr>
            <w:i/>
          </w:rPr>
          <w:delText>1987</w:delText>
        </w:r>
      </w:del>
      <w:ins w:id="37" w:author="Master Repository Process" w:date="2021-08-28T17:44:00Z">
        <w:r>
          <w:rPr>
            <w:i/>
          </w:rPr>
          <w:t>2015</w:t>
        </w:r>
      </w:ins>
      <w:r>
        <w:rPr>
          <w:i/>
        </w:rPr>
        <w:t xml:space="preserve">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w:t>
      </w:r>
      <w:del w:id="38" w:author="Master Repository Process" w:date="2021-08-28T17:44:00Z">
        <w:r>
          <w:delText>1925</w:delText>
        </w:r>
      </w:del>
      <w:ins w:id="39" w:author="Master Repository Process" w:date="2021-08-28T17:44:00Z">
        <w:r>
          <w:t>1925; amended in Gazette 30 Dec 2016 p. 5968</w:t>
        </w:r>
      </w:ins>
      <w:r>
        <w:t>.]</w:t>
      </w:r>
    </w:p>
    <w:p>
      <w:pPr>
        <w:pStyle w:val="Heading5"/>
      </w:pPr>
      <w:bookmarkStart w:id="40" w:name="_Toc470792609"/>
      <w:bookmarkStart w:id="41" w:name="_Toc455142341"/>
      <w:r>
        <w:rPr>
          <w:rStyle w:val="CharSectno"/>
        </w:rPr>
        <w:t>6B</w:t>
      </w:r>
      <w:r>
        <w:t>.</w:t>
      </w:r>
      <w:r>
        <w:tab/>
        <w:t>State</w:t>
      </w:r>
      <w:r>
        <w:noBreakHyphen/>
        <w:t>Commonwealth agreement</w:t>
      </w:r>
      <w:bookmarkEnd w:id="40"/>
      <w:bookmarkEnd w:id="4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42" w:name="_Toc470792610"/>
      <w:bookmarkStart w:id="43" w:name="_Toc455142342"/>
      <w:r>
        <w:rPr>
          <w:rStyle w:val="CharSectno"/>
        </w:rPr>
        <w:t>6C</w:t>
      </w:r>
      <w:r>
        <w:t>.</w:t>
      </w:r>
      <w:r>
        <w:tab/>
        <w:t>Purposes of this Part (Act s. 50 and 51)</w:t>
      </w:r>
      <w:bookmarkEnd w:id="42"/>
      <w:bookmarkEnd w:id="43"/>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4" w:name="_Toc470792611"/>
      <w:bookmarkStart w:id="45" w:name="_Toc455142343"/>
      <w:r>
        <w:rPr>
          <w:rStyle w:val="CharSectno"/>
        </w:rPr>
        <w:t>6D</w:t>
      </w:r>
      <w:r>
        <w:t>.</w:t>
      </w:r>
      <w:r>
        <w:tab/>
        <w:t>Authority may enter into housing management agreement</w:t>
      </w:r>
      <w:bookmarkEnd w:id="44"/>
      <w:bookmarkEnd w:id="45"/>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6" w:name="_Toc470792612"/>
      <w:bookmarkStart w:id="47" w:name="_Toc455142344"/>
      <w:r>
        <w:rPr>
          <w:rStyle w:val="CharSectno"/>
        </w:rPr>
        <w:t>6E</w:t>
      </w:r>
      <w:r>
        <w:t>.</w:t>
      </w:r>
      <w:r>
        <w:tab/>
        <w:t>Application of Act Part VIIA Div. 2</w:t>
      </w:r>
      <w:bookmarkEnd w:id="46"/>
      <w:bookmarkEnd w:id="4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8" w:name="_Toc470792613"/>
      <w:bookmarkStart w:id="49" w:name="_Toc455142345"/>
      <w:r>
        <w:rPr>
          <w:rStyle w:val="CharSectno"/>
        </w:rPr>
        <w:t>6F</w:t>
      </w:r>
      <w:r>
        <w:t>.</w:t>
      </w:r>
      <w:r>
        <w:tab/>
        <w:t>Approval of Minister for Indigenous Affairs not required</w:t>
      </w:r>
      <w:bookmarkEnd w:id="48"/>
      <w:bookmarkEnd w:id="49"/>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50" w:name="_Toc470792614"/>
      <w:bookmarkStart w:id="51" w:name="_Toc455142346"/>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50"/>
      <w:bookmarkEnd w:id="51"/>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52" w:name="_Toc419468824"/>
      <w:bookmarkStart w:id="53" w:name="_Toc423441057"/>
      <w:bookmarkStart w:id="54" w:name="_Toc455067625"/>
      <w:bookmarkStart w:id="55" w:name="_Toc455067653"/>
      <w:bookmarkStart w:id="56" w:name="_Toc455126614"/>
      <w:bookmarkStart w:id="57" w:name="_Toc455142324"/>
      <w:bookmarkStart w:id="58" w:name="_Toc455142347"/>
      <w:bookmarkStart w:id="59" w:name="_Toc470792615"/>
      <w:r>
        <w:rPr>
          <w:rStyle w:val="CharPartNo"/>
        </w:rPr>
        <w:t>Part 4</w:t>
      </w:r>
      <w:r>
        <w:rPr>
          <w:rStyle w:val="CharDivNo"/>
        </w:rPr>
        <w:t> </w:t>
      </w:r>
      <w:r>
        <w:t>—</w:t>
      </w:r>
      <w:r>
        <w:rPr>
          <w:rStyle w:val="CharDivText"/>
        </w:rPr>
        <w:t> </w:t>
      </w:r>
      <w:r>
        <w:rPr>
          <w:rStyle w:val="CharPartText"/>
        </w:rPr>
        <w:t>Financial assistance to home owners</w:t>
      </w:r>
      <w:bookmarkEnd w:id="52"/>
      <w:bookmarkEnd w:id="53"/>
      <w:bookmarkEnd w:id="54"/>
      <w:bookmarkEnd w:id="55"/>
      <w:bookmarkEnd w:id="56"/>
      <w:bookmarkEnd w:id="57"/>
      <w:bookmarkEnd w:id="58"/>
      <w:bookmarkEnd w:id="59"/>
    </w:p>
    <w:p>
      <w:pPr>
        <w:pStyle w:val="Footnoteheading"/>
      </w:pPr>
      <w:r>
        <w:tab/>
        <w:t>[Heading inserted in Gazette 27 May 2011 p. 1927.]</w:t>
      </w:r>
    </w:p>
    <w:p>
      <w:pPr>
        <w:pStyle w:val="Heading5"/>
      </w:pPr>
      <w:bookmarkStart w:id="60" w:name="_Toc470792616"/>
      <w:bookmarkStart w:id="61" w:name="_Toc455142348"/>
      <w:r>
        <w:rPr>
          <w:rStyle w:val="CharSectno"/>
        </w:rPr>
        <w:t>6</w:t>
      </w:r>
      <w:r>
        <w:t>.</w:t>
      </w:r>
      <w:r>
        <w:tab/>
        <w:t>Interest on loans made under 1978 agreement</w:t>
      </w:r>
      <w:bookmarkEnd w:id="60"/>
      <w:bookmarkEnd w:id="61"/>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62" w:name="_Toc419468826"/>
      <w:bookmarkStart w:id="63" w:name="_Toc423441059"/>
      <w:bookmarkStart w:id="64" w:name="_Toc455067627"/>
      <w:bookmarkStart w:id="65" w:name="_Toc455067655"/>
      <w:bookmarkStart w:id="66" w:name="_Toc455126616"/>
      <w:bookmarkStart w:id="67" w:name="_Toc455142326"/>
      <w:bookmarkStart w:id="68" w:name="_Toc455142349"/>
      <w:bookmarkStart w:id="69" w:name="_Toc470792617"/>
      <w:r>
        <w:rPr>
          <w:rStyle w:val="CharPartNo"/>
        </w:rPr>
        <w:t>Part 5</w:t>
      </w:r>
      <w:r>
        <w:rPr>
          <w:rStyle w:val="CharDivNo"/>
        </w:rPr>
        <w:t> </w:t>
      </w:r>
      <w:r>
        <w:t>—</w:t>
      </w:r>
      <w:r>
        <w:rPr>
          <w:rStyle w:val="CharDivText"/>
        </w:rPr>
        <w:t> </w:t>
      </w:r>
      <w:r>
        <w:rPr>
          <w:rStyle w:val="CharPartText"/>
        </w:rPr>
        <w:t>Fees</w:t>
      </w:r>
      <w:bookmarkEnd w:id="62"/>
      <w:bookmarkEnd w:id="63"/>
      <w:bookmarkEnd w:id="64"/>
      <w:bookmarkEnd w:id="65"/>
      <w:bookmarkEnd w:id="66"/>
      <w:bookmarkEnd w:id="67"/>
      <w:bookmarkEnd w:id="68"/>
      <w:bookmarkEnd w:id="69"/>
    </w:p>
    <w:p>
      <w:pPr>
        <w:pStyle w:val="Footnoteheading"/>
      </w:pPr>
      <w:r>
        <w:tab/>
        <w:t>[Heading inserted in Gazette 27 May 2011 p. 1927.]</w:t>
      </w:r>
    </w:p>
    <w:p>
      <w:pPr>
        <w:pStyle w:val="Heading5"/>
      </w:pPr>
      <w:bookmarkStart w:id="70" w:name="_Toc470792618"/>
      <w:bookmarkStart w:id="71" w:name="_Toc455142350"/>
      <w:r>
        <w:rPr>
          <w:rStyle w:val="CharSectno"/>
        </w:rPr>
        <w:t>8</w:t>
      </w:r>
      <w:r>
        <w:t>.</w:t>
      </w:r>
      <w:r>
        <w:tab/>
        <w:t>Conveyancing fees</w:t>
      </w:r>
      <w:bookmarkEnd w:id="70"/>
      <w:bookmarkEnd w:id="71"/>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Lines/>
              <w:widowControl w:val="0"/>
              <w:jc w:val="center"/>
              <w:rPr>
                <w:b/>
              </w:rPr>
            </w:pPr>
            <w:r>
              <w:rPr>
                <w:b/>
              </w:rPr>
              <w:t>Column 1</w:t>
            </w:r>
            <w:r>
              <w:rPr>
                <w:b/>
              </w:rPr>
              <w:br/>
              <w:t>Item no.</w:t>
            </w:r>
          </w:p>
        </w:tc>
        <w:tc>
          <w:tcPr>
            <w:tcW w:w="3543" w:type="dxa"/>
          </w:tcPr>
          <w:p>
            <w:pPr>
              <w:pStyle w:val="TableNAm"/>
              <w:keepLines/>
              <w:widowControl w:val="0"/>
              <w:jc w:val="center"/>
              <w:rPr>
                <w:b/>
              </w:rPr>
            </w:pPr>
            <w:r>
              <w:rPr>
                <w:b/>
              </w:rPr>
              <w:t>Column 2</w:t>
            </w:r>
            <w:r>
              <w:rPr>
                <w:b/>
              </w:rPr>
              <w:br/>
              <w:t>Item</w:t>
            </w:r>
          </w:p>
        </w:tc>
        <w:tc>
          <w:tcPr>
            <w:tcW w:w="1276" w:type="dxa"/>
          </w:tcPr>
          <w:p>
            <w:pPr>
              <w:pStyle w:val="TableNAm"/>
              <w:keepLines/>
              <w:widowControl w:val="0"/>
              <w:jc w:val="center"/>
              <w:rPr>
                <w:b/>
              </w:rPr>
            </w:pPr>
            <w:r>
              <w:rPr>
                <w:b/>
              </w:rPr>
              <w:t>Column 3</w:t>
            </w:r>
            <w:r>
              <w:rPr>
                <w:b/>
              </w:rPr>
              <w:br/>
              <w:t>Fee $</w:t>
            </w:r>
          </w:p>
        </w:tc>
      </w:tr>
      <w:tr>
        <w:tc>
          <w:tcPr>
            <w:tcW w:w="1276" w:type="dxa"/>
          </w:tcPr>
          <w:p>
            <w:pPr>
              <w:pStyle w:val="TableNAm"/>
              <w:keepLines/>
              <w:widowControl w:val="0"/>
            </w:pPr>
          </w:p>
        </w:tc>
        <w:tc>
          <w:tcPr>
            <w:tcW w:w="3543" w:type="dxa"/>
          </w:tcPr>
          <w:p>
            <w:pPr>
              <w:pStyle w:val="TableNAm"/>
              <w:keepLines/>
              <w:widowControl w:val="0"/>
              <w:rPr>
                <w:b/>
                <w:i/>
              </w:rPr>
            </w:pPr>
            <w:r>
              <w:rPr>
                <w:b/>
                <w:i/>
              </w:rPr>
              <w:t>Preparation of documents</w:t>
            </w:r>
          </w:p>
        </w:tc>
        <w:tc>
          <w:tcPr>
            <w:tcW w:w="1276" w:type="dxa"/>
          </w:tcPr>
          <w:p>
            <w:pPr>
              <w:pStyle w:val="TableNAm"/>
              <w:keepLines/>
              <w:widowControl w:val="0"/>
            </w:pPr>
          </w:p>
        </w:tc>
      </w:tr>
      <w:tr>
        <w:tc>
          <w:tcPr>
            <w:tcW w:w="1276" w:type="dxa"/>
          </w:tcPr>
          <w:p>
            <w:pPr>
              <w:pStyle w:val="TableNAm"/>
              <w:keepLines/>
              <w:widowControl w:val="0"/>
            </w:pPr>
            <w:r>
              <w:t>1.</w:t>
            </w:r>
          </w:p>
        </w:tc>
        <w:tc>
          <w:tcPr>
            <w:tcW w:w="3543" w:type="dxa"/>
          </w:tcPr>
          <w:p>
            <w:pPr>
              <w:pStyle w:val="TableNAm"/>
              <w:keepLines/>
              <w:widowControl w:val="0"/>
            </w:pPr>
            <w:r>
              <w:t>Mortgage</w:t>
            </w:r>
          </w:p>
        </w:tc>
        <w:tc>
          <w:tcPr>
            <w:tcW w:w="1276" w:type="dxa"/>
          </w:tcPr>
          <w:p>
            <w:pPr>
              <w:pStyle w:val="TableNAm"/>
              <w:keepLines/>
              <w:widowControl w:val="0"/>
              <w:jc w:val="center"/>
            </w:pPr>
            <w:r>
              <w:t>163</w:t>
            </w:r>
          </w:p>
        </w:tc>
      </w:tr>
      <w:tr>
        <w:tc>
          <w:tcPr>
            <w:tcW w:w="1276" w:type="dxa"/>
          </w:tcPr>
          <w:p>
            <w:pPr>
              <w:pStyle w:val="TableNAm"/>
              <w:keepLines/>
              <w:widowControl w:val="0"/>
            </w:pPr>
            <w:r>
              <w:t>2.</w:t>
            </w:r>
          </w:p>
        </w:tc>
        <w:tc>
          <w:tcPr>
            <w:tcW w:w="3543" w:type="dxa"/>
          </w:tcPr>
          <w:p>
            <w:pPr>
              <w:pStyle w:val="TableNAm"/>
              <w:keepLines/>
              <w:widowControl w:val="0"/>
            </w:pPr>
            <w:r>
              <w:t>Discharge of mortgage</w:t>
            </w:r>
          </w:p>
        </w:tc>
        <w:tc>
          <w:tcPr>
            <w:tcW w:w="1276" w:type="dxa"/>
          </w:tcPr>
          <w:p>
            <w:pPr>
              <w:pStyle w:val="TableNAm"/>
              <w:keepLines/>
              <w:widowControl w:val="0"/>
              <w:jc w:val="center"/>
            </w:pPr>
            <w:r>
              <w:t>64</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58</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58</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195</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121</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203</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50</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161</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76</w:t>
            </w:r>
          </w:p>
        </w:tc>
      </w:tr>
      <w:tr>
        <w:tc>
          <w:tcPr>
            <w:tcW w:w="1276" w:type="dxa"/>
          </w:tcPr>
          <w:p>
            <w:pPr>
              <w:pStyle w:val="TableNAm"/>
            </w:pPr>
          </w:p>
        </w:tc>
        <w:tc>
          <w:tcPr>
            <w:tcW w:w="3543" w:type="dxa"/>
          </w:tcPr>
          <w:p>
            <w:pPr>
              <w:pStyle w:val="TableNAm"/>
              <w:jc w:val="center"/>
              <w:rPr>
                <w:b/>
              </w:rP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32</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w:t>
      </w:r>
    </w:p>
    <w:p>
      <w:pPr>
        <w:pStyle w:val="Heading5"/>
        <w:spacing w:before="200"/>
      </w:pPr>
      <w:bookmarkStart w:id="72" w:name="_Toc470792619"/>
      <w:bookmarkStart w:id="73" w:name="_Toc455142351"/>
      <w:r>
        <w:rPr>
          <w:rStyle w:val="CharSectno"/>
        </w:rPr>
        <w:t>9</w:t>
      </w:r>
      <w:r>
        <w:t>.</w:t>
      </w:r>
      <w:r>
        <w:tab/>
        <w:t>Architectural fees</w:t>
      </w:r>
      <w:bookmarkEnd w:id="72"/>
      <w:bookmarkEnd w:id="73"/>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74" w:name="_Toc470792620"/>
      <w:bookmarkStart w:id="75" w:name="_Toc455142352"/>
      <w:r>
        <w:rPr>
          <w:rStyle w:val="CharSectno"/>
        </w:rPr>
        <w:t>10</w:t>
      </w:r>
      <w:r>
        <w:t>.</w:t>
      </w:r>
      <w:r>
        <w:tab/>
        <w:t>Strata management fees</w:t>
      </w:r>
      <w:bookmarkEnd w:id="74"/>
      <w:bookmarkEnd w:id="75"/>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76" w:name="_Toc419468830"/>
      <w:bookmarkStart w:id="77" w:name="_Toc423441063"/>
      <w:bookmarkStart w:id="78" w:name="_Toc455067631"/>
      <w:bookmarkStart w:id="79" w:name="_Toc455067659"/>
      <w:bookmarkStart w:id="80" w:name="_Toc455126620"/>
      <w:bookmarkStart w:id="81" w:name="_Toc455142330"/>
      <w:bookmarkStart w:id="82" w:name="_Toc455142353"/>
      <w:bookmarkStart w:id="83" w:name="_Toc470792621"/>
      <w:r>
        <w:t>Notes</w:t>
      </w:r>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84" w:name="_Toc470792622"/>
      <w:bookmarkStart w:id="85" w:name="_Toc455142354"/>
      <w:r>
        <w:t>Compilation table</w:t>
      </w:r>
      <w:bookmarkEnd w:id="84"/>
      <w:bookmarkEnd w:id="8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ins w:id="86" w:author="Master Repository Process" w:date="2021-08-28T17:44:00Z"/>
        </w:trPr>
        <w:tc>
          <w:tcPr>
            <w:tcW w:w="3119" w:type="dxa"/>
            <w:tcBorders>
              <w:bottom w:val="single" w:sz="4" w:space="0" w:color="auto"/>
            </w:tcBorders>
            <w:shd w:val="clear" w:color="auto" w:fill="auto"/>
          </w:tcPr>
          <w:p>
            <w:pPr>
              <w:pStyle w:val="nTable"/>
              <w:spacing w:before="60" w:after="60"/>
              <w:ind w:right="113"/>
              <w:rPr>
                <w:ins w:id="87" w:author="Master Repository Process" w:date="2021-08-28T17:44:00Z"/>
              </w:rPr>
            </w:pPr>
            <w:ins w:id="88" w:author="Master Repository Process" w:date="2021-08-28T17:44:00Z">
              <w:r>
                <w:rPr>
                  <w:i/>
                </w:rPr>
                <w:t>Housing Amendment Regulations (No. 2) 2016</w:t>
              </w:r>
            </w:ins>
          </w:p>
        </w:tc>
        <w:tc>
          <w:tcPr>
            <w:tcW w:w="1276" w:type="dxa"/>
            <w:tcBorders>
              <w:bottom w:val="single" w:sz="4" w:space="0" w:color="auto"/>
            </w:tcBorders>
            <w:shd w:val="clear" w:color="auto" w:fill="auto"/>
          </w:tcPr>
          <w:p>
            <w:pPr>
              <w:pStyle w:val="nTable"/>
              <w:spacing w:before="60" w:after="60"/>
              <w:ind w:left="65"/>
              <w:rPr>
                <w:ins w:id="89" w:author="Master Repository Process" w:date="2021-08-28T17:44:00Z"/>
              </w:rPr>
            </w:pPr>
            <w:ins w:id="90" w:author="Master Repository Process" w:date="2021-08-28T17:44:00Z">
              <w:r>
                <w:t>30 Dec 2016 p. 5968</w:t>
              </w:r>
            </w:ins>
          </w:p>
        </w:tc>
        <w:tc>
          <w:tcPr>
            <w:tcW w:w="2750" w:type="dxa"/>
            <w:tcBorders>
              <w:bottom w:val="single" w:sz="4" w:space="0" w:color="auto"/>
            </w:tcBorders>
            <w:shd w:val="clear" w:color="auto" w:fill="auto"/>
          </w:tcPr>
          <w:p>
            <w:pPr>
              <w:pStyle w:val="nTable"/>
              <w:spacing w:before="60" w:after="60"/>
              <w:ind w:left="35"/>
              <w:rPr>
                <w:ins w:id="91" w:author="Master Repository Process" w:date="2021-08-28T17:44:00Z"/>
              </w:rPr>
            </w:pPr>
            <w:ins w:id="92" w:author="Master Repository Process" w:date="2021-08-28T17:44:00Z">
              <w:r>
                <w:t>r. 1 and 2: 30 Dec 2016 (see r. 2(a));</w:t>
              </w:r>
              <w:r>
                <w:br/>
                <w:t>Regulations other than r. 1 and 2: 31 Dec 2016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D0F78E3B-364D-467D-BD0D-0BCE18C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2316</Words>
  <Characters>11140</Characters>
  <Application>Microsoft Office Word</Application>
  <DocSecurity>0</DocSecurity>
  <Lines>428</Lines>
  <Paragraphs>274</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02-c0-00 - 02-d0-00</dc:title>
  <dc:subject/>
  <dc:creator/>
  <cp:keywords/>
  <dc:description/>
  <cp:lastModifiedBy>Master Repository Process</cp:lastModifiedBy>
  <cp:revision>2</cp:revision>
  <cp:lastPrinted>2012-08-06T02:44:00Z</cp:lastPrinted>
  <dcterms:created xsi:type="dcterms:W3CDTF">2021-08-28T09:44:00Z</dcterms:created>
  <dcterms:modified xsi:type="dcterms:W3CDTF">2021-08-28T09:45:00Z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20161231</vt:lpwstr>
  </property>
  <property fmtid="{D5CDD505-2E9C-101B-9397-08002B2CF9AE}" pid="8" name="FromSuffix">
    <vt:lpwstr>02-c0-00</vt:lpwstr>
  </property>
  <property fmtid="{D5CDD505-2E9C-101B-9397-08002B2CF9AE}" pid="9" name="FromAsAtDate">
    <vt:lpwstr>01 Jul 2016</vt:lpwstr>
  </property>
  <property fmtid="{D5CDD505-2E9C-101B-9397-08002B2CF9AE}" pid="10" name="ToSuffix">
    <vt:lpwstr>02-d0-00</vt:lpwstr>
  </property>
  <property fmtid="{D5CDD505-2E9C-101B-9397-08002B2CF9AE}" pid="11" name="ToAsAtDate">
    <vt:lpwstr>31 Dec 2016</vt:lpwstr>
  </property>
</Properties>
</file>