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2011</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rPr>
          <w:b w:val="0"/>
        </w:rPr>
      </w:pPr>
      <w:r>
        <w:t>Health (Skin Penetration Procedure) Regulations 1998</w:t>
      </w:r>
    </w:p>
    <w:p>
      <w:pPr>
        <w:pStyle w:val="Heading5"/>
        <w:spacing w:before="0"/>
        <w:rPr>
          <w:snapToGrid w:val="0"/>
        </w:rPr>
      </w:pPr>
      <w:bookmarkStart w:id="1" w:name="_Toc472004280"/>
      <w:bookmarkStart w:id="2" w:name="_Toc378750339"/>
      <w:bookmarkStart w:id="3" w:name="_Toc41946031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5" w:name="_Toc472004281"/>
      <w:bookmarkStart w:id="6" w:name="_Toc378750340"/>
      <w:bookmarkStart w:id="7" w:name="_Toc41946032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8" w:name="_Toc472004282"/>
      <w:bookmarkStart w:id="9" w:name="_Toc378750341"/>
      <w:bookmarkStart w:id="10" w:name="_Toc419460321"/>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11" w:name="_Toc472004283"/>
      <w:bookmarkStart w:id="12" w:name="_Toc378750342"/>
      <w:bookmarkStart w:id="13" w:name="_Toc419460322"/>
      <w:r>
        <w:rPr>
          <w:rStyle w:val="CharSectno"/>
        </w:rPr>
        <w:t>4</w:t>
      </w:r>
      <w:r>
        <w:rPr>
          <w:snapToGrid w:val="0"/>
        </w:rPr>
        <w:t>.</w:t>
      </w:r>
      <w:r>
        <w:rPr>
          <w:snapToGrid w:val="0"/>
        </w:rPr>
        <w:tab/>
        <w:t>Application</w:t>
      </w:r>
      <w:bookmarkEnd w:id="11"/>
      <w:bookmarkEnd w:id="12"/>
      <w:bookmarkEnd w:id="13"/>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14" w:name="_Toc472004284"/>
      <w:bookmarkStart w:id="15" w:name="_Toc378750343"/>
      <w:bookmarkStart w:id="16" w:name="_Toc419460323"/>
      <w:r>
        <w:rPr>
          <w:rStyle w:val="CharSectno"/>
        </w:rPr>
        <w:t>5</w:t>
      </w:r>
      <w:r>
        <w:rPr>
          <w:snapToGrid w:val="0"/>
        </w:rPr>
        <w:t>.</w:t>
      </w:r>
      <w:r>
        <w:rPr>
          <w:snapToGrid w:val="0"/>
        </w:rPr>
        <w:tab/>
        <w:t>Regulations to operate as local laws</w:t>
      </w:r>
      <w:bookmarkEnd w:id="14"/>
      <w:bookmarkEnd w:id="15"/>
      <w:bookmarkEnd w:id="16"/>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17" w:name="_Toc472004285"/>
      <w:bookmarkStart w:id="18" w:name="_Toc378750344"/>
      <w:bookmarkStart w:id="19" w:name="_Toc419460324"/>
      <w:r>
        <w:rPr>
          <w:rStyle w:val="CharSectno"/>
        </w:rPr>
        <w:t>6</w:t>
      </w:r>
      <w:r>
        <w:rPr>
          <w:snapToGrid w:val="0"/>
        </w:rPr>
        <w:t>.</w:t>
      </w:r>
      <w:r>
        <w:rPr>
          <w:snapToGrid w:val="0"/>
        </w:rPr>
        <w:tab/>
        <w:t>Owner of an establishment to notify local government</w:t>
      </w:r>
      <w:bookmarkEnd w:id="17"/>
      <w:bookmarkEnd w:id="18"/>
      <w:bookmarkEnd w:id="19"/>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0" w:name="_Toc472004286"/>
      <w:bookmarkStart w:id="21" w:name="_Toc378750345"/>
      <w:bookmarkStart w:id="22" w:name="_Toc419460325"/>
      <w:r>
        <w:rPr>
          <w:rStyle w:val="CharSectno"/>
        </w:rPr>
        <w:t>7</w:t>
      </w:r>
      <w:r>
        <w:rPr>
          <w:snapToGrid w:val="0"/>
        </w:rPr>
        <w:t>.</w:t>
      </w:r>
      <w:r>
        <w:rPr>
          <w:snapToGrid w:val="0"/>
        </w:rPr>
        <w:tab/>
        <w:t>Adoption of Code</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Under section 344A(1) of the </w:t>
      </w:r>
      <w:r>
        <w:rPr>
          <w:i/>
          <w:snapToGrid w:val="0"/>
        </w:rPr>
        <w:t>Health Act 1911</w:t>
      </w:r>
      <w:r>
        <w:rPr>
          <w:snapToGrid w:val="0"/>
        </w:rPr>
        <w:t xml:space="preserve">, the Code of Practice for Skin Penetration Procedures published by the Executive Director, Public Health, and amended from time to time, under section 344A(2) of the </w:t>
      </w:r>
      <w:r>
        <w:rPr>
          <w:i/>
          <w:snapToGrid w:val="0"/>
        </w:rPr>
        <w:t>Health Act 1911</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section 344A(3) of the </w:t>
      </w:r>
      <w:r>
        <w:rPr>
          <w:i/>
          <w:snapToGrid w:val="0"/>
        </w:rPr>
        <w:t>Health Act 1911</w:t>
      </w:r>
      <w:r>
        <w:rPr>
          <w:snapToGrid w:val="0"/>
        </w:rPr>
        <w:t>,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Heading5"/>
        <w:rPr>
          <w:snapToGrid w:val="0"/>
        </w:rPr>
      </w:pPr>
      <w:bookmarkStart w:id="23" w:name="_Toc472004287"/>
      <w:bookmarkStart w:id="24" w:name="_Toc378750346"/>
      <w:bookmarkStart w:id="25" w:name="_Toc419460326"/>
      <w:r>
        <w:rPr>
          <w:rStyle w:val="CharSectno"/>
        </w:rPr>
        <w:t>8</w:t>
      </w:r>
      <w:r>
        <w:rPr>
          <w:snapToGrid w:val="0"/>
        </w:rPr>
        <w:t>.</w:t>
      </w:r>
      <w:r>
        <w:rPr>
          <w:snapToGrid w:val="0"/>
        </w:rPr>
        <w:tab/>
        <w:t>Compliance with the Code</w:t>
      </w:r>
      <w:bookmarkEnd w:id="23"/>
      <w:bookmarkEnd w:id="24"/>
      <w:bookmarkEnd w:id="25"/>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6" w:name="_Toc472004288"/>
      <w:bookmarkStart w:id="27" w:name="_Toc378750347"/>
      <w:bookmarkStart w:id="28" w:name="_Toc419460327"/>
      <w:r>
        <w:rPr>
          <w:rStyle w:val="CharSectno"/>
        </w:rPr>
        <w:t>9</w:t>
      </w:r>
      <w:r>
        <w:rPr>
          <w:snapToGrid w:val="0"/>
        </w:rPr>
        <w:t>.</w:t>
      </w:r>
      <w:r>
        <w:rPr>
          <w:snapToGrid w:val="0"/>
        </w:rPr>
        <w:tab/>
        <w:t>Infectious diseases</w:t>
      </w:r>
      <w:bookmarkEnd w:id="26"/>
      <w:bookmarkEnd w:id="27"/>
      <w:bookmarkEnd w:id="28"/>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9" w:name="_Toc471914499"/>
      <w:bookmarkStart w:id="30" w:name="_Toc472004275"/>
      <w:bookmarkStart w:id="31" w:name="_Toc472004289"/>
      <w:bookmarkStart w:id="32" w:name="_Toc378750348"/>
      <w:bookmarkStart w:id="33" w:name="_Toc419460328"/>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w:t>
      </w:r>
      <w:del w:id="34" w:author="Master Repository Process" w:date="2021-08-28T14:08:00Z">
        <w:r>
          <w:rPr>
            <w:i/>
            <w:noProof/>
            <w:snapToGrid w:val="0"/>
          </w:rPr>
          <w:delText xml:space="preserve"> </w:delText>
        </w:r>
      </w:del>
      <w:ins w:id="35" w:author="Master Repository Process" w:date="2021-08-28T14:08:00Z">
        <w:r>
          <w:rPr>
            <w:i/>
            <w:noProof/>
            <w:snapToGrid w:val="0"/>
          </w:rPr>
          <w:t> </w:t>
        </w:r>
      </w:ins>
      <w:r>
        <w:rPr>
          <w:i/>
          <w:noProof/>
          <w:snapToGrid w:val="0"/>
        </w:rPr>
        <w:t>1998</w:t>
      </w:r>
      <w:r>
        <w:rPr>
          <w:snapToGrid w:val="0"/>
        </w:rPr>
        <w:t xml:space="preserve"> and includes the amendments made by the other written laws referred to in the following table</w:t>
      </w:r>
      <w:ins w:id="36" w:author="Master Repository Process" w:date="2021-08-28T14:08:00Z">
        <w:r>
          <w:rPr>
            <w:snapToGrid w:val="0"/>
          </w:rPr>
          <w:t> </w:t>
        </w:r>
        <w:r>
          <w:rPr>
            <w:vertAlign w:val="superscript"/>
          </w:rPr>
          <w:t>1a</w:t>
        </w:r>
      </w:ins>
      <w:r>
        <w:rPr>
          <w:snapToGrid w:val="0"/>
        </w:rPr>
        <w:t xml:space="preserve">.  The table also contains information about any reprint. </w:t>
      </w:r>
    </w:p>
    <w:p>
      <w:pPr>
        <w:pStyle w:val="nHeading3"/>
        <w:rPr>
          <w:snapToGrid w:val="0"/>
        </w:rPr>
      </w:pPr>
      <w:bookmarkStart w:id="37" w:name="_Toc472004290"/>
      <w:bookmarkStart w:id="38" w:name="_Toc378750349"/>
      <w:bookmarkStart w:id="39" w:name="_Toc419460329"/>
      <w:r>
        <w:rPr>
          <w:snapToGrid w:val="0"/>
        </w:rPr>
        <w:t>Compilation table</w:t>
      </w:r>
      <w:bookmarkEnd w:id="37"/>
      <w:bookmarkEnd w:id="38"/>
      <w:bookmarkEnd w:id="39"/>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single" w:sz="2" w:space="0" w:color="auto"/>
            </w:tcBorders>
          </w:tcPr>
          <w:p>
            <w:pPr>
              <w:pStyle w:val="nTable"/>
              <w:spacing w:after="40"/>
            </w:pPr>
            <w:r>
              <w:rPr>
                <w:i/>
              </w:rPr>
              <w:t>Health (Skin Penetration Procedure) Amendment Regulations 2011</w:t>
            </w:r>
          </w:p>
        </w:tc>
        <w:tc>
          <w:tcPr>
            <w:tcW w:w="1276" w:type="dxa"/>
            <w:tcBorders>
              <w:top w:val="nil"/>
              <w:bottom w:val="single" w:sz="2" w:space="0" w:color="auto"/>
            </w:tcBorders>
          </w:tcPr>
          <w:p>
            <w:pPr>
              <w:pStyle w:val="nTable"/>
              <w:spacing w:after="40"/>
            </w:pPr>
            <w:r>
              <w:t>1 Apr 2011 p. 1179</w:t>
            </w:r>
            <w:r>
              <w:noBreakHyphen/>
              <w:t>80</w:t>
            </w:r>
          </w:p>
        </w:tc>
        <w:tc>
          <w:tcPr>
            <w:tcW w:w="2693" w:type="dxa"/>
            <w:tcBorders>
              <w:top w:val="nil"/>
              <w:bottom w:val="single" w:sz="2" w:space="0" w:color="auto"/>
            </w:tcBorders>
          </w:tcPr>
          <w:p>
            <w:pPr>
              <w:pStyle w:val="nTable"/>
              <w:spacing w:after="40"/>
            </w:pPr>
            <w:r>
              <w:rPr>
                <w:snapToGrid w:val="0"/>
                <w:spacing w:val="-2"/>
              </w:rPr>
              <w:t>r. 1 and 2: 1 Apr 2011 (see r. 2(a));</w:t>
            </w:r>
            <w:r>
              <w:rPr>
                <w:snapToGrid w:val="0"/>
                <w:spacing w:val="-2"/>
              </w:rPr>
              <w:br/>
              <w:t>Regulations other than r. 1 and 2: 2 Apr 2011 (see r. 2(b))</w:t>
            </w:r>
          </w:p>
        </w:tc>
      </w:tr>
    </w:tbl>
    <w:p>
      <w:pPr>
        <w:pStyle w:val="nSubsection"/>
        <w:spacing w:before="360"/>
        <w:rPr>
          <w:ins w:id="40" w:author="Master Repository Process" w:date="2021-08-28T14:08:00Z"/>
        </w:rPr>
      </w:pPr>
      <w:ins w:id="41" w:author="Master Repository Process" w:date="2021-08-28T14: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42" w:author="Master Repository Process" w:date="2021-08-28T14:08:00Z"/>
        </w:rPr>
      </w:pPr>
      <w:bookmarkStart w:id="43" w:name="_Toc471896878"/>
      <w:bookmarkStart w:id="44" w:name="_Toc471906155"/>
      <w:bookmarkStart w:id="45" w:name="_Toc472004291"/>
      <w:ins w:id="46" w:author="Master Repository Process" w:date="2021-08-28T14:08:00Z">
        <w:r>
          <w:t>Provisions that have not come into operation</w:t>
        </w:r>
        <w:bookmarkEnd w:id="43"/>
        <w:bookmarkEnd w:id="44"/>
        <w:bookmarkEnd w:id="4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1-08-28T14:08:00Z"/>
        </w:trPr>
        <w:tc>
          <w:tcPr>
            <w:tcW w:w="3118" w:type="dxa"/>
          </w:tcPr>
          <w:p>
            <w:pPr>
              <w:pStyle w:val="nTable"/>
              <w:keepNext/>
              <w:keepLines/>
              <w:widowControl w:val="0"/>
              <w:spacing w:after="40"/>
              <w:rPr>
                <w:ins w:id="48" w:author="Master Repository Process" w:date="2021-08-28T14:08:00Z"/>
                <w:b/>
              </w:rPr>
            </w:pPr>
            <w:ins w:id="49" w:author="Master Repository Process" w:date="2021-08-28T14:08:00Z">
              <w:r>
                <w:rPr>
                  <w:b/>
                </w:rPr>
                <w:t>Citation</w:t>
              </w:r>
            </w:ins>
          </w:p>
        </w:tc>
        <w:tc>
          <w:tcPr>
            <w:tcW w:w="1276" w:type="dxa"/>
          </w:tcPr>
          <w:p>
            <w:pPr>
              <w:pStyle w:val="nTable"/>
              <w:keepNext/>
              <w:keepLines/>
              <w:widowControl w:val="0"/>
              <w:spacing w:after="40"/>
              <w:rPr>
                <w:ins w:id="50" w:author="Master Repository Process" w:date="2021-08-28T14:08:00Z"/>
                <w:b/>
              </w:rPr>
            </w:pPr>
            <w:ins w:id="51" w:author="Master Repository Process" w:date="2021-08-28T14:08:00Z">
              <w:r>
                <w:rPr>
                  <w:b/>
                </w:rPr>
                <w:t>Gazettal</w:t>
              </w:r>
            </w:ins>
          </w:p>
        </w:tc>
        <w:tc>
          <w:tcPr>
            <w:tcW w:w="2693" w:type="dxa"/>
          </w:tcPr>
          <w:p>
            <w:pPr>
              <w:pStyle w:val="nTable"/>
              <w:keepNext/>
              <w:keepLines/>
              <w:widowControl w:val="0"/>
              <w:spacing w:after="40"/>
              <w:rPr>
                <w:ins w:id="52" w:author="Master Repository Process" w:date="2021-08-28T14:08:00Z"/>
                <w:b/>
              </w:rPr>
            </w:pPr>
            <w:ins w:id="53" w:author="Master Repository Process" w:date="2021-08-28T14:08:00Z">
              <w:r>
                <w:rPr>
                  <w:b/>
                </w:rPr>
                <w:t>Commencement</w:t>
              </w:r>
            </w:ins>
          </w:p>
        </w:tc>
      </w:tr>
      <w:tr>
        <w:trPr>
          <w:ins w:id="54" w:author="Master Repository Process" w:date="2021-08-28T14:08:00Z"/>
        </w:trPr>
        <w:tc>
          <w:tcPr>
            <w:tcW w:w="3118" w:type="dxa"/>
          </w:tcPr>
          <w:p>
            <w:pPr>
              <w:pStyle w:val="nTable"/>
              <w:keepNext/>
              <w:keepLines/>
              <w:widowControl w:val="0"/>
              <w:spacing w:after="40"/>
              <w:rPr>
                <w:ins w:id="55" w:author="Master Repository Process" w:date="2021-08-28T14:08:00Z"/>
              </w:rPr>
            </w:pPr>
            <w:ins w:id="56" w:author="Master Repository Process" w:date="2021-08-28T14:08:00Z">
              <w:r>
                <w:rPr>
                  <w:i/>
                </w:rPr>
                <w:t>Health Regulations Amendment (Public Health) Regulations 2016</w:t>
              </w:r>
              <w:r>
                <w:t xml:space="preserve"> Pt. 22 </w:t>
              </w:r>
              <w:r>
                <w:rPr>
                  <w:vertAlign w:val="superscript"/>
                </w:rPr>
                <w:t>2</w:t>
              </w:r>
            </w:ins>
          </w:p>
        </w:tc>
        <w:tc>
          <w:tcPr>
            <w:tcW w:w="1276" w:type="dxa"/>
          </w:tcPr>
          <w:p>
            <w:pPr>
              <w:pStyle w:val="nTable"/>
              <w:keepNext/>
              <w:keepLines/>
              <w:widowControl w:val="0"/>
              <w:spacing w:after="40"/>
              <w:rPr>
                <w:ins w:id="57" w:author="Master Repository Process" w:date="2021-08-28T14:08:00Z"/>
              </w:rPr>
            </w:pPr>
            <w:ins w:id="58" w:author="Master Repository Process" w:date="2021-08-28T14:08:00Z">
              <w:r>
                <w:t>10 Jan 2017 p. 237</w:t>
              </w:r>
              <w:r>
                <w:noBreakHyphen/>
                <w:t>308</w:t>
              </w:r>
            </w:ins>
          </w:p>
        </w:tc>
        <w:tc>
          <w:tcPr>
            <w:tcW w:w="2693" w:type="dxa"/>
          </w:tcPr>
          <w:p>
            <w:pPr>
              <w:pStyle w:val="nTable"/>
              <w:keepNext/>
              <w:keepLines/>
              <w:widowControl w:val="0"/>
              <w:spacing w:after="40"/>
              <w:rPr>
                <w:ins w:id="59" w:author="Master Repository Process" w:date="2021-08-28T14:08:00Z"/>
              </w:rPr>
            </w:pPr>
            <w:ins w:id="60" w:author="Master Repository Process" w:date="2021-08-28T14:08:00Z">
              <w:r>
                <w:t xml:space="preserve">24 Jan 2017 (see r. 2(b) and </w:t>
              </w:r>
              <w:r>
                <w:rPr>
                  <w:i/>
                </w:rPr>
                <w:t>Gazette</w:t>
              </w:r>
              <w:r>
                <w:t xml:space="preserve"> 10 Jan 2017 p. 165)</w:t>
              </w:r>
            </w:ins>
          </w:p>
        </w:tc>
      </w:tr>
    </w:tbl>
    <w:p>
      <w:pPr>
        <w:pStyle w:val="nSubsection"/>
        <w:spacing w:before="200"/>
        <w:rPr>
          <w:ins w:id="61" w:author="Master Repository Process" w:date="2021-08-28T14:08:00Z"/>
          <w:snapToGrid w:val="0"/>
        </w:rPr>
      </w:pPr>
      <w:ins w:id="62" w:author="Master Repository Process" w:date="2021-08-28T14:08: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22</w:t>
        </w:r>
        <w:r>
          <w:rPr>
            <w:snapToGrid w:val="0"/>
          </w:rPr>
          <w:t xml:space="preserve"> had not come into operation.  It reads as follows:</w:t>
        </w:r>
      </w:ins>
    </w:p>
    <w:p>
      <w:pPr>
        <w:pStyle w:val="BlankOpen"/>
        <w:rPr>
          <w:ins w:id="63" w:author="Master Repository Process" w:date="2021-08-28T14:08:00Z"/>
          <w:snapToGrid w:val="0"/>
        </w:rPr>
      </w:pPr>
    </w:p>
    <w:p>
      <w:pPr>
        <w:pStyle w:val="nzHeading2"/>
        <w:rPr>
          <w:ins w:id="64" w:author="Master Repository Process" w:date="2021-08-28T14:08:00Z"/>
        </w:rPr>
      </w:pPr>
      <w:ins w:id="65" w:author="Master Repository Process" w:date="2021-08-28T14:08:00Z">
        <w:r>
          <w:rPr>
            <w:rStyle w:val="CharPartNo"/>
          </w:rPr>
          <w:t>Part 22</w:t>
        </w:r>
        <w:r>
          <w:rPr>
            <w:rStyle w:val="CharDivNo"/>
          </w:rPr>
          <w:t> </w:t>
        </w:r>
        <w:r>
          <w:t>—</w:t>
        </w:r>
        <w:r>
          <w:rPr>
            <w:rStyle w:val="CharDivText"/>
          </w:rPr>
          <w:t> </w:t>
        </w:r>
        <w:r>
          <w:rPr>
            <w:rStyle w:val="CharPartText"/>
            <w:i/>
          </w:rPr>
          <w:t>Health (Skin Penetration Procedure) Regulations 1998</w:t>
        </w:r>
        <w:r>
          <w:rPr>
            <w:rStyle w:val="CharPartText"/>
          </w:rPr>
          <w:t xml:space="preserve"> amended</w:t>
        </w:r>
      </w:ins>
    </w:p>
    <w:p>
      <w:pPr>
        <w:pStyle w:val="nzHeading5"/>
        <w:rPr>
          <w:ins w:id="66" w:author="Master Repository Process" w:date="2021-08-28T14:08:00Z"/>
          <w:snapToGrid w:val="0"/>
        </w:rPr>
      </w:pPr>
      <w:ins w:id="67" w:author="Master Repository Process" w:date="2021-08-28T14:08:00Z">
        <w:r>
          <w:rPr>
            <w:rStyle w:val="CharSectno"/>
          </w:rPr>
          <w:t>77</w:t>
        </w:r>
        <w:r>
          <w:rPr>
            <w:snapToGrid w:val="0"/>
          </w:rPr>
          <w:t>.</w:t>
        </w:r>
        <w:r>
          <w:rPr>
            <w:snapToGrid w:val="0"/>
          </w:rPr>
          <w:tab/>
          <w:t>Regulations amended</w:t>
        </w:r>
      </w:ins>
    </w:p>
    <w:p>
      <w:pPr>
        <w:pStyle w:val="nzSubsection"/>
        <w:rPr>
          <w:ins w:id="68" w:author="Master Repository Process" w:date="2021-08-28T14:08:00Z"/>
        </w:rPr>
      </w:pPr>
      <w:ins w:id="69" w:author="Master Repository Process" w:date="2021-08-28T14:08:00Z">
        <w:r>
          <w:tab/>
        </w:r>
        <w:r>
          <w:tab/>
          <w:t xml:space="preserve">This Part amends the </w:t>
        </w:r>
        <w:r>
          <w:rPr>
            <w:i/>
          </w:rPr>
          <w:t>Health (Skin Penetration Procedure) Regulations 1998</w:t>
        </w:r>
        <w:r>
          <w:t>.</w:t>
        </w:r>
      </w:ins>
    </w:p>
    <w:p>
      <w:pPr>
        <w:pStyle w:val="nzHeading5"/>
        <w:rPr>
          <w:ins w:id="70" w:author="Master Repository Process" w:date="2021-08-28T14:08:00Z"/>
        </w:rPr>
      </w:pPr>
      <w:ins w:id="71" w:author="Master Repository Process" w:date="2021-08-28T14:08:00Z">
        <w:r>
          <w:rPr>
            <w:rStyle w:val="CharSectno"/>
          </w:rPr>
          <w:t>78</w:t>
        </w:r>
        <w:r>
          <w:t>.</w:t>
        </w:r>
        <w:r>
          <w:tab/>
          <w:t>Regulation 7 amended</w:t>
        </w:r>
      </w:ins>
    </w:p>
    <w:p>
      <w:pPr>
        <w:pStyle w:val="nzSubsection"/>
        <w:rPr>
          <w:ins w:id="72" w:author="Master Repository Process" w:date="2021-08-28T14:08:00Z"/>
        </w:rPr>
      </w:pPr>
      <w:ins w:id="73" w:author="Master Repository Process" w:date="2021-08-28T14:08:00Z">
        <w:r>
          <w:tab/>
          <w:t>(1)</w:t>
        </w:r>
        <w:r>
          <w:tab/>
          <w:t>In regulation 7(1):</w:t>
        </w:r>
      </w:ins>
    </w:p>
    <w:p>
      <w:pPr>
        <w:pStyle w:val="nzIndenta"/>
        <w:rPr>
          <w:ins w:id="74" w:author="Master Repository Process" w:date="2021-08-28T14:08:00Z"/>
        </w:rPr>
      </w:pPr>
      <w:ins w:id="75" w:author="Master Repository Process" w:date="2021-08-28T14:08:00Z">
        <w:r>
          <w:tab/>
          <w:t>(a)</w:t>
        </w:r>
        <w:r>
          <w:tab/>
          <w:t>delete “</w:t>
        </w:r>
        <w:r>
          <w:rPr>
            <w:snapToGrid w:val="0"/>
          </w:rPr>
          <w:t xml:space="preserve">section 344A(1) of the </w:t>
        </w:r>
        <w:r>
          <w:rPr>
            <w:i/>
            <w:snapToGrid w:val="0"/>
          </w:rPr>
          <w:t>Health Act 1911</w:t>
        </w:r>
        <w:r>
          <w:rPr>
            <w:snapToGrid w:val="0"/>
          </w:rPr>
          <w:t>,</w:t>
        </w:r>
        <w:r>
          <w:t>” and insert:</w:t>
        </w:r>
      </w:ins>
    </w:p>
    <w:p>
      <w:pPr>
        <w:pStyle w:val="BlankOpen"/>
        <w:rPr>
          <w:ins w:id="76" w:author="Master Repository Process" w:date="2021-08-28T14:08:00Z"/>
        </w:rPr>
      </w:pPr>
    </w:p>
    <w:p>
      <w:pPr>
        <w:pStyle w:val="nzIndenta"/>
        <w:rPr>
          <w:ins w:id="77" w:author="Master Repository Process" w:date="2021-08-28T14:08:00Z"/>
        </w:rPr>
      </w:pPr>
      <w:ins w:id="78" w:author="Master Repository Process" w:date="2021-08-28T14:08:00Z">
        <w:r>
          <w:tab/>
        </w:r>
        <w:r>
          <w:tab/>
          <w:t xml:space="preserve">the </w:t>
        </w:r>
        <w:r>
          <w:rPr>
            <w:i/>
          </w:rPr>
          <w:t>Health (Miscellaneous Provisions) Act 1911</w:t>
        </w:r>
        <w:r>
          <w:t xml:space="preserve"> section 344A(1),</w:t>
        </w:r>
      </w:ins>
    </w:p>
    <w:p>
      <w:pPr>
        <w:pStyle w:val="BlankClose"/>
        <w:rPr>
          <w:ins w:id="79" w:author="Master Repository Process" w:date="2021-08-28T14:08:00Z"/>
        </w:rPr>
      </w:pPr>
    </w:p>
    <w:p>
      <w:pPr>
        <w:pStyle w:val="nzIndenta"/>
        <w:rPr>
          <w:ins w:id="80" w:author="Master Repository Process" w:date="2021-08-28T14:08:00Z"/>
        </w:rPr>
      </w:pPr>
      <w:ins w:id="81" w:author="Master Repository Process" w:date="2021-08-28T14:08:00Z">
        <w:r>
          <w:tab/>
          <w:t>(b)</w:t>
        </w:r>
        <w:r>
          <w:tab/>
          <w:t>delete “Executive Director, Public Health,” and insert:</w:t>
        </w:r>
      </w:ins>
    </w:p>
    <w:p>
      <w:pPr>
        <w:pStyle w:val="BlankOpen"/>
        <w:rPr>
          <w:ins w:id="82" w:author="Master Repository Process" w:date="2021-08-28T14:08:00Z"/>
        </w:rPr>
      </w:pPr>
    </w:p>
    <w:p>
      <w:pPr>
        <w:pStyle w:val="nzIndenta"/>
        <w:rPr>
          <w:ins w:id="83" w:author="Master Repository Process" w:date="2021-08-28T14:08:00Z"/>
        </w:rPr>
      </w:pPr>
      <w:ins w:id="84" w:author="Master Repository Process" w:date="2021-08-28T14:08:00Z">
        <w:r>
          <w:tab/>
        </w:r>
        <w:r>
          <w:tab/>
          <w:t>Chief Health Officer,</w:t>
        </w:r>
      </w:ins>
    </w:p>
    <w:p>
      <w:pPr>
        <w:pStyle w:val="BlankClose"/>
        <w:rPr>
          <w:ins w:id="85" w:author="Master Repository Process" w:date="2021-08-28T14:08:00Z"/>
        </w:rPr>
      </w:pPr>
    </w:p>
    <w:p>
      <w:pPr>
        <w:pStyle w:val="nzIndenta"/>
        <w:rPr>
          <w:ins w:id="86" w:author="Master Repository Process" w:date="2021-08-28T14:08:00Z"/>
        </w:rPr>
      </w:pPr>
      <w:ins w:id="87" w:author="Master Repository Process" w:date="2021-08-28T14:08:00Z">
        <w:r>
          <w:tab/>
          <w:t>(c)</w:t>
        </w:r>
        <w:r>
          <w:tab/>
          <w:t>delete “</w:t>
        </w:r>
        <w:r>
          <w:rPr>
            <w:snapToGrid w:val="0"/>
          </w:rPr>
          <w:t xml:space="preserve">section 344A(2) of the </w:t>
        </w:r>
        <w:r>
          <w:rPr>
            <w:i/>
            <w:snapToGrid w:val="0"/>
          </w:rPr>
          <w:t>Health Act 1911</w:t>
        </w:r>
        <w:r>
          <w:t>” and insert:</w:t>
        </w:r>
      </w:ins>
    </w:p>
    <w:p>
      <w:pPr>
        <w:pStyle w:val="BlankOpen"/>
        <w:rPr>
          <w:ins w:id="88" w:author="Master Repository Process" w:date="2021-08-28T14:08:00Z"/>
        </w:rPr>
      </w:pPr>
    </w:p>
    <w:p>
      <w:pPr>
        <w:pStyle w:val="nzIndenta"/>
        <w:rPr>
          <w:ins w:id="89" w:author="Master Repository Process" w:date="2021-08-28T14:08:00Z"/>
        </w:rPr>
      </w:pPr>
      <w:ins w:id="90" w:author="Master Repository Process" w:date="2021-08-28T14:08:00Z">
        <w:r>
          <w:tab/>
        </w:r>
        <w:r>
          <w:tab/>
          <w:t xml:space="preserve">the </w:t>
        </w:r>
        <w:r>
          <w:rPr>
            <w:i/>
          </w:rPr>
          <w:t>Health (Miscellaneous Provisions) Act 1911</w:t>
        </w:r>
        <w:r>
          <w:t xml:space="preserve"> section 344A(2)</w:t>
        </w:r>
      </w:ins>
    </w:p>
    <w:p>
      <w:pPr>
        <w:pStyle w:val="BlankClose"/>
        <w:rPr>
          <w:ins w:id="91" w:author="Master Repository Process" w:date="2021-08-28T14:08:00Z"/>
        </w:rPr>
      </w:pPr>
    </w:p>
    <w:p>
      <w:pPr>
        <w:pStyle w:val="nzSubsection"/>
        <w:rPr>
          <w:ins w:id="92" w:author="Master Repository Process" w:date="2021-08-28T14:08:00Z"/>
        </w:rPr>
      </w:pPr>
      <w:ins w:id="93" w:author="Master Repository Process" w:date="2021-08-28T14:08:00Z">
        <w:r>
          <w:tab/>
          <w:t>(2)</w:t>
        </w:r>
        <w:r>
          <w:tab/>
          <w:t>In regulation 7(2) delete “</w:t>
        </w:r>
        <w:r>
          <w:rPr>
            <w:snapToGrid w:val="0"/>
          </w:rPr>
          <w:t xml:space="preserve">section 344A(3) of the </w:t>
        </w:r>
        <w:r>
          <w:rPr>
            <w:i/>
            <w:snapToGrid w:val="0"/>
          </w:rPr>
          <w:t>Health Act 1911</w:t>
        </w:r>
        <w:r>
          <w:rPr>
            <w:snapToGrid w:val="0"/>
          </w:rPr>
          <w:t>,</w:t>
        </w:r>
        <w:r>
          <w:t>” and insert:</w:t>
        </w:r>
      </w:ins>
    </w:p>
    <w:p>
      <w:pPr>
        <w:pStyle w:val="BlankOpen"/>
        <w:rPr>
          <w:ins w:id="94" w:author="Master Repository Process" w:date="2021-08-28T14:08:00Z"/>
        </w:rPr>
      </w:pPr>
    </w:p>
    <w:p>
      <w:pPr>
        <w:pStyle w:val="nzSubsection"/>
        <w:rPr>
          <w:ins w:id="95" w:author="Master Repository Process" w:date="2021-08-28T14:08:00Z"/>
        </w:rPr>
      </w:pPr>
      <w:ins w:id="96" w:author="Master Repository Process" w:date="2021-08-28T14:08:00Z">
        <w:r>
          <w:tab/>
        </w:r>
        <w:r>
          <w:tab/>
          <w:t xml:space="preserve">the </w:t>
        </w:r>
        <w:r>
          <w:rPr>
            <w:i/>
          </w:rPr>
          <w:t>Health (Miscellaneous Provisions) Act 1911</w:t>
        </w:r>
        <w:r>
          <w:t xml:space="preserve"> section 344A(3),</w:t>
        </w:r>
      </w:ins>
    </w:p>
    <w:p>
      <w:pPr>
        <w:pStyle w:val="BlankClose"/>
        <w:rPr>
          <w:ins w:id="97" w:author="Master Repository Process" w:date="2021-08-28T14:0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0912"/>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70111160912" w:val="RemoveTocBookmarks,RemoveUnusedBookmarks,RemoveLanguageTags,UsedStyles,ResetPageSize"/>
    <w:docVar w:name="WAFER_20170111160912_GUID" w:val="62aec95b-9914-44c5-8e26-76454cf75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5AB64A6-D84B-4BBB-AAD9-D0C79F5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7211</Characters>
  <Application>Microsoft Office Word</Application>
  <DocSecurity>0</DocSecurity>
  <Lines>225</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01-b0-05 - 01-c0-00</dc:title>
  <dc:subject/>
  <dc:creator/>
  <cp:keywords/>
  <dc:description/>
  <cp:lastModifiedBy>Master Repository Process</cp:lastModifiedBy>
  <cp:revision>2</cp:revision>
  <cp:lastPrinted>2004-05-03T04:57:00Z</cp:lastPrinted>
  <dcterms:created xsi:type="dcterms:W3CDTF">2021-08-28T06:08:00Z</dcterms:created>
  <dcterms:modified xsi:type="dcterms:W3CDTF">2021-08-28T06:08:00Z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CommencementDate">
    <vt:lpwstr>20170110</vt:lpwstr>
  </property>
  <property fmtid="{D5CDD505-2E9C-101B-9397-08002B2CF9AE}" pid="6" name="FromSuffix">
    <vt:lpwstr>01-b0-05</vt:lpwstr>
  </property>
  <property fmtid="{D5CDD505-2E9C-101B-9397-08002B2CF9AE}" pid="7" name="FromAsAtDate">
    <vt:lpwstr>02 Apr 2011</vt:lpwstr>
  </property>
  <property fmtid="{D5CDD505-2E9C-101B-9397-08002B2CF9AE}" pid="8" name="ToSuffix">
    <vt:lpwstr>01-c0-00</vt:lpwstr>
  </property>
  <property fmtid="{D5CDD505-2E9C-101B-9397-08002B2CF9AE}" pid="9" name="ToAsAtDate">
    <vt:lpwstr>10 Jan 2017</vt:lpwstr>
  </property>
</Properties>
</file>