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2005</w:t>
      </w:r>
      <w:r>
        <w:fldChar w:fldCharType="end"/>
      </w:r>
      <w:r>
        <w:t xml:space="preserve">, </w:t>
      </w:r>
      <w:r>
        <w:fldChar w:fldCharType="begin"/>
      </w:r>
      <w:r>
        <w:instrText xml:space="preserve"> DocProperty FromSuffix </w:instrText>
      </w:r>
      <w:r>
        <w:fldChar w:fldCharType="separate"/>
      </w:r>
      <w:r>
        <w:t>00-k0-02</w:t>
      </w:r>
      <w:r>
        <w:fldChar w:fldCharType="end"/>
      </w:r>
      <w:r>
        <w:t>] and [</w:t>
      </w:r>
      <w:r>
        <w:fldChar w:fldCharType="begin"/>
      </w:r>
      <w:r>
        <w:instrText xml:space="preserve"> DocProperty ToAsAtDate</w:instrText>
      </w:r>
      <w:r>
        <w:fldChar w:fldCharType="separate"/>
      </w:r>
      <w:r>
        <w:t>10 Feb 2006</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4T11:41:00Z"/>
        </w:trPr>
        <w:tc>
          <w:tcPr>
            <w:tcW w:w="2434" w:type="dxa"/>
            <w:vMerge w:val="restart"/>
          </w:tcPr>
          <w:p>
            <w:pPr>
              <w:rPr>
                <w:ins w:id="1" w:author="svcMRProcess" w:date="2020-02-14T11:41:00Z"/>
              </w:rPr>
            </w:pPr>
          </w:p>
        </w:tc>
        <w:tc>
          <w:tcPr>
            <w:tcW w:w="2434" w:type="dxa"/>
            <w:vMerge w:val="restart"/>
          </w:tcPr>
          <w:p>
            <w:pPr>
              <w:jc w:val="center"/>
              <w:rPr>
                <w:ins w:id="2" w:author="svcMRProcess" w:date="2020-02-14T11:41:00Z"/>
              </w:rPr>
            </w:pPr>
            <w:ins w:id="3" w:author="svcMRProcess" w:date="2020-02-14T11:4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4T11:41:00Z"/>
              </w:rPr>
            </w:pPr>
          </w:p>
        </w:tc>
      </w:tr>
      <w:tr>
        <w:trPr>
          <w:cantSplit/>
          <w:ins w:id="5" w:author="svcMRProcess" w:date="2020-02-14T11:41:00Z"/>
        </w:trPr>
        <w:tc>
          <w:tcPr>
            <w:tcW w:w="2434" w:type="dxa"/>
            <w:vMerge/>
          </w:tcPr>
          <w:p>
            <w:pPr>
              <w:rPr>
                <w:ins w:id="6" w:author="svcMRProcess" w:date="2020-02-14T11:41:00Z"/>
              </w:rPr>
            </w:pPr>
          </w:p>
        </w:tc>
        <w:tc>
          <w:tcPr>
            <w:tcW w:w="2434" w:type="dxa"/>
            <w:vMerge/>
          </w:tcPr>
          <w:p>
            <w:pPr>
              <w:jc w:val="center"/>
              <w:rPr>
                <w:ins w:id="7" w:author="svcMRProcess" w:date="2020-02-14T11:41:00Z"/>
              </w:rPr>
            </w:pPr>
          </w:p>
        </w:tc>
        <w:tc>
          <w:tcPr>
            <w:tcW w:w="2434" w:type="dxa"/>
          </w:tcPr>
          <w:p>
            <w:pPr>
              <w:keepNext/>
              <w:rPr>
                <w:ins w:id="8" w:author="svcMRProcess" w:date="2020-02-14T11:41:00Z"/>
                <w:b/>
                <w:sz w:val="22"/>
              </w:rPr>
            </w:pPr>
            <w:ins w:id="9" w:author="svcMRProcess" w:date="2020-02-14T11:41:00Z">
              <w:r>
                <w:rPr>
                  <w:b/>
                  <w:sz w:val="22"/>
                </w:rPr>
                <w:t xml:space="preserve">Reprinted under the </w:t>
              </w:r>
              <w:r>
                <w:rPr>
                  <w:b/>
                  <w:i/>
                  <w:sz w:val="22"/>
                </w:rPr>
                <w:t>Reprints Act 1984</w:t>
              </w:r>
              <w:r>
                <w:rPr>
                  <w:b/>
                  <w:sz w:val="22"/>
                </w:rPr>
                <w:t xml:space="preserve"> as </w:t>
              </w:r>
              <w:r>
                <w:rPr>
                  <w:b/>
                  <w:sz w:val="22"/>
                </w:rPr>
                <w:br/>
                <w:t>at 10</w:t>
              </w:r>
              <w:r>
                <w:rPr>
                  <w:b/>
                  <w:snapToGrid w:val="0"/>
                  <w:sz w:val="22"/>
                </w:rPr>
                <w:t xml:space="preserve"> February 2006</w:t>
              </w:r>
            </w:ins>
          </w:p>
        </w:tc>
      </w:tr>
    </w:tbl>
    <w:p>
      <w:pPr>
        <w:pStyle w:val="WA"/>
        <w:spacing w:before="120"/>
      </w:pPr>
      <w:r>
        <w:t>Western Australia</w:t>
      </w:r>
    </w:p>
    <w:p>
      <w:pPr>
        <w:pStyle w:val="NameofActReg"/>
        <w:suppressLineNumbers/>
        <w:spacing w:before="120"/>
      </w:pPr>
      <w:r>
        <w:t>Civil Liability Act 2002</w:t>
      </w:r>
    </w:p>
    <w:p>
      <w:pPr>
        <w:pStyle w:val="LongTitle"/>
        <w:spacing w:before="120"/>
      </w:pPr>
      <w:r>
        <w:t>A</w:t>
      </w:r>
      <w:bookmarkStart w:id="10" w:name="_GoBack"/>
      <w:bookmarkEnd w:id="1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1" w:name="_Toc87856969"/>
      <w:bookmarkStart w:id="12" w:name="_Toc89585583"/>
      <w:bookmarkStart w:id="13" w:name="_Toc89673468"/>
      <w:bookmarkStart w:id="14" w:name="_Toc89750280"/>
      <w:bookmarkStart w:id="15" w:name="_Toc89760082"/>
      <w:bookmarkStart w:id="16" w:name="_Toc92776736"/>
      <w:bookmarkStart w:id="17" w:name="_Toc120438298"/>
      <w:bookmarkStart w:id="18" w:name="_Toc121726003"/>
      <w:bookmarkStart w:id="19" w:name="_Toc127002602"/>
      <w:bookmarkStart w:id="20" w:name="_Toc127002697"/>
      <w:bookmarkStart w:id="21" w:name="_Toc127002792"/>
      <w:bookmarkStart w:id="22" w:name="_Toc127003024"/>
      <w:bookmarkStart w:id="23" w:name="_Toc129672542"/>
      <w:bookmarkStart w:id="24" w:name="_Toc122248960"/>
      <w:bookmarkStart w:id="25" w:name="_Toc122326887"/>
      <w:bookmarkStart w:id="26" w:name="_Toc122836095"/>
      <w:bookmarkStart w:id="27" w:name="_Toc122836189"/>
      <w:bookmarkStart w:id="28" w:name="_Toc122923353"/>
      <w:bookmarkStart w:id="29" w:name="_Toc122939288"/>
      <w:r>
        <w:rPr>
          <w:rStyle w:val="CharPartNo"/>
        </w:rPr>
        <w:lastRenderedPageBreak/>
        <w:t>Part</w:t>
      </w:r>
      <w:del w:id="30" w:author="svcMRProcess" w:date="2020-02-14T11:41:00Z">
        <w:r>
          <w:rPr>
            <w:rStyle w:val="CharPartNo"/>
          </w:rPr>
          <w:delText xml:space="preserve"> </w:delText>
        </w:r>
      </w:del>
      <w:ins w:id="31" w:author="svcMRProcess" w:date="2020-02-14T11:41: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2" w:name="_Toc471793481"/>
      <w:bookmarkStart w:id="33" w:name="_Toc512746194"/>
      <w:bookmarkStart w:id="34" w:name="_Toc515958175"/>
      <w:bookmarkStart w:id="35" w:name="_Toc23132596"/>
      <w:bookmarkStart w:id="36" w:name="_Toc27887263"/>
      <w:bookmarkStart w:id="37" w:name="_Toc129672543"/>
      <w:bookmarkStart w:id="38" w:name="_Toc122939289"/>
      <w:r>
        <w:rPr>
          <w:rStyle w:val="CharSectno"/>
        </w:rPr>
        <w:t>1</w:t>
      </w:r>
      <w:r>
        <w:rPr>
          <w:snapToGrid w:val="0"/>
        </w:rPr>
        <w:t>.</w:t>
      </w:r>
      <w:r>
        <w:rPr>
          <w:snapToGrid w:val="0"/>
        </w:rPr>
        <w:tab/>
        <w:t>Short title</w:t>
      </w:r>
      <w:bookmarkEnd w:id="32"/>
      <w:bookmarkEnd w:id="33"/>
      <w:bookmarkEnd w:id="34"/>
      <w:bookmarkEnd w:id="35"/>
      <w:bookmarkEnd w:id="36"/>
      <w:bookmarkEnd w:id="37"/>
      <w:bookmarkEnd w:id="38"/>
    </w:p>
    <w:p>
      <w:pPr>
        <w:pStyle w:val="Subsection"/>
        <w:rPr>
          <w:snapToGrid w:val="0"/>
        </w:rPr>
      </w:pPr>
      <w:r>
        <w:rPr>
          <w:snapToGrid w:val="0"/>
        </w:rPr>
        <w:tab/>
      </w:r>
      <w:r>
        <w:rPr>
          <w:snapToGrid w:val="0"/>
        </w:rPr>
        <w:tab/>
        <w:t>This Act may be cited as the</w:t>
      </w:r>
      <w:r>
        <w:rPr>
          <w:i/>
          <w:snapToGrid w:val="0"/>
        </w:rPr>
        <w:t xml:space="preserve"> Civil Liability Act</w:t>
      </w:r>
      <w:del w:id="39" w:author="svcMRProcess" w:date="2020-02-14T11:41:00Z">
        <w:r>
          <w:rPr>
            <w:i/>
            <w:snapToGrid w:val="0"/>
          </w:rPr>
          <w:delText xml:space="preserve"> </w:delText>
        </w:r>
      </w:del>
      <w:ins w:id="40" w:author="svcMRProcess" w:date="2020-02-14T11:41:00Z">
        <w:r>
          <w:rPr>
            <w:i/>
            <w:snapToGrid w:val="0"/>
          </w:rPr>
          <w:t> </w:t>
        </w:r>
      </w:ins>
      <w:r>
        <w:rPr>
          <w:i/>
          <w:snapToGrid w:val="0"/>
        </w:rPr>
        <w:t>2002</w:t>
      </w:r>
      <w:ins w:id="41" w:author="svcMRProcess" w:date="2020-02-14T11:41:00Z">
        <w:r>
          <w:rPr>
            <w:snapToGrid w:val="0"/>
            <w:vertAlign w:val="superscript"/>
          </w:rPr>
          <w:t> 1</w:t>
        </w:r>
      </w:ins>
      <w:r>
        <w:rPr>
          <w:snapToGrid w:val="0"/>
        </w:rPr>
        <w:t>.</w:t>
      </w:r>
    </w:p>
    <w:p>
      <w:pPr>
        <w:pStyle w:val="Heading5"/>
        <w:rPr>
          <w:snapToGrid w:val="0"/>
        </w:rPr>
      </w:pPr>
      <w:bookmarkStart w:id="42" w:name="_Toc471793482"/>
      <w:bookmarkStart w:id="43" w:name="_Toc512746195"/>
      <w:bookmarkStart w:id="44" w:name="_Toc515958176"/>
      <w:bookmarkStart w:id="45" w:name="_Toc23132597"/>
      <w:bookmarkStart w:id="46" w:name="_Toc27887264"/>
      <w:bookmarkStart w:id="47" w:name="_Toc129672544"/>
      <w:bookmarkStart w:id="48" w:name="_Toc122939290"/>
      <w:r>
        <w:rPr>
          <w:snapToGrid w:val="0"/>
        </w:rPr>
        <w:t>2.</w:t>
      </w:r>
      <w:r>
        <w:rPr>
          <w:snapToGrid w:val="0"/>
        </w:rPr>
        <w:tab/>
        <w:t>Commencement</w:t>
      </w:r>
      <w:bookmarkEnd w:id="42"/>
      <w:bookmarkEnd w:id="43"/>
      <w:bookmarkEnd w:id="44"/>
      <w:bookmarkEnd w:id="45"/>
      <w:bookmarkEnd w:id="46"/>
      <w:bookmarkEnd w:id="47"/>
      <w:bookmarkEnd w:id="48"/>
    </w:p>
    <w:p>
      <w:pPr>
        <w:pStyle w:val="Subsection"/>
        <w:ind w:right="709"/>
      </w:pPr>
      <w:r>
        <w:tab/>
        <w:t>(1)</w:t>
      </w:r>
      <w:r>
        <w:tab/>
        <w:t>This Act comes into operation on a day fixed by proclamation</w:t>
      </w:r>
      <w:ins w:id="49" w:author="svcMRProcess" w:date="2020-02-14T11:41:00Z">
        <w:r>
          <w:rPr>
            <w:vertAlign w:val="superscript"/>
          </w:rPr>
          <w:t> 1</w:t>
        </w:r>
      </w:ins>
      <w:r>
        <w:t>.</w:t>
      </w:r>
    </w:p>
    <w:p>
      <w:pPr>
        <w:pStyle w:val="Subsection"/>
        <w:ind w:right="709"/>
      </w:pPr>
      <w:r>
        <w:tab/>
        <w:t>(2)</w:t>
      </w:r>
      <w:r>
        <w:tab/>
        <w:t>Different days may be fixed under subsection (1) for different provisions.</w:t>
      </w:r>
    </w:p>
    <w:p>
      <w:pPr>
        <w:pStyle w:val="Heading5"/>
        <w:rPr>
          <w:del w:id="50" w:author="svcMRProcess" w:date="2020-02-14T11:41:00Z"/>
        </w:rPr>
      </w:pPr>
      <w:bookmarkStart w:id="51" w:name="_Toc122939291"/>
      <w:bookmarkStart w:id="52" w:name="_Toc23132598"/>
      <w:bookmarkStart w:id="53" w:name="_Toc27887265"/>
      <w:bookmarkStart w:id="54" w:name="_Toc129672545"/>
      <w:del w:id="55" w:author="svcMRProcess" w:date="2020-02-14T11:41:00Z">
        <w:r>
          <w:rPr>
            <w:rStyle w:val="CharSectno"/>
          </w:rPr>
          <w:delText>3</w:delText>
        </w:r>
        <w:r>
          <w:delText>.</w:delText>
        </w:r>
        <w:r>
          <w:tab/>
          <w:delText>Meaning of “personal injury damages”</w:delText>
        </w:r>
        <w:bookmarkEnd w:id="51"/>
      </w:del>
    </w:p>
    <w:p>
      <w:pPr>
        <w:pStyle w:val="Heading5"/>
        <w:rPr>
          <w:ins w:id="56" w:author="svcMRProcess" w:date="2020-02-14T11:41:00Z"/>
        </w:rPr>
      </w:pPr>
      <w:ins w:id="57" w:author="svcMRProcess" w:date="2020-02-14T11:41:00Z">
        <w:r>
          <w:rPr>
            <w:rStyle w:val="CharSectno"/>
          </w:rPr>
          <w:t>3</w:t>
        </w:r>
        <w:r>
          <w:t>.</w:t>
        </w:r>
        <w:r>
          <w:tab/>
        </w:r>
        <w:bookmarkEnd w:id="52"/>
        <w:bookmarkEnd w:id="53"/>
        <w:r>
          <w:rPr>
            <w:snapToGrid w:val="0"/>
          </w:rPr>
          <w:t>Interpretation</w:t>
        </w:r>
        <w:bookmarkEnd w:id="54"/>
      </w:ins>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w:t>
      </w:r>
      <w:del w:id="58" w:author="svcMRProcess" w:date="2020-02-14T11:41:00Z">
        <w:r>
          <w:delText xml:space="preserve"> </w:delText>
        </w:r>
      </w:del>
      <w:ins w:id="59" w:author="svcMRProcess" w:date="2020-02-14T11:41:00Z">
        <w:r>
          <w:t> </w:t>
        </w:r>
      </w:ins>
      <w:r>
        <w:t>3 amended by No. 58 of 2003 s. 5.]</w:t>
      </w:r>
    </w:p>
    <w:p>
      <w:pPr>
        <w:pStyle w:val="Heading5"/>
        <w:keepLines w:val="0"/>
        <w:spacing w:before="260"/>
      </w:pPr>
      <w:bookmarkStart w:id="60" w:name="_Hlt16646579"/>
      <w:bookmarkStart w:id="61" w:name="_Toc129672546"/>
      <w:bookmarkStart w:id="62" w:name="_Toc122939292"/>
      <w:bookmarkStart w:id="63" w:name="_Toc23132599"/>
      <w:bookmarkStart w:id="64" w:name="_Toc27887266"/>
      <w:bookmarkEnd w:id="60"/>
      <w:r>
        <w:rPr>
          <w:rStyle w:val="CharSectno"/>
        </w:rPr>
        <w:lastRenderedPageBreak/>
        <w:t>3A</w:t>
      </w:r>
      <w:r>
        <w:t>.</w:t>
      </w:r>
      <w:r>
        <w:tab/>
      </w:r>
      <w:r>
        <w:rPr>
          <w:snapToGrid w:val="0"/>
        </w:rPr>
        <w:t>Damages excluded</w:t>
      </w:r>
      <w:r>
        <w:t xml:space="preserve"> from Act</w:t>
      </w:r>
      <w:bookmarkEnd w:id="61"/>
      <w:bookmarkEnd w:id="62"/>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del w:id="65" w:author="svcMRProcess" w:date="2020-02-14T11:41:00Z">
        <w:r>
          <w:tab/>
        </w:r>
      </w:del>
      <w:r>
        <w:tab/>
      </w:r>
      <w:r>
        <w:tab/>
        <w:t>or</w:t>
      </w:r>
    </w:p>
    <w:p>
      <w:pPr>
        <w:pStyle w:val="Indenta"/>
      </w:pPr>
      <w:r>
        <w:tab/>
        <w:t>(b)</w:t>
      </w:r>
      <w:r>
        <w:tab/>
        <w:t>adding a provision of this Act to the third column of an item.</w:t>
      </w:r>
    </w:p>
    <w:p>
      <w:pPr>
        <w:pStyle w:val="Footnotesection"/>
      </w:pPr>
      <w:r>
        <w:tab/>
        <w:t>[Section</w:t>
      </w:r>
      <w:del w:id="66" w:author="svcMRProcess" w:date="2020-02-14T11:41:00Z">
        <w:r>
          <w:delText xml:space="preserve"> </w:delText>
        </w:r>
      </w:del>
      <w:ins w:id="67" w:author="svcMRProcess" w:date="2020-02-14T11:41:00Z">
        <w:r>
          <w:t> </w:t>
        </w:r>
      </w:ins>
      <w:r>
        <w:t xml:space="preserve">3A inserted by No. 58 of 2003 s. 6; </w:t>
      </w:r>
      <w:ins w:id="68" w:author="svcMRProcess" w:date="2020-02-14T11:41:00Z">
        <w:r>
          <w:t xml:space="preserve">amended by </w:t>
        </w:r>
      </w:ins>
      <w:r>
        <w:t>No. 42 of 2004 s. 174.]</w:t>
      </w:r>
    </w:p>
    <w:p>
      <w:pPr>
        <w:pStyle w:val="Heading5"/>
      </w:pPr>
      <w:bookmarkStart w:id="69" w:name="_Toc129672547"/>
      <w:bookmarkStart w:id="70" w:name="_Toc122939293"/>
      <w:r>
        <w:rPr>
          <w:rStyle w:val="CharSectno"/>
        </w:rPr>
        <w:t>4</w:t>
      </w:r>
      <w:r>
        <w:t>.</w:t>
      </w:r>
      <w:r>
        <w:tab/>
        <w:t>Varying amounts to reflect award rate changes</w:t>
      </w:r>
      <w:bookmarkEnd w:id="63"/>
      <w:bookmarkEnd w:id="64"/>
      <w:bookmarkEnd w:id="69"/>
      <w:bookmarkEnd w:id="70"/>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71" w:name="_Hlt16646234"/>
      <w:bookmarkEnd w:id="71"/>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72" w:name="_Toc129672548"/>
      <w:bookmarkStart w:id="73" w:name="_Toc122939294"/>
      <w:bookmarkStart w:id="74" w:name="_Toc23132600"/>
      <w:bookmarkStart w:id="75" w:name="_Toc27887267"/>
      <w:r>
        <w:rPr>
          <w:rStyle w:val="CharSectno"/>
        </w:rPr>
        <w:t>4A</w:t>
      </w:r>
      <w:r>
        <w:t>.</w:t>
      </w:r>
      <w:r>
        <w:tab/>
      </w:r>
      <w:r>
        <w:rPr>
          <w:snapToGrid w:val="0"/>
        </w:rPr>
        <w:t>Lim</w:t>
      </w:r>
      <w:r>
        <w:t>ited contracting out</w:t>
      </w:r>
      <w:bookmarkEnd w:id="72"/>
      <w:bookmarkEnd w:id="73"/>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w:t>
      </w:r>
      <w:del w:id="76" w:author="svcMRProcess" w:date="2020-02-14T11:41:00Z">
        <w:r>
          <w:delText xml:space="preserve"> </w:delText>
        </w:r>
      </w:del>
      <w:ins w:id="77" w:author="svcMRProcess" w:date="2020-02-14T11:41:00Z">
        <w:r>
          <w:t> </w:t>
        </w:r>
      </w:ins>
      <w:r>
        <w:t>4A inserted by No. 58 of 2003 s. 7.]</w:t>
      </w:r>
    </w:p>
    <w:p>
      <w:pPr>
        <w:pStyle w:val="Heading5"/>
      </w:pPr>
      <w:bookmarkStart w:id="78" w:name="_Toc129672549"/>
      <w:bookmarkStart w:id="79" w:name="_Toc122939295"/>
      <w:r>
        <w:rPr>
          <w:rStyle w:val="CharSectno"/>
        </w:rPr>
        <w:t>5</w:t>
      </w:r>
      <w:r>
        <w:t>.</w:t>
      </w:r>
      <w:r>
        <w:tab/>
        <w:t>Act bi</w:t>
      </w:r>
      <w:r>
        <w:rPr>
          <w:snapToGrid w:val="0"/>
        </w:rPr>
        <w:t xml:space="preserve">nds </w:t>
      </w:r>
      <w:r>
        <w:t>Crown</w:t>
      </w:r>
      <w:bookmarkEnd w:id="74"/>
      <w:bookmarkEnd w:id="75"/>
      <w:bookmarkEnd w:id="78"/>
      <w:bookmarkEnd w:id="79"/>
    </w:p>
    <w:p>
      <w:pPr>
        <w:pStyle w:val="Subsection"/>
      </w:pPr>
      <w:r>
        <w:tab/>
      </w:r>
      <w:r>
        <w:tab/>
        <w:t>This Act binds the Crown in right of the State and, in so far as the legislative power of Parliament permits, the Crown in all its other capacities.</w:t>
      </w:r>
    </w:p>
    <w:p>
      <w:pPr>
        <w:pStyle w:val="Heading2"/>
      </w:pPr>
      <w:bookmarkStart w:id="80" w:name="_Toc87856977"/>
      <w:bookmarkStart w:id="81" w:name="_Toc89585591"/>
      <w:bookmarkStart w:id="82" w:name="_Toc89673476"/>
      <w:bookmarkStart w:id="83" w:name="_Toc89750288"/>
      <w:bookmarkStart w:id="84" w:name="_Toc89760090"/>
      <w:bookmarkStart w:id="85" w:name="_Toc92776744"/>
      <w:bookmarkStart w:id="86" w:name="_Toc120438306"/>
      <w:bookmarkStart w:id="87" w:name="_Toc121726011"/>
      <w:bookmarkStart w:id="88" w:name="_Toc127002610"/>
      <w:bookmarkStart w:id="89" w:name="_Toc127002705"/>
      <w:bookmarkStart w:id="90" w:name="_Toc127002800"/>
      <w:bookmarkStart w:id="91" w:name="_Toc127003032"/>
      <w:bookmarkStart w:id="92" w:name="_Toc129672550"/>
      <w:bookmarkStart w:id="93" w:name="_Toc122248968"/>
      <w:bookmarkStart w:id="94" w:name="_Toc122326895"/>
      <w:bookmarkStart w:id="95" w:name="_Toc122836103"/>
      <w:bookmarkStart w:id="96" w:name="_Toc122836197"/>
      <w:bookmarkStart w:id="97" w:name="_Toc122923361"/>
      <w:bookmarkStart w:id="98" w:name="_Toc122939296"/>
      <w:r>
        <w:rPr>
          <w:rStyle w:val="CharPartNo"/>
        </w:rPr>
        <w:t>Part</w:t>
      </w:r>
      <w:del w:id="99" w:author="svcMRProcess" w:date="2020-02-14T11:41:00Z">
        <w:r>
          <w:rPr>
            <w:rStyle w:val="CharPartNo"/>
          </w:rPr>
          <w:delText xml:space="preserve"> </w:delText>
        </w:r>
      </w:del>
      <w:ins w:id="100" w:author="svcMRProcess" w:date="2020-02-14T11:41:00Z">
        <w:r>
          <w:rPr>
            <w:rStyle w:val="CharPartNo"/>
          </w:rPr>
          <w:t> </w:t>
        </w:r>
      </w:ins>
      <w:r>
        <w:rPr>
          <w:rStyle w:val="CharPartNo"/>
        </w:rPr>
        <w:t>1A</w:t>
      </w:r>
      <w:r>
        <w:rPr>
          <w:b w:val="0"/>
        </w:rPr>
        <w:t> </w:t>
      </w:r>
      <w:r>
        <w:t>—</w:t>
      </w:r>
      <w:r>
        <w:rPr>
          <w:b w:val="0"/>
        </w:rPr>
        <w:t> </w:t>
      </w:r>
      <w:r>
        <w:rPr>
          <w:rStyle w:val="CharPartText"/>
        </w:rPr>
        <w:t>Liability for harm caused by the fault of a person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pPr>
      <w:r>
        <w:tab/>
        <w:t>[Heading inserted by No. 58 of 2003 s. 8.]</w:t>
      </w:r>
    </w:p>
    <w:p>
      <w:pPr>
        <w:pStyle w:val="Heading3"/>
      </w:pPr>
      <w:bookmarkStart w:id="101" w:name="_Toc87856978"/>
      <w:bookmarkStart w:id="102" w:name="_Toc89585592"/>
      <w:bookmarkStart w:id="103" w:name="_Toc89673477"/>
      <w:bookmarkStart w:id="104" w:name="_Toc89750289"/>
      <w:bookmarkStart w:id="105" w:name="_Toc89760091"/>
      <w:bookmarkStart w:id="106" w:name="_Toc92776745"/>
      <w:bookmarkStart w:id="107" w:name="_Toc120438307"/>
      <w:bookmarkStart w:id="108" w:name="_Toc121726012"/>
      <w:bookmarkStart w:id="109" w:name="_Toc127002611"/>
      <w:bookmarkStart w:id="110" w:name="_Toc127002706"/>
      <w:bookmarkStart w:id="111" w:name="_Toc127002801"/>
      <w:bookmarkStart w:id="112" w:name="_Toc127003033"/>
      <w:bookmarkStart w:id="113" w:name="_Toc129672551"/>
      <w:bookmarkStart w:id="114" w:name="_Toc122248969"/>
      <w:bookmarkStart w:id="115" w:name="_Toc122326896"/>
      <w:bookmarkStart w:id="116" w:name="_Toc122836104"/>
      <w:bookmarkStart w:id="117" w:name="_Toc122836198"/>
      <w:bookmarkStart w:id="118" w:name="_Toc122923362"/>
      <w:bookmarkStart w:id="119" w:name="_Toc122939297"/>
      <w:r>
        <w:rPr>
          <w:rStyle w:val="CharDivNo"/>
        </w:rPr>
        <w:t>Division 1</w:t>
      </w:r>
      <w:r>
        <w:t> — </w:t>
      </w:r>
      <w:r>
        <w:rPr>
          <w:rStyle w:val="CharDivText"/>
        </w:rPr>
        <w:t>Preliminary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pPr>
      <w:r>
        <w:tab/>
        <w:t>[Heading inserted by No. 58 of 2003 s. 8.]</w:t>
      </w:r>
    </w:p>
    <w:p>
      <w:pPr>
        <w:pStyle w:val="Heading5"/>
      </w:pPr>
      <w:bookmarkStart w:id="120" w:name="_Toc129672552"/>
      <w:bookmarkStart w:id="121" w:name="_Toc122939298"/>
      <w:r>
        <w:rPr>
          <w:rStyle w:val="CharSectno"/>
        </w:rPr>
        <w:t>5A</w:t>
      </w:r>
      <w:r>
        <w:t>.</w:t>
      </w:r>
      <w:r>
        <w:tab/>
        <w:t>Application of Part</w:t>
      </w:r>
      <w:bookmarkEnd w:id="120"/>
      <w:bookmarkEnd w:id="121"/>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w:t>
      </w:r>
      <w:del w:id="122" w:author="svcMRProcess" w:date="2020-02-14T11:41:00Z">
        <w:r>
          <w:delText xml:space="preserve"> </w:delText>
        </w:r>
      </w:del>
      <w:ins w:id="123" w:author="svcMRProcess" w:date="2020-02-14T11:41:00Z">
        <w:r>
          <w:t> </w:t>
        </w:r>
      </w:ins>
      <w:r>
        <w:t>8, which inserted those Divisions, came into operation).</w:t>
      </w:r>
    </w:p>
    <w:p>
      <w:pPr>
        <w:pStyle w:val="Subsection"/>
      </w:pPr>
      <w:r>
        <w:tab/>
        <w:t>(3a)</w:t>
      </w:r>
      <w:r>
        <w:tab/>
        <w:t>Division</w:t>
      </w:r>
      <w:del w:id="124" w:author="svcMRProcess" w:date="2020-02-14T11:41:00Z">
        <w:r>
          <w:delText xml:space="preserve"> </w:delText>
        </w:r>
      </w:del>
      <w:ins w:id="125" w:author="svcMRProcess" w:date="2020-02-14T11:41:00Z">
        <w:r>
          <w:t> </w:t>
        </w:r>
      </w:ins>
      <w:r>
        <w:t xml:space="preserve">7 does not apply unless the harm giving rise to the claim for damages arises out of an incident happening on or after the day on which the </w:t>
      </w:r>
      <w:r>
        <w:rPr>
          <w:i/>
        </w:rPr>
        <w:t>Civil Liability Amendment Act 2004</w:t>
      </w:r>
      <w:r>
        <w:t xml:space="preserve"> section 5 comes into operation</w:t>
      </w:r>
      <w:ins w:id="126" w:author="svcMRProcess" w:date="2020-02-14T11:41:00Z">
        <w:r>
          <w:rPr>
            <w:vertAlign w:val="superscript"/>
          </w:rPr>
          <w:t> 1</w:t>
        </w:r>
      </w:ins>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w:t>
      </w:r>
      <w:del w:id="127" w:author="svcMRProcess" w:date="2020-02-14T11:41:00Z">
        <w:r>
          <w:delText xml:space="preserve"> </w:delText>
        </w:r>
      </w:del>
      <w:ins w:id="128" w:author="svcMRProcess" w:date="2020-02-14T11:41:00Z">
        <w:r>
          <w:t> </w:t>
        </w:r>
      </w:ins>
      <w:r>
        <w:t>5A inserted by No. 58 of 2003 s. 8; amended by No. 43 of 2004 s. 4.]</w:t>
      </w:r>
    </w:p>
    <w:p>
      <w:pPr>
        <w:pStyle w:val="Heading3"/>
      </w:pPr>
      <w:bookmarkStart w:id="129" w:name="_Toc87856980"/>
      <w:bookmarkStart w:id="130" w:name="_Toc89585594"/>
      <w:bookmarkStart w:id="131" w:name="_Toc89673479"/>
      <w:bookmarkStart w:id="132" w:name="_Toc89750291"/>
      <w:bookmarkStart w:id="133" w:name="_Toc89760093"/>
      <w:bookmarkStart w:id="134" w:name="_Toc92776747"/>
      <w:bookmarkStart w:id="135" w:name="_Toc120438309"/>
      <w:bookmarkStart w:id="136" w:name="_Toc121726014"/>
      <w:bookmarkStart w:id="137" w:name="_Toc127002613"/>
      <w:bookmarkStart w:id="138" w:name="_Toc127002708"/>
      <w:bookmarkStart w:id="139" w:name="_Toc127002803"/>
      <w:bookmarkStart w:id="140" w:name="_Toc127003035"/>
      <w:bookmarkStart w:id="141" w:name="_Toc129672553"/>
      <w:bookmarkStart w:id="142" w:name="_Toc122248971"/>
      <w:bookmarkStart w:id="143" w:name="_Toc122326898"/>
      <w:bookmarkStart w:id="144" w:name="_Toc122836106"/>
      <w:bookmarkStart w:id="145" w:name="_Toc122836200"/>
      <w:bookmarkStart w:id="146" w:name="_Toc122923364"/>
      <w:bookmarkStart w:id="147" w:name="_Toc122939299"/>
      <w:r>
        <w:rPr>
          <w:rStyle w:val="CharDivNo"/>
        </w:rPr>
        <w:t>Division 2</w:t>
      </w:r>
      <w:r>
        <w:t> — </w:t>
      </w:r>
      <w:r>
        <w:rPr>
          <w:rStyle w:val="CharDivText"/>
        </w:rPr>
        <w:t>Duty of care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pPr>
      <w:r>
        <w:tab/>
        <w:t>[Heading inserted by No. 58 of 2003 s. 8.]</w:t>
      </w:r>
    </w:p>
    <w:p>
      <w:pPr>
        <w:pStyle w:val="Heading5"/>
      </w:pPr>
      <w:bookmarkStart w:id="148" w:name="_Toc129672554"/>
      <w:bookmarkStart w:id="149" w:name="_Toc122939300"/>
      <w:r>
        <w:rPr>
          <w:rStyle w:val="CharSectno"/>
        </w:rPr>
        <w:t>5B</w:t>
      </w:r>
      <w:r>
        <w:t>.</w:t>
      </w:r>
      <w:r>
        <w:tab/>
        <w:t>General principles</w:t>
      </w:r>
      <w:bookmarkEnd w:id="148"/>
      <w:bookmarkEnd w:id="149"/>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w:t>
      </w:r>
      <w:del w:id="150" w:author="svcMRProcess" w:date="2020-02-14T11:41:00Z">
        <w:r>
          <w:delText xml:space="preserve"> </w:delText>
        </w:r>
      </w:del>
      <w:ins w:id="151" w:author="svcMRProcess" w:date="2020-02-14T11:41:00Z">
        <w:r>
          <w:t> </w:t>
        </w:r>
      </w:ins>
      <w:r>
        <w:t>5B inserted by No. 58 of 2003 s. 8.]</w:t>
      </w:r>
    </w:p>
    <w:p>
      <w:pPr>
        <w:pStyle w:val="Heading3"/>
        <w:keepLines/>
      </w:pPr>
      <w:bookmarkStart w:id="152" w:name="_Toc87856982"/>
      <w:bookmarkStart w:id="153" w:name="_Toc89585596"/>
      <w:bookmarkStart w:id="154" w:name="_Toc89673481"/>
      <w:bookmarkStart w:id="155" w:name="_Toc89750293"/>
      <w:bookmarkStart w:id="156" w:name="_Toc89760095"/>
      <w:bookmarkStart w:id="157" w:name="_Toc92776749"/>
      <w:bookmarkStart w:id="158" w:name="_Toc120438311"/>
      <w:bookmarkStart w:id="159" w:name="_Toc121726016"/>
      <w:bookmarkStart w:id="160" w:name="_Toc127002615"/>
      <w:bookmarkStart w:id="161" w:name="_Toc127002710"/>
      <w:bookmarkStart w:id="162" w:name="_Toc127002805"/>
      <w:bookmarkStart w:id="163" w:name="_Toc127003037"/>
      <w:bookmarkStart w:id="164" w:name="_Toc129672555"/>
      <w:bookmarkStart w:id="165" w:name="_Toc122248973"/>
      <w:bookmarkStart w:id="166" w:name="_Toc122326900"/>
      <w:bookmarkStart w:id="167" w:name="_Toc122836108"/>
      <w:bookmarkStart w:id="168" w:name="_Toc122836202"/>
      <w:bookmarkStart w:id="169" w:name="_Toc122923366"/>
      <w:bookmarkStart w:id="170" w:name="_Toc122939301"/>
      <w:r>
        <w:rPr>
          <w:rStyle w:val="CharDivNo"/>
        </w:rPr>
        <w:t>Division 3</w:t>
      </w:r>
      <w:r>
        <w:t> — </w:t>
      </w:r>
      <w:r>
        <w:rPr>
          <w:rStyle w:val="CharDivText"/>
        </w:rPr>
        <w:t>Causation</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keepNext/>
        <w:keepLines/>
      </w:pPr>
      <w:r>
        <w:tab/>
        <w:t>[Heading inserted by No. 58 of 2003 s. 8.]</w:t>
      </w:r>
    </w:p>
    <w:p>
      <w:pPr>
        <w:pStyle w:val="Heading5"/>
      </w:pPr>
      <w:bookmarkStart w:id="171" w:name="_Toc129672556"/>
      <w:bookmarkStart w:id="172" w:name="_Toc122939302"/>
      <w:r>
        <w:rPr>
          <w:rStyle w:val="CharSectno"/>
        </w:rPr>
        <w:t>5C</w:t>
      </w:r>
      <w:r>
        <w:t>.</w:t>
      </w:r>
      <w:r>
        <w:tab/>
        <w:t>General principles</w:t>
      </w:r>
      <w:bookmarkEnd w:id="171"/>
      <w:bookmarkEnd w:id="172"/>
    </w:p>
    <w:p>
      <w:pPr>
        <w:pStyle w:val="Subsection"/>
        <w:spacing w:before="180"/>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w:t>
      </w:r>
      <w:del w:id="173" w:author="svcMRProcess" w:date="2020-02-14T11:41:00Z">
        <w:r>
          <w:delText xml:space="preserve"> </w:delText>
        </w:r>
      </w:del>
      <w:ins w:id="174" w:author="svcMRProcess" w:date="2020-02-14T11:41:00Z">
        <w:r>
          <w:t> </w:t>
        </w:r>
      </w:ins>
      <w:r>
        <w:t>5C inserted by No. 58 of 2003 s. 8.]</w:t>
      </w:r>
    </w:p>
    <w:p>
      <w:pPr>
        <w:pStyle w:val="Heading5"/>
      </w:pPr>
      <w:bookmarkStart w:id="175" w:name="_Toc129672557"/>
      <w:bookmarkStart w:id="176" w:name="_Toc122939303"/>
      <w:r>
        <w:rPr>
          <w:rStyle w:val="CharSectno"/>
        </w:rPr>
        <w:t>5D</w:t>
      </w:r>
      <w:r>
        <w:t>.</w:t>
      </w:r>
      <w:r>
        <w:tab/>
        <w:t>Onus of proof</w:t>
      </w:r>
      <w:bookmarkEnd w:id="175"/>
      <w:bookmarkEnd w:id="176"/>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w:t>
      </w:r>
      <w:del w:id="177" w:author="svcMRProcess" w:date="2020-02-14T11:41:00Z">
        <w:r>
          <w:delText xml:space="preserve"> </w:delText>
        </w:r>
      </w:del>
      <w:ins w:id="178" w:author="svcMRProcess" w:date="2020-02-14T11:41:00Z">
        <w:r>
          <w:t> </w:t>
        </w:r>
      </w:ins>
      <w:r>
        <w:t>5D inserted by No. 58 of 2003 s. 8.]</w:t>
      </w:r>
    </w:p>
    <w:p>
      <w:pPr>
        <w:pStyle w:val="Heading3"/>
      </w:pPr>
      <w:bookmarkStart w:id="179" w:name="_Toc87856985"/>
      <w:bookmarkStart w:id="180" w:name="_Toc89585599"/>
      <w:bookmarkStart w:id="181" w:name="_Toc89673484"/>
      <w:bookmarkStart w:id="182" w:name="_Toc89750296"/>
      <w:bookmarkStart w:id="183" w:name="_Toc89760098"/>
      <w:bookmarkStart w:id="184" w:name="_Toc92776752"/>
      <w:bookmarkStart w:id="185" w:name="_Toc120438314"/>
      <w:bookmarkStart w:id="186" w:name="_Toc121726019"/>
      <w:bookmarkStart w:id="187" w:name="_Toc127002618"/>
      <w:bookmarkStart w:id="188" w:name="_Toc127002713"/>
      <w:bookmarkStart w:id="189" w:name="_Toc127002808"/>
      <w:bookmarkStart w:id="190" w:name="_Toc127003040"/>
      <w:bookmarkStart w:id="191" w:name="_Toc129672558"/>
      <w:bookmarkStart w:id="192" w:name="_Toc122248976"/>
      <w:bookmarkStart w:id="193" w:name="_Toc122326903"/>
      <w:bookmarkStart w:id="194" w:name="_Toc122836111"/>
      <w:bookmarkStart w:id="195" w:name="_Toc122836205"/>
      <w:bookmarkStart w:id="196" w:name="_Toc122923369"/>
      <w:bookmarkStart w:id="197" w:name="_Toc122939304"/>
      <w:r>
        <w:rPr>
          <w:rStyle w:val="CharDivNo"/>
        </w:rPr>
        <w:t>Division 4</w:t>
      </w:r>
      <w:r>
        <w:t> — </w:t>
      </w:r>
      <w:r>
        <w:rPr>
          <w:rStyle w:val="CharDivText"/>
        </w:rPr>
        <w:t>Recreational activities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Footnoteheading"/>
      </w:pPr>
      <w:r>
        <w:tab/>
        <w:t>[Heading inserted by No. 58 of 2003 s. 8.]</w:t>
      </w:r>
    </w:p>
    <w:p>
      <w:pPr>
        <w:pStyle w:val="Heading5"/>
      </w:pPr>
      <w:bookmarkStart w:id="198" w:name="_Toc129672559"/>
      <w:bookmarkStart w:id="199" w:name="_Toc122939305"/>
      <w:r>
        <w:rPr>
          <w:rStyle w:val="CharSectno"/>
        </w:rPr>
        <w:t>5E</w:t>
      </w:r>
      <w:r>
        <w:t>.</w:t>
      </w:r>
      <w:r>
        <w:tab/>
        <w:t>Interpretation</w:t>
      </w:r>
      <w:bookmarkEnd w:id="198"/>
      <w:bookmarkEnd w:id="199"/>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w:t>
      </w:r>
      <w:del w:id="200" w:author="svcMRProcess" w:date="2020-02-14T11:41:00Z">
        <w:r>
          <w:delText xml:space="preserve"> </w:delText>
        </w:r>
      </w:del>
      <w:ins w:id="201" w:author="svcMRProcess" w:date="2020-02-14T11:41:00Z">
        <w:r>
          <w:t> </w:t>
        </w:r>
      </w:ins>
      <w:r>
        <w:t>5E inserted by No. 58 of 2003 s. 8.]</w:t>
      </w:r>
    </w:p>
    <w:p>
      <w:pPr>
        <w:pStyle w:val="Heading5"/>
      </w:pPr>
      <w:bookmarkStart w:id="202" w:name="_Toc129672560"/>
      <w:bookmarkStart w:id="203" w:name="_Toc122939306"/>
      <w:r>
        <w:rPr>
          <w:rStyle w:val="CharSectno"/>
        </w:rPr>
        <w:t>5F</w:t>
      </w:r>
      <w:r>
        <w:t>.</w:t>
      </w:r>
      <w:r>
        <w:tab/>
        <w:t>Meaning of obvious risk</w:t>
      </w:r>
      <w:bookmarkEnd w:id="202"/>
      <w:bookmarkEnd w:id="203"/>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w:t>
      </w:r>
      <w:del w:id="204" w:author="svcMRProcess" w:date="2020-02-14T11:41:00Z">
        <w:r>
          <w:delText xml:space="preserve"> </w:delText>
        </w:r>
      </w:del>
      <w:ins w:id="205" w:author="svcMRProcess" w:date="2020-02-14T11:41:00Z">
        <w:r>
          <w:t> </w:t>
        </w:r>
      </w:ins>
      <w:r>
        <w:t>5F inserted by No. 58 of 2003 s. 8.]</w:t>
      </w:r>
    </w:p>
    <w:p>
      <w:pPr>
        <w:pStyle w:val="Heading5"/>
        <w:spacing w:before="240"/>
      </w:pPr>
      <w:bookmarkStart w:id="206" w:name="_Toc129672561"/>
      <w:bookmarkStart w:id="207" w:name="_Toc122939307"/>
      <w:r>
        <w:rPr>
          <w:rStyle w:val="CharSectno"/>
        </w:rPr>
        <w:t>5G</w:t>
      </w:r>
      <w:r>
        <w:t>.</w:t>
      </w:r>
      <w:r>
        <w:tab/>
        <w:t>Application of Division</w:t>
      </w:r>
      <w:bookmarkEnd w:id="206"/>
      <w:bookmarkEnd w:id="207"/>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w:t>
      </w:r>
      <w:del w:id="208" w:author="svcMRProcess" w:date="2020-02-14T11:41:00Z">
        <w:r>
          <w:delText xml:space="preserve"> </w:delText>
        </w:r>
      </w:del>
      <w:ins w:id="209" w:author="svcMRProcess" w:date="2020-02-14T11:41:00Z">
        <w:r>
          <w:t> </w:t>
        </w:r>
      </w:ins>
      <w:r>
        <w:t>5G inserted by No. 58 of 2003 s. 8.]</w:t>
      </w:r>
    </w:p>
    <w:p>
      <w:pPr>
        <w:pStyle w:val="Heading5"/>
        <w:spacing w:before="240"/>
      </w:pPr>
      <w:bookmarkStart w:id="210" w:name="_Toc129672562"/>
      <w:bookmarkStart w:id="211" w:name="_Toc122939308"/>
      <w:r>
        <w:rPr>
          <w:rStyle w:val="CharSectno"/>
        </w:rPr>
        <w:t>5H</w:t>
      </w:r>
      <w:r>
        <w:t>.</w:t>
      </w:r>
      <w:r>
        <w:tab/>
        <w:t>No liability for harm from obvious risks of dangerous recreational activities</w:t>
      </w:r>
      <w:bookmarkEnd w:id="210"/>
      <w:bookmarkEnd w:id="211"/>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w:t>
      </w:r>
      <w:del w:id="212" w:author="svcMRProcess" w:date="2020-02-14T11:41:00Z">
        <w:r>
          <w:delText xml:space="preserve"> </w:delText>
        </w:r>
      </w:del>
      <w:ins w:id="213" w:author="svcMRProcess" w:date="2020-02-14T11:41:00Z">
        <w:r>
          <w:t> </w:t>
        </w:r>
      </w:ins>
      <w:r>
        <w:t>5H inserted by No. 58 of 2003 s. 8.]</w:t>
      </w:r>
    </w:p>
    <w:p>
      <w:pPr>
        <w:pStyle w:val="Heading5"/>
      </w:pPr>
      <w:bookmarkStart w:id="214" w:name="_Toc129672563"/>
      <w:bookmarkStart w:id="215" w:name="_Toc122939309"/>
      <w:r>
        <w:rPr>
          <w:rStyle w:val="CharSectno"/>
        </w:rPr>
        <w:t>5I</w:t>
      </w:r>
      <w:r>
        <w:t>.</w:t>
      </w:r>
      <w:r>
        <w:tab/>
        <w:t>No liability for recreational activity where risk warning</w:t>
      </w:r>
      <w:bookmarkEnd w:id="214"/>
      <w:bookmarkEnd w:id="215"/>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w:t>
      </w:r>
      <w:del w:id="216" w:author="svcMRProcess" w:date="2020-02-14T11:41:00Z">
        <w:r>
          <w:delText xml:space="preserve"> </w:delText>
        </w:r>
      </w:del>
      <w:ins w:id="217" w:author="svcMRProcess" w:date="2020-02-14T11:41:00Z">
        <w:r>
          <w:t> </w:t>
        </w:r>
      </w:ins>
      <w:r>
        <w:t>5I inserted by No. 58 of 2003 s. 8.]</w:t>
      </w:r>
    </w:p>
    <w:p>
      <w:pPr>
        <w:pStyle w:val="Heading5"/>
      </w:pPr>
      <w:bookmarkStart w:id="218" w:name="_Toc129672564"/>
      <w:bookmarkStart w:id="219" w:name="_Toc122939310"/>
      <w:r>
        <w:rPr>
          <w:rStyle w:val="CharSectno"/>
        </w:rPr>
        <w:t>5J</w:t>
      </w:r>
      <w:r>
        <w:t>.</w:t>
      </w:r>
      <w:r>
        <w:tab/>
        <w:t>Waiver of contractual duty of care for recreational activities</w:t>
      </w:r>
      <w:bookmarkEnd w:id="218"/>
      <w:bookmarkEnd w:id="219"/>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w:t>
      </w:r>
      <w:del w:id="220" w:author="svcMRProcess" w:date="2020-02-14T11:41:00Z">
        <w:r>
          <w:delText xml:space="preserve"> </w:delText>
        </w:r>
      </w:del>
      <w:ins w:id="221" w:author="svcMRProcess" w:date="2020-02-14T11:41:00Z">
        <w:r>
          <w:t> </w:t>
        </w:r>
      </w:ins>
      <w:r>
        <w:t>5J inserted by No. 58 of 2003 s. 8.]</w:t>
      </w:r>
    </w:p>
    <w:p>
      <w:pPr>
        <w:pStyle w:val="Heading3"/>
      </w:pPr>
      <w:bookmarkStart w:id="222" w:name="_Toc87856992"/>
      <w:bookmarkStart w:id="223" w:name="_Toc89585606"/>
      <w:bookmarkStart w:id="224" w:name="_Toc89673491"/>
      <w:bookmarkStart w:id="225" w:name="_Toc89750303"/>
      <w:bookmarkStart w:id="226" w:name="_Toc89760105"/>
      <w:bookmarkStart w:id="227" w:name="_Toc92776759"/>
      <w:bookmarkStart w:id="228" w:name="_Toc120438321"/>
      <w:bookmarkStart w:id="229" w:name="_Toc121726026"/>
      <w:bookmarkStart w:id="230" w:name="_Toc127002625"/>
      <w:bookmarkStart w:id="231" w:name="_Toc127002720"/>
      <w:bookmarkStart w:id="232" w:name="_Toc127002815"/>
      <w:bookmarkStart w:id="233" w:name="_Toc127003047"/>
      <w:bookmarkStart w:id="234" w:name="_Toc129672565"/>
      <w:bookmarkStart w:id="235" w:name="_Toc122248983"/>
      <w:bookmarkStart w:id="236" w:name="_Toc122326910"/>
      <w:bookmarkStart w:id="237" w:name="_Toc122836118"/>
      <w:bookmarkStart w:id="238" w:name="_Toc122836212"/>
      <w:bookmarkStart w:id="239" w:name="_Toc122923376"/>
      <w:bookmarkStart w:id="240" w:name="_Toc122939311"/>
      <w:r>
        <w:rPr>
          <w:rStyle w:val="CharDivNo"/>
        </w:rPr>
        <w:t>Division 5</w:t>
      </w:r>
      <w:r>
        <w:t> — </w:t>
      </w:r>
      <w:r>
        <w:rPr>
          <w:rStyle w:val="CharDivText"/>
        </w:rPr>
        <w:t>Contributory negligence</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pPr>
      <w:r>
        <w:tab/>
        <w:t>[Heading inserted by No. 58 of 2003 s. 8.]</w:t>
      </w:r>
    </w:p>
    <w:p>
      <w:pPr>
        <w:pStyle w:val="Heading5"/>
      </w:pPr>
      <w:bookmarkStart w:id="241" w:name="_Toc129672566"/>
      <w:bookmarkStart w:id="242" w:name="_Toc122939312"/>
      <w:r>
        <w:rPr>
          <w:rStyle w:val="CharSectno"/>
        </w:rPr>
        <w:t>5K</w:t>
      </w:r>
      <w:r>
        <w:t>.</w:t>
      </w:r>
      <w:r>
        <w:tab/>
        <w:t>Standard of contributory negligence</w:t>
      </w:r>
      <w:bookmarkEnd w:id="241"/>
      <w:bookmarkEnd w:id="242"/>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w:t>
      </w:r>
      <w:del w:id="243" w:author="svcMRProcess" w:date="2020-02-14T11:41:00Z">
        <w:r>
          <w:delText xml:space="preserve"> </w:delText>
        </w:r>
      </w:del>
      <w:ins w:id="244" w:author="svcMRProcess" w:date="2020-02-14T11:41:00Z">
        <w:r>
          <w:t> </w:t>
        </w:r>
      </w:ins>
      <w:r>
        <w:t>5K inserted by No. 58 of 2003 s. 8.]</w:t>
      </w:r>
    </w:p>
    <w:p>
      <w:pPr>
        <w:pStyle w:val="Heading5"/>
      </w:pPr>
      <w:bookmarkStart w:id="245" w:name="_Toc129672567"/>
      <w:bookmarkStart w:id="246" w:name="_Toc122939313"/>
      <w:r>
        <w:rPr>
          <w:rStyle w:val="CharSectno"/>
        </w:rPr>
        <w:t>5L</w:t>
      </w:r>
      <w:r>
        <w:t>.</w:t>
      </w:r>
      <w:r>
        <w:tab/>
        <w:t>Presumption if person who suffers harm is intoxicated</w:t>
      </w:r>
      <w:bookmarkEnd w:id="245"/>
      <w:bookmarkEnd w:id="246"/>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w:t>
      </w:r>
      <w:del w:id="247" w:author="svcMRProcess" w:date="2020-02-14T11:41:00Z">
        <w:r>
          <w:delText xml:space="preserve"> </w:delText>
        </w:r>
      </w:del>
      <w:ins w:id="248" w:author="svcMRProcess" w:date="2020-02-14T11:41:00Z">
        <w:r>
          <w:t> </w:t>
        </w:r>
      </w:ins>
      <w:r>
        <w:t>5L inserted by No. 58 of 2003 s. 8.]</w:t>
      </w:r>
    </w:p>
    <w:p>
      <w:pPr>
        <w:pStyle w:val="Heading3"/>
      </w:pPr>
      <w:bookmarkStart w:id="249" w:name="_Toc87856995"/>
      <w:bookmarkStart w:id="250" w:name="_Toc89585609"/>
      <w:bookmarkStart w:id="251" w:name="_Toc89673494"/>
      <w:bookmarkStart w:id="252" w:name="_Toc89750306"/>
      <w:bookmarkStart w:id="253" w:name="_Toc89760108"/>
      <w:bookmarkStart w:id="254" w:name="_Toc92776762"/>
      <w:bookmarkStart w:id="255" w:name="_Toc120438324"/>
      <w:bookmarkStart w:id="256" w:name="_Toc121726029"/>
      <w:bookmarkStart w:id="257" w:name="_Toc127002628"/>
      <w:bookmarkStart w:id="258" w:name="_Toc127002723"/>
      <w:bookmarkStart w:id="259" w:name="_Toc127002818"/>
      <w:bookmarkStart w:id="260" w:name="_Toc127003050"/>
      <w:bookmarkStart w:id="261" w:name="_Toc129672568"/>
      <w:bookmarkStart w:id="262" w:name="_Toc122248986"/>
      <w:bookmarkStart w:id="263" w:name="_Toc122326913"/>
      <w:bookmarkStart w:id="264" w:name="_Toc122836121"/>
      <w:bookmarkStart w:id="265" w:name="_Toc122836215"/>
      <w:bookmarkStart w:id="266" w:name="_Toc122923379"/>
      <w:bookmarkStart w:id="267" w:name="_Toc122939314"/>
      <w:r>
        <w:rPr>
          <w:rStyle w:val="CharDivNo"/>
        </w:rPr>
        <w:t>Division</w:t>
      </w:r>
      <w:del w:id="268" w:author="svcMRProcess" w:date="2020-02-14T11:41:00Z">
        <w:r>
          <w:rPr>
            <w:rStyle w:val="CharDivNo"/>
          </w:rPr>
          <w:delText xml:space="preserve"> </w:delText>
        </w:r>
      </w:del>
      <w:ins w:id="269" w:author="svcMRProcess" w:date="2020-02-14T11:41:00Z">
        <w:r>
          <w:rPr>
            <w:rStyle w:val="CharDivNo"/>
          </w:rPr>
          <w:t> </w:t>
        </w:r>
      </w:ins>
      <w:r>
        <w:rPr>
          <w:rStyle w:val="CharDivNo"/>
        </w:rPr>
        <w:t>6</w:t>
      </w:r>
      <w:r>
        <w:t xml:space="preserve"> — </w:t>
      </w:r>
      <w:r>
        <w:rPr>
          <w:rStyle w:val="CharDivText"/>
        </w:rPr>
        <w:t>Assumption of risk</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keepNext/>
      </w:pPr>
      <w:r>
        <w:tab/>
        <w:t>[Heading inserted by No. 58 of 2003 s. 8.]</w:t>
      </w:r>
    </w:p>
    <w:p>
      <w:pPr>
        <w:pStyle w:val="Heading5"/>
      </w:pPr>
      <w:bookmarkStart w:id="270" w:name="_Toc129672569"/>
      <w:bookmarkStart w:id="271" w:name="_Toc122939315"/>
      <w:r>
        <w:rPr>
          <w:rStyle w:val="CharSectno"/>
        </w:rPr>
        <w:t>5M</w:t>
      </w:r>
      <w:r>
        <w:t>.</w:t>
      </w:r>
      <w:r>
        <w:tab/>
        <w:t>Meaning of terms used in this Division</w:t>
      </w:r>
      <w:bookmarkEnd w:id="270"/>
      <w:bookmarkEnd w:id="271"/>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w:t>
      </w:r>
      <w:del w:id="272" w:author="svcMRProcess" w:date="2020-02-14T11:41:00Z">
        <w:r>
          <w:delText xml:space="preserve"> </w:delText>
        </w:r>
      </w:del>
      <w:ins w:id="273" w:author="svcMRProcess" w:date="2020-02-14T11:41:00Z">
        <w:r>
          <w:t> </w:t>
        </w:r>
      </w:ins>
      <w:r>
        <w:t>5M inserted by No. 58 of 2003 s. 8.]</w:t>
      </w:r>
    </w:p>
    <w:p>
      <w:pPr>
        <w:pStyle w:val="Heading5"/>
      </w:pPr>
      <w:bookmarkStart w:id="274" w:name="_Toc129672570"/>
      <w:bookmarkStart w:id="275" w:name="_Toc122939316"/>
      <w:r>
        <w:rPr>
          <w:rStyle w:val="CharSectno"/>
        </w:rPr>
        <w:t>5N</w:t>
      </w:r>
      <w:r>
        <w:t>.</w:t>
      </w:r>
      <w:r>
        <w:tab/>
        <w:t>Injured person presumed to be aware of obvious risk</w:t>
      </w:r>
      <w:bookmarkEnd w:id="274"/>
      <w:bookmarkEnd w:id="275"/>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w:t>
      </w:r>
      <w:del w:id="276" w:author="svcMRProcess" w:date="2020-02-14T11:41:00Z">
        <w:r>
          <w:delText xml:space="preserve"> </w:delText>
        </w:r>
      </w:del>
      <w:ins w:id="277" w:author="svcMRProcess" w:date="2020-02-14T11:41:00Z">
        <w:r>
          <w:t> </w:t>
        </w:r>
      </w:ins>
      <w:r>
        <w:t>5N inserted by No. 58 of 2003 s. 8.]</w:t>
      </w:r>
    </w:p>
    <w:p>
      <w:pPr>
        <w:pStyle w:val="Heading5"/>
      </w:pPr>
      <w:bookmarkStart w:id="278" w:name="_Toc129672571"/>
      <w:bookmarkStart w:id="279" w:name="_Toc122939317"/>
      <w:r>
        <w:rPr>
          <w:rStyle w:val="CharSectno"/>
        </w:rPr>
        <w:t>5O</w:t>
      </w:r>
      <w:r>
        <w:t>.</w:t>
      </w:r>
      <w:r>
        <w:tab/>
        <w:t>No duty to warn of obvious risk</w:t>
      </w:r>
      <w:bookmarkEnd w:id="278"/>
      <w:bookmarkEnd w:id="279"/>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w:t>
      </w:r>
      <w:del w:id="280" w:author="svcMRProcess" w:date="2020-02-14T11:41:00Z">
        <w:r>
          <w:delText xml:space="preserve"> </w:delText>
        </w:r>
      </w:del>
      <w:ins w:id="281" w:author="svcMRProcess" w:date="2020-02-14T11:41:00Z">
        <w:r>
          <w:t> </w:t>
        </w:r>
      </w:ins>
      <w:r>
        <w:t>5O inserted by No. 58 of 2003 s. 8.]</w:t>
      </w:r>
    </w:p>
    <w:p>
      <w:pPr>
        <w:pStyle w:val="Heading5"/>
      </w:pPr>
      <w:bookmarkStart w:id="282" w:name="_Toc129672572"/>
      <w:bookmarkStart w:id="283" w:name="_Toc122939318"/>
      <w:r>
        <w:rPr>
          <w:rStyle w:val="CharSectno"/>
        </w:rPr>
        <w:t>5P</w:t>
      </w:r>
      <w:r>
        <w:t>.</w:t>
      </w:r>
      <w:r>
        <w:tab/>
        <w:t>No liability for harm from inherent risk</w:t>
      </w:r>
      <w:bookmarkEnd w:id="282"/>
      <w:bookmarkEnd w:id="283"/>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w:t>
      </w:r>
      <w:del w:id="284" w:author="svcMRProcess" w:date="2020-02-14T11:41:00Z">
        <w:r>
          <w:delText xml:space="preserve"> </w:delText>
        </w:r>
      </w:del>
      <w:ins w:id="285" w:author="svcMRProcess" w:date="2020-02-14T11:41:00Z">
        <w:r>
          <w:t> </w:t>
        </w:r>
      </w:ins>
      <w:r>
        <w:t>5P inserted by No. 58 of 2003 s. 8.]</w:t>
      </w:r>
    </w:p>
    <w:p>
      <w:pPr>
        <w:pStyle w:val="Heading3"/>
      </w:pPr>
      <w:bookmarkStart w:id="286" w:name="_Toc87857000"/>
      <w:bookmarkStart w:id="287" w:name="_Toc89585614"/>
      <w:bookmarkStart w:id="288" w:name="_Toc89673499"/>
      <w:bookmarkStart w:id="289" w:name="_Toc89750311"/>
      <w:bookmarkStart w:id="290" w:name="_Toc89760113"/>
      <w:bookmarkStart w:id="291" w:name="_Toc92776767"/>
      <w:bookmarkStart w:id="292" w:name="_Toc120438329"/>
      <w:bookmarkStart w:id="293" w:name="_Toc121726034"/>
      <w:bookmarkStart w:id="294" w:name="_Toc127002633"/>
      <w:bookmarkStart w:id="295" w:name="_Toc127002728"/>
      <w:bookmarkStart w:id="296" w:name="_Toc127002823"/>
      <w:bookmarkStart w:id="297" w:name="_Toc127003055"/>
      <w:bookmarkStart w:id="298" w:name="_Toc129672573"/>
      <w:bookmarkStart w:id="299" w:name="_Toc122248991"/>
      <w:bookmarkStart w:id="300" w:name="_Toc122326918"/>
      <w:bookmarkStart w:id="301" w:name="_Toc122836126"/>
      <w:bookmarkStart w:id="302" w:name="_Toc122836220"/>
      <w:bookmarkStart w:id="303" w:name="_Toc122923384"/>
      <w:bookmarkStart w:id="304" w:name="_Toc122939319"/>
      <w:r>
        <w:rPr>
          <w:rStyle w:val="CharDivNo"/>
        </w:rPr>
        <w:t>Division 7</w:t>
      </w:r>
      <w:r>
        <w:t> — </w:t>
      </w:r>
      <w:r>
        <w:rPr>
          <w:rStyle w:val="CharDivText"/>
        </w:rPr>
        <w:t>Professional negligence</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ind w:left="851"/>
      </w:pPr>
      <w:r>
        <w:tab/>
        <w:t>[Heading inserted by No. 43 of 2004 s. 5.]</w:t>
      </w:r>
    </w:p>
    <w:p>
      <w:pPr>
        <w:pStyle w:val="Heading5"/>
      </w:pPr>
      <w:bookmarkStart w:id="305" w:name="_Toc129672574"/>
      <w:bookmarkStart w:id="306" w:name="_Toc122939320"/>
      <w:r>
        <w:rPr>
          <w:rStyle w:val="CharSectno"/>
        </w:rPr>
        <w:t>5PA</w:t>
      </w:r>
      <w:r>
        <w:t>.</w:t>
      </w:r>
      <w:r>
        <w:tab/>
        <w:t>Interpretation</w:t>
      </w:r>
      <w:bookmarkEnd w:id="305"/>
      <w:bookmarkEnd w:id="306"/>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 xml:space="preserve">a chiropractor as defined in the </w:t>
      </w:r>
      <w:r>
        <w:rPr>
          <w:i/>
        </w:rPr>
        <w:t>Chiropractors Act 1964</w:t>
      </w:r>
      <w:r>
        <w:t xml:space="preserve"> section 4;</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(e)</w:t>
      </w:r>
      <w:r>
        <w:tab/>
        <w:t xml:space="preserve">a nurse as defined in the </w:t>
      </w:r>
      <w:r>
        <w:rPr>
          <w:i/>
        </w:rPr>
        <w:t>Nurses Act 1992</w:t>
      </w:r>
      <w:r>
        <w:t xml:space="preserve"> section 4;</w:t>
      </w:r>
    </w:p>
    <w:p>
      <w:pPr>
        <w:pStyle w:val="Defpara"/>
      </w:pPr>
      <w:r>
        <w:tab/>
        <w:t>(f)</w:t>
      </w:r>
      <w:r>
        <w:tab/>
        <w:t xml:space="preserve">an occupational therapist as defined in the </w:t>
      </w:r>
      <w:r>
        <w:rPr>
          <w:i/>
        </w:rPr>
        <w:t xml:space="preserve">Occupational Therapists Registration Act 1980 </w:t>
      </w:r>
      <w:r>
        <w:t>section 3;</w:t>
      </w:r>
    </w:p>
    <w:p>
      <w:pPr>
        <w:pStyle w:val="Defpara"/>
      </w:pPr>
      <w:r>
        <w:tab/>
        <w:t>(g)</w:t>
      </w:r>
      <w:r>
        <w:tab/>
        <w:t xml:space="preserve">a registered optometrist as defined in the </w:t>
      </w:r>
      <w:r>
        <w:rPr>
          <w:i/>
        </w:rPr>
        <w:t>Optometrists Act 1940</w:t>
      </w:r>
      <w:r>
        <w:t xml:space="preserve"> section 3;</w:t>
      </w:r>
    </w:p>
    <w:p>
      <w:pPr>
        <w:pStyle w:val="Defpara"/>
      </w:pPr>
      <w:r>
        <w:tab/>
        <w:t>(h)</w:t>
      </w:r>
      <w:r>
        <w:tab/>
        <w:t xml:space="preserve">an osteopath as defined in the </w:t>
      </w:r>
      <w:r>
        <w:rPr>
          <w:i/>
        </w:rPr>
        <w:t>Osteopaths Act 1997</w:t>
      </w:r>
      <w:r>
        <w:t xml:space="preserve"> 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1950</w:t>
      </w:r>
      <w:r>
        <w:t xml:space="preserve"> section 2;</w:t>
      </w:r>
    </w:p>
    <w:p>
      <w:pPr>
        <w:pStyle w:val="Defpara"/>
      </w:pPr>
      <w:r>
        <w:tab/>
        <w:t>(k)</w:t>
      </w:r>
      <w:r>
        <w:tab/>
        <w:t xml:space="preserve">a podiatrist as defined in the </w:t>
      </w:r>
      <w:r>
        <w:rPr>
          <w:i/>
        </w:rPr>
        <w:t>Podiatrists Registration Act 1984</w:t>
      </w:r>
      <w:r>
        <w:t xml:space="preserve"> section 3;</w:t>
      </w:r>
      <w:r>
        <w:rPr>
          <w:i/>
        </w:rPr>
        <w:t xml:space="preserve"> </w:t>
      </w:r>
    </w:p>
    <w:p>
      <w:pPr>
        <w:pStyle w:val="Defpara"/>
      </w:pPr>
      <w:r>
        <w:tab/>
        <w:t>(l)</w:t>
      </w:r>
      <w:r>
        <w:tab/>
        <w:t xml:space="preserve">a registered psychologist as defined in the </w:t>
      </w:r>
      <w:r>
        <w:rPr>
          <w:i/>
        </w:rPr>
        <w:t xml:space="preserve">Psychologists Registration Act 1976 </w:t>
      </w:r>
      <w:r>
        <w:t>section 3.</w:t>
      </w:r>
    </w:p>
    <w:p>
      <w:pPr>
        <w:pStyle w:val="Defpara"/>
      </w:pPr>
      <w:r>
        <w:tab/>
        <w:t>(m)</w:t>
      </w:r>
      <w:r>
        <w:tab/>
        <w:t>any other discipline or profession practising in the health area which applies a body of learning.</w:t>
      </w:r>
    </w:p>
    <w:p>
      <w:pPr>
        <w:pStyle w:val="Footnotesection"/>
      </w:pPr>
      <w:r>
        <w:tab/>
        <w:t>[Section</w:t>
      </w:r>
      <w:del w:id="307" w:author="svcMRProcess" w:date="2020-02-14T11:41:00Z">
        <w:r>
          <w:delText xml:space="preserve"> </w:delText>
        </w:r>
      </w:del>
      <w:ins w:id="308" w:author="svcMRProcess" w:date="2020-02-14T11:41:00Z">
        <w:r>
          <w:t> </w:t>
        </w:r>
      </w:ins>
      <w:r>
        <w:t>5PA inserted by No. 43 of 2004 s. 5.]</w:t>
      </w:r>
    </w:p>
    <w:p>
      <w:pPr>
        <w:pStyle w:val="Heading5"/>
      </w:pPr>
      <w:bookmarkStart w:id="309" w:name="_Toc129672575"/>
      <w:bookmarkStart w:id="310" w:name="_Toc122939321"/>
      <w:r>
        <w:rPr>
          <w:rStyle w:val="CharSectno"/>
        </w:rPr>
        <w:t>5PB</w:t>
      </w:r>
      <w:r>
        <w:t>.</w:t>
      </w:r>
      <w:r>
        <w:tab/>
        <w:t>Standard of care for health professionals</w:t>
      </w:r>
      <w:bookmarkEnd w:id="309"/>
      <w:bookmarkEnd w:id="310"/>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w:t>
      </w:r>
      <w:del w:id="311" w:author="svcMRProcess" w:date="2020-02-14T11:41:00Z">
        <w:r>
          <w:delText xml:space="preserve"> </w:delText>
        </w:r>
      </w:del>
      <w:ins w:id="312" w:author="svcMRProcess" w:date="2020-02-14T11:41:00Z">
        <w:r>
          <w:t> </w:t>
        </w:r>
      </w:ins>
      <w:r>
        <w:t>5PB inserted by No. 43 of 2004 s. 5.]</w:t>
      </w:r>
    </w:p>
    <w:p>
      <w:pPr>
        <w:pStyle w:val="Heading2"/>
      </w:pPr>
      <w:bookmarkStart w:id="313" w:name="_Toc87857003"/>
      <w:bookmarkStart w:id="314" w:name="_Toc89585617"/>
      <w:bookmarkStart w:id="315" w:name="_Toc89673502"/>
      <w:bookmarkStart w:id="316" w:name="_Toc89750314"/>
      <w:bookmarkStart w:id="317" w:name="_Toc89760116"/>
      <w:bookmarkStart w:id="318" w:name="_Toc92776770"/>
      <w:bookmarkStart w:id="319" w:name="_Toc120438332"/>
      <w:bookmarkStart w:id="320" w:name="_Toc121726037"/>
      <w:bookmarkStart w:id="321" w:name="_Toc127002636"/>
      <w:bookmarkStart w:id="322" w:name="_Toc127002731"/>
      <w:bookmarkStart w:id="323" w:name="_Toc127002826"/>
      <w:bookmarkStart w:id="324" w:name="_Toc127003058"/>
      <w:bookmarkStart w:id="325" w:name="_Toc129672576"/>
      <w:bookmarkStart w:id="326" w:name="_Toc122248994"/>
      <w:bookmarkStart w:id="327" w:name="_Toc122326921"/>
      <w:bookmarkStart w:id="328" w:name="_Toc122836129"/>
      <w:bookmarkStart w:id="329" w:name="_Toc122836223"/>
      <w:bookmarkStart w:id="330" w:name="_Toc122923387"/>
      <w:bookmarkStart w:id="331" w:name="_Toc122939322"/>
      <w:r>
        <w:rPr>
          <w:rStyle w:val="CharPartNo"/>
        </w:rPr>
        <w:t>Part</w:t>
      </w:r>
      <w:del w:id="332" w:author="svcMRProcess" w:date="2020-02-14T11:41:00Z">
        <w:r>
          <w:rPr>
            <w:rStyle w:val="CharPartNo"/>
          </w:rPr>
          <w:delText xml:space="preserve"> </w:delText>
        </w:r>
      </w:del>
      <w:ins w:id="333" w:author="svcMRProcess" w:date="2020-02-14T11:41:00Z">
        <w:r>
          <w:rPr>
            <w:rStyle w:val="CharPartNo"/>
          </w:rPr>
          <w:t> </w:t>
        </w:r>
      </w:ins>
      <w:r>
        <w:rPr>
          <w:rStyle w:val="CharPartNo"/>
        </w:rPr>
        <w:t>1B</w:t>
      </w:r>
      <w:r>
        <w:rPr>
          <w:rStyle w:val="CharDivNo"/>
        </w:rPr>
        <w:t> </w:t>
      </w:r>
      <w:r>
        <w:t>—</w:t>
      </w:r>
      <w:r>
        <w:rPr>
          <w:rStyle w:val="CharDivText"/>
        </w:rPr>
        <w:t> </w:t>
      </w:r>
      <w:r>
        <w:rPr>
          <w:rStyle w:val="CharPartText"/>
        </w:rPr>
        <w:t>Mental harm</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pPr>
      <w:r>
        <w:tab/>
        <w:t>[Heading inserted by No. 58 of 2003 s. 8.]</w:t>
      </w:r>
    </w:p>
    <w:p>
      <w:pPr>
        <w:pStyle w:val="Heading5"/>
      </w:pPr>
      <w:bookmarkStart w:id="334" w:name="_Toc129672577"/>
      <w:bookmarkStart w:id="335" w:name="_Toc122939323"/>
      <w:r>
        <w:rPr>
          <w:rStyle w:val="CharSectno"/>
        </w:rPr>
        <w:t>5Q</w:t>
      </w:r>
      <w:r>
        <w:t>.</w:t>
      </w:r>
      <w:r>
        <w:tab/>
        <w:t>Interpretation</w:t>
      </w:r>
      <w:bookmarkEnd w:id="334"/>
      <w:bookmarkEnd w:id="335"/>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w:t>
      </w:r>
      <w:del w:id="336" w:author="svcMRProcess" w:date="2020-02-14T11:41:00Z">
        <w:r>
          <w:delText xml:space="preserve"> </w:delText>
        </w:r>
      </w:del>
      <w:ins w:id="337" w:author="svcMRProcess" w:date="2020-02-14T11:41:00Z">
        <w:r>
          <w:t> </w:t>
        </w:r>
      </w:ins>
      <w:r>
        <w:t>5Q inserted by No. 58 of 2003 s. 8.]</w:t>
      </w:r>
    </w:p>
    <w:p>
      <w:pPr>
        <w:pStyle w:val="Heading5"/>
      </w:pPr>
      <w:bookmarkStart w:id="338" w:name="_Toc129672578"/>
      <w:bookmarkStart w:id="339" w:name="_Toc122939324"/>
      <w:r>
        <w:rPr>
          <w:rStyle w:val="CharSectno"/>
        </w:rPr>
        <w:t>5R</w:t>
      </w:r>
      <w:r>
        <w:t>.</w:t>
      </w:r>
      <w:r>
        <w:tab/>
        <w:t>Application of Part</w:t>
      </w:r>
      <w:bookmarkEnd w:id="338"/>
      <w:bookmarkEnd w:id="339"/>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w:t>
      </w:r>
      <w:del w:id="340" w:author="svcMRProcess" w:date="2020-02-14T11:41:00Z">
        <w:r>
          <w:rPr>
            <w:i/>
          </w:rPr>
          <w:delText xml:space="preserve"> </w:delText>
        </w:r>
      </w:del>
      <w:ins w:id="341" w:author="svcMRProcess" w:date="2020-02-14T11:41:00Z">
        <w:r>
          <w:rPr>
            <w:i/>
          </w:rPr>
          <w:t> </w:t>
        </w:r>
      </w:ins>
      <w:r>
        <w:rPr>
          <w:i/>
        </w:rPr>
        <w:t>2003</w:t>
      </w:r>
      <w:r>
        <w:t xml:space="preserve"> section 8 comes into operation</w:t>
      </w:r>
      <w:ins w:id="342" w:author="svcMRProcess" w:date="2020-02-14T11:41:00Z">
        <w:r>
          <w:rPr>
            <w:vertAlign w:val="superscript"/>
          </w:rPr>
          <w:t> 1</w:t>
        </w:r>
      </w:ins>
      <w:r>
        <w:t>.</w:t>
      </w:r>
    </w:p>
    <w:p>
      <w:pPr>
        <w:pStyle w:val="Footnotesection"/>
      </w:pPr>
      <w:r>
        <w:tab/>
        <w:t>[Section</w:t>
      </w:r>
      <w:del w:id="343" w:author="svcMRProcess" w:date="2020-02-14T11:41:00Z">
        <w:r>
          <w:delText xml:space="preserve"> </w:delText>
        </w:r>
      </w:del>
      <w:ins w:id="344" w:author="svcMRProcess" w:date="2020-02-14T11:41:00Z">
        <w:r>
          <w:t> </w:t>
        </w:r>
      </w:ins>
      <w:r>
        <w:t>5R inserted by No. 58 of 2003 s. 8.]</w:t>
      </w:r>
    </w:p>
    <w:p>
      <w:pPr>
        <w:pStyle w:val="Heading5"/>
      </w:pPr>
      <w:bookmarkStart w:id="345" w:name="_Toc129672579"/>
      <w:bookmarkStart w:id="346" w:name="_Toc122939325"/>
      <w:r>
        <w:rPr>
          <w:rStyle w:val="CharSectno"/>
        </w:rPr>
        <w:t>5S</w:t>
      </w:r>
      <w:r>
        <w:t>.</w:t>
      </w:r>
      <w:r>
        <w:tab/>
        <w:t>Mental harm: duty of care</w:t>
      </w:r>
      <w:bookmarkEnd w:id="345"/>
      <w:bookmarkEnd w:id="346"/>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w:t>
      </w:r>
      <w:del w:id="347" w:author="svcMRProcess" w:date="2020-02-14T11:41:00Z">
        <w:r>
          <w:delText xml:space="preserve"> </w:delText>
        </w:r>
      </w:del>
      <w:ins w:id="348" w:author="svcMRProcess" w:date="2020-02-14T11:41:00Z">
        <w:r>
          <w:t> </w:t>
        </w:r>
      </w:ins>
      <w:r>
        <w:t>5S inserted by No. 58 of 2003 s. 8.]</w:t>
      </w:r>
    </w:p>
    <w:p>
      <w:pPr>
        <w:pStyle w:val="Heading5"/>
      </w:pPr>
      <w:bookmarkStart w:id="349" w:name="_Toc129672580"/>
      <w:bookmarkStart w:id="350" w:name="_Toc122939326"/>
      <w:r>
        <w:rPr>
          <w:rStyle w:val="CharSectno"/>
        </w:rPr>
        <w:t>5T</w:t>
      </w:r>
      <w:r>
        <w:t>.</w:t>
      </w:r>
      <w:r>
        <w:tab/>
        <w:t>Liability for pecuniary loss for consequential mental harm</w:t>
      </w:r>
      <w:bookmarkEnd w:id="349"/>
      <w:bookmarkEnd w:id="350"/>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w:t>
      </w:r>
      <w:del w:id="351" w:author="svcMRProcess" w:date="2020-02-14T11:41:00Z">
        <w:r>
          <w:delText xml:space="preserve"> </w:delText>
        </w:r>
      </w:del>
      <w:ins w:id="352" w:author="svcMRProcess" w:date="2020-02-14T11:41:00Z">
        <w:r>
          <w:t> </w:t>
        </w:r>
      </w:ins>
      <w:r>
        <w:t>5T inserted by No. 58 of 2003 s. 8.]</w:t>
      </w:r>
    </w:p>
    <w:p>
      <w:pPr>
        <w:pStyle w:val="Heading2"/>
      </w:pPr>
      <w:bookmarkStart w:id="353" w:name="_Toc87857008"/>
      <w:bookmarkStart w:id="354" w:name="_Toc89585622"/>
      <w:bookmarkStart w:id="355" w:name="_Toc89673507"/>
      <w:bookmarkStart w:id="356" w:name="_Toc89750319"/>
      <w:bookmarkStart w:id="357" w:name="_Toc89760121"/>
      <w:bookmarkStart w:id="358" w:name="_Toc92776775"/>
      <w:bookmarkStart w:id="359" w:name="_Toc120438337"/>
      <w:bookmarkStart w:id="360" w:name="_Toc121726042"/>
      <w:bookmarkStart w:id="361" w:name="_Toc127002641"/>
      <w:bookmarkStart w:id="362" w:name="_Toc127002736"/>
      <w:bookmarkStart w:id="363" w:name="_Toc127002831"/>
      <w:bookmarkStart w:id="364" w:name="_Toc127003063"/>
      <w:bookmarkStart w:id="365" w:name="_Toc129672581"/>
      <w:bookmarkStart w:id="366" w:name="_Toc122248999"/>
      <w:bookmarkStart w:id="367" w:name="_Toc122326926"/>
      <w:bookmarkStart w:id="368" w:name="_Toc122836134"/>
      <w:bookmarkStart w:id="369" w:name="_Toc122836228"/>
      <w:bookmarkStart w:id="370" w:name="_Toc122923392"/>
      <w:bookmarkStart w:id="371" w:name="_Toc122939327"/>
      <w:r>
        <w:rPr>
          <w:rStyle w:val="CharPartNo"/>
        </w:rPr>
        <w:t>Part</w:t>
      </w:r>
      <w:del w:id="372" w:author="svcMRProcess" w:date="2020-02-14T11:41:00Z">
        <w:r>
          <w:rPr>
            <w:rStyle w:val="CharPartNo"/>
          </w:rPr>
          <w:delText xml:space="preserve"> </w:delText>
        </w:r>
      </w:del>
      <w:ins w:id="373" w:author="svcMRProcess" w:date="2020-02-14T11:41:00Z">
        <w:r>
          <w:rPr>
            <w:rStyle w:val="CharPartNo"/>
          </w:rPr>
          <w:t> </w:t>
        </w:r>
      </w:ins>
      <w:r>
        <w:rPr>
          <w:rStyle w:val="CharPartNo"/>
        </w:rPr>
        <w:t>1C</w:t>
      </w:r>
      <w:r>
        <w:rPr>
          <w:b w:val="0"/>
        </w:rPr>
        <w:t> </w:t>
      </w:r>
      <w:r>
        <w:t>—</w:t>
      </w:r>
      <w:r>
        <w:rPr>
          <w:b w:val="0"/>
        </w:rPr>
        <w:t> </w:t>
      </w:r>
      <w:r>
        <w:rPr>
          <w:rStyle w:val="CharPartText"/>
        </w:rPr>
        <w:t>Liability relating to public function</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Footnoteheading"/>
      </w:pPr>
      <w:r>
        <w:tab/>
        <w:t>[Heading inserted by No. 58 of 2003 s. 8.]</w:t>
      </w:r>
    </w:p>
    <w:p>
      <w:pPr>
        <w:pStyle w:val="Heading5"/>
      </w:pPr>
      <w:bookmarkStart w:id="374" w:name="_Toc129672582"/>
      <w:bookmarkStart w:id="375" w:name="_Toc122939328"/>
      <w:r>
        <w:rPr>
          <w:rStyle w:val="CharSectno"/>
        </w:rPr>
        <w:t>5U</w:t>
      </w:r>
      <w:r>
        <w:t>.</w:t>
      </w:r>
      <w:r>
        <w:tab/>
        <w:t>Interpretation</w:t>
      </w:r>
      <w:bookmarkEnd w:id="374"/>
      <w:bookmarkEnd w:id="375"/>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w:t>
      </w:r>
      <w:del w:id="376" w:author="svcMRProcess" w:date="2020-02-14T11:41:00Z">
        <w:r>
          <w:delText xml:space="preserve"> </w:delText>
        </w:r>
      </w:del>
      <w:ins w:id="377" w:author="svcMRProcess" w:date="2020-02-14T11:41:00Z">
        <w:r>
          <w:t> </w:t>
        </w:r>
      </w:ins>
      <w:r>
        <w:t>5U inserted by No. 58 of 2003 s. 8.]</w:t>
      </w:r>
    </w:p>
    <w:p>
      <w:pPr>
        <w:pStyle w:val="Heading5"/>
      </w:pPr>
      <w:bookmarkStart w:id="378" w:name="_Toc129672583"/>
      <w:bookmarkStart w:id="379" w:name="_Toc122939329"/>
      <w:r>
        <w:rPr>
          <w:rStyle w:val="CharSectno"/>
        </w:rPr>
        <w:t>5V</w:t>
      </w:r>
      <w:r>
        <w:t>.</w:t>
      </w:r>
      <w:r>
        <w:tab/>
        <w:t>Application of Part</w:t>
      </w:r>
      <w:bookmarkEnd w:id="378"/>
      <w:bookmarkEnd w:id="379"/>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w:t>
      </w:r>
      <w:del w:id="380" w:author="svcMRProcess" w:date="2020-02-14T11:41:00Z">
        <w:r>
          <w:rPr>
            <w:i/>
          </w:rPr>
          <w:delText xml:space="preserve"> </w:delText>
        </w:r>
      </w:del>
      <w:ins w:id="381" w:author="svcMRProcess" w:date="2020-02-14T11:41:00Z">
        <w:r>
          <w:rPr>
            <w:i/>
          </w:rPr>
          <w:t> </w:t>
        </w:r>
      </w:ins>
      <w:r>
        <w:rPr>
          <w:i/>
        </w:rPr>
        <w:t>2003</w:t>
      </w:r>
      <w:r>
        <w:t xml:space="preserve"> section 8 comes into operation</w:t>
      </w:r>
      <w:ins w:id="382" w:author="svcMRProcess" w:date="2020-02-14T11:41:00Z">
        <w:r>
          <w:rPr>
            <w:vertAlign w:val="superscript"/>
          </w:rPr>
          <w:t> 1</w:t>
        </w:r>
      </w:ins>
      <w:r>
        <w:t>.</w:t>
      </w:r>
    </w:p>
    <w:p>
      <w:pPr>
        <w:pStyle w:val="Footnotesection"/>
      </w:pPr>
      <w:r>
        <w:tab/>
        <w:t>[Section</w:t>
      </w:r>
      <w:del w:id="383" w:author="svcMRProcess" w:date="2020-02-14T11:41:00Z">
        <w:r>
          <w:delText xml:space="preserve"> </w:delText>
        </w:r>
      </w:del>
      <w:ins w:id="384" w:author="svcMRProcess" w:date="2020-02-14T11:41:00Z">
        <w:r>
          <w:t> </w:t>
        </w:r>
      </w:ins>
      <w:r>
        <w:t>5V inserted by No. 58 of 2003 s. 8.]</w:t>
      </w:r>
    </w:p>
    <w:p>
      <w:pPr>
        <w:pStyle w:val="Heading5"/>
      </w:pPr>
      <w:bookmarkStart w:id="385" w:name="_Toc129672584"/>
      <w:bookmarkStart w:id="386" w:name="_Toc122939330"/>
      <w:r>
        <w:rPr>
          <w:rStyle w:val="CharSectno"/>
        </w:rPr>
        <w:t>5W</w:t>
      </w:r>
      <w:r>
        <w:t>.</w:t>
      </w:r>
      <w:r>
        <w:tab/>
        <w:t>Principles concerning resources, responsibilities etc. of a public body or officer</w:t>
      </w:r>
      <w:bookmarkEnd w:id="385"/>
      <w:bookmarkEnd w:id="386"/>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w:t>
      </w:r>
      <w:del w:id="387" w:author="svcMRProcess" w:date="2020-02-14T11:41:00Z">
        <w:r>
          <w:delText xml:space="preserve"> </w:delText>
        </w:r>
      </w:del>
      <w:ins w:id="388" w:author="svcMRProcess" w:date="2020-02-14T11:41:00Z">
        <w:r>
          <w:t> </w:t>
        </w:r>
      </w:ins>
      <w:r>
        <w:t>5W inserted by No. 58 of 2003 s. 8.]</w:t>
      </w:r>
    </w:p>
    <w:p>
      <w:pPr>
        <w:pStyle w:val="Heading5"/>
      </w:pPr>
      <w:bookmarkStart w:id="389" w:name="_Toc129672585"/>
      <w:bookmarkStart w:id="390" w:name="_Toc122939331"/>
      <w:r>
        <w:rPr>
          <w:rStyle w:val="CharSectno"/>
        </w:rPr>
        <w:t>5X</w:t>
      </w:r>
      <w:r>
        <w:t>.</w:t>
      </w:r>
      <w:r>
        <w:tab/>
        <w:t>Policy defence</w:t>
      </w:r>
      <w:bookmarkEnd w:id="389"/>
      <w:bookmarkEnd w:id="390"/>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w:t>
      </w:r>
      <w:del w:id="391" w:author="svcMRProcess" w:date="2020-02-14T11:41:00Z">
        <w:r>
          <w:delText xml:space="preserve"> </w:delText>
        </w:r>
      </w:del>
      <w:ins w:id="392" w:author="svcMRProcess" w:date="2020-02-14T11:41:00Z">
        <w:r>
          <w:t> </w:t>
        </w:r>
      </w:ins>
      <w:r>
        <w:t>5X inserted by No. 58 of 2003 s. 8.]</w:t>
      </w:r>
    </w:p>
    <w:p>
      <w:pPr>
        <w:pStyle w:val="Heading5"/>
      </w:pPr>
      <w:bookmarkStart w:id="393" w:name="_Toc129672586"/>
      <w:bookmarkStart w:id="394" w:name="_Toc122939332"/>
      <w:r>
        <w:rPr>
          <w:rStyle w:val="CharSectno"/>
        </w:rPr>
        <w:t>5Y</w:t>
      </w:r>
      <w:r>
        <w:t>.</w:t>
      </w:r>
      <w:r>
        <w:tab/>
        <w:t>Proceedings against public body or officer based on breach of a statutory duty</w:t>
      </w:r>
      <w:bookmarkEnd w:id="393"/>
      <w:bookmarkEnd w:id="394"/>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w:t>
      </w:r>
      <w:del w:id="395" w:author="svcMRProcess" w:date="2020-02-14T11:41:00Z">
        <w:r>
          <w:delText xml:space="preserve"> </w:delText>
        </w:r>
      </w:del>
      <w:ins w:id="396" w:author="svcMRProcess" w:date="2020-02-14T11:41:00Z">
        <w:r>
          <w:t> </w:t>
        </w:r>
      </w:ins>
      <w:r>
        <w:t>5Y inserted by No. 58 of 2003 s. 8.]</w:t>
      </w:r>
    </w:p>
    <w:p>
      <w:pPr>
        <w:pStyle w:val="Heading5"/>
      </w:pPr>
      <w:bookmarkStart w:id="397" w:name="_Toc129672587"/>
      <w:bookmarkStart w:id="398" w:name="_Toc122939333"/>
      <w:r>
        <w:rPr>
          <w:rStyle w:val="CharSectno"/>
        </w:rPr>
        <w:t>5Z</w:t>
      </w:r>
      <w:r>
        <w:t>.</w:t>
      </w:r>
      <w:r>
        <w:tab/>
        <w:t>Special protection for road authorities</w:t>
      </w:r>
      <w:bookmarkEnd w:id="397"/>
      <w:bookmarkEnd w:id="398"/>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w:t>
      </w:r>
      <w:del w:id="399" w:author="svcMRProcess" w:date="2020-02-14T11:41:00Z">
        <w:r>
          <w:delText xml:space="preserve"> </w:delText>
        </w:r>
      </w:del>
      <w:ins w:id="400" w:author="svcMRProcess" w:date="2020-02-14T11:41:00Z">
        <w:r>
          <w:t> </w:t>
        </w:r>
      </w:ins>
      <w:r>
        <w:t>5Z inserted by No. 58 of 2003 s. 8.]</w:t>
      </w:r>
    </w:p>
    <w:p>
      <w:pPr>
        <w:pStyle w:val="Heading5"/>
        <w:spacing w:before="280"/>
      </w:pPr>
      <w:bookmarkStart w:id="401" w:name="_Toc129672588"/>
      <w:bookmarkStart w:id="402" w:name="_Toc122939334"/>
      <w:r>
        <w:rPr>
          <w:rStyle w:val="CharSectno"/>
        </w:rPr>
        <w:t>5AA</w:t>
      </w:r>
      <w:r>
        <w:t>.</w:t>
      </w:r>
      <w:r>
        <w:tab/>
        <w:t>Exercise of function or decision to exercise does not create duty</w:t>
      </w:r>
      <w:bookmarkEnd w:id="401"/>
      <w:bookmarkEnd w:id="402"/>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w:t>
      </w:r>
      <w:del w:id="403" w:author="svcMRProcess" w:date="2020-02-14T11:41:00Z">
        <w:r>
          <w:delText xml:space="preserve"> </w:delText>
        </w:r>
      </w:del>
      <w:ins w:id="404" w:author="svcMRProcess" w:date="2020-02-14T11:41:00Z">
        <w:r>
          <w:t> </w:t>
        </w:r>
      </w:ins>
      <w:r>
        <w:t>5AA inserted by No. 58 of 2003 s. 8.]</w:t>
      </w:r>
    </w:p>
    <w:p>
      <w:pPr>
        <w:pStyle w:val="Heading2"/>
      </w:pPr>
      <w:bookmarkStart w:id="405" w:name="_Toc87857016"/>
      <w:bookmarkStart w:id="406" w:name="_Toc89585630"/>
      <w:bookmarkStart w:id="407" w:name="_Toc89673515"/>
      <w:bookmarkStart w:id="408" w:name="_Toc89750327"/>
      <w:bookmarkStart w:id="409" w:name="_Toc89760129"/>
      <w:bookmarkStart w:id="410" w:name="_Toc92776783"/>
      <w:bookmarkStart w:id="411" w:name="_Toc120438345"/>
      <w:bookmarkStart w:id="412" w:name="_Toc121726050"/>
      <w:bookmarkStart w:id="413" w:name="_Toc127002649"/>
      <w:bookmarkStart w:id="414" w:name="_Toc127002744"/>
      <w:bookmarkStart w:id="415" w:name="_Toc127002839"/>
      <w:bookmarkStart w:id="416" w:name="_Toc127003071"/>
      <w:bookmarkStart w:id="417" w:name="_Toc129672589"/>
      <w:bookmarkStart w:id="418" w:name="_Toc122249007"/>
      <w:bookmarkStart w:id="419" w:name="_Toc122326934"/>
      <w:bookmarkStart w:id="420" w:name="_Toc122836142"/>
      <w:bookmarkStart w:id="421" w:name="_Toc122836236"/>
      <w:bookmarkStart w:id="422" w:name="_Toc122923400"/>
      <w:bookmarkStart w:id="423" w:name="_Toc122939335"/>
      <w:r>
        <w:rPr>
          <w:rStyle w:val="CharPartNo"/>
        </w:rPr>
        <w:t>Part</w:t>
      </w:r>
      <w:del w:id="424" w:author="svcMRProcess" w:date="2020-02-14T11:41:00Z">
        <w:r>
          <w:rPr>
            <w:rStyle w:val="CharPartNo"/>
          </w:rPr>
          <w:delText xml:space="preserve"> </w:delText>
        </w:r>
      </w:del>
      <w:ins w:id="425" w:author="svcMRProcess" w:date="2020-02-14T11:41:00Z">
        <w:r>
          <w:rPr>
            <w:rStyle w:val="CharPartNo"/>
          </w:rPr>
          <w:t> </w:t>
        </w:r>
      </w:ins>
      <w:r>
        <w:rPr>
          <w:rStyle w:val="CharPartNo"/>
        </w:rPr>
        <w:t>1D</w:t>
      </w:r>
      <w:r>
        <w:rPr>
          <w:b w:val="0"/>
        </w:rPr>
        <w:t> </w:t>
      </w:r>
      <w:r>
        <w:t>—</w:t>
      </w:r>
      <w:r>
        <w:rPr>
          <w:b w:val="0"/>
        </w:rPr>
        <w:t> </w:t>
      </w:r>
      <w:r>
        <w:rPr>
          <w:rStyle w:val="CharPartText"/>
        </w:rPr>
        <w:t>Good samaritans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pPr>
      <w:r>
        <w:tab/>
        <w:t>[Heading inserted by No. 58 of 2003 s. 8.]</w:t>
      </w:r>
    </w:p>
    <w:p>
      <w:pPr>
        <w:pStyle w:val="Heading5"/>
      </w:pPr>
      <w:bookmarkStart w:id="426" w:name="_Toc129672590"/>
      <w:bookmarkStart w:id="427" w:name="_Toc122939336"/>
      <w:r>
        <w:rPr>
          <w:rStyle w:val="CharSectno"/>
        </w:rPr>
        <w:t>5AB</w:t>
      </w:r>
      <w:r>
        <w:t>.</w:t>
      </w:r>
      <w:r>
        <w:tab/>
        <w:t>Interpretation</w:t>
      </w:r>
      <w:bookmarkEnd w:id="426"/>
      <w:bookmarkEnd w:id="427"/>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w:t>
      </w:r>
      <w:del w:id="428" w:author="svcMRProcess" w:date="2020-02-14T11:41:00Z">
        <w:r>
          <w:delText xml:space="preserve"> </w:delText>
        </w:r>
      </w:del>
      <w:ins w:id="429" w:author="svcMRProcess" w:date="2020-02-14T11:41:00Z">
        <w:r>
          <w:t> </w:t>
        </w:r>
      </w:ins>
      <w:r>
        <w:t>5AB inserted by No. 58 of 2003 s. 8.]</w:t>
      </w:r>
    </w:p>
    <w:p>
      <w:pPr>
        <w:pStyle w:val="Heading5"/>
      </w:pPr>
      <w:bookmarkStart w:id="430" w:name="_Toc129672591"/>
      <w:bookmarkStart w:id="431" w:name="_Toc122939337"/>
      <w:r>
        <w:rPr>
          <w:rStyle w:val="CharSectno"/>
        </w:rPr>
        <w:t>5AC</w:t>
      </w:r>
      <w:r>
        <w:t>.</w:t>
      </w:r>
      <w:r>
        <w:tab/>
        <w:t>Application of this Part</w:t>
      </w:r>
      <w:bookmarkEnd w:id="430"/>
      <w:bookmarkEnd w:id="431"/>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ins w:id="432" w:author="svcMRProcess" w:date="2020-02-14T11:41:00Z">
        <w:r>
          <w:rPr>
            <w:vertAlign w:val="superscript"/>
          </w:rPr>
          <w:t> 1</w:t>
        </w:r>
      </w:ins>
      <w:r>
        <w:t>.</w:t>
      </w:r>
    </w:p>
    <w:p>
      <w:pPr>
        <w:pStyle w:val="Footnotesection"/>
      </w:pPr>
      <w:r>
        <w:tab/>
        <w:t>[Section</w:t>
      </w:r>
      <w:del w:id="433" w:author="svcMRProcess" w:date="2020-02-14T11:41:00Z">
        <w:r>
          <w:delText xml:space="preserve"> </w:delText>
        </w:r>
      </w:del>
      <w:ins w:id="434" w:author="svcMRProcess" w:date="2020-02-14T11:41:00Z">
        <w:r>
          <w:t> </w:t>
        </w:r>
      </w:ins>
      <w:r>
        <w:t>5AC inserted by No. 58 of 2003 s. 8.]</w:t>
      </w:r>
    </w:p>
    <w:p>
      <w:pPr>
        <w:pStyle w:val="Heading5"/>
      </w:pPr>
      <w:bookmarkStart w:id="435" w:name="_Toc129672592"/>
      <w:bookmarkStart w:id="436" w:name="_Toc122939338"/>
      <w:r>
        <w:rPr>
          <w:rStyle w:val="CharSectno"/>
        </w:rPr>
        <w:t>5AD</w:t>
      </w:r>
      <w:r>
        <w:t>.</w:t>
      </w:r>
      <w:r>
        <w:tab/>
        <w:t>Protection of good samaritans</w:t>
      </w:r>
      <w:bookmarkEnd w:id="435"/>
      <w:bookmarkEnd w:id="436"/>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w:t>
      </w:r>
      <w:del w:id="437" w:author="svcMRProcess" w:date="2020-02-14T11:41:00Z">
        <w:r>
          <w:delText xml:space="preserve"> </w:delText>
        </w:r>
      </w:del>
      <w:ins w:id="438" w:author="svcMRProcess" w:date="2020-02-14T11:41:00Z">
        <w:r>
          <w:t> </w:t>
        </w:r>
      </w:ins>
      <w:r>
        <w:t>5AD inserted by No. 58 of 2003 s. 8.]</w:t>
      </w:r>
    </w:p>
    <w:p>
      <w:pPr>
        <w:pStyle w:val="Heading5"/>
      </w:pPr>
      <w:bookmarkStart w:id="439" w:name="_Toc129672593"/>
      <w:bookmarkStart w:id="440" w:name="_Toc122939339"/>
      <w:r>
        <w:rPr>
          <w:rStyle w:val="CharSectno"/>
        </w:rPr>
        <w:t>5AE</w:t>
      </w:r>
      <w:r>
        <w:t>.</w:t>
      </w:r>
      <w:r>
        <w:tab/>
        <w:t>Exclusion from protection</w:t>
      </w:r>
      <w:bookmarkEnd w:id="439"/>
      <w:bookmarkEnd w:id="440"/>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w:t>
      </w:r>
      <w:del w:id="441" w:author="svcMRProcess" w:date="2020-02-14T11:41:00Z">
        <w:r>
          <w:delText xml:space="preserve"> </w:delText>
        </w:r>
      </w:del>
      <w:ins w:id="442" w:author="svcMRProcess" w:date="2020-02-14T11:41:00Z">
        <w:r>
          <w:t> </w:t>
        </w:r>
      </w:ins>
      <w:r>
        <w:t>5AE inserted by No. 58 of 2003 s. 8.]</w:t>
      </w:r>
    </w:p>
    <w:p>
      <w:pPr>
        <w:pStyle w:val="Heading2"/>
      </w:pPr>
      <w:bookmarkStart w:id="443" w:name="_Toc87857021"/>
      <w:bookmarkStart w:id="444" w:name="_Toc89585635"/>
      <w:bookmarkStart w:id="445" w:name="_Toc89673520"/>
      <w:bookmarkStart w:id="446" w:name="_Toc89750332"/>
      <w:bookmarkStart w:id="447" w:name="_Toc89760134"/>
      <w:bookmarkStart w:id="448" w:name="_Toc92776788"/>
      <w:bookmarkStart w:id="449" w:name="_Toc120438350"/>
      <w:bookmarkStart w:id="450" w:name="_Toc121726055"/>
      <w:bookmarkStart w:id="451" w:name="_Toc127002654"/>
      <w:bookmarkStart w:id="452" w:name="_Toc127002749"/>
      <w:bookmarkStart w:id="453" w:name="_Toc127002844"/>
      <w:bookmarkStart w:id="454" w:name="_Toc127003076"/>
      <w:bookmarkStart w:id="455" w:name="_Toc129672594"/>
      <w:bookmarkStart w:id="456" w:name="_Toc122249012"/>
      <w:bookmarkStart w:id="457" w:name="_Toc122326939"/>
      <w:bookmarkStart w:id="458" w:name="_Toc122836147"/>
      <w:bookmarkStart w:id="459" w:name="_Toc122836241"/>
      <w:bookmarkStart w:id="460" w:name="_Toc122923405"/>
      <w:bookmarkStart w:id="461" w:name="_Toc122939340"/>
      <w:r>
        <w:rPr>
          <w:rStyle w:val="CharPartNo"/>
        </w:rPr>
        <w:t>Part</w:t>
      </w:r>
      <w:del w:id="462" w:author="svcMRProcess" w:date="2020-02-14T11:41:00Z">
        <w:r>
          <w:rPr>
            <w:rStyle w:val="CharPartNo"/>
          </w:rPr>
          <w:delText xml:space="preserve"> </w:delText>
        </w:r>
      </w:del>
      <w:ins w:id="463" w:author="svcMRProcess" w:date="2020-02-14T11:41:00Z">
        <w:r>
          <w:rPr>
            <w:rStyle w:val="CharPartNo"/>
          </w:rPr>
          <w:t> </w:t>
        </w:r>
      </w:ins>
      <w:r>
        <w:rPr>
          <w:rStyle w:val="CharPartNo"/>
        </w:rPr>
        <w:t>1E</w:t>
      </w:r>
      <w:r>
        <w:rPr>
          <w:b w:val="0"/>
        </w:rPr>
        <w:t> </w:t>
      </w:r>
      <w:r>
        <w:t>—</w:t>
      </w:r>
      <w:r>
        <w:rPr>
          <w:b w:val="0"/>
        </w:rPr>
        <w:t> </w:t>
      </w:r>
      <w:r>
        <w:rPr>
          <w:rStyle w:val="CharPartText"/>
        </w:rPr>
        <w:t>Apologies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Footnoteheading"/>
      </w:pPr>
      <w:r>
        <w:tab/>
        <w:t>[Heading inserted by No. 58 of 2003 s. 8.]</w:t>
      </w:r>
    </w:p>
    <w:p>
      <w:pPr>
        <w:pStyle w:val="Heading5"/>
        <w:spacing w:before="200"/>
      </w:pPr>
      <w:bookmarkStart w:id="464" w:name="_Toc129672595"/>
      <w:bookmarkStart w:id="465" w:name="_Toc122939341"/>
      <w:r>
        <w:rPr>
          <w:rStyle w:val="CharSectno"/>
        </w:rPr>
        <w:t>5AF</w:t>
      </w:r>
      <w:r>
        <w:t>.</w:t>
      </w:r>
      <w:r>
        <w:tab/>
        <w:t>Interpretation</w:t>
      </w:r>
      <w:bookmarkEnd w:id="464"/>
      <w:bookmarkEnd w:id="465"/>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w:t>
      </w:r>
      <w:del w:id="466" w:author="svcMRProcess" w:date="2020-02-14T11:41:00Z">
        <w:r>
          <w:delText xml:space="preserve"> </w:delText>
        </w:r>
      </w:del>
      <w:ins w:id="467" w:author="svcMRProcess" w:date="2020-02-14T11:41:00Z">
        <w:r>
          <w:t> </w:t>
        </w:r>
      </w:ins>
      <w:r>
        <w:t>5AF inserted by No. 58 of 2003 s. 8.]</w:t>
      </w:r>
    </w:p>
    <w:p>
      <w:pPr>
        <w:pStyle w:val="Heading5"/>
        <w:spacing w:before="200"/>
      </w:pPr>
      <w:bookmarkStart w:id="468" w:name="_Toc129672596"/>
      <w:bookmarkStart w:id="469" w:name="_Toc122939342"/>
      <w:r>
        <w:rPr>
          <w:rStyle w:val="CharSectno"/>
        </w:rPr>
        <w:t>5AG</w:t>
      </w:r>
      <w:r>
        <w:t>.</w:t>
      </w:r>
      <w:r>
        <w:tab/>
        <w:t>Application of this Part</w:t>
      </w:r>
      <w:bookmarkEnd w:id="468"/>
      <w:bookmarkEnd w:id="469"/>
    </w:p>
    <w:p>
      <w:pPr>
        <w:pStyle w:val="Subsection"/>
      </w:pPr>
      <w:r>
        <w:tab/>
        <w:t>(1)</w:t>
      </w:r>
      <w:r>
        <w:tab/>
        <w:t>Subject to sections 3A and 4A, this Part applies to civil liability of any kind unless this section states otherwise.</w:t>
      </w:r>
    </w:p>
    <w:p>
      <w:pPr>
        <w:pStyle w:val="Subsection"/>
        <w:spacing w:before="120"/>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spacing w:before="120"/>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ins w:id="470" w:author="svcMRProcess" w:date="2020-02-14T11:41:00Z">
        <w:r>
          <w:rPr>
            <w:vertAlign w:val="superscript"/>
          </w:rPr>
          <w:t> 1</w:t>
        </w:r>
      </w:ins>
      <w:r>
        <w:t>.</w:t>
      </w:r>
    </w:p>
    <w:p>
      <w:pPr>
        <w:pStyle w:val="Footnotesection"/>
        <w:keepLines w:val="0"/>
        <w:spacing w:before="80"/>
        <w:ind w:left="890" w:hanging="890"/>
      </w:pPr>
      <w:r>
        <w:tab/>
        <w:t>[Section</w:t>
      </w:r>
      <w:del w:id="471" w:author="svcMRProcess" w:date="2020-02-14T11:41:00Z">
        <w:r>
          <w:delText xml:space="preserve"> </w:delText>
        </w:r>
      </w:del>
      <w:ins w:id="472" w:author="svcMRProcess" w:date="2020-02-14T11:41:00Z">
        <w:r>
          <w:t> </w:t>
        </w:r>
      </w:ins>
      <w:r>
        <w:t>5AG inserted by No. 58 of 2003 s. 8.]</w:t>
      </w:r>
    </w:p>
    <w:p>
      <w:pPr>
        <w:pStyle w:val="Heading5"/>
      </w:pPr>
      <w:bookmarkStart w:id="473" w:name="_Toc129672597"/>
      <w:bookmarkStart w:id="474" w:name="_Toc122939343"/>
      <w:r>
        <w:rPr>
          <w:rStyle w:val="CharSectno"/>
        </w:rPr>
        <w:t>5AH</w:t>
      </w:r>
      <w:r>
        <w:t>.</w:t>
      </w:r>
      <w:r>
        <w:tab/>
        <w:t>Effect of apology on liability</w:t>
      </w:r>
      <w:bookmarkEnd w:id="473"/>
      <w:bookmarkEnd w:id="474"/>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w:t>
      </w:r>
      <w:del w:id="475" w:author="svcMRProcess" w:date="2020-02-14T11:41:00Z">
        <w:r>
          <w:delText xml:space="preserve"> </w:delText>
        </w:r>
      </w:del>
      <w:ins w:id="476" w:author="svcMRProcess" w:date="2020-02-14T11:41:00Z">
        <w:r>
          <w:t> </w:t>
        </w:r>
      </w:ins>
      <w:r>
        <w:t>5AH inserted by No. 58 of 2003 s. 8.]</w:t>
      </w:r>
    </w:p>
    <w:p>
      <w:pPr>
        <w:pStyle w:val="Heading2"/>
      </w:pPr>
      <w:bookmarkStart w:id="477" w:name="_Toc89585639"/>
      <w:bookmarkStart w:id="478" w:name="_Toc89673524"/>
      <w:bookmarkStart w:id="479" w:name="_Toc89750336"/>
      <w:bookmarkStart w:id="480" w:name="_Toc89760138"/>
      <w:bookmarkStart w:id="481" w:name="_Toc92776792"/>
      <w:bookmarkStart w:id="482" w:name="_Toc120438354"/>
      <w:bookmarkStart w:id="483" w:name="_Toc121726059"/>
      <w:bookmarkStart w:id="484" w:name="_Toc127002658"/>
      <w:bookmarkStart w:id="485" w:name="_Toc127002753"/>
      <w:bookmarkStart w:id="486" w:name="_Toc127002848"/>
      <w:bookmarkStart w:id="487" w:name="_Toc127003080"/>
      <w:bookmarkStart w:id="488" w:name="_Toc129672598"/>
      <w:bookmarkStart w:id="489" w:name="_Toc122249016"/>
      <w:bookmarkStart w:id="490" w:name="_Toc122326943"/>
      <w:bookmarkStart w:id="491" w:name="_Toc122836151"/>
      <w:bookmarkStart w:id="492" w:name="_Toc122836245"/>
      <w:bookmarkStart w:id="493" w:name="_Toc122923409"/>
      <w:bookmarkStart w:id="494" w:name="_Toc122939344"/>
      <w:bookmarkStart w:id="495" w:name="_Toc87857025"/>
      <w:r>
        <w:rPr>
          <w:rStyle w:val="CharPartNo"/>
        </w:rPr>
        <w:t>Part</w:t>
      </w:r>
      <w:del w:id="496" w:author="svcMRProcess" w:date="2020-02-14T11:41:00Z">
        <w:r>
          <w:rPr>
            <w:rStyle w:val="CharPartNo"/>
          </w:rPr>
          <w:delText xml:space="preserve"> </w:delText>
        </w:r>
      </w:del>
      <w:ins w:id="497" w:author="svcMRProcess" w:date="2020-02-14T11:41:00Z">
        <w:r>
          <w:rPr>
            <w:rStyle w:val="CharPartNo"/>
          </w:rPr>
          <w:t> </w:t>
        </w:r>
      </w:ins>
      <w:r>
        <w:rPr>
          <w:rStyle w:val="CharPartNo"/>
        </w:rPr>
        <w:t>1F</w:t>
      </w:r>
      <w:r>
        <w:rPr>
          <w:rStyle w:val="CharDivNo"/>
        </w:rPr>
        <w:t> </w:t>
      </w:r>
      <w:r>
        <w:t>—</w:t>
      </w:r>
      <w:r>
        <w:rPr>
          <w:rStyle w:val="CharDivText"/>
        </w:rPr>
        <w:t> </w:t>
      </w:r>
      <w:r>
        <w:rPr>
          <w:rStyle w:val="CharPartText"/>
        </w:rPr>
        <w:t>Proportionate liability</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pPr>
      <w:r>
        <w:tab/>
        <w:t>[Heading inserted by No. 58 of 2003 s. 9.]</w:t>
      </w:r>
    </w:p>
    <w:p>
      <w:pPr>
        <w:pStyle w:val="Heading5"/>
      </w:pPr>
      <w:bookmarkStart w:id="498" w:name="_Toc129672599"/>
      <w:bookmarkStart w:id="499" w:name="_Toc122939345"/>
      <w:r>
        <w:rPr>
          <w:rStyle w:val="CharSectno"/>
        </w:rPr>
        <w:t>5AI</w:t>
      </w:r>
      <w:r>
        <w:t>.</w:t>
      </w:r>
      <w:r>
        <w:tab/>
        <w:t>Interpretation</w:t>
      </w:r>
      <w:bookmarkEnd w:id="498"/>
      <w:bookmarkEnd w:id="499"/>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w:t>
      </w:r>
      <w:del w:id="500" w:author="svcMRProcess" w:date="2020-02-14T11:41:00Z">
        <w:r>
          <w:delText xml:space="preserve"> </w:delText>
        </w:r>
      </w:del>
      <w:ins w:id="501" w:author="svcMRProcess" w:date="2020-02-14T11:41:00Z">
        <w:r>
          <w:t> </w:t>
        </w:r>
      </w:ins>
      <w:r>
        <w:t>5AI inserted by No. 58 of 2003 s. 9; amended by No. 43 of 2004 s. 6.]</w:t>
      </w:r>
    </w:p>
    <w:p>
      <w:pPr>
        <w:pStyle w:val="Heading5"/>
      </w:pPr>
      <w:bookmarkStart w:id="502" w:name="_Toc129672600"/>
      <w:bookmarkStart w:id="503" w:name="_Toc122939346"/>
      <w:r>
        <w:rPr>
          <w:rStyle w:val="CharSectno"/>
        </w:rPr>
        <w:t>5AJ</w:t>
      </w:r>
      <w:r>
        <w:t>.</w:t>
      </w:r>
      <w:r>
        <w:tab/>
        <w:t>Application of Part</w:t>
      </w:r>
      <w:bookmarkEnd w:id="502"/>
      <w:bookmarkEnd w:id="503"/>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w:t>
      </w:r>
      <w:del w:id="504" w:author="svcMRProcess" w:date="2020-02-14T11:41:00Z">
        <w:r>
          <w:rPr>
            <w:i/>
          </w:rPr>
          <w:delText xml:space="preserve"> </w:delText>
        </w:r>
      </w:del>
      <w:ins w:id="505" w:author="svcMRProcess" w:date="2020-02-14T11:41:00Z">
        <w:r>
          <w:rPr>
            <w:i/>
          </w:rPr>
          <w:t> </w:t>
        </w:r>
      </w:ins>
      <w:r>
        <w:rPr>
          <w:i/>
        </w:rPr>
        <w:t>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w:t>
      </w:r>
      <w:del w:id="506" w:author="svcMRProcess" w:date="2020-02-14T11:41:00Z">
        <w:r>
          <w:delText xml:space="preserve"> </w:delText>
        </w:r>
      </w:del>
      <w:ins w:id="507" w:author="svcMRProcess" w:date="2020-02-14T11:41:00Z">
        <w:r>
          <w:t> </w:t>
        </w:r>
      </w:ins>
      <w:r>
        <w:t>5AJ inserted by No. 58 of 2003 s. 9; amended by No. 43 of 2004 s. 7.]</w:t>
      </w:r>
    </w:p>
    <w:p>
      <w:pPr>
        <w:pStyle w:val="Heading5"/>
      </w:pPr>
      <w:bookmarkStart w:id="508" w:name="_Toc129672601"/>
      <w:bookmarkStart w:id="509" w:name="_Toc122939347"/>
      <w:r>
        <w:rPr>
          <w:rStyle w:val="CharSectno"/>
        </w:rPr>
        <w:t>5AJA</w:t>
      </w:r>
      <w:r>
        <w:t>.</w:t>
      </w:r>
      <w:r>
        <w:tab/>
        <w:t>Certain concurrent wrongdoers not to have benefit of apportionment</w:t>
      </w:r>
      <w:bookmarkEnd w:id="508"/>
      <w:bookmarkEnd w:id="509"/>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w:t>
      </w:r>
      <w:del w:id="510" w:author="svcMRProcess" w:date="2020-02-14T11:41:00Z">
        <w:r>
          <w:delText xml:space="preserve"> </w:delText>
        </w:r>
      </w:del>
      <w:ins w:id="511" w:author="svcMRProcess" w:date="2020-02-14T11:41:00Z">
        <w:r>
          <w:t> </w:t>
        </w:r>
      </w:ins>
      <w:r>
        <w:t>5AJA inserted by No. 43 of 2004 s. 8.]</w:t>
      </w:r>
    </w:p>
    <w:p>
      <w:pPr>
        <w:pStyle w:val="Heading5"/>
      </w:pPr>
      <w:bookmarkStart w:id="512" w:name="_Toc129672602"/>
      <w:bookmarkStart w:id="513" w:name="_Toc122939348"/>
      <w:r>
        <w:rPr>
          <w:rStyle w:val="CharSectno"/>
        </w:rPr>
        <w:t>5AK</w:t>
      </w:r>
      <w:r>
        <w:t>.</w:t>
      </w:r>
      <w:r>
        <w:tab/>
        <w:t>Proportionate liability for apportionable claims</w:t>
      </w:r>
      <w:bookmarkEnd w:id="512"/>
      <w:bookmarkEnd w:id="513"/>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w:t>
      </w:r>
      <w:del w:id="514" w:author="svcMRProcess" w:date="2020-02-14T11:41:00Z">
        <w:r>
          <w:delText xml:space="preserve"> </w:delText>
        </w:r>
      </w:del>
      <w:ins w:id="515" w:author="svcMRProcess" w:date="2020-02-14T11:41:00Z">
        <w:r>
          <w:t> </w:t>
        </w:r>
      </w:ins>
      <w:r>
        <w:t>5AK inserted by No. 58 of 2003 s. 9.]</w:t>
      </w:r>
    </w:p>
    <w:p>
      <w:pPr>
        <w:pStyle w:val="Heading5"/>
      </w:pPr>
      <w:bookmarkStart w:id="516" w:name="_Toc129672603"/>
      <w:bookmarkStart w:id="517" w:name="_Toc122939349"/>
      <w:r>
        <w:rPr>
          <w:rStyle w:val="CharSectno"/>
        </w:rPr>
        <w:t>5AKA</w:t>
      </w:r>
      <w:r>
        <w:t>.</w:t>
      </w:r>
      <w:r>
        <w:tab/>
        <w:t>Duty of defendant to inform plaintiff about concurrent wrongdoers</w:t>
      </w:r>
      <w:bookmarkEnd w:id="516"/>
      <w:bookmarkEnd w:id="517"/>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w:t>
      </w:r>
      <w:del w:id="518" w:author="svcMRProcess" w:date="2020-02-14T11:41:00Z">
        <w:r>
          <w:delText xml:space="preserve"> </w:delText>
        </w:r>
      </w:del>
      <w:ins w:id="519" w:author="svcMRProcess" w:date="2020-02-14T11:41:00Z">
        <w:r>
          <w:t> </w:t>
        </w:r>
      </w:ins>
      <w:r>
        <w:t>5AKA inserted by No. 43 of 2004 s. 9.]</w:t>
      </w:r>
    </w:p>
    <w:p>
      <w:pPr>
        <w:pStyle w:val="Heading5"/>
      </w:pPr>
      <w:bookmarkStart w:id="520" w:name="_Toc129672604"/>
      <w:bookmarkStart w:id="521" w:name="_Toc122939350"/>
      <w:r>
        <w:rPr>
          <w:rStyle w:val="CharSectno"/>
        </w:rPr>
        <w:t>5AL</w:t>
      </w:r>
      <w:r>
        <w:t>.</w:t>
      </w:r>
      <w:r>
        <w:tab/>
        <w:t>Contribution not recoverable from defendant</w:t>
      </w:r>
      <w:bookmarkEnd w:id="520"/>
      <w:bookmarkEnd w:id="521"/>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w:t>
      </w:r>
      <w:del w:id="522" w:author="svcMRProcess" w:date="2020-02-14T11:41:00Z">
        <w:r>
          <w:delText xml:space="preserve"> </w:delText>
        </w:r>
      </w:del>
      <w:ins w:id="523" w:author="svcMRProcess" w:date="2020-02-14T11:41:00Z">
        <w:r>
          <w:t> </w:t>
        </w:r>
      </w:ins>
      <w:r>
        <w:t>5AL inserted by No. 58 of 2003 s. 9; amended by No. 43 of 2004 s. 10.]</w:t>
      </w:r>
    </w:p>
    <w:p>
      <w:pPr>
        <w:pStyle w:val="Heading5"/>
      </w:pPr>
      <w:bookmarkStart w:id="524" w:name="_Toc129672605"/>
      <w:bookmarkStart w:id="525" w:name="_Toc122939351"/>
      <w:r>
        <w:rPr>
          <w:rStyle w:val="CharSectno"/>
        </w:rPr>
        <w:t>5AM</w:t>
      </w:r>
      <w:r>
        <w:t>.</w:t>
      </w:r>
      <w:r>
        <w:tab/>
        <w:t>Subsequent actions</w:t>
      </w:r>
      <w:bookmarkEnd w:id="524"/>
      <w:bookmarkEnd w:id="525"/>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w:t>
      </w:r>
      <w:del w:id="526" w:author="svcMRProcess" w:date="2020-02-14T11:41:00Z">
        <w:r>
          <w:delText xml:space="preserve"> </w:delText>
        </w:r>
      </w:del>
      <w:ins w:id="527" w:author="svcMRProcess" w:date="2020-02-14T11:41:00Z">
        <w:r>
          <w:t> </w:t>
        </w:r>
      </w:ins>
      <w:r>
        <w:t>5AM inserted by No. 58 of 2003 s. 9.]</w:t>
      </w:r>
    </w:p>
    <w:p>
      <w:pPr>
        <w:pStyle w:val="Heading5"/>
      </w:pPr>
      <w:bookmarkStart w:id="528" w:name="_Toc129672606"/>
      <w:bookmarkStart w:id="529" w:name="_Toc122939352"/>
      <w:r>
        <w:rPr>
          <w:rStyle w:val="CharSectno"/>
        </w:rPr>
        <w:t>5AN</w:t>
      </w:r>
      <w:r>
        <w:t>.</w:t>
      </w:r>
      <w:r>
        <w:tab/>
        <w:t>Joining non</w:t>
      </w:r>
      <w:r>
        <w:noBreakHyphen/>
        <w:t>party concurrent wrongdoers in the action</w:t>
      </w:r>
      <w:bookmarkEnd w:id="528"/>
      <w:bookmarkEnd w:id="529"/>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w:t>
      </w:r>
      <w:del w:id="530" w:author="svcMRProcess" w:date="2020-02-14T11:41:00Z">
        <w:r>
          <w:delText xml:space="preserve"> </w:delText>
        </w:r>
      </w:del>
      <w:ins w:id="531" w:author="svcMRProcess" w:date="2020-02-14T11:41:00Z">
        <w:r>
          <w:t> </w:t>
        </w:r>
      </w:ins>
      <w:r>
        <w:t>5AN inserted by No. 58 of 2003 s. 9.]</w:t>
      </w:r>
    </w:p>
    <w:p>
      <w:pPr>
        <w:pStyle w:val="Heading5"/>
      </w:pPr>
      <w:bookmarkStart w:id="532" w:name="_Toc129672607"/>
      <w:bookmarkStart w:id="533" w:name="_Toc122939353"/>
      <w:r>
        <w:rPr>
          <w:rStyle w:val="CharSectno"/>
        </w:rPr>
        <w:t>5AO</w:t>
      </w:r>
      <w:r>
        <w:t>.</w:t>
      </w:r>
      <w:r>
        <w:tab/>
        <w:t>Part does not prevent other liability or operation of other Act</w:t>
      </w:r>
      <w:bookmarkEnd w:id="532"/>
      <w:bookmarkEnd w:id="533"/>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w:t>
      </w:r>
      <w:del w:id="534" w:author="svcMRProcess" w:date="2020-02-14T11:41:00Z">
        <w:r>
          <w:delText xml:space="preserve"> </w:delText>
        </w:r>
      </w:del>
      <w:ins w:id="535" w:author="svcMRProcess" w:date="2020-02-14T11:41:00Z">
        <w:r>
          <w:t> </w:t>
        </w:r>
      </w:ins>
      <w:r>
        <w:t>5AO inserted by No. 58 of 2003 s. 9.]</w:t>
      </w:r>
    </w:p>
    <w:p>
      <w:pPr>
        <w:pStyle w:val="Heading2"/>
      </w:pPr>
      <w:bookmarkStart w:id="536" w:name="_Toc89585647"/>
      <w:bookmarkStart w:id="537" w:name="_Toc89673532"/>
      <w:bookmarkStart w:id="538" w:name="_Toc89750346"/>
      <w:bookmarkStart w:id="539" w:name="_Toc89760148"/>
      <w:bookmarkStart w:id="540" w:name="_Toc92776802"/>
      <w:bookmarkStart w:id="541" w:name="_Toc120438364"/>
      <w:bookmarkStart w:id="542" w:name="_Toc121726069"/>
      <w:bookmarkStart w:id="543" w:name="_Toc127002668"/>
      <w:bookmarkStart w:id="544" w:name="_Toc127002763"/>
      <w:bookmarkStart w:id="545" w:name="_Toc127002858"/>
      <w:bookmarkStart w:id="546" w:name="_Toc127003090"/>
      <w:bookmarkStart w:id="547" w:name="_Toc129672608"/>
      <w:bookmarkStart w:id="548" w:name="_Toc122249026"/>
      <w:bookmarkStart w:id="549" w:name="_Toc122326953"/>
      <w:bookmarkStart w:id="550" w:name="_Toc122836161"/>
      <w:bookmarkStart w:id="551" w:name="_Toc122836255"/>
      <w:bookmarkStart w:id="552" w:name="_Toc122923419"/>
      <w:bookmarkStart w:id="553" w:name="_Toc122939354"/>
      <w:r>
        <w:rPr>
          <w:rStyle w:val="CharPartNo"/>
        </w:rPr>
        <w:t>Part</w:t>
      </w:r>
      <w:del w:id="554" w:author="svcMRProcess" w:date="2020-02-14T11:41:00Z">
        <w:r>
          <w:rPr>
            <w:rStyle w:val="CharPartNo"/>
          </w:rPr>
          <w:delText xml:space="preserve"> </w:delText>
        </w:r>
      </w:del>
      <w:ins w:id="555" w:author="svcMRProcess" w:date="2020-02-14T11:41:00Z">
        <w:r>
          <w:rPr>
            <w:rStyle w:val="CharPartNo"/>
          </w:rPr>
          <w:t> </w:t>
        </w:r>
      </w:ins>
      <w:r>
        <w:rPr>
          <w:rStyle w:val="CharPartNo"/>
        </w:rPr>
        <w:t>2</w:t>
      </w:r>
      <w:r>
        <w:rPr>
          <w:b w:val="0"/>
        </w:rPr>
        <w:t> </w:t>
      </w:r>
      <w:r>
        <w:t>—</w:t>
      </w:r>
      <w:r>
        <w:rPr>
          <w:b w:val="0"/>
        </w:rPr>
        <w:t> </w:t>
      </w:r>
      <w:r>
        <w:rPr>
          <w:rStyle w:val="CharPartText"/>
        </w:rPr>
        <w:t>Awards of personal injury damages</w:t>
      </w:r>
      <w:bookmarkEnd w:id="49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pPr>
      <w:r>
        <w:tab/>
        <w:t>[Heading inserted by No. 58 of 2003 s. 10.]</w:t>
      </w:r>
    </w:p>
    <w:p>
      <w:pPr>
        <w:pStyle w:val="Heading3"/>
      </w:pPr>
      <w:bookmarkStart w:id="556" w:name="_Toc87857026"/>
      <w:bookmarkStart w:id="557" w:name="_Toc89585648"/>
      <w:bookmarkStart w:id="558" w:name="_Toc89673533"/>
      <w:bookmarkStart w:id="559" w:name="_Toc89750347"/>
      <w:bookmarkStart w:id="560" w:name="_Toc89760149"/>
      <w:bookmarkStart w:id="561" w:name="_Toc92776803"/>
      <w:bookmarkStart w:id="562" w:name="_Toc120438365"/>
      <w:bookmarkStart w:id="563" w:name="_Toc121726070"/>
      <w:bookmarkStart w:id="564" w:name="_Toc127002669"/>
      <w:bookmarkStart w:id="565" w:name="_Toc127002764"/>
      <w:bookmarkStart w:id="566" w:name="_Toc127002859"/>
      <w:bookmarkStart w:id="567" w:name="_Toc127003091"/>
      <w:bookmarkStart w:id="568" w:name="_Toc129672609"/>
      <w:bookmarkStart w:id="569" w:name="_Toc122249027"/>
      <w:bookmarkStart w:id="570" w:name="_Toc122326954"/>
      <w:bookmarkStart w:id="571" w:name="_Toc122836162"/>
      <w:bookmarkStart w:id="572" w:name="_Toc122836256"/>
      <w:bookmarkStart w:id="573" w:name="_Toc122923420"/>
      <w:bookmarkStart w:id="574" w:name="_Toc122939355"/>
      <w:r>
        <w:rPr>
          <w:rStyle w:val="CharDivNo"/>
        </w:rPr>
        <w:t>Division</w:t>
      </w:r>
      <w:del w:id="575" w:author="svcMRProcess" w:date="2020-02-14T11:41:00Z">
        <w:r>
          <w:rPr>
            <w:rStyle w:val="CharDivNo"/>
          </w:rPr>
          <w:delText xml:space="preserve"> </w:delText>
        </w:r>
      </w:del>
      <w:ins w:id="576" w:author="svcMRProcess" w:date="2020-02-14T11:41:00Z">
        <w:r>
          <w:rPr>
            <w:rStyle w:val="CharDivNo"/>
          </w:rPr>
          <w:t> </w:t>
        </w:r>
      </w:ins>
      <w:r>
        <w:rPr>
          <w:rStyle w:val="CharDivNo"/>
        </w:rPr>
        <w:t>1</w:t>
      </w:r>
      <w:r>
        <w:t xml:space="preserve"> — </w:t>
      </w:r>
      <w:r>
        <w:rPr>
          <w:rStyle w:val="CharDivText"/>
        </w:rPr>
        <w:t>Preliminary</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pPr>
      <w:bookmarkStart w:id="577" w:name="_Toc23132601"/>
      <w:bookmarkStart w:id="578" w:name="_Toc27887268"/>
      <w:bookmarkStart w:id="579" w:name="_Toc129672610"/>
      <w:bookmarkStart w:id="580" w:name="_Toc122939356"/>
      <w:r>
        <w:rPr>
          <w:rStyle w:val="CharSectno"/>
        </w:rPr>
        <w:t>6</w:t>
      </w:r>
      <w:r>
        <w:t>.</w:t>
      </w:r>
      <w:r>
        <w:tab/>
        <w:t>Application of this Part</w:t>
      </w:r>
      <w:bookmarkEnd w:id="577"/>
      <w:bookmarkEnd w:id="578"/>
      <w:bookmarkEnd w:id="579"/>
      <w:bookmarkEnd w:id="580"/>
    </w:p>
    <w:p>
      <w:pPr>
        <w:pStyle w:val="Subsection"/>
        <w:spacing w:before="120"/>
      </w:pPr>
      <w:r>
        <w:tab/>
        <w:t>(1)</w:t>
      </w:r>
      <w:r>
        <w:tab/>
        <w:t>Subject to section 3A, this Part applies to the awarding of personal injury damages unless this section states otherwise.</w:t>
      </w:r>
    </w:p>
    <w:p>
      <w:pPr>
        <w:pStyle w:val="Subsection"/>
        <w:spacing w:before="120"/>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spacing w:before="120"/>
      </w:pPr>
      <w:r>
        <w:tab/>
        <w:t>(4)</w:t>
      </w:r>
      <w:r>
        <w:tab/>
        <w:t>This Part applies only if the personal injury arises out of an incident happening after the commencement of this Part.</w:t>
      </w:r>
    </w:p>
    <w:p>
      <w:pPr>
        <w:pStyle w:val="Subsection"/>
        <w:spacing w:before="120"/>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w:t>
      </w:r>
      <w:del w:id="581" w:author="svcMRProcess" w:date="2020-02-14T11:41:00Z">
        <w:r>
          <w:delText xml:space="preserve"> </w:delText>
        </w:r>
      </w:del>
      <w:ins w:id="582" w:author="svcMRProcess" w:date="2020-02-14T11:41:00Z">
        <w:r>
          <w:t> </w:t>
        </w:r>
      </w:ins>
      <w:r>
        <w:t>6 amended by No. 58 of 2003 s. 11.]</w:t>
      </w:r>
    </w:p>
    <w:p>
      <w:pPr>
        <w:pStyle w:val="Heading5"/>
      </w:pPr>
      <w:bookmarkStart w:id="583" w:name="_Toc23132602"/>
      <w:bookmarkStart w:id="584" w:name="_Toc27887269"/>
      <w:bookmarkStart w:id="585" w:name="_Toc129672611"/>
      <w:bookmarkStart w:id="586" w:name="_Toc122939357"/>
      <w:r>
        <w:rPr>
          <w:rStyle w:val="CharSectno"/>
        </w:rPr>
        <w:t>7</w:t>
      </w:r>
      <w:r>
        <w:t>.</w:t>
      </w:r>
      <w:r>
        <w:tab/>
        <w:t>Court awards constrained</w:t>
      </w:r>
      <w:bookmarkEnd w:id="583"/>
      <w:bookmarkEnd w:id="584"/>
      <w:bookmarkEnd w:id="585"/>
      <w:bookmarkEnd w:id="586"/>
    </w:p>
    <w:p>
      <w:pPr>
        <w:pStyle w:val="Subsection"/>
      </w:pPr>
      <w:r>
        <w:tab/>
      </w:r>
      <w:r>
        <w:tab/>
        <w:t>A court cannot award damages contrary to Division </w:t>
      </w:r>
      <w:bookmarkStart w:id="587" w:name="_Hlt23209055"/>
      <w:r>
        <w:t>2</w:t>
      </w:r>
      <w:bookmarkEnd w:id="587"/>
      <w:r>
        <w:t xml:space="preserve"> or 3.</w:t>
      </w:r>
    </w:p>
    <w:p>
      <w:pPr>
        <w:pStyle w:val="Heading5"/>
      </w:pPr>
      <w:bookmarkStart w:id="588" w:name="_Toc23132603"/>
      <w:bookmarkStart w:id="589" w:name="_Toc27887270"/>
      <w:bookmarkStart w:id="590" w:name="_Toc129672612"/>
      <w:bookmarkStart w:id="591" w:name="_Toc122939358"/>
      <w:r>
        <w:rPr>
          <w:rStyle w:val="CharSectno"/>
        </w:rPr>
        <w:t>8</w:t>
      </w:r>
      <w:r>
        <w:t>.</w:t>
      </w:r>
      <w:r>
        <w:tab/>
        <w:t>Act does not give rise to any cause of action</w:t>
      </w:r>
      <w:bookmarkEnd w:id="588"/>
      <w:bookmarkEnd w:id="589"/>
      <w:bookmarkEnd w:id="590"/>
      <w:bookmarkEnd w:id="591"/>
    </w:p>
    <w:p>
      <w:pPr>
        <w:pStyle w:val="Subsection"/>
      </w:pPr>
      <w:r>
        <w:tab/>
      </w:r>
      <w:r>
        <w:tab/>
        <w:t>This Act does not create or confer any cause of civil action for the recovery of damages in respect of an injury or death caused by the fault of a person.</w:t>
      </w:r>
    </w:p>
    <w:p>
      <w:pPr>
        <w:pStyle w:val="Heading3"/>
      </w:pPr>
      <w:bookmarkStart w:id="592" w:name="_Toc87857030"/>
      <w:bookmarkStart w:id="593" w:name="_Toc89585652"/>
      <w:bookmarkStart w:id="594" w:name="_Toc89673537"/>
      <w:bookmarkStart w:id="595" w:name="_Toc89750351"/>
      <w:bookmarkStart w:id="596" w:name="_Toc89760153"/>
      <w:bookmarkStart w:id="597" w:name="_Toc92776807"/>
      <w:bookmarkStart w:id="598" w:name="_Toc120438369"/>
      <w:bookmarkStart w:id="599" w:name="_Toc121726074"/>
      <w:bookmarkStart w:id="600" w:name="_Toc127002673"/>
      <w:bookmarkStart w:id="601" w:name="_Toc127002768"/>
      <w:bookmarkStart w:id="602" w:name="_Toc127002863"/>
      <w:bookmarkStart w:id="603" w:name="_Toc127003095"/>
      <w:bookmarkStart w:id="604" w:name="_Toc129672613"/>
      <w:bookmarkStart w:id="605" w:name="_Toc122249031"/>
      <w:bookmarkStart w:id="606" w:name="_Toc122326958"/>
      <w:bookmarkStart w:id="607" w:name="_Toc122836166"/>
      <w:bookmarkStart w:id="608" w:name="_Toc122836260"/>
      <w:bookmarkStart w:id="609" w:name="_Toc122923424"/>
      <w:bookmarkStart w:id="610" w:name="_Toc122939359"/>
      <w:bookmarkStart w:id="611" w:name="_Toc23132604"/>
      <w:bookmarkStart w:id="612" w:name="_Toc27887271"/>
      <w:r>
        <w:rPr>
          <w:rStyle w:val="CharDivNo"/>
        </w:rPr>
        <w:t>Division 2</w:t>
      </w:r>
      <w:r>
        <w:t> — </w:t>
      </w:r>
      <w:r>
        <w:rPr>
          <w:rStyle w:val="CharDivText"/>
        </w:rPr>
        <w:t>Damages for non</w:t>
      </w:r>
      <w:r>
        <w:rPr>
          <w:rStyle w:val="CharDivText"/>
        </w:rPr>
        <w:noBreakHyphen/>
        <w:t>pecuniary loss (general damages)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Footnoteheading"/>
      </w:pPr>
      <w:r>
        <w:tab/>
        <w:t>[Heading inserted by No. 58 of 2003 s. 12.]</w:t>
      </w:r>
    </w:p>
    <w:p>
      <w:pPr>
        <w:pStyle w:val="Heading5"/>
      </w:pPr>
      <w:bookmarkStart w:id="613" w:name="_Toc129672614"/>
      <w:bookmarkStart w:id="614" w:name="_Toc122939360"/>
      <w:r>
        <w:rPr>
          <w:rStyle w:val="CharSectno"/>
        </w:rPr>
        <w:t>9</w:t>
      </w:r>
      <w:r>
        <w:t>.</w:t>
      </w:r>
      <w:r>
        <w:tab/>
        <w:t>Restrictions on damages for non</w:t>
      </w:r>
      <w:del w:id="615" w:author="svcMRProcess" w:date="2020-02-14T11:41:00Z">
        <w:r>
          <w:delText>-</w:delText>
        </w:r>
      </w:del>
      <w:ins w:id="616" w:author="svcMRProcess" w:date="2020-02-14T11:41:00Z">
        <w:r>
          <w:noBreakHyphen/>
        </w:r>
      </w:ins>
      <w:r>
        <w:t>pecuniary loss (general damages)</w:t>
      </w:r>
      <w:bookmarkEnd w:id="611"/>
      <w:bookmarkEnd w:id="612"/>
      <w:bookmarkEnd w:id="613"/>
      <w:bookmarkEnd w:id="614"/>
    </w:p>
    <w:p>
      <w:pPr>
        <w:pStyle w:val="Subsection"/>
      </w:pPr>
      <w:r>
        <w:tab/>
        <w:t>(1)</w:t>
      </w:r>
      <w:r>
        <w:tab/>
        <w:t>If the amount of non</w:t>
      </w:r>
      <w:del w:id="617" w:author="svcMRProcess" w:date="2020-02-14T11:41:00Z">
        <w:r>
          <w:delText>-</w:delText>
        </w:r>
      </w:del>
      <w:ins w:id="618" w:author="svcMRProcess" w:date="2020-02-14T11:41:00Z">
        <w:r>
          <w:noBreakHyphen/>
        </w:r>
      </w:ins>
      <w:r>
        <w:t>pecuniary loss is assessed to be not more than Amount A for the year in which the amount is assessed, no damages are to be awarded for non</w:t>
      </w:r>
      <w:del w:id="619" w:author="svcMRProcess" w:date="2020-02-14T11:41:00Z">
        <w:r>
          <w:delText>-</w:delText>
        </w:r>
      </w:del>
      <w:ins w:id="620" w:author="svcMRProcess" w:date="2020-02-14T11:41:00Z">
        <w:r>
          <w:noBreakHyphen/>
        </w:r>
      </w:ins>
      <w:r>
        <w:t>pecuniary loss.</w:t>
      </w:r>
    </w:p>
    <w:p>
      <w:pPr>
        <w:pStyle w:val="Subsection"/>
      </w:pPr>
      <w:r>
        <w:tab/>
        <w:t>(2)</w:t>
      </w:r>
      <w:r>
        <w:tab/>
        <w:t>If the amount of non</w:t>
      </w:r>
      <w:del w:id="621" w:author="svcMRProcess" w:date="2020-02-14T11:41:00Z">
        <w:r>
          <w:delText>-</w:delText>
        </w:r>
      </w:del>
      <w:ins w:id="622" w:author="svcMRProcess" w:date="2020-02-14T11:41:00Z">
        <w:r>
          <w:noBreakHyphen/>
        </w:r>
      </w:ins>
      <w:r>
        <w:t>pecuniary loss is assessed to be more than Amount A but not more than Amount C for the year in which the amount is assessed, damages for non</w:t>
      </w:r>
      <w:del w:id="623" w:author="svcMRProcess" w:date="2020-02-14T11:41:00Z">
        <w:r>
          <w:delText>-</w:delText>
        </w:r>
      </w:del>
      <w:ins w:id="624" w:author="svcMRProcess" w:date="2020-02-14T11:41:00Z">
        <w:r>
          <w:noBreakHyphen/>
        </w:r>
      </w:ins>
      <w:r>
        <w:t>pecuniary loss are not to be awarded in an amount that is more than the excess of the amount assessed over Amount A.</w:t>
      </w:r>
    </w:p>
    <w:p>
      <w:pPr>
        <w:pStyle w:val="Subsection"/>
      </w:pPr>
      <w:r>
        <w:tab/>
        <w:t>(3)</w:t>
      </w:r>
      <w:r>
        <w:tab/>
        <w:t>If the amount of non</w:t>
      </w:r>
      <w:del w:id="625" w:author="svcMRProcess" w:date="2020-02-14T11:41:00Z">
        <w:r>
          <w:delText>-</w:delText>
        </w:r>
      </w:del>
      <w:ins w:id="626" w:author="svcMRProcess" w:date="2020-02-14T11:41:00Z">
        <w:r>
          <w:noBreakHyphen/>
        </w:r>
      </w:ins>
      <w:r>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del w:id="627" w:author="svcMRProcess" w:date="2020-02-14T11:41: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v:imagedata r:id="rId16" o:title=""/>
            </v:shape>
          </w:pict>
        </w:r>
      </w:del>
      <w:ins w:id="628" w:author="svcMRProcess" w:date="2020-02-14T11:41:00Z">
        <w:r>
          <w:rPr>
            <w:position w:val="-10"/>
          </w:rPr>
          <w:pict>
            <v:shape id="_x0000_i1026" type="#_x0000_t75" style="width:210.75pt;height:15.75pt">
              <v:imagedata r:id="rId17" o:title=""/>
            </v:shape>
          </w:pict>
        </w:r>
      </w:ins>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629" w:name="_Hlt15983857"/>
      <w:bookmarkStart w:id="630" w:name="_Toc23132605"/>
      <w:bookmarkStart w:id="631" w:name="_Toc27887272"/>
      <w:bookmarkStart w:id="632" w:name="_Toc129672615"/>
      <w:bookmarkStart w:id="633" w:name="_Toc122939361"/>
      <w:bookmarkEnd w:id="629"/>
      <w:r>
        <w:rPr>
          <w:rStyle w:val="CharSectno"/>
        </w:rPr>
        <w:t>10</w:t>
      </w:r>
      <w:r>
        <w:t>.</w:t>
      </w:r>
      <w:r>
        <w:tab/>
        <w:t>Amount A and Amount C</w:t>
      </w:r>
      <w:bookmarkEnd w:id="630"/>
      <w:bookmarkEnd w:id="631"/>
      <w:bookmarkEnd w:id="632"/>
      <w:bookmarkEnd w:id="633"/>
    </w:p>
    <w:p>
      <w:pPr>
        <w:pStyle w:val="Subsection"/>
      </w:pPr>
      <w:r>
        <w:tab/>
        <w:t>(1)</w:t>
      </w:r>
      <w:r>
        <w:tab/>
        <w:t>For the financial year ending on 30</w:t>
      </w:r>
      <w:del w:id="634" w:author="svcMRProcess" w:date="2020-02-14T11:41:00Z">
        <w:r>
          <w:delText xml:space="preserve"> </w:delText>
        </w:r>
      </w:del>
      <w:ins w:id="635" w:author="svcMRProcess" w:date="2020-02-14T11:41:00Z">
        <w:r>
          <w:t> </w:t>
        </w:r>
      </w:ins>
      <w:r>
        <w:t>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w:t>
      </w:r>
      <w:del w:id="636" w:author="svcMRProcess" w:date="2020-02-14T11:41:00Z">
        <w:r>
          <w:delText xml:space="preserve"> </w:delText>
        </w:r>
      </w:del>
      <w:ins w:id="637" w:author="svcMRProcess" w:date="2020-02-14T11:41:00Z">
        <w:r>
          <w:t> </w:t>
        </w:r>
      </w:ins>
      <w:r>
        <w:t>4; and</w:t>
      </w:r>
    </w:p>
    <w:p>
      <w:pPr>
        <w:pStyle w:val="Indenta"/>
      </w:pPr>
      <w:r>
        <w:tab/>
        <w:t>(b)</w:t>
      </w:r>
      <w:r>
        <w:tab/>
        <w:t>Amount C is obtained by varying Amount C for the preceding financial year according to section</w:t>
      </w:r>
      <w:del w:id="638" w:author="svcMRProcess" w:date="2020-02-14T11:41:00Z">
        <w:r>
          <w:delText xml:space="preserve"> </w:delText>
        </w:r>
      </w:del>
      <w:ins w:id="639" w:author="svcMRProcess" w:date="2020-02-14T11:41:00Z">
        <w:r>
          <w:t> </w:t>
        </w:r>
      </w:ins>
      <w:r>
        <w:t>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640" w:name="_Toc129672616"/>
      <w:bookmarkStart w:id="641" w:name="_Toc122939362"/>
      <w:r>
        <w:rPr>
          <w:rStyle w:val="CharSectno"/>
        </w:rPr>
        <w:t>10A</w:t>
      </w:r>
      <w:r>
        <w:t>.</w:t>
      </w:r>
      <w:r>
        <w:tab/>
        <w:t>Tariffs for damages for non</w:t>
      </w:r>
      <w:r>
        <w:noBreakHyphen/>
        <w:t>pecuniary loss</w:t>
      </w:r>
      <w:bookmarkEnd w:id="640"/>
      <w:bookmarkEnd w:id="641"/>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w:t>
      </w:r>
      <w:del w:id="642" w:author="svcMRProcess" w:date="2020-02-14T11:41:00Z">
        <w:r>
          <w:delText xml:space="preserve"> </w:delText>
        </w:r>
      </w:del>
      <w:ins w:id="643" w:author="svcMRProcess" w:date="2020-02-14T11:41:00Z">
        <w:r>
          <w:t> </w:t>
        </w:r>
      </w:ins>
      <w:r>
        <w:t>10A inserted by No. 58 of 2003 s. 13.]</w:t>
      </w:r>
    </w:p>
    <w:p>
      <w:pPr>
        <w:pStyle w:val="Heading3"/>
      </w:pPr>
      <w:bookmarkStart w:id="644" w:name="_Toc87857034"/>
      <w:bookmarkStart w:id="645" w:name="_Toc89585656"/>
      <w:bookmarkStart w:id="646" w:name="_Toc89673541"/>
      <w:bookmarkStart w:id="647" w:name="_Toc89750355"/>
      <w:bookmarkStart w:id="648" w:name="_Toc89760157"/>
      <w:bookmarkStart w:id="649" w:name="_Toc92776811"/>
      <w:bookmarkStart w:id="650" w:name="_Toc120438373"/>
      <w:bookmarkStart w:id="651" w:name="_Toc121726078"/>
      <w:bookmarkStart w:id="652" w:name="_Toc127002677"/>
      <w:bookmarkStart w:id="653" w:name="_Toc127002772"/>
      <w:bookmarkStart w:id="654" w:name="_Toc127002867"/>
      <w:bookmarkStart w:id="655" w:name="_Toc127003099"/>
      <w:bookmarkStart w:id="656" w:name="_Toc129672617"/>
      <w:bookmarkStart w:id="657" w:name="_Toc122249035"/>
      <w:bookmarkStart w:id="658" w:name="_Toc122326962"/>
      <w:bookmarkStart w:id="659" w:name="_Toc122836170"/>
      <w:bookmarkStart w:id="660" w:name="_Toc122836264"/>
      <w:bookmarkStart w:id="661" w:name="_Toc122923428"/>
      <w:bookmarkStart w:id="662" w:name="_Toc122939363"/>
      <w:r>
        <w:rPr>
          <w:rStyle w:val="CharDivNo"/>
        </w:rPr>
        <w:t>Division</w:t>
      </w:r>
      <w:del w:id="663" w:author="svcMRProcess" w:date="2020-02-14T11:41:00Z">
        <w:r>
          <w:rPr>
            <w:rStyle w:val="CharDivNo"/>
          </w:rPr>
          <w:delText xml:space="preserve"> </w:delText>
        </w:r>
      </w:del>
      <w:ins w:id="664" w:author="svcMRProcess" w:date="2020-02-14T11:41:00Z">
        <w:r>
          <w:rPr>
            <w:rStyle w:val="CharDivNo"/>
          </w:rPr>
          <w:t> </w:t>
        </w:r>
      </w:ins>
      <w:r>
        <w:rPr>
          <w:rStyle w:val="CharDivNo"/>
        </w:rPr>
        <w:t>3</w:t>
      </w:r>
      <w:r>
        <w:t xml:space="preserve"> — </w:t>
      </w:r>
      <w:r>
        <w:rPr>
          <w:rStyle w:val="CharDivText"/>
        </w:rPr>
        <w:t>Fixing damages for pecuniary loss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pPr>
      <w:bookmarkStart w:id="665" w:name="_Toc23132606"/>
      <w:bookmarkStart w:id="666" w:name="_Toc27887273"/>
      <w:bookmarkStart w:id="667" w:name="_Toc129672618"/>
      <w:bookmarkStart w:id="668" w:name="_Toc122939364"/>
      <w:r>
        <w:rPr>
          <w:rStyle w:val="CharSectno"/>
        </w:rPr>
        <w:t>11</w:t>
      </w:r>
      <w:r>
        <w:t>.</w:t>
      </w:r>
      <w:r>
        <w:tab/>
        <w:t>Damages for loss of earnings</w:t>
      </w:r>
      <w:bookmarkEnd w:id="665"/>
      <w:bookmarkEnd w:id="666"/>
      <w:bookmarkEnd w:id="667"/>
      <w:bookmarkEnd w:id="668"/>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669" w:name="_Toc23132607"/>
      <w:bookmarkStart w:id="670" w:name="_Toc27887274"/>
      <w:bookmarkStart w:id="671" w:name="_Toc129672619"/>
      <w:bookmarkStart w:id="672" w:name="_Toc122939365"/>
      <w:r>
        <w:rPr>
          <w:rStyle w:val="CharSectno"/>
        </w:rPr>
        <w:t>12</w:t>
      </w:r>
      <w:r>
        <w:t>.</w:t>
      </w:r>
      <w:r>
        <w:tab/>
        <w:t>Damages for provision of home care services</w:t>
      </w:r>
      <w:bookmarkEnd w:id="669"/>
      <w:bookmarkEnd w:id="670"/>
      <w:bookmarkEnd w:id="671"/>
      <w:bookmarkEnd w:id="672"/>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673" w:name="_Hlt16310045"/>
      <w:bookmarkStart w:id="674" w:name="_Toc23132608"/>
      <w:bookmarkStart w:id="675" w:name="_Toc27887275"/>
      <w:bookmarkStart w:id="676" w:name="_Toc129672620"/>
      <w:bookmarkStart w:id="677" w:name="_Toc122939366"/>
      <w:bookmarkEnd w:id="673"/>
      <w:r>
        <w:rPr>
          <w:rStyle w:val="CharSectno"/>
        </w:rPr>
        <w:t>13</w:t>
      </w:r>
      <w:r>
        <w:t>.</w:t>
      </w:r>
      <w:r>
        <w:tab/>
        <w:t>Amount B</w:t>
      </w:r>
      <w:bookmarkEnd w:id="674"/>
      <w:bookmarkEnd w:id="675"/>
      <w:bookmarkEnd w:id="676"/>
      <w:bookmarkEnd w:id="677"/>
    </w:p>
    <w:p>
      <w:pPr>
        <w:pStyle w:val="Subsection"/>
      </w:pPr>
      <w:r>
        <w:tab/>
        <w:t>(1)</w:t>
      </w:r>
      <w:r>
        <w:tab/>
        <w:t>Amount B for the financial year ending on 30 June 2003 is $5 000.</w:t>
      </w:r>
    </w:p>
    <w:p>
      <w:pPr>
        <w:pStyle w:val="Subsection"/>
        <w:rPr>
          <w:snapToGrid w:val="0"/>
        </w:rPr>
      </w:pPr>
      <w:r>
        <w:tab/>
      </w:r>
      <w:bookmarkStart w:id="678" w:name="_Hlt16055224"/>
      <w:bookmarkEnd w:id="678"/>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679" w:name="_Hlt16055319"/>
      <w:bookmarkEnd w:id="679"/>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680" w:name="_Toc87857038"/>
      <w:bookmarkStart w:id="681" w:name="_Toc89585660"/>
      <w:bookmarkStart w:id="682" w:name="_Toc89673545"/>
      <w:bookmarkStart w:id="683" w:name="_Toc89750359"/>
      <w:bookmarkStart w:id="684" w:name="_Toc89760161"/>
      <w:bookmarkStart w:id="685" w:name="_Toc92776815"/>
      <w:bookmarkStart w:id="686" w:name="_Toc120438377"/>
      <w:bookmarkStart w:id="687" w:name="_Toc121726082"/>
      <w:bookmarkStart w:id="688" w:name="_Toc127002681"/>
      <w:bookmarkStart w:id="689" w:name="_Toc127002776"/>
      <w:bookmarkStart w:id="690" w:name="_Toc127002871"/>
      <w:bookmarkStart w:id="691" w:name="_Toc127003103"/>
      <w:bookmarkStart w:id="692" w:name="_Toc129672621"/>
      <w:bookmarkStart w:id="693" w:name="_Toc122249039"/>
      <w:bookmarkStart w:id="694" w:name="_Toc122326966"/>
      <w:bookmarkStart w:id="695" w:name="_Toc122836174"/>
      <w:bookmarkStart w:id="696" w:name="_Toc122836268"/>
      <w:bookmarkStart w:id="697" w:name="_Toc122923432"/>
      <w:bookmarkStart w:id="698" w:name="_Toc122939367"/>
      <w:r>
        <w:rPr>
          <w:rStyle w:val="CharDivNo"/>
        </w:rPr>
        <w:t>Division</w:t>
      </w:r>
      <w:del w:id="699" w:author="svcMRProcess" w:date="2020-02-14T11:41:00Z">
        <w:r>
          <w:rPr>
            <w:rStyle w:val="CharDivNo"/>
          </w:rPr>
          <w:delText xml:space="preserve"> </w:delText>
        </w:r>
      </w:del>
      <w:ins w:id="700" w:author="svcMRProcess" w:date="2020-02-14T11:41:00Z">
        <w:r>
          <w:rPr>
            <w:rStyle w:val="CharDivNo"/>
          </w:rPr>
          <w:t> </w:t>
        </w:r>
      </w:ins>
      <w:r>
        <w:rPr>
          <w:rStyle w:val="CharDivNo"/>
        </w:rPr>
        <w:t>4</w:t>
      </w:r>
      <w:r>
        <w:t> — </w:t>
      </w:r>
      <w:r>
        <w:rPr>
          <w:rStyle w:val="CharDivText"/>
        </w:rPr>
        <w:t>Structured settlements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spacing w:before="180"/>
      </w:pPr>
      <w:bookmarkStart w:id="701" w:name="_Toc23132609"/>
      <w:bookmarkStart w:id="702" w:name="_Toc27887276"/>
      <w:bookmarkStart w:id="703" w:name="_Toc129672622"/>
      <w:bookmarkStart w:id="704" w:name="_Toc122939368"/>
      <w:r>
        <w:rPr>
          <w:rStyle w:val="CharSectno"/>
        </w:rPr>
        <w:t>14</w:t>
      </w:r>
      <w:r>
        <w:t>.</w:t>
      </w:r>
      <w:r>
        <w:tab/>
        <w:t>Meaning of “structured settlement”</w:t>
      </w:r>
      <w:bookmarkEnd w:id="701"/>
      <w:bookmarkEnd w:id="702"/>
      <w:bookmarkEnd w:id="703"/>
      <w:bookmarkEnd w:id="704"/>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705" w:name="_Toc23132610"/>
      <w:bookmarkStart w:id="706" w:name="_Toc27887277"/>
      <w:bookmarkStart w:id="707" w:name="_Toc129672623"/>
      <w:bookmarkStart w:id="708" w:name="_Toc122939369"/>
      <w:r>
        <w:rPr>
          <w:rStyle w:val="CharSectno"/>
        </w:rPr>
        <w:t>15</w:t>
      </w:r>
      <w:r>
        <w:t>.</w:t>
      </w:r>
      <w:r>
        <w:tab/>
        <w:t>Consent order for structured settlement</w:t>
      </w:r>
      <w:bookmarkEnd w:id="705"/>
      <w:bookmarkEnd w:id="706"/>
      <w:bookmarkEnd w:id="707"/>
      <w:bookmarkEnd w:id="708"/>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709" w:name="_Toc87857041"/>
      <w:bookmarkStart w:id="710" w:name="_Toc89585663"/>
      <w:bookmarkStart w:id="711" w:name="_Toc89673548"/>
      <w:bookmarkStart w:id="712" w:name="_Toc89750362"/>
      <w:bookmarkStart w:id="713" w:name="_Toc89760164"/>
      <w:bookmarkStart w:id="714" w:name="_Toc92776818"/>
      <w:bookmarkStart w:id="715" w:name="_Toc120438380"/>
      <w:bookmarkStart w:id="716" w:name="_Toc121726085"/>
      <w:bookmarkStart w:id="717" w:name="_Toc127002684"/>
      <w:bookmarkStart w:id="718" w:name="_Toc127002779"/>
      <w:bookmarkStart w:id="719" w:name="_Toc127002874"/>
      <w:bookmarkStart w:id="720" w:name="_Toc127003106"/>
      <w:bookmarkStart w:id="721" w:name="_Toc129672624"/>
      <w:bookmarkStart w:id="722" w:name="_Toc122249042"/>
      <w:bookmarkStart w:id="723" w:name="_Toc122326969"/>
      <w:bookmarkStart w:id="724" w:name="_Toc122836177"/>
      <w:bookmarkStart w:id="725" w:name="_Toc122836271"/>
      <w:bookmarkStart w:id="726" w:name="_Toc122923435"/>
      <w:bookmarkStart w:id="727" w:name="_Toc122939370"/>
      <w:r>
        <w:rPr>
          <w:rStyle w:val="CharPartNo"/>
        </w:rPr>
        <w:t>Part</w:t>
      </w:r>
      <w:del w:id="728" w:author="svcMRProcess" w:date="2020-02-14T11:41:00Z">
        <w:r>
          <w:rPr>
            <w:rStyle w:val="CharPartNo"/>
          </w:rPr>
          <w:delText xml:space="preserve"> </w:delText>
        </w:r>
      </w:del>
      <w:ins w:id="729" w:author="svcMRProcess" w:date="2020-02-14T11:41:00Z">
        <w:r>
          <w:rPr>
            <w:rStyle w:val="CharPartNo"/>
          </w:rPr>
          <w:t> </w:t>
        </w:r>
      </w:ins>
      <w:r>
        <w:rPr>
          <w:rStyle w:val="CharPartNo"/>
        </w:rPr>
        <w:t>3</w:t>
      </w:r>
      <w:r>
        <w:rPr>
          <w:rStyle w:val="CharDivNo"/>
        </w:rPr>
        <w:t xml:space="preserve"> </w:t>
      </w:r>
      <w:r>
        <w:t>—</w:t>
      </w:r>
      <w:r>
        <w:rPr>
          <w:rStyle w:val="CharDivText"/>
        </w:rPr>
        <w:t xml:space="preserve"> </w:t>
      </w:r>
      <w:r>
        <w:rPr>
          <w:rStyle w:val="CharPartText"/>
        </w:rPr>
        <w:t>Advertising legal services relating to personal injury and touting</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30" w:name="_Toc23132611"/>
      <w:bookmarkStart w:id="731" w:name="_Toc27887278"/>
      <w:bookmarkStart w:id="732" w:name="_Toc129672625"/>
      <w:bookmarkStart w:id="733" w:name="_Toc122939371"/>
      <w:r>
        <w:rPr>
          <w:rStyle w:val="CharSectno"/>
        </w:rPr>
        <w:t>16</w:t>
      </w:r>
      <w:r>
        <w:t>.</w:t>
      </w:r>
      <w:r>
        <w:tab/>
        <w:t>Meanings of terms used in this Part</w:t>
      </w:r>
      <w:bookmarkEnd w:id="730"/>
      <w:bookmarkEnd w:id="731"/>
      <w:bookmarkEnd w:id="732"/>
      <w:bookmarkEnd w:id="733"/>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del w:id="734" w:author="svcMRProcess" w:date="2020-02-14T11:41:00Z">
        <w:r>
          <w:delText>.</w:delText>
        </w:r>
      </w:del>
      <w:ins w:id="735" w:author="svcMRProcess" w:date="2020-02-14T11:41:00Z">
        <w:r>
          <w:t>;</w:t>
        </w:r>
      </w:ins>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736" w:name="_Toc23132612"/>
      <w:bookmarkStart w:id="737" w:name="_Toc27887279"/>
      <w:bookmarkStart w:id="738" w:name="_Toc129672626"/>
      <w:bookmarkStart w:id="739" w:name="_Toc122939372"/>
      <w:r>
        <w:rPr>
          <w:rStyle w:val="CharSectno"/>
        </w:rPr>
        <w:t>17</w:t>
      </w:r>
      <w:r>
        <w:t>.</w:t>
      </w:r>
      <w:r>
        <w:tab/>
        <w:t>Restriction on advertising legal services relating to personal injury</w:t>
      </w:r>
      <w:bookmarkEnd w:id="736"/>
      <w:bookmarkEnd w:id="737"/>
      <w:bookmarkEnd w:id="738"/>
      <w:bookmarkEnd w:id="739"/>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740" w:name="_Hlt16310479"/>
      <w:r>
        <w:t>18</w:t>
      </w:r>
      <w:bookmarkEnd w:id="740"/>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741" w:name="_Hlt16310481"/>
      <w:bookmarkStart w:id="742" w:name="_Toc23132613"/>
      <w:bookmarkStart w:id="743" w:name="_Toc27887280"/>
      <w:bookmarkStart w:id="744" w:name="_Toc129672627"/>
      <w:bookmarkStart w:id="745" w:name="_Toc122939373"/>
      <w:bookmarkEnd w:id="741"/>
      <w:r>
        <w:rPr>
          <w:rStyle w:val="CharSectno"/>
        </w:rPr>
        <w:t>18</w:t>
      </w:r>
      <w:r>
        <w:t>.</w:t>
      </w:r>
      <w:r>
        <w:tab/>
        <w:t>Allowed publication</w:t>
      </w:r>
      <w:bookmarkEnd w:id="742"/>
      <w:bookmarkEnd w:id="743"/>
      <w:bookmarkEnd w:id="744"/>
      <w:bookmarkEnd w:id="745"/>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746" w:name="_Hlt16221944"/>
      <w:bookmarkStart w:id="747" w:name="_Toc23132614"/>
      <w:bookmarkStart w:id="748" w:name="_Toc27887281"/>
      <w:bookmarkStart w:id="749" w:name="_Toc129672628"/>
      <w:bookmarkStart w:id="750" w:name="_Toc122939374"/>
      <w:bookmarkEnd w:id="746"/>
      <w:r>
        <w:rPr>
          <w:rStyle w:val="CharSectno"/>
        </w:rPr>
        <w:t>19</w:t>
      </w:r>
      <w:r>
        <w:t>.</w:t>
      </w:r>
      <w:r>
        <w:tab/>
        <w:t>Prohibition on touting at scene of incidents or at any time</w:t>
      </w:r>
      <w:bookmarkEnd w:id="747"/>
      <w:bookmarkEnd w:id="748"/>
      <w:bookmarkEnd w:id="749"/>
      <w:bookmarkEnd w:id="750"/>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751" w:name="_Hlt16218717"/>
      <w:bookmarkEnd w:id="751"/>
      <w:r>
        <w:tab/>
        <w:t>Penalty: $10 000.</w:t>
      </w:r>
    </w:p>
    <w:p>
      <w:pPr>
        <w:pStyle w:val="Subsection"/>
      </w:pPr>
      <w:r>
        <w:tab/>
      </w:r>
      <w:bookmarkStart w:id="752" w:name="_Hlt16322446"/>
      <w:bookmarkEnd w:id="752"/>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753" w:name="_Hlt16322451"/>
      <w:bookmarkEnd w:id="753"/>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754" w:name="_Hlt23085008"/>
      <w:r>
        <w:t>5)</w:t>
      </w:r>
      <w:bookmarkEnd w:id="754"/>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755" w:name="_Hlt16221952"/>
      <w:bookmarkStart w:id="756" w:name="_Toc23132615"/>
      <w:bookmarkStart w:id="757" w:name="_Toc27887282"/>
      <w:bookmarkStart w:id="758" w:name="_Toc129672629"/>
      <w:bookmarkStart w:id="759" w:name="_Toc122939375"/>
      <w:bookmarkEnd w:id="755"/>
      <w:r>
        <w:rPr>
          <w:rStyle w:val="CharSectno"/>
        </w:rPr>
        <w:t>20</w:t>
      </w:r>
      <w:r>
        <w:t>.</w:t>
      </w:r>
      <w:r>
        <w:tab/>
        <w:t>Prohibition against paying, or seeking payment, for touting</w:t>
      </w:r>
      <w:bookmarkEnd w:id="756"/>
      <w:bookmarkEnd w:id="757"/>
      <w:bookmarkEnd w:id="758"/>
      <w:bookmarkEnd w:id="759"/>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760" w:name="_Toc23132616"/>
      <w:bookmarkStart w:id="761" w:name="_Toc27887283"/>
      <w:bookmarkStart w:id="762" w:name="_Toc129672630"/>
      <w:bookmarkStart w:id="763" w:name="_Toc122939376"/>
      <w:r>
        <w:rPr>
          <w:rStyle w:val="CharSectno"/>
        </w:rPr>
        <w:t>21</w:t>
      </w:r>
      <w:r>
        <w:t>.</w:t>
      </w:r>
      <w:r>
        <w:tab/>
        <w:t>Consequences if person approved under an Act is convicted under section 19 or </w:t>
      </w:r>
      <w:bookmarkStart w:id="764" w:name="_Hlt16322241"/>
      <w:r>
        <w:t>20</w:t>
      </w:r>
      <w:bookmarkEnd w:id="760"/>
      <w:bookmarkEnd w:id="761"/>
      <w:bookmarkEnd w:id="762"/>
      <w:bookmarkEnd w:id="764"/>
      <w:bookmarkEnd w:id="763"/>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765" w:name="_Hlt16587571"/>
      <w:bookmarkEnd w:id="765"/>
      <w:r>
        <w:t>(b)</w:t>
      </w:r>
      <w:r>
        <w:tab/>
      </w:r>
      <w:r>
        <w:rPr>
          <w:lang w:val="en-GB"/>
        </w:rPr>
        <w:t>under the relevant Act, the person’s approval may be suspended or cancelled for misconduct.</w:t>
      </w:r>
    </w:p>
    <w:p>
      <w:pPr>
        <w:pStyle w:val="Subsection"/>
        <w:rPr>
          <w:lang w:val="en-GB"/>
        </w:rPr>
      </w:pPr>
      <w:r>
        <w:tab/>
      </w:r>
      <w:bookmarkStart w:id="766" w:name="_Hlt16587405"/>
      <w:bookmarkEnd w:id="766"/>
      <w:r>
        <w:t>(2)</w:t>
      </w:r>
      <w:r>
        <w:tab/>
      </w:r>
      <w:r>
        <w:rPr>
          <w:lang w:val="en-GB"/>
        </w:rPr>
        <w:t>If the person is convicted of an offence against section</w:t>
      </w:r>
      <w:r>
        <w:t> 19 or </w:t>
      </w:r>
      <w:bookmarkStart w:id="767" w:name="_Hlt16221953"/>
      <w:bookmarkStart w:id="768" w:name="_Hlt16221947"/>
      <w:bookmarkEnd w:id="767"/>
      <w:r>
        <w:t>20</w:t>
      </w:r>
      <w:bookmarkEnd w:id="768"/>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769" w:name="_Toc87857048"/>
      <w:bookmarkStart w:id="770" w:name="_Toc89585670"/>
      <w:bookmarkStart w:id="771" w:name="_Toc89673555"/>
      <w:bookmarkStart w:id="772" w:name="_Toc89750369"/>
      <w:bookmarkStart w:id="773" w:name="_Toc89760171"/>
      <w:bookmarkStart w:id="774" w:name="_Toc92776825"/>
      <w:bookmarkStart w:id="775" w:name="_Toc120438387"/>
      <w:bookmarkStart w:id="776" w:name="_Toc121726092"/>
      <w:bookmarkStart w:id="777" w:name="_Toc127002691"/>
      <w:bookmarkStart w:id="778" w:name="_Toc127002786"/>
      <w:bookmarkStart w:id="779" w:name="_Toc127002881"/>
      <w:bookmarkStart w:id="780" w:name="_Toc127003113"/>
      <w:bookmarkStart w:id="781" w:name="_Toc129672631"/>
      <w:bookmarkStart w:id="782" w:name="_Toc122249049"/>
      <w:bookmarkStart w:id="783" w:name="_Toc122326976"/>
      <w:bookmarkStart w:id="784" w:name="_Toc122836184"/>
      <w:bookmarkStart w:id="785" w:name="_Toc122836278"/>
      <w:bookmarkStart w:id="786" w:name="_Toc122923442"/>
      <w:bookmarkStart w:id="787" w:name="_Toc122939377"/>
      <w:r>
        <w:rPr>
          <w:rStyle w:val="CharPartNo"/>
        </w:rPr>
        <w:t>Part</w:t>
      </w:r>
      <w:del w:id="788" w:author="svcMRProcess" w:date="2020-02-14T11:41:00Z">
        <w:r>
          <w:rPr>
            <w:rStyle w:val="CharPartNo"/>
          </w:rPr>
          <w:delText xml:space="preserve"> </w:delText>
        </w:r>
      </w:del>
      <w:ins w:id="789" w:author="svcMRProcess" w:date="2020-02-14T11:41:00Z">
        <w:r>
          <w:rPr>
            <w:rStyle w:val="CharPartNo"/>
          </w:rPr>
          <w:t> </w:t>
        </w:r>
      </w:ins>
      <w:r>
        <w:rPr>
          <w:rStyle w:val="CharPartNo"/>
        </w:rPr>
        <w:t>4</w:t>
      </w:r>
      <w:r>
        <w:rPr>
          <w:rStyle w:val="CharDivNo"/>
        </w:rPr>
        <w:t> </w:t>
      </w:r>
      <w:r>
        <w:t>—</w:t>
      </w:r>
      <w:r>
        <w:rPr>
          <w:rStyle w:val="CharDivText"/>
        </w:rPr>
        <w:t> </w:t>
      </w:r>
      <w:r>
        <w:rPr>
          <w:rStyle w:val="CharPartText"/>
        </w:rPr>
        <w:t>Other matters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5"/>
      </w:pPr>
      <w:bookmarkStart w:id="790" w:name="_Toc23132617"/>
      <w:bookmarkStart w:id="791" w:name="_Toc27887284"/>
      <w:bookmarkStart w:id="792" w:name="_Toc129672632"/>
      <w:bookmarkStart w:id="793" w:name="_Toc122939378"/>
      <w:r>
        <w:rPr>
          <w:rStyle w:val="CharSectno"/>
        </w:rPr>
        <w:t>22</w:t>
      </w:r>
      <w:r>
        <w:t>.</w:t>
      </w:r>
      <w:r>
        <w:tab/>
        <w:t>Regulations</w:t>
      </w:r>
      <w:bookmarkEnd w:id="790"/>
      <w:bookmarkEnd w:id="791"/>
      <w:bookmarkEnd w:id="792"/>
      <w:bookmarkEnd w:id="79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nHeading2"/>
      </w:pPr>
      <w:bookmarkStart w:id="794" w:name="_Toc87857050"/>
      <w:bookmarkStart w:id="795" w:name="_Toc89585672"/>
      <w:bookmarkStart w:id="796" w:name="_Toc89673557"/>
      <w:bookmarkStart w:id="797" w:name="_Toc89750371"/>
      <w:bookmarkStart w:id="798" w:name="_Toc89760173"/>
      <w:bookmarkStart w:id="799" w:name="_Toc92776827"/>
      <w:bookmarkStart w:id="800" w:name="_Toc120438389"/>
      <w:bookmarkStart w:id="801" w:name="_Toc121726094"/>
      <w:bookmarkStart w:id="802" w:name="_Toc127002693"/>
      <w:bookmarkStart w:id="803" w:name="_Toc127002788"/>
      <w:bookmarkStart w:id="804" w:name="_Toc127002883"/>
      <w:bookmarkStart w:id="805" w:name="_Toc127003115"/>
      <w:bookmarkStart w:id="806" w:name="_Toc129672633"/>
      <w:bookmarkStart w:id="807" w:name="_Toc122249051"/>
      <w:bookmarkStart w:id="808" w:name="_Toc122326978"/>
      <w:bookmarkStart w:id="809" w:name="_Toc122836186"/>
      <w:bookmarkStart w:id="810" w:name="_Toc122836280"/>
      <w:bookmarkStart w:id="811" w:name="_Toc122923444"/>
      <w:bookmarkStart w:id="812" w:name="_Toc122939379"/>
      <w:r>
        <w:t>Notes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nSubsection"/>
        <w:rPr>
          <w:snapToGrid w:val="0"/>
        </w:rPr>
      </w:pPr>
      <w:bookmarkStart w:id="813" w:name="_Toc512403484"/>
      <w:bookmarkStart w:id="814" w:name="_Toc512403627"/>
      <w:r>
        <w:rPr>
          <w:snapToGrid w:val="0"/>
          <w:vertAlign w:val="superscript"/>
        </w:rPr>
        <w:t>1</w:t>
      </w:r>
      <w:r>
        <w:rPr>
          <w:snapToGrid w:val="0"/>
        </w:rPr>
        <w:tab/>
        <w:t xml:space="preserve">This </w:t>
      </w:r>
      <w:ins w:id="815" w:author="svcMRProcess" w:date="2020-02-14T11:41:00Z">
        <w:r>
          <w:rPr>
            <w:snapToGrid w:val="0"/>
          </w:rPr>
          <w:t xml:space="preserve">reprint </w:t>
        </w:r>
      </w:ins>
      <w:r>
        <w:rPr>
          <w:snapToGrid w:val="0"/>
        </w:rPr>
        <w:t>is a compilation</w:t>
      </w:r>
      <w:ins w:id="816" w:author="svcMRProcess" w:date="2020-02-14T11:41:00Z">
        <w:r>
          <w:rPr>
            <w:snapToGrid w:val="0"/>
          </w:rPr>
          <w:t xml:space="preserve"> as at 10 February 2006</w:t>
        </w:r>
      </w:ins>
      <w:r>
        <w:rPr>
          <w:snapToGrid w:val="0"/>
        </w:rPr>
        <w:t xml:space="preserve"> of the </w:t>
      </w:r>
      <w:r>
        <w:rPr>
          <w:i/>
          <w:noProof/>
          <w:snapToGrid w:val="0"/>
        </w:rPr>
        <w:t>Civil Liability Act 2002</w:t>
      </w:r>
      <w:r>
        <w:rPr>
          <w:snapToGrid w:val="0"/>
        </w:rPr>
        <w:t xml:space="preserve"> and includes the amendments made by the other written laws referred to in the following table</w:t>
      </w:r>
      <w:r>
        <w:rPr>
          <w:snapToGrid w:val="0"/>
          <w:vertAlign w:val="superscript"/>
        </w:rPr>
        <w:t> 1a</w:t>
      </w:r>
      <w:r>
        <w:rPr>
          <w:snapToGrid w:val="0"/>
        </w:rPr>
        <w:t>.</w:t>
      </w:r>
      <w:ins w:id="817" w:author="svcMRProcess" w:date="2020-02-14T11:41:00Z">
        <w:r>
          <w:rPr>
            <w:snapToGrid w:val="0"/>
          </w:rPr>
          <w:t xml:space="preserve">  The table also contains information about any reprint.</w:t>
        </w:r>
      </w:ins>
    </w:p>
    <w:p>
      <w:pPr>
        <w:pStyle w:val="nHeading3"/>
        <w:rPr>
          <w:snapToGrid w:val="0"/>
        </w:rPr>
      </w:pPr>
      <w:bookmarkStart w:id="818" w:name="_Toc129672634"/>
      <w:bookmarkStart w:id="819" w:name="_Toc122939380"/>
      <w:bookmarkEnd w:id="813"/>
      <w:bookmarkEnd w:id="814"/>
      <w:r>
        <w:rPr>
          <w:snapToGrid w:val="0"/>
        </w:rPr>
        <w:t>Compilation table</w:t>
      </w:r>
      <w:bookmarkEnd w:id="818"/>
      <w:bookmarkEnd w:id="8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820" w:author="svcMRProcess" w:date="2020-02-14T11:41:00Z">
              <w:r>
                <w:rPr>
                  <w:b/>
                  <w:sz w:val="19"/>
                </w:rPr>
                <w:delText> Year</w:delText>
              </w:r>
            </w:del>
            <w:ins w:id="821" w:author="svcMRProcess" w:date="2020-02-14T11:41:00Z">
              <w:r>
                <w:rPr>
                  <w:b/>
                  <w:sz w:val="19"/>
                </w:rPr>
                <w:t xml:space="preserve"> 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w:t>
            </w:r>
            <w:del w:id="822" w:author="svcMRProcess" w:date="2020-02-14T11:41:00Z">
              <w:r>
                <w:rPr>
                  <w:i/>
                  <w:snapToGrid w:val="0"/>
                  <w:sz w:val="19"/>
                </w:rPr>
                <w:delText xml:space="preserve"> </w:delText>
              </w:r>
            </w:del>
            <w:ins w:id="823" w:author="svcMRProcess" w:date="2020-02-14T11:41:00Z">
              <w:r>
                <w:rPr>
                  <w:i/>
                  <w:snapToGrid w:val="0"/>
                  <w:sz w:val="19"/>
                </w:rPr>
                <w:t> </w:t>
              </w:r>
            </w:ins>
            <w:r>
              <w:rPr>
                <w:i/>
                <w:snapToGrid w:val="0"/>
                <w:sz w:val="19"/>
              </w:rPr>
              <w:t>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2" w:type="dxa"/>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ins w:id="824" w:author="svcMRProcess" w:date="2020-02-14T11:41:00Z">
              <w:r>
                <w:rPr>
                  <w:snapToGrid w:val="0"/>
                  <w:sz w:val="19"/>
                </w:rPr>
                <w:t xml:space="preserve">s. 1-13 </w:t>
              </w:r>
            </w:ins>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2" w:type="dxa"/>
          </w:tcPr>
          <w:p>
            <w:pPr>
              <w:pStyle w:val="nTable"/>
              <w:spacing w:before="100"/>
              <w:rPr>
                <w:del w:id="825" w:author="svcMRProcess" w:date="2020-02-14T11:41:00Z"/>
                <w:sz w:val="19"/>
              </w:rPr>
            </w:pPr>
            <w:del w:id="826" w:author="svcMRProcess" w:date="2020-02-14T11:41:00Z">
              <w:r>
                <w:rPr>
                  <w:sz w:val="19"/>
                </w:rPr>
                <w:delText xml:space="preserve">Act, other than </w:delText>
              </w:r>
            </w:del>
            <w:r>
              <w:rPr>
                <w:sz w:val="19"/>
              </w:rPr>
              <w:t>s. </w:t>
            </w:r>
            <w:del w:id="827" w:author="svcMRProcess" w:date="2020-02-14T11:41:00Z">
              <w:r>
                <w:rPr>
                  <w:sz w:val="19"/>
                </w:rPr>
                <w:delText>9</w:delText>
              </w:r>
            </w:del>
            <w:ins w:id="828" w:author="svcMRProcess" w:date="2020-02-14T11:41:00Z">
              <w:r>
                <w:rPr>
                  <w:sz w:val="19"/>
                </w:rPr>
                <w:t>1-8 and 10-13</w:t>
              </w:r>
            </w:ins>
            <w:r>
              <w:rPr>
                <w:sz w:val="19"/>
              </w:rPr>
              <w:t xml:space="preserve">: 1 Dec 2003 (see s. 2 and </w:t>
            </w:r>
            <w:r>
              <w:rPr>
                <w:i/>
                <w:sz w:val="19"/>
              </w:rPr>
              <w:t xml:space="preserve">Gazette </w:t>
            </w:r>
            <w:r>
              <w:rPr>
                <w:sz w:val="19"/>
              </w:rPr>
              <w:t>28 Nov 2003 p. 4773);</w:t>
            </w:r>
          </w:p>
          <w:p>
            <w:pPr>
              <w:pStyle w:val="nTable"/>
              <w:spacing w:after="40"/>
              <w:rPr>
                <w:sz w:val="19"/>
              </w:rPr>
            </w:pPr>
            <w:ins w:id="829" w:author="svcMRProcess" w:date="2020-02-14T11:41:00Z">
              <w:r>
                <w:rPr>
                  <w:sz w:val="19"/>
                </w:rPr>
                <w:br/>
              </w:r>
            </w:ins>
            <w:r>
              <w:rPr>
                <w:spacing w:val="-2"/>
                <w:sz w:val="19"/>
              </w:rPr>
              <w:t>s. 9: 1 Dec 2004 (see s.</w:t>
            </w:r>
            <w:del w:id="830" w:author="svcMRProcess" w:date="2020-02-14T11:41:00Z">
              <w:r>
                <w:rPr>
                  <w:spacing w:val="-2"/>
                  <w:sz w:val="19"/>
                </w:rPr>
                <w:delText xml:space="preserve"> </w:delText>
              </w:r>
            </w:del>
            <w:ins w:id="831" w:author="svcMRProcess" w:date="2020-02-14T11:41:00Z">
              <w:r>
                <w:rPr>
                  <w:spacing w:val="-2"/>
                  <w:sz w:val="19"/>
                </w:rPr>
                <w:t> </w:t>
              </w:r>
            </w:ins>
            <w:r>
              <w:rPr>
                <w:spacing w:val="-2"/>
                <w:sz w:val="19"/>
              </w:rPr>
              <w:t xml:space="preserve">2 and </w:t>
            </w:r>
            <w:r>
              <w:rPr>
                <w:i/>
                <w:iCs/>
                <w:spacing w:val="-2"/>
                <w:sz w:val="19"/>
              </w:rPr>
              <w:t>Gazette</w:t>
            </w:r>
            <w:r>
              <w:rPr>
                <w:spacing w:val="-2"/>
                <w:sz w:val="19"/>
              </w:rPr>
              <w:t xml:space="preserve"> 26 Nov 2004 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del w:id="832" w:author="svcMRProcess" w:date="2020-02-14T11:41:00Z"/>
        </w:trPr>
        <w:tc>
          <w:tcPr>
            <w:tcW w:w="2268" w:type="dxa"/>
          </w:tcPr>
          <w:p>
            <w:pPr>
              <w:pStyle w:val="nTable"/>
              <w:spacing w:before="100"/>
              <w:rPr>
                <w:del w:id="833" w:author="svcMRProcess" w:date="2020-02-14T11:41:00Z"/>
                <w:iCs/>
                <w:snapToGrid w:val="0"/>
                <w:sz w:val="19"/>
              </w:rPr>
            </w:pPr>
            <w:del w:id="834" w:author="svcMRProcess" w:date="2020-02-14T11:41:00Z">
              <w:r>
                <w:rPr>
                  <w:i/>
                  <w:snapToGrid w:val="0"/>
                  <w:sz w:val="19"/>
                </w:rPr>
                <w:delText>Civil Liability Amendment Act 2004</w:delText>
              </w:r>
              <w:r>
                <w:rPr>
                  <w:iCs/>
                  <w:snapToGrid w:val="0"/>
                  <w:sz w:val="19"/>
                </w:rPr>
                <w:delText xml:space="preserve"> </w:delText>
              </w:r>
            </w:del>
          </w:p>
        </w:tc>
        <w:tc>
          <w:tcPr>
            <w:tcW w:w="1134" w:type="dxa"/>
          </w:tcPr>
          <w:p>
            <w:pPr>
              <w:pStyle w:val="nTable"/>
              <w:spacing w:before="100"/>
              <w:rPr>
                <w:del w:id="835" w:author="svcMRProcess" w:date="2020-02-14T11:41:00Z"/>
                <w:sz w:val="19"/>
              </w:rPr>
            </w:pPr>
            <w:del w:id="836" w:author="svcMRProcess" w:date="2020-02-14T11:41:00Z">
              <w:r>
                <w:rPr>
                  <w:sz w:val="19"/>
                </w:rPr>
                <w:delText>43 of 2004</w:delText>
              </w:r>
            </w:del>
          </w:p>
        </w:tc>
        <w:tc>
          <w:tcPr>
            <w:tcW w:w="1134" w:type="dxa"/>
          </w:tcPr>
          <w:p>
            <w:pPr>
              <w:pStyle w:val="nTable"/>
              <w:spacing w:before="100"/>
              <w:rPr>
                <w:del w:id="837" w:author="svcMRProcess" w:date="2020-02-14T11:41:00Z"/>
                <w:sz w:val="19"/>
              </w:rPr>
            </w:pPr>
            <w:del w:id="838" w:author="svcMRProcess" w:date="2020-02-14T11:41:00Z">
              <w:r>
                <w:rPr>
                  <w:sz w:val="19"/>
                </w:rPr>
                <w:delText>9 Nov 2004</w:delText>
              </w:r>
            </w:del>
          </w:p>
        </w:tc>
        <w:tc>
          <w:tcPr>
            <w:tcW w:w="2552" w:type="dxa"/>
          </w:tcPr>
          <w:p>
            <w:pPr>
              <w:pStyle w:val="nTable"/>
              <w:spacing w:before="100"/>
              <w:rPr>
                <w:del w:id="839" w:author="svcMRProcess" w:date="2020-02-14T11:41:00Z"/>
                <w:sz w:val="19"/>
              </w:rPr>
            </w:pPr>
            <w:del w:id="840" w:author="svcMRProcess" w:date="2020-02-14T11:41:00Z">
              <w:r>
                <w:rPr>
                  <w:sz w:val="19"/>
                </w:rPr>
                <w:delText>Pt. 1 and 2: 9 Nov 2004</w:delText>
              </w:r>
              <w:r>
                <w:rPr>
                  <w:sz w:val="19"/>
                </w:rPr>
                <w:br/>
                <w:delText>(see s. 2(1));</w:delText>
              </w:r>
              <w:r>
                <w:rPr>
                  <w:sz w:val="19"/>
                </w:rPr>
                <w:br/>
                <w:delText>Pt. 3: 1 Dec 2004 (see s. 2(2) and Gazette 26 Nov 2004 p. 5309)</w:delText>
              </w:r>
            </w:del>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ins w:id="841" w:author="svcMRProcess" w:date="2020-02-14T11:41:00Z"/>
        </w:trPr>
        <w:tc>
          <w:tcPr>
            <w:tcW w:w="2268" w:type="dxa"/>
          </w:tcPr>
          <w:p>
            <w:pPr>
              <w:pStyle w:val="nTable"/>
              <w:spacing w:after="40"/>
              <w:rPr>
                <w:ins w:id="842" w:author="svcMRProcess" w:date="2020-02-14T11:41:00Z"/>
                <w:iCs/>
                <w:snapToGrid w:val="0"/>
                <w:sz w:val="19"/>
              </w:rPr>
            </w:pPr>
            <w:ins w:id="843" w:author="svcMRProcess" w:date="2020-02-14T11:41:00Z">
              <w:r>
                <w:rPr>
                  <w:i/>
                  <w:snapToGrid w:val="0"/>
                  <w:sz w:val="19"/>
                </w:rPr>
                <w:t>Civil Liability Amendment Act 2004</w:t>
              </w:r>
              <w:r>
                <w:rPr>
                  <w:iCs/>
                  <w:snapToGrid w:val="0"/>
                  <w:sz w:val="19"/>
                </w:rPr>
                <w:t xml:space="preserve"> </w:t>
              </w:r>
            </w:ins>
          </w:p>
        </w:tc>
        <w:tc>
          <w:tcPr>
            <w:tcW w:w="1134" w:type="dxa"/>
          </w:tcPr>
          <w:p>
            <w:pPr>
              <w:pStyle w:val="nTable"/>
              <w:spacing w:after="40"/>
              <w:rPr>
                <w:ins w:id="844" w:author="svcMRProcess" w:date="2020-02-14T11:41:00Z"/>
                <w:sz w:val="19"/>
              </w:rPr>
            </w:pPr>
            <w:ins w:id="845" w:author="svcMRProcess" w:date="2020-02-14T11:41:00Z">
              <w:r>
                <w:rPr>
                  <w:sz w:val="19"/>
                </w:rPr>
                <w:t>43 of 2004</w:t>
              </w:r>
            </w:ins>
          </w:p>
        </w:tc>
        <w:tc>
          <w:tcPr>
            <w:tcW w:w="1134" w:type="dxa"/>
          </w:tcPr>
          <w:p>
            <w:pPr>
              <w:pStyle w:val="nTable"/>
              <w:spacing w:after="40"/>
              <w:rPr>
                <w:ins w:id="846" w:author="svcMRProcess" w:date="2020-02-14T11:41:00Z"/>
                <w:sz w:val="19"/>
              </w:rPr>
            </w:pPr>
            <w:ins w:id="847" w:author="svcMRProcess" w:date="2020-02-14T11:41:00Z">
              <w:r>
                <w:rPr>
                  <w:sz w:val="19"/>
                </w:rPr>
                <w:t>9 Nov 2004</w:t>
              </w:r>
            </w:ins>
          </w:p>
        </w:tc>
        <w:tc>
          <w:tcPr>
            <w:tcW w:w="2552" w:type="dxa"/>
          </w:tcPr>
          <w:p>
            <w:pPr>
              <w:pStyle w:val="nTable"/>
              <w:spacing w:after="40"/>
              <w:rPr>
                <w:ins w:id="848" w:author="svcMRProcess" w:date="2020-02-14T11:41:00Z"/>
                <w:sz w:val="19"/>
              </w:rPr>
            </w:pPr>
            <w:ins w:id="849" w:author="svcMRProcess" w:date="2020-02-14T11:41:00Z">
              <w:r>
                <w:rPr>
                  <w:sz w:val="19"/>
                </w:rPr>
                <w:t>Act other than Pt. 3: 9 Nov 2004 (see s. 2(1));</w:t>
              </w:r>
              <w:r>
                <w:rPr>
                  <w:sz w:val="19"/>
                </w:rPr>
                <w:br/>
                <w:t xml:space="preserve">Pt. 3: 1 Dec 2004 (see s. 2(2) and </w:t>
              </w:r>
              <w:r>
                <w:rPr>
                  <w:i/>
                  <w:iCs/>
                  <w:sz w:val="19"/>
                </w:rPr>
                <w:t>Gazette</w:t>
              </w:r>
              <w:r>
                <w:rPr>
                  <w:sz w:val="19"/>
                </w:rPr>
                <w:t xml:space="preserve"> 26 Nov 2004 p. 5309)</w:t>
              </w:r>
            </w:ins>
          </w:p>
        </w:tc>
      </w:tr>
      <w:tr>
        <w:trPr>
          <w:cantSplit/>
          <w:ins w:id="850" w:author="svcMRProcess" w:date="2020-02-14T11:41:00Z"/>
        </w:trPr>
        <w:tc>
          <w:tcPr>
            <w:tcW w:w="7088" w:type="dxa"/>
            <w:gridSpan w:val="4"/>
            <w:tcBorders>
              <w:bottom w:val="single" w:sz="8" w:space="0" w:color="auto"/>
            </w:tcBorders>
          </w:tcPr>
          <w:p>
            <w:pPr>
              <w:pStyle w:val="nTable"/>
              <w:spacing w:after="40"/>
              <w:rPr>
                <w:ins w:id="851" w:author="svcMRProcess" w:date="2020-02-14T11:41:00Z"/>
                <w:iCs/>
                <w:snapToGrid w:val="0"/>
                <w:spacing w:val="-2"/>
                <w:sz w:val="19"/>
                <w:lang w:val="en-US"/>
              </w:rPr>
            </w:pPr>
            <w:ins w:id="852" w:author="svcMRProcess" w:date="2020-02-14T11:41:00Z">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w:t>
              </w:r>
            </w:ins>
          </w:p>
        </w:tc>
      </w:tr>
    </w:tbl>
    <w:p>
      <w:pPr>
        <w:pStyle w:val="nSubsection"/>
        <w:spacing w:before="360"/>
        <w:ind w:left="482" w:hanging="482"/>
      </w:pPr>
      <w:r>
        <w:rPr>
          <w:vertAlign w:val="superscript"/>
        </w:rPr>
        <w:t>1a</w:t>
      </w:r>
      <w:r>
        <w:tab/>
        <w:t>On the date as at which thi</w:t>
      </w:r>
      <w:bookmarkStart w:id="853" w:name="_Hlt507390729"/>
      <w:bookmarkEnd w:id="853"/>
      <w:r>
        <w:t xml:space="preserve">s </w:t>
      </w:r>
      <w:del w:id="854" w:author="svcMRProcess" w:date="2020-02-14T11:41:00Z">
        <w:r>
          <w:rPr>
            <w:snapToGrid w:val="0"/>
          </w:rPr>
          <w:delText>compilation</w:delText>
        </w:r>
      </w:del>
      <w:ins w:id="855" w:author="svcMRProcess" w:date="2020-02-14T11:41:00Z">
        <w:r>
          <w:t>reprint</w:t>
        </w:r>
      </w:ins>
      <w:r>
        <w:t xml:space="preserve"> was prepared, provisions referred to in the following table had not come into operation and were therefore not included in </w:t>
      </w:r>
      <w:del w:id="856" w:author="svcMRProcess" w:date="2020-02-14T11:41:00Z">
        <w:r>
          <w:rPr>
            <w:snapToGrid w:val="0"/>
          </w:rPr>
          <w:delText>this compilation.</w:delText>
        </w:r>
      </w:del>
      <w:ins w:id="857" w:author="svcMRProcess" w:date="2020-02-14T11:41:00Z">
        <w:r>
          <w:t xml:space="preserve">compiling the reprint. </w:t>
        </w:r>
      </w:ins>
      <w:r>
        <w:t xml:space="preserve"> For the text of the provisions see the endnotes referred to in the table.</w:t>
      </w:r>
    </w:p>
    <w:p>
      <w:pPr>
        <w:pStyle w:val="nHeading3"/>
        <w:rPr>
          <w:snapToGrid w:val="0"/>
        </w:rPr>
      </w:pPr>
      <w:bookmarkStart w:id="858" w:name="_Toc534778309"/>
      <w:bookmarkStart w:id="859" w:name="_Toc7405063"/>
      <w:bookmarkStart w:id="860" w:name="_Toc117408453"/>
      <w:bookmarkStart w:id="861" w:name="_Toc122939381"/>
      <w:bookmarkStart w:id="862" w:name="_Toc129672635"/>
      <w:r>
        <w:rPr>
          <w:snapToGrid w:val="0"/>
        </w:rPr>
        <w:t>Provisions that have not come into operation</w:t>
      </w:r>
      <w:bookmarkEnd w:id="858"/>
      <w:bookmarkEnd w:id="859"/>
      <w:bookmarkEnd w:id="860"/>
      <w:bookmarkEnd w:id="861"/>
      <w:bookmarkEnd w:id="86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134"/>
        <w:gridCol w:w="1134"/>
        <w:gridCol w:w="2552"/>
        <w:gridCol w:w="28"/>
      </w:tblGrid>
      <w:tr>
        <w:trPr>
          <w:tblHeader/>
        </w:trPr>
        <w:tc>
          <w:tcPr>
            <w:tcW w:w="2251" w:type="dxa"/>
          </w:tcPr>
          <w:p>
            <w:pPr>
              <w:pStyle w:val="nTable"/>
              <w:spacing w:after="40"/>
              <w:rPr>
                <w:b/>
                <w:snapToGrid w:val="0"/>
                <w:sz w:val="19"/>
                <w:lang w:val="en-US"/>
              </w:rPr>
            </w:pPr>
            <w:r>
              <w:rPr>
                <w:b/>
                <w:snapToGrid w:val="0"/>
                <w:sz w:val="19"/>
                <w:lang w:val="en-US"/>
              </w:rPr>
              <w:t>Short title</w:t>
            </w:r>
          </w:p>
        </w:tc>
        <w:tc>
          <w:tcPr>
            <w:tcW w:w="1151" w:type="dxa"/>
            <w:gridSpan w:val="2"/>
          </w:tcPr>
          <w:p>
            <w:pPr>
              <w:pStyle w:val="nTable"/>
              <w:spacing w:after="40"/>
              <w:rPr>
                <w:b/>
                <w:snapToGrid w:val="0"/>
                <w:sz w:val="19"/>
                <w:lang w:val="en-US"/>
              </w:rPr>
            </w:pPr>
            <w:r>
              <w:rPr>
                <w:b/>
                <w:snapToGrid w:val="0"/>
                <w:sz w:val="19"/>
                <w:lang w:val="en-US"/>
              </w:rPr>
              <w:t xml:space="preserve">Number and </w:t>
            </w:r>
            <w:del w:id="863" w:author="svcMRProcess" w:date="2020-02-14T11:41:00Z">
              <w:r>
                <w:rPr>
                  <w:b/>
                  <w:snapToGrid w:val="0"/>
                  <w:sz w:val="19"/>
                  <w:lang w:val="en-US"/>
                </w:rPr>
                <w:delText>Year</w:delText>
              </w:r>
            </w:del>
            <w:ins w:id="864" w:author="svcMRProcess" w:date="2020-02-14T11:41:00Z">
              <w:r>
                <w:rPr>
                  <w:b/>
                  <w:snapToGrid w:val="0"/>
                  <w:sz w:val="19"/>
                  <w:lang w:val="en-US"/>
                </w:rPr>
                <w:t>year</w:t>
              </w:r>
            </w:ins>
          </w:p>
        </w:tc>
        <w:tc>
          <w:tcPr>
            <w:tcW w:w="1134" w:type="dxa"/>
          </w:tcPr>
          <w:p>
            <w:pPr>
              <w:pStyle w:val="nTable"/>
              <w:spacing w:after="40"/>
              <w:rPr>
                <w:b/>
                <w:snapToGrid w:val="0"/>
                <w:sz w:val="19"/>
                <w:lang w:val="en-US"/>
              </w:rPr>
            </w:pPr>
            <w:r>
              <w:rPr>
                <w:b/>
                <w:snapToGrid w:val="0"/>
                <w:sz w:val="19"/>
                <w:lang w:val="en-US"/>
              </w:rPr>
              <w:t>Assent</w:t>
            </w:r>
          </w:p>
        </w:tc>
        <w:tc>
          <w:tcPr>
            <w:tcW w:w="2580" w:type="dxa"/>
            <w:gridSpan w:val="2"/>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top w:val="single" w:sz="4" w:space="0" w:color="auto"/>
            </w:tcBorders>
          </w:tcPr>
          <w:p>
            <w:pPr>
              <w:pStyle w:val="nTable"/>
              <w:spacing w:after="40"/>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2</w:t>
            </w:r>
          </w:p>
        </w:tc>
        <w:tc>
          <w:tcPr>
            <w:tcW w:w="1134" w:type="dxa"/>
            <w:tcBorders>
              <w:top w:val="single" w:sz="4" w:space="0" w:color="auto"/>
            </w:tcBorders>
          </w:tcPr>
          <w:p>
            <w:pPr>
              <w:pStyle w:val="nTable"/>
              <w:spacing w:after="40"/>
              <w:rPr>
                <w:sz w:val="19"/>
              </w:rPr>
            </w:pPr>
            <w:r>
              <w:rPr>
                <w:sz w:val="19"/>
              </w:rPr>
              <w:t>28 of 2005</w:t>
            </w:r>
          </w:p>
        </w:tc>
        <w:tc>
          <w:tcPr>
            <w:tcW w:w="1134" w:type="dxa"/>
            <w:tcBorders>
              <w:top w:val="single" w:sz="4" w:space="0" w:color="auto"/>
            </w:tcBorders>
          </w:tcPr>
          <w:p>
            <w:pPr>
              <w:pStyle w:val="nTable"/>
              <w:spacing w:after="40"/>
              <w:rPr>
                <w:sz w:val="19"/>
              </w:rPr>
            </w:pPr>
            <w:r>
              <w:rPr>
                <w:sz w:val="19"/>
              </w:rPr>
              <w:t>12 Dec 2005</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cantSplit/>
        </w:trPr>
        <w:tc>
          <w:tcPr>
            <w:tcW w:w="2268" w:type="dxa"/>
            <w:gridSpan w:val="2"/>
          </w:tcPr>
          <w:p>
            <w:pPr>
              <w:pStyle w:val="nTable"/>
              <w:spacing w:after="40"/>
              <w:rPr>
                <w:iCs/>
                <w:noProof/>
                <w:snapToGrid w:val="0"/>
                <w:sz w:val="19"/>
                <w:vertAlign w:val="superscript"/>
              </w:rPr>
            </w:pPr>
            <w:r>
              <w:rPr>
                <w:i/>
                <w:noProof/>
                <w:snapToGrid w:val="0"/>
                <w:sz w:val="19"/>
              </w:rPr>
              <w:t>Optometrists Act 2005</w:t>
            </w:r>
            <w:r>
              <w:rPr>
                <w:iCs/>
                <w:noProof/>
                <w:snapToGrid w:val="0"/>
                <w:sz w:val="19"/>
              </w:rPr>
              <w:t xml:space="preserve"> s. 109 </w:t>
            </w:r>
            <w:r>
              <w:rPr>
                <w:iCs/>
                <w:noProof/>
                <w:snapToGrid w:val="0"/>
                <w:sz w:val="19"/>
                <w:vertAlign w:val="superscript"/>
              </w:rPr>
              <w:t>3</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Podiatrists Act 2005</w:t>
            </w:r>
            <w:r>
              <w:rPr>
                <w:iCs/>
                <w:noProof/>
                <w:snapToGrid w:val="0"/>
                <w:sz w:val="19"/>
              </w:rPr>
              <w:t xml:space="preserve"> s. 109 </w:t>
            </w:r>
            <w:r>
              <w:rPr>
                <w:iCs/>
                <w:noProof/>
                <w:snapToGrid w:val="0"/>
                <w:sz w:val="19"/>
                <w:vertAlign w:val="superscript"/>
              </w:rPr>
              <w:t>4</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vertAlign w:val="superscript"/>
              </w:rPr>
            </w:pPr>
            <w:r>
              <w:rPr>
                <w:i/>
                <w:noProof/>
                <w:snapToGrid w:val="0"/>
                <w:sz w:val="19"/>
              </w:rPr>
              <w:t xml:space="preserve">Chiropractors Act 2005 </w:t>
            </w:r>
            <w:r>
              <w:rPr>
                <w:iCs/>
                <w:noProof/>
                <w:snapToGrid w:val="0"/>
                <w:sz w:val="19"/>
              </w:rPr>
              <w:t>s</w:t>
            </w:r>
            <w:del w:id="865" w:author="svcMRProcess" w:date="2020-02-14T11:41:00Z">
              <w:r>
                <w:rPr>
                  <w:iCs/>
                  <w:noProof/>
                  <w:snapToGrid w:val="0"/>
                  <w:sz w:val="19"/>
                </w:rPr>
                <w:delText>.,</w:delText>
              </w:r>
            </w:del>
            <w:ins w:id="866" w:author="svcMRProcess" w:date="2020-02-14T11:41:00Z">
              <w:r>
                <w:rPr>
                  <w:iCs/>
                  <w:noProof/>
                  <w:snapToGrid w:val="0"/>
                  <w:sz w:val="19"/>
                </w:rPr>
                <w:t>.</w:t>
              </w:r>
            </w:ins>
            <w:r>
              <w:rPr>
                <w:iCs/>
                <w:noProof/>
                <w:snapToGrid w:val="0"/>
                <w:sz w:val="19"/>
              </w:rPr>
              <w:t> 109 </w:t>
            </w:r>
            <w:r>
              <w:rPr>
                <w:iCs/>
                <w:noProof/>
                <w:snapToGrid w:val="0"/>
                <w:sz w:val="19"/>
                <w:vertAlign w:val="superscript"/>
              </w:rPr>
              <w:t>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vertAlign w:val="superscript"/>
              </w:rPr>
            </w:pPr>
            <w:r>
              <w:rPr>
                <w:i/>
                <w:noProof/>
                <w:snapToGrid w:val="0"/>
                <w:sz w:val="19"/>
              </w:rPr>
              <w:t>Physiotherapists Act 2005</w:t>
            </w:r>
            <w:r>
              <w:rPr>
                <w:iCs/>
                <w:noProof/>
                <w:snapToGrid w:val="0"/>
                <w:sz w:val="19"/>
              </w:rPr>
              <w:t xml:space="preserve"> s. 109 </w:t>
            </w:r>
            <w:r>
              <w:rPr>
                <w:iCs/>
                <w:noProof/>
                <w:snapToGrid w:val="0"/>
                <w:sz w:val="19"/>
                <w:vertAlign w:val="superscript"/>
              </w:rPr>
              <w:t>6</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
                <w:noProof/>
                <w:snapToGrid w:val="0"/>
                <w:sz w:val="19"/>
                <w:vertAlign w:val="superscript"/>
              </w:rPr>
            </w:pPr>
            <w:r>
              <w:rPr>
                <w:i/>
                <w:noProof/>
                <w:snapToGrid w:val="0"/>
                <w:sz w:val="19"/>
              </w:rPr>
              <w:t>Osteopaths Act 2005</w:t>
            </w:r>
            <w:r>
              <w:rPr>
                <w:iCs/>
                <w:noProof/>
                <w:snapToGrid w:val="0"/>
                <w:sz w:val="19"/>
              </w:rPr>
              <w:t xml:space="preserve"> s. 108 </w:t>
            </w:r>
            <w:r>
              <w:rPr>
                <w:iCs/>
                <w:noProof/>
                <w:snapToGrid w:val="0"/>
                <w:sz w:val="19"/>
                <w:vertAlign w:val="superscript"/>
              </w:rPr>
              <w:t>7</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iCs/>
                <w:noProof/>
                <w:snapToGrid w:val="0"/>
                <w:sz w:val="19"/>
              </w:rPr>
            </w:pPr>
            <w:r>
              <w:rPr>
                <w:i/>
                <w:noProof/>
                <w:snapToGrid w:val="0"/>
                <w:sz w:val="19"/>
              </w:rPr>
              <w:t xml:space="preserve">Occupational Therapists Act 2005 </w:t>
            </w:r>
            <w:r>
              <w:rPr>
                <w:iCs/>
                <w:noProof/>
                <w:snapToGrid w:val="0"/>
                <w:sz w:val="19"/>
              </w:rPr>
              <w:t>s. 109</w:t>
            </w:r>
            <w:del w:id="867" w:author="svcMRProcess" w:date="2020-02-14T11:41:00Z">
              <w:r>
                <w:rPr>
                  <w:iCs/>
                  <w:noProof/>
                  <w:snapToGrid w:val="0"/>
                  <w:sz w:val="19"/>
                </w:rPr>
                <w:delText xml:space="preserve"> </w:delText>
              </w:r>
            </w:del>
            <w:ins w:id="868" w:author="svcMRProcess" w:date="2020-02-14T11:41:00Z">
              <w:r>
                <w:rPr>
                  <w:iCs/>
                  <w:noProof/>
                  <w:snapToGrid w:val="0"/>
                  <w:sz w:val="19"/>
                </w:rPr>
                <w:t> </w:t>
              </w:r>
            </w:ins>
            <w:r>
              <w:rPr>
                <w:iCs/>
                <w:noProof/>
                <w:snapToGrid w:val="0"/>
                <w:sz w:val="19"/>
                <w:vertAlign w:val="superscript"/>
              </w:rPr>
              <w:t>8</w:t>
            </w:r>
          </w:p>
        </w:tc>
        <w:tc>
          <w:tcPr>
            <w:tcW w:w="1134" w:type="dxa"/>
            <w:tcBorders>
              <w:bottom w:val="single" w:sz="4" w:space="0" w:color="auto"/>
            </w:tcBorders>
          </w:tcPr>
          <w:p>
            <w:pPr>
              <w:pStyle w:val="nTable"/>
              <w:spacing w:after="40"/>
              <w:rPr>
                <w:sz w:val="19"/>
              </w:rPr>
            </w:pPr>
            <w:r>
              <w:rPr>
                <w:sz w:val="19"/>
              </w:rPr>
              <w:t>42 of 2005</w:t>
            </w:r>
          </w:p>
        </w:tc>
        <w:tc>
          <w:tcPr>
            <w:tcW w:w="1134" w:type="dxa"/>
            <w:tcBorders>
              <w:bottom w:val="single" w:sz="4" w:space="0" w:color="auto"/>
            </w:tcBorders>
          </w:tcPr>
          <w:p>
            <w:pPr>
              <w:pStyle w:val="nTable"/>
              <w:spacing w:after="40"/>
              <w:rPr>
                <w:sz w:val="19"/>
              </w:rPr>
            </w:pPr>
            <w:r>
              <w:rPr>
                <w:sz w:val="19"/>
              </w:rPr>
              <w:t>19 Dec 2005</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spacing w:before="160"/>
        <w:rPr>
          <w:snapToGrid w:val="0"/>
        </w:rPr>
      </w:pPr>
      <w:r>
        <w:rPr>
          <w:snapToGrid w:val="0"/>
          <w:vertAlign w:val="superscript"/>
        </w:rPr>
        <w:t>2</w:t>
      </w:r>
      <w:r>
        <w:rPr>
          <w:snapToGrid w:val="0"/>
        </w:rPr>
        <w:tab/>
        <w:t xml:space="preserve">On the date as at which this </w:t>
      </w:r>
      <w:del w:id="869" w:author="svcMRProcess" w:date="2020-02-14T11:41:00Z">
        <w:r>
          <w:rPr>
            <w:snapToGrid w:val="0"/>
          </w:rPr>
          <w:delText>compilation</w:delText>
        </w:r>
      </w:del>
      <w:ins w:id="870" w:author="svcMRProcess" w:date="2020-02-14T11:41:00Z">
        <w:r>
          <w:rPr>
            <w:snapToGrid w:val="0"/>
          </w:rPr>
          <w:t>reprint</w:t>
        </w:r>
      </w:ins>
      <w:r>
        <w:rPr>
          <w:snapToGrid w:val="0"/>
        </w:rPr>
        <w:t xml:space="preserve">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871" w:name="_Toc112553686"/>
      <w:bookmarkStart w:id="872" w:name="_Toc122237789"/>
      <w:r>
        <w:rPr>
          <w:rStyle w:val="CharSClsNo"/>
        </w:rPr>
        <w:t>1</w:t>
      </w:r>
      <w:r>
        <w:t>.</w:t>
      </w:r>
      <w:r>
        <w:tab/>
      </w:r>
      <w:r>
        <w:rPr>
          <w:i/>
        </w:rPr>
        <w:t>Civil Liability Act 2002</w:t>
      </w:r>
      <w:r>
        <w:t xml:space="preserve"> amended</w:t>
      </w:r>
      <w:bookmarkEnd w:id="871"/>
      <w:bookmarkEnd w:id="872"/>
    </w:p>
    <w:p>
      <w:pPr>
        <w:pStyle w:val="nzSubsection"/>
      </w:pPr>
      <w:r>
        <w:tab/>
        <w:t>(1)</w:t>
      </w:r>
      <w:r>
        <w:tab/>
        <w:t xml:space="preserve">The amendments in this clause are to the </w:t>
      </w:r>
      <w:r>
        <w:rPr>
          <w:i/>
        </w:rPr>
        <w:t>Civil Liability Act 2002</w:t>
      </w:r>
      <w:r>
        <w:rPr>
          <w:iCs/>
        </w:rPr>
        <w:t>.</w:t>
      </w:r>
    </w:p>
    <w:p>
      <w:pPr>
        <w:pStyle w:val="nz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nzDefpara"/>
      </w:pPr>
      <w:r>
        <w:tab/>
        <w:t>(l)</w:t>
      </w:r>
      <w:r>
        <w:tab/>
        <w:t xml:space="preserve">a psychologist as defined in the </w:t>
      </w:r>
      <w:r>
        <w:rPr>
          <w:i/>
        </w:rPr>
        <w:t>Psychologists Act</w:t>
      </w:r>
      <w:del w:id="873" w:author="svcMRProcess" w:date="2020-02-14T11:41:00Z">
        <w:r>
          <w:rPr>
            <w:i/>
          </w:rPr>
          <w:delText xml:space="preserve"> </w:delText>
        </w:r>
      </w:del>
      <w:ins w:id="874" w:author="svcMRProcess" w:date="2020-02-14T11:41:00Z">
        <w:r>
          <w:rPr>
            <w:i/>
          </w:rPr>
          <w:t> </w:t>
        </w:r>
      </w:ins>
      <w:r>
        <w:rPr>
          <w:i/>
        </w:rPr>
        <w:t>2005</w:t>
      </w:r>
      <w:r>
        <w:t xml:space="preserve"> section 3;</w:t>
      </w:r>
    </w:p>
    <w:p>
      <w:pPr>
        <w:pStyle w:val="MiscClose"/>
        <w:ind w:right="292"/>
        <w:rPr>
          <w:snapToGrid w:val="0"/>
        </w:rPr>
      </w:pPr>
      <w:r>
        <w:rPr>
          <w:snapToGrid w:val="0"/>
        </w:rPr>
        <w:t>”.</w:t>
      </w:r>
    </w:p>
    <w:p>
      <w:pPr>
        <w:pStyle w:val="MiscClose"/>
        <w:rPr>
          <w:snapToGrid w:val="0"/>
        </w:rPr>
      </w:pPr>
      <w:r>
        <w:rPr>
          <w:snapToGrid w:val="0"/>
        </w:rPr>
        <w:t>”.</w:t>
      </w:r>
    </w:p>
    <w:p>
      <w:pPr>
        <w:pStyle w:val="nSubsection"/>
        <w:keepNext/>
        <w:rPr>
          <w:snapToGrid w:val="0"/>
        </w:rPr>
      </w:pPr>
      <w:r>
        <w:rPr>
          <w:snapToGrid w:val="0"/>
          <w:vertAlign w:val="superscript"/>
        </w:rPr>
        <w:t>3</w:t>
      </w:r>
      <w:r>
        <w:rPr>
          <w:snapToGrid w:val="0"/>
        </w:rPr>
        <w:tab/>
        <w:t xml:space="preserve">On the date as at which this </w:t>
      </w:r>
      <w:del w:id="875" w:author="svcMRProcess" w:date="2020-02-14T11:41:00Z">
        <w:r>
          <w:rPr>
            <w:snapToGrid w:val="0"/>
          </w:rPr>
          <w:delText>compilation</w:delText>
        </w:r>
      </w:del>
      <w:ins w:id="876" w:author="svcMRProcess" w:date="2020-02-14T11:41:00Z">
        <w:r>
          <w:rPr>
            <w:snapToGrid w:val="0"/>
          </w:rPr>
          <w:t>reprint</w:t>
        </w:r>
      </w:ins>
      <w:r>
        <w:rPr>
          <w:snapToGrid w:val="0"/>
        </w:rPr>
        <w:t xml:space="preserve">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877" w:name="_Toc520089319"/>
      <w:bookmarkStart w:id="878" w:name="_Toc40079665"/>
      <w:bookmarkStart w:id="879" w:name="_Toc76798033"/>
      <w:bookmarkStart w:id="880" w:name="_Toc101250727"/>
      <w:bookmarkStart w:id="881" w:name="_Toc112553649"/>
      <w:bookmarkStart w:id="882" w:name="_Toc122237752"/>
      <w:bookmarkStart w:id="883" w:name="_Toc112553685"/>
      <w:bookmarkStart w:id="884" w:name="_Toc112553866"/>
      <w:bookmarkStart w:id="885" w:name="_Toc112554047"/>
      <w:bookmarkStart w:id="886" w:name="_Toc121285788"/>
      <w:bookmarkStart w:id="887" w:name="_Toc122237788"/>
      <w:r>
        <w:rPr>
          <w:rStyle w:val="CharSectno"/>
        </w:rPr>
        <w:t>109</w:t>
      </w:r>
      <w:r>
        <w:t>.</w:t>
      </w:r>
      <w:r>
        <w:tab/>
      </w:r>
      <w:r>
        <w:rPr>
          <w:snapToGrid w:val="0"/>
        </w:rPr>
        <w:t>Consequential amendments</w:t>
      </w:r>
      <w:bookmarkEnd w:id="877"/>
      <w:bookmarkEnd w:id="878"/>
      <w:bookmarkEnd w:id="879"/>
      <w:bookmarkEnd w:id="880"/>
      <w:bookmarkEnd w:id="881"/>
      <w:bookmarkEnd w:id="88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883"/>
      <w:bookmarkEnd w:id="884"/>
      <w:bookmarkEnd w:id="885"/>
      <w:bookmarkEnd w:id="886"/>
      <w:bookmarkEnd w:id="887"/>
    </w:p>
    <w:p>
      <w:pPr>
        <w:pStyle w:val="nzMiscellaneousBody"/>
        <w:jc w:val="right"/>
      </w:pPr>
      <w:r>
        <w:t>[s. 109]</w:t>
      </w:r>
    </w:p>
    <w:p>
      <w:pPr>
        <w:pStyle w:val="nzHeading5"/>
      </w:pPr>
      <w:bookmarkStart w:id="888" w:name="_Toc110128361"/>
      <w:bookmarkStart w:id="889" w:name="_Toc110851703"/>
      <w:bookmarkStart w:id="890" w:name="_Toc112552242"/>
      <w:bookmarkStart w:id="891" w:name="_Toc121285682"/>
      <w:r>
        <w:rPr>
          <w:rStyle w:val="CharSClsNo"/>
        </w:rPr>
        <w:t>1</w:t>
      </w:r>
      <w:r>
        <w:t>.</w:t>
      </w:r>
      <w:r>
        <w:tab/>
      </w:r>
      <w:r>
        <w:rPr>
          <w:i/>
        </w:rPr>
        <w:t>Civil Liability Act 2002</w:t>
      </w:r>
      <w:r>
        <w:t xml:space="preserve"> amended</w:t>
      </w:r>
      <w:bookmarkEnd w:id="888"/>
      <w:bookmarkEnd w:id="889"/>
      <w:bookmarkEnd w:id="890"/>
      <w:bookmarkEnd w:id="891"/>
    </w:p>
    <w:p>
      <w:pPr>
        <w:pStyle w:val="nzSubsection"/>
      </w:pPr>
      <w:r>
        <w:tab/>
        <w:t>(1)</w:t>
      </w:r>
      <w:r>
        <w:tab/>
        <w:t xml:space="preserve">The amendments in this clause are to the </w:t>
      </w:r>
      <w:r>
        <w:rPr>
          <w:i/>
        </w:rPr>
        <w:t>Civil Liability Act 2002</w:t>
      </w:r>
      <w:r>
        <w:t>.</w:t>
      </w:r>
    </w:p>
    <w:p>
      <w:pPr>
        <w:pStyle w:val="nz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nzIndenta"/>
      </w:pPr>
      <w:r>
        <w:tab/>
        <w:t>(g)</w:t>
      </w:r>
      <w:r>
        <w:tab/>
        <w:t xml:space="preserve">an optometrists as defined in the </w:t>
      </w:r>
      <w:r>
        <w:rPr>
          <w:i/>
          <w:iCs/>
        </w:rPr>
        <w:t>Optometrists Act 2005</w:t>
      </w:r>
      <w:r>
        <w:t xml:space="preserve"> section 3;</w:t>
      </w:r>
    </w:p>
    <w:p>
      <w:pPr>
        <w:pStyle w:val="MiscClose"/>
        <w:ind w:right="292"/>
      </w:pPr>
      <w:r>
        <w:t xml:space="preserve">    ”.</w:t>
      </w:r>
    </w:p>
    <w:p>
      <w:pPr>
        <w:pStyle w:val="MiscClose"/>
      </w:pPr>
      <w:r>
        <w:t xml:space="preserve">    ”.</w:t>
      </w:r>
    </w:p>
    <w:p>
      <w:pPr>
        <w:pStyle w:val="nSubsection"/>
        <w:rPr>
          <w:snapToGrid w:val="0"/>
        </w:rPr>
      </w:pPr>
      <w:r>
        <w:rPr>
          <w:vertAlign w:val="superscript"/>
        </w:rPr>
        <w:t>4</w:t>
      </w:r>
      <w:r>
        <w:tab/>
      </w:r>
      <w:r>
        <w:rPr>
          <w:snapToGrid w:val="0"/>
        </w:rPr>
        <w:t xml:space="preserve">On the date as at which this </w:t>
      </w:r>
      <w:del w:id="892" w:author="svcMRProcess" w:date="2020-02-14T11:41:00Z">
        <w:r>
          <w:rPr>
            <w:snapToGrid w:val="0"/>
          </w:rPr>
          <w:delText>compilation</w:delText>
        </w:r>
      </w:del>
      <w:ins w:id="893" w:author="svcMRProcess" w:date="2020-02-14T11:41:00Z">
        <w:r>
          <w:rPr>
            <w:snapToGrid w:val="0"/>
          </w:rPr>
          <w:t>reprint</w:t>
        </w:r>
      </w:ins>
      <w:r>
        <w:rPr>
          <w:snapToGrid w:val="0"/>
        </w:rPr>
        <w:t xml:space="preserve">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894" w:name="_Toc121556272"/>
      <w:bookmarkStart w:id="895" w:name="_Toc122322367"/>
      <w:r>
        <w:t>109.</w:t>
      </w:r>
      <w:r>
        <w:tab/>
      </w:r>
      <w:r>
        <w:rPr>
          <w:snapToGrid w:val="0"/>
        </w:rPr>
        <w:t>Consequential amendments</w:t>
      </w:r>
      <w:bookmarkEnd w:id="894"/>
      <w:bookmarkEnd w:id="89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bookmarkStart w:id="896" w:name="_Toc121556311"/>
      <w:bookmarkStart w:id="897" w:name="_Toc122322371"/>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r>
        <w:rPr>
          <w:rStyle w:val="CharSClsNo"/>
        </w:rPr>
        <w:t>1</w:t>
      </w:r>
      <w:r>
        <w:t>.</w:t>
      </w:r>
      <w:r>
        <w:tab/>
      </w:r>
      <w:bookmarkStart w:id="898" w:name="_Toc102961686"/>
      <w:r>
        <w:rPr>
          <w:i/>
        </w:rPr>
        <w:t xml:space="preserve">Civil Liability Act 2002 </w:t>
      </w:r>
      <w:r>
        <w:t>amended</w:t>
      </w:r>
      <w:bookmarkEnd w:id="896"/>
      <w:bookmarkEnd w:id="897"/>
      <w:bookmarkEnd w:id="898"/>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(k) of the definition of “health professional” by deleting “</w:t>
      </w:r>
      <w:r>
        <w:rPr>
          <w:i/>
          <w:iCs/>
        </w:rPr>
        <w:t>Podiatrists Registration Act 1984</w:t>
      </w:r>
      <w:r>
        <w:t>” and inserting instead —</w:t>
      </w:r>
    </w:p>
    <w:p>
      <w:pPr>
        <w:pStyle w:val="nzSubsection"/>
      </w:pPr>
      <w:r>
        <w:tab/>
      </w:r>
      <w:r>
        <w:tab/>
        <w:t xml:space="preserve">“    </w:t>
      </w:r>
      <w:r>
        <w:rPr>
          <w:i/>
        </w:rPr>
        <w:t>Podiatrists Act 2005</w:t>
      </w:r>
      <w:r>
        <w:t xml:space="preserve">    ”.</w:t>
      </w:r>
    </w:p>
    <w:p>
      <w:pPr>
        <w:pStyle w:val="MiscClose"/>
      </w:pPr>
      <w:r>
        <w:t>”.</w:t>
      </w:r>
    </w:p>
    <w:p>
      <w:pPr>
        <w:pStyle w:val="nSubsection"/>
        <w:rPr>
          <w:snapToGrid w:val="0"/>
        </w:rPr>
      </w:pPr>
      <w:r>
        <w:rPr>
          <w:vertAlign w:val="superscript"/>
        </w:rPr>
        <w:t>5</w:t>
      </w:r>
      <w:r>
        <w:tab/>
      </w:r>
      <w:r>
        <w:rPr>
          <w:snapToGrid w:val="0"/>
        </w:rPr>
        <w:t xml:space="preserve">On the date as at which this </w:t>
      </w:r>
      <w:del w:id="899" w:author="svcMRProcess" w:date="2020-02-14T11:41:00Z">
        <w:r>
          <w:rPr>
            <w:snapToGrid w:val="0"/>
          </w:rPr>
          <w:delText>compilation</w:delText>
        </w:r>
      </w:del>
      <w:ins w:id="900" w:author="svcMRProcess" w:date="2020-02-14T11:41:00Z">
        <w:r>
          <w:rPr>
            <w:snapToGrid w:val="0"/>
          </w:rPr>
          <w:t>reprint</w:t>
        </w:r>
      </w:ins>
      <w:r>
        <w:rPr>
          <w:snapToGrid w:val="0"/>
        </w:rPr>
        <w:t xml:space="preserve">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bookmarkStart w:id="901" w:name="_Toc121556344"/>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rPr>
          <w:rStyle w:val="CharSClsNo"/>
        </w:rPr>
      </w:pPr>
      <w:r>
        <w:t>[s. 109]</w:t>
      </w:r>
    </w:p>
    <w:p>
      <w:pPr>
        <w:pStyle w:val="nzHeading5"/>
      </w:pPr>
      <w:r>
        <w:rPr>
          <w:rStyle w:val="CharSClsNo"/>
        </w:rPr>
        <w:t>1</w:t>
      </w:r>
      <w:r>
        <w:t>.</w:t>
      </w:r>
      <w:r>
        <w:tab/>
      </w:r>
      <w:r>
        <w:rPr>
          <w:i/>
        </w:rPr>
        <w:t xml:space="preserve">Civil Liability Act 2002 </w:t>
      </w:r>
      <w:r>
        <w:t>amended</w:t>
      </w:r>
      <w:bookmarkEnd w:id="901"/>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(a) of the definition of “health professional” by deleting “</w:t>
      </w:r>
      <w:r>
        <w:rPr>
          <w:i/>
          <w:iCs/>
        </w:rPr>
        <w:t>Chiropractors Act 1964</w:t>
      </w:r>
      <w:r>
        <w:t xml:space="preserve"> section 4” and inserting instead —</w:t>
      </w:r>
    </w:p>
    <w:p>
      <w:pPr>
        <w:pStyle w:val="nzSubsection"/>
      </w:pPr>
      <w:r>
        <w:tab/>
      </w:r>
      <w:r>
        <w:tab/>
        <w:t xml:space="preserve">“    </w:t>
      </w:r>
      <w:r>
        <w:rPr>
          <w:i/>
        </w:rPr>
        <w:t xml:space="preserve">Chiropractors Act 2005 </w:t>
      </w:r>
      <w:r>
        <w:rPr>
          <w:iCs/>
        </w:rPr>
        <w:t>section 3</w:t>
      </w:r>
      <w:r>
        <w:t xml:space="preserve">    ”.</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On the date as at which this </w:t>
      </w:r>
      <w:del w:id="902" w:author="svcMRProcess" w:date="2020-02-14T11:41:00Z">
        <w:r>
          <w:rPr>
            <w:snapToGrid w:val="0"/>
          </w:rPr>
          <w:delText>compilation</w:delText>
        </w:r>
      </w:del>
      <w:ins w:id="903" w:author="svcMRProcess" w:date="2020-02-14T11:41:00Z">
        <w:r>
          <w:rPr>
            <w:snapToGrid w:val="0"/>
          </w:rPr>
          <w:t>reprint</w:t>
        </w:r>
      </w:ins>
      <w:r>
        <w:rPr>
          <w:snapToGrid w:val="0"/>
        </w:rPr>
        <w:t xml:space="preserve">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1 reads as follows:</w:t>
      </w:r>
    </w:p>
    <w:p>
      <w:pPr>
        <w:pStyle w:val="MiscOpen"/>
        <w:rPr>
          <w:snapToGrid w:val="0"/>
        </w:rPr>
      </w:pPr>
      <w:r>
        <w:rPr>
          <w:snapToGrid w:val="0"/>
        </w:rPr>
        <w:t>“</w:t>
      </w:r>
    </w:p>
    <w:p>
      <w:pPr>
        <w:pStyle w:val="nzHeading2"/>
        <w:spacing w:before="0"/>
      </w:pPr>
      <w:bookmarkStart w:id="904" w:name="_Toc121712664"/>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rPr>
          <w:rStyle w:val="CharSClsNo"/>
        </w:rPr>
      </w:pPr>
      <w:r>
        <w:t>[s. 109]</w:t>
      </w:r>
    </w:p>
    <w:p>
      <w:pPr>
        <w:pStyle w:val="nzHeading5"/>
        <w:keepNext w:val="0"/>
        <w:keepLines w:val="0"/>
      </w:pPr>
      <w:r>
        <w:rPr>
          <w:rStyle w:val="CharSClsNo"/>
        </w:rPr>
        <w:t>1</w:t>
      </w:r>
      <w:r>
        <w:t>.</w:t>
      </w:r>
      <w:r>
        <w:tab/>
      </w:r>
      <w:r>
        <w:rPr>
          <w:i/>
        </w:rPr>
        <w:t>Civil Liability Act 2002</w:t>
      </w:r>
      <w:r>
        <w:rPr>
          <w:iCs/>
        </w:rPr>
        <w:t xml:space="preserve"> amended</w:t>
      </w:r>
      <w:bookmarkEnd w:id="904"/>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(j) of the definition of “health professional” by deleting “</w:t>
      </w:r>
      <w:r>
        <w:rPr>
          <w:i/>
          <w:iCs/>
        </w:rPr>
        <w:t>Physiotherapists Act 1950</w:t>
      </w:r>
      <w:r>
        <w:t xml:space="preserve"> section 2;” and inserting instead — </w:t>
      </w:r>
    </w:p>
    <w:p>
      <w:pPr>
        <w:pStyle w:val="nzSubsection"/>
      </w:pPr>
      <w:r>
        <w:tab/>
      </w:r>
      <w:r>
        <w:tab/>
        <w:t xml:space="preserve">“    </w:t>
      </w:r>
      <w:r>
        <w:rPr>
          <w:i/>
        </w:rPr>
        <w:t>Physiotherapists Act 2005</w:t>
      </w:r>
      <w:r>
        <w:rPr>
          <w:iCs/>
        </w:rPr>
        <w:t xml:space="preserve"> section 3</w:t>
      </w:r>
      <w:r>
        <w:t>;    ”.</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w:t>
      </w:r>
      <w:del w:id="905" w:author="svcMRProcess" w:date="2020-02-14T11:41:00Z">
        <w:r>
          <w:rPr>
            <w:snapToGrid w:val="0"/>
          </w:rPr>
          <w:delText>compilation</w:delText>
        </w:r>
      </w:del>
      <w:ins w:id="906" w:author="svcMRProcess" w:date="2020-02-14T11:41:00Z">
        <w:r>
          <w:rPr>
            <w:snapToGrid w:val="0"/>
          </w:rPr>
          <w:t>reprint</w:t>
        </w:r>
      </w:ins>
      <w:r>
        <w:rPr>
          <w:snapToGrid w:val="0"/>
        </w:rPr>
        <w:t xml:space="preserve">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spacing w:before="0"/>
        <w:rPr>
          <w:snapToGrid w:val="0"/>
        </w:rPr>
      </w:pPr>
      <w:r>
        <w:t>108</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spacing w:before="0"/>
      </w:pPr>
      <w:bookmarkStart w:id="907" w:name="_Toc122239799"/>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r>
        <w:rPr>
          <w:rStyle w:val="CharSClsNo"/>
        </w:rPr>
        <w:t>1</w:t>
      </w:r>
      <w:r>
        <w:t>.</w:t>
      </w:r>
      <w:r>
        <w:tab/>
      </w:r>
      <w:r>
        <w:rPr>
          <w:i/>
          <w:iCs/>
        </w:rPr>
        <w:t>Civil Liability Act 2002</w:t>
      </w:r>
      <w:r>
        <w:t xml:space="preserve"> amended</w:t>
      </w:r>
      <w:bookmarkEnd w:id="907"/>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(h) of the definition of “health professional” by deleting “</w:t>
      </w:r>
      <w:r>
        <w:rPr>
          <w:i/>
          <w:iCs/>
        </w:rPr>
        <w:t>Osteopaths Act 1997</w:t>
      </w:r>
      <w:r>
        <w:t>” and inserting instead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w:t>
      </w:r>
      <w:del w:id="908" w:author="svcMRProcess" w:date="2020-02-14T11:41:00Z">
        <w:r>
          <w:rPr>
            <w:snapToGrid w:val="0"/>
          </w:rPr>
          <w:delText>compilation</w:delText>
        </w:r>
      </w:del>
      <w:ins w:id="909" w:author="svcMRProcess" w:date="2020-02-14T11:41:00Z">
        <w:r>
          <w:rPr>
            <w:snapToGrid w:val="0"/>
          </w:rPr>
          <w:t>reprint</w:t>
        </w:r>
      </w:ins>
      <w:r>
        <w:rPr>
          <w:snapToGrid w:val="0"/>
        </w:rPr>
        <w:t xml:space="preserve"> was prepared, the </w:t>
      </w:r>
      <w:r>
        <w:rPr>
          <w:i/>
          <w:noProof/>
          <w:snapToGrid w:val="0"/>
        </w:rPr>
        <w:t>Occupational Therapists Act </w:t>
      </w:r>
      <w:r>
        <w:rPr>
          <w:snapToGrid w:val="0"/>
        </w:rPr>
        <w:t>2005 s. 109, which gives effect to Sch. 3, had not come into operation.  It reads as follows:</w:t>
      </w:r>
    </w:p>
    <w:p>
      <w:pPr>
        <w:pStyle w:val="MiscOpen"/>
        <w:rPr>
          <w:snapToGrid w:val="0"/>
        </w:rPr>
      </w:pPr>
      <w:r>
        <w:rPr>
          <w:snapToGrid w:val="0"/>
        </w:rPr>
        <w:t>“</w:t>
      </w:r>
    </w:p>
    <w:p>
      <w:pPr>
        <w:pStyle w:val="nzHeading5"/>
        <w:spacing w:before="0"/>
        <w:rPr>
          <w:snapToGrid w:val="0"/>
        </w:rPr>
      </w:pPr>
      <w:bookmarkStart w:id="910" w:name="_Toc122229776"/>
      <w:r>
        <w:rPr>
          <w:rStyle w:val="CharSectno"/>
        </w:rPr>
        <w:t>109</w:t>
      </w:r>
      <w:r>
        <w:t>.</w:t>
      </w:r>
      <w:r>
        <w:tab/>
      </w:r>
      <w:r>
        <w:rPr>
          <w:snapToGrid w:val="0"/>
        </w:rPr>
        <w:t>Consequential amendments</w:t>
      </w:r>
      <w:bookmarkEnd w:id="91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bookmarkStart w:id="911" w:name="_Toc106785160"/>
      <w:bookmarkStart w:id="912" w:name="_Toc107298796"/>
      <w:bookmarkStart w:id="913" w:name="_Toc121301222"/>
      <w:bookmarkStart w:id="914" w:name="_Toc121301402"/>
      <w:bookmarkStart w:id="915" w:name="_Toc122142357"/>
      <w:bookmarkStart w:id="916" w:name="_Toc122229633"/>
      <w:bookmarkStart w:id="917" w:name="_Toc122229813"/>
      <w:r>
        <w:rPr>
          <w:rStyle w:val="CharSchNo"/>
        </w:rPr>
        <w:t>Schedule 3</w:t>
      </w:r>
      <w:r>
        <w:rPr>
          <w:rStyle w:val="CharSDivNo"/>
        </w:rPr>
        <w:t> </w:t>
      </w:r>
      <w:r>
        <w:t>—</w:t>
      </w:r>
      <w:r>
        <w:rPr>
          <w:rStyle w:val="CharSDivText"/>
        </w:rPr>
        <w:t> </w:t>
      </w:r>
      <w:r>
        <w:rPr>
          <w:rStyle w:val="CharSchText"/>
        </w:rPr>
        <w:t>Consequential amendments</w:t>
      </w:r>
      <w:bookmarkEnd w:id="911"/>
      <w:bookmarkEnd w:id="912"/>
      <w:bookmarkEnd w:id="913"/>
      <w:bookmarkEnd w:id="914"/>
      <w:bookmarkEnd w:id="915"/>
      <w:bookmarkEnd w:id="916"/>
      <w:bookmarkEnd w:id="917"/>
    </w:p>
    <w:p>
      <w:pPr>
        <w:pStyle w:val="nzMiscellaneousBody"/>
        <w:jc w:val="right"/>
      </w:pPr>
      <w:r>
        <w:t>[s. 109]</w:t>
      </w:r>
    </w:p>
    <w:p>
      <w:pPr>
        <w:pStyle w:val="nzHeading5"/>
      </w:pPr>
      <w:bookmarkStart w:id="918" w:name="_Toc122229814"/>
      <w:r>
        <w:rPr>
          <w:rStyle w:val="CharSClsNo"/>
          <w:sz w:val="20"/>
        </w:rPr>
        <w:t>1</w:t>
      </w:r>
      <w:r>
        <w:t>.</w:t>
      </w:r>
      <w:r>
        <w:tab/>
        <w:t>Civil Liability Act 2002 amended</w:t>
      </w:r>
      <w:bookmarkEnd w:id="918"/>
    </w:p>
    <w:p>
      <w:pPr>
        <w:pStyle w:val="nzSubsection"/>
        <w:rPr>
          <w:iCs/>
        </w:rPr>
      </w:pPr>
      <w:r>
        <w:tab/>
        <w:t>(1)</w:t>
      </w:r>
      <w:r>
        <w:tab/>
        <w:t xml:space="preserve">The amendments in this clause are to the </w:t>
      </w:r>
      <w:r>
        <w:rPr>
          <w:i/>
        </w:rPr>
        <w:t>Civil Liability Act 2002</w:t>
      </w:r>
      <w:r>
        <w:rPr>
          <w:iCs/>
        </w:rPr>
        <w:t>.</w:t>
      </w:r>
    </w:p>
    <w:p>
      <w:pPr>
        <w:pStyle w:val="nz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keepLines w:val="0"/>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13516</Words>
  <Characters>63799</Characters>
  <Application>Microsoft Office Word</Application>
  <DocSecurity>0</DocSecurity>
  <Lines>1772</Lines>
  <Paragraphs>1030</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76285</CharactersWithSpaces>
  <SharedDoc>false</SharedDoc>
  <HyperlinkBase/>
  <HLinks>
    <vt:vector size="12" baseType="variant">
      <vt:variant>
        <vt:i4>3014716</vt:i4>
      </vt:variant>
      <vt:variant>
        <vt:i4>7584</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00-k0-02 - 01-a0-02</dc:title>
  <dc:subject/>
  <dc:creator/>
  <cp:keywords/>
  <dc:description/>
  <cp:lastModifiedBy>svcMRProcess</cp:lastModifiedBy>
  <cp:revision>2</cp:revision>
  <cp:lastPrinted>2006-02-10T01:31:00Z</cp:lastPrinted>
  <dcterms:created xsi:type="dcterms:W3CDTF">2020-02-14T03:41:00Z</dcterms:created>
  <dcterms:modified xsi:type="dcterms:W3CDTF">2020-02-14T03:41:00Z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20060210</vt:lpwstr>
  </property>
  <property fmtid="{D5CDD505-2E9C-101B-9397-08002B2CF9AE}" pid="4" name="DocumentType">
    <vt:lpwstr>Act</vt:lpwstr>
  </property>
  <property fmtid="{D5CDD505-2E9C-101B-9397-08002B2CF9AE}" pid="5" name="OwlsUID">
    <vt:i4>4345</vt:i4>
  </property>
  <property fmtid="{D5CDD505-2E9C-101B-9397-08002B2CF9AE}" pid="6" name="ReprintNo">
    <vt:lpwstr>1</vt:lpwstr>
  </property>
  <property fmtid="{D5CDD505-2E9C-101B-9397-08002B2CF9AE}" pid="7" name="FromSuffix">
    <vt:lpwstr>00-k0-02</vt:lpwstr>
  </property>
  <property fmtid="{D5CDD505-2E9C-101B-9397-08002B2CF9AE}" pid="8" name="FromAsAtDate">
    <vt:lpwstr>19 Dec 2005</vt:lpwstr>
  </property>
  <property fmtid="{D5CDD505-2E9C-101B-9397-08002B2CF9AE}" pid="9" name="ToSuffix">
    <vt:lpwstr>01-a0-02</vt:lpwstr>
  </property>
  <property fmtid="{D5CDD505-2E9C-101B-9397-08002B2CF9AE}" pid="10" name="ToAsAtDate">
    <vt:lpwstr>10 Feb 2006</vt:lpwstr>
  </property>
</Properties>
</file>