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01 Sep 2018</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522876124"/>
      <w:bookmarkStart w:id="2" w:name="_Toc522876770"/>
      <w:bookmarkStart w:id="3" w:name="_Toc502846980"/>
      <w:bookmarkStart w:id="4" w:name="_Toc502908709"/>
      <w:bookmarkStart w:id="5" w:name="_Toc51786143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p>
    <w:p>
      <w:pPr>
        <w:pStyle w:val="Heading5"/>
      </w:pPr>
      <w:bookmarkStart w:id="7" w:name="_Toc522876771"/>
      <w:bookmarkStart w:id="8" w:name="_Toc517861431"/>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0" w:name="_Toc522876772"/>
      <w:bookmarkStart w:id="11" w:name="_Toc517861432"/>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12" w:name="_Toc522876773"/>
      <w:bookmarkStart w:id="13" w:name="_Toc517861433"/>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in Gazette 12 Mar 2012 p. 990 and p. 1008; 31 Mar 2017 p. 1941-2.]</w:t>
      </w:r>
    </w:p>
    <w:p>
      <w:pPr>
        <w:pStyle w:val="Heading5"/>
      </w:pPr>
      <w:bookmarkStart w:id="14" w:name="_Toc522876774"/>
      <w:bookmarkStart w:id="15" w:name="_Toc517861434"/>
      <w:r>
        <w:rPr>
          <w:rStyle w:val="CharSectno"/>
        </w:rPr>
        <w:t>4</w:t>
      </w:r>
      <w:r>
        <w:t>.</w:t>
      </w:r>
      <w:r>
        <w:tab/>
        <w:t>Prescribed building services</w:t>
      </w:r>
      <w:bookmarkEnd w:id="14"/>
      <w:bookmarkEnd w:id="15"/>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 31 Mar 2017 p. 1942.]</w:t>
      </w:r>
    </w:p>
    <w:p>
      <w:pPr>
        <w:pStyle w:val="Heading5"/>
      </w:pPr>
      <w:bookmarkStart w:id="16" w:name="_Toc522876775"/>
      <w:bookmarkStart w:id="17" w:name="_Toc517861435"/>
      <w:r>
        <w:rPr>
          <w:rStyle w:val="CharSectno"/>
        </w:rPr>
        <w:t>5</w:t>
      </w:r>
      <w:r>
        <w:t>.</w:t>
      </w:r>
      <w:r>
        <w:tab/>
        <w:t>Persons prescribed for purposes of s. 7</w:t>
      </w:r>
      <w:bookmarkEnd w:id="16"/>
      <w:bookmarkEnd w:id="17"/>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in Gazette 31 Mar 2017 p. 1942.]</w:t>
      </w:r>
    </w:p>
    <w:p>
      <w:pPr>
        <w:pStyle w:val="Heading5"/>
      </w:pPr>
      <w:bookmarkStart w:id="18" w:name="_Toc522876776"/>
      <w:bookmarkStart w:id="19" w:name="_Toc517861436"/>
      <w:r>
        <w:rPr>
          <w:rStyle w:val="CharSectno"/>
        </w:rPr>
        <w:t>6</w:t>
      </w:r>
      <w:r>
        <w:t>.</w:t>
      </w:r>
      <w:r>
        <w:tab/>
        <w:t>Classes of building service practitioner and building service contractor</w:t>
      </w:r>
      <w:bookmarkEnd w:id="18"/>
      <w:bookmarkEnd w:id="19"/>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20" w:name="_Toc522876777"/>
      <w:bookmarkStart w:id="21" w:name="_Toc517861437"/>
      <w:r>
        <w:rPr>
          <w:rStyle w:val="CharSectno"/>
        </w:rPr>
        <w:t>7</w:t>
      </w:r>
      <w:r>
        <w:t>.</w:t>
      </w:r>
      <w:r>
        <w:tab/>
        <w:t>Registration and renewal of registration</w:t>
      </w:r>
      <w:bookmarkEnd w:id="20"/>
      <w:bookmarkEnd w:id="21"/>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22" w:name="_Toc522876778"/>
      <w:bookmarkStart w:id="23" w:name="_Toc517861438"/>
      <w:r>
        <w:rPr>
          <w:rStyle w:val="CharSectno"/>
        </w:rPr>
        <w:t>8</w:t>
      </w:r>
      <w:r>
        <w:t>.</w:t>
      </w:r>
      <w:r>
        <w:tab/>
        <w:t>Membership of Board: occupation groups</w:t>
      </w:r>
      <w:bookmarkEnd w:id="22"/>
      <w:bookmarkEnd w:id="23"/>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24" w:name="_Toc522876779"/>
      <w:bookmarkStart w:id="25" w:name="_Toc517861439"/>
      <w:r>
        <w:rPr>
          <w:rStyle w:val="CharSectno"/>
        </w:rPr>
        <w:t>9</w:t>
      </w:r>
      <w:r>
        <w:t>.</w:t>
      </w:r>
      <w:r>
        <w:tab/>
        <w:t>Fees</w:t>
      </w:r>
      <w:bookmarkEnd w:id="24"/>
      <w:bookmarkEnd w:id="25"/>
    </w:p>
    <w:p>
      <w:pPr>
        <w:pStyle w:val="Subsection"/>
        <w:spacing w:before="120"/>
      </w:pPr>
      <w:r>
        <w:tab/>
      </w:r>
      <w:r>
        <w:tab/>
        <w:t>The fees set out in Schedule 1 are payable in respect of the matters referred to in that Schedule.</w:t>
      </w:r>
    </w:p>
    <w:p>
      <w:pPr>
        <w:pStyle w:val="Heading5"/>
        <w:spacing w:before="180"/>
      </w:pPr>
      <w:bookmarkStart w:id="26" w:name="_Toc522876780"/>
      <w:bookmarkStart w:id="27" w:name="_Toc517861440"/>
      <w:r>
        <w:rPr>
          <w:rStyle w:val="CharSectno"/>
        </w:rPr>
        <w:t>10</w:t>
      </w:r>
      <w:r>
        <w:t>.</w:t>
      </w:r>
      <w:r>
        <w:tab/>
        <w:t>Refund of fees for certain cancelled or suspended registrations</w:t>
      </w:r>
      <w:bookmarkEnd w:id="26"/>
      <w:bookmarkEnd w:id="27"/>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28" w:name="_Toc522876781"/>
      <w:bookmarkStart w:id="29" w:name="_Toc517861441"/>
      <w:r>
        <w:rPr>
          <w:rStyle w:val="CharSectno"/>
        </w:rPr>
        <w:t>11</w:t>
      </w:r>
      <w:r>
        <w:t>.</w:t>
      </w:r>
      <w:r>
        <w:tab/>
        <w:t>Notification of disciplinary action: prescribed Acts</w:t>
      </w:r>
      <w:bookmarkEnd w:id="28"/>
      <w:bookmarkEnd w:id="29"/>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30" w:name="_Toc522876136"/>
      <w:bookmarkStart w:id="31" w:name="_Toc522876782"/>
      <w:bookmarkStart w:id="32" w:name="_Toc502846992"/>
      <w:bookmarkStart w:id="33" w:name="_Toc502908721"/>
      <w:bookmarkStart w:id="34" w:name="_Toc517861442"/>
      <w:r>
        <w:rPr>
          <w:rStyle w:val="CharPartNo"/>
        </w:rPr>
        <w:t>Part 2</w:t>
      </w:r>
      <w:r>
        <w:t> — </w:t>
      </w:r>
      <w:r>
        <w:rPr>
          <w:rStyle w:val="CharPartText"/>
        </w:rPr>
        <w:t>Builders</w:t>
      </w:r>
      <w:bookmarkEnd w:id="30"/>
      <w:bookmarkEnd w:id="31"/>
      <w:bookmarkEnd w:id="32"/>
      <w:bookmarkEnd w:id="33"/>
      <w:bookmarkEnd w:id="34"/>
    </w:p>
    <w:p>
      <w:pPr>
        <w:pStyle w:val="Heading3"/>
      </w:pPr>
      <w:bookmarkStart w:id="35" w:name="_Toc522876137"/>
      <w:bookmarkStart w:id="36" w:name="_Toc522876783"/>
      <w:bookmarkStart w:id="37" w:name="_Toc502846993"/>
      <w:bookmarkStart w:id="38" w:name="_Toc502908722"/>
      <w:bookmarkStart w:id="39" w:name="_Toc517861443"/>
      <w:r>
        <w:rPr>
          <w:rStyle w:val="CharDivNo"/>
        </w:rPr>
        <w:t>Division 1</w:t>
      </w:r>
      <w:r>
        <w:t> — </w:t>
      </w:r>
      <w:r>
        <w:rPr>
          <w:rStyle w:val="CharDivText"/>
        </w:rPr>
        <w:t>Preliminary</w:t>
      </w:r>
      <w:bookmarkEnd w:id="35"/>
      <w:bookmarkEnd w:id="36"/>
      <w:bookmarkEnd w:id="37"/>
      <w:bookmarkEnd w:id="38"/>
      <w:bookmarkEnd w:id="39"/>
    </w:p>
    <w:p>
      <w:pPr>
        <w:pStyle w:val="Heading5"/>
      </w:pPr>
      <w:bookmarkStart w:id="40" w:name="_Toc522876784"/>
      <w:bookmarkStart w:id="41" w:name="_Toc517861444"/>
      <w:r>
        <w:rPr>
          <w:rStyle w:val="CharSectno"/>
        </w:rPr>
        <w:t>12</w:t>
      </w:r>
      <w:r>
        <w:t>.</w:t>
      </w:r>
      <w:r>
        <w:tab/>
        <w:t>Terms used</w:t>
      </w:r>
      <w:bookmarkEnd w:id="40"/>
      <w:bookmarkEnd w:id="41"/>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2" w:name="_Toc522876139"/>
      <w:bookmarkStart w:id="43" w:name="_Toc522876785"/>
      <w:bookmarkStart w:id="44" w:name="_Toc502846995"/>
      <w:bookmarkStart w:id="45" w:name="_Toc502908724"/>
      <w:bookmarkStart w:id="46" w:name="_Toc517861445"/>
      <w:r>
        <w:rPr>
          <w:rStyle w:val="CharDivNo"/>
        </w:rPr>
        <w:t>Division 2</w:t>
      </w:r>
      <w:r>
        <w:t> — </w:t>
      </w:r>
      <w:r>
        <w:rPr>
          <w:rStyle w:val="CharDivText"/>
        </w:rPr>
        <w:t>Building service providers</w:t>
      </w:r>
      <w:bookmarkEnd w:id="42"/>
      <w:bookmarkEnd w:id="43"/>
      <w:bookmarkEnd w:id="44"/>
      <w:bookmarkEnd w:id="45"/>
      <w:bookmarkEnd w:id="46"/>
    </w:p>
    <w:p>
      <w:pPr>
        <w:pStyle w:val="Heading5"/>
      </w:pPr>
      <w:bookmarkStart w:id="47" w:name="_Toc522876786"/>
      <w:bookmarkStart w:id="48" w:name="_Toc517861446"/>
      <w:r>
        <w:rPr>
          <w:rStyle w:val="CharSectno"/>
        </w:rPr>
        <w:t>13</w:t>
      </w:r>
      <w:r>
        <w:t>.</w:t>
      </w:r>
      <w:r>
        <w:tab/>
        <w:t>Terms used</w:t>
      </w:r>
      <w:bookmarkEnd w:id="47"/>
      <w:bookmarkEnd w:id="4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in Gazette 31 Mar 2017 p. 1942.]</w:t>
      </w:r>
    </w:p>
    <w:p>
      <w:pPr>
        <w:pStyle w:val="Heading5"/>
      </w:pPr>
      <w:bookmarkStart w:id="49" w:name="_Toc522876787"/>
      <w:bookmarkStart w:id="50" w:name="_Toc517861447"/>
      <w:r>
        <w:rPr>
          <w:rStyle w:val="CharSectno"/>
        </w:rPr>
        <w:t>14</w:t>
      </w:r>
      <w:r>
        <w:t>.</w:t>
      </w:r>
      <w:r>
        <w:tab/>
        <w:t>Prescribed titles: building practitioners and building contractors</w:t>
      </w:r>
      <w:bookmarkEnd w:id="49"/>
      <w:bookmarkEnd w:id="50"/>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51" w:name="_Toc522876788"/>
      <w:bookmarkStart w:id="52" w:name="_Toc517861448"/>
      <w:r>
        <w:rPr>
          <w:rStyle w:val="CharSectno"/>
        </w:rPr>
        <w:t>15</w:t>
      </w:r>
      <w:r>
        <w:t>.</w:t>
      </w:r>
      <w:r>
        <w:tab/>
        <w:t>Building contractors: building services prescribed</w:t>
      </w:r>
      <w:bookmarkEnd w:id="51"/>
      <w:bookmarkEnd w:id="52"/>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in Gazette 31 Mar 2017 p. 1942.]</w:t>
      </w:r>
    </w:p>
    <w:p>
      <w:pPr>
        <w:pStyle w:val="Heading5"/>
        <w:spacing w:before="260"/>
      </w:pPr>
      <w:bookmarkStart w:id="53" w:name="_Toc522876789"/>
      <w:bookmarkStart w:id="54" w:name="_Toc517861449"/>
      <w:r>
        <w:rPr>
          <w:rStyle w:val="CharSectno"/>
        </w:rPr>
        <w:t>16</w:t>
      </w:r>
      <w:r>
        <w:t>.</w:t>
      </w:r>
      <w:r>
        <w:tab/>
        <w:t>Qualifications and experience: building practitioners</w:t>
      </w:r>
      <w:bookmarkEnd w:id="53"/>
      <w:bookmarkEnd w:id="54"/>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55" w:name="_Toc522876790"/>
      <w:bookmarkStart w:id="56" w:name="_Toc517861450"/>
      <w:r>
        <w:rPr>
          <w:rStyle w:val="CharSectno"/>
        </w:rPr>
        <w:t>17</w:t>
      </w:r>
      <w:r>
        <w:t>.</w:t>
      </w:r>
      <w:r>
        <w:tab/>
        <w:t>Conduct of examinations</w:t>
      </w:r>
      <w:bookmarkEnd w:id="55"/>
      <w:bookmarkEnd w:id="56"/>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57" w:name="_Toc522876791"/>
      <w:bookmarkStart w:id="58" w:name="_Toc517861451"/>
      <w:r>
        <w:rPr>
          <w:rStyle w:val="CharSectno"/>
        </w:rPr>
        <w:t>18</w:t>
      </w:r>
      <w:r>
        <w:t>.</w:t>
      </w:r>
      <w:r>
        <w:tab/>
        <w:t>Financial requirements: building contractors</w:t>
      </w:r>
      <w:bookmarkEnd w:id="57"/>
      <w:bookmarkEnd w:id="58"/>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59" w:name="_Toc522876792"/>
      <w:bookmarkStart w:id="60" w:name="_Toc517861452"/>
      <w:r>
        <w:rPr>
          <w:rStyle w:val="CharSectno"/>
        </w:rPr>
        <w:t>19</w:t>
      </w:r>
      <w:r>
        <w:t>.</w:t>
      </w:r>
      <w:r>
        <w:tab/>
        <w:t>Prescribed requirements: building contractors</w:t>
      </w:r>
      <w:bookmarkEnd w:id="59"/>
      <w:bookmarkEnd w:id="60"/>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61" w:name="_Toc522876793"/>
      <w:bookmarkStart w:id="62" w:name="_Toc517861453"/>
      <w:r>
        <w:rPr>
          <w:rStyle w:val="CharSectno"/>
        </w:rPr>
        <w:t>20</w:t>
      </w:r>
      <w:r>
        <w:t>.</w:t>
      </w:r>
      <w:r>
        <w:tab/>
        <w:t>Supervisor for building contractor: eligible person</w:t>
      </w:r>
      <w:bookmarkEnd w:id="61"/>
      <w:bookmarkEnd w:id="62"/>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63" w:name="_Toc522876794"/>
      <w:bookmarkStart w:id="64" w:name="_Toc517861454"/>
      <w:r>
        <w:rPr>
          <w:rStyle w:val="CharSectno"/>
        </w:rPr>
        <w:t>21</w:t>
      </w:r>
      <w:r>
        <w:t>.</w:t>
      </w:r>
      <w:r>
        <w:tab/>
        <w:t>Display of signs</w:t>
      </w:r>
      <w:bookmarkEnd w:id="63"/>
      <w:bookmarkEnd w:id="64"/>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 31 Mar 2017 p. 1942.]</w:t>
      </w:r>
    </w:p>
    <w:p>
      <w:pPr>
        <w:pStyle w:val="Heading3"/>
      </w:pPr>
      <w:bookmarkStart w:id="65" w:name="_Toc522876149"/>
      <w:bookmarkStart w:id="66" w:name="_Toc522876795"/>
      <w:bookmarkStart w:id="67" w:name="_Toc502847005"/>
      <w:bookmarkStart w:id="68" w:name="_Toc502908734"/>
      <w:bookmarkStart w:id="69" w:name="_Toc517861455"/>
      <w:r>
        <w:rPr>
          <w:rStyle w:val="CharDivNo"/>
        </w:rPr>
        <w:t>Division 3</w:t>
      </w:r>
      <w:r>
        <w:t> — </w:t>
      </w:r>
      <w:r>
        <w:rPr>
          <w:rStyle w:val="CharDivText"/>
        </w:rPr>
        <w:t>Owner</w:t>
      </w:r>
      <w:r>
        <w:rPr>
          <w:rStyle w:val="CharDivText"/>
        </w:rPr>
        <w:noBreakHyphen/>
        <w:t>builders</w:t>
      </w:r>
      <w:bookmarkEnd w:id="65"/>
      <w:bookmarkEnd w:id="66"/>
      <w:bookmarkEnd w:id="67"/>
      <w:bookmarkEnd w:id="68"/>
      <w:bookmarkEnd w:id="69"/>
    </w:p>
    <w:p>
      <w:pPr>
        <w:pStyle w:val="Heading5"/>
      </w:pPr>
      <w:bookmarkStart w:id="70" w:name="_Toc522876796"/>
      <w:bookmarkStart w:id="71" w:name="_Toc517861456"/>
      <w:r>
        <w:rPr>
          <w:rStyle w:val="CharSectno"/>
        </w:rPr>
        <w:t>22</w:t>
      </w:r>
      <w:r>
        <w:t>.</w:t>
      </w:r>
      <w:r>
        <w:tab/>
        <w:t>Terms used</w:t>
      </w:r>
      <w:bookmarkEnd w:id="70"/>
      <w:bookmarkEnd w:id="7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72" w:name="_Toc522876797"/>
      <w:bookmarkStart w:id="73" w:name="_Toc517861457"/>
      <w:r>
        <w:rPr>
          <w:rStyle w:val="CharSectno"/>
        </w:rPr>
        <w:t>23</w:t>
      </w:r>
      <w:r>
        <w:t>.</w:t>
      </w:r>
      <w:r>
        <w:tab/>
        <w:t>Owner</w:t>
      </w:r>
      <w:r>
        <w:noBreakHyphen/>
        <w:t>builder work</w:t>
      </w:r>
      <w:bookmarkEnd w:id="72"/>
      <w:bookmarkEnd w:id="73"/>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74" w:name="_Toc522876798"/>
      <w:bookmarkStart w:id="75" w:name="_Toc517861458"/>
      <w:r>
        <w:rPr>
          <w:rStyle w:val="CharSectno"/>
        </w:rPr>
        <w:t>24A</w:t>
      </w:r>
      <w:r>
        <w:t>.</w:t>
      </w:r>
      <w:r>
        <w:tab/>
        <w:t>Prescribed interests in land</w:t>
      </w:r>
      <w:bookmarkEnd w:id="74"/>
      <w:bookmarkEnd w:id="75"/>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76" w:name="_Toc522876799"/>
      <w:bookmarkStart w:id="77" w:name="_Toc517861459"/>
      <w:r>
        <w:rPr>
          <w:rStyle w:val="CharSectno"/>
        </w:rPr>
        <w:t>24</w:t>
      </w:r>
      <w:r>
        <w:t>.</w:t>
      </w:r>
      <w:r>
        <w:tab/>
        <w:t>Evidence of knowledge of duties and responsibilities: owner</w:t>
      </w:r>
      <w:r>
        <w:noBreakHyphen/>
        <w:t>builders</w:t>
      </w:r>
      <w:bookmarkEnd w:id="76"/>
      <w:bookmarkEnd w:id="77"/>
    </w:p>
    <w:p>
      <w:pPr>
        <w:pStyle w:val="Subsection"/>
      </w:pPr>
      <w:r>
        <w:tab/>
      </w:r>
      <w:r>
        <w:tab/>
        <w:t>For the purposes of section 43(3)(b) building practitioner is prescribed as a class of building service practitioner.</w:t>
      </w:r>
    </w:p>
    <w:p>
      <w:pPr>
        <w:pStyle w:val="Heading5"/>
      </w:pPr>
      <w:bookmarkStart w:id="78" w:name="_Toc522876800"/>
      <w:bookmarkStart w:id="79" w:name="_Toc517861460"/>
      <w:r>
        <w:rPr>
          <w:rStyle w:val="CharSectno"/>
        </w:rPr>
        <w:t>25</w:t>
      </w:r>
      <w:r>
        <w:t>.</w:t>
      </w:r>
      <w:r>
        <w:tab/>
        <w:t>Requirements for owner</w:t>
      </w:r>
      <w:r>
        <w:noBreakHyphen/>
        <w:t>builder approval</w:t>
      </w:r>
      <w:bookmarkEnd w:id="78"/>
      <w:bookmarkEnd w:id="79"/>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80" w:name="_Toc522876801"/>
      <w:bookmarkStart w:id="81" w:name="_Toc517861461"/>
      <w:r>
        <w:rPr>
          <w:rStyle w:val="CharSectno"/>
        </w:rPr>
        <w:t>26</w:t>
      </w:r>
      <w:r>
        <w:t>.</w:t>
      </w:r>
      <w:r>
        <w:tab/>
        <w:t>Conditions on owner</w:t>
      </w:r>
      <w:r>
        <w:noBreakHyphen/>
        <w:t>builder approvals</w:t>
      </w:r>
      <w:bookmarkEnd w:id="80"/>
      <w:bookmarkEnd w:id="81"/>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82" w:name="_Toc522876802"/>
      <w:bookmarkStart w:id="83" w:name="_Toc517861462"/>
      <w:r>
        <w:rPr>
          <w:rStyle w:val="CharSectno"/>
        </w:rPr>
        <w:t>27</w:t>
      </w:r>
      <w:r>
        <w:t>.</w:t>
      </w:r>
      <w:r>
        <w:tab/>
        <w:t>Display of signs</w:t>
      </w:r>
      <w:bookmarkEnd w:id="82"/>
      <w:bookmarkEnd w:id="83"/>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84" w:name="_Toc522876157"/>
      <w:bookmarkStart w:id="85" w:name="_Toc522876803"/>
      <w:bookmarkStart w:id="86" w:name="_Toc502847013"/>
      <w:bookmarkStart w:id="87" w:name="_Toc502908742"/>
      <w:bookmarkStart w:id="88" w:name="_Toc517861463"/>
      <w:r>
        <w:rPr>
          <w:rStyle w:val="CharPartNo"/>
        </w:rPr>
        <w:t>Part 3A</w:t>
      </w:r>
      <w:r>
        <w:rPr>
          <w:rStyle w:val="CharDivNo"/>
        </w:rPr>
        <w:t> </w:t>
      </w:r>
      <w:r>
        <w:t>—</w:t>
      </w:r>
      <w:r>
        <w:rPr>
          <w:rStyle w:val="CharDivText"/>
        </w:rPr>
        <w:t> </w:t>
      </w:r>
      <w:r>
        <w:rPr>
          <w:rStyle w:val="CharPartText"/>
        </w:rPr>
        <w:t>Building surveyors</w:t>
      </w:r>
      <w:bookmarkEnd w:id="84"/>
      <w:bookmarkEnd w:id="85"/>
      <w:bookmarkEnd w:id="86"/>
      <w:bookmarkEnd w:id="87"/>
      <w:bookmarkEnd w:id="88"/>
    </w:p>
    <w:p>
      <w:pPr>
        <w:pStyle w:val="Footnoteheading"/>
      </w:pPr>
      <w:r>
        <w:tab/>
        <w:t>[Heading inserted in Gazette 12 Mar 2012 p. 992.]</w:t>
      </w:r>
    </w:p>
    <w:p>
      <w:pPr>
        <w:pStyle w:val="Heading5"/>
      </w:pPr>
      <w:bookmarkStart w:id="89" w:name="_Toc522876804"/>
      <w:bookmarkStart w:id="90" w:name="_Toc517861464"/>
      <w:r>
        <w:rPr>
          <w:rStyle w:val="CharSectno"/>
        </w:rPr>
        <w:t>28A</w:t>
      </w:r>
      <w:r>
        <w:t>.</w:t>
      </w:r>
      <w:r>
        <w:tab/>
        <w:t>Terms used</w:t>
      </w:r>
      <w:bookmarkEnd w:id="89"/>
      <w:bookmarkEnd w:id="90"/>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in Gazette 12 Mar 2012 p. 992-3; amended in Gazette 8 Aug 2017 p. 4345.]</w:t>
      </w:r>
    </w:p>
    <w:p>
      <w:pPr>
        <w:pStyle w:val="Heading5"/>
      </w:pPr>
      <w:bookmarkStart w:id="91" w:name="_Toc522876805"/>
      <w:bookmarkStart w:id="92" w:name="_Toc517861465"/>
      <w:r>
        <w:rPr>
          <w:rStyle w:val="CharSectno"/>
        </w:rPr>
        <w:t>28B</w:t>
      </w:r>
      <w:r>
        <w:t>.</w:t>
      </w:r>
      <w:r>
        <w:tab/>
        <w:t>Prescribed titles: building surveying practitioners and building surveying contractors</w:t>
      </w:r>
      <w:bookmarkEnd w:id="91"/>
      <w:bookmarkEnd w:id="92"/>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93" w:name="_Toc522876806"/>
      <w:bookmarkStart w:id="94" w:name="_Toc517861466"/>
      <w:r>
        <w:rPr>
          <w:rStyle w:val="CharSectno"/>
        </w:rPr>
        <w:t>28C</w:t>
      </w:r>
      <w:r>
        <w:t>.</w:t>
      </w:r>
      <w:r>
        <w:tab/>
        <w:t>Building surveying contractors: building services prescribed</w:t>
      </w:r>
      <w:bookmarkEnd w:id="93"/>
      <w:bookmarkEnd w:id="94"/>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95" w:name="_Toc522876807"/>
      <w:bookmarkStart w:id="96" w:name="_Toc517861467"/>
      <w:r>
        <w:rPr>
          <w:rStyle w:val="CharSectno"/>
        </w:rPr>
        <w:t>28D</w:t>
      </w:r>
      <w:r>
        <w:t>.</w:t>
      </w:r>
      <w:r>
        <w:tab/>
        <w:t>Qualifications and experience: building surveying practitioners</w:t>
      </w:r>
      <w:bookmarkEnd w:id="95"/>
      <w:bookmarkEnd w:id="96"/>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97" w:name="_Toc522876808"/>
      <w:bookmarkStart w:id="98" w:name="_Toc517861468"/>
      <w:r>
        <w:rPr>
          <w:rStyle w:val="CharSectno"/>
        </w:rPr>
        <w:t>28E</w:t>
      </w:r>
      <w:r>
        <w:t>.</w:t>
      </w:r>
      <w:r>
        <w:tab/>
        <w:t>Financial requirements: building surveying contractors</w:t>
      </w:r>
      <w:bookmarkEnd w:id="97"/>
      <w:bookmarkEnd w:id="98"/>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99" w:name="_Toc522876809"/>
      <w:bookmarkStart w:id="100" w:name="_Toc517861469"/>
      <w:r>
        <w:rPr>
          <w:rStyle w:val="CharSectno"/>
        </w:rPr>
        <w:t>28F</w:t>
      </w:r>
      <w:r>
        <w:t>.</w:t>
      </w:r>
      <w:r>
        <w:tab/>
        <w:t>Insurance requirements: building surveying contractors</w:t>
      </w:r>
      <w:bookmarkEnd w:id="99"/>
      <w:bookmarkEnd w:id="100"/>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101" w:name="_Toc522876810"/>
      <w:bookmarkStart w:id="102" w:name="_Toc517861470"/>
      <w:r>
        <w:rPr>
          <w:rStyle w:val="CharSectno"/>
        </w:rPr>
        <w:t>28G</w:t>
      </w:r>
      <w:r>
        <w:t>.</w:t>
      </w:r>
      <w:r>
        <w:tab/>
        <w:t>Prescribed requirements: building surveying contractors</w:t>
      </w:r>
      <w:bookmarkEnd w:id="101"/>
      <w:bookmarkEnd w:id="102"/>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103" w:name="_Toc522876811"/>
      <w:bookmarkStart w:id="104" w:name="_Toc517861471"/>
      <w:r>
        <w:rPr>
          <w:rStyle w:val="CharSectno"/>
        </w:rPr>
        <w:t>28H</w:t>
      </w:r>
      <w:r>
        <w:t>.</w:t>
      </w:r>
      <w:r>
        <w:tab/>
        <w:t>Supervisor for building surveying contractors: eligible person</w:t>
      </w:r>
      <w:bookmarkEnd w:id="103"/>
      <w:bookmarkEnd w:id="104"/>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105" w:name="_Toc522876812"/>
      <w:bookmarkStart w:id="106" w:name="_Toc517861472"/>
      <w:r>
        <w:rPr>
          <w:rStyle w:val="CharSectno"/>
        </w:rPr>
        <w:t>28I</w:t>
      </w:r>
      <w:r>
        <w:t>.</w:t>
      </w:r>
      <w:r>
        <w:tab/>
        <w:t>Condition on registration: building surveying contractor</w:t>
      </w:r>
      <w:bookmarkEnd w:id="105"/>
      <w:bookmarkEnd w:id="106"/>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107" w:name="_Toc522876813"/>
      <w:bookmarkStart w:id="108" w:name="_Toc517861473"/>
      <w:r>
        <w:rPr>
          <w:rStyle w:val="CharSectno"/>
        </w:rPr>
        <w:t>28J</w:t>
      </w:r>
      <w:r>
        <w:t>.</w:t>
      </w:r>
      <w:r>
        <w:tab/>
        <w:t>Display of certificate of registration</w:t>
      </w:r>
      <w:bookmarkEnd w:id="107"/>
      <w:bookmarkEnd w:id="108"/>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109" w:name="_Toc522876814"/>
      <w:bookmarkStart w:id="110" w:name="_Toc517861474"/>
      <w:r>
        <w:rPr>
          <w:rStyle w:val="CharSectno"/>
        </w:rPr>
        <w:t>28K</w:t>
      </w:r>
      <w:r>
        <w:t>.</w:t>
      </w:r>
      <w:r>
        <w:tab/>
        <w:t>Display of signs</w:t>
      </w:r>
      <w:bookmarkEnd w:id="109"/>
      <w:bookmarkEnd w:id="110"/>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111" w:name="_Toc522876169"/>
      <w:bookmarkStart w:id="112" w:name="_Toc522876815"/>
      <w:bookmarkStart w:id="113" w:name="_Toc502847025"/>
      <w:bookmarkStart w:id="114" w:name="_Toc502908754"/>
      <w:bookmarkStart w:id="115" w:name="_Toc517861475"/>
      <w:r>
        <w:rPr>
          <w:rStyle w:val="CharPartNo"/>
        </w:rPr>
        <w:t>Part 3</w:t>
      </w:r>
      <w:r>
        <w:rPr>
          <w:rStyle w:val="CharDivNo"/>
        </w:rPr>
        <w:t> </w:t>
      </w:r>
      <w:r>
        <w:t>—</w:t>
      </w:r>
      <w:r>
        <w:rPr>
          <w:rStyle w:val="CharDivText"/>
        </w:rPr>
        <w:t> </w:t>
      </w:r>
      <w:r>
        <w:rPr>
          <w:rStyle w:val="CharPartText"/>
        </w:rPr>
        <w:t>Painters</w:t>
      </w:r>
      <w:bookmarkEnd w:id="111"/>
      <w:bookmarkEnd w:id="112"/>
      <w:bookmarkEnd w:id="113"/>
      <w:bookmarkEnd w:id="114"/>
      <w:bookmarkEnd w:id="115"/>
    </w:p>
    <w:p>
      <w:pPr>
        <w:pStyle w:val="Heading5"/>
        <w:spacing w:before="240"/>
      </w:pPr>
      <w:bookmarkStart w:id="116" w:name="_Toc522876816"/>
      <w:bookmarkStart w:id="117" w:name="_Toc517861476"/>
      <w:r>
        <w:rPr>
          <w:rStyle w:val="CharSectno"/>
        </w:rPr>
        <w:t>28</w:t>
      </w:r>
      <w:r>
        <w:t>.</w:t>
      </w:r>
      <w:r>
        <w:tab/>
        <w:t>Terms used</w:t>
      </w:r>
      <w:bookmarkEnd w:id="116"/>
      <w:bookmarkEnd w:id="117"/>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18" w:name="_Toc522876817"/>
      <w:bookmarkStart w:id="119" w:name="_Toc517861477"/>
      <w:r>
        <w:rPr>
          <w:rStyle w:val="CharSectno"/>
        </w:rPr>
        <w:t>29</w:t>
      </w:r>
      <w:r>
        <w:t>.</w:t>
      </w:r>
      <w:r>
        <w:tab/>
        <w:t>Prescribed titles: painting practitioners and painting contractors</w:t>
      </w:r>
      <w:bookmarkEnd w:id="118"/>
      <w:bookmarkEnd w:id="119"/>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20" w:name="_Toc522876818"/>
      <w:bookmarkStart w:id="121" w:name="_Toc517861478"/>
      <w:r>
        <w:rPr>
          <w:rStyle w:val="CharSectno"/>
        </w:rPr>
        <w:t>30</w:t>
      </w:r>
      <w:r>
        <w:t>.</w:t>
      </w:r>
      <w:r>
        <w:tab/>
        <w:t>Painting contractors: building services prescribed</w:t>
      </w:r>
      <w:bookmarkEnd w:id="120"/>
      <w:bookmarkEnd w:id="121"/>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22" w:name="_Toc522876819"/>
      <w:bookmarkStart w:id="123" w:name="_Toc517861479"/>
      <w:r>
        <w:rPr>
          <w:rStyle w:val="CharSectno"/>
        </w:rPr>
        <w:t>31</w:t>
      </w:r>
      <w:r>
        <w:t>.</w:t>
      </w:r>
      <w:r>
        <w:tab/>
        <w:t>Qualifications and experience: painting practitioners</w:t>
      </w:r>
      <w:bookmarkEnd w:id="122"/>
      <w:bookmarkEnd w:id="123"/>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w:t>
            </w:r>
            <w:del w:id="124" w:author="Master Repository Process" w:date="2021-07-31T10:57:00Z">
              <w:r>
                <w:delText xml:space="preserve"> </w:delText>
              </w:r>
            </w:del>
            <w:ins w:id="125" w:author="Master Repository Process" w:date="2021-07-31T10:57:00Z">
              <w:r>
                <w:t> </w:t>
              </w:r>
            </w:ins>
            <w:r>
              <w:t>1</w:t>
            </w:r>
          </w:p>
        </w:tc>
        <w:tc>
          <w:tcPr>
            <w:tcW w:w="2835" w:type="dxa"/>
          </w:tcPr>
          <w:p>
            <w:pPr>
              <w:pStyle w:val="TableNAm"/>
              <w:ind w:left="567" w:hanging="567"/>
            </w:pPr>
            <w:r>
              <w:t>(a)</w:t>
            </w:r>
            <w:r>
              <w:tab/>
              <w:t>CPC30611 Certificate</w:t>
            </w:r>
            <w:del w:id="126" w:author="Master Repository Process" w:date="2021-07-31T10:57:00Z">
              <w:r>
                <w:delText xml:space="preserve"> </w:delText>
              </w:r>
            </w:del>
            <w:ins w:id="127" w:author="Master Repository Process" w:date="2021-07-31T10:57:00Z">
              <w:r>
                <w:t> </w:t>
              </w:r>
            </w:ins>
            <w:r>
              <w:t xml:space="preserve">III in Painting and Decorating as described in the CPC08: Construction, Plumbing and Services Training Package published by Training.gov.au including the units in small business management and estimating and specification that are provided as part of the qualification referred to </w:t>
            </w:r>
            <w:ins w:id="128" w:author="Master Repository Process" w:date="2021-07-31T10:57:00Z">
              <w:r>
                <w:t xml:space="preserve">in </w:t>
              </w:r>
            </w:ins>
            <w:r>
              <w:t>paragraph (a</w:t>
            </w:r>
            <w:ins w:id="129" w:author="Master Repository Process" w:date="2021-07-31T10:57:00Z">
              <w:r>
                <w:t>)(i</w:t>
              </w:r>
            </w:ins>
            <w:r>
              <w:t>) of set </w:t>
            </w:r>
            <w:del w:id="130" w:author="Master Repository Process" w:date="2021-07-31T10:57:00Z">
              <w:r>
                <w:delText>3</w:delText>
              </w:r>
            </w:del>
            <w:ins w:id="131" w:author="Master Repository Process" w:date="2021-07-31T10:57:00Z">
              <w:r>
                <w:t>2</w:t>
              </w:r>
            </w:ins>
            <w:r>
              <w:t>;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w:t>
            </w:r>
            <w:del w:id="132" w:author="Master Repository Process" w:date="2021-07-31T10:57:00Z">
              <w:r>
                <w:delText xml:space="preserve"> </w:delText>
              </w:r>
            </w:del>
            <w:ins w:id="133" w:author="Master Repository Process" w:date="2021-07-31T10:57:00Z">
              <w:r>
                <w:t> </w:t>
              </w:r>
            </w:ins>
            <w:r>
              <w:t>2</w:t>
            </w:r>
          </w:p>
        </w:tc>
        <w:tc>
          <w:tcPr>
            <w:tcW w:w="2835" w:type="dxa"/>
            <w:tcBorders>
              <w:bottom w:val="nil"/>
            </w:tcBorders>
          </w:tcPr>
          <w:p>
            <w:pPr>
              <w:pStyle w:val="TableNAm"/>
              <w:ind w:left="567" w:hanging="567"/>
              <w:rPr>
                <w:ins w:id="134" w:author="Master Repository Process" w:date="2021-07-31T10:57:00Z"/>
              </w:rPr>
            </w:pPr>
            <w:r>
              <w:t>(a)</w:t>
            </w:r>
            <w:r>
              <w:tab/>
            </w:r>
            <w:del w:id="135" w:author="Master Repository Process" w:date="2021-07-31T10:57:00Z">
              <w:r>
                <w:delText>CPC30611 Certificate III</w:delText>
              </w:r>
            </w:del>
            <w:ins w:id="136" w:author="Master Repository Process" w:date="2021-07-31T10:57:00Z">
              <w:r>
                <w:t xml:space="preserve">either — </w:t>
              </w:r>
            </w:ins>
          </w:p>
          <w:p>
            <w:pPr>
              <w:pStyle w:val="TableNAm"/>
              <w:tabs>
                <w:tab w:val="clear" w:pos="567"/>
                <w:tab w:val="left" w:pos="445"/>
              </w:tabs>
              <w:spacing w:before="80"/>
              <w:ind w:left="445" w:hanging="445"/>
              <w:rPr>
                <w:del w:id="137" w:author="Master Repository Process" w:date="2021-07-31T10:57:00Z"/>
              </w:rPr>
            </w:pPr>
            <w:ins w:id="138" w:author="Master Repository Process" w:date="2021-07-31T10:57:00Z">
              <w:r>
                <w:t>(i)</w:t>
              </w:r>
              <w:r>
                <w:tab/>
                <w:t>52784WA Course</w:t>
              </w:r>
            </w:ins>
            <w:r>
              <w:t xml:space="preserve"> in </w:t>
            </w:r>
            <w:del w:id="139" w:author="Master Repository Process" w:date="2021-07-31T10:57:00Z">
              <w:r>
                <w:delText>Painting and Decorating</w:delText>
              </w:r>
            </w:del>
            <w:ins w:id="140" w:author="Master Repository Process" w:date="2021-07-31T10:57:00Z">
              <w:r>
                <w:t>Painters Registration being an approved VET course</w:t>
              </w:r>
            </w:ins>
            <w:r>
              <w:t xml:space="preserve"> as </w:t>
            </w:r>
            <w:del w:id="141" w:author="Master Repository Process" w:date="2021-07-31T10:57:00Z">
              <w:r>
                <w:delText>described</w:delText>
              </w:r>
            </w:del>
            <w:ins w:id="142" w:author="Master Repository Process" w:date="2021-07-31T10:57:00Z">
              <w:r>
                <w:t>defined</w:t>
              </w:r>
            </w:ins>
            <w:r>
              <w:t xml:space="preserve"> in the </w:t>
            </w:r>
            <w:del w:id="143" w:author="Master Repository Process" w:date="2021-07-31T10:57:00Z">
              <w:r>
                <w:delText xml:space="preserve">CPC08: Construction, Plumbing and Services </w:delText>
              </w:r>
            </w:del>
            <w:ins w:id="144" w:author="Master Repository Process" w:date="2021-07-31T10:57:00Z">
              <w:r>
                <w:rPr>
                  <w:i/>
                </w:rPr>
                <w:t xml:space="preserve">Vocational Education and </w:t>
              </w:r>
            </w:ins>
            <w:r>
              <w:rPr>
                <w:i/>
              </w:rPr>
              <w:t xml:space="preserve">Training </w:t>
            </w:r>
            <w:del w:id="145" w:author="Master Repository Process" w:date="2021-07-31T10:57:00Z">
              <w:r>
                <w:delText>Package published by Training.gov.au;</w:delText>
              </w:r>
            </w:del>
            <w:ins w:id="146" w:author="Master Repository Process" w:date="2021-07-31T10:57:00Z">
              <w:r>
                <w:rPr>
                  <w:i/>
                </w:rPr>
                <w:t>Act 1996</w:t>
              </w:r>
              <w:r>
                <w:t xml:space="preserve"> section 5(1);</w:t>
              </w:r>
            </w:ins>
            <w:r>
              <w:t xml:space="preserve"> or</w:t>
            </w:r>
          </w:p>
          <w:p>
            <w:pPr>
              <w:pStyle w:val="TableNAm"/>
              <w:ind w:left="567" w:hanging="567"/>
            </w:pPr>
            <w:del w:id="147" w:author="Master Repository Process" w:date="2021-07-31T10:57:00Z">
              <w:r>
                <w:delText>(b)</w:delText>
              </w:r>
              <w:r>
                <w:tab/>
                <w:delText>an equivalent qualification as determined by the Board</w:delText>
              </w:r>
            </w:del>
          </w:p>
        </w:tc>
        <w:tc>
          <w:tcPr>
            <w:tcW w:w="2552" w:type="dxa"/>
            <w:tcBorders>
              <w:bottom w:val="nil"/>
            </w:tcBorders>
          </w:tcPr>
          <w:p>
            <w:pPr>
              <w:pStyle w:val="TableNAm"/>
              <w:tabs>
                <w:tab w:val="clear" w:pos="567"/>
                <w:tab w:val="left" w:pos="411"/>
              </w:tabs>
              <w:spacing w:before="80"/>
              <w:ind w:left="425" w:hanging="425"/>
              <w:rPr>
                <w:del w:id="148" w:author="Master Repository Process" w:date="2021-07-31T10:57:00Z"/>
              </w:rPr>
            </w:pPr>
            <w:del w:id="149" w:author="Master Repository Process" w:date="2021-07-31T10:57:00Z">
              <w:r>
                <w:delText>(a)</w:delText>
              </w:r>
              <w:r>
                <w:tab/>
              </w:r>
            </w:del>
            <w:r>
              <w:t xml:space="preserve">experience in carrying out painting work for periods totalling at least the equivalent of </w:t>
            </w:r>
            <w:del w:id="150" w:author="Master Repository Process" w:date="2021-07-31T10:57:00Z">
              <w:r>
                <w:delText>4</w:delText>
              </w:r>
            </w:del>
            <w:ins w:id="151" w:author="Master Repository Process" w:date="2021-07-31T10:57:00Z">
              <w:r>
                <w:t>5</w:t>
              </w:r>
            </w:ins>
            <w:r>
              <w:t> years full</w:t>
            </w:r>
            <w:r>
              <w:noBreakHyphen/>
              <w:t>time covering a significant range of painting techniques</w:t>
            </w:r>
            <w:del w:id="152" w:author="Master Repository Process" w:date="2021-07-31T10:57:00Z">
              <w:r>
                <w:delText>; and</w:delText>
              </w:r>
            </w:del>
          </w:p>
          <w:p>
            <w:pPr>
              <w:pStyle w:val="TableNAm"/>
              <w:tabs>
                <w:tab w:val="clear" w:pos="567"/>
              </w:tabs>
              <w:ind w:left="34" w:hanging="34"/>
            </w:pPr>
            <w:del w:id="153" w:author="Master Repository Process" w:date="2021-07-31T10:57:00Z">
              <w:r>
                <w:delText>(b)</w:delText>
              </w:r>
              <w:r>
                <w:tab/>
                <w:delTex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delText>
              </w:r>
            </w:del>
          </w:p>
        </w:tc>
      </w:tr>
      <w:tr>
        <w:trPr>
          <w:cantSplit/>
        </w:trPr>
        <w:tc>
          <w:tcPr>
            <w:tcW w:w="822" w:type="dxa"/>
            <w:tcBorders>
              <w:top w:val="nil"/>
              <w:bottom w:val="nil"/>
            </w:tcBorders>
          </w:tcPr>
          <w:p>
            <w:pPr>
              <w:pStyle w:val="zTableNAm"/>
            </w:pPr>
            <w:del w:id="154" w:author="Master Repository Process" w:date="2021-07-31T10:57:00Z">
              <w:r>
                <w:delText>Set 3</w:delText>
              </w:r>
            </w:del>
          </w:p>
        </w:tc>
        <w:tc>
          <w:tcPr>
            <w:tcW w:w="2835" w:type="dxa"/>
            <w:tcBorders>
              <w:top w:val="nil"/>
              <w:bottom w:val="nil"/>
            </w:tcBorders>
          </w:tcPr>
          <w:p>
            <w:pPr>
              <w:pStyle w:val="TableNAm"/>
              <w:tabs>
                <w:tab w:val="clear" w:pos="567"/>
                <w:tab w:val="left" w:pos="445"/>
              </w:tabs>
              <w:ind w:left="445" w:hanging="445"/>
              <w:rPr>
                <w:del w:id="155" w:author="Master Repository Process" w:date="2021-07-31T10:57:00Z"/>
              </w:rPr>
            </w:pPr>
            <w:r>
              <w:t>(</w:t>
            </w:r>
            <w:del w:id="156" w:author="Master Repository Process" w:date="2021-07-31T10:57:00Z">
              <w:r>
                <w:delText>a)</w:delText>
              </w:r>
              <w:r>
                <w:tab/>
                <w:delText>52202 Course in Painters’ Registration being an accredited course described in the register published by Training.gov.au; or</w:delText>
              </w:r>
            </w:del>
          </w:p>
          <w:p>
            <w:pPr>
              <w:pStyle w:val="TableNAm"/>
              <w:ind w:left="567" w:hanging="567"/>
              <w:rPr>
                <w:ins w:id="157" w:author="Master Repository Process" w:date="2021-07-31T10:57:00Z"/>
              </w:rPr>
            </w:pPr>
            <w:del w:id="158" w:author="Master Repository Process" w:date="2021-07-31T10:57:00Z">
              <w:r>
                <w:delText>(b</w:delText>
              </w:r>
            </w:del>
            <w:ins w:id="159" w:author="Master Repository Process" w:date="2021-07-31T10:57:00Z">
              <w:r>
                <w:t>ii</w:t>
              </w:r>
            </w:ins>
            <w:r>
              <w:t>)</w:t>
            </w:r>
            <w:r>
              <w:tab/>
              <w:t>an equivalent qualification as determined by the Board</w:t>
            </w:r>
            <w:ins w:id="160" w:author="Master Repository Process" w:date="2021-07-31T10:57:00Z">
              <w:r>
                <w:t>;</w:t>
              </w:r>
            </w:ins>
          </w:p>
          <w:p>
            <w:pPr>
              <w:pStyle w:val="TableNAm"/>
              <w:ind w:left="567" w:hanging="567"/>
            </w:pPr>
            <w:ins w:id="161" w:author="Master Repository Process" w:date="2021-07-31T10:57:00Z">
              <w:r>
                <w:t>and</w:t>
              </w:r>
            </w:ins>
          </w:p>
        </w:tc>
        <w:tc>
          <w:tcPr>
            <w:tcW w:w="2552" w:type="dxa"/>
            <w:tcBorders>
              <w:top w:val="nil"/>
              <w:bottom w:val="nil"/>
            </w:tcBorders>
          </w:tcPr>
          <w:p>
            <w:pPr>
              <w:pStyle w:val="TableNAm"/>
              <w:ind w:left="567" w:hanging="567"/>
            </w:pPr>
            <w:del w:id="162" w:author="Master Repository Process" w:date="2021-07-31T10:57:00Z">
              <w:r>
                <w:delText>experience in carrying out painting work for periods totalling at least the equivalent of 5 years full</w:delText>
              </w:r>
              <w:r>
                <w:noBreakHyphen/>
                <w:delText>time covering a significant range of painting techniques</w:delText>
              </w:r>
            </w:del>
          </w:p>
        </w:tc>
      </w:tr>
      <w:tr>
        <w:trPr>
          <w:cantSplit/>
        </w:trPr>
        <w:tc>
          <w:tcPr>
            <w:tcW w:w="822" w:type="dxa"/>
            <w:tcBorders>
              <w:top w:val="nil"/>
            </w:tcBorders>
          </w:tcPr>
          <w:p>
            <w:pPr>
              <w:pStyle w:val="zTableNAm"/>
            </w:pPr>
            <w:del w:id="163" w:author="Master Repository Process" w:date="2021-07-31T10:57:00Z">
              <w:r>
                <w:delText>Set 4</w:delText>
              </w:r>
            </w:del>
          </w:p>
        </w:tc>
        <w:tc>
          <w:tcPr>
            <w:tcW w:w="2835" w:type="dxa"/>
            <w:tcBorders>
              <w:top w:val="nil"/>
            </w:tcBorders>
          </w:tcPr>
          <w:p>
            <w:pPr>
              <w:pStyle w:val="TableNAm"/>
              <w:ind w:left="567" w:hanging="567"/>
            </w:pPr>
            <w:ins w:id="164" w:author="Master Repository Process" w:date="2021-07-31T10:57:00Z">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ins>
          </w:p>
        </w:tc>
        <w:tc>
          <w:tcPr>
            <w:tcW w:w="2552" w:type="dxa"/>
            <w:tcBorders>
              <w:top w:val="nil"/>
            </w:tcBorders>
          </w:tcPr>
          <w:p>
            <w:pPr>
              <w:pStyle w:val="TableNAm"/>
              <w:tabs>
                <w:tab w:val="clear" w:pos="567"/>
                <w:tab w:val="left" w:pos="746"/>
              </w:tabs>
              <w:rPr>
                <w:del w:id="165" w:author="Master Repository Process" w:date="2021-07-31T10:57:00Z"/>
              </w:rPr>
            </w:pPr>
            <w:del w:id="166" w:author="Master Repository Process" w:date="2021-07-31T10:57:00Z">
              <w:r>
                <w:delText xml:space="preserve">experience in carrying out painting work — </w:delText>
              </w:r>
            </w:del>
          </w:p>
          <w:p>
            <w:pPr>
              <w:pStyle w:val="TableNAm"/>
              <w:tabs>
                <w:tab w:val="clear" w:pos="567"/>
                <w:tab w:val="left" w:pos="411"/>
              </w:tabs>
              <w:spacing w:after="120"/>
              <w:ind w:left="425" w:hanging="425"/>
              <w:rPr>
                <w:del w:id="167" w:author="Master Repository Process" w:date="2021-07-31T10:57:00Z"/>
              </w:rPr>
            </w:pPr>
            <w:del w:id="168" w:author="Master Repository Process" w:date="2021-07-31T10:57:00Z">
              <w:r>
                <w:delText>(a)</w:delText>
              </w:r>
              <w:r>
                <w:tab/>
                <w:delText>covering a significant range of painting techniques for periods totalling at least the equivalent of 5 years full</w:delText>
              </w:r>
              <w:r>
                <w:noBreakHyphen/>
                <w:delText>time; and</w:delText>
              </w:r>
            </w:del>
          </w:p>
          <w:p>
            <w:pPr>
              <w:pStyle w:val="TableNAm"/>
              <w:ind w:left="567" w:hanging="567"/>
            </w:pPr>
            <w:del w:id="169" w:author="Master Repository Process" w:date="2021-07-31T10:57:00Z">
              <w:r>
                <w:delText>(b)</w:delText>
              </w:r>
              <w:r>
                <w:tab/>
                <w:delText>sufficient to gain knowledge and skills equivalent to those possessed by a person who has successfully completed a qualification referred to in set 3</w:delText>
              </w:r>
            </w:del>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w:t>
      </w:r>
      <w:ins w:id="170" w:author="Master Repository Process" w:date="2021-07-31T10:57:00Z">
        <w:r>
          <w:t xml:space="preserve"> as a painting practitioner</w:t>
        </w:r>
      </w:ins>
      <w:r>
        <w:t xml:space="preserve">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rPr>
          <w:del w:id="171" w:author="Master Repository Process" w:date="2021-07-31T10:57:00Z"/>
        </w:rPr>
      </w:pPr>
      <w:del w:id="172" w:author="Master Repository Process" w:date="2021-07-31T10:57:00Z">
        <w:r>
          <w:tab/>
        </w:r>
        <w:r>
          <w:rPr>
            <w:rStyle w:val="CharDefText"/>
          </w:rPr>
          <w:delText>previously registered</w:delText>
        </w:r>
        <w:r>
          <w:delText xml:space="preserve"> means — </w:delText>
        </w:r>
      </w:del>
    </w:p>
    <w:p>
      <w:pPr>
        <w:pStyle w:val="Defpara"/>
        <w:spacing w:before="60"/>
        <w:rPr>
          <w:del w:id="173" w:author="Master Repository Process" w:date="2021-07-31T10:57:00Z"/>
        </w:rPr>
      </w:pPr>
      <w:del w:id="174" w:author="Master Repository Process" w:date="2021-07-31T10:57:00Z">
        <w:r>
          <w:tab/>
          <w:delText>(a)</w:delText>
        </w:r>
        <w:r>
          <w:tab/>
          <w:delText>registered as a painting practitioner; or</w:delText>
        </w:r>
      </w:del>
    </w:p>
    <w:p>
      <w:pPr>
        <w:pStyle w:val="Defpara"/>
        <w:spacing w:before="60"/>
        <w:rPr>
          <w:del w:id="175" w:author="Master Repository Process" w:date="2021-07-31T10:57:00Z"/>
        </w:rPr>
      </w:pPr>
      <w:del w:id="176" w:author="Master Repository Process" w:date="2021-07-31T10:57:00Z">
        <w:r>
          <w:tab/>
          <w:delText>(b)</w:delText>
        </w:r>
        <w:r>
          <w:tab/>
          <w:delText xml:space="preserve">registered under the </w:delText>
        </w:r>
        <w:r>
          <w:rPr>
            <w:i/>
          </w:rPr>
          <w:delText>Painters’ Registration Act 1961</w:delText>
        </w:r>
        <w:r>
          <w:rPr>
            <w:vertAlign w:val="superscript"/>
          </w:rPr>
          <w:delText> 5</w:delText>
        </w:r>
        <w:r>
          <w:delText xml:space="preserve"> section 12(1) or (2).</w:delText>
        </w:r>
      </w:del>
    </w:p>
    <w:p>
      <w:pPr>
        <w:pStyle w:val="Footnotesection"/>
        <w:spacing w:before="80"/>
      </w:pPr>
      <w:r>
        <w:tab/>
        <w:t>[Regulation 31 amended in Gazette 31 Jan 2012 p. 596</w:t>
      </w:r>
      <w:r>
        <w:noBreakHyphen/>
        <w:t>9; 18 Dec 2012 p. 6589</w:t>
      </w:r>
      <w:ins w:id="177" w:author="Master Repository Process" w:date="2021-07-31T10:57:00Z">
        <w:r>
          <w:t>; 5 Jan 2018 p. 5</w:t>
        </w:r>
        <w:r>
          <w:noBreakHyphen/>
          <w:t>6</w:t>
        </w:r>
      </w:ins>
      <w:r>
        <w:t>.]</w:t>
      </w:r>
    </w:p>
    <w:p>
      <w:pPr>
        <w:pStyle w:val="Heading5"/>
      </w:pPr>
      <w:bookmarkStart w:id="178" w:name="_Toc522876820"/>
      <w:bookmarkStart w:id="179" w:name="_Toc517861480"/>
      <w:r>
        <w:rPr>
          <w:rStyle w:val="CharSectno"/>
        </w:rPr>
        <w:t>32</w:t>
      </w:r>
      <w:r>
        <w:t>.</w:t>
      </w:r>
      <w:r>
        <w:tab/>
        <w:t>Conduct of examinations</w:t>
      </w:r>
      <w:bookmarkEnd w:id="178"/>
      <w:bookmarkEnd w:id="179"/>
    </w:p>
    <w:p>
      <w:pPr>
        <w:pStyle w:val="Subsection"/>
      </w:pPr>
      <w:r>
        <w:tab/>
      </w:r>
      <w:r>
        <w:tab/>
        <w:t xml:space="preserve">For the purpose of assessing a person’s knowledge and skills in relation to painting work, </w:t>
      </w:r>
      <w:del w:id="180" w:author="Master Repository Process" w:date="2021-07-31T10:57:00Z">
        <w:r>
          <w:delText xml:space="preserve">small business management or estimating and specification, </w:delText>
        </w:r>
      </w:del>
      <w:r>
        <w:t>the Board may conduct such examinations as the Board considers appropriate.</w:t>
      </w:r>
    </w:p>
    <w:p>
      <w:pPr>
        <w:pStyle w:val="Footnotesection"/>
        <w:rPr>
          <w:ins w:id="181" w:author="Master Repository Process" w:date="2021-07-31T10:57:00Z"/>
        </w:rPr>
      </w:pPr>
      <w:ins w:id="182" w:author="Master Repository Process" w:date="2021-07-31T10:57:00Z">
        <w:r>
          <w:tab/>
          <w:t>[Regulation 32 amended in Gazette 5 Jan 2018 p. 6.]</w:t>
        </w:r>
      </w:ins>
    </w:p>
    <w:p>
      <w:pPr>
        <w:pStyle w:val="Heading5"/>
      </w:pPr>
      <w:bookmarkStart w:id="183" w:name="_Toc522876821"/>
      <w:bookmarkStart w:id="184" w:name="_Toc517861481"/>
      <w:r>
        <w:rPr>
          <w:rStyle w:val="CharSectno"/>
        </w:rPr>
        <w:t>33</w:t>
      </w:r>
      <w:r>
        <w:t>.</w:t>
      </w:r>
      <w:r>
        <w:tab/>
        <w:t>Financial requirements: painting contractors</w:t>
      </w:r>
      <w:bookmarkEnd w:id="183"/>
      <w:bookmarkEnd w:id="184"/>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85" w:name="_Toc522876822"/>
      <w:bookmarkStart w:id="186" w:name="_Toc517861482"/>
      <w:r>
        <w:rPr>
          <w:rStyle w:val="CharSectno"/>
        </w:rPr>
        <w:t>34</w:t>
      </w:r>
      <w:r>
        <w:t>.</w:t>
      </w:r>
      <w:r>
        <w:tab/>
        <w:t>Prescribed requirements: painting contractors</w:t>
      </w:r>
      <w:bookmarkEnd w:id="185"/>
      <w:bookmarkEnd w:id="186"/>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87" w:name="_Toc522876823"/>
      <w:bookmarkStart w:id="188" w:name="_Toc517861483"/>
      <w:r>
        <w:rPr>
          <w:rStyle w:val="CharSectno"/>
        </w:rPr>
        <w:t>35</w:t>
      </w:r>
      <w:r>
        <w:t>.</w:t>
      </w:r>
      <w:r>
        <w:tab/>
        <w:t>Supervisor for painting contractor: eligible person</w:t>
      </w:r>
      <w:bookmarkEnd w:id="187"/>
      <w:bookmarkEnd w:id="188"/>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89" w:name="_Toc522876824"/>
      <w:bookmarkStart w:id="190" w:name="_Toc517861484"/>
      <w:r>
        <w:rPr>
          <w:rStyle w:val="CharSectno"/>
        </w:rPr>
        <w:t>36</w:t>
      </w:r>
      <w:r>
        <w:t>.</w:t>
      </w:r>
      <w:r>
        <w:tab/>
        <w:t>Display of signs</w:t>
      </w:r>
      <w:bookmarkEnd w:id="189"/>
      <w:bookmarkEnd w:id="190"/>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191" w:name="_Toc522876179"/>
      <w:bookmarkStart w:id="192" w:name="_Toc522876825"/>
      <w:bookmarkStart w:id="193" w:name="_Toc502847035"/>
      <w:bookmarkStart w:id="194" w:name="_Toc502908764"/>
      <w:bookmarkStart w:id="195" w:name="_Toc517861485"/>
      <w:r>
        <w:rPr>
          <w:rStyle w:val="CharPartNo"/>
        </w:rPr>
        <w:t>Part 4</w:t>
      </w:r>
      <w:r>
        <w:t> — </w:t>
      </w:r>
      <w:r>
        <w:rPr>
          <w:rStyle w:val="CharPartText"/>
        </w:rPr>
        <w:t>Transitional provisions</w:t>
      </w:r>
      <w:bookmarkEnd w:id="191"/>
      <w:bookmarkEnd w:id="192"/>
      <w:bookmarkEnd w:id="193"/>
      <w:bookmarkEnd w:id="194"/>
      <w:bookmarkEnd w:id="195"/>
    </w:p>
    <w:p>
      <w:pPr>
        <w:pStyle w:val="Heading3"/>
      </w:pPr>
      <w:bookmarkStart w:id="196" w:name="_Toc522876180"/>
      <w:bookmarkStart w:id="197" w:name="_Toc522876826"/>
      <w:bookmarkStart w:id="198" w:name="_Toc502847036"/>
      <w:bookmarkStart w:id="199" w:name="_Toc502908765"/>
      <w:bookmarkStart w:id="200" w:name="_Toc517861486"/>
      <w:r>
        <w:rPr>
          <w:rStyle w:val="CharDivNo"/>
        </w:rPr>
        <w:t>Division 1</w:t>
      </w:r>
      <w:r>
        <w:t> — </w:t>
      </w:r>
      <w:r>
        <w:rPr>
          <w:rStyle w:val="CharDivText"/>
          <w:i/>
        </w:rPr>
        <w:t>Builders’ Registration Act 1939</w:t>
      </w:r>
      <w:bookmarkEnd w:id="196"/>
      <w:bookmarkEnd w:id="197"/>
      <w:bookmarkEnd w:id="198"/>
      <w:bookmarkEnd w:id="199"/>
      <w:bookmarkEnd w:id="200"/>
    </w:p>
    <w:p>
      <w:pPr>
        <w:pStyle w:val="Heading5"/>
      </w:pPr>
      <w:bookmarkStart w:id="201" w:name="_Toc522876827"/>
      <w:bookmarkStart w:id="202" w:name="_Toc517861487"/>
      <w:r>
        <w:rPr>
          <w:rStyle w:val="CharSectno"/>
        </w:rPr>
        <w:t>37</w:t>
      </w:r>
      <w:r>
        <w:t>.</w:t>
      </w:r>
      <w:r>
        <w:tab/>
        <w:t>Terms used</w:t>
      </w:r>
      <w:bookmarkEnd w:id="201"/>
      <w:bookmarkEnd w:id="202"/>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203" w:name="_Toc522876828"/>
      <w:bookmarkStart w:id="204" w:name="_Toc517861488"/>
      <w:r>
        <w:rPr>
          <w:rStyle w:val="CharSectno"/>
        </w:rPr>
        <w:t>38</w:t>
      </w:r>
      <w:r>
        <w:t>.</w:t>
      </w:r>
      <w:r>
        <w:tab/>
        <w:t>Continuation of registration (Act s. 114)</w:t>
      </w:r>
      <w:bookmarkEnd w:id="203"/>
      <w:bookmarkEnd w:id="204"/>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205" w:name="_Toc522876829"/>
      <w:bookmarkStart w:id="206" w:name="_Toc517861489"/>
      <w:r>
        <w:rPr>
          <w:rStyle w:val="CharSectno"/>
        </w:rPr>
        <w:t>39</w:t>
      </w:r>
      <w:r>
        <w:t>.</w:t>
      </w:r>
      <w:r>
        <w:tab/>
        <w:t>Continuation of declaration of ineligible persons</w:t>
      </w:r>
      <w:bookmarkEnd w:id="205"/>
      <w:bookmarkEnd w:id="206"/>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07" w:name="_Toc522876830"/>
      <w:bookmarkStart w:id="208" w:name="_Toc517861490"/>
      <w:r>
        <w:rPr>
          <w:rStyle w:val="CharSectno"/>
        </w:rPr>
        <w:t>40</w:t>
      </w:r>
      <w:r>
        <w:t>.</w:t>
      </w:r>
      <w:r>
        <w:tab/>
        <w:t>Membership of Board — experience as builder</w:t>
      </w:r>
      <w:bookmarkEnd w:id="207"/>
      <w:bookmarkEnd w:id="20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09" w:name="_Toc522876831"/>
      <w:bookmarkStart w:id="210" w:name="_Toc517861491"/>
      <w:r>
        <w:rPr>
          <w:rStyle w:val="CharSectno"/>
        </w:rPr>
        <w:t>41</w:t>
      </w:r>
      <w:r>
        <w:t>.</w:t>
      </w:r>
      <w:r>
        <w:tab/>
        <w:t>Continuation of owner</w:t>
      </w:r>
      <w:r>
        <w:noBreakHyphen/>
        <w:t>builder authorisation</w:t>
      </w:r>
      <w:bookmarkEnd w:id="209"/>
      <w:bookmarkEnd w:id="210"/>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11" w:name="_Toc522876832"/>
      <w:bookmarkStart w:id="212" w:name="_Toc517861492"/>
      <w:r>
        <w:rPr>
          <w:rStyle w:val="CharSectno"/>
        </w:rPr>
        <w:t>42</w:t>
      </w:r>
      <w:r>
        <w:t>.</w:t>
      </w:r>
      <w:r>
        <w:tab/>
        <w:t>Building Commissioner may exercise powers</w:t>
      </w:r>
      <w:bookmarkEnd w:id="211"/>
      <w:bookmarkEnd w:id="21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13" w:name="_Toc522876187"/>
      <w:bookmarkStart w:id="214" w:name="_Toc522876833"/>
      <w:bookmarkStart w:id="215" w:name="_Toc502847043"/>
      <w:bookmarkStart w:id="216" w:name="_Toc502908772"/>
      <w:bookmarkStart w:id="217" w:name="_Toc517861493"/>
      <w:r>
        <w:rPr>
          <w:rStyle w:val="CharDivNo"/>
        </w:rPr>
        <w:t>Division 2</w:t>
      </w:r>
      <w:r>
        <w:t> — </w:t>
      </w:r>
      <w:r>
        <w:rPr>
          <w:rStyle w:val="CharDivText"/>
          <w:i/>
        </w:rPr>
        <w:t>Painters’ Registration Act 1961</w:t>
      </w:r>
      <w:bookmarkEnd w:id="213"/>
      <w:bookmarkEnd w:id="214"/>
      <w:bookmarkEnd w:id="215"/>
      <w:bookmarkEnd w:id="216"/>
      <w:bookmarkEnd w:id="217"/>
    </w:p>
    <w:p>
      <w:pPr>
        <w:pStyle w:val="Heading5"/>
      </w:pPr>
      <w:bookmarkStart w:id="218" w:name="_Toc522876834"/>
      <w:bookmarkStart w:id="219" w:name="_Toc517861494"/>
      <w:r>
        <w:rPr>
          <w:rStyle w:val="CharSectno"/>
        </w:rPr>
        <w:t>43</w:t>
      </w:r>
      <w:r>
        <w:t>.</w:t>
      </w:r>
      <w:r>
        <w:tab/>
        <w:t>Terms used</w:t>
      </w:r>
      <w:bookmarkEnd w:id="218"/>
      <w:bookmarkEnd w:id="219"/>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220" w:name="_Toc522876835"/>
      <w:bookmarkStart w:id="221" w:name="_Toc517861495"/>
      <w:r>
        <w:rPr>
          <w:rStyle w:val="CharSectno"/>
        </w:rPr>
        <w:t>44</w:t>
      </w:r>
      <w:r>
        <w:t>.</w:t>
      </w:r>
      <w:r>
        <w:tab/>
        <w:t>Continuation of registration (Act s. 127)</w:t>
      </w:r>
      <w:bookmarkEnd w:id="220"/>
      <w:bookmarkEnd w:id="221"/>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22" w:name="_Toc522876836"/>
      <w:bookmarkStart w:id="223" w:name="_Toc517861496"/>
      <w:r>
        <w:rPr>
          <w:rStyle w:val="CharSectno"/>
        </w:rPr>
        <w:t>45</w:t>
      </w:r>
      <w:r>
        <w:t>.</w:t>
      </w:r>
      <w:r>
        <w:tab/>
        <w:t>Membership of Board — experience as painter</w:t>
      </w:r>
      <w:bookmarkEnd w:id="222"/>
      <w:bookmarkEnd w:id="223"/>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24" w:name="_Toc522876837"/>
      <w:bookmarkStart w:id="225" w:name="_Toc517861497"/>
      <w:r>
        <w:rPr>
          <w:rStyle w:val="CharSectno"/>
        </w:rPr>
        <w:t>46</w:t>
      </w:r>
      <w:r>
        <w:t>.</w:t>
      </w:r>
      <w:r>
        <w:tab/>
        <w:t>Building Commissioner may exercise powers</w:t>
      </w:r>
      <w:bookmarkEnd w:id="224"/>
      <w:bookmarkEnd w:id="225"/>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26" w:name="_Toc522876192"/>
      <w:bookmarkStart w:id="227" w:name="_Toc522876838"/>
      <w:bookmarkStart w:id="228" w:name="_Toc502847048"/>
      <w:bookmarkStart w:id="229" w:name="_Toc502908777"/>
      <w:bookmarkStart w:id="230" w:name="_Toc517861498"/>
      <w:r>
        <w:rPr>
          <w:rStyle w:val="CharDivNo"/>
        </w:rPr>
        <w:t>Division 3</w:t>
      </w:r>
      <w:r>
        <w:t> — </w:t>
      </w:r>
      <w:r>
        <w:rPr>
          <w:rStyle w:val="CharDivText"/>
          <w:i/>
        </w:rPr>
        <w:t>Local Government (Building Surveyors) Regulations 2008</w:t>
      </w:r>
      <w:bookmarkEnd w:id="226"/>
      <w:bookmarkEnd w:id="227"/>
      <w:bookmarkEnd w:id="228"/>
      <w:bookmarkEnd w:id="229"/>
      <w:bookmarkEnd w:id="230"/>
    </w:p>
    <w:p>
      <w:pPr>
        <w:pStyle w:val="Footnoteheading"/>
      </w:pPr>
      <w:r>
        <w:tab/>
        <w:t>[Heading inserted in Gazette 12 Mar 2012 p. 1002.]</w:t>
      </w:r>
    </w:p>
    <w:p>
      <w:pPr>
        <w:pStyle w:val="Heading5"/>
      </w:pPr>
      <w:bookmarkStart w:id="231" w:name="_Toc522876839"/>
      <w:bookmarkStart w:id="232" w:name="_Toc517861499"/>
      <w:r>
        <w:rPr>
          <w:rStyle w:val="CharSectno"/>
        </w:rPr>
        <w:t>47</w:t>
      </w:r>
      <w:r>
        <w:t>.</w:t>
      </w:r>
      <w:r>
        <w:tab/>
        <w:t>Terms used</w:t>
      </w:r>
      <w:bookmarkEnd w:id="231"/>
      <w:bookmarkEnd w:id="232"/>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233" w:name="_Toc522876840"/>
      <w:bookmarkStart w:id="234" w:name="_Toc517861500"/>
      <w:r>
        <w:rPr>
          <w:rStyle w:val="CharSectno"/>
        </w:rPr>
        <w:t>48</w:t>
      </w:r>
      <w:r>
        <w:t>.</w:t>
      </w:r>
      <w:r>
        <w:tab/>
        <w:t>Continuation of registration</w:t>
      </w:r>
      <w:bookmarkEnd w:id="233"/>
      <w:bookmarkEnd w:id="234"/>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235" w:name="_Toc522876841"/>
      <w:bookmarkStart w:id="236" w:name="_Toc517861501"/>
      <w:r>
        <w:rPr>
          <w:rStyle w:val="CharSectno"/>
        </w:rPr>
        <w:t>49</w:t>
      </w:r>
      <w:r>
        <w:t>.</w:t>
      </w:r>
      <w:r>
        <w:tab/>
        <w:t>Nominated supervisors for contractors before repeal day</w:t>
      </w:r>
      <w:bookmarkEnd w:id="235"/>
      <w:bookmarkEnd w:id="236"/>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237" w:name="_Toc522876842"/>
      <w:bookmarkStart w:id="238" w:name="_Toc517861502"/>
      <w:r>
        <w:rPr>
          <w:rStyle w:val="CharSectno"/>
        </w:rPr>
        <w:t>50</w:t>
      </w:r>
      <w:r>
        <w:t>.</w:t>
      </w:r>
      <w:r>
        <w:tab/>
        <w:t>Cancellation of certificate</w:t>
      </w:r>
      <w:bookmarkEnd w:id="237"/>
      <w:bookmarkEnd w:id="238"/>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239" w:name="_Toc522876843"/>
      <w:bookmarkStart w:id="240" w:name="_Toc517861503"/>
      <w:r>
        <w:rPr>
          <w:rStyle w:val="CharSectno"/>
        </w:rPr>
        <w:t>51</w:t>
      </w:r>
      <w:r>
        <w:t>.</w:t>
      </w:r>
      <w:r>
        <w:tab/>
        <w:t>Membership of Board — experience as a building surveyor</w:t>
      </w:r>
      <w:bookmarkEnd w:id="239"/>
      <w:bookmarkEnd w:id="240"/>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pStyle w:val="Heading3"/>
        <w:rPr>
          <w:ins w:id="241" w:author="Master Repository Process" w:date="2021-07-31T10:57:00Z"/>
          <w:i/>
        </w:rPr>
      </w:pPr>
      <w:bookmarkStart w:id="242" w:name="_Toc495497271"/>
      <w:bookmarkStart w:id="243" w:name="_Toc495497279"/>
      <w:bookmarkStart w:id="244" w:name="_Toc495498052"/>
      <w:bookmarkStart w:id="245" w:name="_Toc495499478"/>
      <w:bookmarkStart w:id="246" w:name="_Toc495499503"/>
      <w:bookmarkStart w:id="247" w:name="_Toc495501104"/>
      <w:bookmarkStart w:id="248" w:name="_Toc522876198"/>
      <w:bookmarkStart w:id="249" w:name="_Toc522876844"/>
      <w:ins w:id="250" w:author="Master Repository Process" w:date="2021-07-31T10:57:00Z">
        <w:r>
          <w:rPr>
            <w:rStyle w:val="CharDivNo"/>
          </w:rPr>
          <w:t>Division 4</w:t>
        </w:r>
        <w:r>
          <w:t> — </w:t>
        </w:r>
        <w:r>
          <w:rPr>
            <w:rStyle w:val="CharDivText"/>
          </w:rPr>
          <w:t>Building Services (Registration) Amendment Regulations (No. 2) 2017</w:t>
        </w:r>
        <w:bookmarkEnd w:id="242"/>
        <w:bookmarkEnd w:id="243"/>
        <w:bookmarkEnd w:id="244"/>
        <w:bookmarkEnd w:id="245"/>
        <w:bookmarkEnd w:id="246"/>
        <w:bookmarkEnd w:id="247"/>
        <w:bookmarkEnd w:id="248"/>
        <w:bookmarkEnd w:id="249"/>
      </w:ins>
    </w:p>
    <w:p>
      <w:pPr>
        <w:pStyle w:val="Footnoteheading"/>
        <w:keepNext/>
        <w:rPr>
          <w:ins w:id="251" w:author="Master Repository Process" w:date="2021-07-31T10:57:00Z"/>
        </w:rPr>
      </w:pPr>
      <w:ins w:id="252" w:author="Master Repository Process" w:date="2021-07-31T10:57:00Z">
        <w:r>
          <w:tab/>
          <w:t>[Heading inserted in Gazette 5 Jan 2018 p. 6.]</w:t>
        </w:r>
      </w:ins>
    </w:p>
    <w:p>
      <w:pPr>
        <w:pStyle w:val="Heading5"/>
        <w:rPr>
          <w:ins w:id="253" w:author="Master Repository Process" w:date="2021-07-31T10:57:00Z"/>
        </w:rPr>
      </w:pPr>
      <w:bookmarkStart w:id="254" w:name="_Toc495499479"/>
      <w:bookmarkStart w:id="255" w:name="_Toc495501105"/>
      <w:bookmarkStart w:id="256" w:name="_Toc522876845"/>
      <w:ins w:id="257" w:author="Master Repository Process" w:date="2021-07-31T10:57:00Z">
        <w:r>
          <w:rPr>
            <w:rStyle w:val="CharSectno"/>
          </w:rPr>
          <w:t>52</w:t>
        </w:r>
        <w:r>
          <w:t>.</w:t>
        </w:r>
        <w:r>
          <w:tab/>
          <w:t>Painting practitioners: applications for registration made before 1 September 2018</w:t>
        </w:r>
        <w:bookmarkEnd w:id="254"/>
        <w:bookmarkEnd w:id="255"/>
        <w:bookmarkEnd w:id="256"/>
      </w:ins>
    </w:p>
    <w:p>
      <w:pPr>
        <w:pStyle w:val="Subsection"/>
        <w:rPr>
          <w:ins w:id="258" w:author="Master Repository Process" w:date="2021-07-31T10:57:00Z"/>
        </w:rPr>
      </w:pPr>
      <w:ins w:id="259" w:author="Master Repository Process" w:date="2021-07-31T10:57:00Z">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ins>
    </w:p>
    <w:p>
      <w:pPr>
        <w:pStyle w:val="THeadingNAm"/>
        <w:spacing w:before="200"/>
        <w:rPr>
          <w:ins w:id="260" w:author="Master Repository Process" w:date="2021-07-31T10:57:00Z"/>
        </w:rPr>
      </w:pPr>
      <w:ins w:id="261" w:author="Master Repository Process" w:date="2021-07-31T10:57:00Z">
        <w:r>
          <w:t>Table</w:t>
        </w:r>
      </w:ins>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ins w:id="262" w:author="Master Repository Process" w:date="2021-07-31T10:57:00Z"/>
        </w:trPr>
        <w:tc>
          <w:tcPr>
            <w:tcW w:w="822" w:type="dxa"/>
          </w:tcPr>
          <w:p>
            <w:pPr>
              <w:pStyle w:val="zTableNAm"/>
              <w:keepNext/>
              <w:keepLines/>
              <w:widowControl w:val="0"/>
              <w:jc w:val="center"/>
              <w:rPr>
                <w:ins w:id="263" w:author="Master Repository Process" w:date="2021-07-31T10:57:00Z"/>
              </w:rPr>
            </w:pPr>
          </w:p>
        </w:tc>
        <w:tc>
          <w:tcPr>
            <w:tcW w:w="2694" w:type="dxa"/>
          </w:tcPr>
          <w:p>
            <w:pPr>
              <w:pStyle w:val="TableNAm"/>
              <w:ind w:left="567" w:hanging="567"/>
              <w:jc w:val="center"/>
              <w:rPr>
                <w:ins w:id="264" w:author="Master Repository Process" w:date="2021-07-31T10:57:00Z"/>
              </w:rPr>
            </w:pPr>
            <w:ins w:id="265" w:author="Master Repository Process" w:date="2021-07-31T10:57:00Z">
              <w:r>
                <w:rPr>
                  <w:b/>
                </w:rPr>
                <w:t>Qualifications</w:t>
              </w:r>
            </w:ins>
          </w:p>
        </w:tc>
        <w:tc>
          <w:tcPr>
            <w:tcW w:w="2693" w:type="dxa"/>
          </w:tcPr>
          <w:p>
            <w:pPr>
              <w:pStyle w:val="TableNAm"/>
              <w:ind w:left="567" w:hanging="567"/>
              <w:jc w:val="center"/>
              <w:rPr>
                <w:ins w:id="266" w:author="Master Repository Process" w:date="2021-07-31T10:57:00Z"/>
              </w:rPr>
            </w:pPr>
            <w:ins w:id="267" w:author="Master Repository Process" w:date="2021-07-31T10:57:00Z">
              <w:r>
                <w:rPr>
                  <w:b/>
                </w:rPr>
                <w:t>Experience</w:t>
              </w:r>
            </w:ins>
          </w:p>
        </w:tc>
      </w:tr>
      <w:tr>
        <w:trPr>
          <w:ins w:id="268" w:author="Master Repository Process" w:date="2021-07-31T10:57:00Z"/>
        </w:trPr>
        <w:tc>
          <w:tcPr>
            <w:tcW w:w="822" w:type="dxa"/>
          </w:tcPr>
          <w:p>
            <w:pPr>
              <w:pStyle w:val="TableNAm"/>
              <w:keepLines/>
              <w:rPr>
                <w:ins w:id="269" w:author="Master Repository Process" w:date="2021-07-31T10:57:00Z"/>
              </w:rPr>
            </w:pPr>
            <w:ins w:id="270" w:author="Master Repository Process" w:date="2021-07-31T10:57:00Z">
              <w:r>
                <w:t>Set 1</w:t>
              </w:r>
            </w:ins>
          </w:p>
        </w:tc>
        <w:tc>
          <w:tcPr>
            <w:tcW w:w="2694" w:type="dxa"/>
          </w:tcPr>
          <w:p>
            <w:pPr>
              <w:pStyle w:val="TableNAm"/>
              <w:keepLines/>
              <w:ind w:left="567" w:hanging="567"/>
              <w:rPr>
                <w:ins w:id="271" w:author="Master Repository Process" w:date="2021-07-31T10:57:00Z"/>
              </w:rPr>
            </w:pPr>
            <w:ins w:id="272" w:author="Master Repository Process" w:date="2021-07-31T10:57:00Z">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ins>
          </w:p>
          <w:p>
            <w:pPr>
              <w:pStyle w:val="TableNAm"/>
              <w:keepLines/>
              <w:ind w:left="567" w:hanging="567"/>
              <w:rPr>
                <w:ins w:id="273" w:author="Master Repository Process" w:date="2021-07-31T10:57:00Z"/>
              </w:rPr>
            </w:pPr>
            <w:ins w:id="274" w:author="Master Repository Process" w:date="2021-07-31T10:57:00Z">
              <w:r>
                <w:t>(b)</w:t>
              </w:r>
              <w:r>
                <w:tab/>
                <w:t>an equivalent qualification as determined by the Board</w:t>
              </w:r>
            </w:ins>
          </w:p>
        </w:tc>
        <w:tc>
          <w:tcPr>
            <w:tcW w:w="2693" w:type="dxa"/>
          </w:tcPr>
          <w:p>
            <w:pPr>
              <w:pStyle w:val="TableNAm"/>
              <w:keepLines/>
              <w:ind w:left="567" w:hanging="567"/>
              <w:rPr>
                <w:ins w:id="275" w:author="Master Repository Process" w:date="2021-07-31T10:57:00Z"/>
              </w:rPr>
            </w:pPr>
            <w:ins w:id="276" w:author="Master Repository Process" w:date="2021-07-31T10:57:00Z">
              <w:r>
                <w:t>(a)</w:t>
              </w:r>
              <w:r>
                <w:tab/>
                <w:t>experience in carrying out painting work gained in the course of the completion of an apprenticeship in painting; or</w:t>
              </w:r>
            </w:ins>
          </w:p>
          <w:p>
            <w:pPr>
              <w:pStyle w:val="TableNAm"/>
              <w:keepLines/>
              <w:ind w:left="567" w:hanging="567"/>
              <w:rPr>
                <w:ins w:id="277" w:author="Master Repository Process" w:date="2021-07-31T10:57:00Z"/>
              </w:rPr>
            </w:pPr>
            <w:ins w:id="278" w:author="Master Repository Process" w:date="2021-07-31T10:57:00Z">
              <w:r>
                <w:t>(b)</w:t>
              </w:r>
              <w:r>
                <w:tab/>
                <w:t>experience in carrying out painting work for periods totalling at least the equivalent of 4 years full</w:t>
              </w:r>
              <w:r>
                <w:noBreakHyphen/>
                <w:t>time covering a significant range of painting techniques</w:t>
              </w:r>
            </w:ins>
          </w:p>
        </w:tc>
      </w:tr>
      <w:tr>
        <w:trPr>
          <w:cantSplit/>
          <w:ins w:id="279" w:author="Master Repository Process" w:date="2021-07-31T10:57:00Z"/>
        </w:trPr>
        <w:tc>
          <w:tcPr>
            <w:tcW w:w="822" w:type="dxa"/>
          </w:tcPr>
          <w:p>
            <w:pPr>
              <w:pStyle w:val="TableNAm"/>
              <w:rPr>
                <w:ins w:id="280" w:author="Master Repository Process" w:date="2021-07-31T10:57:00Z"/>
              </w:rPr>
            </w:pPr>
            <w:ins w:id="281" w:author="Master Repository Process" w:date="2021-07-31T10:57:00Z">
              <w:r>
                <w:t>Set 2</w:t>
              </w:r>
            </w:ins>
          </w:p>
        </w:tc>
        <w:tc>
          <w:tcPr>
            <w:tcW w:w="2694" w:type="dxa"/>
          </w:tcPr>
          <w:p>
            <w:pPr>
              <w:pStyle w:val="TableNAm"/>
              <w:ind w:left="567" w:hanging="567"/>
              <w:rPr>
                <w:ins w:id="282" w:author="Master Repository Process" w:date="2021-07-31T10:57:00Z"/>
              </w:rPr>
            </w:pPr>
            <w:ins w:id="283" w:author="Master Repository Process" w:date="2021-07-31T10:57:00Z">
              <w:r>
                <w:t>(a)</w:t>
              </w:r>
              <w:r>
                <w:tab/>
                <w:t>CPC30611 Certificate III in Painting and Decorating as described in the CPC08: Construction, Plumbing and Services Training Package published by Training.gov.au; or</w:t>
              </w:r>
            </w:ins>
          </w:p>
        </w:tc>
        <w:tc>
          <w:tcPr>
            <w:tcW w:w="2693" w:type="dxa"/>
          </w:tcPr>
          <w:p>
            <w:pPr>
              <w:pStyle w:val="TableNAm"/>
              <w:ind w:left="567" w:hanging="567"/>
              <w:rPr>
                <w:ins w:id="284" w:author="Master Repository Process" w:date="2021-07-31T10:57:00Z"/>
              </w:rPr>
            </w:pPr>
            <w:ins w:id="285" w:author="Master Repository Process" w:date="2021-07-31T10:57:00Z">
              <w:r>
                <w:t>(a)</w:t>
              </w:r>
              <w:r>
                <w:tab/>
                <w:t>experience in carrying out painting work for periods totalling at least the equivalent of 4 years full</w:t>
              </w:r>
              <w:r>
                <w:noBreakHyphen/>
                <w:t>time covering a significant range of painting techniques; and</w:t>
              </w:r>
            </w:ins>
          </w:p>
          <w:p>
            <w:pPr>
              <w:pStyle w:val="TableNAm"/>
              <w:ind w:left="567" w:hanging="567"/>
              <w:rPr>
                <w:ins w:id="286" w:author="Master Repository Process" w:date="2021-07-31T10:57:00Z"/>
              </w:rPr>
            </w:pPr>
          </w:p>
        </w:tc>
      </w:tr>
      <w:tr>
        <w:trPr>
          <w:cantSplit/>
          <w:ins w:id="287" w:author="Master Repository Process" w:date="2021-07-31T10:57:00Z"/>
        </w:trPr>
        <w:tc>
          <w:tcPr>
            <w:tcW w:w="822" w:type="dxa"/>
          </w:tcPr>
          <w:p>
            <w:pPr>
              <w:pStyle w:val="TableNAm"/>
              <w:rPr>
                <w:ins w:id="288" w:author="Master Repository Process" w:date="2021-07-31T10:57:00Z"/>
              </w:rPr>
            </w:pPr>
          </w:p>
        </w:tc>
        <w:tc>
          <w:tcPr>
            <w:tcW w:w="2694" w:type="dxa"/>
          </w:tcPr>
          <w:p>
            <w:pPr>
              <w:pStyle w:val="TableNAm"/>
              <w:ind w:left="567" w:hanging="567"/>
              <w:rPr>
                <w:ins w:id="289" w:author="Master Repository Process" w:date="2021-07-31T10:57:00Z"/>
              </w:rPr>
            </w:pPr>
            <w:ins w:id="290" w:author="Master Repository Process" w:date="2021-07-31T10:57:00Z">
              <w:r>
                <w:t>(b)</w:t>
              </w:r>
              <w:r>
                <w:tab/>
                <w:t>an equivalent qualification as determined by the Board</w:t>
              </w:r>
            </w:ins>
          </w:p>
        </w:tc>
        <w:tc>
          <w:tcPr>
            <w:tcW w:w="2693" w:type="dxa"/>
          </w:tcPr>
          <w:p>
            <w:pPr>
              <w:pStyle w:val="TableNAm"/>
              <w:ind w:left="567" w:hanging="567"/>
              <w:rPr>
                <w:ins w:id="291" w:author="Master Repository Process" w:date="2021-07-31T10:57:00Z"/>
              </w:rPr>
            </w:pPr>
            <w:ins w:id="292" w:author="Master Repository Process" w:date="2021-07-31T10:57:00Z">
              <w:r>
                <w:t>(b)</w:t>
              </w:r>
              <w:r>
                <w:tab/>
                <w:t>experience in small business management and estimating and specification sufficient to gain knowledge and skills equivalent to those possessed by a person who has successfully</w:t>
              </w:r>
            </w:ins>
          </w:p>
        </w:tc>
      </w:tr>
      <w:tr>
        <w:trPr>
          <w:cantSplit/>
          <w:ins w:id="293" w:author="Master Repository Process" w:date="2021-07-31T10:57:00Z"/>
        </w:trPr>
        <w:tc>
          <w:tcPr>
            <w:tcW w:w="822" w:type="dxa"/>
          </w:tcPr>
          <w:p>
            <w:pPr>
              <w:pStyle w:val="TableNAm"/>
              <w:rPr>
                <w:ins w:id="294" w:author="Master Repository Process" w:date="2021-07-31T10:57:00Z"/>
              </w:rPr>
            </w:pPr>
          </w:p>
        </w:tc>
        <w:tc>
          <w:tcPr>
            <w:tcW w:w="2694" w:type="dxa"/>
          </w:tcPr>
          <w:p>
            <w:pPr>
              <w:pStyle w:val="TableNAm"/>
              <w:ind w:left="567" w:hanging="567"/>
              <w:rPr>
                <w:ins w:id="295" w:author="Master Repository Process" w:date="2021-07-31T10:57:00Z"/>
              </w:rPr>
            </w:pPr>
          </w:p>
        </w:tc>
        <w:tc>
          <w:tcPr>
            <w:tcW w:w="2693" w:type="dxa"/>
          </w:tcPr>
          <w:p>
            <w:pPr>
              <w:pStyle w:val="TableNAm"/>
              <w:ind w:left="567" w:hanging="567"/>
              <w:rPr>
                <w:ins w:id="296" w:author="Master Repository Process" w:date="2021-07-31T10:57:00Z"/>
              </w:rPr>
            </w:pPr>
            <w:ins w:id="297" w:author="Master Repository Process" w:date="2021-07-31T10:57:00Z">
              <w:r>
                <w:tab/>
                <w:t>completed the units in those subjects provided as part of the qualification referred to in paragraph (a) of set 3</w:t>
              </w:r>
            </w:ins>
          </w:p>
        </w:tc>
      </w:tr>
      <w:tr>
        <w:trPr>
          <w:cantSplit/>
          <w:ins w:id="298" w:author="Master Repository Process" w:date="2021-07-31T10:57:00Z"/>
        </w:trPr>
        <w:tc>
          <w:tcPr>
            <w:tcW w:w="822" w:type="dxa"/>
          </w:tcPr>
          <w:p>
            <w:pPr>
              <w:pStyle w:val="TableNAm"/>
              <w:rPr>
                <w:ins w:id="299" w:author="Master Repository Process" w:date="2021-07-31T10:57:00Z"/>
              </w:rPr>
            </w:pPr>
            <w:ins w:id="300" w:author="Master Repository Process" w:date="2021-07-31T10:57:00Z">
              <w:r>
                <w:t>Set 3</w:t>
              </w:r>
            </w:ins>
          </w:p>
        </w:tc>
        <w:tc>
          <w:tcPr>
            <w:tcW w:w="2694" w:type="dxa"/>
          </w:tcPr>
          <w:p>
            <w:pPr>
              <w:pStyle w:val="TableNAm"/>
              <w:ind w:left="567" w:hanging="567"/>
              <w:rPr>
                <w:ins w:id="301" w:author="Master Repository Process" w:date="2021-07-31T10:57:00Z"/>
              </w:rPr>
            </w:pPr>
            <w:ins w:id="302" w:author="Master Repository Process" w:date="2021-07-31T10:57:00Z">
              <w:r>
                <w:t>(a)</w:t>
              </w:r>
              <w:r>
                <w:tab/>
                <w:t xml:space="preserve">52784WA Course in Painters Registration being an approved VET course as defined in the </w:t>
              </w:r>
              <w:r>
                <w:rPr>
                  <w:i/>
                </w:rPr>
                <w:t>Vocational Education and Training Act 1996</w:t>
              </w:r>
              <w:r>
                <w:t xml:space="preserve"> section 5(1); or</w:t>
              </w:r>
            </w:ins>
          </w:p>
          <w:p>
            <w:pPr>
              <w:pStyle w:val="TableNAm"/>
              <w:ind w:left="567" w:hanging="567"/>
              <w:rPr>
                <w:ins w:id="303" w:author="Master Repository Process" w:date="2021-07-31T10:57:00Z"/>
              </w:rPr>
            </w:pPr>
            <w:ins w:id="304" w:author="Master Repository Process" w:date="2021-07-31T10:57:00Z">
              <w:r>
                <w:t>(b)</w:t>
              </w:r>
              <w:r>
                <w:tab/>
                <w:t>an equivalent qualification as determined by the Board</w:t>
              </w:r>
            </w:ins>
          </w:p>
        </w:tc>
        <w:tc>
          <w:tcPr>
            <w:tcW w:w="2693" w:type="dxa"/>
          </w:tcPr>
          <w:p>
            <w:pPr>
              <w:pStyle w:val="TableNAm"/>
              <w:tabs>
                <w:tab w:val="clear" w:pos="567"/>
              </w:tabs>
              <w:rPr>
                <w:ins w:id="305" w:author="Master Repository Process" w:date="2021-07-31T10:57:00Z"/>
              </w:rPr>
            </w:pPr>
            <w:ins w:id="306" w:author="Master Repository Process" w:date="2021-07-31T10:57:00Z">
              <w:r>
                <w:t>experience in carrying out painting work for periods totalling at least the equivalent of 5 years full</w:t>
              </w:r>
              <w:r>
                <w:noBreakHyphen/>
                <w:t>time covering a significant range of painting techniques</w:t>
              </w:r>
            </w:ins>
          </w:p>
        </w:tc>
      </w:tr>
      <w:tr>
        <w:trPr>
          <w:ins w:id="307" w:author="Master Repository Process" w:date="2021-07-31T10:57:00Z"/>
        </w:trPr>
        <w:tc>
          <w:tcPr>
            <w:tcW w:w="822" w:type="dxa"/>
          </w:tcPr>
          <w:p>
            <w:pPr>
              <w:pStyle w:val="TableNAm"/>
              <w:keepNext/>
              <w:rPr>
                <w:ins w:id="308" w:author="Master Repository Process" w:date="2021-07-31T10:57:00Z"/>
              </w:rPr>
            </w:pPr>
            <w:ins w:id="309" w:author="Master Repository Process" w:date="2021-07-31T10:57:00Z">
              <w:r>
                <w:t>Set 4</w:t>
              </w:r>
            </w:ins>
          </w:p>
        </w:tc>
        <w:tc>
          <w:tcPr>
            <w:tcW w:w="2694" w:type="dxa"/>
          </w:tcPr>
          <w:p>
            <w:pPr>
              <w:pStyle w:val="zTableNAm"/>
              <w:keepNext/>
              <w:keepLines/>
              <w:widowControl w:val="0"/>
              <w:ind w:left="567" w:hanging="567"/>
              <w:jc w:val="center"/>
              <w:rPr>
                <w:ins w:id="310" w:author="Master Repository Process" w:date="2021-07-31T10:57:00Z"/>
              </w:rPr>
            </w:pPr>
          </w:p>
        </w:tc>
        <w:tc>
          <w:tcPr>
            <w:tcW w:w="2693" w:type="dxa"/>
          </w:tcPr>
          <w:p>
            <w:pPr>
              <w:pStyle w:val="TableNAm"/>
              <w:keepNext/>
              <w:tabs>
                <w:tab w:val="clear" w:pos="567"/>
              </w:tabs>
              <w:ind w:left="33" w:hanging="33"/>
              <w:rPr>
                <w:ins w:id="311" w:author="Master Repository Process" w:date="2021-07-31T10:57:00Z"/>
              </w:rPr>
            </w:pPr>
            <w:ins w:id="312" w:author="Master Repository Process" w:date="2021-07-31T10:57:00Z">
              <w:r>
                <w:t xml:space="preserve">experience in carrying out painting work — </w:t>
              </w:r>
            </w:ins>
          </w:p>
          <w:p>
            <w:pPr>
              <w:pStyle w:val="TableNAm"/>
              <w:keepNext/>
              <w:ind w:left="567" w:hanging="567"/>
              <w:rPr>
                <w:ins w:id="313" w:author="Master Repository Process" w:date="2021-07-31T10:57:00Z"/>
              </w:rPr>
            </w:pPr>
            <w:ins w:id="314" w:author="Master Repository Process" w:date="2021-07-31T10:57:00Z">
              <w:r>
                <w:t>(a)</w:t>
              </w:r>
              <w:r>
                <w:tab/>
                <w:t>covering a significant range of painting techniques for periods totalling at least the equivalent of 5 years full</w:t>
              </w:r>
              <w:r>
                <w:noBreakHyphen/>
                <w:t>time; and</w:t>
              </w:r>
            </w:ins>
          </w:p>
          <w:p>
            <w:pPr>
              <w:pStyle w:val="TableNAm"/>
              <w:keepNext/>
              <w:ind w:left="567" w:hanging="567"/>
              <w:rPr>
                <w:ins w:id="315" w:author="Master Repository Process" w:date="2021-07-31T10:57:00Z"/>
              </w:rPr>
            </w:pPr>
            <w:ins w:id="316" w:author="Master Repository Process" w:date="2021-07-31T10:57:00Z">
              <w:r>
                <w:t>(b)</w:t>
              </w:r>
              <w:r>
                <w:tab/>
                <w:t>sufficient to gain knowledge and skills equivalent to those possessed by a person who has successfully completed a qualification referred to in set 3</w:t>
              </w:r>
            </w:ins>
          </w:p>
        </w:tc>
      </w:tr>
    </w:tbl>
    <w:p>
      <w:pPr>
        <w:pStyle w:val="Footnotesection"/>
        <w:rPr>
          <w:ins w:id="317" w:author="Master Repository Process" w:date="2021-07-31T10:57:00Z"/>
        </w:rPr>
      </w:pPr>
      <w:ins w:id="318" w:author="Master Repository Process" w:date="2021-07-31T10:57:00Z">
        <w:r>
          <w:tab/>
          <w:t>[Regulation 52 inserted in Gazette 5 Jan 2018 p. 6</w:t>
        </w:r>
        <w:r>
          <w:noBreakHyphen/>
          <w:t>8.]</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19" w:name="_Toc522876200"/>
      <w:bookmarkStart w:id="320" w:name="_Toc522876846"/>
      <w:bookmarkStart w:id="321" w:name="_Toc513797986"/>
      <w:bookmarkStart w:id="322" w:name="_Toc513798055"/>
      <w:bookmarkStart w:id="323" w:name="_Toc514232405"/>
      <w:bookmarkStart w:id="324" w:name="_Toc517861504"/>
      <w:bookmarkStart w:id="325" w:name="_Toc502847054"/>
      <w:bookmarkStart w:id="326" w:name="_Toc502908783"/>
      <w:r>
        <w:rPr>
          <w:rStyle w:val="CharSchNo"/>
        </w:rPr>
        <w:t>Schedule 1</w:t>
      </w:r>
      <w:r>
        <w:t> — </w:t>
      </w:r>
      <w:r>
        <w:rPr>
          <w:rStyle w:val="CharSchText"/>
        </w:rPr>
        <w:t>Fees</w:t>
      </w:r>
      <w:bookmarkEnd w:id="319"/>
      <w:bookmarkEnd w:id="320"/>
      <w:bookmarkEnd w:id="321"/>
      <w:bookmarkEnd w:id="322"/>
      <w:bookmarkEnd w:id="323"/>
      <w:bookmarkEnd w:id="324"/>
    </w:p>
    <w:p>
      <w:pPr>
        <w:pStyle w:val="yShoulderClause"/>
      </w:pPr>
      <w:r>
        <w:t>[r. 9]</w:t>
      </w:r>
    </w:p>
    <w:p>
      <w:pPr>
        <w:pStyle w:val="yFootnoteheading"/>
        <w:spacing w:after="60"/>
      </w:pPr>
      <w:bookmarkStart w:id="327" w:name="_Toc513797987"/>
      <w:bookmarkStart w:id="328" w:name="_Toc513798056"/>
      <w:bookmarkStart w:id="329" w:name="_Toc514232406"/>
      <w:r>
        <w:tab/>
        <w:t>[Heading inserted in Gazette 25 Jun 2018 p. 2331.]</w:t>
      </w:r>
    </w:p>
    <w:p>
      <w:pPr>
        <w:pStyle w:val="yHeading3"/>
      </w:pPr>
      <w:bookmarkStart w:id="330" w:name="_Toc522876201"/>
      <w:bookmarkStart w:id="331" w:name="_Toc522876847"/>
      <w:bookmarkStart w:id="332" w:name="_Toc517861505"/>
      <w:r>
        <w:rPr>
          <w:rStyle w:val="CharSDivNo"/>
        </w:rPr>
        <w:t>Division 1</w:t>
      </w:r>
      <w:r>
        <w:t> — </w:t>
      </w:r>
      <w:r>
        <w:rPr>
          <w:rStyle w:val="CharSDivText"/>
        </w:rPr>
        <w:t>General</w:t>
      </w:r>
      <w:bookmarkEnd w:id="330"/>
      <w:bookmarkEnd w:id="331"/>
      <w:bookmarkEnd w:id="327"/>
      <w:bookmarkEnd w:id="328"/>
      <w:bookmarkEnd w:id="329"/>
      <w:bookmarkEnd w:id="332"/>
    </w:p>
    <w:p>
      <w:pPr>
        <w:pStyle w:val="yFootnoteheading"/>
        <w:spacing w:after="120"/>
      </w:pPr>
      <w:r>
        <w:tab/>
        <w:t>[Heading inserted in Gazette 25 Jun 2018 p. 2331.]</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Service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Issue of replacement certificate of registration</w:t>
            </w:r>
          </w:p>
        </w:tc>
        <w:tc>
          <w:tcPr>
            <w:tcW w:w="1134" w:type="dxa"/>
          </w:tcPr>
          <w:p>
            <w:pPr>
              <w:pStyle w:val="yTableNAm"/>
            </w:pPr>
            <w:r>
              <w:t>64.10</w:t>
            </w:r>
          </w:p>
        </w:tc>
      </w:tr>
      <w:tr>
        <w:trPr>
          <w:cantSplit/>
        </w:trPr>
        <w:tc>
          <w:tcPr>
            <w:tcW w:w="992" w:type="dxa"/>
          </w:tcPr>
          <w:p>
            <w:pPr>
              <w:pStyle w:val="yTableNAm"/>
            </w:pPr>
            <w:r>
              <w:t>2.</w:t>
            </w:r>
          </w:p>
        </w:tc>
        <w:tc>
          <w:tcPr>
            <w:tcW w:w="4678" w:type="dxa"/>
          </w:tcPr>
          <w:p>
            <w:pPr>
              <w:pStyle w:val="yTableNAm"/>
            </w:pPr>
            <w:r>
              <w:t>Issue of new certificate of registration following name change</w:t>
            </w:r>
          </w:p>
        </w:tc>
        <w:tc>
          <w:tcPr>
            <w:tcW w:w="1134" w:type="dxa"/>
          </w:tcPr>
          <w:p>
            <w:pPr>
              <w:pStyle w:val="yTableNAm"/>
            </w:pPr>
            <w:r>
              <w:br/>
              <w:t>61.05</w:t>
            </w:r>
          </w:p>
        </w:tc>
      </w:tr>
      <w:tr>
        <w:trPr>
          <w:cantSplit/>
        </w:trPr>
        <w:tc>
          <w:tcPr>
            <w:tcW w:w="992" w:type="dxa"/>
          </w:tcPr>
          <w:p>
            <w:pPr>
              <w:pStyle w:val="yTableNAm"/>
            </w:pPr>
            <w:r>
              <w:t>3.</w:t>
            </w:r>
          </w:p>
        </w:tc>
        <w:tc>
          <w:tcPr>
            <w:tcW w:w="4678" w:type="dxa"/>
          </w:tcPr>
          <w:p>
            <w:pPr>
              <w:pStyle w:val="yTableNAm"/>
            </w:pPr>
            <w:r>
              <w:t>Provision of a certified copy of the register</w:t>
            </w:r>
          </w:p>
        </w:tc>
        <w:tc>
          <w:tcPr>
            <w:tcW w:w="1134" w:type="dxa"/>
          </w:tcPr>
          <w:p>
            <w:pPr>
              <w:pStyle w:val="yTableNAm"/>
            </w:pPr>
            <w:r>
              <w:t>61.05</w:t>
            </w:r>
          </w:p>
        </w:tc>
      </w:tr>
      <w:tr>
        <w:trPr>
          <w:cantSplit/>
        </w:trP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tcPr>
          <w:p>
            <w:pPr>
              <w:pStyle w:val="yTableNAm"/>
            </w:pPr>
            <w:r>
              <w:br/>
            </w:r>
            <w:r>
              <w:br/>
            </w:r>
            <w:r>
              <w:br/>
              <w:t>61.05</w:t>
            </w:r>
          </w:p>
        </w:tc>
      </w:tr>
      <w:tr>
        <w:trPr>
          <w:cantSplit/>
        </w:trP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tcPr>
          <w:p>
            <w:pPr>
              <w:pStyle w:val="yTableNAm"/>
            </w:pPr>
            <w:r>
              <w:br/>
            </w:r>
            <w:r>
              <w:br/>
            </w:r>
            <w:r>
              <w:br/>
              <w:t>61.05</w:t>
            </w:r>
          </w:p>
        </w:tc>
      </w:tr>
      <w:tr>
        <w:trPr>
          <w:cantSplit/>
        </w:trP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tcPr>
          <w:p>
            <w:pPr>
              <w:pStyle w:val="yTableNAm"/>
            </w:pPr>
            <w:r>
              <w:br/>
            </w:r>
            <w:r>
              <w:br/>
              <w:t>61.05</w:t>
            </w:r>
          </w:p>
        </w:tc>
      </w:tr>
    </w:tbl>
    <w:p>
      <w:pPr>
        <w:pStyle w:val="yFootnotesection"/>
      </w:pPr>
      <w:bookmarkStart w:id="333" w:name="_Toc513797988"/>
      <w:bookmarkStart w:id="334" w:name="_Toc513798057"/>
      <w:bookmarkStart w:id="335" w:name="_Toc514232407"/>
      <w:r>
        <w:tab/>
        <w:t>[Division 1 inserted in Gazette 25 Jun 2018 p. 2331.]</w:t>
      </w:r>
    </w:p>
    <w:p>
      <w:pPr>
        <w:pStyle w:val="yHeading3"/>
      </w:pPr>
      <w:bookmarkStart w:id="336" w:name="_Toc522876202"/>
      <w:bookmarkStart w:id="337" w:name="_Toc522876848"/>
      <w:bookmarkStart w:id="338" w:name="_Toc517861506"/>
      <w:r>
        <w:rPr>
          <w:rStyle w:val="CharSDivNo"/>
        </w:rPr>
        <w:t>Division 2</w:t>
      </w:r>
      <w:r>
        <w:t> — </w:t>
      </w:r>
      <w:r>
        <w:rPr>
          <w:rStyle w:val="CharSDivText"/>
        </w:rPr>
        <w:t>Builders</w:t>
      </w:r>
      <w:bookmarkEnd w:id="336"/>
      <w:bookmarkEnd w:id="337"/>
      <w:bookmarkEnd w:id="333"/>
      <w:bookmarkEnd w:id="334"/>
      <w:bookmarkEnd w:id="335"/>
      <w:bookmarkEnd w:id="338"/>
    </w:p>
    <w:p>
      <w:pPr>
        <w:pStyle w:val="yFootnoteheading"/>
        <w:keepNext/>
        <w:keepLines/>
        <w:spacing w:after="120"/>
      </w:pPr>
      <w:r>
        <w:tab/>
        <w:t>[Heading inserted in Gazette 25 Jun 2018 p. 2332.]</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keepLines/>
            </w:pPr>
            <w:r>
              <w:rPr>
                <w:b/>
              </w:rPr>
              <w:t>Item</w:t>
            </w:r>
          </w:p>
        </w:tc>
        <w:tc>
          <w:tcPr>
            <w:tcW w:w="4678" w:type="dxa"/>
          </w:tcPr>
          <w:p>
            <w:pPr>
              <w:pStyle w:val="yTableNAm"/>
              <w:keepNext/>
              <w:keepLines/>
            </w:pPr>
            <w:r>
              <w:rPr>
                <w:b/>
              </w:rPr>
              <w:t>Description of fee</w:t>
            </w:r>
          </w:p>
        </w:tc>
        <w:tc>
          <w:tcPr>
            <w:tcW w:w="1134" w:type="dxa"/>
          </w:tcPr>
          <w:p>
            <w:pPr>
              <w:pStyle w:val="yTableNAm"/>
              <w:keepNext/>
              <w:keepLines/>
            </w:pPr>
            <w:r>
              <w:rPr>
                <w:b/>
              </w:rPr>
              <w:t>Fee ($)</w:t>
            </w:r>
          </w:p>
        </w:tc>
      </w:tr>
      <w:tr>
        <w:trPr>
          <w:cantSplit/>
        </w:trPr>
        <w:tc>
          <w:tcPr>
            <w:tcW w:w="992" w:type="dxa"/>
          </w:tcPr>
          <w:p>
            <w:pPr>
              <w:pStyle w:val="yTableNAm"/>
              <w:keepNext/>
              <w:keepLines/>
            </w:pPr>
            <w:r>
              <w:t>1.</w:t>
            </w:r>
          </w:p>
        </w:tc>
        <w:tc>
          <w:tcPr>
            <w:tcW w:w="4678" w:type="dxa"/>
          </w:tcPr>
          <w:p>
            <w:pPr>
              <w:pStyle w:val="yTableNAm"/>
              <w:keepNext/>
              <w:keepLines/>
            </w:pPr>
            <w:r>
              <w:t xml:space="preserve">Application for registration as building practitioner </w:t>
            </w:r>
          </w:p>
        </w:tc>
        <w:tc>
          <w:tcPr>
            <w:tcW w:w="1134" w:type="dxa"/>
          </w:tcPr>
          <w:p>
            <w:pPr>
              <w:pStyle w:val="yTableNAm"/>
              <w:keepNext/>
              <w:keepLines/>
            </w:pPr>
            <w:r>
              <w:br/>
              <w:t>213.70</w:t>
            </w:r>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tcPr>
          <w:p>
            <w:pPr>
              <w:pStyle w:val="yTableNAm"/>
            </w:pPr>
            <w:r>
              <w:br/>
              <w:t>213.70</w:t>
            </w:r>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tcPr>
          <w:p>
            <w:pPr>
              <w:pStyle w:val="yTableNAm"/>
            </w:pPr>
            <w:r>
              <w:br/>
              <w:t>350.45</w:t>
            </w:r>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tcPr>
          <w:p>
            <w:pPr>
              <w:pStyle w:val="yTableNAm"/>
            </w:pPr>
            <w:r>
              <w:br/>
              <w:t>350.45</w:t>
            </w:r>
          </w:p>
        </w:tc>
      </w:tr>
      <w:tr>
        <w:trPr>
          <w:cantSplit/>
        </w:trPr>
        <w:tc>
          <w:tcPr>
            <w:tcW w:w="992" w:type="dxa"/>
          </w:tcPr>
          <w:p>
            <w:pPr>
              <w:pStyle w:val="yTableNAm"/>
            </w:pPr>
            <w:r>
              <w:t>5.</w:t>
            </w:r>
          </w:p>
        </w:tc>
        <w:tc>
          <w:tcPr>
            <w:tcW w:w="4678" w:type="dxa"/>
          </w:tcPr>
          <w:p>
            <w:pPr>
              <w:pStyle w:val="yTableNAm"/>
            </w:pPr>
            <w:r>
              <w:t>Registration fee for building practitioner (18 months)</w:t>
            </w:r>
          </w:p>
        </w:tc>
        <w:tc>
          <w:tcPr>
            <w:tcW w:w="1134" w:type="dxa"/>
          </w:tcPr>
          <w:p>
            <w:pPr>
              <w:pStyle w:val="yTableNAm"/>
            </w:pPr>
            <w:r>
              <w:br/>
              <w:t>292.55</w:t>
            </w:r>
          </w:p>
        </w:tc>
      </w:tr>
      <w:tr>
        <w:trPr>
          <w:cantSplit/>
        </w:trPr>
        <w:tc>
          <w:tcPr>
            <w:tcW w:w="992" w:type="dxa"/>
          </w:tcPr>
          <w:p>
            <w:pPr>
              <w:pStyle w:val="yTableNAm"/>
            </w:pPr>
            <w:r>
              <w:t>6.</w:t>
            </w:r>
          </w:p>
        </w:tc>
        <w:tc>
          <w:tcPr>
            <w:tcW w:w="4678" w:type="dxa"/>
          </w:tcPr>
          <w:p>
            <w:pPr>
              <w:pStyle w:val="yTableNAm"/>
            </w:pPr>
            <w:r>
              <w:t>Registration fee for building practitioner (3 years)</w:t>
            </w:r>
          </w:p>
        </w:tc>
        <w:tc>
          <w:tcPr>
            <w:tcW w:w="1134" w:type="dxa"/>
          </w:tcPr>
          <w:p>
            <w:pPr>
              <w:pStyle w:val="yTableNAm"/>
            </w:pPr>
            <w:r>
              <w:t>614.30</w:t>
            </w:r>
          </w:p>
        </w:tc>
      </w:tr>
      <w:tr>
        <w:trPr>
          <w:cantSplit/>
        </w:trPr>
        <w:tc>
          <w:tcPr>
            <w:tcW w:w="992" w:type="dxa"/>
          </w:tcPr>
          <w:p>
            <w:pPr>
              <w:pStyle w:val="yTableNAm"/>
            </w:pPr>
            <w:r>
              <w:t>7.</w:t>
            </w:r>
          </w:p>
        </w:tc>
        <w:tc>
          <w:tcPr>
            <w:tcW w:w="4678" w:type="dxa"/>
          </w:tcPr>
          <w:p>
            <w:pPr>
              <w:pStyle w:val="yTableNAm"/>
            </w:pPr>
            <w:r>
              <w:t>Registration fee for building contractor (individual) (18 months)</w:t>
            </w:r>
          </w:p>
        </w:tc>
        <w:tc>
          <w:tcPr>
            <w:tcW w:w="1134" w:type="dxa"/>
          </w:tcPr>
          <w:p>
            <w:pPr>
              <w:pStyle w:val="yTableNAm"/>
            </w:pPr>
            <w:r>
              <w:br/>
              <w:t>195.35</w:t>
            </w:r>
          </w:p>
        </w:tc>
      </w:tr>
      <w:tr>
        <w:trPr>
          <w:cantSplit/>
        </w:trPr>
        <w:tc>
          <w:tcPr>
            <w:tcW w:w="992" w:type="dxa"/>
          </w:tcPr>
          <w:p>
            <w:pPr>
              <w:pStyle w:val="yTableNAm"/>
            </w:pPr>
            <w:r>
              <w:t>8.</w:t>
            </w:r>
          </w:p>
        </w:tc>
        <w:tc>
          <w:tcPr>
            <w:tcW w:w="4678" w:type="dxa"/>
          </w:tcPr>
          <w:p>
            <w:pPr>
              <w:pStyle w:val="yTableNAm"/>
            </w:pPr>
            <w:r>
              <w:t>Registration fee for building contractor (individual) (3 years)</w:t>
            </w:r>
          </w:p>
        </w:tc>
        <w:tc>
          <w:tcPr>
            <w:tcW w:w="1134" w:type="dxa"/>
          </w:tcPr>
          <w:p>
            <w:pPr>
              <w:pStyle w:val="yTableNAm"/>
            </w:pPr>
            <w:r>
              <w:br/>
              <w:t>410.25</w:t>
            </w:r>
          </w:p>
        </w:tc>
      </w:tr>
      <w:tr>
        <w:trPr>
          <w:cantSplit/>
        </w:trPr>
        <w:tc>
          <w:tcPr>
            <w:tcW w:w="992" w:type="dxa"/>
          </w:tcPr>
          <w:p>
            <w:pPr>
              <w:pStyle w:val="yTableNAm"/>
            </w:pPr>
            <w:r>
              <w:t>9.</w:t>
            </w:r>
          </w:p>
        </w:tc>
        <w:tc>
          <w:tcPr>
            <w:tcW w:w="4678" w:type="dxa"/>
          </w:tcPr>
          <w:p>
            <w:pPr>
              <w:pStyle w:val="yTableNAm"/>
            </w:pPr>
            <w:r>
              <w:t>Registration fee for building contractor (partnership) (18 months)</w:t>
            </w:r>
          </w:p>
        </w:tc>
        <w:tc>
          <w:tcPr>
            <w:tcW w:w="1134" w:type="dxa"/>
          </w:tcPr>
          <w:p>
            <w:pPr>
              <w:pStyle w:val="yTableNAm"/>
            </w:pPr>
            <w:r>
              <w:br/>
              <w:t>656.30</w:t>
            </w:r>
          </w:p>
        </w:tc>
      </w:tr>
      <w:tr>
        <w:trPr>
          <w:cantSplit/>
        </w:trPr>
        <w:tc>
          <w:tcPr>
            <w:tcW w:w="992" w:type="dxa"/>
          </w:tcPr>
          <w:p>
            <w:pPr>
              <w:pStyle w:val="yTableNAm"/>
            </w:pPr>
            <w:r>
              <w:t>10.</w:t>
            </w:r>
          </w:p>
        </w:tc>
        <w:tc>
          <w:tcPr>
            <w:tcW w:w="4678" w:type="dxa"/>
          </w:tcPr>
          <w:p>
            <w:pPr>
              <w:pStyle w:val="yTableNAm"/>
            </w:pPr>
            <w:r>
              <w:t>Registration fee for building contractor (partnership) (3 years)</w:t>
            </w:r>
          </w:p>
        </w:tc>
        <w:tc>
          <w:tcPr>
            <w:tcW w:w="1134" w:type="dxa"/>
          </w:tcPr>
          <w:p>
            <w:pPr>
              <w:pStyle w:val="yTableNAm"/>
            </w:pPr>
            <w:r>
              <w:br/>
              <w:t>1 378.25</w:t>
            </w:r>
          </w:p>
        </w:tc>
      </w:tr>
      <w:tr>
        <w:trPr>
          <w:cantSplit/>
        </w:trPr>
        <w:tc>
          <w:tcPr>
            <w:tcW w:w="992" w:type="dxa"/>
          </w:tcPr>
          <w:p>
            <w:pPr>
              <w:pStyle w:val="yTableNAm"/>
            </w:pPr>
            <w:r>
              <w:t>11.</w:t>
            </w:r>
          </w:p>
        </w:tc>
        <w:tc>
          <w:tcPr>
            <w:tcW w:w="4678" w:type="dxa"/>
          </w:tcPr>
          <w:p>
            <w:pPr>
              <w:pStyle w:val="yTableNAm"/>
            </w:pPr>
            <w:r>
              <w:t>Registration fee for building contractor (company) (18 months)</w:t>
            </w:r>
          </w:p>
        </w:tc>
        <w:tc>
          <w:tcPr>
            <w:tcW w:w="1134" w:type="dxa"/>
          </w:tcPr>
          <w:p>
            <w:pPr>
              <w:pStyle w:val="yTableNAm"/>
            </w:pPr>
            <w:r>
              <w:br/>
              <w:t>1 493.70</w:t>
            </w:r>
          </w:p>
        </w:tc>
      </w:tr>
      <w:tr>
        <w:trPr>
          <w:cantSplit/>
        </w:trPr>
        <w:tc>
          <w:tcPr>
            <w:tcW w:w="992" w:type="dxa"/>
          </w:tcPr>
          <w:p>
            <w:pPr>
              <w:pStyle w:val="yTableNAm"/>
            </w:pPr>
            <w:r>
              <w:t>12.</w:t>
            </w:r>
          </w:p>
        </w:tc>
        <w:tc>
          <w:tcPr>
            <w:tcW w:w="4678" w:type="dxa"/>
          </w:tcPr>
          <w:p>
            <w:pPr>
              <w:pStyle w:val="yTableNAm"/>
            </w:pPr>
            <w:r>
              <w:t>Registration fee for building contractor (company) (3 years)</w:t>
            </w:r>
          </w:p>
        </w:tc>
        <w:tc>
          <w:tcPr>
            <w:tcW w:w="1134" w:type="dxa"/>
          </w:tcPr>
          <w:p>
            <w:pPr>
              <w:pStyle w:val="yTableNAm"/>
            </w:pPr>
            <w:r>
              <w:br/>
            </w:r>
            <w:r>
              <w:rPr>
                <w:color w:val="000000"/>
              </w:rPr>
              <w:t>3 136.75</w:t>
            </w:r>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pPr>
            <w:r>
              <w:br/>
            </w:r>
            <w:r>
              <w:rPr>
                <w:color w:val="000000"/>
              </w:rPr>
              <w:t>57.15</w:t>
            </w:r>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pStyle w:val="yTableNAm"/>
            </w:pPr>
            <w:r>
              <w:br/>
            </w:r>
            <w:r>
              <w:rPr>
                <w:color w:val="000000"/>
              </w:rPr>
              <w:t>192.30</w:t>
            </w:r>
          </w:p>
        </w:tc>
      </w:tr>
      <w:tr>
        <w:trPr>
          <w:cantSplit/>
        </w:trPr>
        <w:tc>
          <w:tcPr>
            <w:tcW w:w="992" w:type="dxa"/>
          </w:tcPr>
          <w:p>
            <w:pPr>
              <w:pStyle w:val="yTableNAm"/>
            </w:pPr>
            <w:r>
              <w:t>15.</w:t>
            </w:r>
          </w:p>
        </w:tc>
        <w:tc>
          <w:tcPr>
            <w:tcW w:w="4678" w:type="dxa"/>
          </w:tcPr>
          <w:p>
            <w:pPr>
              <w:pStyle w:val="yTableNAm"/>
            </w:pPr>
            <w:r>
              <w:t>Fee for marking an examination sat outside metropolitan area</w:t>
            </w:r>
          </w:p>
        </w:tc>
        <w:tc>
          <w:tcPr>
            <w:tcW w:w="1134" w:type="dxa"/>
          </w:tcPr>
          <w:p>
            <w:pPr>
              <w:pStyle w:val="yTableNAm"/>
            </w:pPr>
            <w:r>
              <w:br/>
            </w:r>
            <w:r>
              <w:rPr>
                <w:color w:val="000000"/>
              </w:rPr>
              <w:t>58.75</w:t>
            </w:r>
          </w:p>
        </w:tc>
      </w:tr>
    </w:tbl>
    <w:p>
      <w:pPr>
        <w:pStyle w:val="yFootnotesection"/>
      </w:pPr>
      <w:bookmarkStart w:id="339" w:name="_Toc513797989"/>
      <w:bookmarkStart w:id="340" w:name="_Toc513798058"/>
      <w:bookmarkStart w:id="341" w:name="_Toc514232408"/>
      <w:r>
        <w:tab/>
        <w:t>[Division 2 inserted in Gazette 25 Jun 2018 p. 2332</w:t>
      </w:r>
      <w:r>
        <w:noBreakHyphen/>
        <w:t>3.]</w:t>
      </w:r>
    </w:p>
    <w:p>
      <w:pPr>
        <w:pStyle w:val="yHeading3"/>
      </w:pPr>
      <w:bookmarkStart w:id="342" w:name="_Toc522876203"/>
      <w:bookmarkStart w:id="343" w:name="_Toc522876849"/>
      <w:bookmarkStart w:id="344" w:name="_Toc517861507"/>
      <w:r>
        <w:rPr>
          <w:rStyle w:val="CharSDivNo"/>
        </w:rPr>
        <w:t>Division 3</w:t>
      </w:r>
      <w:r>
        <w:t> — </w:t>
      </w:r>
      <w:r>
        <w:rPr>
          <w:rStyle w:val="CharSDivText"/>
        </w:rPr>
        <w:t>Owner</w:t>
      </w:r>
      <w:r>
        <w:rPr>
          <w:rStyle w:val="CharSDivText"/>
        </w:rPr>
        <w:noBreakHyphen/>
        <w:t>builders</w:t>
      </w:r>
      <w:bookmarkEnd w:id="342"/>
      <w:bookmarkEnd w:id="343"/>
      <w:bookmarkEnd w:id="339"/>
      <w:bookmarkEnd w:id="340"/>
      <w:bookmarkEnd w:id="341"/>
      <w:bookmarkEnd w:id="344"/>
    </w:p>
    <w:p>
      <w:pPr>
        <w:pStyle w:val="yFootnoteheading"/>
        <w:spacing w:after="120"/>
      </w:pPr>
      <w:r>
        <w:tab/>
        <w:t>[Heading inserted in Gazette 25 Jun 2018 p. 2333.]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tcPr>
          <w:p>
            <w:pPr>
              <w:pStyle w:val="yTableNAm"/>
            </w:pPr>
            <w:r>
              <w:br/>
            </w:r>
            <w:r>
              <w:rPr>
                <w:color w:val="000000"/>
              </w:rPr>
              <w:t>165.60</w:t>
            </w:r>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tcPr>
          <w:p>
            <w:pPr>
              <w:pStyle w:val="yTableNAm"/>
            </w:pPr>
            <w:r>
              <w:br/>
            </w:r>
            <w:r>
              <w:rPr>
                <w:color w:val="000000"/>
              </w:rPr>
              <w:t>444.45</w:t>
            </w:r>
          </w:p>
        </w:tc>
      </w:tr>
    </w:tbl>
    <w:p>
      <w:pPr>
        <w:pStyle w:val="yFootnotesection"/>
      </w:pPr>
      <w:bookmarkStart w:id="345" w:name="_Toc513797990"/>
      <w:bookmarkStart w:id="346" w:name="_Toc513798059"/>
      <w:bookmarkStart w:id="347" w:name="_Toc514232409"/>
      <w:r>
        <w:tab/>
        <w:t>[Division 3 inserted in Gazette 25 Jun 2018 p. 2333.]</w:t>
      </w:r>
    </w:p>
    <w:p>
      <w:pPr>
        <w:pStyle w:val="yHeading3"/>
      </w:pPr>
      <w:bookmarkStart w:id="348" w:name="_Toc522876204"/>
      <w:bookmarkStart w:id="349" w:name="_Toc522876850"/>
      <w:bookmarkStart w:id="350" w:name="_Toc517861508"/>
      <w:r>
        <w:rPr>
          <w:rStyle w:val="CharSDivNo"/>
        </w:rPr>
        <w:t>Division 4</w:t>
      </w:r>
      <w:r>
        <w:t> — </w:t>
      </w:r>
      <w:r>
        <w:rPr>
          <w:rStyle w:val="CharSDivText"/>
        </w:rPr>
        <w:t>Building surveyors</w:t>
      </w:r>
      <w:bookmarkEnd w:id="348"/>
      <w:bookmarkEnd w:id="349"/>
      <w:bookmarkEnd w:id="345"/>
      <w:bookmarkEnd w:id="346"/>
      <w:bookmarkEnd w:id="347"/>
      <w:bookmarkEnd w:id="350"/>
    </w:p>
    <w:p>
      <w:pPr>
        <w:pStyle w:val="yFootnoteheading"/>
        <w:spacing w:after="120"/>
      </w:pPr>
      <w:r>
        <w:tab/>
        <w:t>[Heading inserted in Gazette 25 Jun 2018 p. 2333.]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Height w:val="560"/>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tcPr>
          <w:p>
            <w:pPr>
              <w:pStyle w:val="yTableNAm"/>
            </w:pPr>
            <w:r>
              <w:br/>
            </w:r>
            <w:r>
              <w:rPr>
                <w:color w:val="000000"/>
              </w:rPr>
              <w:t>112.20</w:t>
            </w:r>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tcPr>
          <w:p>
            <w:pPr>
              <w:pStyle w:val="yTableNAm"/>
            </w:pPr>
            <w:r>
              <w:br/>
              <w:t>55.95</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tcPr>
          <w:p>
            <w:pPr>
              <w:pStyle w:val="yTableNAm"/>
            </w:pPr>
            <w:r>
              <w:br/>
            </w:r>
            <w:r>
              <w:rPr>
                <w:color w:val="000000"/>
              </w:rPr>
              <w:t>74.80</w:t>
            </w:r>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tcPr>
          <w:p>
            <w:pPr>
              <w:pStyle w:val="yTableNAm"/>
            </w:pPr>
            <w:r>
              <w:br/>
              <w:t>71.25</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tcPr>
          <w:p>
            <w:pPr>
              <w:pStyle w:val="yTableNAm"/>
            </w:pPr>
            <w:r>
              <w:br/>
            </w:r>
            <w:r>
              <w:rPr>
                <w:color w:val="000000"/>
              </w:rPr>
              <w:t>74.80</w:t>
            </w:r>
          </w:p>
        </w:tc>
      </w:tr>
      <w:tr>
        <w:trPr>
          <w:cantSplit/>
        </w:trPr>
        <w:tc>
          <w:tcPr>
            <w:tcW w:w="992" w:type="dxa"/>
          </w:tcPr>
          <w:p>
            <w:pPr>
              <w:pStyle w:val="yTableNAm"/>
            </w:pPr>
            <w:r>
              <w:t>6.</w:t>
            </w:r>
          </w:p>
        </w:tc>
        <w:tc>
          <w:tcPr>
            <w:tcW w:w="4678" w:type="dxa"/>
          </w:tcPr>
          <w:p>
            <w:pPr>
              <w:pStyle w:val="yTableNAm"/>
            </w:pPr>
            <w:r>
              <w:t>Registration fee for building surveying practitioner technician (18 months)</w:t>
            </w:r>
          </w:p>
        </w:tc>
        <w:tc>
          <w:tcPr>
            <w:tcW w:w="1134" w:type="dxa"/>
          </w:tcPr>
          <w:p>
            <w:pPr>
              <w:pStyle w:val="yTableNAm"/>
            </w:pPr>
            <w:r>
              <w:br/>
              <w:t>228.95</w:t>
            </w:r>
          </w:p>
        </w:tc>
      </w:tr>
      <w:tr>
        <w:trPr>
          <w:cantSplit/>
        </w:trPr>
        <w:tc>
          <w:tcPr>
            <w:tcW w:w="992" w:type="dxa"/>
          </w:tcPr>
          <w:p>
            <w:pPr>
              <w:pStyle w:val="yTableNAm"/>
            </w:pPr>
            <w:r>
              <w:t>7.</w:t>
            </w:r>
          </w:p>
        </w:tc>
        <w:tc>
          <w:tcPr>
            <w:tcW w:w="4678" w:type="dxa"/>
          </w:tcPr>
          <w:p>
            <w:pPr>
              <w:pStyle w:val="yTableNAm"/>
            </w:pPr>
            <w:r>
              <w:t>Registration fee for building surveying practitioner technician (3 years)</w:t>
            </w:r>
          </w:p>
        </w:tc>
        <w:tc>
          <w:tcPr>
            <w:tcW w:w="1134" w:type="dxa"/>
          </w:tcPr>
          <w:p>
            <w:pPr>
              <w:pStyle w:val="yTableNAm"/>
            </w:pPr>
            <w:r>
              <w:br/>
            </w:r>
            <w:r>
              <w:rPr>
                <w:color w:val="000000"/>
              </w:rPr>
              <w:t>480.80</w:t>
            </w:r>
          </w:p>
        </w:tc>
      </w:tr>
      <w:tr>
        <w:trPr>
          <w:cantSplit/>
        </w:trPr>
        <w:tc>
          <w:tcPr>
            <w:tcW w:w="992" w:type="dxa"/>
          </w:tcPr>
          <w:p>
            <w:pPr>
              <w:pStyle w:val="yTableNAm"/>
            </w:pPr>
            <w:r>
              <w:t>8.</w:t>
            </w:r>
          </w:p>
        </w:tc>
        <w:tc>
          <w:tcPr>
            <w:tcW w:w="4678" w:type="dxa"/>
          </w:tcPr>
          <w:p>
            <w:pPr>
              <w:pStyle w:val="yTableNAm"/>
            </w:pPr>
            <w:r>
              <w:t>Registration fee for building surveying practitioner level 1 or level 2 (18 months)</w:t>
            </w:r>
          </w:p>
        </w:tc>
        <w:tc>
          <w:tcPr>
            <w:tcW w:w="1134" w:type="dxa"/>
          </w:tcPr>
          <w:p>
            <w:pPr>
              <w:pStyle w:val="yTableNAm"/>
            </w:pPr>
            <w:r>
              <w:br/>
              <w:t>441.60</w:t>
            </w:r>
          </w:p>
        </w:tc>
      </w:tr>
      <w:tr>
        <w:trPr>
          <w:cantSplit/>
        </w:trPr>
        <w:tc>
          <w:tcPr>
            <w:tcW w:w="992" w:type="dxa"/>
          </w:tcPr>
          <w:p>
            <w:pPr>
              <w:pStyle w:val="yTableNAm"/>
            </w:pPr>
            <w:r>
              <w:t>9.</w:t>
            </w:r>
          </w:p>
        </w:tc>
        <w:tc>
          <w:tcPr>
            <w:tcW w:w="4678" w:type="dxa"/>
          </w:tcPr>
          <w:p>
            <w:pPr>
              <w:pStyle w:val="yTableNAm"/>
            </w:pPr>
            <w:r>
              <w:t>Registration fee for building surveying practitioner level 1 or level 2 (3 years)</w:t>
            </w:r>
          </w:p>
        </w:tc>
        <w:tc>
          <w:tcPr>
            <w:tcW w:w="1134" w:type="dxa"/>
          </w:tcPr>
          <w:p>
            <w:pPr>
              <w:pStyle w:val="yTableNAm"/>
            </w:pPr>
            <w:r>
              <w:br/>
            </w:r>
            <w:r>
              <w:rPr>
                <w:color w:val="000000"/>
              </w:rPr>
              <w:t>927.35</w:t>
            </w:r>
          </w:p>
        </w:tc>
      </w:tr>
      <w:tr>
        <w:trPr>
          <w:cantSplit/>
        </w:trPr>
        <w:tc>
          <w:tcPr>
            <w:tcW w:w="992" w:type="dxa"/>
          </w:tcPr>
          <w:p>
            <w:pPr>
              <w:pStyle w:val="yTableNAm"/>
            </w:pPr>
            <w:r>
              <w:t>10.</w:t>
            </w:r>
          </w:p>
        </w:tc>
        <w:tc>
          <w:tcPr>
            <w:tcW w:w="4678" w:type="dxa"/>
          </w:tcPr>
          <w:p>
            <w:pPr>
              <w:pStyle w:val="yTableNAm"/>
            </w:pPr>
            <w:r>
              <w:t>Registration fee for building surveying contractor level 1 or level 2 (individual) (18 months)</w:t>
            </w:r>
          </w:p>
        </w:tc>
        <w:tc>
          <w:tcPr>
            <w:tcW w:w="1134" w:type="dxa"/>
          </w:tcPr>
          <w:p>
            <w:pPr>
              <w:pStyle w:val="yTableNAm"/>
            </w:pPr>
            <w:r>
              <w:br/>
              <w:t>308.55</w:t>
            </w:r>
          </w:p>
        </w:tc>
      </w:tr>
      <w:tr>
        <w:trPr>
          <w:cantSplit/>
        </w:trPr>
        <w:tc>
          <w:tcPr>
            <w:tcW w:w="992" w:type="dxa"/>
          </w:tcPr>
          <w:p>
            <w:pPr>
              <w:pStyle w:val="yTableNAm"/>
            </w:pPr>
            <w:r>
              <w:t>11.</w:t>
            </w:r>
          </w:p>
        </w:tc>
        <w:tc>
          <w:tcPr>
            <w:tcW w:w="4678" w:type="dxa"/>
          </w:tcPr>
          <w:p>
            <w:pPr>
              <w:pStyle w:val="yTableNAm"/>
            </w:pPr>
            <w:r>
              <w:t>Registration fee for building surveying contractor level 1 or level 2 (individual) (3 years)</w:t>
            </w:r>
          </w:p>
        </w:tc>
        <w:tc>
          <w:tcPr>
            <w:tcW w:w="1134" w:type="dxa"/>
          </w:tcPr>
          <w:p>
            <w:pPr>
              <w:pStyle w:val="yTableNAm"/>
            </w:pPr>
            <w:r>
              <w:br/>
            </w:r>
            <w:r>
              <w:rPr>
                <w:color w:val="000000"/>
              </w:rPr>
              <w:t>647.95</w:t>
            </w:r>
          </w:p>
        </w:tc>
      </w:tr>
      <w:tr>
        <w:trPr>
          <w:cantSplit/>
        </w:trPr>
        <w:tc>
          <w:tcPr>
            <w:tcW w:w="992" w:type="dxa"/>
          </w:tcPr>
          <w:p>
            <w:pPr>
              <w:pStyle w:val="yTableNAm"/>
            </w:pPr>
            <w:r>
              <w:t>12.</w:t>
            </w:r>
          </w:p>
        </w:tc>
        <w:tc>
          <w:tcPr>
            <w:tcW w:w="4678" w:type="dxa"/>
          </w:tcPr>
          <w:p>
            <w:pPr>
              <w:pStyle w:val="yTableNAm"/>
            </w:pPr>
            <w:r>
              <w:t>Registration fee for building surveying contractor level 1 or level 2 (partnership) (18 months)</w:t>
            </w:r>
          </w:p>
        </w:tc>
        <w:tc>
          <w:tcPr>
            <w:tcW w:w="1134" w:type="dxa"/>
          </w:tcPr>
          <w:p>
            <w:pPr>
              <w:pStyle w:val="yTableNAm"/>
            </w:pPr>
            <w:r>
              <w:br/>
              <w:t>799.25</w:t>
            </w:r>
          </w:p>
        </w:tc>
      </w:tr>
      <w:tr>
        <w:trPr>
          <w:cantSplit/>
        </w:trPr>
        <w:tc>
          <w:tcPr>
            <w:tcW w:w="992" w:type="dxa"/>
          </w:tcPr>
          <w:p>
            <w:pPr>
              <w:pStyle w:val="yTableNAm"/>
            </w:pPr>
            <w:r>
              <w:t>13.</w:t>
            </w:r>
          </w:p>
        </w:tc>
        <w:tc>
          <w:tcPr>
            <w:tcW w:w="4678" w:type="dxa"/>
          </w:tcPr>
          <w:p>
            <w:pPr>
              <w:pStyle w:val="yTableNAm"/>
            </w:pPr>
            <w:r>
              <w:t>Registration fee for building surveying contractor level 1 or level 2 (partnership) (3 years)</w:t>
            </w:r>
          </w:p>
        </w:tc>
        <w:tc>
          <w:tcPr>
            <w:tcW w:w="1134" w:type="dxa"/>
          </w:tcPr>
          <w:p>
            <w:pPr>
              <w:pStyle w:val="yTableNAm"/>
            </w:pPr>
            <w:r>
              <w:br/>
              <w:t>1 543.55</w:t>
            </w:r>
          </w:p>
        </w:tc>
      </w:tr>
      <w:tr>
        <w:trPr>
          <w:cantSplit/>
        </w:trPr>
        <w:tc>
          <w:tcPr>
            <w:tcW w:w="992" w:type="dxa"/>
          </w:tcPr>
          <w:p>
            <w:pPr>
              <w:pStyle w:val="yTableNAm"/>
            </w:pPr>
            <w:r>
              <w:t>14.</w:t>
            </w:r>
          </w:p>
        </w:tc>
        <w:tc>
          <w:tcPr>
            <w:tcW w:w="4678" w:type="dxa"/>
          </w:tcPr>
          <w:p>
            <w:pPr>
              <w:pStyle w:val="yTableNAm"/>
            </w:pPr>
            <w:r>
              <w:t>Registration fee for building surveying contractor level 1 or level 2 (company) (18 months)</w:t>
            </w:r>
          </w:p>
        </w:tc>
        <w:tc>
          <w:tcPr>
            <w:tcW w:w="1134" w:type="dxa"/>
          </w:tcPr>
          <w:p>
            <w:pPr>
              <w:pStyle w:val="yTableNAm"/>
            </w:pPr>
            <w:r>
              <w:br/>
              <w:t>1 005.80</w:t>
            </w:r>
          </w:p>
        </w:tc>
      </w:tr>
      <w:tr>
        <w:trPr>
          <w:cantSplit/>
        </w:trPr>
        <w:tc>
          <w:tcPr>
            <w:tcW w:w="992" w:type="dxa"/>
          </w:tcPr>
          <w:p>
            <w:pPr>
              <w:pStyle w:val="yTableNAm"/>
            </w:pPr>
            <w:r>
              <w:t>15.</w:t>
            </w:r>
          </w:p>
        </w:tc>
        <w:tc>
          <w:tcPr>
            <w:tcW w:w="4678" w:type="dxa"/>
          </w:tcPr>
          <w:p>
            <w:pPr>
              <w:pStyle w:val="yTableNAm"/>
            </w:pPr>
            <w:r>
              <w:t>Registration fee for building surveying contractor level 1 or level 2 (company) (3 years)</w:t>
            </w:r>
          </w:p>
        </w:tc>
        <w:tc>
          <w:tcPr>
            <w:tcW w:w="1134" w:type="dxa"/>
          </w:tcPr>
          <w:p>
            <w:pPr>
              <w:pStyle w:val="yTableNAm"/>
            </w:pPr>
            <w:r>
              <w:br/>
            </w:r>
            <w:r>
              <w:rPr>
                <w:color w:val="000000"/>
              </w:rPr>
              <w:t>2 112.20</w:t>
            </w:r>
          </w:p>
        </w:tc>
      </w:tr>
      <w:tr>
        <w:trPr>
          <w:cantSplit/>
        </w:trPr>
        <w:tc>
          <w:tcPr>
            <w:tcW w:w="992" w:type="dxa"/>
          </w:tcPr>
          <w:p>
            <w:pPr>
              <w:pStyle w:val="yTableNAm"/>
            </w:pPr>
            <w:r>
              <w:t>16.</w:t>
            </w:r>
          </w:p>
        </w:tc>
        <w:tc>
          <w:tcPr>
            <w:tcW w:w="4678" w:type="dxa"/>
          </w:tcPr>
          <w:p>
            <w:pPr>
              <w:pStyle w:val="yTableNAm"/>
            </w:pPr>
            <w:r>
              <w:t>Late fee for application for renewal made after the renewal period</w:t>
            </w:r>
          </w:p>
        </w:tc>
        <w:tc>
          <w:tcPr>
            <w:tcW w:w="1134" w:type="dxa"/>
          </w:tcPr>
          <w:p>
            <w:pPr>
              <w:pStyle w:val="yTableNAm"/>
            </w:pPr>
            <w:r>
              <w:br/>
              <w:t>54.45</w:t>
            </w:r>
          </w:p>
        </w:tc>
      </w:tr>
    </w:tbl>
    <w:p>
      <w:pPr>
        <w:pStyle w:val="yFootnotesection"/>
      </w:pPr>
      <w:bookmarkStart w:id="351" w:name="_Toc513797991"/>
      <w:bookmarkStart w:id="352" w:name="_Toc513798060"/>
      <w:bookmarkStart w:id="353" w:name="_Toc514232410"/>
      <w:r>
        <w:tab/>
        <w:t>[Division 4 inserted in Gazette 25 Jun 2018 p. 2333</w:t>
      </w:r>
      <w:r>
        <w:noBreakHyphen/>
        <w:t>4.]</w:t>
      </w:r>
    </w:p>
    <w:p>
      <w:pPr>
        <w:pStyle w:val="yHeading3"/>
        <w:keepLines/>
      </w:pPr>
      <w:bookmarkStart w:id="354" w:name="_Toc522876205"/>
      <w:bookmarkStart w:id="355" w:name="_Toc522876851"/>
      <w:bookmarkStart w:id="356" w:name="_Toc517861509"/>
      <w:r>
        <w:rPr>
          <w:rStyle w:val="CharSDivNo"/>
        </w:rPr>
        <w:t>Division 5</w:t>
      </w:r>
      <w:r>
        <w:t> — </w:t>
      </w:r>
      <w:r>
        <w:rPr>
          <w:rStyle w:val="CharSDivText"/>
        </w:rPr>
        <w:t>Painters</w:t>
      </w:r>
      <w:bookmarkEnd w:id="354"/>
      <w:bookmarkEnd w:id="355"/>
      <w:bookmarkEnd w:id="351"/>
      <w:bookmarkEnd w:id="352"/>
      <w:bookmarkEnd w:id="353"/>
      <w:bookmarkEnd w:id="356"/>
    </w:p>
    <w:p>
      <w:pPr>
        <w:pStyle w:val="yFootnoteheading"/>
        <w:keepNext/>
        <w:keepLines/>
        <w:spacing w:after="120"/>
      </w:pPr>
      <w:r>
        <w:tab/>
        <w:t>[Heading inserted in Gazette 25 Jun 2018 p. 2334.]</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keepLines/>
            </w:pPr>
            <w:r>
              <w:rPr>
                <w:b/>
              </w:rPr>
              <w:t>Item</w:t>
            </w:r>
          </w:p>
        </w:tc>
        <w:tc>
          <w:tcPr>
            <w:tcW w:w="4678" w:type="dxa"/>
          </w:tcPr>
          <w:p>
            <w:pPr>
              <w:pStyle w:val="yTableNAm"/>
              <w:keepNext/>
              <w:keepLines/>
            </w:pPr>
            <w:r>
              <w:rPr>
                <w:b/>
              </w:rPr>
              <w:t>Description of fee</w:t>
            </w:r>
          </w:p>
        </w:tc>
        <w:tc>
          <w:tcPr>
            <w:tcW w:w="1134" w:type="dxa"/>
          </w:tcPr>
          <w:p>
            <w:pPr>
              <w:pStyle w:val="yTableNAm"/>
              <w:keepNext/>
              <w:keepLines/>
            </w:pPr>
            <w:r>
              <w:rPr>
                <w:b/>
              </w:rPr>
              <w:t>Fee ($)</w:t>
            </w:r>
          </w:p>
        </w:tc>
      </w:tr>
      <w:tr>
        <w:trPr>
          <w:cantSplit/>
        </w:trPr>
        <w:tc>
          <w:tcPr>
            <w:tcW w:w="992" w:type="dxa"/>
          </w:tcPr>
          <w:p>
            <w:pPr>
              <w:pStyle w:val="yTableNAm"/>
              <w:keepNext/>
              <w:keepLines/>
            </w:pPr>
            <w:r>
              <w:t>1.</w:t>
            </w:r>
          </w:p>
        </w:tc>
        <w:tc>
          <w:tcPr>
            <w:tcW w:w="4678" w:type="dxa"/>
          </w:tcPr>
          <w:p>
            <w:pPr>
              <w:pStyle w:val="yTableNAm"/>
              <w:keepNext/>
              <w:keepLines/>
            </w:pPr>
            <w:r>
              <w:t>Application for registration as painting practitioner</w:t>
            </w:r>
          </w:p>
        </w:tc>
        <w:tc>
          <w:tcPr>
            <w:tcW w:w="1134" w:type="dxa"/>
          </w:tcPr>
          <w:p>
            <w:pPr>
              <w:pStyle w:val="yTableNAm"/>
              <w:keepNext/>
              <w:keepLines/>
            </w:pPr>
            <w:r>
              <w:br/>
            </w:r>
            <w:r>
              <w:rPr>
                <w:color w:val="000000"/>
              </w:rPr>
              <w:t>88.15</w:t>
            </w:r>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tcPr>
          <w:p>
            <w:pPr>
              <w:pStyle w:val="yTableNAm"/>
            </w:pPr>
            <w:r>
              <w:br/>
            </w:r>
            <w:r>
              <w:rPr>
                <w:color w:val="000000"/>
              </w:rPr>
              <w:t>58.75</w:t>
            </w:r>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tcPr>
          <w:p>
            <w:pPr>
              <w:pStyle w:val="yTableNAm"/>
            </w:pPr>
            <w:r>
              <w:br/>
            </w:r>
            <w:r>
              <w:rPr>
                <w:color w:val="000000"/>
              </w:rPr>
              <w:t>142.65</w:t>
            </w:r>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tcPr>
          <w:p>
            <w:pPr>
              <w:pStyle w:val="yTableNAm"/>
            </w:pPr>
            <w:r>
              <w:br/>
            </w:r>
            <w:r>
              <w:rPr>
                <w:color w:val="000000"/>
              </w:rPr>
              <w:t>142.65</w:t>
            </w:r>
          </w:p>
        </w:tc>
      </w:tr>
      <w:tr>
        <w:trPr>
          <w:cantSplit/>
        </w:trPr>
        <w:tc>
          <w:tcPr>
            <w:tcW w:w="992" w:type="dxa"/>
          </w:tcPr>
          <w:p>
            <w:pPr>
              <w:pStyle w:val="yTableNAm"/>
            </w:pPr>
            <w:r>
              <w:t>5.</w:t>
            </w:r>
          </w:p>
        </w:tc>
        <w:tc>
          <w:tcPr>
            <w:tcW w:w="4678" w:type="dxa"/>
          </w:tcPr>
          <w:p>
            <w:pPr>
              <w:pStyle w:val="yTableNAm"/>
            </w:pPr>
            <w:r>
              <w:t>Registration fee for painting practitioner (18 months)</w:t>
            </w:r>
          </w:p>
        </w:tc>
        <w:tc>
          <w:tcPr>
            <w:tcW w:w="1134" w:type="dxa"/>
          </w:tcPr>
          <w:p>
            <w:pPr>
              <w:pStyle w:val="yTableNAm"/>
            </w:pPr>
            <w:r>
              <w:br/>
              <w:t>216.20</w:t>
            </w:r>
          </w:p>
        </w:tc>
      </w:tr>
      <w:tr>
        <w:trPr>
          <w:cantSplit/>
        </w:trPr>
        <w:tc>
          <w:tcPr>
            <w:tcW w:w="992" w:type="dxa"/>
          </w:tcPr>
          <w:p>
            <w:pPr>
              <w:pStyle w:val="yTableNAm"/>
            </w:pPr>
            <w:r>
              <w:t>6.</w:t>
            </w:r>
          </w:p>
        </w:tc>
        <w:tc>
          <w:tcPr>
            <w:tcW w:w="4678" w:type="dxa"/>
          </w:tcPr>
          <w:p>
            <w:pPr>
              <w:pStyle w:val="yTableNAm"/>
            </w:pPr>
            <w:r>
              <w:t>Registration fee for painting practitioner (3 years)</w:t>
            </w:r>
          </w:p>
        </w:tc>
        <w:tc>
          <w:tcPr>
            <w:tcW w:w="1134" w:type="dxa"/>
          </w:tcPr>
          <w:p>
            <w:pPr>
              <w:pStyle w:val="yTableNAm"/>
            </w:pPr>
            <w:r>
              <w:rPr>
                <w:color w:val="000000"/>
              </w:rPr>
              <w:t>454.05</w:t>
            </w:r>
          </w:p>
        </w:tc>
      </w:tr>
      <w:tr>
        <w:trPr>
          <w:cantSplit/>
        </w:trPr>
        <w:tc>
          <w:tcPr>
            <w:tcW w:w="992" w:type="dxa"/>
          </w:tcPr>
          <w:p>
            <w:pPr>
              <w:pStyle w:val="yTableNAm"/>
            </w:pPr>
            <w:r>
              <w:t>7.</w:t>
            </w:r>
          </w:p>
        </w:tc>
        <w:tc>
          <w:tcPr>
            <w:tcW w:w="4678" w:type="dxa"/>
          </w:tcPr>
          <w:p>
            <w:pPr>
              <w:pStyle w:val="yTableNAm"/>
            </w:pPr>
            <w:r>
              <w:t>Registration fee for painting contractor (individual) (18 months)</w:t>
            </w:r>
          </w:p>
        </w:tc>
        <w:tc>
          <w:tcPr>
            <w:tcW w:w="1134" w:type="dxa"/>
          </w:tcPr>
          <w:p>
            <w:pPr>
              <w:pStyle w:val="yTableNAm"/>
            </w:pPr>
            <w:r>
              <w:br/>
              <w:t>145.00</w:t>
            </w:r>
          </w:p>
        </w:tc>
      </w:tr>
      <w:tr>
        <w:trPr>
          <w:cantSplit/>
        </w:trPr>
        <w:tc>
          <w:tcPr>
            <w:tcW w:w="992" w:type="dxa"/>
          </w:tcPr>
          <w:p>
            <w:pPr>
              <w:pStyle w:val="yTableNAm"/>
            </w:pPr>
            <w:r>
              <w:t>8.</w:t>
            </w:r>
          </w:p>
        </w:tc>
        <w:tc>
          <w:tcPr>
            <w:tcW w:w="4678" w:type="dxa"/>
          </w:tcPr>
          <w:p>
            <w:pPr>
              <w:pStyle w:val="yTableNAm"/>
            </w:pPr>
            <w:r>
              <w:t>Registration fee for painting contractor (individual) (3 years)</w:t>
            </w:r>
          </w:p>
        </w:tc>
        <w:tc>
          <w:tcPr>
            <w:tcW w:w="1134" w:type="dxa"/>
          </w:tcPr>
          <w:p>
            <w:pPr>
              <w:pStyle w:val="yTableNAm"/>
            </w:pPr>
            <w:r>
              <w:br/>
            </w:r>
            <w:r>
              <w:rPr>
                <w:color w:val="000000"/>
              </w:rPr>
              <w:t>304.50</w:t>
            </w:r>
          </w:p>
        </w:tc>
      </w:tr>
      <w:tr>
        <w:trPr>
          <w:cantSplit/>
        </w:trPr>
        <w:tc>
          <w:tcPr>
            <w:tcW w:w="992" w:type="dxa"/>
          </w:tcPr>
          <w:p>
            <w:pPr>
              <w:pStyle w:val="yTableNAm"/>
            </w:pPr>
            <w:r>
              <w:t>9.</w:t>
            </w:r>
          </w:p>
        </w:tc>
        <w:tc>
          <w:tcPr>
            <w:tcW w:w="4678" w:type="dxa"/>
          </w:tcPr>
          <w:p>
            <w:pPr>
              <w:pStyle w:val="yTableNAm"/>
            </w:pPr>
            <w:r>
              <w:t>Registration fee for painting contractor (partnership) (18 months)</w:t>
            </w:r>
          </w:p>
        </w:tc>
        <w:tc>
          <w:tcPr>
            <w:tcW w:w="1134" w:type="dxa"/>
          </w:tcPr>
          <w:p>
            <w:pPr>
              <w:pStyle w:val="yTableNAm"/>
            </w:pPr>
            <w:r>
              <w:br/>
              <w:t>228.95</w:t>
            </w:r>
          </w:p>
        </w:tc>
      </w:tr>
      <w:tr>
        <w:trPr>
          <w:cantSplit/>
        </w:trPr>
        <w:tc>
          <w:tcPr>
            <w:tcW w:w="992" w:type="dxa"/>
          </w:tcPr>
          <w:p>
            <w:pPr>
              <w:pStyle w:val="yTableNAm"/>
            </w:pPr>
            <w:r>
              <w:t>10.</w:t>
            </w:r>
          </w:p>
        </w:tc>
        <w:tc>
          <w:tcPr>
            <w:tcW w:w="4678" w:type="dxa"/>
          </w:tcPr>
          <w:p>
            <w:pPr>
              <w:pStyle w:val="yTableNAm"/>
            </w:pPr>
            <w:r>
              <w:t>Registration fee for painting contractor (partnership) (3 years)</w:t>
            </w:r>
          </w:p>
        </w:tc>
        <w:tc>
          <w:tcPr>
            <w:tcW w:w="1134" w:type="dxa"/>
          </w:tcPr>
          <w:p>
            <w:pPr>
              <w:pStyle w:val="yTableNAm"/>
            </w:pPr>
            <w:r>
              <w:br/>
            </w:r>
            <w:r>
              <w:rPr>
                <w:color w:val="000000"/>
              </w:rPr>
              <w:t>480.80</w:t>
            </w:r>
          </w:p>
        </w:tc>
      </w:tr>
      <w:tr>
        <w:trPr>
          <w:cantSplit/>
        </w:trPr>
        <w:tc>
          <w:tcPr>
            <w:tcW w:w="992" w:type="dxa"/>
          </w:tcPr>
          <w:p>
            <w:pPr>
              <w:pStyle w:val="yTableNAm"/>
            </w:pPr>
            <w:r>
              <w:t>11.</w:t>
            </w:r>
          </w:p>
        </w:tc>
        <w:tc>
          <w:tcPr>
            <w:tcW w:w="4678" w:type="dxa"/>
          </w:tcPr>
          <w:p>
            <w:pPr>
              <w:pStyle w:val="yTableNAm"/>
            </w:pPr>
            <w:r>
              <w:t>Registration fee for painting contractor (company) (18 months)</w:t>
            </w:r>
          </w:p>
        </w:tc>
        <w:tc>
          <w:tcPr>
            <w:tcW w:w="1134" w:type="dxa"/>
          </w:tcPr>
          <w:p>
            <w:pPr>
              <w:pStyle w:val="yTableNAm"/>
            </w:pPr>
            <w:r>
              <w:br/>
              <w:t>544.35</w:t>
            </w:r>
          </w:p>
        </w:tc>
      </w:tr>
      <w:tr>
        <w:trPr>
          <w:cantSplit/>
        </w:trPr>
        <w:tc>
          <w:tcPr>
            <w:tcW w:w="992" w:type="dxa"/>
          </w:tcPr>
          <w:p>
            <w:pPr>
              <w:pStyle w:val="yTableNAm"/>
            </w:pPr>
            <w:r>
              <w:t>12.</w:t>
            </w:r>
          </w:p>
        </w:tc>
        <w:tc>
          <w:tcPr>
            <w:tcW w:w="4678" w:type="dxa"/>
          </w:tcPr>
          <w:p>
            <w:pPr>
              <w:pStyle w:val="yTableNAm"/>
            </w:pPr>
            <w:r>
              <w:t>Registration fee for painting contractor (company) (3 years)</w:t>
            </w:r>
          </w:p>
        </w:tc>
        <w:tc>
          <w:tcPr>
            <w:tcW w:w="1134" w:type="dxa"/>
          </w:tcPr>
          <w:p>
            <w:pPr>
              <w:pStyle w:val="yTableNAm"/>
            </w:pPr>
            <w:r>
              <w:br/>
            </w:r>
            <w:r>
              <w:rPr>
                <w:color w:val="000000"/>
              </w:rPr>
              <w:t>1 143.20</w:t>
            </w:r>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pPr>
            <w:r>
              <w:br/>
            </w:r>
            <w:r>
              <w:rPr>
                <w:color w:val="000000"/>
              </w:rPr>
              <w:t>42.75</w:t>
            </w:r>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pStyle w:val="yTableNAm"/>
            </w:pPr>
            <w:r>
              <w:br/>
              <w:t>111.95</w:t>
            </w:r>
          </w:p>
        </w:tc>
      </w:tr>
      <w:tr>
        <w:trPr>
          <w:cantSplit/>
        </w:trPr>
        <w:tc>
          <w:tcPr>
            <w:tcW w:w="992" w:type="dxa"/>
          </w:tcPr>
          <w:p>
            <w:pPr>
              <w:pStyle w:val="yTableNAm"/>
            </w:pPr>
            <w:r>
              <w:t>15.</w:t>
            </w:r>
          </w:p>
        </w:tc>
        <w:tc>
          <w:tcPr>
            <w:tcW w:w="4678" w:type="dxa"/>
          </w:tcPr>
          <w:p>
            <w:pPr>
              <w:pStyle w:val="yTableNAm"/>
            </w:pPr>
            <w:r>
              <w:t>Fee for marking an examination sat outside metropolitan area</w:t>
            </w:r>
          </w:p>
        </w:tc>
        <w:tc>
          <w:tcPr>
            <w:tcW w:w="1134" w:type="dxa"/>
          </w:tcPr>
          <w:p>
            <w:pPr>
              <w:pStyle w:val="yTableNAm"/>
            </w:pPr>
            <w:r>
              <w:br/>
              <w:t>55.95</w:t>
            </w:r>
          </w:p>
        </w:tc>
      </w:tr>
    </w:tbl>
    <w:p>
      <w:pPr>
        <w:pStyle w:val="yFootnotesection"/>
      </w:pPr>
      <w:r>
        <w:tab/>
        <w:t>[Division 5 inserted in Gazette 25 Jun 2018 p. 2334</w:t>
      </w:r>
      <w:r>
        <w:noBreakHyphen/>
        <w:t>5.]</w:t>
      </w:r>
    </w:p>
    <w:p>
      <w:pPr>
        <w:pStyle w:val="yScheduleHeading"/>
      </w:pPr>
      <w:bookmarkStart w:id="357" w:name="_Toc522876206"/>
      <w:bookmarkStart w:id="358" w:name="_Toc522876852"/>
      <w:bookmarkStart w:id="359" w:name="_Toc502847060"/>
      <w:bookmarkStart w:id="360" w:name="_Toc502908789"/>
      <w:bookmarkStart w:id="361" w:name="_Toc517861510"/>
      <w:bookmarkEnd w:id="325"/>
      <w:bookmarkEnd w:id="326"/>
      <w:r>
        <w:rPr>
          <w:rStyle w:val="CharSchNo"/>
        </w:rPr>
        <w:t>Schedule 2</w:t>
      </w:r>
      <w:r>
        <w:rPr>
          <w:rStyle w:val="CharSDivNo"/>
        </w:rPr>
        <w:t> </w:t>
      </w:r>
      <w:r>
        <w:t>—</w:t>
      </w:r>
      <w:r>
        <w:rPr>
          <w:rStyle w:val="CharSDivText"/>
        </w:rPr>
        <w:t> </w:t>
      </w:r>
      <w:r>
        <w:rPr>
          <w:rStyle w:val="CharSchText"/>
        </w:rPr>
        <w:t>Estimating the value of work</w:t>
      </w:r>
      <w:bookmarkEnd w:id="357"/>
      <w:bookmarkEnd w:id="358"/>
      <w:bookmarkEnd w:id="359"/>
      <w:bookmarkEnd w:id="360"/>
      <w:bookmarkEnd w:id="361"/>
    </w:p>
    <w:p>
      <w:pPr>
        <w:pStyle w:val="yShoulderClause"/>
      </w:pPr>
      <w:r>
        <w:t>[r. 13(1), 28(1)]</w:t>
      </w:r>
    </w:p>
    <w:p>
      <w:pPr>
        <w:pStyle w:val="yHeading5"/>
      </w:pPr>
      <w:bookmarkStart w:id="362" w:name="_Toc522876853"/>
      <w:bookmarkStart w:id="363" w:name="_Toc517861511"/>
      <w:r>
        <w:rPr>
          <w:rStyle w:val="CharSClsNo"/>
        </w:rPr>
        <w:t>1</w:t>
      </w:r>
      <w:r>
        <w:t>.</w:t>
      </w:r>
      <w:r>
        <w:tab/>
        <w:t>Terms used</w:t>
      </w:r>
      <w:bookmarkEnd w:id="362"/>
      <w:bookmarkEnd w:id="36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64" w:name="_Toc522876854"/>
      <w:bookmarkStart w:id="365" w:name="_Toc517861512"/>
      <w:r>
        <w:rPr>
          <w:rStyle w:val="CharSClsNo"/>
        </w:rPr>
        <w:t>2</w:t>
      </w:r>
      <w:r>
        <w:t>.</w:t>
      </w:r>
      <w:r>
        <w:tab/>
        <w:t>Estimated value of work</w:t>
      </w:r>
      <w:bookmarkEnd w:id="364"/>
      <w:bookmarkEnd w:id="365"/>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366" w:name="_Toc522876209"/>
      <w:bookmarkStart w:id="367" w:name="_Toc522876855"/>
      <w:bookmarkStart w:id="368" w:name="_Toc502847063"/>
      <w:bookmarkStart w:id="369" w:name="_Toc502908792"/>
      <w:bookmarkStart w:id="370" w:name="_Toc517861513"/>
      <w:r>
        <w:rPr>
          <w:rStyle w:val="CharSchNo"/>
        </w:rPr>
        <w:t>Schedule 3</w:t>
      </w:r>
      <w:r>
        <w:rPr>
          <w:rStyle w:val="CharSDivNo"/>
        </w:rPr>
        <w:t> </w:t>
      </w:r>
      <w:r>
        <w:t>—</w:t>
      </w:r>
      <w:r>
        <w:rPr>
          <w:rStyle w:val="CharSDivText"/>
        </w:rPr>
        <w:t> </w:t>
      </w:r>
      <w:r>
        <w:rPr>
          <w:rStyle w:val="CharSchText"/>
        </w:rPr>
        <w:t>Builder work: areas of State for purposes of definition</w:t>
      </w:r>
      <w:bookmarkEnd w:id="366"/>
      <w:bookmarkEnd w:id="367"/>
      <w:bookmarkEnd w:id="368"/>
      <w:bookmarkEnd w:id="369"/>
      <w:bookmarkEnd w:id="370"/>
    </w:p>
    <w:p>
      <w:pPr>
        <w:pStyle w:val="yShoulderClause"/>
      </w:pPr>
      <w:r>
        <w:t>[r. 13(1)]</w:t>
      </w:r>
    </w:p>
    <w:p>
      <w:pPr>
        <w:pStyle w:val="yHeading5"/>
      </w:pPr>
      <w:bookmarkStart w:id="371" w:name="_Toc522876856"/>
      <w:bookmarkStart w:id="372" w:name="_Toc517861514"/>
      <w:r>
        <w:rPr>
          <w:rStyle w:val="CharSClsNo"/>
        </w:rPr>
        <w:t>1</w:t>
      </w:r>
      <w:r>
        <w:t>.</w:t>
      </w:r>
      <w:r>
        <w:tab/>
        <w:t>Term used: townsite</w:t>
      </w:r>
      <w:bookmarkEnd w:id="371"/>
      <w:bookmarkEnd w:id="37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73" w:name="_Toc522876857"/>
      <w:bookmarkStart w:id="374" w:name="_Toc517861515"/>
      <w:r>
        <w:rPr>
          <w:rStyle w:val="CharSClsNo"/>
        </w:rPr>
        <w:t>2</w:t>
      </w:r>
      <w:r>
        <w:t>.</w:t>
      </w:r>
      <w:r>
        <w:tab/>
        <w:t>Areas of State</w:t>
      </w:r>
      <w:bookmarkEnd w:id="373"/>
      <w:bookmarkEnd w:id="374"/>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375" w:name="_Toc522876212"/>
      <w:bookmarkStart w:id="376" w:name="_Toc522876858"/>
      <w:bookmarkStart w:id="377" w:name="_Toc502847066"/>
      <w:bookmarkStart w:id="378" w:name="_Toc502908795"/>
      <w:bookmarkStart w:id="379" w:name="_Toc517861516"/>
      <w:r>
        <w:rPr>
          <w:rStyle w:val="CharSchNo"/>
        </w:rPr>
        <w:t>Schedule 4</w:t>
      </w:r>
      <w:r>
        <w:rPr>
          <w:rStyle w:val="CharSDivNo"/>
        </w:rPr>
        <w:t> </w:t>
      </w:r>
      <w:r>
        <w:t>—</w:t>
      </w:r>
      <w:r>
        <w:rPr>
          <w:rStyle w:val="CharSDivText"/>
        </w:rPr>
        <w:t> </w:t>
      </w:r>
      <w:r>
        <w:rPr>
          <w:rStyle w:val="CharSchText"/>
        </w:rPr>
        <w:t>Painter work: areas of the State for purposes of definition</w:t>
      </w:r>
      <w:bookmarkEnd w:id="375"/>
      <w:bookmarkEnd w:id="376"/>
      <w:bookmarkEnd w:id="377"/>
      <w:bookmarkEnd w:id="378"/>
      <w:bookmarkEnd w:id="379"/>
    </w:p>
    <w:p>
      <w:pPr>
        <w:pStyle w:val="yShoulderClause"/>
      </w:pPr>
      <w:r>
        <w:t>[r. 28]</w:t>
      </w:r>
    </w:p>
    <w:p>
      <w:pPr>
        <w:pStyle w:val="yHeading5"/>
      </w:pPr>
      <w:bookmarkStart w:id="380" w:name="_Toc522876859"/>
      <w:bookmarkStart w:id="381" w:name="_Toc517861517"/>
      <w:r>
        <w:rPr>
          <w:rStyle w:val="CharSClsNo"/>
        </w:rPr>
        <w:t>1</w:t>
      </w:r>
      <w:r>
        <w:t>.</w:t>
      </w:r>
      <w:r>
        <w:tab/>
        <w:t>Term used: townsite</w:t>
      </w:r>
      <w:bookmarkEnd w:id="380"/>
      <w:bookmarkEnd w:id="38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82" w:name="_Toc522876860"/>
      <w:bookmarkStart w:id="383" w:name="_Toc517861518"/>
      <w:r>
        <w:rPr>
          <w:rStyle w:val="CharSClsNo"/>
        </w:rPr>
        <w:t>2</w:t>
      </w:r>
      <w:r>
        <w:t>.</w:t>
      </w:r>
      <w:r>
        <w:tab/>
        <w:t>Areas of State</w:t>
      </w:r>
      <w:bookmarkEnd w:id="382"/>
      <w:bookmarkEnd w:id="38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384" w:name="_Toc522876215"/>
      <w:bookmarkStart w:id="385" w:name="_Toc522876861"/>
      <w:bookmarkStart w:id="386" w:name="_Toc502847069"/>
      <w:bookmarkStart w:id="387" w:name="_Toc502908798"/>
      <w:bookmarkStart w:id="388" w:name="_Toc517861519"/>
      <w:r>
        <w:t>Notes</w:t>
      </w:r>
      <w:bookmarkEnd w:id="384"/>
      <w:bookmarkEnd w:id="385"/>
      <w:bookmarkEnd w:id="386"/>
      <w:bookmarkEnd w:id="387"/>
      <w:bookmarkEnd w:id="388"/>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w:t>
      </w:r>
      <w:del w:id="389" w:author="Master Repository Process" w:date="2021-07-31T10:57:00Z">
        <w:r>
          <w:delText> </w:delText>
        </w:r>
        <w:r>
          <w:rPr>
            <w:vertAlign w:val="superscript"/>
          </w:rPr>
          <w:delText>1a</w:delText>
        </w:r>
      </w:del>
      <w:r>
        <w:t>.  The table also contains information about any reprint.</w:t>
      </w:r>
    </w:p>
    <w:p>
      <w:pPr>
        <w:pStyle w:val="nHeading3"/>
      </w:pPr>
      <w:bookmarkStart w:id="390" w:name="_Toc522876862"/>
      <w:bookmarkStart w:id="391" w:name="_Toc517861520"/>
      <w:r>
        <w:t>Compilation table</w:t>
      </w:r>
      <w:bookmarkEnd w:id="390"/>
      <w:bookmarkEnd w:id="391"/>
    </w:p>
    <w:tbl>
      <w:tblPr>
        <w:tblW w:w="7166"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80"/>
        <w:gridCol w:w="2697"/>
        <w:gridCol w:w="19"/>
        <w:gridCol w:w="47"/>
      </w:tblGrid>
      <w:tr>
        <w:trPr>
          <w:gridAfter w:val="1"/>
          <w:wAfter w:w="47" w:type="dxa"/>
          <w:tblHeader/>
        </w:trPr>
        <w:tc>
          <w:tcPr>
            <w:tcW w:w="3123" w:type="dxa"/>
            <w:tcBorders>
              <w:bottom w:val="single" w:sz="8" w:space="0" w:color="auto"/>
            </w:tcBorders>
            <w:shd w:val="clear" w:color="auto" w:fill="auto"/>
          </w:tcPr>
          <w:p>
            <w:pPr>
              <w:pStyle w:val="nTable"/>
              <w:spacing w:after="40"/>
              <w:rPr>
                <w:b/>
              </w:rPr>
            </w:pPr>
            <w:r>
              <w:rPr>
                <w:b/>
              </w:rPr>
              <w:t>Citation</w:t>
            </w:r>
          </w:p>
        </w:tc>
        <w:tc>
          <w:tcPr>
            <w:tcW w:w="1280" w:type="dxa"/>
            <w:tcBorders>
              <w:bottom w:val="single" w:sz="8" w:space="0" w:color="auto"/>
            </w:tcBorders>
            <w:shd w:val="clear" w:color="auto" w:fill="auto"/>
          </w:tcPr>
          <w:p>
            <w:pPr>
              <w:pStyle w:val="nTable"/>
              <w:spacing w:after="40"/>
              <w:rPr>
                <w:b/>
              </w:rPr>
            </w:pPr>
            <w:r>
              <w:rPr>
                <w:b/>
              </w:rPr>
              <w:t>Gazettal</w:t>
            </w:r>
          </w:p>
        </w:tc>
        <w:tc>
          <w:tcPr>
            <w:tcW w:w="2716"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47" w:type="dxa"/>
        </w:trPr>
        <w:tc>
          <w:tcPr>
            <w:tcW w:w="3123" w:type="dxa"/>
            <w:tcBorders>
              <w:top w:val="single" w:sz="8" w:space="0" w:color="auto"/>
              <w:bottom w:val="nil"/>
            </w:tcBorders>
          </w:tcPr>
          <w:p>
            <w:pPr>
              <w:pStyle w:val="nTable"/>
              <w:spacing w:after="40"/>
            </w:pPr>
            <w:r>
              <w:rPr>
                <w:i/>
                <w:snapToGrid w:val="0"/>
              </w:rPr>
              <w:t>Building Services (Registration) Regulations 2011</w:t>
            </w:r>
          </w:p>
        </w:tc>
        <w:tc>
          <w:tcPr>
            <w:tcW w:w="1280" w:type="dxa"/>
            <w:tcBorders>
              <w:top w:val="single" w:sz="8" w:space="0" w:color="auto"/>
              <w:bottom w:val="nil"/>
            </w:tcBorders>
          </w:tcPr>
          <w:p>
            <w:pPr>
              <w:pStyle w:val="nTable"/>
              <w:spacing w:after="40"/>
            </w:pPr>
            <w:r>
              <w:t>26 Aug 2011 p. 3411-52</w:t>
            </w:r>
          </w:p>
        </w:tc>
        <w:tc>
          <w:tcPr>
            <w:tcW w:w="2716"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After w:val="1"/>
          <w:wAfter w:w="47"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80" w:type="dxa"/>
            <w:tcBorders>
              <w:top w:val="nil"/>
              <w:left w:val="nil"/>
              <w:bottom w:val="nil"/>
              <w:right w:val="nil"/>
            </w:tcBorders>
          </w:tcPr>
          <w:p>
            <w:pPr>
              <w:pStyle w:val="nTable"/>
              <w:spacing w:after="40"/>
            </w:pPr>
            <w:r>
              <w:t>31 Jan 2012 p. 591</w:t>
            </w:r>
            <w:r>
              <w:noBreakHyphen/>
              <w:t>601</w:t>
            </w:r>
          </w:p>
        </w:tc>
        <w:tc>
          <w:tcPr>
            <w:tcW w:w="2716"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After w:val="1"/>
          <w:wAfter w:w="47" w:type="dxa"/>
        </w:trPr>
        <w:tc>
          <w:tcPr>
            <w:tcW w:w="3123"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80" w:type="dxa"/>
            <w:tcBorders>
              <w:top w:val="nil"/>
              <w:left w:val="nil"/>
              <w:bottom w:val="nil"/>
              <w:right w:val="nil"/>
            </w:tcBorders>
          </w:tcPr>
          <w:p>
            <w:pPr>
              <w:pStyle w:val="nTable"/>
              <w:spacing w:after="40"/>
            </w:pPr>
            <w:r>
              <w:t>12 Mar 2012 p. 989-1011</w:t>
            </w:r>
          </w:p>
        </w:tc>
        <w:tc>
          <w:tcPr>
            <w:tcW w:w="2716"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After w:val="1"/>
          <w:wAfter w:w="47"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80" w:type="dxa"/>
            <w:tcBorders>
              <w:top w:val="nil"/>
              <w:left w:val="nil"/>
              <w:bottom w:val="nil"/>
              <w:right w:val="nil"/>
            </w:tcBorders>
          </w:tcPr>
          <w:p>
            <w:pPr>
              <w:pStyle w:val="nTable"/>
              <w:spacing w:after="40"/>
            </w:pPr>
            <w:r>
              <w:t>15 Jun 2012 p. 2617-20</w:t>
            </w:r>
          </w:p>
        </w:tc>
        <w:tc>
          <w:tcPr>
            <w:tcW w:w="2716"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After w:val="1"/>
          <w:wAfter w:w="47"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80" w:type="dxa"/>
            <w:tcBorders>
              <w:top w:val="nil"/>
              <w:left w:val="nil"/>
              <w:bottom w:val="nil"/>
              <w:right w:val="nil"/>
            </w:tcBorders>
          </w:tcPr>
          <w:p>
            <w:pPr>
              <w:pStyle w:val="nTable"/>
              <w:spacing w:after="40"/>
            </w:pPr>
            <w:r>
              <w:t>6 Nov 2012 p. 5293-4</w:t>
            </w:r>
          </w:p>
        </w:tc>
        <w:tc>
          <w:tcPr>
            <w:tcW w:w="2716"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After w:val="1"/>
          <w:wAfter w:w="47" w:type="dxa"/>
        </w:trPr>
        <w:tc>
          <w:tcPr>
            <w:tcW w:w="3123"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80" w:type="dxa"/>
            <w:tcBorders>
              <w:top w:val="nil"/>
              <w:left w:val="nil"/>
              <w:bottom w:val="nil"/>
              <w:right w:val="nil"/>
            </w:tcBorders>
          </w:tcPr>
          <w:p>
            <w:pPr>
              <w:pStyle w:val="nTable"/>
              <w:spacing w:after="40"/>
            </w:pPr>
            <w:r>
              <w:t>18 Dec 2012 p. 6585-9</w:t>
            </w:r>
          </w:p>
        </w:tc>
        <w:tc>
          <w:tcPr>
            <w:tcW w:w="2716"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After w:val="1"/>
          <w:wAfter w:w="47" w:type="dxa"/>
        </w:trPr>
        <w:tc>
          <w:tcPr>
            <w:tcW w:w="3123"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80" w:type="dxa"/>
            <w:tcBorders>
              <w:top w:val="nil"/>
              <w:left w:val="nil"/>
              <w:bottom w:val="nil"/>
              <w:right w:val="nil"/>
            </w:tcBorders>
            <w:shd w:val="clear" w:color="auto" w:fill="auto"/>
          </w:tcPr>
          <w:p>
            <w:pPr>
              <w:pStyle w:val="nTable"/>
              <w:spacing w:after="40"/>
            </w:pPr>
            <w:r>
              <w:t>22 Jan 2013 p. 211</w:t>
            </w:r>
          </w:p>
        </w:tc>
        <w:tc>
          <w:tcPr>
            <w:tcW w:w="2716"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After w:val="1"/>
          <w:wAfter w:w="47" w:type="dxa"/>
        </w:trPr>
        <w:tc>
          <w:tcPr>
            <w:tcW w:w="7119" w:type="dxa"/>
            <w:gridSpan w:val="4"/>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After w:val="1"/>
          <w:wAfter w:w="47" w:type="dxa"/>
        </w:trPr>
        <w:tc>
          <w:tcPr>
            <w:tcW w:w="3123"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80" w:type="dxa"/>
            <w:tcBorders>
              <w:top w:val="nil"/>
              <w:left w:val="nil"/>
              <w:bottom w:val="nil"/>
              <w:right w:val="nil"/>
            </w:tcBorders>
            <w:shd w:val="clear" w:color="auto" w:fill="auto"/>
          </w:tcPr>
          <w:p>
            <w:pPr>
              <w:pStyle w:val="nTable"/>
              <w:keepNext/>
              <w:spacing w:after="40"/>
            </w:pPr>
            <w:r>
              <w:t>27 Jun 2013 p. 2665-9</w:t>
            </w:r>
          </w:p>
        </w:tc>
        <w:tc>
          <w:tcPr>
            <w:tcW w:w="2716"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After w:val="1"/>
          <w:wAfter w:w="47" w:type="dxa"/>
        </w:trPr>
        <w:tc>
          <w:tcPr>
            <w:tcW w:w="3123"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80" w:type="dxa"/>
            <w:tcBorders>
              <w:top w:val="nil"/>
              <w:left w:val="nil"/>
              <w:bottom w:val="nil"/>
              <w:right w:val="nil"/>
            </w:tcBorders>
            <w:shd w:val="clear" w:color="auto" w:fill="auto"/>
          </w:tcPr>
          <w:p>
            <w:pPr>
              <w:pStyle w:val="nTable"/>
              <w:spacing w:after="40"/>
            </w:pPr>
            <w:r>
              <w:t>14 Nov 2013 p. 5029</w:t>
            </w:r>
          </w:p>
        </w:tc>
        <w:tc>
          <w:tcPr>
            <w:tcW w:w="2716"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After w:val="1"/>
          <w:wAfter w:w="47"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80" w:type="dxa"/>
            <w:tcBorders>
              <w:top w:val="nil"/>
              <w:left w:val="nil"/>
              <w:bottom w:val="nil"/>
              <w:right w:val="nil"/>
            </w:tcBorders>
            <w:shd w:val="clear" w:color="auto" w:fill="auto"/>
          </w:tcPr>
          <w:p>
            <w:pPr>
              <w:pStyle w:val="nTable"/>
              <w:spacing w:after="40"/>
            </w:pPr>
            <w:r>
              <w:t>31 Dec 2013 p. 6535</w:t>
            </w:r>
            <w:r>
              <w:noBreakHyphen/>
              <w:t>9</w:t>
            </w:r>
          </w:p>
        </w:tc>
        <w:tc>
          <w:tcPr>
            <w:tcW w:w="2716"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After w:val="1"/>
          <w:wAfter w:w="47"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80" w:type="dxa"/>
            <w:tcBorders>
              <w:top w:val="nil"/>
              <w:left w:val="nil"/>
              <w:bottom w:val="nil"/>
              <w:right w:val="nil"/>
            </w:tcBorders>
            <w:shd w:val="clear" w:color="auto" w:fill="auto"/>
          </w:tcPr>
          <w:p>
            <w:pPr>
              <w:pStyle w:val="nTable"/>
              <w:spacing w:after="40"/>
            </w:pPr>
            <w:r>
              <w:t>17 Jun 2014 p. 1959</w:t>
            </w:r>
            <w:r>
              <w:noBreakHyphen/>
              <w:t>61</w:t>
            </w:r>
          </w:p>
        </w:tc>
        <w:tc>
          <w:tcPr>
            <w:tcW w:w="2716" w:type="dxa"/>
            <w:gridSpan w:val="2"/>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gridAfter w:val="1"/>
          <w:wAfter w:w="47"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80" w:type="dxa"/>
            <w:tcBorders>
              <w:top w:val="nil"/>
              <w:left w:val="nil"/>
              <w:bottom w:val="nil"/>
              <w:right w:val="nil"/>
            </w:tcBorders>
            <w:shd w:val="clear" w:color="auto" w:fill="auto"/>
          </w:tcPr>
          <w:p>
            <w:pPr>
              <w:pStyle w:val="nTable"/>
              <w:spacing w:after="40"/>
            </w:pPr>
            <w:r>
              <w:t>19 Dec 2014 p. 4841</w:t>
            </w:r>
            <w:r>
              <w:noBreakHyphen/>
              <w:t>2</w:t>
            </w:r>
          </w:p>
        </w:tc>
        <w:tc>
          <w:tcPr>
            <w:tcW w:w="2716" w:type="dxa"/>
            <w:gridSpan w:val="2"/>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rPr>
          <w:gridAfter w:val="1"/>
          <w:wAfter w:w="47" w:type="dxa"/>
        </w:trPr>
        <w:tc>
          <w:tcPr>
            <w:tcW w:w="7119" w:type="dxa"/>
            <w:gridSpan w:val="4"/>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rPr>
          <w:gridAfter w:val="1"/>
          <w:wAfter w:w="47" w:type="dxa"/>
        </w:trPr>
        <w:tc>
          <w:tcPr>
            <w:tcW w:w="3123" w:type="dxa"/>
            <w:tcBorders>
              <w:top w:val="nil"/>
              <w:bottom w:val="nil"/>
            </w:tcBorders>
            <w:shd w:val="clear" w:color="auto" w:fill="auto"/>
          </w:tcPr>
          <w:p>
            <w:pPr>
              <w:pStyle w:val="nTable"/>
              <w:spacing w:after="40"/>
              <w:rPr>
                <w:rFonts w:ascii="Times" w:hAnsi="Times"/>
                <w:b/>
                <w:bCs/>
                <w:snapToGrid w:val="0"/>
              </w:rPr>
            </w:pPr>
            <w:r>
              <w:rPr>
                <w:i/>
              </w:rPr>
              <w:t>Building Services (Registration) Amendment Regulations 2015</w:t>
            </w:r>
          </w:p>
        </w:tc>
        <w:tc>
          <w:tcPr>
            <w:tcW w:w="1280" w:type="dxa"/>
            <w:tcBorders>
              <w:top w:val="nil"/>
              <w:bottom w:val="nil"/>
            </w:tcBorders>
            <w:shd w:val="clear" w:color="auto" w:fill="auto"/>
          </w:tcPr>
          <w:p>
            <w:pPr>
              <w:pStyle w:val="nTable"/>
              <w:spacing w:after="40"/>
              <w:rPr>
                <w:rFonts w:ascii="Times" w:hAnsi="Times"/>
                <w:b/>
                <w:bCs/>
                <w:snapToGrid w:val="0"/>
              </w:rPr>
            </w:pPr>
            <w:r>
              <w:t>23 Jun 2015 p. 2165</w:t>
            </w:r>
            <w:r>
              <w:noBreakHyphen/>
              <w:t>7</w:t>
            </w:r>
          </w:p>
        </w:tc>
        <w:tc>
          <w:tcPr>
            <w:tcW w:w="2716" w:type="dxa"/>
            <w:gridSpan w:val="2"/>
            <w:tcBorders>
              <w:top w:val="nil"/>
              <w:bottom w:val="nil"/>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r>
        <w:trPr>
          <w:gridAfter w:val="1"/>
          <w:wAfter w:w="47" w:type="dxa"/>
        </w:trPr>
        <w:tc>
          <w:tcPr>
            <w:tcW w:w="3123" w:type="dxa"/>
            <w:tcBorders>
              <w:top w:val="nil"/>
              <w:bottom w:val="nil"/>
            </w:tcBorders>
          </w:tcPr>
          <w:p>
            <w:pPr>
              <w:pStyle w:val="nTable"/>
              <w:spacing w:after="40"/>
            </w:pPr>
            <w:r>
              <w:rPr>
                <w:i/>
              </w:rPr>
              <w:t>Commerce Regulations Amendment (Fees and Charges) Regulations 2016</w:t>
            </w:r>
            <w:r>
              <w:t xml:space="preserve"> Pt. 4</w:t>
            </w:r>
          </w:p>
        </w:tc>
        <w:tc>
          <w:tcPr>
            <w:tcW w:w="1280" w:type="dxa"/>
            <w:tcBorders>
              <w:top w:val="nil"/>
              <w:bottom w:val="nil"/>
            </w:tcBorders>
          </w:tcPr>
          <w:p>
            <w:pPr>
              <w:pStyle w:val="nTable"/>
              <w:spacing w:after="40"/>
            </w:pPr>
            <w:r>
              <w:t>3 Jun 2016 p. 1745-73</w:t>
            </w:r>
          </w:p>
        </w:tc>
        <w:tc>
          <w:tcPr>
            <w:tcW w:w="2716" w:type="dxa"/>
            <w:gridSpan w:val="2"/>
            <w:tcBorders>
              <w:top w:val="nil"/>
              <w:bottom w:val="nil"/>
            </w:tcBorders>
          </w:tcPr>
          <w:p>
            <w:pPr>
              <w:pStyle w:val="nTable"/>
              <w:spacing w:after="40"/>
            </w:pPr>
            <w:r>
              <w:t>1 Jul 2016 (see r. 2(b))</w:t>
            </w:r>
          </w:p>
        </w:tc>
      </w:tr>
      <w:tr>
        <w:trPr>
          <w:gridAfter w:val="1"/>
          <w:wAfter w:w="47" w:type="dxa"/>
        </w:trPr>
        <w:tc>
          <w:tcPr>
            <w:tcW w:w="3123" w:type="dxa"/>
            <w:tcBorders>
              <w:top w:val="nil"/>
              <w:bottom w:val="nil"/>
            </w:tcBorders>
          </w:tcPr>
          <w:p>
            <w:pPr>
              <w:pStyle w:val="nTable"/>
              <w:spacing w:after="40"/>
              <w:rPr>
                <w:i/>
              </w:rPr>
            </w:pPr>
            <w:r>
              <w:rPr>
                <w:i/>
              </w:rPr>
              <w:t>Building Services (Registration) Amendment Regulations 2017</w:t>
            </w:r>
          </w:p>
        </w:tc>
        <w:tc>
          <w:tcPr>
            <w:tcW w:w="1280" w:type="dxa"/>
            <w:tcBorders>
              <w:top w:val="nil"/>
              <w:bottom w:val="nil"/>
            </w:tcBorders>
          </w:tcPr>
          <w:p>
            <w:pPr>
              <w:pStyle w:val="nTable"/>
              <w:spacing w:after="40"/>
            </w:pPr>
            <w:r>
              <w:t>31 Mar 2017 p. 1941-2</w:t>
            </w:r>
          </w:p>
        </w:tc>
        <w:tc>
          <w:tcPr>
            <w:tcW w:w="2716" w:type="dxa"/>
            <w:gridSpan w:val="2"/>
            <w:tcBorders>
              <w:top w:val="nil"/>
              <w:bottom w:val="nil"/>
            </w:tcBorders>
          </w:tcPr>
          <w:p>
            <w:pPr>
              <w:pStyle w:val="nTable"/>
              <w:spacing w:after="40"/>
            </w:pPr>
            <w:r>
              <w:rPr>
                <w:rFonts w:ascii="Times" w:hAnsi="Times"/>
                <w:bCs/>
                <w:snapToGrid w:val="0"/>
                <w:spacing w:val="-2"/>
              </w:rPr>
              <w:t xml:space="preserve">r. 1 and 2: </w:t>
            </w:r>
            <w:r>
              <w:t>31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Apr 2017</w:t>
            </w:r>
            <w:r>
              <w:rPr>
                <w:rFonts w:ascii="Times" w:hAnsi="Times"/>
                <w:bCs/>
                <w:snapToGrid w:val="0"/>
                <w:spacing w:val="-2"/>
              </w:rPr>
              <w:t xml:space="preserve"> (see r. 2(b))</w:t>
            </w:r>
          </w:p>
        </w:tc>
      </w:tr>
      <w:tr>
        <w:tc>
          <w:tcPr>
            <w:tcW w:w="3123"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80" w:type="dxa"/>
            <w:tcBorders>
              <w:top w:val="nil"/>
              <w:bottom w:val="nil"/>
            </w:tcBorders>
          </w:tcPr>
          <w:p>
            <w:pPr>
              <w:pStyle w:val="nTable"/>
              <w:spacing w:after="40"/>
            </w:pPr>
            <w:r>
              <w:t>23 Jun 2017 p. 3213</w:t>
            </w:r>
            <w:r>
              <w:noBreakHyphen/>
              <w:t>52</w:t>
            </w:r>
          </w:p>
        </w:tc>
        <w:tc>
          <w:tcPr>
            <w:tcW w:w="2763" w:type="dxa"/>
            <w:gridSpan w:val="3"/>
            <w:tcBorders>
              <w:top w:val="nil"/>
              <w:bottom w:val="nil"/>
            </w:tcBorders>
          </w:tcPr>
          <w:p>
            <w:pPr>
              <w:pStyle w:val="nTable"/>
              <w:spacing w:after="40"/>
            </w:pPr>
            <w:r>
              <w:t>1 Jul 2017 (see r. 2(b))</w:t>
            </w:r>
          </w:p>
        </w:tc>
      </w:tr>
      <w:tr>
        <w:tc>
          <w:tcPr>
            <w:tcW w:w="3123" w:type="dxa"/>
            <w:tcBorders>
              <w:top w:val="nil"/>
              <w:bottom w:val="nil"/>
            </w:tcBorders>
          </w:tcPr>
          <w:p>
            <w:pPr>
              <w:pStyle w:val="nTable"/>
              <w:spacing w:after="40"/>
            </w:pPr>
            <w:r>
              <w:rPr>
                <w:i/>
              </w:rPr>
              <w:t>Building Regulations Amendment Regulations 2017</w:t>
            </w:r>
            <w:r>
              <w:t xml:space="preserve"> Pt. 3</w:t>
            </w:r>
          </w:p>
        </w:tc>
        <w:tc>
          <w:tcPr>
            <w:tcW w:w="1280" w:type="dxa"/>
            <w:tcBorders>
              <w:top w:val="nil"/>
              <w:bottom w:val="nil"/>
            </w:tcBorders>
          </w:tcPr>
          <w:p>
            <w:pPr>
              <w:pStyle w:val="nTable"/>
              <w:spacing w:after="40"/>
            </w:pPr>
            <w:r>
              <w:t>8 Aug 2017 p. 4343</w:t>
            </w:r>
            <w:r>
              <w:noBreakHyphen/>
              <w:t>5</w:t>
            </w:r>
          </w:p>
        </w:tc>
        <w:tc>
          <w:tcPr>
            <w:tcW w:w="2763" w:type="dxa"/>
            <w:gridSpan w:val="3"/>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rPr>
          <w:ins w:id="392" w:author="Master Repository Process" w:date="2021-07-31T10:57:00Z"/>
        </w:trPr>
        <w:tc>
          <w:tcPr>
            <w:tcW w:w="3123" w:type="dxa"/>
            <w:tcBorders>
              <w:top w:val="nil"/>
              <w:bottom w:val="nil"/>
            </w:tcBorders>
          </w:tcPr>
          <w:p>
            <w:pPr>
              <w:pStyle w:val="nTable"/>
              <w:keepNext/>
              <w:spacing w:after="40"/>
              <w:rPr>
                <w:ins w:id="393" w:author="Master Repository Process" w:date="2021-07-31T10:57:00Z"/>
                <w:i/>
              </w:rPr>
            </w:pPr>
            <w:ins w:id="394" w:author="Master Repository Process" w:date="2021-07-31T10:57:00Z">
              <w:r>
                <w:rPr>
                  <w:i/>
                </w:rPr>
                <w:t>Building Services (Registration) Amendment Regulations (No. 2) 2017</w:t>
              </w:r>
              <w:r>
                <w:t xml:space="preserve"> </w:t>
              </w:r>
            </w:ins>
          </w:p>
        </w:tc>
        <w:tc>
          <w:tcPr>
            <w:tcW w:w="1280" w:type="dxa"/>
            <w:tcBorders>
              <w:top w:val="nil"/>
              <w:bottom w:val="nil"/>
            </w:tcBorders>
          </w:tcPr>
          <w:p>
            <w:pPr>
              <w:pStyle w:val="nTable"/>
              <w:keepNext/>
              <w:spacing w:after="40"/>
              <w:rPr>
                <w:ins w:id="395" w:author="Master Repository Process" w:date="2021-07-31T10:57:00Z"/>
              </w:rPr>
            </w:pPr>
            <w:ins w:id="396" w:author="Master Repository Process" w:date="2021-07-31T10:57:00Z">
              <w:r>
                <w:t>5 Jan 2018 p. 4</w:t>
              </w:r>
              <w:r>
                <w:noBreakHyphen/>
                <w:t>8</w:t>
              </w:r>
            </w:ins>
          </w:p>
        </w:tc>
        <w:tc>
          <w:tcPr>
            <w:tcW w:w="2763" w:type="dxa"/>
            <w:gridSpan w:val="3"/>
            <w:tcBorders>
              <w:top w:val="nil"/>
              <w:bottom w:val="nil"/>
            </w:tcBorders>
          </w:tcPr>
          <w:p>
            <w:pPr>
              <w:pStyle w:val="nTable"/>
              <w:keepNext/>
              <w:spacing w:after="40"/>
              <w:rPr>
                <w:ins w:id="397" w:author="Master Repository Process" w:date="2021-07-31T10:57:00Z"/>
                <w:bCs/>
                <w:snapToGrid w:val="0"/>
                <w:spacing w:val="-2"/>
              </w:rPr>
            </w:pPr>
            <w:ins w:id="398" w:author="Master Repository Process" w:date="2021-07-31T10:57:00Z">
              <w:r>
                <w:rPr>
                  <w:rFonts w:ascii="Times" w:hAnsi="Times"/>
                  <w:bCs/>
                  <w:snapToGrid w:val="0"/>
                  <w:spacing w:val="-2"/>
                </w:rPr>
                <w:t>r. 1 and 2: 5 Jan 2018 (see r. 2(a));</w:t>
              </w:r>
              <w:r>
                <w:rPr>
                  <w:rFonts w:ascii="Times" w:hAnsi="Times"/>
                  <w:bCs/>
                  <w:snapToGrid w:val="0"/>
                  <w:spacing w:val="-2"/>
                </w:rPr>
                <w:br/>
                <w:t>Regulations other than r. 1 and 2: 1 Sep 2018 (see r. 2(b))</w:t>
              </w:r>
            </w:ins>
          </w:p>
        </w:tc>
      </w:tr>
      <w:tr>
        <w:trPr>
          <w:gridAfter w:val="2"/>
          <w:wAfter w:w="66" w:type="dxa"/>
        </w:trPr>
        <w:tc>
          <w:tcPr>
            <w:tcW w:w="3123" w:type="dxa"/>
            <w:tcBorders>
              <w:top w:val="nil"/>
              <w:bottom w:val="single" w:sz="4" w:space="0" w:color="auto"/>
            </w:tcBorders>
          </w:tcPr>
          <w:p>
            <w:pPr>
              <w:pStyle w:val="nTable"/>
              <w:keepNext/>
              <w:spacing w:after="40"/>
              <w:rPr>
                <w:noProof/>
              </w:rPr>
            </w:pPr>
            <w:r>
              <w:rPr>
                <w:i/>
              </w:rPr>
              <w:t>Commerce and Industrial Relations Regulations Amendment (Fees and Charges) Regulations 2018</w:t>
            </w:r>
            <w:r>
              <w:t xml:space="preserve"> Pt. 5</w:t>
            </w:r>
          </w:p>
        </w:tc>
        <w:tc>
          <w:tcPr>
            <w:tcW w:w="1280" w:type="dxa"/>
            <w:tcBorders>
              <w:top w:val="nil"/>
              <w:bottom w:val="single" w:sz="4" w:space="0" w:color="auto"/>
            </w:tcBorders>
          </w:tcPr>
          <w:p>
            <w:pPr>
              <w:pStyle w:val="nTable"/>
              <w:keepNext/>
              <w:spacing w:after="40"/>
            </w:pPr>
            <w:r>
              <w:t>25 Jun 2018 p. 2325</w:t>
            </w:r>
            <w:r>
              <w:noBreakHyphen/>
              <w:t>53</w:t>
            </w:r>
          </w:p>
        </w:tc>
        <w:tc>
          <w:tcPr>
            <w:tcW w:w="2697" w:type="dxa"/>
            <w:tcBorders>
              <w:top w:val="nil"/>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del w:id="399" w:author="Master Repository Process" w:date="2021-07-31T10:57:00Z"/>
        </w:rPr>
      </w:pPr>
      <w:del w:id="400" w:author="Master Repository Process" w:date="2021-07-31T10: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1" w:author="Master Repository Process" w:date="2021-07-31T10:57:00Z"/>
        </w:rPr>
      </w:pPr>
      <w:bookmarkStart w:id="402" w:name="_Toc517861521"/>
      <w:del w:id="403" w:author="Master Repository Process" w:date="2021-07-31T10:57:00Z">
        <w:r>
          <w:delText>Provisions that have not come into operation</w:delText>
        </w:r>
        <w:bookmarkEnd w:id="40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04" w:author="Master Repository Process" w:date="2021-07-31T10:57:00Z"/>
        </w:trPr>
        <w:tc>
          <w:tcPr>
            <w:tcW w:w="3118" w:type="dxa"/>
          </w:tcPr>
          <w:p>
            <w:pPr>
              <w:pStyle w:val="nTable"/>
              <w:spacing w:after="40"/>
              <w:rPr>
                <w:del w:id="405" w:author="Master Repository Process" w:date="2021-07-31T10:57:00Z"/>
                <w:b/>
              </w:rPr>
            </w:pPr>
            <w:del w:id="406" w:author="Master Repository Process" w:date="2021-07-31T10:57:00Z">
              <w:r>
                <w:rPr>
                  <w:b/>
                </w:rPr>
                <w:delText>Citation</w:delText>
              </w:r>
            </w:del>
          </w:p>
        </w:tc>
        <w:tc>
          <w:tcPr>
            <w:tcW w:w="1276" w:type="dxa"/>
          </w:tcPr>
          <w:p>
            <w:pPr>
              <w:pStyle w:val="nTable"/>
              <w:spacing w:after="40"/>
              <w:rPr>
                <w:del w:id="407" w:author="Master Repository Process" w:date="2021-07-31T10:57:00Z"/>
                <w:b/>
              </w:rPr>
            </w:pPr>
            <w:del w:id="408" w:author="Master Repository Process" w:date="2021-07-31T10:57:00Z">
              <w:r>
                <w:rPr>
                  <w:b/>
                </w:rPr>
                <w:delText>Gazettal</w:delText>
              </w:r>
            </w:del>
          </w:p>
        </w:tc>
        <w:tc>
          <w:tcPr>
            <w:tcW w:w="2693" w:type="dxa"/>
          </w:tcPr>
          <w:p>
            <w:pPr>
              <w:pStyle w:val="nTable"/>
              <w:spacing w:after="40"/>
              <w:rPr>
                <w:del w:id="409" w:author="Master Repository Process" w:date="2021-07-31T10:57:00Z"/>
                <w:b/>
              </w:rPr>
            </w:pPr>
            <w:del w:id="410" w:author="Master Repository Process" w:date="2021-07-31T10:57:00Z">
              <w:r>
                <w:rPr>
                  <w:b/>
                </w:rPr>
                <w:delText>Commencement</w:delText>
              </w:r>
            </w:del>
          </w:p>
        </w:tc>
      </w:tr>
      <w:tr>
        <w:trPr>
          <w:del w:id="411" w:author="Master Repository Process" w:date="2021-07-31T10:57:00Z"/>
        </w:trPr>
        <w:tc>
          <w:tcPr>
            <w:tcW w:w="3118" w:type="dxa"/>
          </w:tcPr>
          <w:p>
            <w:pPr>
              <w:pStyle w:val="nTable"/>
              <w:spacing w:after="40"/>
              <w:rPr>
                <w:del w:id="412" w:author="Master Repository Process" w:date="2021-07-31T10:57:00Z"/>
                <w:vertAlign w:val="superscript"/>
              </w:rPr>
            </w:pPr>
            <w:del w:id="413" w:author="Master Repository Process" w:date="2021-07-31T10:57:00Z">
              <w:r>
                <w:rPr>
                  <w:i/>
                </w:rPr>
                <w:delText>Building Services (Registration) Amendment Regulations (No. 2) 2017</w:delText>
              </w:r>
              <w:r>
                <w:delText xml:space="preserve"> r. 3</w:delText>
              </w:r>
              <w:r>
                <w:noBreakHyphen/>
                <w:delText>6 </w:delText>
              </w:r>
              <w:r>
                <w:rPr>
                  <w:vertAlign w:val="superscript"/>
                </w:rPr>
                <w:delText>6</w:delText>
              </w:r>
            </w:del>
          </w:p>
        </w:tc>
        <w:tc>
          <w:tcPr>
            <w:tcW w:w="1276" w:type="dxa"/>
          </w:tcPr>
          <w:p>
            <w:pPr>
              <w:pStyle w:val="nTable"/>
              <w:spacing w:after="40"/>
              <w:rPr>
                <w:del w:id="414" w:author="Master Repository Process" w:date="2021-07-31T10:57:00Z"/>
              </w:rPr>
            </w:pPr>
            <w:del w:id="415" w:author="Master Repository Process" w:date="2021-07-31T10:57:00Z">
              <w:r>
                <w:delText>5 Jan 2018 p. 4</w:delText>
              </w:r>
              <w:r>
                <w:noBreakHyphen/>
                <w:delText>8</w:delText>
              </w:r>
            </w:del>
          </w:p>
        </w:tc>
        <w:tc>
          <w:tcPr>
            <w:tcW w:w="2693" w:type="dxa"/>
          </w:tcPr>
          <w:p>
            <w:pPr>
              <w:pStyle w:val="nTable"/>
              <w:spacing w:after="40"/>
              <w:rPr>
                <w:del w:id="416" w:author="Master Repository Process" w:date="2021-07-31T10:57:00Z"/>
              </w:rPr>
            </w:pPr>
            <w:del w:id="417" w:author="Master Repository Process" w:date="2021-07-31T10:57:00Z">
              <w:r>
                <w:delText>1 Sep 2018 (see r. 2(b))</w:delText>
              </w:r>
            </w:del>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keepLines/>
        <w:rPr>
          <w:del w:id="418" w:author="Master Repository Process" w:date="2021-07-31T10:57:00Z"/>
          <w:snapToGrid w:val="0"/>
        </w:rPr>
      </w:pPr>
      <w:del w:id="419" w:author="Master Repository Process" w:date="2021-07-31T10:57:00Z">
        <w:r>
          <w:rPr>
            <w:snapToGrid w:val="0"/>
            <w:vertAlign w:val="superscript"/>
          </w:rPr>
          <w:delText>6</w:delText>
        </w:r>
        <w:r>
          <w:rPr>
            <w:snapToGrid w:val="0"/>
          </w:rPr>
          <w:delText xml:space="preserve"> </w:delText>
        </w:r>
        <w:r>
          <w:rPr>
            <w:snapToGrid w:val="0"/>
          </w:rPr>
          <w:tab/>
          <w:delText>On the date as at which this compilation was prepared, the</w:delText>
        </w:r>
        <w:r>
          <w:delText xml:space="preserve"> </w:delText>
        </w:r>
        <w:r>
          <w:rPr>
            <w:i/>
            <w:snapToGrid w:val="0"/>
          </w:rPr>
          <w:delText xml:space="preserve">Building Services (Registration) Amendment Regulations (No. 2) 2017 </w:delText>
        </w:r>
        <w:r>
          <w:rPr>
            <w:snapToGrid w:val="0"/>
          </w:rPr>
          <w:delText>r. 3</w:delText>
        </w:r>
        <w:r>
          <w:rPr>
            <w:snapToGrid w:val="0"/>
          </w:rPr>
          <w:noBreakHyphen/>
          <w:delText>6</w:delText>
        </w:r>
        <w:r>
          <w:rPr>
            <w:i/>
            <w:snapToGrid w:val="0"/>
          </w:rPr>
          <w:delText xml:space="preserve"> </w:delText>
        </w:r>
        <w:r>
          <w:rPr>
            <w:snapToGrid w:val="0"/>
          </w:rPr>
          <w:delText>had not come into operation.  They read as follows:</w:delText>
        </w:r>
      </w:del>
    </w:p>
    <w:p>
      <w:pPr>
        <w:pStyle w:val="BlankOpen"/>
        <w:rPr>
          <w:del w:id="420" w:author="Master Repository Process" w:date="2021-07-31T10:57:00Z"/>
        </w:rPr>
      </w:pPr>
    </w:p>
    <w:p>
      <w:pPr>
        <w:pStyle w:val="nzHeading5"/>
        <w:rPr>
          <w:del w:id="421" w:author="Master Repository Process" w:date="2021-07-31T10:57:00Z"/>
          <w:snapToGrid w:val="0"/>
        </w:rPr>
      </w:pPr>
      <w:bookmarkStart w:id="422" w:name="_Toc495499474"/>
      <w:bookmarkStart w:id="423" w:name="_Toc495501100"/>
      <w:del w:id="424" w:author="Master Repository Process" w:date="2021-07-31T10:57:00Z">
        <w:r>
          <w:rPr>
            <w:rStyle w:val="CharSectno"/>
          </w:rPr>
          <w:delText>3</w:delText>
        </w:r>
        <w:r>
          <w:rPr>
            <w:snapToGrid w:val="0"/>
          </w:rPr>
          <w:delText>.</w:delText>
        </w:r>
        <w:r>
          <w:rPr>
            <w:snapToGrid w:val="0"/>
          </w:rPr>
          <w:tab/>
          <w:delText>Regulations amended</w:delText>
        </w:r>
        <w:bookmarkEnd w:id="422"/>
        <w:bookmarkEnd w:id="423"/>
      </w:del>
    </w:p>
    <w:p>
      <w:pPr>
        <w:pStyle w:val="nzSubsection"/>
        <w:rPr>
          <w:del w:id="425" w:author="Master Repository Process" w:date="2021-07-31T10:57:00Z"/>
        </w:rPr>
      </w:pPr>
      <w:del w:id="426" w:author="Master Repository Process" w:date="2021-07-31T10:57:00Z">
        <w:r>
          <w:tab/>
        </w:r>
        <w:r>
          <w:tab/>
          <w:delText xml:space="preserve">These </w:delText>
        </w:r>
        <w:r>
          <w:rPr>
            <w:spacing w:val="-2"/>
          </w:rPr>
          <w:delText>regulations amend</w:delText>
        </w:r>
        <w:r>
          <w:delText xml:space="preserve"> the </w:delText>
        </w:r>
        <w:r>
          <w:rPr>
            <w:i/>
          </w:rPr>
          <w:delText>Building Services (Registration) Regulations 2011</w:delText>
        </w:r>
        <w:r>
          <w:delText>.</w:delText>
        </w:r>
      </w:del>
    </w:p>
    <w:p>
      <w:pPr>
        <w:pStyle w:val="nzHeading5"/>
        <w:rPr>
          <w:del w:id="427" w:author="Master Repository Process" w:date="2021-07-31T10:57:00Z"/>
        </w:rPr>
      </w:pPr>
      <w:bookmarkStart w:id="428" w:name="_Toc495499475"/>
      <w:bookmarkStart w:id="429" w:name="_Toc495501101"/>
      <w:del w:id="430" w:author="Master Repository Process" w:date="2021-07-31T10:57:00Z">
        <w:r>
          <w:rPr>
            <w:rStyle w:val="CharSectno"/>
          </w:rPr>
          <w:delText>4</w:delText>
        </w:r>
        <w:r>
          <w:delText>.</w:delText>
        </w:r>
        <w:r>
          <w:tab/>
          <w:delText>Regulation 31 amended</w:delText>
        </w:r>
        <w:bookmarkEnd w:id="428"/>
        <w:bookmarkEnd w:id="429"/>
      </w:del>
    </w:p>
    <w:p>
      <w:pPr>
        <w:pStyle w:val="nzSubsection"/>
        <w:rPr>
          <w:del w:id="431" w:author="Master Repository Process" w:date="2021-07-31T10:57:00Z"/>
        </w:rPr>
      </w:pPr>
      <w:del w:id="432" w:author="Master Repository Process" w:date="2021-07-31T10:57:00Z">
        <w:r>
          <w:tab/>
          <w:delText>(1)</w:delText>
        </w:r>
        <w:r>
          <w:tab/>
          <w:delText>In regulation 31(1) delete the Table and insert:</w:delText>
        </w:r>
      </w:del>
    </w:p>
    <w:p>
      <w:pPr>
        <w:pStyle w:val="BlankOpen"/>
        <w:widowControl w:val="0"/>
        <w:rPr>
          <w:del w:id="433" w:author="Master Repository Process" w:date="2021-07-31T10:57:00Z"/>
        </w:rPr>
      </w:pPr>
    </w:p>
    <w:p>
      <w:pPr>
        <w:pStyle w:val="zTHeadingNAm"/>
        <w:ind w:right="606"/>
        <w:rPr>
          <w:del w:id="434" w:author="Master Repository Process" w:date="2021-07-31T10:57:00Z"/>
        </w:rPr>
      </w:pPr>
      <w:del w:id="435" w:author="Master Repository Process" w:date="2021-07-31T10:57:00Z">
        <w:r>
          <w:rPr>
            <w:sz w:val="20"/>
          </w:rPr>
          <w:delText>Table</w:delText>
        </w:r>
      </w:del>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del w:id="436" w:author="Master Repository Process" w:date="2021-07-31T10:57:00Z"/>
        </w:trPr>
        <w:tc>
          <w:tcPr>
            <w:tcW w:w="822" w:type="dxa"/>
          </w:tcPr>
          <w:p>
            <w:pPr>
              <w:pStyle w:val="zTableNAm"/>
              <w:keepNext/>
              <w:keepLines/>
              <w:widowControl w:val="0"/>
              <w:jc w:val="center"/>
              <w:rPr>
                <w:del w:id="437" w:author="Master Repository Process" w:date="2021-07-31T10:57:00Z"/>
                <w:b/>
                <w:bCs/>
                <w:sz w:val="20"/>
              </w:rPr>
            </w:pPr>
          </w:p>
        </w:tc>
        <w:tc>
          <w:tcPr>
            <w:tcW w:w="2835" w:type="dxa"/>
          </w:tcPr>
          <w:p>
            <w:pPr>
              <w:pStyle w:val="TableNAm"/>
              <w:ind w:left="567" w:hanging="567"/>
              <w:rPr>
                <w:del w:id="438" w:author="Master Repository Process" w:date="2021-07-31T10:57:00Z"/>
                <w:sz w:val="20"/>
              </w:rPr>
            </w:pPr>
            <w:del w:id="439" w:author="Master Repository Process" w:date="2021-07-31T10:57:00Z">
              <w:r>
                <w:rPr>
                  <w:b/>
                  <w:bCs/>
                  <w:sz w:val="20"/>
                </w:rPr>
                <w:delText>Qualifications</w:delText>
              </w:r>
            </w:del>
          </w:p>
        </w:tc>
        <w:tc>
          <w:tcPr>
            <w:tcW w:w="2552" w:type="dxa"/>
          </w:tcPr>
          <w:p>
            <w:pPr>
              <w:pStyle w:val="TableNAm"/>
              <w:ind w:left="567" w:hanging="567"/>
              <w:rPr>
                <w:del w:id="440" w:author="Master Repository Process" w:date="2021-07-31T10:57:00Z"/>
                <w:sz w:val="20"/>
              </w:rPr>
            </w:pPr>
            <w:del w:id="441" w:author="Master Repository Process" w:date="2021-07-31T10:57:00Z">
              <w:r>
                <w:rPr>
                  <w:b/>
                  <w:bCs/>
                  <w:sz w:val="20"/>
                </w:rPr>
                <w:delText>Experience</w:delText>
              </w:r>
            </w:del>
          </w:p>
        </w:tc>
      </w:tr>
      <w:tr>
        <w:trPr>
          <w:del w:id="442" w:author="Master Repository Process" w:date="2021-07-31T10:57:00Z"/>
        </w:trPr>
        <w:tc>
          <w:tcPr>
            <w:tcW w:w="822" w:type="dxa"/>
          </w:tcPr>
          <w:p>
            <w:pPr>
              <w:pStyle w:val="TableNAm"/>
              <w:rPr>
                <w:del w:id="443" w:author="Master Repository Process" w:date="2021-07-31T10:57:00Z"/>
                <w:sz w:val="20"/>
              </w:rPr>
            </w:pPr>
            <w:del w:id="444" w:author="Master Repository Process" w:date="2021-07-31T10:57:00Z">
              <w:r>
                <w:rPr>
                  <w:sz w:val="20"/>
                </w:rPr>
                <w:delText>Set 1</w:delText>
              </w:r>
            </w:del>
          </w:p>
        </w:tc>
        <w:tc>
          <w:tcPr>
            <w:tcW w:w="2835" w:type="dxa"/>
          </w:tcPr>
          <w:p>
            <w:pPr>
              <w:pStyle w:val="TableNAm"/>
              <w:ind w:left="567" w:hanging="567"/>
              <w:rPr>
                <w:del w:id="445" w:author="Master Repository Process" w:date="2021-07-31T10:57:00Z"/>
                <w:sz w:val="20"/>
              </w:rPr>
            </w:pPr>
            <w:del w:id="446" w:author="Master Repository Process" w:date="2021-07-31T10:57:00Z">
              <w:r>
                <w:rPr>
                  <w:sz w:val="20"/>
                </w:rPr>
                <w:delText>(a)</w:delText>
              </w:r>
              <w:r>
                <w:rPr>
                  <w:sz w:val="20"/>
                </w:rPr>
                <w:tab/>
                <w:delTex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delText>
              </w:r>
            </w:del>
          </w:p>
          <w:p>
            <w:pPr>
              <w:pStyle w:val="TableNAm"/>
              <w:ind w:left="567" w:hanging="567"/>
              <w:rPr>
                <w:del w:id="447" w:author="Master Repository Process" w:date="2021-07-31T10:57:00Z"/>
                <w:sz w:val="20"/>
              </w:rPr>
            </w:pPr>
            <w:del w:id="448" w:author="Master Repository Process" w:date="2021-07-31T10:57:00Z">
              <w:r>
                <w:rPr>
                  <w:sz w:val="20"/>
                </w:rPr>
                <w:delText>(b)</w:delText>
              </w:r>
              <w:r>
                <w:rPr>
                  <w:sz w:val="20"/>
                </w:rPr>
                <w:tab/>
                <w:delText>an equivalent qualification as determined by the Board</w:delText>
              </w:r>
            </w:del>
          </w:p>
        </w:tc>
        <w:tc>
          <w:tcPr>
            <w:tcW w:w="2552" w:type="dxa"/>
          </w:tcPr>
          <w:p>
            <w:pPr>
              <w:pStyle w:val="TableNAm"/>
              <w:ind w:left="567" w:hanging="567"/>
              <w:rPr>
                <w:del w:id="449" w:author="Master Repository Process" w:date="2021-07-31T10:57:00Z"/>
                <w:sz w:val="20"/>
              </w:rPr>
            </w:pPr>
            <w:del w:id="450" w:author="Master Repository Process" w:date="2021-07-31T10:57:00Z">
              <w:r>
                <w:rPr>
                  <w:sz w:val="20"/>
                </w:rPr>
                <w:delText>(a)</w:delText>
              </w:r>
              <w:r>
                <w:rPr>
                  <w:sz w:val="20"/>
                </w:rPr>
                <w:tab/>
                <w:delText>experience in carrying out painting work gained in the course of the completion of an apprenticeship in painting; or</w:delText>
              </w:r>
            </w:del>
          </w:p>
          <w:p>
            <w:pPr>
              <w:pStyle w:val="TableNAm"/>
              <w:ind w:left="567" w:hanging="567"/>
              <w:rPr>
                <w:del w:id="451" w:author="Master Repository Process" w:date="2021-07-31T10:57:00Z"/>
                <w:sz w:val="20"/>
              </w:rPr>
            </w:pPr>
            <w:del w:id="452" w:author="Master Repository Process" w:date="2021-07-31T10:57:00Z">
              <w:r>
                <w:rPr>
                  <w:sz w:val="20"/>
                </w:rPr>
                <w:delText>(b)</w:delText>
              </w:r>
              <w:r>
                <w:rPr>
                  <w:sz w:val="20"/>
                </w:rPr>
                <w:tab/>
                <w:delText>experience in carrying out painting work for periods totalling at least the equivalent of 4 years full</w:delText>
              </w:r>
              <w:r>
                <w:rPr>
                  <w:sz w:val="20"/>
                </w:rPr>
                <w:noBreakHyphen/>
                <w:delText>time covering a significant range of painting techniques</w:delText>
              </w:r>
            </w:del>
          </w:p>
        </w:tc>
      </w:tr>
      <w:tr>
        <w:trPr>
          <w:cantSplit/>
          <w:del w:id="453" w:author="Master Repository Process" w:date="2021-07-31T10:57:00Z"/>
        </w:trPr>
        <w:tc>
          <w:tcPr>
            <w:tcW w:w="822" w:type="dxa"/>
            <w:tcBorders>
              <w:bottom w:val="nil"/>
            </w:tcBorders>
          </w:tcPr>
          <w:p>
            <w:pPr>
              <w:pStyle w:val="TableNAm"/>
              <w:rPr>
                <w:del w:id="454" w:author="Master Repository Process" w:date="2021-07-31T10:57:00Z"/>
                <w:sz w:val="20"/>
              </w:rPr>
            </w:pPr>
            <w:del w:id="455" w:author="Master Repository Process" w:date="2021-07-31T10:57:00Z">
              <w:r>
                <w:rPr>
                  <w:sz w:val="20"/>
                </w:rPr>
                <w:delText>Set 2</w:delText>
              </w:r>
            </w:del>
          </w:p>
        </w:tc>
        <w:tc>
          <w:tcPr>
            <w:tcW w:w="2835" w:type="dxa"/>
            <w:tcBorders>
              <w:bottom w:val="nil"/>
            </w:tcBorders>
          </w:tcPr>
          <w:p>
            <w:pPr>
              <w:pStyle w:val="TableNAm"/>
              <w:ind w:left="567" w:hanging="567"/>
              <w:rPr>
                <w:del w:id="456" w:author="Master Repository Process" w:date="2021-07-31T10:57:00Z"/>
                <w:sz w:val="20"/>
              </w:rPr>
            </w:pPr>
            <w:del w:id="457" w:author="Master Repository Process" w:date="2021-07-31T10:57:00Z">
              <w:r>
                <w:rPr>
                  <w:sz w:val="20"/>
                </w:rPr>
                <w:delText>(a)</w:delText>
              </w:r>
              <w:r>
                <w:rPr>
                  <w:sz w:val="20"/>
                </w:rPr>
                <w:tab/>
                <w:delText xml:space="preserve">either — </w:delText>
              </w:r>
            </w:del>
          </w:p>
          <w:p>
            <w:pPr>
              <w:pStyle w:val="TableNAm"/>
              <w:ind w:left="567" w:hanging="567"/>
              <w:rPr>
                <w:del w:id="458" w:author="Master Repository Process" w:date="2021-07-31T10:57:00Z"/>
                <w:sz w:val="20"/>
              </w:rPr>
            </w:pPr>
            <w:del w:id="459" w:author="Master Repository Process" w:date="2021-07-31T10:57:00Z">
              <w:r>
                <w:rPr>
                  <w:sz w:val="20"/>
                </w:rPr>
                <w:delText>(i)</w:delText>
              </w:r>
              <w:r>
                <w:rPr>
                  <w:sz w:val="20"/>
                </w:rPr>
                <w:tab/>
                <w:delText xml:space="preserve">52784WA Course in Painters Registration being an approved VET course as defined in the </w:delText>
              </w:r>
              <w:r>
                <w:rPr>
                  <w:i/>
                  <w:sz w:val="20"/>
                </w:rPr>
                <w:delText>Vocational Education and Training Act 1996</w:delText>
              </w:r>
              <w:r>
                <w:rPr>
                  <w:sz w:val="20"/>
                </w:rPr>
                <w:delText xml:space="preserve"> section 5(1); or</w:delText>
              </w:r>
            </w:del>
          </w:p>
        </w:tc>
        <w:tc>
          <w:tcPr>
            <w:tcW w:w="2552" w:type="dxa"/>
            <w:tcBorders>
              <w:bottom w:val="nil"/>
            </w:tcBorders>
          </w:tcPr>
          <w:p>
            <w:pPr>
              <w:pStyle w:val="TableNAm"/>
              <w:tabs>
                <w:tab w:val="clear" w:pos="567"/>
              </w:tabs>
              <w:ind w:left="34" w:hanging="34"/>
              <w:rPr>
                <w:del w:id="460" w:author="Master Repository Process" w:date="2021-07-31T10:57:00Z"/>
                <w:sz w:val="20"/>
              </w:rPr>
            </w:pPr>
            <w:del w:id="461" w:author="Master Repository Process" w:date="2021-07-31T10:57:00Z">
              <w:r>
                <w:rPr>
                  <w:sz w:val="20"/>
                </w:rPr>
                <w:delText>experience in carrying out painting work for periods totalling at least the equivalent of 5 years full</w:delText>
              </w:r>
              <w:r>
                <w:rPr>
                  <w:sz w:val="20"/>
                </w:rPr>
                <w:noBreakHyphen/>
                <w:delText>time covering a significant range of painting techniques</w:delText>
              </w:r>
            </w:del>
          </w:p>
        </w:tc>
      </w:tr>
      <w:tr>
        <w:trPr>
          <w:cantSplit/>
          <w:del w:id="462" w:author="Master Repository Process" w:date="2021-07-31T10:57:00Z"/>
        </w:trPr>
        <w:tc>
          <w:tcPr>
            <w:tcW w:w="822" w:type="dxa"/>
            <w:tcBorders>
              <w:top w:val="nil"/>
              <w:bottom w:val="nil"/>
            </w:tcBorders>
          </w:tcPr>
          <w:p>
            <w:pPr>
              <w:pStyle w:val="zTableNAm"/>
              <w:rPr>
                <w:del w:id="463" w:author="Master Repository Process" w:date="2021-07-31T10:57:00Z"/>
                <w:sz w:val="20"/>
              </w:rPr>
            </w:pPr>
          </w:p>
        </w:tc>
        <w:tc>
          <w:tcPr>
            <w:tcW w:w="2835" w:type="dxa"/>
            <w:tcBorders>
              <w:top w:val="nil"/>
              <w:bottom w:val="nil"/>
            </w:tcBorders>
          </w:tcPr>
          <w:p>
            <w:pPr>
              <w:pStyle w:val="TableNAm"/>
              <w:ind w:left="567" w:hanging="567"/>
              <w:rPr>
                <w:del w:id="464" w:author="Master Repository Process" w:date="2021-07-31T10:57:00Z"/>
                <w:sz w:val="20"/>
              </w:rPr>
            </w:pPr>
            <w:del w:id="465" w:author="Master Repository Process" w:date="2021-07-31T10:57:00Z">
              <w:r>
                <w:rPr>
                  <w:sz w:val="20"/>
                </w:rPr>
                <w:delText>(ii)</w:delText>
              </w:r>
              <w:r>
                <w:rPr>
                  <w:sz w:val="20"/>
                </w:rPr>
                <w:tab/>
                <w:delText>an equivalent qualification as determined by the Board;</w:delText>
              </w:r>
            </w:del>
          </w:p>
          <w:p>
            <w:pPr>
              <w:pStyle w:val="TableNAm"/>
              <w:ind w:left="567" w:hanging="567"/>
              <w:rPr>
                <w:del w:id="466" w:author="Master Repository Process" w:date="2021-07-31T10:57:00Z"/>
                <w:sz w:val="20"/>
              </w:rPr>
            </w:pPr>
            <w:del w:id="467" w:author="Master Repository Process" w:date="2021-07-31T10:57:00Z">
              <w:r>
                <w:rPr>
                  <w:sz w:val="20"/>
                </w:rPr>
                <w:tab/>
                <w:delText>and</w:delText>
              </w:r>
            </w:del>
          </w:p>
        </w:tc>
        <w:tc>
          <w:tcPr>
            <w:tcW w:w="2552" w:type="dxa"/>
            <w:tcBorders>
              <w:top w:val="nil"/>
              <w:bottom w:val="nil"/>
            </w:tcBorders>
          </w:tcPr>
          <w:p>
            <w:pPr>
              <w:pStyle w:val="TableNAm"/>
              <w:ind w:left="567" w:hanging="567"/>
              <w:rPr>
                <w:del w:id="468" w:author="Master Repository Process" w:date="2021-07-31T10:57:00Z"/>
                <w:sz w:val="20"/>
              </w:rPr>
            </w:pPr>
          </w:p>
        </w:tc>
      </w:tr>
      <w:tr>
        <w:trPr>
          <w:cantSplit/>
          <w:del w:id="469" w:author="Master Repository Process" w:date="2021-07-31T10:57:00Z"/>
        </w:trPr>
        <w:tc>
          <w:tcPr>
            <w:tcW w:w="822" w:type="dxa"/>
            <w:tcBorders>
              <w:top w:val="nil"/>
            </w:tcBorders>
          </w:tcPr>
          <w:p>
            <w:pPr>
              <w:pStyle w:val="zTableNAm"/>
              <w:rPr>
                <w:del w:id="470" w:author="Master Repository Process" w:date="2021-07-31T10:57:00Z"/>
                <w:sz w:val="20"/>
              </w:rPr>
            </w:pPr>
          </w:p>
        </w:tc>
        <w:tc>
          <w:tcPr>
            <w:tcW w:w="2835" w:type="dxa"/>
            <w:tcBorders>
              <w:top w:val="nil"/>
            </w:tcBorders>
          </w:tcPr>
          <w:p>
            <w:pPr>
              <w:pStyle w:val="TableNAm"/>
              <w:ind w:left="567" w:hanging="567"/>
              <w:rPr>
                <w:del w:id="471" w:author="Master Repository Process" w:date="2021-07-31T10:57:00Z"/>
                <w:sz w:val="20"/>
              </w:rPr>
            </w:pPr>
            <w:del w:id="472" w:author="Master Repository Process" w:date="2021-07-31T10:57:00Z">
              <w:r>
                <w:rPr>
                  <w:sz w:val="20"/>
                </w:rPr>
                <w:delText>(b)</w:delText>
              </w:r>
              <w:r>
                <w:rPr>
                  <w:sz w:val="20"/>
                </w:rPr>
                <w:tab/>
                <w:delText xml:space="preserve">successful completion of a practical trades test, as determined by the Board, conducted by a person authorised under the </w:delText>
              </w:r>
              <w:r>
                <w:rPr>
                  <w:i/>
                  <w:sz w:val="20"/>
                </w:rPr>
                <w:delText>Vocational Education and Training Act 1996</w:delText>
              </w:r>
              <w:r>
                <w:rPr>
                  <w:sz w:val="20"/>
                </w:rPr>
                <w:delText xml:space="preserve"> to provide 52784WA Course in Painters Registration</w:delText>
              </w:r>
            </w:del>
          </w:p>
        </w:tc>
        <w:tc>
          <w:tcPr>
            <w:tcW w:w="2552" w:type="dxa"/>
            <w:tcBorders>
              <w:top w:val="nil"/>
            </w:tcBorders>
          </w:tcPr>
          <w:p>
            <w:pPr>
              <w:pStyle w:val="TableNAm"/>
              <w:ind w:left="567" w:hanging="567"/>
              <w:rPr>
                <w:del w:id="473" w:author="Master Repository Process" w:date="2021-07-31T10:57:00Z"/>
                <w:sz w:val="20"/>
              </w:rPr>
            </w:pPr>
          </w:p>
        </w:tc>
      </w:tr>
    </w:tbl>
    <w:p>
      <w:pPr>
        <w:pStyle w:val="BlankClose"/>
        <w:rPr>
          <w:del w:id="474" w:author="Master Repository Process" w:date="2021-07-31T10:57:00Z"/>
        </w:rPr>
      </w:pPr>
    </w:p>
    <w:p>
      <w:pPr>
        <w:pStyle w:val="nzSubsection"/>
        <w:rPr>
          <w:del w:id="475" w:author="Master Repository Process" w:date="2021-07-31T10:57:00Z"/>
        </w:rPr>
      </w:pPr>
      <w:del w:id="476" w:author="Master Repository Process" w:date="2021-07-31T10:57:00Z">
        <w:r>
          <w:tab/>
          <w:delText>(2)</w:delText>
        </w:r>
        <w:r>
          <w:tab/>
          <w:delText xml:space="preserve">In regulation 31(4) delete the definition of </w:delText>
        </w:r>
        <w:r>
          <w:rPr>
            <w:rStyle w:val="CharDefText"/>
          </w:rPr>
          <w:delText>previously registered</w:delText>
        </w:r>
        <w:r>
          <w:delText>.</w:delText>
        </w:r>
      </w:del>
    </w:p>
    <w:p>
      <w:pPr>
        <w:pStyle w:val="nzSubsection"/>
        <w:rPr>
          <w:del w:id="477" w:author="Master Repository Process" w:date="2021-07-31T10:57:00Z"/>
        </w:rPr>
      </w:pPr>
      <w:del w:id="478" w:author="Master Repository Process" w:date="2021-07-31T10:57:00Z">
        <w:r>
          <w:tab/>
          <w:delText>(3)</w:delText>
        </w:r>
        <w:r>
          <w:tab/>
          <w:delText xml:space="preserve">In regulation 31(4) in the definition of </w:delText>
        </w:r>
        <w:r>
          <w:rPr>
            <w:rStyle w:val="CharDefText"/>
          </w:rPr>
          <w:delText>eligible person</w:delText>
        </w:r>
        <w:r>
          <w:delText xml:space="preserve"> paragraph (a) after “registered” insert:</w:delText>
        </w:r>
      </w:del>
    </w:p>
    <w:p>
      <w:pPr>
        <w:pStyle w:val="BlankOpen"/>
        <w:rPr>
          <w:del w:id="479" w:author="Master Repository Process" w:date="2021-07-31T10:57:00Z"/>
        </w:rPr>
      </w:pPr>
    </w:p>
    <w:p>
      <w:pPr>
        <w:pStyle w:val="nzSubsection"/>
        <w:rPr>
          <w:del w:id="480" w:author="Master Repository Process" w:date="2021-07-31T10:57:00Z"/>
        </w:rPr>
      </w:pPr>
      <w:del w:id="481" w:author="Master Repository Process" w:date="2021-07-31T10:57:00Z">
        <w:r>
          <w:tab/>
        </w:r>
        <w:r>
          <w:tab/>
          <w:delText>as a painting practitioner</w:delText>
        </w:r>
      </w:del>
    </w:p>
    <w:p>
      <w:pPr>
        <w:pStyle w:val="BlankClose"/>
        <w:rPr>
          <w:del w:id="482" w:author="Master Repository Process" w:date="2021-07-31T10:57:00Z"/>
        </w:rPr>
      </w:pPr>
    </w:p>
    <w:p>
      <w:pPr>
        <w:pStyle w:val="nzHeading5"/>
        <w:rPr>
          <w:del w:id="483" w:author="Master Repository Process" w:date="2021-07-31T10:57:00Z"/>
        </w:rPr>
      </w:pPr>
      <w:bookmarkStart w:id="484" w:name="_Toc495499476"/>
      <w:bookmarkStart w:id="485" w:name="_Toc495501102"/>
      <w:del w:id="486" w:author="Master Repository Process" w:date="2021-07-31T10:57:00Z">
        <w:r>
          <w:rPr>
            <w:rStyle w:val="CharSectno"/>
          </w:rPr>
          <w:delText>5</w:delText>
        </w:r>
        <w:r>
          <w:delText>.</w:delText>
        </w:r>
        <w:r>
          <w:tab/>
          <w:delText>Regulation 32 amended</w:delText>
        </w:r>
        <w:bookmarkEnd w:id="484"/>
        <w:bookmarkEnd w:id="485"/>
      </w:del>
    </w:p>
    <w:p>
      <w:pPr>
        <w:pStyle w:val="nzSubsection"/>
        <w:rPr>
          <w:del w:id="487" w:author="Master Repository Process" w:date="2021-07-31T10:57:00Z"/>
        </w:rPr>
      </w:pPr>
      <w:del w:id="488" w:author="Master Repository Process" w:date="2021-07-31T10:57:00Z">
        <w:r>
          <w:tab/>
        </w:r>
        <w:r>
          <w:tab/>
          <w:delText>In regulation 32 delete “small business management or estimating and specification,”.</w:delText>
        </w:r>
      </w:del>
    </w:p>
    <w:p>
      <w:pPr>
        <w:pStyle w:val="nzHeading5"/>
        <w:rPr>
          <w:del w:id="489" w:author="Master Repository Process" w:date="2021-07-31T10:57:00Z"/>
        </w:rPr>
      </w:pPr>
      <w:bookmarkStart w:id="490" w:name="_Toc495499477"/>
      <w:bookmarkStart w:id="491" w:name="_Toc495501103"/>
      <w:del w:id="492" w:author="Master Repository Process" w:date="2021-07-31T10:57:00Z">
        <w:r>
          <w:rPr>
            <w:rStyle w:val="CharSectno"/>
          </w:rPr>
          <w:delText>6</w:delText>
        </w:r>
        <w:r>
          <w:delText>.</w:delText>
        </w:r>
        <w:r>
          <w:tab/>
          <w:delText>Part 4 Division 4 inserted</w:delText>
        </w:r>
        <w:bookmarkEnd w:id="490"/>
        <w:bookmarkEnd w:id="491"/>
      </w:del>
    </w:p>
    <w:p>
      <w:pPr>
        <w:pStyle w:val="nzSubsection"/>
        <w:rPr>
          <w:del w:id="493" w:author="Master Repository Process" w:date="2021-07-31T10:57:00Z"/>
        </w:rPr>
      </w:pPr>
      <w:del w:id="494" w:author="Master Repository Process" w:date="2021-07-31T10:57:00Z">
        <w:r>
          <w:tab/>
        </w:r>
        <w:r>
          <w:tab/>
          <w:delText>At the end of Part 4 insert:</w:delText>
        </w:r>
      </w:del>
    </w:p>
    <w:p>
      <w:pPr>
        <w:pStyle w:val="BlankOpen"/>
        <w:rPr>
          <w:del w:id="495" w:author="Master Repository Process" w:date="2021-07-31T10:57:00Z"/>
        </w:rPr>
      </w:pPr>
    </w:p>
    <w:p>
      <w:pPr>
        <w:pStyle w:val="nzHeading3"/>
        <w:rPr>
          <w:del w:id="496" w:author="Master Repository Process" w:date="2021-07-31T10:57:00Z"/>
        </w:rPr>
      </w:pPr>
      <w:del w:id="497" w:author="Master Repository Process" w:date="2021-07-31T10:57:00Z">
        <w:r>
          <w:delText>Division 4 — </w:delText>
        </w:r>
        <w:r>
          <w:rPr>
            <w:i/>
          </w:rPr>
          <w:delText>Building Services (Registration) Amendment Regulations (No. 2) 2017</w:delText>
        </w:r>
      </w:del>
    </w:p>
    <w:p>
      <w:pPr>
        <w:pStyle w:val="nzHeading5"/>
        <w:rPr>
          <w:del w:id="498" w:author="Master Repository Process" w:date="2021-07-31T10:57:00Z"/>
        </w:rPr>
      </w:pPr>
      <w:del w:id="499" w:author="Master Repository Process" w:date="2021-07-31T10:57:00Z">
        <w:r>
          <w:delText>52.</w:delText>
        </w:r>
        <w:r>
          <w:tab/>
          <w:delText>Painting practitioners: applications for registration made before 1 September 2018</w:delText>
        </w:r>
      </w:del>
    </w:p>
    <w:p>
      <w:pPr>
        <w:pStyle w:val="nzSubsection"/>
        <w:rPr>
          <w:del w:id="500" w:author="Master Repository Process" w:date="2021-07-31T10:57:00Z"/>
        </w:rPr>
      </w:pPr>
      <w:del w:id="501" w:author="Master Repository Process" w:date="2021-07-31T10:57:00Z">
        <w:r>
          <w:tab/>
        </w:r>
        <w:r>
          <w:tab/>
          <w:delTex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delText>
        </w:r>
      </w:del>
    </w:p>
    <w:p>
      <w:pPr>
        <w:pStyle w:val="zTHeadingNAm"/>
        <w:ind w:right="606"/>
        <w:rPr>
          <w:del w:id="502" w:author="Master Repository Process" w:date="2021-07-31T10:57:00Z"/>
        </w:rPr>
      </w:pPr>
      <w:del w:id="503" w:author="Master Repository Process" w:date="2021-07-31T10:57:00Z">
        <w:r>
          <w:rPr>
            <w:sz w:val="20"/>
          </w:rPr>
          <w:delText>Table</w:delText>
        </w:r>
      </w:del>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del w:id="504" w:author="Master Repository Process" w:date="2021-07-31T10:57:00Z"/>
        </w:trPr>
        <w:tc>
          <w:tcPr>
            <w:tcW w:w="822" w:type="dxa"/>
          </w:tcPr>
          <w:p>
            <w:pPr>
              <w:pStyle w:val="zTableNAm"/>
              <w:keepNext/>
              <w:keepLines/>
              <w:widowControl w:val="0"/>
              <w:jc w:val="center"/>
              <w:rPr>
                <w:del w:id="505" w:author="Master Repository Process" w:date="2021-07-31T10:57:00Z"/>
                <w:sz w:val="20"/>
              </w:rPr>
            </w:pPr>
          </w:p>
        </w:tc>
        <w:tc>
          <w:tcPr>
            <w:tcW w:w="2694" w:type="dxa"/>
          </w:tcPr>
          <w:p>
            <w:pPr>
              <w:pStyle w:val="TableNAm"/>
              <w:ind w:left="567" w:hanging="567"/>
              <w:rPr>
                <w:del w:id="506" w:author="Master Repository Process" w:date="2021-07-31T10:57:00Z"/>
                <w:sz w:val="20"/>
              </w:rPr>
            </w:pPr>
            <w:del w:id="507" w:author="Master Repository Process" w:date="2021-07-31T10:57:00Z">
              <w:r>
                <w:rPr>
                  <w:b/>
                  <w:sz w:val="20"/>
                </w:rPr>
                <w:delText>Qualifications</w:delText>
              </w:r>
            </w:del>
          </w:p>
        </w:tc>
        <w:tc>
          <w:tcPr>
            <w:tcW w:w="2693" w:type="dxa"/>
          </w:tcPr>
          <w:p>
            <w:pPr>
              <w:pStyle w:val="TableNAm"/>
              <w:ind w:left="567" w:hanging="567"/>
              <w:rPr>
                <w:del w:id="508" w:author="Master Repository Process" w:date="2021-07-31T10:57:00Z"/>
                <w:sz w:val="20"/>
              </w:rPr>
            </w:pPr>
            <w:del w:id="509" w:author="Master Repository Process" w:date="2021-07-31T10:57:00Z">
              <w:r>
                <w:rPr>
                  <w:b/>
                  <w:sz w:val="20"/>
                </w:rPr>
                <w:delText>Experience</w:delText>
              </w:r>
            </w:del>
          </w:p>
        </w:tc>
      </w:tr>
      <w:tr>
        <w:trPr>
          <w:del w:id="510" w:author="Master Repository Process" w:date="2021-07-31T10:57:00Z"/>
        </w:trPr>
        <w:tc>
          <w:tcPr>
            <w:tcW w:w="822" w:type="dxa"/>
          </w:tcPr>
          <w:p>
            <w:pPr>
              <w:pStyle w:val="TableNAm"/>
              <w:rPr>
                <w:del w:id="511" w:author="Master Repository Process" w:date="2021-07-31T10:57:00Z"/>
                <w:sz w:val="20"/>
              </w:rPr>
            </w:pPr>
            <w:del w:id="512" w:author="Master Repository Process" w:date="2021-07-31T10:57:00Z">
              <w:r>
                <w:rPr>
                  <w:sz w:val="20"/>
                </w:rPr>
                <w:delText>Set 1</w:delText>
              </w:r>
            </w:del>
          </w:p>
        </w:tc>
        <w:tc>
          <w:tcPr>
            <w:tcW w:w="2694" w:type="dxa"/>
          </w:tcPr>
          <w:p>
            <w:pPr>
              <w:pStyle w:val="TableNAm"/>
              <w:ind w:left="567" w:hanging="567"/>
              <w:rPr>
                <w:del w:id="513" w:author="Master Repository Process" w:date="2021-07-31T10:57:00Z"/>
                <w:sz w:val="20"/>
              </w:rPr>
            </w:pPr>
            <w:del w:id="514" w:author="Master Repository Process" w:date="2021-07-31T10:57:00Z">
              <w:r>
                <w:rPr>
                  <w:sz w:val="20"/>
                </w:rPr>
                <w:delText>(a)</w:delText>
              </w:r>
              <w:r>
                <w:rPr>
                  <w:sz w:val="20"/>
                </w:rPr>
                <w:tab/>
                <w:delTex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delText>
              </w:r>
            </w:del>
          </w:p>
          <w:p>
            <w:pPr>
              <w:pStyle w:val="TableNAm"/>
              <w:ind w:left="567" w:hanging="567"/>
              <w:rPr>
                <w:del w:id="515" w:author="Master Repository Process" w:date="2021-07-31T10:57:00Z"/>
                <w:sz w:val="20"/>
              </w:rPr>
            </w:pPr>
            <w:del w:id="516" w:author="Master Repository Process" w:date="2021-07-31T10:57:00Z">
              <w:r>
                <w:rPr>
                  <w:sz w:val="20"/>
                </w:rPr>
                <w:delText>(b)</w:delText>
              </w:r>
              <w:r>
                <w:rPr>
                  <w:sz w:val="20"/>
                </w:rPr>
                <w:tab/>
                <w:delText>an equivalent qualification as determined by the Board</w:delText>
              </w:r>
            </w:del>
          </w:p>
        </w:tc>
        <w:tc>
          <w:tcPr>
            <w:tcW w:w="2693" w:type="dxa"/>
          </w:tcPr>
          <w:p>
            <w:pPr>
              <w:pStyle w:val="TableNAm"/>
              <w:ind w:left="567" w:hanging="567"/>
              <w:rPr>
                <w:del w:id="517" w:author="Master Repository Process" w:date="2021-07-31T10:57:00Z"/>
                <w:sz w:val="20"/>
              </w:rPr>
            </w:pPr>
            <w:del w:id="518" w:author="Master Repository Process" w:date="2021-07-31T10:57:00Z">
              <w:r>
                <w:rPr>
                  <w:sz w:val="20"/>
                </w:rPr>
                <w:delText>(a)</w:delText>
              </w:r>
              <w:r>
                <w:rPr>
                  <w:sz w:val="20"/>
                </w:rPr>
                <w:tab/>
                <w:delText>experience in carrying out painting work gained in the course of the completion of an apprenticeship in painting; or</w:delText>
              </w:r>
            </w:del>
          </w:p>
          <w:p>
            <w:pPr>
              <w:pStyle w:val="TableNAm"/>
              <w:ind w:left="567" w:hanging="567"/>
              <w:rPr>
                <w:del w:id="519" w:author="Master Repository Process" w:date="2021-07-31T10:57:00Z"/>
                <w:sz w:val="20"/>
              </w:rPr>
            </w:pPr>
            <w:del w:id="520" w:author="Master Repository Process" w:date="2021-07-31T10:57:00Z">
              <w:r>
                <w:rPr>
                  <w:sz w:val="20"/>
                </w:rPr>
                <w:delText>(b)</w:delText>
              </w:r>
              <w:r>
                <w:rPr>
                  <w:sz w:val="20"/>
                </w:rPr>
                <w:tab/>
                <w:delText>experience in carrying out painting work for periods totalling at least the equivalent of 4 years full</w:delText>
              </w:r>
              <w:r>
                <w:rPr>
                  <w:sz w:val="20"/>
                </w:rPr>
                <w:noBreakHyphen/>
                <w:delText>time covering a significant range of painting techniques</w:delText>
              </w:r>
            </w:del>
          </w:p>
        </w:tc>
      </w:tr>
      <w:tr>
        <w:trPr>
          <w:cantSplit/>
          <w:del w:id="521" w:author="Master Repository Process" w:date="2021-07-31T10:57:00Z"/>
        </w:trPr>
        <w:tc>
          <w:tcPr>
            <w:tcW w:w="822" w:type="dxa"/>
          </w:tcPr>
          <w:p>
            <w:pPr>
              <w:pStyle w:val="TableNAm"/>
              <w:rPr>
                <w:del w:id="522" w:author="Master Repository Process" w:date="2021-07-31T10:57:00Z"/>
                <w:sz w:val="20"/>
              </w:rPr>
            </w:pPr>
            <w:del w:id="523" w:author="Master Repository Process" w:date="2021-07-31T10:57:00Z">
              <w:r>
                <w:rPr>
                  <w:sz w:val="20"/>
                </w:rPr>
                <w:delText>Set 2</w:delText>
              </w:r>
            </w:del>
          </w:p>
        </w:tc>
        <w:tc>
          <w:tcPr>
            <w:tcW w:w="2694" w:type="dxa"/>
          </w:tcPr>
          <w:p>
            <w:pPr>
              <w:pStyle w:val="TableNAm"/>
              <w:ind w:left="567" w:hanging="567"/>
              <w:rPr>
                <w:del w:id="524" w:author="Master Repository Process" w:date="2021-07-31T10:57:00Z"/>
                <w:sz w:val="20"/>
              </w:rPr>
            </w:pPr>
            <w:del w:id="525" w:author="Master Repository Process" w:date="2021-07-31T10:57:00Z">
              <w:r>
                <w:rPr>
                  <w:sz w:val="20"/>
                </w:rPr>
                <w:delText>(a)</w:delText>
              </w:r>
              <w:r>
                <w:rPr>
                  <w:sz w:val="20"/>
                </w:rPr>
                <w:tab/>
                <w:delText>CPC30611 Certificate III in Painting and Decorating as described in the CPC08: Construction, Plumbing and Services Training Package published by Training.gov.au; or</w:delText>
              </w:r>
            </w:del>
          </w:p>
          <w:p>
            <w:pPr>
              <w:pStyle w:val="TableNAm"/>
              <w:ind w:left="567" w:hanging="567"/>
              <w:rPr>
                <w:del w:id="526" w:author="Master Repository Process" w:date="2021-07-31T10:57:00Z"/>
                <w:sz w:val="20"/>
              </w:rPr>
            </w:pPr>
            <w:del w:id="527" w:author="Master Repository Process" w:date="2021-07-31T10:57:00Z">
              <w:r>
                <w:rPr>
                  <w:sz w:val="20"/>
                </w:rPr>
                <w:delText>(b)</w:delText>
              </w:r>
              <w:r>
                <w:rPr>
                  <w:sz w:val="20"/>
                </w:rPr>
                <w:tab/>
                <w:delText>an equivalent qualification as determined by the Board</w:delText>
              </w:r>
            </w:del>
          </w:p>
        </w:tc>
        <w:tc>
          <w:tcPr>
            <w:tcW w:w="2693" w:type="dxa"/>
          </w:tcPr>
          <w:p>
            <w:pPr>
              <w:pStyle w:val="TableNAm"/>
              <w:ind w:left="567" w:hanging="567"/>
              <w:rPr>
                <w:del w:id="528" w:author="Master Repository Process" w:date="2021-07-31T10:57:00Z"/>
                <w:sz w:val="20"/>
              </w:rPr>
            </w:pPr>
            <w:del w:id="529" w:author="Master Repository Process" w:date="2021-07-31T10:57:00Z">
              <w:r>
                <w:rPr>
                  <w:sz w:val="20"/>
                </w:rPr>
                <w:delText>(a)</w:delText>
              </w:r>
              <w:r>
                <w:rPr>
                  <w:sz w:val="20"/>
                </w:rPr>
                <w:tab/>
                <w:delText>experience in carrying out painting work for periods totalling at least the equivalent of 4 years full</w:delText>
              </w:r>
              <w:r>
                <w:rPr>
                  <w:sz w:val="20"/>
                </w:rPr>
                <w:noBreakHyphen/>
                <w:delText>time covering a significant range of painting techniques; and</w:delText>
              </w:r>
            </w:del>
          </w:p>
          <w:p>
            <w:pPr>
              <w:pStyle w:val="TableNAm"/>
              <w:ind w:left="567" w:hanging="567"/>
              <w:rPr>
                <w:del w:id="530" w:author="Master Repository Process" w:date="2021-07-31T10:57:00Z"/>
                <w:sz w:val="20"/>
              </w:rPr>
            </w:pPr>
            <w:del w:id="531" w:author="Master Repository Process" w:date="2021-07-31T10:57:00Z">
              <w:r>
                <w:rPr>
                  <w:sz w:val="20"/>
                </w:rPr>
                <w:delText>(b)</w:delText>
              </w:r>
              <w:r>
                <w:rPr>
                  <w:sz w:val="20"/>
                </w:rPr>
                <w:tab/>
                <w:delTex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delText>
              </w:r>
            </w:del>
          </w:p>
        </w:tc>
      </w:tr>
      <w:tr>
        <w:trPr>
          <w:cantSplit/>
          <w:del w:id="532" w:author="Master Repository Process" w:date="2021-07-31T10:57:00Z"/>
        </w:trPr>
        <w:tc>
          <w:tcPr>
            <w:tcW w:w="822" w:type="dxa"/>
          </w:tcPr>
          <w:p>
            <w:pPr>
              <w:pStyle w:val="TableNAm"/>
              <w:rPr>
                <w:del w:id="533" w:author="Master Repository Process" w:date="2021-07-31T10:57:00Z"/>
                <w:sz w:val="20"/>
              </w:rPr>
            </w:pPr>
            <w:del w:id="534" w:author="Master Repository Process" w:date="2021-07-31T10:57:00Z">
              <w:r>
                <w:rPr>
                  <w:sz w:val="20"/>
                </w:rPr>
                <w:delText>Set 3</w:delText>
              </w:r>
            </w:del>
          </w:p>
        </w:tc>
        <w:tc>
          <w:tcPr>
            <w:tcW w:w="2694" w:type="dxa"/>
          </w:tcPr>
          <w:p>
            <w:pPr>
              <w:pStyle w:val="TableNAm"/>
              <w:ind w:left="567" w:hanging="567"/>
              <w:rPr>
                <w:del w:id="535" w:author="Master Repository Process" w:date="2021-07-31T10:57:00Z"/>
                <w:sz w:val="20"/>
              </w:rPr>
            </w:pPr>
            <w:del w:id="536" w:author="Master Repository Process" w:date="2021-07-31T10:57:00Z">
              <w:r>
                <w:rPr>
                  <w:sz w:val="20"/>
                </w:rPr>
                <w:delText>(a)</w:delText>
              </w:r>
              <w:r>
                <w:rPr>
                  <w:sz w:val="20"/>
                </w:rPr>
                <w:tab/>
                <w:delText xml:space="preserve">52784WA Course in Painters Registration being an approved VET course as defined in the </w:delText>
              </w:r>
              <w:r>
                <w:rPr>
                  <w:i/>
                  <w:sz w:val="20"/>
                </w:rPr>
                <w:delText>Vocational Education and Training Act 1996</w:delText>
              </w:r>
              <w:r>
                <w:rPr>
                  <w:sz w:val="20"/>
                </w:rPr>
                <w:delText xml:space="preserve"> section 5(1); or</w:delText>
              </w:r>
            </w:del>
          </w:p>
          <w:p>
            <w:pPr>
              <w:pStyle w:val="TableNAm"/>
              <w:ind w:left="567" w:hanging="567"/>
              <w:rPr>
                <w:del w:id="537" w:author="Master Repository Process" w:date="2021-07-31T10:57:00Z"/>
                <w:sz w:val="20"/>
              </w:rPr>
            </w:pPr>
            <w:del w:id="538" w:author="Master Repository Process" w:date="2021-07-31T10:57:00Z">
              <w:r>
                <w:rPr>
                  <w:sz w:val="20"/>
                </w:rPr>
                <w:delText>(b)</w:delText>
              </w:r>
              <w:r>
                <w:rPr>
                  <w:sz w:val="20"/>
                </w:rPr>
                <w:tab/>
                <w:delText>an equivalent qualification as determined by the Board</w:delText>
              </w:r>
            </w:del>
          </w:p>
        </w:tc>
        <w:tc>
          <w:tcPr>
            <w:tcW w:w="2693" w:type="dxa"/>
          </w:tcPr>
          <w:p>
            <w:pPr>
              <w:pStyle w:val="TableNAm"/>
              <w:tabs>
                <w:tab w:val="clear" w:pos="567"/>
              </w:tabs>
              <w:rPr>
                <w:del w:id="539" w:author="Master Repository Process" w:date="2021-07-31T10:57:00Z"/>
                <w:sz w:val="20"/>
              </w:rPr>
            </w:pPr>
            <w:del w:id="540" w:author="Master Repository Process" w:date="2021-07-31T10:57:00Z">
              <w:r>
                <w:rPr>
                  <w:sz w:val="20"/>
                </w:rPr>
                <w:delText>experience in carrying out painting work for periods totalling at least the equivalent of 5 years full</w:delText>
              </w:r>
              <w:r>
                <w:rPr>
                  <w:sz w:val="20"/>
                </w:rPr>
                <w:noBreakHyphen/>
                <w:delText>time covering a significant range of painting techniques</w:delText>
              </w:r>
            </w:del>
          </w:p>
        </w:tc>
      </w:tr>
      <w:tr>
        <w:trPr>
          <w:del w:id="541" w:author="Master Repository Process" w:date="2021-07-31T10:57:00Z"/>
        </w:trPr>
        <w:tc>
          <w:tcPr>
            <w:tcW w:w="822" w:type="dxa"/>
          </w:tcPr>
          <w:p>
            <w:pPr>
              <w:pStyle w:val="TableNAm"/>
              <w:rPr>
                <w:del w:id="542" w:author="Master Repository Process" w:date="2021-07-31T10:57:00Z"/>
                <w:sz w:val="20"/>
              </w:rPr>
            </w:pPr>
            <w:del w:id="543" w:author="Master Repository Process" w:date="2021-07-31T10:57:00Z">
              <w:r>
                <w:rPr>
                  <w:sz w:val="20"/>
                </w:rPr>
                <w:delText>Set 4</w:delText>
              </w:r>
            </w:del>
          </w:p>
        </w:tc>
        <w:tc>
          <w:tcPr>
            <w:tcW w:w="2694" w:type="dxa"/>
          </w:tcPr>
          <w:p>
            <w:pPr>
              <w:pStyle w:val="zTableNAm"/>
              <w:keepNext/>
              <w:keepLines/>
              <w:widowControl w:val="0"/>
              <w:ind w:left="567" w:hanging="567"/>
              <w:jc w:val="center"/>
              <w:rPr>
                <w:del w:id="544" w:author="Master Repository Process" w:date="2021-07-31T10:57:00Z"/>
                <w:sz w:val="20"/>
              </w:rPr>
            </w:pPr>
          </w:p>
        </w:tc>
        <w:tc>
          <w:tcPr>
            <w:tcW w:w="2693" w:type="dxa"/>
          </w:tcPr>
          <w:p>
            <w:pPr>
              <w:pStyle w:val="TableNAm"/>
              <w:tabs>
                <w:tab w:val="clear" w:pos="567"/>
              </w:tabs>
              <w:rPr>
                <w:del w:id="545" w:author="Master Repository Process" w:date="2021-07-31T10:57:00Z"/>
                <w:sz w:val="20"/>
              </w:rPr>
            </w:pPr>
            <w:del w:id="546" w:author="Master Repository Process" w:date="2021-07-31T10:57:00Z">
              <w:r>
                <w:rPr>
                  <w:sz w:val="20"/>
                </w:rPr>
                <w:delText xml:space="preserve">experience in carrying out painting work — </w:delText>
              </w:r>
            </w:del>
          </w:p>
          <w:p>
            <w:pPr>
              <w:pStyle w:val="TableNAm"/>
              <w:ind w:left="567" w:hanging="567"/>
              <w:rPr>
                <w:del w:id="547" w:author="Master Repository Process" w:date="2021-07-31T10:57:00Z"/>
                <w:sz w:val="20"/>
              </w:rPr>
            </w:pPr>
            <w:del w:id="548" w:author="Master Repository Process" w:date="2021-07-31T10:57:00Z">
              <w:r>
                <w:rPr>
                  <w:sz w:val="20"/>
                </w:rPr>
                <w:delText>(a)</w:delText>
              </w:r>
              <w:r>
                <w:rPr>
                  <w:sz w:val="20"/>
                </w:rPr>
                <w:tab/>
                <w:delText>covering a significant range of painting techniques for periods totalling at least the equivalent of 5 years full</w:delText>
              </w:r>
              <w:r>
                <w:rPr>
                  <w:sz w:val="20"/>
                </w:rPr>
                <w:noBreakHyphen/>
                <w:delText>time; and</w:delText>
              </w:r>
            </w:del>
          </w:p>
          <w:p>
            <w:pPr>
              <w:pStyle w:val="TableNAm"/>
              <w:ind w:left="567" w:hanging="567"/>
              <w:rPr>
                <w:del w:id="549" w:author="Master Repository Process" w:date="2021-07-31T10:57:00Z"/>
                <w:sz w:val="20"/>
              </w:rPr>
            </w:pPr>
            <w:del w:id="550" w:author="Master Repository Process" w:date="2021-07-31T10:57:00Z">
              <w:r>
                <w:rPr>
                  <w:sz w:val="20"/>
                </w:rPr>
                <w:delText>(b)</w:delText>
              </w:r>
              <w:r>
                <w:rPr>
                  <w:sz w:val="20"/>
                </w:rPr>
                <w:tab/>
                <w:delText>sufficient to gain knowledge and skills equivalent to those possessed by a person who has successfully completed a qualification referred to in set 3</w:delText>
              </w:r>
            </w:del>
          </w:p>
        </w:tc>
      </w:tr>
    </w:tbl>
    <w:p>
      <w:pPr>
        <w:pStyle w:val="BlankClose"/>
        <w:rPr>
          <w:del w:id="551" w:author="Master Repository Process" w:date="2021-07-31T10:57:00Z"/>
        </w:rPr>
      </w:pPr>
    </w:p>
    <w:p>
      <w:pPr>
        <w:pStyle w:val="BlankClose"/>
      </w:pPr>
    </w:p>
    <w:p>
      <w:pPr>
        <w:pStyle w:val="BlankOpen"/>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2" w:name="Compilation"/>
    <w:bookmarkEnd w:id="55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3" w:name="Coversheet"/>
    <w:bookmarkEnd w:id="5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824104952"/>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F938939-5571-4009-809B-4F57CA67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17A5-0FFE-44CE-9327-3FC8D457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12867</Words>
  <Characters>68458</Characters>
  <Application>Microsoft Office Word</Application>
  <DocSecurity>0</DocSecurity>
  <Lines>2535</Lines>
  <Paragraphs>1355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02-i0-00 - 02-j0-00</dc:title>
  <dc:subject/>
  <dc:creator/>
  <cp:keywords/>
  <dc:description/>
  <cp:lastModifiedBy>Master Repository Process</cp:lastModifiedBy>
  <cp:revision>2</cp:revision>
  <cp:lastPrinted>2015-05-15T03:21:00Z</cp:lastPrinted>
  <dcterms:created xsi:type="dcterms:W3CDTF">2021-07-31T02:57:00Z</dcterms:created>
  <dcterms:modified xsi:type="dcterms:W3CDTF">2021-07-31T02:57:00Z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20180901</vt:lpwstr>
  </property>
  <property fmtid="{D5CDD505-2E9C-101B-9397-08002B2CF9AE}" pid="7" name="FromSuffix">
    <vt:lpwstr>02-i0-00</vt:lpwstr>
  </property>
  <property fmtid="{D5CDD505-2E9C-101B-9397-08002B2CF9AE}" pid="8" name="FromAsAtDate">
    <vt:lpwstr>01 Jul 2018</vt:lpwstr>
  </property>
  <property fmtid="{D5CDD505-2E9C-101B-9397-08002B2CF9AE}" pid="9" name="ToSuffix">
    <vt:lpwstr>02-j0-00</vt:lpwstr>
  </property>
  <property fmtid="{D5CDD505-2E9C-101B-9397-08002B2CF9AE}" pid="10" name="ToAsAtDate">
    <vt:lpwstr>01 Sep 2018</vt:lpwstr>
  </property>
</Properties>
</file>