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CD" w:rsidRDefault="003166CD">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166CD" w:rsidRDefault="003166CD">
      <w:pPr>
        <w:pStyle w:val="NameofActRegPage1"/>
        <w:spacing w:before="3760" w:after="1600"/>
        <w:outlineLvl w:val="0"/>
      </w:pPr>
      <w:r>
        <w:fldChar w:fldCharType="begin"/>
      </w:r>
      <w:r>
        <w:instrText xml:space="preserve"> STYLEREF "Name Of Act/Reg"</w:instrText>
      </w:r>
      <w:r>
        <w:fldChar w:fldCharType="separate"/>
      </w:r>
      <w:r>
        <w:rPr>
          <w:noProof/>
        </w:rPr>
        <w:t>Dividing Fences Act 1961</w:t>
      </w:r>
      <w:r>
        <w:fldChar w:fldCharType="end"/>
      </w:r>
    </w:p>
    <w:p w:rsidR="003166CD" w:rsidRDefault="003166CD">
      <w:pPr>
        <w:spacing w:after="800"/>
        <w:jc w:val="center"/>
      </w:pPr>
      <w:r>
        <w:t>Compare between:</w:t>
      </w:r>
    </w:p>
    <w:p w:rsidR="003166CD" w:rsidRDefault="003166CD">
      <w:pPr>
        <w:jc w:val="center"/>
      </w:pPr>
      <w:r>
        <w:t>[</w:t>
      </w:r>
      <w:r>
        <w:fldChar w:fldCharType="begin"/>
      </w:r>
      <w:r>
        <w:instrText xml:space="preserve"> DocProperty FromAsAtDate</w:instrText>
      </w:r>
      <w:r>
        <w:fldChar w:fldCharType="separate"/>
      </w:r>
      <w:r>
        <w:t>22 May 2015</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03-b0-03</w:t>
      </w:r>
      <w:r>
        <w:fldChar w:fldCharType="end"/>
      </w:r>
      <w:r>
        <w:t>]</w:t>
      </w:r>
    </w:p>
    <w:p w:rsidR="003166CD" w:rsidRDefault="003166CD">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166CD" w:rsidRDefault="003166CD"/>
    <w:p w:rsidR="008F11C6" w:rsidRDefault="008F11C6">
      <w:pPr>
        <w:jc w:val="center"/>
        <w:sectPr w:rsidR="008F11C6">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35C9D">
        <w:trPr>
          <w:cantSplit/>
          <w:del w:id="1" w:author="Master Repository Process" w:date="2021-06-18T14:17:00Z"/>
        </w:trPr>
        <w:tc>
          <w:tcPr>
            <w:tcW w:w="2434" w:type="dxa"/>
            <w:vMerge w:val="restart"/>
          </w:tcPr>
          <w:p w:rsidR="00835C9D" w:rsidRDefault="00835C9D">
            <w:pPr>
              <w:rPr>
                <w:del w:id="2" w:author="Master Repository Process" w:date="2021-06-18T14:17:00Z"/>
              </w:rPr>
            </w:pPr>
          </w:p>
        </w:tc>
        <w:tc>
          <w:tcPr>
            <w:tcW w:w="2434" w:type="dxa"/>
            <w:vMerge w:val="restart"/>
          </w:tcPr>
          <w:p w:rsidR="00835C9D" w:rsidRDefault="00337E35">
            <w:pPr>
              <w:jc w:val="center"/>
              <w:rPr>
                <w:del w:id="3" w:author="Master Repository Process" w:date="2021-06-18T14:17:00Z"/>
              </w:rPr>
            </w:pPr>
            <w:del w:id="4" w:author="Master Repository Process" w:date="2021-06-18T14:17:00Z">
              <w:r>
                <w:rPr>
                  <w:noProof/>
                </w:rPr>
                <w:drawing>
                  <wp:inline distT="0" distB="0" distL="0" distR="0" wp14:anchorId="34A7736D" wp14:editId="1703DD7D">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rsidR="00835C9D" w:rsidRDefault="00337E35">
            <w:pPr>
              <w:rPr>
                <w:del w:id="5" w:author="Master Repository Process" w:date="2021-06-18T14:17:00Z"/>
              </w:rPr>
            </w:pPr>
            <w:del w:id="6" w:author="Master Repository Process" w:date="2021-06-18T14:17:00Z">
              <w:r>
                <w:rPr>
                  <w:b/>
                  <w:sz w:val="22"/>
                </w:rPr>
                <w:delText xml:space="preserve">Reprinted under the </w:delText>
              </w:r>
              <w:r>
                <w:rPr>
                  <w:b/>
                  <w:i/>
                  <w:sz w:val="22"/>
                </w:rPr>
                <w:delText>Reprints Act 1984</w:delText>
              </w:r>
              <w:r>
                <w:rPr>
                  <w:b/>
                  <w:sz w:val="22"/>
                </w:rPr>
                <w:delText xml:space="preserve"> as</w:delText>
              </w:r>
            </w:del>
          </w:p>
        </w:tc>
      </w:tr>
      <w:tr w:rsidR="00835C9D">
        <w:trPr>
          <w:cantSplit/>
          <w:del w:id="7" w:author="Master Repository Process" w:date="2021-06-18T14:17:00Z"/>
        </w:trPr>
        <w:tc>
          <w:tcPr>
            <w:tcW w:w="2434" w:type="dxa"/>
            <w:vMerge/>
          </w:tcPr>
          <w:p w:rsidR="00835C9D" w:rsidRDefault="00835C9D">
            <w:pPr>
              <w:rPr>
                <w:del w:id="8" w:author="Master Repository Process" w:date="2021-06-18T14:17:00Z"/>
              </w:rPr>
            </w:pPr>
          </w:p>
        </w:tc>
        <w:tc>
          <w:tcPr>
            <w:tcW w:w="2434" w:type="dxa"/>
            <w:vMerge/>
          </w:tcPr>
          <w:p w:rsidR="00835C9D" w:rsidRDefault="00835C9D">
            <w:pPr>
              <w:jc w:val="center"/>
              <w:rPr>
                <w:del w:id="9" w:author="Master Repository Process" w:date="2021-06-18T14:17:00Z"/>
              </w:rPr>
            </w:pPr>
          </w:p>
        </w:tc>
        <w:tc>
          <w:tcPr>
            <w:tcW w:w="2434" w:type="dxa"/>
          </w:tcPr>
          <w:p w:rsidR="00835C9D" w:rsidRDefault="00337E35">
            <w:pPr>
              <w:keepNext/>
              <w:rPr>
                <w:del w:id="10" w:author="Master Repository Process" w:date="2021-06-18T14:17:00Z"/>
                <w:b/>
                <w:sz w:val="22"/>
              </w:rPr>
            </w:pPr>
            <w:del w:id="11" w:author="Master Repository Process" w:date="2021-06-18T14:17:00Z">
              <w:r>
                <w:rPr>
                  <w:b/>
                  <w:sz w:val="22"/>
                </w:rPr>
                <w:delText>at 22 May 2015</w:delText>
              </w:r>
            </w:del>
          </w:p>
        </w:tc>
      </w:tr>
    </w:tbl>
    <w:p w:rsidR="008F11C6" w:rsidRDefault="002A49CD">
      <w:pPr>
        <w:pStyle w:val="WA"/>
      </w:pPr>
      <w:r>
        <w:t>Western Australia</w:t>
      </w:r>
    </w:p>
    <w:p w:rsidR="008F11C6" w:rsidRDefault="002A49CD">
      <w:pPr>
        <w:pStyle w:val="NameofActReg"/>
        <w:spacing w:before="1400" w:after="1000"/>
      </w:pPr>
      <w:r>
        <w:t xml:space="preserve">Dividing Fences Act 1961 </w:t>
      </w:r>
    </w:p>
    <w:p w:rsidR="008F11C6" w:rsidRDefault="002A49CD">
      <w:pPr>
        <w:pStyle w:val="LongTitle"/>
        <w:spacing w:before="240"/>
        <w:rPr>
          <w:snapToGrid w:val="0"/>
        </w:rPr>
      </w:pPr>
      <w:r>
        <w:rPr>
          <w:snapToGrid w:val="0"/>
        </w:rPr>
        <w:t>A</w:t>
      </w:r>
      <w:bookmarkStart w:id="12" w:name="_GoBack"/>
      <w:bookmarkEnd w:id="12"/>
      <w:r>
        <w:rPr>
          <w:snapToGrid w:val="0"/>
        </w:rPr>
        <w:t xml:space="preserve">n Act relating to the construction and repair of dividing fences between certain lands and for incidental and other purposes. </w:t>
      </w:r>
    </w:p>
    <w:p w:rsidR="008F11C6" w:rsidRDefault="002A49CD">
      <w:pPr>
        <w:pStyle w:val="Heading2"/>
      </w:pPr>
      <w:bookmarkStart w:id="13" w:name="_Toc74646749"/>
      <w:bookmarkStart w:id="14" w:name="_Toc74646820"/>
      <w:bookmarkStart w:id="15" w:name="_Toc74728784"/>
      <w:bookmarkStart w:id="16" w:name="_Toc418237273"/>
      <w:bookmarkStart w:id="17" w:name="_Toc420397983"/>
      <w:bookmarkStart w:id="18" w:name="_Toc421103171"/>
      <w:bookmarkStart w:id="19" w:name="_Toc42110454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r>
        <w:rPr>
          <w:rStyle w:val="CharPartText"/>
        </w:rPr>
        <w:t xml:space="preserve"> </w:t>
      </w:r>
    </w:p>
    <w:p w:rsidR="008F11C6" w:rsidRDefault="002A49CD">
      <w:pPr>
        <w:pStyle w:val="Heading5"/>
        <w:rPr>
          <w:snapToGrid w:val="0"/>
        </w:rPr>
      </w:pPr>
      <w:bookmarkStart w:id="20" w:name="_Toc74728785"/>
      <w:bookmarkStart w:id="21" w:name="_Toc421104543"/>
      <w:r>
        <w:rPr>
          <w:rStyle w:val="CharSectno"/>
        </w:rPr>
        <w:t>1</w:t>
      </w:r>
      <w:r>
        <w:rPr>
          <w:snapToGrid w:val="0"/>
        </w:rPr>
        <w:t>.</w:t>
      </w:r>
      <w:r>
        <w:rPr>
          <w:snapToGrid w:val="0"/>
        </w:rPr>
        <w:tab/>
        <w:t>Short title and commencement</w:t>
      </w:r>
      <w:bookmarkEnd w:id="20"/>
      <w:bookmarkEnd w:id="21"/>
    </w:p>
    <w:p w:rsidR="008F11C6" w:rsidRDefault="002A49CD">
      <w:pPr>
        <w:pStyle w:val="Subsection"/>
        <w:rPr>
          <w:snapToGrid w:val="0"/>
        </w:rPr>
      </w:pPr>
      <w:r>
        <w:rPr>
          <w:snapToGrid w:val="0"/>
        </w:rPr>
        <w:tab/>
        <w:t>(1)</w:t>
      </w:r>
      <w:r>
        <w:rPr>
          <w:snapToGrid w:val="0"/>
        </w:rPr>
        <w:tab/>
        <w:t xml:space="preserve">This Act may be cited as the </w:t>
      </w:r>
      <w:r>
        <w:rPr>
          <w:i/>
          <w:snapToGrid w:val="0"/>
        </w:rPr>
        <w:t>Dividing Fences Act 1961</w:t>
      </w:r>
      <w:del w:id="22" w:author="Master Repository Process" w:date="2021-06-18T14:17:00Z">
        <w:r w:rsidR="00337E35">
          <w:rPr>
            <w:snapToGrid w:val="0"/>
            <w:vertAlign w:val="superscript"/>
          </w:rPr>
          <w:delText> 1</w:delText>
        </w:r>
      </w:del>
      <w:r>
        <w:rPr>
          <w:snapToGrid w:val="0"/>
        </w:rPr>
        <w:t>.</w:t>
      </w:r>
    </w:p>
    <w:p w:rsidR="008F11C6" w:rsidRDefault="002A49CD">
      <w:pPr>
        <w:pStyle w:val="Subsection"/>
        <w:rPr>
          <w:snapToGrid w:val="0"/>
        </w:rPr>
      </w:pPr>
      <w:r>
        <w:rPr>
          <w:snapToGrid w:val="0"/>
        </w:rPr>
        <w:tab/>
        <w:t>(2)</w:t>
      </w:r>
      <w:r>
        <w:rPr>
          <w:snapToGrid w:val="0"/>
        </w:rPr>
        <w:tab/>
        <w:t xml:space="preserve">This Act shall come into operation on a day to be fixed by </w:t>
      </w:r>
      <w:r>
        <w:t>proclamation</w:t>
      </w:r>
      <w:del w:id="23" w:author="Master Repository Process" w:date="2021-06-18T14:17:00Z">
        <w:r w:rsidR="00337E35">
          <w:rPr>
            <w:snapToGrid w:val="0"/>
          </w:rPr>
          <w:delText xml:space="preserve"> </w:delText>
        </w:r>
        <w:r w:rsidR="00337E35">
          <w:rPr>
            <w:snapToGrid w:val="0"/>
            <w:vertAlign w:val="superscript"/>
          </w:rPr>
          <w:delText>1</w:delText>
        </w:r>
      </w:del>
      <w:r>
        <w:rPr>
          <w:snapToGrid w:val="0"/>
        </w:rPr>
        <w:t>.</w:t>
      </w:r>
      <w:r>
        <w:rPr>
          <w:snapToGrid w:val="0"/>
          <w:vertAlign w:val="superscript"/>
        </w:rPr>
        <w:t xml:space="preserve"> </w:t>
      </w:r>
    </w:p>
    <w:p w:rsidR="008F11C6" w:rsidRDefault="002A49CD">
      <w:pPr>
        <w:pStyle w:val="Footnotesection"/>
      </w:pPr>
      <w:r>
        <w:tab/>
        <w:t>[Section 1 amended</w:t>
      </w:r>
      <w:del w:id="24" w:author="Master Repository Process" w:date="2021-06-18T14:17:00Z">
        <w:r w:rsidR="00337E35">
          <w:delText xml:space="preserve"> by</w:delText>
        </w:r>
      </w:del>
      <w:ins w:id="25" w:author="Master Repository Process" w:date="2021-06-18T14:17:00Z">
        <w:r>
          <w:t>:</w:t>
        </w:r>
      </w:ins>
      <w:r>
        <w:t xml:space="preserve"> No. 5 of 1969 s. 1; No. 10 of 1998 s. 76.]</w:t>
      </w:r>
    </w:p>
    <w:p w:rsidR="008F11C6" w:rsidRDefault="002A49CD">
      <w:pPr>
        <w:pStyle w:val="Ednotesection"/>
        <w:spacing w:before="260"/>
      </w:pPr>
      <w:r>
        <w:t>[</w:t>
      </w:r>
      <w:r>
        <w:rPr>
          <w:b/>
        </w:rPr>
        <w:t>2.</w:t>
      </w:r>
      <w:r>
        <w:rPr>
          <w:b/>
        </w:rPr>
        <w:tab/>
      </w:r>
      <w:r>
        <w:t>Omitted under the Reprints Act 1984 s. 7(4)(f).]</w:t>
      </w:r>
    </w:p>
    <w:p w:rsidR="008F11C6" w:rsidRDefault="002A49CD">
      <w:pPr>
        <w:pStyle w:val="Heading5"/>
        <w:spacing w:before="260"/>
        <w:rPr>
          <w:snapToGrid w:val="0"/>
        </w:rPr>
      </w:pPr>
      <w:bookmarkStart w:id="26" w:name="_Toc74728786"/>
      <w:bookmarkStart w:id="27" w:name="_Toc421104544"/>
      <w:r>
        <w:rPr>
          <w:rStyle w:val="CharSectno"/>
        </w:rPr>
        <w:t>3</w:t>
      </w:r>
      <w:r>
        <w:rPr>
          <w:snapToGrid w:val="0"/>
        </w:rPr>
        <w:t>.</w:t>
      </w:r>
      <w:r>
        <w:rPr>
          <w:snapToGrid w:val="0"/>
        </w:rPr>
        <w:tab/>
        <w:t>Savings as to certain Acts</w:t>
      </w:r>
      <w:bookmarkEnd w:id="26"/>
      <w:bookmarkEnd w:id="27"/>
      <w:r>
        <w:rPr>
          <w:snapToGrid w:val="0"/>
        </w:rPr>
        <w:t xml:space="preserve"> </w:t>
      </w:r>
    </w:p>
    <w:p w:rsidR="008F11C6" w:rsidRDefault="002A49CD">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w:t>
      </w:r>
      <w:del w:id="28" w:author="Master Repository Process" w:date="2021-06-18T14:17:00Z">
        <w:r w:rsidR="00337E35">
          <w:rPr>
            <w:snapToGrid w:val="0"/>
            <w:vertAlign w:val="superscript"/>
          </w:rPr>
          <w:delText>2</w:delText>
        </w:r>
      </w:del>
      <w:ins w:id="29" w:author="Master Repository Process" w:date="2021-06-18T14:17:00Z">
        <w:r>
          <w:rPr>
            <w:snapToGrid w:val="0"/>
            <w:vertAlign w:val="superscript"/>
          </w:rPr>
          <w:t>1</w:t>
        </w:r>
      </w:ins>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rsidR="008F11C6" w:rsidRDefault="002A49CD">
      <w:pPr>
        <w:pStyle w:val="Footnotesection"/>
      </w:pPr>
      <w:r>
        <w:tab/>
        <w:t>[Section 3 amended</w:t>
      </w:r>
      <w:del w:id="30" w:author="Master Repository Process" w:date="2021-06-18T14:17:00Z">
        <w:r w:rsidR="00337E35">
          <w:delText xml:space="preserve"> by</w:delText>
        </w:r>
      </w:del>
      <w:ins w:id="31" w:author="Master Repository Process" w:date="2021-06-18T14:17:00Z">
        <w:r>
          <w:t>:</w:t>
        </w:r>
      </w:ins>
      <w:r>
        <w:t xml:space="preserve"> No. 14 of 1996 s. 4; No. 31 of 1997 s. 141.] </w:t>
      </w:r>
    </w:p>
    <w:p w:rsidR="008F11C6" w:rsidRDefault="002A49CD">
      <w:pPr>
        <w:pStyle w:val="Heading5"/>
        <w:spacing w:before="260"/>
        <w:rPr>
          <w:snapToGrid w:val="0"/>
        </w:rPr>
      </w:pPr>
      <w:bookmarkStart w:id="32" w:name="_Toc74728787"/>
      <w:bookmarkStart w:id="33" w:name="_Toc421104545"/>
      <w:r>
        <w:rPr>
          <w:rStyle w:val="CharSectno"/>
        </w:rPr>
        <w:t>4</w:t>
      </w:r>
      <w:r>
        <w:rPr>
          <w:snapToGrid w:val="0"/>
        </w:rPr>
        <w:t>.</w:t>
      </w:r>
      <w:r>
        <w:rPr>
          <w:snapToGrid w:val="0"/>
        </w:rPr>
        <w:tab/>
        <w:t>Crown not bound by Act</w:t>
      </w:r>
      <w:bookmarkEnd w:id="32"/>
      <w:bookmarkEnd w:id="33"/>
      <w:r>
        <w:rPr>
          <w:snapToGrid w:val="0"/>
        </w:rPr>
        <w:t xml:space="preserve"> </w:t>
      </w:r>
    </w:p>
    <w:p w:rsidR="008F11C6" w:rsidRDefault="002A49CD">
      <w:pPr>
        <w:pStyle w:val="Subsection"/>
        <w:rPr>
          <w:snapToGrid w:val="0"/>
        </w:rPr>
      </w:pPr>
      <w:r>
        <w:rPr>
          <w:snapToGrid w:val="0"/>
        </w:rPr>
        <w:tab/>
      </w:r>
      <w:r>
        <w:rPr>
          <w:snapToGrid w:val="0"/>
        </w:rPr>
        <w:tab/>
        <w:t>This Act does not bind the Crown.</w:t>
      </w:r>
    </w:p>
    <w:p w:rsidR="008F11C6" w:rsidRDefault="002A49CD">
      <w:pPr>
        <w:pStyle w:val="Heading5"/>
        <w:spacing w:before="260"/>
        <w:rPr>
          <w:snapToGrid w:val="0"/>
        </w:rPr>
      </w:pPr>
      <w:bookmarkStart w:id="34" w:name="_Toc74728788"/>
      <w:bookmarkStart w:id="35" w:name="_Toc421104546"/>
      <w:r>
        <w:rPr>
          <w:rStyle w:val="CharSectno"/>
        </w:rPr>
        <w:t>5</w:t>
      </w:r>
      <w:r>
        <w:rPr>
          <w:snapToGrid w:val="0"/>
        </w:rPr>
        <w:t>.</w:t>
      </w:r>
      <w:r>
        <w:rPr>
          <w:snapToGrid w:val="0"/>
        </w:rPr>
        <w:tab/>
        <w:t>Terms used</w:t>
      </w:r>
      <w:bookmarkEnd w:id="34"/>
      <w:bookmarkEnd w:id="35"/>
    </w:p>
    <w:p w:rsidR="008F11C6" w:rsidRDefault="002A49CD">
      <w:pPr>
        <w:pStyle w:val="Subsection"/>
        <w:rPr>
          <w:snapToGrid w:val="0"/>
        </w:rPr>
      </w:pPr>
      <w:r>
        <w:rPr>
          <w:snapToGrid w:val="0"/>
        </w:rPr>
        <w:tab/>
      </w:r>
      <w:r>
        <w:rPr>
          <w:snapToGrid w:val="0"/>
        </w:rPr>
        <w:tab/>
        <w:t>In this Act, unless the contrary intention appears, — </w:t>
      </w:r>
    </w:p>
    <w:p w:rsidR="008F11C6" w:rsidRDefault="002A49CD">
      <w:pPr>
        <w:pStyle w:val="Defstart"/>
      </w:pPr>
      <w:r>
        <w:rPr>
          <w:b/>
        </w:rPr>
        <w:tab/>
      </w:r>
      <w:r>
        <w:rPr>
          <w:rStyle w:val="CharDefText"/>
        </w:rPr>
        <w:t>court</w:t>
      </w:r>
      <w:r>
        <w:t xml:space="preserve"> means the Magistrates Court;</w:t>
      </w:r>
    </w:p>
    <w:p w:rsidR="008F11C6" w:rsidRDefault="002A49CD">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rsidR="008F11C6" w:rsidRDefault="002A49CD">
      <w:pPr>
        <w:pStyle w:val="Defstart"/>
      </w:pPr>
      <w:r>
        <w:rPr>
          <w:b/>
        </w:rPr>
        <w:tab/>
      </w:r>
      <w:r>
        <w:rPr>
          <w:rStyle w:val="CharDefText"/>
        </w:rPr>
        <w:t>lease</w:t>
      </w:r>
      <w:r>
        <w:t xml:space="preserve"> includes an original or derivative lease or an under</w:t>
      </w:r>
      <w:r>
        <w:noBreakHyphen/>
        <w:t>lease or an agreement for a lease;</w:t>
      </w:r>
    </w:p>
    <w:p w:rsidR="008F11C6" w:rsidRDefault="002A49CD">
      <w:pPr>
        <w:pStyle w:val="Defstart"/>
        <w:keepNext/>
      </w:pPr>
      <w:r>
        <w:rPr>
          <w:b/>
        </w:rPr>
        <w:tab/>
      </w:r>
      <w:r>
        <w:rPr>
          <w:rStyle w:val="CharDefText"/>
        </w:rPr>
        <w:t>owner</w:t>
      </w:r>
      <w:r>
        <w:t>, in relation to land, includes every person who —</w:t>
      </w:r>
    </w:p>
    <w:p w:rsidR="008F11C6" w:rsidRDefault="002A49CD">
      <w:pPr>
        <w:pStyle w:val="Defpara"/>
        <w:keepNext/>
      </w:pPr>
      <w:r>
        <w:tab/>
        <w:t>(a)</w:t>
      </w:r>
      <w:r>
        <w:tab/>
        <w:t>jointly or severally, whether at law or in equity — </w:t>
      </w:r>
    </w:p>
    <w:p w:rsidR="008F11C6" w:rsidRDefault="002A49CD">
      <w:pPr>
        <w:pStyle w:val="Defsubpara"/>
      </w:pPr>
      <w:r>
        <w:tab/>
        <w:t>(i)</w:t>
      </w:r>
      <w:r>
        <w:tab/>
        <w:t>is entitled to land for any estate of freehold in possession; or</w:t>
      </w:r>
    </w:p>
    <w:p w:rsidR="008F11C6" w:rsidRDefault="002A49CD">
      <w:pPr>
        <w:pStyle w:val="Defsubpara"/>
      </w:pPr>
      <w:r>
        <w:tab/>
        <w:t>(ii)</w:t>
      </w:r>
      <w:r>
        <w:tab/>
        <w:t xml:space="preserve">is entitled to receive or is in receipt of or if the land were let to a tenant would be entitled to receive the rents and profits of the land, whether as beneficial owner, trustee, mortgagee in possession, or otherwise; </w:t>
      </w:r>
    </w:p>
    <w:p w:rsidR="008F11C6" w:rsidRDefault="002A49CD">
      <w:pPr>
        <w:pStyle w:val="Defpara"/>
      </w:pPr>
      <w:r>
        <w:tab/>
      </w:r>
      <w:r>
        <w:tab/>
        <w:t>or</w:t>
      </w:r>
    </w:p>
    <w:p w:rsidR="008F11C6" w:rsidRDefault="002A49CD">
      <w:pPr>
        <w:pStyle w:val="Defpara"/>
      </w:pPr>
      <w:r>
        <w:tab/>
        <w:t>(b)</w:t>
      </w:r>
      <w:r>
        <w:tab/>
        <w:t>is the holder of a lease of land the unexpired term of which is not less than 5 years at the time — </w:t>
      </w:r>
    </w:p>
    <w:p w:rsidR="008F11C6" w:rsidRDefault="002A49CD">
      <w:pPr>
        <w:pStyle w:val="Defsubpara"/>
        <w:spacing w:before="100"/>
      </w:pPr>
      <w:r>
        <w:tab/>
        <w:t>(i)</w:t>
      </w:r>
      <w:r>
        <w:tab/>
        <w:t>notice to fence is given by or to him pursuant to section 8;</w:t>
      </w:r>
    </w:p>
    <w:p w:rsidR="008F11C6" w:rsidRDefault="002A49CD">
      <w:pPr>
        <w:pStyle w:val="Defsubpara"/>
        <w:spacing w:before="100"/>
      </w:pPr>
      <w:r>
        <w:tab/>
        <w:t>(ii)</w:t>
      </w:r>
      <w:r>
        <w:tab/>
        <w:t>he makes application to the court under section 11(1);</w:t>
      </w:r>
    </w:p>
    <w:p w:rsidR="008F11C6" w:rsidRDefault="002A49CD">
      <w:pPr>
        <w:pStyle w:val="Defsubpara"/>
        <w:spacing w:before="100"/>
      </w:pPr>
      <w:r>
        <w:tab/>
        <w:t>(iii)</w:t>
      </w:r>
      <w:r>
        <w:tab/>
        <w:t>a copy of an order made pursuant to section 11(2) is given to him;</w:t>
      </w:r>
    </w:p>
    <w:p w:rsidR="008F11C6" w:rsidRDefault="002A49CD">
      <w:pPr>
        <w:pStyle w:val="Defsubpara"/>
        <w:spacing w:before="100"/>
      </w:pPr>
      <w:r>
        <w:tab/>
        <w:t>(iv)</w:t>
      </w:r>
      <w:r>
        <w:tab/>
        <w:t>notice is given by or to him pursuant to section 15,</w:t>
      </w:r>
    </w:p>
    <w:p w:rsidR="008F11C6" w:rsidRDefault="002A49CD">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rsidR="008F11C6" w:rsidRDefault="002A49CD">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rsidR="008F11C6" w:rsidRDefault="002A49CD">
      <w:pPr>
        <w:pStyle w:val="Defstart"/>
        <w:spacing w:before="120"/>
      </w:pPr>
      <w:r>
        <w:rPr>
          <w:b/>
        </w:rPr>
        <w:tab/>
      </w:r>
      <w:r>
        <w:rPr>
          <w:rStyle w:val="CharDefText"/>
        </w:rPr>
        <w:t>section</w:t>
      </w:r>
      <w:r>
        <w:t xml:space="preserve"> means section of this Act;</w:t>
      </w:r>
    </w:p>
    <w:p w:rsidR="008F11C6" w:rsidRDefault="002A49CD">
      <w:pPr>
        <w:pStyle w:val="Defstart"/>
        <w:keepNext/>
      </w:pPr>
      <w:r>
        <w:rPr>
          <w:b/>
        </w:rPr>
        <w:tab/>
      </w:r>
      <w:r>
        <w:rPr>
          <w:rStyle w:val="CharDefText"/>
        </w:rPr>
        <w:t>sufficient fence</w:t>
      </w:r>
      <w:r>
        <w:t>, in relation to a dividing fence or a boundary fence referred to in section 16, means — </w:t>
      </w:r>
    </w:p>
    <w:p w:rsidR="008F11C6" w:rsidRDefault="002A49CD">
      <w:pPr>
        <w:pStyle w:val="Defpara"/>
      </w:pPr>
      <w:r>
        <w:tab/>
        <w:t>(a)</w:t>
      </w:r>
      <w:r>
        <w:tab/>
        <w:t>any fence prescribed by a local law as a sufficient fence for the part of the local government district in which the dividing fence or boundary fence is, or is to be, erected; or</w:t>
      </w:r>
    </w:p>
    <w:p w:rsidR="008F11C6" w:rsidRDefault="002A49CD">
      <w:pPr>
        <w:pStyle w:val="Defpara"/>
      </w:pPr>
      <w:r>
        <w:tab/>
        <w:t>(b)</w:t>
      </w:r>
      <w:r>
        <w:tab/>
        <w:t xml:space="preserve">any fence of the description and quality agreed upon by the parties concerned which does not fail to comply with any local law referred to in paragraph (a), </w:t>
      </w:r>
    </w:p>
    <w:p w:rsidR="008F11C6" w:rsidRDefault="002A49CD">
      <w:pPr>
        <w:pStyle w:val="Defstart"/>
      </w:pPr>
      <w:r>
        <w:tab/>
        <w:t>or where no such local law or agreement is made, means —</w:t>
      </w:r>
    </w:p>
    <w:p w:rsidR="008F11C6" w:rsidRDefault="002A49CD">
      <w:pPr>
        <w:pStyle w:val="Defpara"/>
      </w:pPr>
      <w:r>
        <w:tab/>
        <w:t>(c)</w:t>
      </w:r>
      <w:r>
        <w:tab/>
        <w:t>any substantial fence that is ordinarily capable of resisting the trespass of cattle and sheep; or</w:t>
      </w:r>
    </w:p>
    <w:p w:rsidR="008F11C6" w:rsidRDefault="002A49CD">
      <w:pPr>
        <w:pStyle w:val="Defpara"/>
      </w:pPr>
      <w:r>
        <w:tab/>
        <w:t>(d)</w:t>
      </w:r>
      <w:r>
        <w:tab/>
        <w:t>any fence determined to be a sufficient fence by the court pursuant to this Act;</w:t>
      </w:r>
    </w:p>
    <w:p w:rsidR="008F11C6" w:rsidRDefault="002A49CD">
      <w:pPr>
        <w:pStyle w:val="Defstart"/>
      </w:pPr>
      <w:r>
        <w:rPr>
          <w:b/>
        </w:rPr>
        <w:tab/>
      </w:r>
      <w:r>
        <w:rPr>
          <w:rStyle w:val="CharDefText"/>
        </w:rPr>
        <w:t>surveyor</w:t>
      </w:r>
      <w:r>
        <w:t xml:space="preserve"> means a surveyor licensed under the </w:t>
      </w:r>
      <w:r>
        <w:rPr>
          <w:i/>
        </w:rPr>
        <w:t>Licensed Surveyors Act 1909</w:t>
      </w:r>
      <w:r>
        <w:t>.</w:t>
      </w:r>
    </w:p>
    <w:p w:rsidR="008F11C6" w:rsidRDefault="002A49CD">
      <w:pPr>
        <w:pStyle w:val="Footnotesection"/>
      </w:pPr>
      <w:r>
        <w:tab/>
        <w:t>[Section 5 amended</w:t>
      </w:r>
      <w:del w:id="36" w:author="Master Repository Process" w:date="2021-06-18T14:17:00Z">
        <w:r w:rsidR="00337E35">
          <w:delText xml:space="preserve"> by</w:delText>
        </w:r>
      </w:del>
      <w:ins w:id="37" w:author="Master Repository Process" w:date="2021-06-18T14:17:00Z">
        <w:r>
          <w:t>:</w:t>
        </w:r>
      </w:ins>
      <w:r>
        <w:t xml:space="preserve"> No. 5 of 1969 s. 2; No. 14 of 1996 s. 4; No. 79 of 1996 s. 28; No. 59 of 2004 s. 141.] </w:t>
      </w:r>
    </w:p>
    <w:p w:rsidR="008F11C6" w:rsidRDefault="002A49CD">
      <w:pPr>
        <w:pStyle w:val="Heading5"/>
        <w:rPr>
          <w:snapToGrid w:val="0"/>
        </w:rPr>
      </w:pPr>
      <w:bookmarkStart w:id="38" w:name="_Toc74728789"/>
      <w:bookmarkStart w:id="39" w:name="_Toc421104547"/>
      <w:r>
        <w:rPr>
          <w:rStyle w:val="CharSectno"/>
        </w:rPr>
        <w:t>6</w:t>
      </w:r>
      <w:r>
        <w:rPr>
          <w:snapToGrid w:val="0"/>
        </w:rPr>
        <w:t>.</w:t>
      </w:r>
      <w:r>
        <w:rPr>
          <w:snapToGrid w:val="0"/>
        </w:rPr>
        <w:tab/>
        <w:t>Act not to interfere with agreements</w:t>
      </w:r>
      <w:bookmarkEnd w:id="38"/>
      <w:bookmarkEnd w:id="39"/>
      <w:r>
        <w:rPr>
          <w:snapToGrid w:val="0"/>
        </w:rPr>
        <w:t xml:space="preserve"> </w:t>
      </w:r>
    </w:p>
    <w:p w:rsidR="008F11C6" w:rsidRDefault="002A49CD">
      <w:pPr>
        <w:pStyle w:val="Subsection"/>
        <w:rPr>
          <w:snapToGrid w:val="0"/>
        </w:rPr>
      </w:pPr>
      <w:r>
        <w:rPr>
          <w:snapToGrid w:val="0"/>
        </w:rPr>
        <w:tab/>
      </w:r>
      <w:r>
        <w:rPr>
          <w:snapToGrid w:val="0"/>
        </w:rPr>
        <w:tab/>
        <w:t>Nothing in this Act affects any covenant, contract or agreement made between landlord and tenant or between the owners of adjoining lands, or between any other persons relative to the cost of erecting or repairing dividing fences.</w:t>
      </w:r>
    </w:p>
    <w:p w:rsidR="008F11C6" w:rsidRDefault="002A49CD">
      <w:pPr>
        <w:pStyle w:val="Heading2"/>
      </w:pPr>
      <w:bookmarkStart w:id="40" w:name="_Toc74646755"/>
      <w:bookmarkStart w:id="41" w:name="_Toc74646826"/>
      <w:bookmarkStart w:id="42" w:name="_Toc74728790"/>
      <w:bookmarkStart w:id="43" w:name="_Toc418237279"/>
      <w:bookmarkStart w:id="44" w:name="_Toc420397989"/>
      <w:bookmarkStart w:id="45" w:name="_Toc421103177"/>
      <w:bookmarkStart w:id="46" w:name="_Toc421104548"/>
      <w:r>
        <w:rPr>
          <w:rStyle w:val="CharPartNo"/>
        </w:rPr>
        <w:t>Part II</w:t>
      </w:r>
      <w:r>
        <w:rPr>
          <w:rStyle w:val="CharDivNo"/>
        </w:rPr>
        <w:t> </w:t>
      </w:r>
      <w:r>
        <w:t>—</w:t>
      </w:r>
      <w:r>
        <w:rPr>
          <w:rStyle w:val="CharDivText"/>
        </w:rPr>
        <w:t> </w:t>
      </w:r>
      <w:r>
        <w:rPr>
          <w:rStyle w:val="CharPartText"/>
        </w:rPr>
        <w:t>Construction of dividing fences</w:t>
      </w:r>
      <w:bookmarkEnd w:id="40"/>
      <w:bookmarkEnd w:id="41"/>
      <w:bookmarkEnd w:id="42"/>
      <w:bookmarkEnd w:id="43"/>
      <w:bookmarkEnd w:id="44"/>
      <w:bookmarkEnd w:id="45"/>
      <w:bookmarkEnd w:id="46"/>
      <w:r>
        <w:rPr>
          <w:rStyle w:val="CharPartText"/>
        </w:rPr>
        <w:t xml:space="preserve"> </w:t>
      </w:r>
    </w:p>
    <w:p w:rsidR="008F11C6" w:rsidRDefault="002A49CD">
      <w:pPr>
        <w:pStyle w:val="Heading5"/>
        <w:rPr>
          <w:snapToGrid w:val="0"/>
        </w:rPr>
      </w:pPr>
      <w:bookmarkStart w:id="47" w:name="_Toc74728791"/>
      <w:bookmarkStart w:id="48" w:name="_Toc421104549"/>
      <w:r>
        <w:rPr>
          <w:rStyle w:val="CharSectno"/>
        </w:rPr>
        <w:t>7</w:t>
      </w:r>
      <w:r>
        <w:rPr>
          <w:snapToGrid w:val="0"/>
        </w:rPr>
        <w:t>.</w:t>
      </w:r>
      <w:r>
        <w:rPr>
          <w:snapToGrid w:val="0"/>
        </w:rPr>
        <w:tab/>
        <w:t>Liability of owners of adjoining lands to fence</w:t>
      </w:r>
      <w:bookmarkEnd w:id="47"/>
      <w:bookmarkEnd w:id="48"/>
      <w:r>
        <w:rPr>
          <w:snapToGrid w:val="0"/>
        </w:rPr>
        <w:t xml:space="preserve"> </w:t>
      </w:r>
    </w:p>
    <w:p w:rsidR="008F11C6" w:rsidRDefault="002A49CD">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rsidR="008F11C6" w:rsidRDefault="002A49CD">
      <w:pPr>
        <w:pStyle w:val="Heading5"/>
        <w:rPr>
          <w:snapToGrid w:val="0"/>
        </w:rPr>
      </w:pPr>
      <w:bookmarkStart w:id="49" w:name="_Toc74728792"/>
      <w:bookmarkStart w:id="50" w:name="_Toc421104550"/>
      <w:r>
        <w:rPr>
          <w:rStyle w:val="CharSectno"/>
        </w:rPr>
        <w:t>8</w:t>
      </w:r>
      <w:r>
        <w:rPr>
          <w:snapToGrid w:val="0"/>
        </w:rPr>
        <w:t>.</w:t>
      </w:r>
      <w:r>
        <w:rPr>
          <w:snapToGrid w:val="0"/>
        </w:rPr>
        <w:tab/>
        <w:t>Notice to fence to be given</w:t>
      </w:r>
      <w:bookmarkEnd w:id="49"/>
      <w:bookmarkEnd w:id="50"/>
      <w:r>
        <w:rPr>
          <w:snapToGrid w:val="0"/>
        </w:rPr>
        <w:t xml:space="preserve"> </w:t>
      </w:r>
    </w:p>
    <w:p w:rsidR="008F11C6" w:rsidRDefault="002A49CD">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rsidR="008F11C6" w:rsidRDefault="002A49CD">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 and</w:t>
      </w:r>
    </w:p>
    <w:p w:rsidR="008F11C6" w:rsidRDefault="002A49CD">
      <w:pPr>
        <w:pStyle w:val="Indenta"/>
        <w:rPr>
          <w:snapToGrid w:val="0"/>
        </w:rPr>
      </w:pPr>
      <w:r>
        <w:rPr>
          <w:snapToGrid w:val="0"/>
        </w:rPr>
        <w:tab/>
        <w:t>(b)</w:t>
      </w:r>
      <w:r>
        <w:rPr>
          <w:snapToGrid w:val="0"/>
        </w:rPr>
        <w:tab/>
        <w:t>contain a proposal for fencing the common boundary or other line; and</w:t>
      </w:r>
    </w:p>
    <w:p w:rsidR="008F11C6" w:rsidRDefault="002A49CD">
      <w:pPr>
        <w:pStyle w:val="Indenta"/>
        <w:rPr>
          <w:snapToGrid w:val="0"/>
        </w:rPr>
      </w:pPr>
      <w:r>
        <w:rPr>
          <w:snapToGrid w:val="0"/>
        </w:rPr>
        <w:tab/>
        <w:t>(c)</w:t>
      </w:r>
      <w:r>
        <w:rPr>
          <w:snapToGrid w:val="0"/>
        </w:rPr>
        <w:tab/>
        <w:t>specify the kind of fence proposed to be constructed.</w:t>
      </w:r>
    </w:p>
    <w:p w:rsidR="008F11C6" w:rsidRDefault="002A49CD">
      <w:pPr>
        <w:pStyle w:val="Heading5"/>
        <w:rPr>
          <w:snapToGrid w:val="0"/>
        </w:rPr>
      </w:pPr>
      <w:bookmarkStart w:id="51" w:name="_Toc74728793"/>
      <w:bookmarkStart w:id="52" w:name="_Toc421104551"/>
      <w:r>
        <w:rPr>
          <w:rStyle w:val="CharSectno"/>
        </w:rPr>
        <w:t>9</w:t>
      </w:r>
      <w:r>
        <w:rPr>
          <w:snapToGrid w:val="0"/>
        </w:rPr>
        <w:t>.</w:t>
      </w:r>
      <w:r>
        <w:rPr>
          <w:snapToGrid w:val="0"/>
        </w:rPr>
        <w:tab/>
        <w:t>Proceedings in default of agreement</w:t>
      </w:r>
      <w:bookmarkEnd w:id="51"/>
      <w:bookmarkEnd w:id="52"/>
      <w:r>
        <w:rPr>
          <w:snapToGrid w:val="0"/>
        </w:rPr>
        <w:t xml:space="preserve"> </w:t>
      </w:r>
    </w:p>
    <w:p w:rsidR="008F11C6" w:rsidRDefault="002A49CD">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rsidR="008F11C6" w:rsidRDefault="002A49CD">
      <w:pPr>
        <w:pStyle w:val="Indenta"/>
        <w:spacing w:before="120"/>
        <w:rPr>
          <w:snapToGrid w:val="0"/>
        </w:rPr>
      </w:pPr>
      <w:r>
        <w:rPr>
          <w:snapToGrid w:val="0"/>
        </w:rPr>
        <w:tab/>
        <w:t>(a)</w:t>
      </w:r>
      <w:r>
        <w:rPr>
          <w:snapToGrid w:val="0"/>
        </w:rPr>
        <w:tab/>
        <w:t>as to the need for the construction of the dividing fence; or</w:t>
      </w:r>
    </w:p>
    <w:p w:rsidR="008F11C6" w:rsidRDefault="002A49CD">
      <w:pPr>
        <w:pStyle w:val="Indenta"/>
        <w:spacing w:before="120"/>
        <w:rPr>
          <w:snapToGrid w:val="0"/>
        </w:rPr>
      </w:pPr>
      <w:r>
        <w:rPr>
          <w:snapToGrid w:val="0"/>
        </w:rPr>
        <w:tab/>
        <w:t>(b)</w:t>
      </w:r>
      <w:r>
        <w:rPr>
          <w:snapToGrid w:val="0"/>
        </w:rPr>
        <w:tab/>
        <w:t>the boundary or line upon which it is proposed to construct the fence; or</w:t>
      </w:r>
    </w:p>
    <w:p w:rsidR="008F11C6" w:rsidRDefault="002A49CD">
      <w:pPr>
        <w:pStyle w:val="Indenta"/>
        <w:spacing w:before="120"/>
        <w:rPr>
          <w:snapToGrid w:val="0"/>
        </w:rPr>
      </w:pPr>
      <w:r>
        <w:rPr>
          <w:snapToGrid w:val="0"/>
        </w:rPr>
        <w:tab/>
        <w:t>(c)</w:t>
      </w:r>
      <w:r>
        <w:rPr>
          <w:snapToGrid w:val="0"/>
        </w:rPr>
        <w:tab/>
        <w:t>the kind of dividing fence that is to be constructed,</w:t>
      </w:r>
    </w:p>
    <w:p w:rsidR="008F11C6" w:rsidRDefault="002A49CD">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either of those owners may make an order determining all or any of the following matters on which the owners are not in agreement — </w:t>
      </w:r>
    </w:p>
    <w:p w:rsidR="008F11C6" w:rsidRDefault="002A49CD">
      <w:pPr>
        <w:pStyle w:val="Indenta"/>
        <w:rPr>
          <w:snapToGrid w:val="0"/>
        </w:rPr>
      </w:pPr>
      <w:r>
        <w:rPr>
          <w:snapToGrid w:val="0"/>
        </w:rPr>
        <w:tab/>
        <w:t>(d)</w:t>
      </w:r>
      <w:r>
        <w:rPr>
          <w:snapToGrid w:val="0"/>
        </w:rPr>
        <w:tab/>
        <w:t>as to the need for and the kind of fence to be constructed; and</w:t>
      </w:r>
    </w:p>
    <w:p w:rsidR="008F11C6" w:rsidRDefault="002A49CD">
      <w:pPr>
        <w:pStyle w:val="Indenta"/>
        <w:rPr>
          <w:snapToGrid w:val="0"/>
        </w:rPr>
      </w:pPr>
      <w:r>
        <w:rPr>
          <w:snapToGrid w:val="0"/>
        </w:rPr>
        <w:tab/>
        <w:t>(e)</w:t>
      </w:r>
      <w:r>
        <w:rPr>
          <w:snapToGrid w:val="0"/>
        </w:rPr>
        <w:tab/>
        <w:t>what portion of the fence shall be constructed by each owner; and</w:t>
      </w:r>
    </w:p>
    <w:p w:rsidR="008F11C6" w:rsidRDefault="002A49CD">
      <w:pPr>
        <w:pStyle w:val="Indenta"/>
        <w:rPr>
          <w:snapToGrid w:val="0"/>
        </w:rPr>
      </w:pPr>
      <w:r>
        <w:rPr>
          <w:snapToGrid w:val="0"/>
        </w:rPr>
        <w:tab/>
        <w:t>(f)</w:t>
      </w:r>
      <w:r>
        <w:rPr>
          <w:snapToGrid w:val="0"/>
        </w:rPr>
        <w:tab/>
        <w:t>the time within which the fence shall be constructed,</w:t>
      </w:r>
    </w:p>
    <w:p w:rsidR="008F11C6" w:rsidRDefault="002A49CD">
      <w:pPr>
        <w:pStyle w:val="Subsection"/>
        <w:rPr>
          <w:snapToGrid w:val="0"/>
        </w:rPr>
      </w:pPr>
      <w:r>
        <w:rPr>
          <w:snapToGrid w:val="0"/>
        </w:rPr>
        <w:tab/>
      </w:r>
      <w:r>
        <w:rPr>
          <w:snapToGrid w:val="0"/>
        </w:rPr>
        <w:tab/>
        <w:t>and if the court thinks it is necessary, the court may determine — </w:t>
      </w:r>
    </w:p>
    <w:p w:rsidR="008F11C6" w:rsidRDefault="002A49CD">
      <w:pPr>
        <w:pStyle w:val="Indenta"/>
        <w:rPr>
          <w:snapToGrid w:val="0"/>
        </w:rPr>
      </w:pPr>
      <w:r>
        <w:rPr>
          <w:snapToGrid w:val="0"/>
        </w:rPr>
        <w:tab/>
        <w:t>(g)</w:t>
      </w:r>
      <w:r>
        <w:rPr>
          <w:snapToGrid w:val="0"/>
        </w:rPr>
        <w:tab/>
        <w:t>the boundary or line upon which the dividing fence is to be constructed; and</w:t>
      </w:r>
    </w:p>
    <w:p w:rsidR="008F11C6" w:rsidRDefault="002A49CD">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rsidR="008F11C6" w:rsidRDefault="002A49CD">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rsidR="008F11C6" w:rsidRDefault="002A49CD">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rsidR="008F11C6" w:rsidRDefault="002A49CD">
      <w:pPr>
        <w:pStyle w:val="Subsection"/>
        <w:rPr>
          <w:snapToGrid w:val="0"/>
        </w:rPr>
      </w:pPr>
      <w:r>
        <w:rPr>
          <w:snapToGrid w:val="0"/>
        </w:rPr>
        <w:tab/>
        <w:t>(4)</w:t>
      </w:r>
      <w:r>
        <w:rPr>
          <w:snapToGrid w:val="0"/>
        </w:rPr>
        <w:tab/>
        <w:t>An order of the court made under this section is final.</w:t>
      </w:r>
    </w:p>
    <w:p w:rsidR="008F11C6" w:rsidRDefault="002A49CD">
      <w:pPr>
        <w:pStyle w:val="Footnotesection"/>
      </w:pPr>
      <w:r>
        <w:tab/>
        <w:t>[Section 9 amended</w:t>
      </w:r>
      <w:del w:id="53" w:author="Master Repository Process" w:date="2021-06-18T14:17:00Z">
        <w:r w:rsidR="00337E35">
          <w:delText xml:space="preserve"> by</w:delText>
        </w:r>
      </w:del>
      <w:ins w:id="54" w:author="Master Repository Process" w:date="2021-06-18T14:17:00Z">
        <w:r>
          <w:t>:</w:t>
        </w:r>
      </w:ins>
      <w:r>
        <w:t xml:space="preserve"> No. 14 of 1996 s. 4; No. 59 of 2004 s. 141.] </w:t>
      </w:r>
    </w:p>
    <w:p w:rsidR="008F11C6" w:rsidRDefault="002A49CD">
      <w:pPr>
        <w:pStyle w:val="Heading5"/>
        <w:rPr>
          <w:snapToGrid w:val="0"/>
        </w:rPr>
      </w:pPr>
      <w:bookmarkStart w:id="55" w:name="_Toc74728794"/>
      <w:bookmarkStart w:id="56" w:name="_Toc421104552"/>
      <w:r>
        <w:rPr>
          <w:rStyle w:val="CharSectno"/>
        </w:rPr>
        <w:t>10</w:t>
      </w:r>
      <w:r>
        <w:rPr>
          <w:snapToGrid w:val="0"/>
        </w:rPr>
        <w:t>.</w:t>
      </w:r>
      <w:r>
        <w:rPr>
          <w:snapToGrid w:val="0"/>
        </w:rPr>
        <w:tab/>
        <w:t>Proceedings on failure to carry out agreement or order</w:t>
      </w:r>
      <w:bookmarkEnd w:id="55"/>
      <w:bookmarkEnd w:id="56"/>
      <w:r>
        <w:rPr>
          <w:snapToGrid w:val="0"/>
        </w:rPr>
        <w:t xml:space="preserve"> </w:t>
      </w:r>
    </w:p>
    <w:p w:rsidR="008F11C6" w:rsidRDefault="002A49CD">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rsidR="008F11C6" w:rsidRDefault="002A49CD">
      <w:pPr>
        <w:pStyle w:val="Subsection"/>
        <w:rPr>
          <w:snapToGrid w:val="0"/>
        </w:rPr>
      </w:pPr>
      <w:r>
        <w:rPr>
          <w:snapToGrid w:val="0"/>
        </w:rPr>
        <w:tab/>
        <w:t>(2)</w:t>
      </w:r>
      <w:r>
        <w:rPr>
          <w:snapToGrid w:val="0"/>
        </w:rPr>
        <w:tab/>
        <w:t>The owner who constructs the fence pursuant to subsection (1) may recover from the owner in default half the cost thereof.</w:t>
      </w:r>
    </w:p>
    <w:p w:rsidR="008F11C6" w:rsidRDefault="002A49CD">
      <w:pPr>
        <w:pStyle w:val="Footnotesection"/>
      </w:pPr>
      <w:r>
        <w:tab/>
        <w:t>[Section 10 amended</w:t>
      </w:r>
      <w:del w:id="57" w:author="Master Repository Process" w:date="2021-06-18T14:17:00Z">
        <w:r w:rsidR="00337E35">
          <w:delText xml:space="preserve"> by</w:delText>
        </w:r>
      </w:del>
      <w:ins w:id="58" w:author="Master Repository Process" w:date="2021-06-18T14:17:00Z">
        <w:r>
          <w:t>:</w:t>
        </w:r>
      </w:ins>
      <w:r>
        <w:t xml:space="preserve"> No. 59 of 2004 s. 141.] </w:t>
      </w:r>
    </w:p>
    <w:p w:rsidR="008F11C6" w:rsidRDefault="002A49CD">
      <w:pPr>
        <w:pStyle w:val="Heading5"/>
        <w:rPr>
          <w:snapToGrid w:val="0"/>
        </w:rPr>
      </w:pPr>
      <w:bookmarkStart w:id="59" w:name="_Toc74728795"/>
      <w:bookmarkStart w:id="60" w:name="_Toc421104553"/>
      <w:r>
        <w:rPr>
          <w:rStyle w:val="CharSectno"/>
        </w:rPr>
        <w:t>11</w:t>
      </w:r>
      <w:r>
        <w:rPr>
          <w:snapToGrid w:val="0"/>
        </w:rPr>
        <w:t>.</w:t>
      </w:r>
      <w:r>
        <w:rPr>
          <w:snapToGrid w:val="0"/>
        </w:rPr>
        <w:tab/>
        <w:t>Cases where owner of adjoining land cannot be found</w:t>
      </w:r>
      <w:bookmarkEnd w:id="59"/>
      <w:bookmarkEnd w:id="60"/>
      <w:r>
        <w:rPr>
          <w:snapToGrid w:val="0"/>
        </w:rPr>
        <w:t xml:space="preserve"> </w:t>
      </w:r>
    </w:p>
    <w:p w:rsidR="008F11C6" w:rsidRDefault="002A49CD">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r>
        <w:rPr>
          <w:snapToGrid w:val="0"/>
        </w:rPr>
        <w:noBreakHyphen/>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rsidR="008F11C6" w:rsidRDefault="002A49CD">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rsidR="008F11C6" w:rsidRDefault="002A49CD">
      <w:pPr>
        <w:pStyle w:val="Subsection"/>
        <w:rPr>
          <w:snapToGrid w:val="0"/>
        </w:rPr>
      </w:pPr>
      <w:r>
        <w:rPr>
          <w:snapToGrid w:val="0"/>
        </w:rPr>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rsidR="008F11C6" w:rsidRDefault="002A49CD">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rsidR="008F11C6" w:rsidRDefault="002A49CD">
      <w:pPr>
        <w:pStyle w:val="Indenta"/>
        <w:rPr>
          <w:snapToGrid w:val="0"/>
        </w:rPr>
      </w:pPr>
      <w:r>
        <w:rPr>
          <w:snapToGrid w:val="0"/>
        </w:rPr>
        <w:tab/>
        <w:t>(a)</w:t>
      </w:r>
      <w:r>
        <w:rPr>
          <w:snapToGrid w:val="0"/>
        </w:rPr>
        <w:tab/>
        <w:t>relieve the applicant from a portion of the sum claimed as the value of the fence; and</w:t>
      </w:r>
    </w:p>
    <w:p w:rsidR="008F11C6" w:rsidRDefault="002A49CD">
      <w:pPr>
        <w:pStyle w:val="Indenta"/>
        <w:rPr>
          <w:snapToGrid w:val="0"/>
        </w:rPr>
      </w:pPr>
      <w:r>
        <w:rPr>
          <w:snapToGrid w:val="0"/>
        </w:rPr>
        <w:tab/>
        <w:t>(b)</w:t>
      </w:r>
      <w:r>
        <w:rPr>
          <w:snapToGrid w:val="0"/>
        </w:rPr>
        <w:tab/>
        <w:t>order that the position of the fence be altered on such terms as the court may think fit.</w:t>
      </w:r>
    </w:p>
    <w:p w:rsidR="008F11C6" w:rsidRDefault="002A49CD">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rsidR="008F11C6" w:rsidRDefault="002A49CD">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rsidR="008F11C6" w:rsidRDefault="002A49CD">
      <w:pPr>
        <w:pStyle w:val="Footnotesection"/>
      </w:pPr>
      <w:r>
        <w:tab/>
        <w:t>[Section 11 amended</w:t>
      </w:r>
      <w:del w:id="61" w:author="Master Repository Process" w:date="2021-06-18T14:17:00Z">
        <w:r w:rsidR="00337E35">
          <w:delText xml:space="preserve"> by</w:delText>
        </w:r>
      </w:del>
      <w:ins w:id="62" w:author="Master Repository Process" w:date="2021-06-18T14:17:00Z">
        <w:r>
          <w:t>:</w:t>
        </w:r>
      </w:ins>
      <w:r>
        <w:t xml:space="preserve"> No. 14 of 1996 s. 4; No. 59 of 2004 s. 141.] </w:t>
      </w:r>
    </w:p>
    <w:p w:rsidR="008F11C6" w:rsidRDefault="002A49CD">
      <w:pPr>
        <w:pStyle w:val="Heading5"/>
        <w:rPr>
          <w:snapToGrid w:val="0"/>
        </w:rPr>
      </w:pPr>
      <w:bookmarkStart w:id="63" w:name="_Toc74728796"/>
      <w:bookmarkStart w:id="64" w:name="_Toc421104554"/>
      <w:r>
        <w:rPr>
          <w:rStyle w:val="CharSectno"/>
        </w:rPr>
        <w:t>12</w:t>
      </w:r>
      <w:r>
        <w:rPr>
          <w:snapToGrid w:val="0"/>
        </w:rPr>
        <w:t>.</w:t>
      </w:r>
      <w:r>
        <w:rPr>
          <w:snapToGrid w:val="0"/>
        </w:rPr>
        <w:tab/>
        <w:t>Proceedings for defining boundary line by surveyor</w:t>
      </w:r>
      <w:bookmarkEnd w:id="63"/>
      <w:bookmarkEnd w:id="64"/>
      <w:r>
        <w:rPr>
          <w:snapToGrid w:val="0"/>
        </w:rPr>
        <w:t xml:space="preserve"> </w:t>
      </w:r>
    </w:p>
    <w:p w:rsidR="008F11C6" w:rsidRDefault="002A49CD">
      <w:pPr>
        <w:pStyle w:val="Subsection"/>
        <w:rPr>
          <w:snapToGrid w:val="0"/>
        </w:rPr>
      </w:pPr>
      <w:r>
        <w:rPr>
          <w:snapToGrid w:val="0"/>
        </w:rPr>
        <w:tab/>
        <w:t>(1)</w:t>
      </w:r>
      <w:r>
        <w:rPr>
          <w:snapToGrid w:val="0"/>
        </w:rPr>
        <w:tab/>
        <w:t>When the owners of adjoining lands do not agree as to the accurate position of the common boundary line between those lands upon which either of the owners desires a dividing fence to be constructed pursuant to this Act, either one may give notice to the other of his intention to have that line defined by a surveyor.</w:t>
      </w:r>
    </w:p>
    <w:p w:rsidR="008F11C6" w:rsidRDefault="002A49CD">
      <w:pPr>
        <w:pStyle w:val="Subsection"/>
        <w:rPr>
          <w:snapToGrid w:val="0"/>
        </w:rPr>
      </w:pPr>
      <w:r>
        <w:rPr>
          <w:snapToGrid w:val="0"/>
        </w:rPr>
        <w:tab/>
        <w:t>(2)</w:t>
      </w:r>
      <w:r>
        <w:rPr>
          <w:snapToGrid w:val="0"/>
        </w:rPr>
        <w:tab/>
        <w:t>The owner to whom a notice under subsection (1) is given shall, within 7 days after the giving of the notice —</w:t>
      </w:r>
    </w:p>
    <w:p w:rsidR="008F11C6" w:rsidRDefault="002A49CD">
      <w:pPr>
        <w:pStyle w:val="Indenta"/>
        <w:rPr>
          <w:snapToGrid w:val="0"/>
        </w:rPr>
      </w:pPr>
      <w:r>
        <w:rPr>
          <w:snapToGrid w:val="0"/>
        </w:rPr>
        <w:tab/>
        <w:t>(a)</w:t>
      </w:r>
      <w:r>
        <w:rPr>
          <w:snapToGrid w:val="0"/>
        </w:rPr>
        <w:tab/>
        <w:t>if satisfied of the accurate position of the common boundary line, define the line by pegs; or</w:t>
      </w:r>
    </w:p>
    <w:p w:rsidR="008F11C6" w:rsidRDefault="002A49CD">
      <w:pPr>
        <w:pStyle w:val="Indenta"/>
        <w:rPr>
          <w:snapToGrid w:val="0"/>
        </w:rPr>
      </w:pPr>
      <w:r>
        <w:rPr>
          <w:snapToGrid w:val="0"/>
        </w:rPr>
        <w:tab/>
        <w:t>(b)</w:t>
      </w:r>
      <w:r>
        <w:rPr>
          <w:snapToGrid w:val="0"/>
        </w:rPr>
        <w:tab/>
        <w:t>employ a surveyor to define the common boundary line,</w:t>
      </w:r>
    </w:p>
    <w:p w:rsidR="008F11C6" w:rsidRDefault="002A49CD">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rsidR="008F11C6" w:rsidRDefault="002A49CD">
      <w:pPr>
        <w:pStyle w:val="Subsection"/>
        <w:rPr>
          <w:snapToGrid w:val="0"/>
        </w:rPr>
      </w:pPr>
      <w:r>
        <w:rPr>
          <w:snapToGrid w:val="0"/>
        </w:rPr>
        <w:tab/>
        <w:t>(3)</w:t>
      </w:r>
      <w:r>
        <w:rPr>
          <w:snapToGrid w:val="0"/>
        </w:rPr>
        <w:tab/>
        <w:t>If within one month from the giving of a notice pursuant to subsection (1), the owner to whom the notice was given — </w:t>
      </w:r>
    </w:p>
    <w:p w:rsidR="008F11C6" w:rsidRDefault="002A49CD">
      <w:pPr>
        <w:pStyle w:val="Indenta"/>
        <w:rPr>
          <w:snapToGrid w:val="0"/>
        </w:rPr>
      </w:pPr>
      <w:r>
        <w:rPr>
          <w:snapToGrid w:val="0"/>
        </w:rPr>
        <w:tab/>
        <w:t>(a)</w:t>
      </w:r>
      <w:r>
        <w:rPr>
          <w:snapToGrid w:val="0"/>
        </w:rPr>
        <w:tab/>
        <w:t>has defined the common boundary line by pegs; or</w:t>
      </w:r>
    </w:p>
    <w:p w:rsidR="008F11C6" w:rsidRDefault="002A49CD">
      <w:pPr>
        <w:pStyle w:val="Indenta"/>
        <w:rPr>
          <w:snapToGrid w:val="0"/>
        </w:rPr>
      </w:pPr>
      <w:r>
        <w:rPr>
          <w:snapToGrid w:val="0"/>
        </w:rPr>
        <w:tab/>
        <w:t>(b)</w:t>
      </w:r>
      <w:r>
        <w:rPr>
          <w:snapToGrid w:val="0"/>
        </w:rPr>
        <w:tab/>
        <w:t>has failed to have the common boundary line defined by a surveyor,</w:t>
      </w:r>
    </w:p>
    <w:p w:rsidR="008F11C6" w:rsidRDefault="002A49CD">
      <w:pPr>
        <w:pStyle w:val="Subsection"/>
        <w:rPr>
          <w:snapToGrid w:val="0"/>
        </w:rPr>
      </w:pPr>
      <w:r>
        <w:rPr>
          <w:snapToGrid w:val="0"/>
        </w:rPr>
        <w:tab/>
      </w:r>
      <w:r>
        <w:rPr>
          <w:snapToGrid w:val="0"/>
        </w:rPr>
        <w:tab/>
        <w:t>then the owner who gave the notice may have that line defined by a surveyor.</w:t>
      </w:r>
    </w:p>
    <w:p w:rsidR="008F11C6" w:rsidRDefault="002A49CD">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rsidR="008F11C6" w:rsidRDefault="002A49CD">
      <w:pPr>
        <w:pStyle w:val="Heading5"/>
        <w:rPr>
          <w:snapToGrid w:val="0"/>
        </w:rPr>
      </w:pPr>
      <w:bookmarkStart w:id="65" w:name="_Toc74728797"/>
      <w:bookmarkStart w:id="66" w:name="_Toc421104555"/>
      <w:r>
        <w:rPr>
          <w:rStyle w:val="CharSectno"/>
        </w:rPr>
        <w:t>13</w:t>
      </w:r>
      <w:r>
        <w:rPr>
          <w:snapToGrid w:val="0"/>
        </w:rPr>
        <w:t>.</w:t>
      </w:r>
      <w:r>
        <w:rPr>
          <w:snapToGrid w:val="0"/>
        </w:rPr>
        <w:tab/>
        <w:t>Liability to contribute to cost of dividing fence</w:t>
      </w:r>
      <w:bookmarkEnd w:id="65"/>
      <w:bookmarkEnd w:id="66"/>
      <w:r>
        <w:rPr>
          <w:snapToGrid w:val="0"/>
        </w:rPr>
        <w:t xml:space="preserve"> </w:t>
      </w:r>
    </w:p>
    <w:p w:rsidR="008F11C6" w:rsidRDefault="002A49CD">
      <w:pPr>
        <w:pStyle w:val="Subsection"/>
        <w:rPr>
          <w:snapToGrid w:val="0"/>
        </w:rPr>
      </w:pPr>
      <w:r>
        <w:rPr>
          <w:snapToGrid w:val="0"/>
        </w:rPr>
        <w:tab/>
        <w:t>(1)</w:t>
      </w:r>
      <w:r>
        <w:rPr>
          <w:snapToGrid w:val="0"/>
        </w:rPr>
        <w:tab/>
        <w:t>When an owner of land has constructed a dividing fence that separates his land from adjoining land if the fence is a sufficient fence, the owner of the adjoining land is liable to pay in accordance with the provisions of this section half of the amount of the value of the fence.</w:t>
      </w:r>
    </w:p>
    <w:p w:rsidR="008F11C6" w:rsidRDefault="002A49CD">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rsidR="008F11C6" w:rsidRDefault="002A49CD">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rsidR="008F11C6" w:rsidRDefault="002A49CD">
      <w:pPr>
        <w:pStyle w:val="Indenta"/>
        <w:rPr>
          <w:snapToGrid w:val="0"/>
        </w:rPr>
      </w:pPr>
      <w:r>
        <w:rPr>
          <w:snapToGrid w:val="0"/>
        </w:rPr>
        <w:tab/>
        <w:t>(b)</w:t>
      </w:r>
      <w:r>
        <w:rPr>
          <w:snapToGrid w:val="0"/>
        </w:rPr>
        <w:tab/>
        <w:t>has occupied or occupies a building or structure constructed on the adjoining land; or</w:t>
      </w:r>
    </w:p>
    <w:p w:rsidR="008F11C6" w:rsidRDefault="002A49CD">
      <w:pPr>
        <w:pStyle w:val="Indenta"/>
        <w:rPr>
          <w:snapToGrid w:val="0"/>
        </w:rPr>
      </w:pPr>
      <w:r>
        <w:rPr>
          <w:snapToGrid w:val="0"/>
        </w:rPr>
        <w:tab/>
        <w:t>(c)</w:t>
      </w:r>
      <w:r>
        <w:rPr>
          <w:snapToGrid w:val="0"/>
        </w:rPr>
        <w:tab/>
        <w:t>has permitted or permits the lawful occupation by a person of a building or structure erected on the adjoining land,</w:t>
      </w:r>
    </w:p>
    <w:p w:rsidR="008F11C6" w:rsidRDefault="002A49CD">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rsidR="008F11C6" w:rsidRDefault="002A49CD">
      <w:pPr>
        <w:pStyle w:val="Subsection"/>
        <w:rPr>
          <w:snapToGrid w:val="0"/>
        </w:rPr>
      </w:pPr>
      <w:r>
        <w:rPr>
          <w:snapToGrid w:val="0"/>
        </w:rPr>
        <w:tab/>
        <w:t>(3)</w:t>
      </w:r>
      <w:r>
        <w:rPr>
          <w:snapToGrid w:val="0"/>
        </w:rPr>
        <w:tab/>
        <w:t>Where the owner of the adjoining land — </w:t>
      </w:r>
    </w:p>
    <w:p w:rsidR="008F11C6" w:rsidRDefault="002A49CD">
      <w:pPr>
        <w:pStyle w:val="Indenta"/>
        <w:rPr>
          <w:snapToGrid w:val="0"/>
        </w:rPr>
      </w:pPr>
      <w:r>
        <w:rPr>
          <w:snapToGrid w:val="0"/>
        </w:rPr>
        <w:tab/>
        <w:t>(a)</w:t>
      </w:r>
      <w:r>
        <w:rPr>
          <w:snapToGrid w:val="0"/>
        </w:rPr>
        <w:tab/>
        <w:t>disputes the need for the dividing fence;</w:t>
      </w:r>
    </w:p>
    <w:p w:rsidR="008F11C6" w:rsidRDefault="002A49CD">
      <w:pPr>
        <w:pStyle w:val="Indenta"/>
        <w:rPr>
          <w:snapToGrid w:val="0"/>
        </w:rPr>
      </w:pPr>
      <w:r>
        <w:rPr>
          <w:snapToGrid w:val="0"/>
        </w:rPr>
        <w:tab/>
        <w:t>(b)</w:t>
      </w:r>
      <w:r>
        <w:rPr>
          <w:snapToGrid w:val="0"/>
        </w:rPr>
        <w:tab/>
        <w:t>claims that the dividing fence is not desirable;</w:t>
      </w:r>
    </w:p>
    <w:p w:rsidR="008F11C6" w:rsidRDefault="002A49CD">
      <w:pPr>
        <w:pStyle w:val="Indenta"/>
        <w:rPr>
          <w:snapToGrid w:val="0"/>
        </w:rPr>
      </w:pPr>
      <w:r>
        <w:rPr>
          <w:snapToGrid w:val="0"/>
        </w:rPr>
        <w:tab/>
        <w:t>(c)</w:t>
      </w:r>
      <w:r>
        <w:rPr>
          <w:snapToGrid w:val="0"/>
        </w:rPr>
        <w:tab/>
        <w:t>disputes the need for a dividing fence of the particular type that has been constructed;</w:t>
      </w:r>
    </w:p>
    <w:p w:rsidR="008F11C6" w:rsidRDefault="002A49CD">
      <w:pPr>
        <w:pStyle w:val="Indenta"/>
        <w:rPr>
          <w:snapToGrid w:val="0"/>
        </w:rPr>
      </w:pPr>
      <w:r>
        <w:rPr>
          <w:snapToGrid w:val="0"/>
        </w:rPr>
        <w:tab/>
        <w:t>(d)</w:t>
      </w:r>
      <w:r>
        <w:rPr>
          <w:snapToGrid w:val="0"/>
        </w:rPr>
        <w:tab/>
        <w:t>disputes the amount of the value of the dividing fence shown in the claim,</w:t>
      </w:r>
    </w:p>
    <w:p w:rsidR="008F11C6" w:rsidRDefault="002A49CD">
      <w:pPr>
        <w:pStyle w:val="Subsection"/>
        <w:rPr>
          <w:snapToGrid w:val="0"/>
        </w:rPr>
      </w:pPr>
      <w:r>
        <w:rPr>
          <w:snapToGrid w:val="0"/>
        </w:rPr>
        <w:tab/>
      </w:r>
      <w:r>
        <w:rPr>
          <w:snapToGrid w:val="0"/>
        </w:rPr>
        <w:tab/>
        <w:t>he may, within one month of the receipt of the claim, give notice to the claimant owner that he disputes the claim.</w:t>
      </w:r>
    </w:p>
    <w:p w:rsidR="008F11C6" w:rsidRDefault="002A49CD">
      <w:pPr>
        <w:pStyle w:val="Subsection"/>
        <w:rPr>
          <w:snapToGrid w:val="0"/>
        </w:rPr>
      </w:pPr>
      <w:r>
        <w:rPr>
          <w:snapToGrid w:val="0"/>
        </w:rPr>
        <w:tab/>
        <w:t>(4)</w:t>
      </w:r>
      <w:r>
        <w:rPr>
          <w:snapToGrid w:val="0"/>
        </w:rPr>
        <w:tab/>
        <w:t xml:space="preserve">The owner who constructed the fence may, in default of agreement between the owners upon all or any of the matters 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rsidR="008F11C6" w:rsidRDefault="002A49CD">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8F11C6" w:rsidRDefault="002A49CD">
      <w:pPr>
        <w:pStyle w:val="Indenta"/>
        <w:rPr>
          <w:snapToGrid w:val="0"/>
        </w:rPr>
      </w:pPr>
      <w:r>
        <w:rPr>
          <w:snapToGrid w:val="0"/>
        </w:rPr>
        <w:tab/>
        <w:t>(a)</w:t>
      </w:r>
      <w:r>
        <w:rPr>
          <w:snapToGrid w:val="0"/>
        </w:rPr>
        <w:tab/>
        <w:t>the need for the dividing fence; and</w:t>
      </w:r>
    </w:p>
    <w:p w:rsidR="008F11C6" w:rsidRDefault="002A49CD">
      <w:pPr>
        <w:pStyle w:val="Indenta"/>
        <w:rPr>
          <w:snapToGrid w:val="0"/>
        </w:rPr>
      </w:pPr>
      <w:r>
        <w:rPr>
          <w:snapToGrid w:val="0"/>
        </w:rPr>
        <w:tab/>
        <w:t>(b)</w:t>
      </w:r>
      <w:r>
        <w:rPr>
          <w:snapToGrid w:val="0"/>
        </w:rPr>
        <w:tab/>
        <w:t>whether the fence is desirable; and</w:t>
      </w:r>
    </w:p>
    <w:p w:rsidR="008F11C6" w:rsidRDefault="002A49CD">
      <w:pPr>
        <w:pStyle w:val="Indenta"/>
        <w:rPr>
          <w:snapToGrid w:val="0"/>
        </w:rPr>
      </w:pPr>
      <w:r>
        <w:rPr>
          <w:snapToGrid w:val="0"/>
        </w:rPr>
        <w:tab/>
        <w:t>(c)</w:t>
      </w:r>
      <w:r>
        <w:rPr>
          <w:snapToGrid w:val="0"/>
        </w:rPr>
        <w:tab/>
        <w:t>the value of the fence as at the date of the claim made under subsection (2); and</w:t>
      </w:r>
    </w:p>
    <w:p w:rsidR="008F11C6" w:rsidRDefault="002A49CD">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rsidR="008F11C6" w:rsidRDefault="002A49CD">
      <w:pPr>
        <w:pStyle w:val="Subsection"/>
        <w:rPr>
          <w:snapToGrid w:val="0"/>
        </w:rPr>
      </w:pPr>
      <w:r>
        <w:rPr>
          <w:snapToGrid w:val="0"/>
        </w:rPr>
        <w:tab/>
        <w:t>(6)</w:t>
      </w:r>
      <w:r>
        <w:rPr>
          <w:snapToGrid w:val="0"/>
        </w:rPr>
        <w:tab/>
        <w:t>An order of the court made pursuant to subsection (5) is final.</w:t>
      </w:r>
    </w:p>
    <w:p w:rsidR="008F11C6" w:rsidRDefault="002A49CD">
      <w:pPr>
        <w:pStyle w:val="Subsection"/>
        <w:rPr>
          <w:snapToGrid w:val="0"/>
        </w:rPr>
      </w:pPr>
      <w:r>
        <w:rPr>
          <w:snapToGrid w:val="0"/>
        </w:rPr>
        <w:tab/>
        <w:t>(7)</w:t>
      </w:r>
      <w:r>
        <w:rPr>
          <w:snapToGrid w:val="0"/>
        </w:rPr>
        <w:tab/>
        <w:t>If the owner of adjoining land on whom a notice of claim has been made pursuant to subsection (2) does not —</w:t>
      </w:r>
    </w:p>
    <w:p w:rsidR="008F11C6" w:rsidRDefault="002A49CD">
      <w:pPr>
        <w:pStyle w:val="Indenta"/>
        <w:rPr>
          <w:snapToGrid w:val="0"/>
        </w:rPr>
      </w:pPr>
      <w:r>
        <w:rPr>
          <w:snapToGrid w:val="0"/>
        </w:rPr>
        <w:tab/>
        <w:t>(a)</w:t>
      </w:r>
      <w:r>
        <w:rPr>
          <w:snapToGrid w:val="0"/>
        </w:rPr>
        <w:tab/>
        <w:t>pay the amount of the claim within one month of the receipt by him thereof; or</w:t>
      </w:r>
    </w:p>
    <w:p w:rsidR="008F11C6" w:rsidRDefault="002A49CD">
      <w:pPr>
        <w:pStyle w:val="Indenta"/>
        <w:rPr>
          <w:snapToGrid w:val="0"/>
        </w:rPr>
      </w:pPr>
      <w:r>
        <w:rPr>
          <w:snapToGrid w:val="0"/>
        </w:rPr>
        <w:tab/>
        <w:t>(b)</w:t>
      </w:r>
      <w:r>
        <w:rPr>
          <w:snapToGrid w:val="0"/>
        </w:rPr>
        <w:tab/>
        <w:t>within that period give notice to the claimant owner that he disputes the claim in accordance with subsection (3),</w:t>
      </w:r>
    </w:p>
    <w:p w:rsidR="008F11C6" w:rsidRDefault="002A49CD">
      <w:pPr>
        <w:pStyle w:val="Subsection"/>
        <w:rPr>
          <w:snapToGrid w:val="0"/>
        </w:rPr>
      </w:pPr>
      <w:r>
        <w:rPr>
          <w:snapToGrid w:val="0"/>
        </w:rPr>
        <w:tab/>
      </w:r>
      <w:r>
        <w:rPr>
          <w:snapToGrid w:val="0"/>
        </w:rPr>
        <w:tab/>
        <w:t>he is liable to pay to the owner who constructed the dividing fence referred to in subsection (1), the amount of the claim.</w:t>
      </w:r>
    </w:p>
    <w:p w:rsidR="008F11C6" w:rsidRDefault="002A49CD">
      <w:pPr>
        <w:pStyle w:val="Footnotesection"/>
      </w:pPr>
      <w:r>
        <w:tab/>
        <w:t>[Section 13 amended</w:t>
      </w:r>
      <w:del w:id="67" w:author="Master Repository Process" w:date="2021-06-18T14:17:00Z">
        <w:r w:rsidR="00337E35">
          <w:delText xml:space="preserve"> by</w:delText>
        </w:r>
      </w:del>
      <w:ins w:id="68" w:author="Master Repository Process" w:date="2021-06-18T14:17:00Z">
        <w:r>
          <w:t>:</w:t>
        </w:r>
      </w:ins>
      <w:r>
        <w:t xml:space="preserve"> No. 5 of 1969 s. 3; No. 59 of 2004 s. 141.] </w:t>
      </w:r>
    </w:p>
    <w:p w:rsidR="008F11C6" w:rsidRDefault="002A49CD">
      <w:pPr>
        <w:pStyle w:val="Heading2"/>
      </w:pPr>
      <w:bookmarkStart w:id="69" w:name="_Toc74646763"/>
      <w:bookmarkStart w:id="70" w:name="_Toc74646834"/>
      <w:bookmarkStart w:id="71" w:name="_Toc74728798"/>
      <w:bookmarkStart w:id="72" w:name="_Toc418237287"/>
      <w:bookmarkStart w:id="73" w:name="_Toc420397997"/>
      <w:bookmarkStart w:id="74" w:name="_Toc421103185"/>
      <w:bookmarkStart w:id="75" w:name="_Toc421104556"/>
      <w:r>
        <w:rPr>
          <w:rStyle w:val="CharPartNo"/>
        </w:rPr>
        <w:t>Part III</w:t>
      </w:r>
      <w:r>
        <w:rPr>
          <w:rStyle w:val="CharDivNo"/>
        </w:rPr>
        <w:t> </w:t>
      </w:r>
      <w:r>
        <w:t>—</w:t>
      </w:r>
      <w:r>
        <w:rPr>
          <w:rStyle w:val="CharDivText"/>
        </w:rPr>
        <w:t> </w:t>
      </w:r>
      <w:r>
        <w:rPr>
          <w:rStyle w:val="CharPartText"/>
        </w:rPr>
        <w:t>Repair of dividing fences</w:t>
      </w:r>
      <w:bookmarkEnd w:id="69"/>
      <w:bookmarkEnd w:id="70"/>
      <w:bookmarkEnd w:id="71"/>
      <w:bookmarkEnd w:id="72"/>
      <w:bookmarkEnd w:id="73"/>
      <w:bookmarkEnd w:id="74"/>
      <w:bookmarkEnd w:id="75"/>
      <w:r>
        <w:rPr>
          <w:rStyle w:val="CharPartText"/>
        </w:rPr>
        <w:t xml:space="preserve"> </w:t>
      </w:r>
    </w:p>
    <w:p w:rsidR="008F11C6" w:rsidRDefault="002A49CD">
      <w:pPr>
        <w:pStyle w:val="Heading5"/>
        <w:rPr>
          <w:snapToGrid w:val="0"/>
        </w:rPr>
      </w:pPr>
      <w:bookmarkStart w:id="76" w:name="_Toc74728799"/>
      <w:bookmarkStart w:id="77" w:name="_Toc421104557"/>
      <w:r>
        <w:rPr>
          <w:rStyle w:val="CharSectno"/>
        </w:rPr>
        <w:t>14</w:t>
      </w:r>
      <w:r>
        <w:rPr>
          <w:snapToGrid w:val="0"/>
        </w:rPr>
        <w:t>.</w:t>
      </w:r>
      <w:r>
        <w:rPr>
          <w:snapToGrid w:val="0"/>
        </w:rPr>
        <w:tab/>
        <w:t>Liability of adjoining owners to repair dividing fence</w:t>
      </w:r>
      <w:bookmarkEnd w:id="76"/>
      <w:bookmarkEnd w:id="77"/>
      <w:r>
        <w:rPr>
          <w:snapToGrid w:val="0"/>
        </w:rPr>
        <w:t xml:space="preserve"> </w:t>
      </w:r>
    </w:p>
    <w:p w:rsidR="008F11C6" w:rsidRDefault="002A49CD">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rsidR="008F11C6" w:rsidRDefault="002A49CD">
      <w:pPr>
        <w:pStyle w:val="Footnotesection"/>
      </w:pPr>
      <w:r>
        <w:tab/>
        <w:t>[Section 14 amended</w:t>
      </w:r>
      <w:del w:id="78" w:author="Master Repository Process" w:date="2021-06-18T14:17:00Z">
        <w:r w:rsidR="00337E35">
          <w:delText xml:space="preserve"> by</w:delText>
        </w:r>
      </w:del>
      <w:ins w:id="79" w:author="Master Repository Process" w:date="2021-06-18T14:17:00Z">
        <w:r>
          <w:t>:</w:t>
        </w:r>
      </w:ins>
      <w:r>
        <w:t xml:space="preserve"> No. 5 of 1969 s. 4.] </w:t>
      </w:r>
    </w:p>
    <w:p w:rsidR="008F11C6" w:rsidRDefault="002A49CD">
      <w:pPr>
        <w:pStyle w:val="Heading5"/>
        <w:rPr>
          <w:snapToGrid w:val="0"/>
        </w:rPr>
      </w:pPr>
      <w:bookmarkStart w:id="80" w:name="_Toc74728800"/>
      <w:bookmarkStart w:id="81" w:name="_Toc421104558"/>
      <w:r>
        <w:rPr>
          <w:rStyle w:val="CharSectno"/>
        </w:rPr>
        <w:t>15</w:t>
      </w:r>
      <w:r>
        <w:rPr>
          <w:snapToGrid w:val="0"/>
        </w:rPr>
        <w:t>.</w:t>
      </w:r>
      <w:r>
        <w:rPr>
          <w:snapToGrid w:val="0"/>
        </w:rPr>
        <w:tab/>
        <w:t>Procedure to compel contribution to repair dividing fence</w:t>
      </w:r>
      <w:bookmarkEnd w:id="80"/>
      <w:bookmarkEnd w:id="81"/>
      <w:r>
        <w:rPr>
          <w:snapToGrid w:val="0"/>
        </w:rPr>
        <w:t xml:space="preserve"> </w:t>
      </w:r>
    </w:p>
    <w:p w:rsidR="008F11C6" w:rsidRDefault="002A49CD">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rsidR="008F11C6" w:rsidRDefault="002A49CD">
      <w:pPr>
        <w:pStyle w:val="Subsection"/>
        <w:rPr>
          <w:snapToGrid w:val="0"/>
        </w:rPr>
      </w:pPr>
      <w:r>
        <w:rPr>
          <w:snapToGrid w:val="0"/>
        </w:rPr>
        <w:tab/>
        <w:t>(2)</w:t>
      </w:r>
      <w:r>
        <w:rPr>
          <w:snapToGrid w:val="0"/>
        </w:rPr>
        <w:tab/>
        <w:t>A notice given pursuant to subsection (1) may state that the owner giving the notice — </w:t>
      </w:r>
    </w:p>
    <w:p w:rsidR="008F11C6" w:rsidRDefault="002A49CD">
      <w:pPr>
        <w:pStyle w:val="Indenta"/>
        <w:rPr>
          <w:snapToGrid w:val="0"/>
        </w:rPr>
      </w:pPr>
      <w:r>
        <w:rPr>
          <w:snapToGrid w:val="0"/>
        </w:rPr>
        <w:tab/>
        <w:t>(a)</w:t>
      </w:r>
      <w:r>
        <w:rPr>
          <w:snapToGrid w:val="0"/>
        </w:rPr>
        <w:tab/>
        <w:t>is prepared to repair the fence at his cost and the cost of the owner to whom the notice is given, in equal shares; or</w:t>
      </w:r>
    </w:p>
    <w:p w:rsidR="008F11C6" w:rsidRDefault="002A49CD">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rsidR="008F11C6" w:rsidRDefault="002A49CD">
      <w:pPr>
        <w:pStyle w:val="Indenta"/>
        <w:rPr>
          <w:snapToGrid w:val="0"/>
        </w:rPr>
      </w:pPr>
      <w:r>
        <w:rPr>
          <w:snapToGrid w:val="0"/>
        </w:rPr>
        <w:tab/>
        <w:t>(c)</w:t>
      </w:r>
      <w:r>
        <w:rPr>
          <w:snapToGrid w:val="0"/>
        </w:rPr>
        <w:tab/>
        <w:t>is prepared to bear half of the cost of having the fence repaired by a third party,</w:t>
      </w:r>
    </w:p>
    <w:p w:rsidR="008F11C6" w:rsidRDefault="002A49CD">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rsidR="008F11C6" w:rsidRDefault="002A49CD">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rsidR="008F11C6" w:rsidRDefault="002A49CD">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 or</w:t>
      </w:r>
    </w:p>
    <w:p w:rsidR="008F11C6" w:rsidRDefault="002A49CD">
      <w:pPr>
        <w:pStyle w:val="Indenta"/>
        <w:rPr>
          <w:snapToGrid w:val="0"/>
        </w:rPr>
      </w:pPr>
      <w:r>
        <w:rPr>
          <w:snapToGrid w:val="0"/>
        </w:rPr>
        <w:tab/>
        <w:t>(b)</w:t>
      </w:r>
      <w:r>
        <w:rPr>
          <w:snapToGrid w:val="0"/>
        </w:rPr>
        <w:tab/>
        <w:t>he disputes the need for repairing the fence and is not prepared to bear any portion of the cost of repairing the fence; or</w:t>
      </w:r>
    </w:p>
    <w:p w:rsidR="008F11C6" w:rsidRDefault="002A49CD">
      <w:pPr>
        <w:pStyle w:val="Indenta"/>
        <w:rPr>
          <w:snapToGrid w:val="0"/>
        </w:rPr>
      </w:pPr>
      <w:r>
        <w:rPr>
          <w:snapToGrid w:val="0"/>
        </w:rPr>
        <w:tab/>
        <w:t>(c)</w:t>
      </w:r>
      <w:r>
        <w:rPr>
          <w:snapToGrid w:val="0"/>
        </w:rPr>
        <w:tab/>
        <w:t>he objects to the kind and extent of repairs or the line upon which the repairs are to be effected.</w:t>
      </w:r>
    </w:p>
    <w:p w:rsidR="008F11C6" w:rsidRDefault="002A49CD">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rsidR="008F11C6" w:rsidRDefault="002A49CD">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8F11C6" w:rsidRDefault="002A49CD">
      <w:pPr>
        <w:pStyle w:val="Indenta"/>
        <w:rPr>
          <w:snapToGrid w:val="0"/>
        </w:rPr>
      </w:pPr>
      <w:r>
        <w:rPr>
          <w:snapToGrid w:val="0"/>
        </w:rPr>
        <w:tab/>
        <w:t>(a)</w:t>
      </w:r>
      <w:r>
        <w:rPr>
          <w:snapToGrid w:val="0"/>
        </w:rPr>
        <w:tab/>
        <w:t>whether the fence is in need of repair;</w:t>
      </w:r>
    </w:p>
    <w:p w:rsidR="008F11C6" w:rsidRDefault="002A49CD">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rsidR="008F11C6" w:rsidRDefault="002A49CD">
      <w:pPr>
        <w:pStyle w:val="Subsection"/>
        <w:rPr>
          <w:snapToGrid w:val="0"/>
        </w:rPr>
      </w:pPr>
      <w:r>
        <w:rPr>
          <w:snapToGrid w:val="0"/>
        </w:rPr>
        <w:tab/>
      </w:r>
      <w:r>
        <w:rPr>
          <w:snapToGrid w:val="0"/>
        </w:rPr>
        <w:tab/>
        <w:t>and if the court thinks it is necessary, the court may determine — </w:t>
      </w:r>
    </w:p>
    <w:p w:rsidR="008F11C6" w:rsidRDefault="002A49CD">
      <w:pPr>
        <w:pStyle w:val="Indenta"/>
        <w:rPr>
          <w:snapToGrid w:val="0"/>
        </w:rPr>
      </w:pPr>
      <w:r>
        <w:rPr>
          <w:snapToGrid w:val="0"/>
        </w:rPr>
        <w:tab/>
        <w:t>(c)</w:t>
      </w:r>
      <w:r>
        <w:rPr>
          <w:snapToGrid w:val="0"/>
        </w:rPr>
        <w:tab/>
        <w:t>the line upon which the repairs are to be effected; and</w:t>
      </w:r>
    </w:p>
    <w:p w:rsidR="008F11C6" w:rsidRDefault="002A49CD">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rsidR="008F11C6" w:rsidRDefault="002A49CD">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rsidR="008F11C6" w:rsidRDefault="002A49CD">
      <w:pPr>
        <w:pStyle w:val="Subsection"/>
        <w:rPr>
          <w:snapToGrid w:val="0"/>
        </w:rPr>
      </w:pPr>
      <w:r>
        <w:rPr>
          <w:snapToGrid w:val="0"/>
        </w:rPr>
        <w:tab/>
        <w:t>(5a)</w:t>
      </w:r>
      <w:r>
        <w:rPr>
          <w:snapToGrid w:val="0"/>
        </w:rPr>
        <w:tab/>
        <w:t>Where an order made under subsection (5) determines that the repairs to a fence are to be effected otherwise than on the 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rsidR="008F11C6" w:rsidRDefault="002A49CD">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rsidR="008F11C6" w:rsidRDefault="002A49CD">
      <w:pPr>
        <w:pStyle w:val="Subsection"/>
        <w:rPr>
          <w:snapToGrid w:val="0"/>
        </w:rPr>
      </w:pPr>
      <w:r>
        <w:rPr>
          <w:snapToGrid w:val="0"/>
        </w:rPr>
        <w:tab/>
        <w:t>(6)</w:t>
      </w:r>
      <w:r>
        <w:rPr>
          <w:snapToGrid w:val="0"/>
        </w:rPr>
        <w:tab/>
        <w:t>An order of the court made pursuant to subsection (5) is final.</w:t>
      </w:r>
    </w:p>
    <w:p w:rsidR="008F11C6" w:rsidRDefault="002A49CD">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rsidR="008F11C6" w:rsidRDefault="002A49CD">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rsidR="008F11C6" w:rsidRDefault="002A49CD">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rsidR="008F11C6" w:rsidRDefault="002A49CD">
      <w:pPr>
        <w:pStyle w:val="Indenta"/>
        <w:rPr>
          <w:snapToGrid w:val="0"/>
        </w:rPr>
      </w:pPr>
      <w:r>
        <w:rPr>
          <w:snapToGrid w:val="0"/>
        </w:rPr>
        <w:tab/>
        <w:t>(c)</w:t>
      </w:r>
      <w:r>
        <w:rPr>
          <w:snapToGrid w:val="0"/>
        </w:rPr>
        <w:tab/>
        <w:t>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or renew as soon as practicable after the damage or destruction occurs the fence so damaged or destroyed.</w:t>
      </w:r>
    </w:p>
    <w:p w:rsidR="008F11C6" w:rsidRDefault="002A49CD">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rsidR="008F11C6" w:rsidRDefault="002A49CD">
      <w:pPr>
        <w:pStyle w:val="Footnotesection"/>
      </w:pPr>
      <w:r>
        <w:tab/>
        <w:t>[Section 15 amended</w:t>
      </w:r>
      <w:del w:id="82" w:author="Master Repository Process" w:date="2021-06-18T14:17:00Z">
        <w:r w:rsidR="00337E35">
          <w:delText xml:space="preserve"> by</w:delText>
        </w:r>
      </w:del>
      <w:ins w:id="83" w:author="Master Repository Process" w:date="2021-06-18T14:17:00Z">
        <w:r>
          <w:t>:</w:t>
        </w:r>
      </w:ins>
      <w:r>
        <w:t xml:space="preserve"> No. 5 of 1969 s. 5; No. 14 of 1996 s. 4; No. 59 of 2004 s. 141.] </w:t>
      </w:r>
    </w:p>
    <w:p w:rsidR="008F11C6" w:rsidRDefault="002A49CD">
      <w:pPr>
        <w:pStyle w:val="Heading5"/>
        <w:rPr>
          <w:snapToGrid w:val="0"/>
        </w:rPr>
      </w:pPr>
      <w:bookmarkStart w:id="84" w:name="_Toc74728801"/>
      <w:bookmarkStart w:id="85" w:name="_Toc421104559"/>
      <w:r>
        <w:rPr>
          <w:rStyle w:val="CharSectno"/>
        </w:rPr>
        <w:t>16</w:t>
      </w:r>
      <w:r>
        <w:rPr>
          <w:snapToGrid w:val="0"/>
        </w:rPr>
        <w:t>.</w:t>
      </w:r>
      <w:r>
        <w:rPr>
          <w:snapToGrid w:val="0"/>
        </w:rPr>
        <w:tab/>
        <w:t>Liability of person using fence on further side of road</w:t>
      </w:r>
      <w:bookmarkEnd w:id="84"/>
      <w:bookmarkEnd w:id="85"/>
      <w:r>
        <w:rPr>
          <w:snapToGrid w:val="0"/>
        </w:rPr>
        <w:t xml:space="preserve"> </w:t>
      </w:r>
    </w:p>
    <w:p w:rsidR="008F11C6" w:rsidRDefault="002A49CD">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rsidR="008F11C6" w:rsidRDefault="002A49CD">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rsidR="008F11C6" w:rsidRDefault="002A49CD">
      <w:pPr>
        <w:pStyle w:val="Indenta"/>
        <w:rPr>
          <w:snapToGrid w:val="0"/>
        </w:rPr>
      </w:pPr>
      <w:r>
        <w:rPr>
          <w:snapToGrid w:val="0"/>
        </w:rPr>
        <w:tab/>
        <w:t>(a)</w:t>
      </w:r>
      <w:r>
        <w:rPr>
          <w:snapToGrid w:val="0"/>
        </w:rPr>
        <w:tab/>
        <w:t>of the construction of the fence referred to in subsection (1); or</w:t>
      </w:r>
    </w:p>
    <w:p w:rsidR="008F11C6" w:rsidRDefault="002A49CD">
      <w:pPr>
        <w:pStyle w:val="Indenta"/>
        <w:rPr>
          <w:snapToGrid w:val="0"/>
        </w:rPr>
      </w:pPr>
      <w:r>
        <w:rPr>
          <w:snapToGrid w:val="0"/>
        </w:rPr>
        <w:tab/>
        <w:t>(b)</w:t>
      </w:r>
      <w:r>
        <w:rPr>
          <w:snapToGrid w:val="0"/>
        </w:rPr>
        <w:tab/>
        <w:t>of adopting any means whereby his land is in any way enclosed by the fence; or</w:t>
      </w:r>
    </w:p>
    <w:p w:rsidR="008F11C6" w:rsidRDefault="002A49CD">
      <w:pPr>
        <w:pStyle w:val="Indenta"/>
        <w:rPr>
          <w:snapToGrid w:val="0"/>
        </w:rPr>
      </w:pPr>
      <w:r>
        <w:rPr>
          <w:snapToGrid w:val="0"/>
        </w:rPr>
        <w:tab/>
        <w:t>(c)</w:t>
      </w:r>
      <w:r>
        <w:rPr>
          <w:snapToGrid w:val="0"/>
        </w:rPr>
        <w:tab/>
        <w:t>of availing himself of the fence; or</w:t>
      </w:r>
    </w:p>
    <w:p w:rsidR="008F11C6" w:rsidRDefault="002A49CD">
      <w:pPr>
        <w:pStyle w:val="Indenta"/>
        <w:rPr>
          <w:snapToGrid w:val="0"/>
        </w:rPr>
      </w:pPr>
      <w:r>
        <w:rPr>
          <w:snapToGrid w:val="0"/>
        </w:rPr>
        <w:tab/>
        <w:t>(d)</w:t>
      </w:r>
      <w:r>
        <w:rPr>
          <w:snapToGrid w:val="0"/>
        </w:rPr>
        <w:tab/>
        <w:t>of rendering the fence of beneficial use to himself,</w:t>
      </w:r>
    </w:p>
    <w:p w:rsidR="008F11C6" w:rsidRDefault="002A49CD">
      <w:pPr>
        <w:pStyle w:val="Subsection"/>
        <w:rPr>
          <w:snapToGrid w:val="0"/>
        </w:rPr>
      </w:pPr>
      <w:r>
        <w:rPr>
          <w:snapToGrid w:val="0"/>
        </w:rPr>
        <w:tab/>
      </w:r>
      <w:r>
        <w:rPr>
          <w:snapToGrid w:val="0"/>
        </w:rPr>
        <w:tab/>
        <w:t>is the holder of a lease the unexpired portion of the term of which is not less than 5 years.</w:t>
      </w:r>
    </w:p>
    <w:p w:rsidR="008F11C6" w:rsidRDefault="002A49CD">
      <w:pPr>
        <w:pStyle w:val="Heading2"/>
      </w:pPr>
      <w:bookmarkStart w:id="86" w:name="_Toc74646767"/>
      <w:bookmarkStart w:id="87" w:name="_Toc74646838"/>
      <w:bookmarkStart w:id="88" w:name="_Toc74728802"/>
      <w:bookmarkStart w:id="89" w:name="_Toc418237291"/>
      <w:bookmarkStart w:id="90" w:name="_Toc420398001"/>
      <w:bookmarkStart w:id="91" w:name="_Toc421103189"/>
      <w:bookmarkStart w:id="92" w:name="_Toc421104560"/>
      <w:r>
        <w:rPr>
          <w:rStyle w:val="CharPartNo"/>
        </w:rPr>
        <w:t>Part IV</w:t>
      </w:r>
      <w:r>
        <w:rPr>
          <w:rStyle w:val="CharDivNo"/>
        </w:rPr>
        <w:t> </w:t>
      </w:r>
      <w:r>
        <w:t>—</w:t>
      </w:r>
      <w:r>
        <w:rPr>
          <w:rStyle w:val="CharDivText"/>
        </w:rPr>
        <w:t> </w:t>
      </w:r>
      <w:r>
        <w:rPr>
          <w:rStyle w:val="CharPartText"/>
        </w:rPr>
        <w:t>Miscellaneous</w:t>
      </w:r>
      <w:bookmarkEnd w:id="86"/>
      <w:bookmarkEnd w:id="87"/>
      <w:bookmarkEnd w:id="88"/>
      <w:bookmarkEnd w:id="89"/>
      <w:bookmarkEnd w:id="90"/>
      <w:bookmarkEnd w:id="91"/>
      <w:bookmarkEnd w:id="92"/>
      <w:r>
        <w:rPr>
          <w:rStyle w:val="CharPartText"/>
        </w:rPr>
        <w:t xml:space="preserve"> </w:t>
      </w:r>
    </w:p>
    <w:p w:rsidR="008F11C6" w:rsidRDefault="002A49CD">
      <w:pPr>
        <w:pStyle w:val="Heading5"/>
        <w:rPr>
          <w:snapToGrid w:val="0"/>
        </w:rPr>
      </w:pPr>
      <w:bookmarkStart w:id="93" w:name="_Toc74728803"/>
      <w:bookmarkStart w:id="94" w:name="_Toc421104561"/>
      <w:r>
        <w:rPr>
          <w:rStyle w:val="CharSectno"/>
        </w:rPr>
        <w:t>17</w:t>
      </w:r>
      <w:r>
        <w:rPr>
          <w:snapToGrid w:val="0"/>
        </w:rPr>
        <w:t>.</w:t>
      </w:r>
      <w:r>
        <w:rPr>
          <w:snapToGrid w:val="0"/>
        </w:rPr>
        <w:tab/>
        <w:t>Costs</w:t>
      </w:r>
      <w:bookmarkEnd w:id="93"/>
      <w:bookmarkEnd w:id="94"/>
      <w:r>
        <w:rPr>
          <w:snapToGrid w:val="0"/>
        </w:rPr>
        <w:t xml:space="preserve"> </w:t>
      </w:r>
    </w:p>
    <w:p w:rsidR="008F11C6" w:rsidRDefault="002A49CD">
      <w:pPr>
        <w:pStyle w:val="Subsection"/>
        <w:rPr>
          <w:snapToGrid w:val="0"/>
        </w:rPr>
      </w:pPr>
      <w:r>
        <w:rPr>
          <w:snapToGrid w:val="0"/>
        </w:rPr>
        <w:tab/>
      </w:r>
      <w:r>
        <w:rPr>
          <w:snapToGrid w:val="0"/>
        </w:rPr>
        <w:tab/>
        <w:t>In any proceedings under this Act the court may award costs against either party to the proceedings.</w:t>
      </w:r>
    </w:p>
    <w:p w:rsidR="008F11C6" w:rsidRDefault="002A49CD">
      <w:pPr>
        <w:pStyle w:val="Footnotesection"/>
      </w:pPr>
      <w:r>
        <w:tab/>
        <w:t>[Section 17 amended</w:t>
      </w:r>
      <w:del w:id="95" w:author="Master Repository Process" w:date="2021-06-18T14:17:00Z">
        <w:r w:rsidR="00337E35">
          <w:delText xml:space="preserve"> by</w:delText>
        </w:r>
      </w:del>
      <w:ins w:id="96" w:author="Master Repository Process" w:date="2021-06-18T14:17:00Z">
        <w:r>
          <w:t>:</w:t>
        </w:r>
      </w:ins>
      <w:r>
        <w:t xml:space="preserve"> No. 59 of 2004 s. 141.] </w:t>
      </w:r>
    </w:p>
    <w:p w:rsidR="008F11C6" w:rsidRDefault="002A49CD">
      <w:pPr>
        <w:pStyle w:val="Heading5"/>
        <w:rPr>
          <w:snapToGrid w:val="0"/>
        </w:rPr>
      </w:pPr>
      <w:bookmarkStart w:id="97" w:name="_Toc74728804"/>
      <w:bookmarkStart w:id="98" w:name="_Toc421104562"/>
      <w:r>
        <w:rPr>
          <w:rStyle w:val="CharSectno"/>
        </w:rPr>
        <w:t>18</w:t>
      </w:r>
      <w:r>
        <w:rPr>
          <w:snapToGrid w:val="0"/>
        </w:rPr>
        <w:t>.</w:t>
      </w:r>
      <w:r>
        <w:rPr>
          <w:snapToGrid w:val="0"/>
        </w:rPr>
        <w:tab/>
        <w:t>Method of recovering money payable under this Act</w:t>
      </w:r>
      <w:bookmarkEnd w:id="97"/>
      <w:bookmarkEnd w:id="98"/>
      <w:r>
        <w:rPr>
          <w:snapToGrid w:val="0"/>
        </w:rPr>
        <w:t xml:space="preserve"> </w:t>
      </w:r>
    </w:p>
    <w:p w:rsidR="008F11C6" w:rsidRDefault="002A49CD">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rsidR="008F11C6" w:rsidRDefault="002A49CD">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rsidR="008F11C6" w:rsidRDefault="002A49CD">
      <w:pPr>
        <w:pStyle w:val="Subsection"/>
        <w:rPr>
          <w:snapToGrid w:val="0"/>
        </w:rPr>
      </w:pPr>
      <w:r>
        <w:tab/>
        <w:t>(3)</w:t>
      </w:r>
      <w:r>
        <w:tab/>
        <w:t>Despite subsection (1), an order of the court made under section 9(1)(h), 13(5)(d) or 15(5)(d) or (e) is a judgment of the court and may be enforced accordingly.</w:t>
      </w:r>
    </w:p>
    <w:p w:rsidR="008F11C6" w:rsidRDefault="002A49CD">
      <w:pPr>
        <w:pStyle w:val="Footnotesection"/>
      </w:pPr>
      <w:r>
        <w:tab/>
        <w:t>[Section 18 amended</w:t>
      </w:r>
      <w:del w:id="99" w:author="Master Repository Process" w:date="2021-06-18T14:17:00Z">
        <w:r w:rsidR="00337E35">
          <w:delText xml:space="preserve"> by</w:delText>
        </w:r>
      </w:del>
      <w:ins w:id="100" w:author="Master Repository Process" w:date="2021-06-18T14:17:00Z">
        <w:r>
          <w:t>:</w:t>
        </w:r>
      </w:ins>
      <w:r>
        <w:t xml:space="preserve"> No. 5 of 1969 s. 6; No. 59 of 2004 s. 141.] </w:t>
      </w:r>
    </w:p>
    <w:p w:rsidR="008F11C6" w:rsidRDefault="002A49CD">
      <w:pPr>
        <w:pStyle w:val="Heading5"/>
        <w:rPr>
          <w:snapToGrid w:val="0"/>
        </w:rPr>
      </w:pPr>
      <w:bookmarkStart w:id="101" w:name="_Toc74728805"/>
      <w:bookmarkStart w:id="102" w:name="_Toc421104563"/>
      <w:r>
        <w:rPr>
          <w:rStyle w:val="CharSectno"/>
        </w:rPr>
        <w:t>19</w:t>
      </w:r>
      <w:r>
        <w:rPr>
          <w:snapToGrid w:val="0"/>
        </w:rPr>
        <w:t>.</w:t>
      </w:r>
      <w:r>
        <w:rPr>
          <w:snapToGrid w:val="0"/>
        </w:rPr>
        <w:tab/>
        <w:t>Apportionment of costs of fencing as between landlord and tenant</w:t>
      </w:r>
      <w:bookmarkEnd w:id="101"/>
      <w:bookmarkEnd w:id="102"/>
      <w:r>
        <w:rPr>
          <w:snapToGrid w:val="0"/>
        </w:rPr>
        <w:t xml:space="preserve"> </w:t>
      </w:r>
    </w:p>
    <w:p w:rsidR="008F11C6" w:rsidRDefault="002A49CD">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rsidR="008F11C6" w:rsidRDefault="002A49CD">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rsidR="008F11C6" w:rsidRDefault="002A49CD">
      <w:pPr>
        <w:pStyle w:val="Indenta"/>
        <w:rPr>
          <w:snapToGrid w:val="0"/>
        </w:rPr>
      </w:pPr>
      <w:r>
        <w:rPr>
          <w:snapToGrid w:val="0"/>
        </w:rPr>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rsidR="008F11C6" w:rsidRDefault="002A49CD">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rsidR="008F11C6" w:rsidRDefault="002A49CD">
      <w:pPr>
        <w:pStyle w:val="Indenta"/>
        <w:rPr>
          <w:snapToGrid w:val="0"/>
        </w:rPr>
      </w:pPr>
      <w:r>
        <w:rPr>
          <w:snapToGrid w:val="0"/>
        </w:rPr>
        <w:tab/>
        <w:t>(d)</w:t>
      </w:r>
      <w:r>
        <w:rPr>
          <w:snapToGrid w:val="0"/>
        </w:rPr>
        <w:tab/>
        <w:t>in case the interest of the tenant at such time is for a term of 12 years or more, the tenant shall pay the whole of the cost.</w:t>
      </w:r>
    </w:p>
    <w:p w:rsidR="008F11C6" w:rsidRDefault="002A49CD">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rsidR="008F11C6" w:rsidRDefault="002A49CD">
      <w:pPr>
        <w:pStyle w:val="Heading5"/>
        <w:rPr>
          <w:snapToGrid w:val="0"/>
        </w:rPr>
      </w:pPr>
      <w:bookmarkStart w:id="103" w:name="_Toc74728806"/>
      <w:bookmarkStart w:id="104" w:name="_Toc421104564"/>
      <w:r>
        <w:rPr>
          <w:rStyle w:val="CharSectno"/>
        </w:rPr>
        <w:t>20</w:t>
      </w:r>
      <w:r>
        <w:rPr>
          <w:snapToGrid w:val="0"/>
        </w:rPr>
        <w:t>.</w:t>
      </w:r>
      <w:r>
        <w:rPr>
          <w:snapToGrid w:val="0"/>
        </w:rPr>
        <w:tab/>
        <w:t>Purchaser under option to purchase liable for amount of contribution for dividing fence paid by owner</w:t>
      </w:r>
      <w:bookmarkEnd w:id="103"/>
      <w:bookmarkEnd w:id="104"/>
      <w:r>
        <w:rPr>
          <w:snapToGrid w:val="0"/>
        </w:rPr>
        <w:t xml:space="preserve"> </w:t>
      </w:r>
    </w:p>
    <w:p w:rsidR="008F11C6" w:rsidRDefault="002A49CD">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rsidR="008F11C6" w:rsidRDefault="002A49CD">
      <w:pPr>
        <w:pStyle w:val="Heading5"/>
        <w:rPr>
          <w:snapToGrid w:val="0"/>
        </w:rPr>
      </w:pPr>
      <w:bookmarkStart w:id="105" w:name="_Toc74728807"/>
      <w:bookmarkStart w:id="106" w:name="_Toc421104565"/>
      <w:r>
        <w:rPr>
          <w:rStyle w:val="CharSectno"/>
        </w:rPr>
        <w:t>21</w:t>
      </w:r>
      <w:r>
        <w:rPr>
          <w:snapToGrid w:val="0"/>
        </w:rPr>
        <w:t>.</w:t>
      </w:r>
      <w:r>
        <w:rPr>
          <w:snapToGrid w:val="0"/>
        </w:rPr>
        <w:tab/>
        <w:t>Power to enter adjoining land</w:t>
      </w:r>
      <w:bookmarkEnd w:id="105"/>
      <w:bookmarkEnd w:id="106"/>
      <w:r>
        <w:rPr>
          <w:snapToGrid w:val="0"/>
        </w:rPr>
        <w:t xml:space="preserve"> </w:t>
      </w:r>
    </w:p>
    <w:p w:rsidR="008F11C6" w:rsidRDefault="002A49CD">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rsidR="008F11C6" w:rsidRDefault="002A49CD">
      <w:pPr>
        <w:pStyle w:val="Heading5"/>
        <w:rPr>
          <w:snapToGrid w:val="0"/>
        </w:rPr>
      </w:pPr>
      <w:bookmarkStart w:id="107" w:name="_Toc74728808"/>
      <w:bookmarkStart w:id="108" w:name="_Toc421104566"/>
      <w:r>
        <w:rPr>
          <w:rStyle w:val="CharSectno"/>
        </w:rPr>
        <w:t>22</w:t>
      </w:r>
      <w:r>
        <w:rPr>
          <w:snapToGrid w:val="0"/>
        </w:rPr>
        <w:t>.</w:t>
      </w:r>
      <w:r>
        <w:rPr>
          <w:snapToGrid w:val="0"/>
        </w:rPr>
        <w:tab/>
        <w:t>Notices and demands to be in writing, and method of giving</w:t>
      </w:r>
      <w:bookmarkEnd w:id="107"/>
      <w:bookmarkEnd w:id="108"/>
    </w:p>
    <w:p w:rsidR="008F11C6" w:rsidRDefault="002A49CD">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rsidR="008F11C6" w:rsidRDefault="002A49CD">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rsidR="008F11C6" w:rsidRDefault="002A49CD">
      <w:pPr>
        <w:pStyle w:val="Indenta"/>
        <w:rPr>
          <w:snapToGrid w:val="0"/>
        </w:rPr>
      </w:pPr>
      <w:r>
        <w:rPr>
          <w:snapToGrid w:val="0"/>
        </w:rPr>
        <w:tab/>
        <w:t>(a)</w:t>
      </w:r>
      <w:r>
        <w:rPr>
          <w:snapToGrid w:val="0"/>
        </w:rPr>
        <w:tab/>
        <w:t>by delivering the notice or demand to him personally; or</w:t>
      </w:r>
    </w:p>
    <w:p w:rsidR="008F11C6" w:rsidRDefault="002A49CD">
      <w:pPr>
        <w:pStyle w:val="Indenta"/>
        <w:rPr>
          <w:snapToGrid w:val="0"/>
        </w:rPr>
      </w:pPr>
      <w:r>
        <w:rPr>
          <w:snapToGrid w:val="0"/>
        </w:rPr>
        <w:tab/>
        <w:t>(b)</w:t>
      </w:r>
      <w:r>
        <w:rPr>
          <w:snapToGrid w:val="0"/>
        </w:rPr>
        <w:tab/>
        <w:t>by sending the notice or demand by registered mail addressed to him at his usual or last known place of abode.</w:t>
      </w:r>
    </w:p>
    <w:p w:rsidR="008F11C6" w:rsidRDefault="002A49CD">
      <w:pPr>
        <w:pStyle w:val="Subsection"/>
        <w:rPr>
          <w:snapToGrid w:val="0"/>
        </w:rPr>
      </w:pPr>
      <w:r>
        <w:rPr>
          <w:snapToGrid w:val="0"/>
        </w:rPr>
        <w:tab/>
        <w:t>(3)</w:t>
      </w:r>
      <w:r>
        <w:rPr>
          <w:snapToGrid w:val="0"/>
        </w:rPr>
        <w:tab/>
        <w:t>Where a notice or demand is to be given or made under this Act to or on a corporation it shall be given or made — </w:t>
      </w:r>
    </w:p>
    <w:p w:rsidR="008F11C6" w:rsidRDefault="002A49CD">
      <w:pPr>
        <w:pStyle w:val="Indenta"/>
        <w:rPr>
          <w:snapToGrid w:val="0"/>
        </w:rPr>
      </w:pPr>
      <w:r>
        <w:rPr>
          <w:snapToGrid w:val="0"/>
        </w:rPr>
        <w:tab/>
        <w:t>(a)</w:t>
      </w:r>
      <w:r>
        <w:rPr>
          <w:snapToGrid w:val="0"/>
        </w:rPr>
        <w:tab/>
        <w:t>by delivering or leaving the notice or demand to or at the principal office of the corporation in the State; or</w:t>
      </w:r>
    </w:p>
    <w:p w:rsidR="008F11C6" w:rsidRDefault="002A49CD">
      <w:pPr>
        <w:pStyle w:val="Indenta"/>
        <w:rPr>
          <w:snapToGrid w:val="0"/>
        </w:rPr>
      </w:pPr>
      <w:r>
        <w:rPr>
          <w:snapToGrid w:val="0"/>
        </w:rPr>
        <w:tab/>
        <w:t>(b)</w:t>
      </w:r>
      <w:r>
        <w:rPr>
          <w:snapToGrid w:val="0"/>
        </w:rPr>
        <w:tab/>
        <w:t>by sending the notice or demand by registered mail addressed to the corporation at that principal office.</w:t>
      </w:r>
    </w:p>
    <w:p w:rsidR="008F11C6" w:rsidRDefault="002A49CD">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rsidR="008F11C6" w:rsidRDefault="002A49CD">
      <w:pPr>
        <w:pStyle w:val="Heading5"/>
        <w:rPr>
          <w:snapToGrid w:val="0"/>
        </w:rPr>
      </w:pPr>
      <w:bookmarkStart w:id="109" w:name="_Toc74728809"/>
      <w:bookmarkStart w:id="110" w:name="_Toc421104567"/>
      <w:r>
        <w:rPr>
          <w:rStyle w:val="CharSectno"/>
        </w:rPr>
        <w:t>23</w:t>
      </w:r>
      <w:r>
        <w:rPr>
          <w:snapToGrid w:val="0"/>
        </w:rPr>
        <w:t>.</w:t>
      </w:r>
      <w:r>
        <w:rPr>
          <w:snapToGrid w:val="0"/>
        </w:rPr>
        <w:tab/>
        <w:t>Regulations</w:t>
      </w:r>
      <w:bookmarkEnd w:id="109"/>
      <w:bookmarkEnd w:id="110"/>
      <w:r>
        <w:rPr>
          <w:snapToGrid w:val="0"/>
        </w:rPr>
        <w:t xml:space="preserve"> </w:t>
      </w:r>
    </w:p>
    <w:p w:rsidR="008F11C6" w:rsidRDefault="002A49CD">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rsidR="008F11C6" w:rsidRDefault="002A49CD">
      <w:pPr>
        <w:pStyle w:val="Subsection"/>
        <w:rPr>
          <w:snapToGrid w:val="0"/>
        </w:rPr>
      </w:pPr>
      <w:r>
        <w:rPr>
          <w:snapToGrid w:val="0"/>
        </w:rPr>
        <w:tab/>
        <w:t>(2)</w:t>
      </w:r>
      <w:r>
        <w:rPr>
          <w:snapToGrid w:val="0"/>
        </w:rPr>
        <w:tab/>
        <w:t>The regulations may impose a penalty not exceeding $40 for breach thereof.</w:t>
      </w:r>
    </w:p>
    <w:p w:rsidR="008F11C6" w:rsidRDefault="002A49CD">
      <w:pPr>
        <w:pStyle w:val="Footnotesection"/>
      </w:pPr>
      <w:r>
        <w:tab/>
        <w:t>[Section 23 amended</w:t>
      </w:r>
      <w:del w:id="111" w:author="Master Repository Process" w:date="2021-06-18T14:17:00Z">
        <w:r w:rsidR="00337E35">
          <w:delText xml:space="preserve"> by</w:delText>
        </w:r>
      </w:del>
      <w:ins w:id="112" w:author="Master Repository Process" w:date="2021-06-18T14:17:00Z">
        <w:r>
          <w:t>:</w:t>
        </w:r>
      </w:ins>
      <w:r>
        <w:t xml:space="preserve"> No. 113 of 1965 s. 8.] </w:t>
      </w:r>
    </w:p>
    <w:p w:rsidR="008F11C6" w:rsidRDefault="002A49CD">
      <w:pPr>
        <w:pStyle w:val="Heading5"/>
        <w:rPr>
          <w:snapToGrid w:val="0"/>
        </w:rPr>
      </w:pPr>
      <w:bookmarkStart w:id="113" w:name="_Toc74728810"/>
      <w:bookmarkStart w:id="114" w:name="_Toc421104568"/>
      <w:r>
        <w:rPr>
          <w:rStyle w:val="CharSectno"/>
        </w:rPr>
        <w:t>24</w:t>
      </w:r>
      <w:r>
        <w:rPr>
          <w:snapToGrid w:val="0"/>
        </w:rPr>
        <w:t>.</w:t>
      </w:r>
      <w:r>
        <w:rPr>
          <w:snapToGrid w:val="0"/>
        </w:rPr>
        <w:tab/>
        <w:t xml:space="preserve">Local government may be required to prescribe </w:t>
      </w:r>
      <w:r>
        <w:rPr>
          <w:i/>
          <w:snapToGrid w:val="0"/>
        </w:rPr>
        <w:t>sufficient fence</w:t>
      </w:r>
      <w:bookmarkEnd w:id="113"/>
      <w:bookmarkEnd w:id="114"/>
    </w:p>
    <w:p w:rsidR="008F11C6" w:rsidRDefault="002A49CD">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rsidR="008F11C6" w:rsidRDefault="002A49CD">
      <w:pPr>
        <w:pStyle w:val="Footnotesection"/>
      </w:pPr>
      <w:r>
        <w:tab/>
        <w:t>[Section 24 inserted</w:t>
      </w:r>
      <w:del w:id="115" w:author="Master Repository Process" w:date="2021-06-18T14:17:00Z">
        <w:r w:rsidR="00337E35">
          <w:delText xml:space="preserve"> by</w:delText>
        </w:r>
      </w:del>
      <w:ins w:id="116" w:author="Master Repository Process" w:date="2021-06-18T14:17:00Z">
        <w:r>
          <w:t>:</w:t>
        </w:r>
      </w:ins>
      <w:r>
        <w:t xml:space="preserve"> No. 14 of 1996 s. 4.] </w:t>
      </w:r>
    </w:p>
    <w:p w:rsidR="008F11C6" w:rsidRDefault="002A49C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F11C6" w:rsidRDefault="008F11C6">
      <w:pPr>
        <w:sectPr w:rsidR="008F11C6">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F22A83" w:rsidRDefault="00F22A83">
      <w:pPr>
        <w:pStyle w:val="nHeading2"/>
      </w:pPr>
      <w:bookmarkStart w:id="117" w:name="_Toc74646776"/>
      <w:bookmarkStart w:id="118" w:name="_Toc74646847"/>
      <w:bookmarkStart w:id="119" w:name="_Toc74728811"/>
      <w:bookmarkStart w:id="120" w:name="_Toc418237300"/>
      <w:bookmarkStart w:id="121" w:name="_Toc420398010"/>
      <w:bookmarkStart w:id="122" w:name="_Toc421103198"/>
      <w:bookmarkStart w:id="123" w:name="_Toc421104569"/>
      <w:r>
        <w:t>Notes</w:t>
      </w:r>
      <w:bookmarkEnd w:id="117"/>
      <w:bookmarkEnd w:id="118"/>
      <w:bookmarkEnd w:id="119"/>
      <w:bookmarkEnd w:id="120"/>
      <w:bookmarkEnd w:id="121"/>
      <w:bookmarkEnd w:id="122"/>
      <w:bookmarkEnd w:id="123"/>
    </w:p>
    <w:p w:rsidR="00F22A83" w:rsidRDefault="00337E35">
      <w:pPr>
        <w:pStyle w:val="nStatement"/>
      </w:pPr>
      <w:del w:id="124" w:author="Master Repository Process" w:date="2021-06-18T14:17:00Z">
        <w:r>
          <w:rPr>
            <w:vertAlign w:val="superscript"/>
          </w:rPr>
          <w:delText>1</w:delText>
        </w:r>
        <w:r>
          <w:tab/>
        </w:r>
      </w:del>
      <w:r w:rsidR="00F22A83">
        <w:t xml:space="preserve">This </w:t>
      </w:r>
      <w:del w:id="125" w:author="Master Repository Process" w:date="2021-06-18T14:17:00Z">
        <w:r>
          <w:delText xml:space="preserve">reprint </w:delText>
        </w:r>
      </w:del>
      <w:r w:rsidR="00F22A83">
        <w:t xml:space="preserve">is a compilation </w:t>
      </w:r>
      <w:del w:id="126" w:author="Master Repository Process" w:date="2021-06-18T14:17:00Z">
        <w:r>
          <w:delText xml:space="preserve">as at 22 May 2015 </w:delText>
        </w:r>
      </w:del>
      <w:r w:rsidR="00F22A83">
        <w:t xml:space="preserve">of the </w:t>
      </w:r>
      <w:r w:rsidR="00F22A83">
        <w:rPr>
          <w:i/>
          <w:noProof/>
        </w:rPr>
        <w:t>Dividing Fences Act</w:t>
      </w:r>
      <w:del w:id="127" w:author="Master Repository Process" w:date="2021-06-18T14:17:00Z">
        <w:r>
          <w:rPr>
            <w:i/>
            <w:noProof/>
          </w:rPr>
          <w:delText xml:space="preserve"> </w:delText>
        </w:r>
      </w:del>
      <w:ins w:id="128" w:author="Master Repository Process" w:date="2021-06-18T14:17:00Z">
        <w:r w:rsidR="00F22A83">
          <w:rPr>
            <w:i/>
            <w:noProof/>
          </w:rPr>
          <w:t> </w:t>
        </w:r>
      </w:ins>
      <w:r w:rsidR="00F22A83">
        <w:rPr>
          <w:i/>
          <w:noProof/>
        </w:rPr>
        <w:t>1961</w:t>
      </w:r>
      <w:r w:rsidR="00F22A83">
        <w:t xml:space="preserve"> and includes </w:t>
      </w:r>
      <w:del w:id="129" w:author="Master Repository Process" w:date="2021-06-18T14:17:00Z">
        <w:r>
          <w:delText xml:space="preserve">the </w:delText>
        </w:r>
      </w:del>
      <w:r w:rsidR="00F22A83">
        <w:t xml:space="preserve">amendments made by </w:t>
      </w:r>
      <w:del w:id="130" w:author="Master Repository Process" w:date="2021-06-18T14:17:00Z">
        <w:r>
          <w:delText xml:space="preserve">the </w:delText>
        </w:r>
      </w:del>
      <w:r w:rsidR="00F22A83">
        <w:t>other written laws</w:t>
      </w:r>
      <w:del w:id="131" w:author="Master Repository Process" w:date="2021-06-18T14:17:00Z">
        <w:r>
          <w:delText xml:space="preserve"> referred to in the following table.  The table also contains</w:delText>
        </w:r>
      </w:del>
      <w:ins w:id="132" w:author="Master Repository Process" w:date="2021-06-18T14:17:00Z">
        <w:r w:rsidR="00F22A83">
          <w:t>. For provisions that have come into operation, and for</w:t>
        </w:r>
      </w:ins>
      <w:r w:rsidR="00F22A83">
        <w:t xml:space="preserve"> information about any </w:t>
      </w:r>
      <w:del w:id="133" w:author="Master Repository Process" w:date="2021-06-18T14:17:00Z">
        <w:r>
          <w:delText>reprint</w:delText>
        </w:r>
      </w:del>
      <w:ins w:id="134" w:author="Master Repository Process" w:date="2021-06-18T14:17:00Z">
        <w:r w:rsidR="00F22A83">
          <w:t>reprints, see the compilation table. For provisions that have not yet come into operation see the uncommenced provisions table</w:t>
        </w:r>
      </w:ins>
      <w:r w:rsidR="00F22A83">
        <w:t>.</w:t>
      </w:r>
    </w:p>
    <w:p w:rsidR="00F22A83" w:rsidRDefault="00F22A83">
      <w:pPr>
        <w:pStyle w:val="nHeading3"/>
      </w:pPr>
      <w:bookmarkStart w:id="135" w:name="_Toc74728812"/>
      <w:bookmarkStart w:id="136" w:name="_Toc421104570"/>
      <w:r>
        <w:t>Compilation table</w:t>
      </w:r>
      <w:bookmarkEnd w:id="135"/>
      <w:bookmarkEnd w:id="1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rsidR="00F22A83" w:rsidTr="00F22A83">
        <w:trPr>
          <w:gridAfter w:val="1"/>
          <w:wAfter w:w="28" w:type="dxa"/>
          <w:tblHeader/>
        </w:trPr>
        <w:tc>
          <w:tcPr>
            <w:tcW w:w="2268" w:type="dxa"/>
            <w:gridSpan w:val="2"/>
          </w:tcPr>
          <w:p w:rsidR="00F22A83" w:rsidRDefault="00F22A83">
            <w:pPr>
              <w:pStyle w:val="nTable"/>
              <w:spacing w:after="40"/>
              <w:rPr>
                <w:b/>
              </w:rPr>
            </w:pPr>
            <w:r>
              <w:rPr>
                <w:b/>
              </w:rPr>
              <w:t>Short title</w:t>
            </w:r>
          </w:p>
        </w:tc>
        <w:tc>
          <w:tcPr>
            <w:tcW w:w="1134" w:type="dxa"/>
            <w:gridSpan w:val="2"/>
          </w:tcPr>
          <w:p w:rsidR="00F22A83" w:rsidRDefault="00F22A83">
            <w:pPr>
              <w:pStyle w:val="nTable"/>
              <w:spacing w:after="40"/>
              <w:rPr>
                <w:b/>
              </w:rPr>
            </w:pPr>
            <w:r>
              <w:rPr>
                <w:b/>
              </w:rPr>
              <w:t>Number and</w:t>
            </w:r>
            <w:del w:id="137" w:author="Master Repository Process" w:date="2021-06-18T14:17:00Z">
              <w:r w:rsidR="00337E35">
                <w:rPr>
                  <w:b/>
                </w:rPr>
                <w:delText xml:space="preserve"> </w:delText>
              </w:r>
            </w:del>
            <w:ins w:id="138" w:author="Master Repository Process" w:date="2021-06-18T14:17:00Z">
              <w:r>
                <w:rPr>
                  <w:b/>
                </w:rPr>
                <w:t> </w:t>
              </w:r>
            </w:ins>
            <w:r>
              <w:rPr>
                <w:b/>
              </w:rPr>
              <w:t>year</w:t>
            </w:r>
          </w:p>
        </w:tc>
        <w:tc>
          <w:tcPr>
            <w:tcW w:w="1134" w:type="dxa"/>
            <w:gridSpan w:val="2"/>
          </w:tcPr>
          <w:p w:rsidR="00F22A83" w:rsidRDefault="00F22A83">
            <w:pPr>
              <w:pStyle w:val="nTable"/>
              <w:spacing w:after="40"/>
              <w:rPr>
                <w:b/>
              </w:rPr>
            </w:pPr>
            <w:r>
              <w:rPr>
                <w:b/>
              </w:rPr>
              <w:t>Assent</w:t>
            </w:r>
          </w:p>
        </w:tc>
        <w:tc>
          <w:tcPr>
            <w:tcW w:w="2552" w:type="dxa"/>
            <w:gridSpan w:val="2"/>
          </w:tcPr>
          <w:p w:rsidR="00F22A83" w:rsidRDefault="00F22A83">
            <w:pPr>
              <w:pStyle w:val="nTable"/>
              <w:spacing w:after="40"/>
              <w:rPr>
                <w:b/>
              </w:rPr>
            </w:pPr>
            <w:r>
              <w:rPr>
                <w:b/>
              </w:rPr>
              <w:t>Commencement</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Borders>
              <w:top w:val="single" w:sz="8" w:space="0" w:color="auto"/>
            </w:tcBorders>
          </w:tcPr>
          <w:p w:rsidR="00F22A83" w:rsidRDefault="00F22A83" w:rsidP="00F47A36">
            <w:pPr>
              <w:pStyle w:val="nTable"/>
              <w:spacing w:after="40"/>
              <w:ind w:right="113"/>
            </w:pPr>
            <w:r>
              <w:rPr>
                <w:i/>
              </w:rPr>
              <w:t>Dividing Fences Act 1961</w:t>
            </w:r>
          </w:p>
        </w:tc>
        <w:tc>
          <w:tcPr>
            <w:tcW w:w="1134" w:type="dxa"/>
            <w:gridSpan w:val="2"/>
            <w:tcBorders>
              <w:top w:val="single" w:sz="8" w:space="0" w:color="auto"/>
            </w:tcBorders>
          </w:tcPr>
          <w:p w:rsidR="00F22A83" w:rsidRDefault="00F22A83" w:rsidP="00F47A36">
            <w:pPr>
              <w:pStyle w:val="nTable"/>
              <w:spacing w:after="40"/>
            </w:pPr>
            <w:r>
              <w:t>44 of 1961</w:t>
            </w:r>
            <w:r>
              <w:br/>
              <w:t>(10 Eliz. II No. 44)</w:t>
            </w:r>
          </w:p>
        </w:tc>
        <w:tc>
          <w:tcPr>
            <w:tcW w:w="1134" w:type="dxa"/>
            <w:gridSpan w:val="2"/>
            <w:tcBorders>
              <w:top w:val="single" w:sz="8" w:space="0" w:color="auto"/>
            </w:tcBorders>
          </w:tcPr>
          <w:p w:rsidR="00F22A83" w:rsidRDefault="00F22A83" w:rsidP="00F47A36">
            <w:pPr>
              <w:pStyle w:val="nTable"/>
              <w:spacing w:after="40"/>
            </w:pPr>
            <w:r>
              <w:t>23 Nov 1961</w:t>
            </w:r>
          </w:p>
        </w:tc>
        <w:tc>
          <w:tcPr>
            <w:tcW w:w="2552" w:type="dxa"/>
            <w:gridSpan w:val="2"/>
            <w:tcBorders>
              <w:top w:val="single" w:sz="8" w:space="0" w:color="auto"/>
            </w:tcBorders>
          </w:tcPr>
          <w:p w:rsidR="00F22A83" w:rsidRDefault="00F22A83" w:rsidP="00F47A36">
            <w:pPr>
              <w:pStyle w:val="nTable"/>
              <w:spacing w:after="40"/>
            </w:pPr>
            <w:r>
              <w:t xml:space="preserve">1 Jan 1962 (see s. 1(2) and </w:t>
            </w:r>
            <w:r>
              <w:rPr>
                <w:i/>
              </w:rPr>
              <w:t>Gazette</w:t>
            </w:r>
            <w:r>
              <w:t xml:space="preserve"> 15 Dec 1961 p. 3704)</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rPr>
                <w:i/>
              </w:rPr>
            </w:pPr>
            <w:r>
              <w:rPr>
                <w:i/>
              </w:rPr>
              <w:t>Decimal Currency Act 1965</w:t>
            </w:r>
          </w:p>
        </w:tc>
        <w:tc>
          <w:tcPr>
            <w:tcW w:w="1134" w:type="dxa"/>
            <w:gridSpan w:val="2"/>
          </w:tcPr>
          <w:p w:rsidR="00F22A83" w:rsidRDefault="00F22A83" w:rsidP="00F47A36">
            <w:pPr>
              <w:pStyle w:val="nTable"/>
              <w:spacing w:after="40"/>
            </w:pPr>
            <w:r>
              <w:t>113 of 1965</w:t>
            </w:r>
          </w:p>
        </w:tc>
        <w:tc>
          <w:tcPr>
            <w:tcW w:w="1134" w:type="dxa"/>
            <w:gridSpan w:val="2"/>
          </w:tcPr>
          <w:p w:rsidR="00F22A83" w:rsidRDefault="00F22A83" w:rsidP="00F47A36">
            <w:pPr>
              <w:pStyle w:val="nTable"/>
              <w:spacing w:after="40"/>
            </w:pPr>
            <w:r>
              <w:t>21 Dec 1965</w:t>
            </w:r>
          </w:p>
        </w:tc>
        <w:tc>
          <w:tcPr>
            <w:tcW w:w="2552" w:type="dxa"/>
            <w:gridSpan w:val="2"/>
          </w:tcPr>
          <w:p w:rsidR="00F22A83" w:rsidRDefault="00F22A83" w:rsidP="00F47A36">
            <w:pPr>
              <w:pStyle w:val="nTable"/>
              <w:spacing w:after="40"/>
            </w:pPr>
            <w:r>
              <w:t>Act other than s. 4-9: 21 Dec 1965 (see s. 2(1));</w:t>
            </w:r>
            <w:r>
              <w:br/>
              <w:t>s. 4-9: 14 Feb 1966 (see s. 2(2))</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Dividing Fences Act Amendment Act 1969</w:t>
            </w:r>
          </w:p>
        </w:tc>
        <w:tc>
          <w:tcPr>
            <w:tcW w:w="1134" w:type="dxa"/>
            <w:gridSpan w:val="2"/>
          </w:tcPr>
          <w:p w:rsidR="00F22A83" w:rsidRDefault="00F22A83" w:rsidP="00F47A36">
            <w:pPr>
              <w:pStyle w:val="nTable"/>
              <w:spacing w:after="40"/>
            </w:pPr>
            <w:r>
              <w:t>5 of 1969</w:t>
            </w:r>
          </w:p>
        </w:tc>
        <w:tc>
          <w:tcPr>
            <w:tcW w:w="1134" w:type="dxa"/>
            <w:gridSpan w:val="2"/>
          </w:tcPr>
          <w:p w:rsidR="00F22A83" w:rsidRDefault="00F22A83" w:rsidP="00F47A36">
            <w:pPr>
              <w:pStyle w:val="nTable"/>
              <w:spacing w:after="40"/>
            </w:pPr>
            <w:r>
              <w:t>21 Apr 1969</w:t>
            </w:r>
          </w:p>
        </w:tc>
        <w:tc>
          <w:tcPr>
            <w:tcW w:w="2552" w:type="dxa"/>
            <w:gridSpan w:val="2"/>
          </w:tcPr>
          <w:p w:rsidR="00F22A83" w:rsidRDefault="00F22A83" w:rsidP="00F47A36">
            <w:pPr>
              <w:pStyle w:val="nTable"/>
              <w:spacing w:after="40"/>
            </w:pPr>
            <w:r>
              <w:t>21 Apr 1969</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F22A83" w:rsidRDefault="00F22A83" w:rsidP="00F47A36">
            <w:pPr>
              <w:pStyle w:val="nTable"/>
              <w:spacing w:after="40"/>
            </w:pPr>
            <w:r>
              <w:rPr>
                <w:b/>
              </w:rPr>
              <w:t xml:space="preserve">Reprint of the </w:t>
            </w:r>
            <w:r>
              <w:rPr>
                <w:b/>
                <w:i/>
              </w:rPr>
              <w:t>Dividing Fences Act 1961</w:t>
            </w:r>
            <w:r>
              <w:rPr>
                <w:b/>
              </w:rPr>
              <w:t xml:space="preserve"> approved 2 Feb 1972</w:t>
            </w:r>
            <w:r>
              <w:t xml:space="preserve"> (includes amendments listed above)</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Local Government (Consequential Amendments) Act 1996</w:t>
            </w:r>
            <w:r>
              <w:t xml:space="preserve"> s. 4</w:t>
            </w:r>
          </w:p>
        </w:tc>
        <w:tc>
          <w:tcPr>
            <w:tcW w:w="1134" w:type="dxa"/>
            <w:gridSpan w:val="2"/>
          </w:tcPr>
          <w:p w:rsidR="00F22A83" w:rsidRDefault="00F22A83" w:rsidP="00F47A36">
            <w:pPr>
              <w:pStyle w:val="nTable"/>
              <w:spacing w:after="40"/>
            </w:pPr>
            <w:r>
              <w:t>14 of 1996</w:t>
            </w:r>
          </w:p>
        </w:tc>
        <w:tc>
          <w:tcPr>
            <w:tcW w:w="1134" w:type="dxa"/>
            <w:gridSpan w:val="2"/>
          </w:tcPr>
          <w:p w:rsidR="00F22A83" w:rsidRDefault="00F22A83" w:rsidP="00F47A36">
            <w:pPr>
              <w:pStyle w:val="nTable"/>
              <w:spacing w:after="40"/>
            </w:pPr>
            <w:r>
              <w:t>28 Jun 1996</w:t>
            </w:r>
          </w:p>
        </w:tc>
        <w:tc>
          <w:tcPr>
            <w:tcW w:w="2552" w:type="dxa"/>
            <w:gridSpan w:val="2"/>
          </w:tcPr>
          <w:p w:rsidR="00F22A83" w:rsidRDefault="00F22A83" w:rsidP="00F47A36">
            <w:pPr>
              <w:pStyle w:val="nTable"/>
              <w:spacing w:after="40"/>
            </w:pPr>
            <w:r>
              <w:t>1 Jul 1996 (see s. 2)</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Licensed Surveyors Amendment Act 1996</w:t>
            </w:r>
            <w:r>
              <w:t xml:space="preserve"> s. 28</w:t>
            </w:r>
          </w:p>
        </w:tc>
        <w:tc>
          <w:tcPr>
            <w:tcW w:w="1134" w:type="dxa"/>
            <w:gridSpan w:val="2"/>
          </w:tcPr>
          <w:p w:rsidR="00F22A83" w:rsidRDefault="00F22A83" w:rsidP="00F47A36">
            <w:pPr>
              <w:pStyle w:val="nTable"/>
              <w:spacing w:after="40"/>
            </w:pPr>
            <w:r>
              <w:t>79 of 1996</w:t>
            </w:r>
          </w:p>
        </w:tc>
        <w:tc>
          <w:tcPr>
            <w:tcW w:w="1134" w:type="dxa"/>
            <w:gridSpan w:val="2"/>
          </w:tcPr>
          <w:p w:rsidR="00F22A83" w:rsidRDefault="00F22A83" w:rsidP="00F47A36">
            <w:pPr>
              <w:pStyle w:val="nTable"/>
              <w:spacing w:after="40"/>
            </w:pPr>
            <w:r>
              <w:t>14 Nov 1996</w:t>
            </w:r>
          </w:p>
        </w:tc>
        <w:tc>
          <w:tcPr>
            <w:tcW w:w="2552" w:type="dxa"/>
            <w:gridSpan w:val="2"/>
          </w:tcPr>
          <w:p w:rsidR="00F22A83" w:rsidRDefault="00F22A83" w:rsidP="00F47A36">
            <w:pPr>
              <w:pStyle w:val="nTable"/>
              <w:spacing w:after="40"/>
            </w:pPr>
            <w:r>
              <w:t xml:space="preserve">5 Apr 1997 (see s. 2 and </w:t>
            </w:r>
            <w:r>
              <w:rPr>
                <w:i/>
              </w:rPr>
              <w:t>Gazette</w:t>
            </w:r>
            <w:r>
              <w:t xml:space="preserve"> 4 Apr 1997 p. 1750)</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Acts Amendment (Land Administration) Act 1997</w:t>
            </w:r>
            <w:r>
              <w:t xml:space="preserve"> s. 141</w:t>
            </w:r>
          </w:p>
        </w:tc>
        <w:tc>
          <w:tcPr>
            <w:tcW w:w="1134" w:type="dxa"/>
            <w:gridSpan w:val="2"/>
          </w:tcPr>
          <w:p w:rsidR="00F22A83" w:rsidRDefault="00F22A83" w:rsidP="00F47A36">
            <w:pPr>
              <w:pStyle w:val="nTable"/>
              <w:spacing w:after="40"/>
            </w:pPr>
            <w:r>
              <w:t>31 of 1997</w:t>
            </w:r>
          </w:p>
        </w:tc>
        <w:tc>
          <w:tcPr>
            <w:tcW w:w="1134" w:type="dxa"/>
            <w:gridSpan w:val="2"/>
          </w:tcPr>
          <w:p w:rsidR="00F22A83" w:rsidRDefault="00F22A83" w:rsidP="00F47A36">
            <w:pPr>
              <w:pStyle w:val="nTable"/>
              <w:spacing w:after="40"/>
            </w:pPr>
            <w:r>
              <w:t>3 Oct 1997</w:t>
            </w:r>
          </w:p>
        </w:tc>
        <w:tc>
          <w:tcPr>
            <w:tcW w:w="2552" w:type="dxa"/>
            <w:gridSpan w:val="2"/>
          </w:tcPr>
          <w:p w:rsidR="00F22A83" w:rsidRDefault="00F22A83" w:rsidP="00F47A36">
            <w:pPr>
              <w:pStyle w:val="nTable"/>
              <w:spacing w:after="40"/>
            </w:pPr>
            <w:r>
              <w:t xml:space="preserve">30 Mar 1998 (see s. 2 and </w:t>
            </w:r>
            <w:r>
              <w:rPr>
                <w:i/>
              </w:rPr>
              <w:t>Gazette</w:t>
            </w:r>
            <w:r>
              <w:t xml:space="preserve"> 27 Mar 1998 p. 1765)</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F22A83" w:rsidRDefault="00F22A83" w:rsidP="00F47A36">
            <w:pPr>
              <w:pStyle w:val="nTable"/>
              <w:spacing w:after="40"/>
              <w:ind w:right="113"/>
            </w:pPr>
            <w:r>
              <w:rPr>
                <w:i/>
              </w:rPr>
              <w:t>Statutes (Repeals and Minor Amendments) Act (No. 2) 1998</w:t>
            </w:r>
            <w:r>
              <w:t xml:space="preserve"> s. 76</w:t>
            </w:r>
          </w:p>
        </w:tc>
        <w:tc>
          <w:tcPr>
            <w:tcW w:w="1134" w:type="dxa"/>
            <w:gridSpan w:val="2"/>
          </w:tcPr>
          <w:p w:rsidR="00F22A83" w:rsidRDefault="00F22A83" w:rsidP="00F47A36">
            <w:pPr>
              <w:pStyle w:val="nTable"/>
              <w:spacing w:after="40"/>
            </w:pPr>
            <w:r>
              <w:t>10 of 1998</w:t>
            </w:r>
          </w:p>
        </w:tc>
        <w:tc>
          <w:tcPr>
            <w:tcW w:w="1134" w:type="dxa"/>
            <w:gridSpan w:val="2"/>
          </w:tcPr>
          <w:p w:rsidR="00F22A83" w:rsidRDefault="00F22A83" w:rsidP="00F47A36">
            <w:pPr>
              <w:pStyle w:val="nTable"/>
              <w:spacing w:after="40"/>
            </w:pPr>
            <w:r>
              <w:t>30 Apr 1998</w:t>
            </w:r>
          </w:p>
        </w:tc>
        <w:tc>
          <w:tcPr>
            <w:tcW w:w="2552" w:type="dxa"/>
            <w:gridSpan w:val="2"/>
          </w:tcPr>
          <w:p w:rsidR="00F22A83" w:rsidRDefault="00F22A83" w:rsidP="00F47A36">
            <w:pPr>
              <w:pStyle w:val="nTable"/>
              <w:spacing w:after="40"/>
            </w:pPr>
            <w:r>
              <w:t>30 Apr 1998 (see s. 2(1))</w:t>
            </w:r>
          </w:p>
        </w:tc>
      </w:tr>
      <w:tr w:rsidR="00F22A83" w:rsidTr="00F22A83">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F22A83" w:rsidRDefault="00F22A83" w:rsidP="00F47A36">
            <w:pPr>
              <w:pStyle w:val="nTable"/>
              <w:spacing w:after="40"/>
            </w:pPr>
            <w:r>
              <w:rPr>
                <w:b/>
              </w:rPr>
              <w:t xml:space="preserve">Reprint of the </w:t>
            </w:r>
            <w:r>
              <w:rPr>
                <w:b/>
                <w:i/>
              </w:rPr>
              <w:t>Dividing Fences Act 1961</w:t>
            </w:r>
            <w:r>
              <w:rPr>
                <w:b/>
              </w:rPr>
              <w:t xml:space="preserve"> as at 18 Jan 2002 </w:t>
            </w:r>
            <w:r>
              <w:t>(includes amendments listed above)</w:t>
            </w:r>
          </w:p>
        </w:tc>
      </w:tr>
      <w:tr w:rsidR="00F22A83" w:rsidTr="00F22A83">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8" w:type="dxa"/>
            <w:gridSpan w:val="2"/>
            <w:tcBorders>
              <w:top w:val="nil"/>
              <w:bottom w:val="nil"/>
            </w:tcBorders>
            <w:shd w:val="clear" w:color="auto" w:fill="auto"/>
          </w:tcPr>
          <w:p w:rsidR="00F22A83" w:rsidRDefault="00F22A83" w:rsidP="00F47A36">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shd w:val="clear" w:color="auto" w:fill="auto"/>
          </w:tcPr>
          <w:p w:rsidR="00F22A83" w:rsidRDefault="00F22A83" w:rsidP="00F47A36">
            <w:pPr>
              <w:pStyle w:val="nTable"/>
              <w:spacing w:after="40"/>
              <w:rPr>
                <w:snapToGrid w:val="0"/>
              </w:rPr>
            </w:pPr>
            <w:r>
              <w:rPr>
                <w:snapToGrid w:val="0"/>
              </w:rPr>
              <w:t>59 of 2004</w:t>
            </w:r>
          </w:p>
        </w:tc>
        <w:tc>
          <w:tcPr>
            <w:tcW w:w="1134" w:type="dxa"/>
            <w:gridSpan w:val="2"/>
            <w:tcBorders>
              <w:top w:val="nil"/>
              <w:bottom w:val="nil"/>
            </w:tcBorders>
            <w:shd w:val="clear" w:color="auto" w:fill="auto"/>
          </w:tcPr>
          <w:p w:rsidR="00F22A83" w:rsidRDefault="00F22A83" w:rsidP="00F47A36">
            <w:pPr>
              <w:pStyle w:val="nTable"/>
              <w:spacing w:after="40"/>
              <w:rPr>
                <w:snapToGrid w:val="0"/>
              </w:rPr>
            </w:pPr>
            <w:r>
              <w:rPr>
                <w:snapToGrid w:val="0"/>
              </w:rPr>
              <w:t>23 Nov 2004</w:t>
            </w:r>
          </w:p>
        </w:tc>
        <w:tc>
          <w:tcPr>
            <w:tcW w:w="2552" w:type="dxa"/>
            <w:gridSpan w:val="2"/>
            <w:tcBorders>
              <w:top w:val="nil"/>
              <w:bottom w:val="nil"/>
            </w:tcBorders>
            <w:shd w:val="clear" w:color="auto" w:fill="auto"/>
          </w:tcPr>
          <w:p w:rsidR="00F22A83" w:rsidRDefault="00F22A83" w:rsidP="00F47A36">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F22A83" w:rsidTr="00F22A83">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7088" w:type="dxa"/>
            <w:gridSpan w:val="8"/>
            <w:tcBorders>
              <w:top w:val="nil"/>
              <w:bottom w:val="single" w:sz="8" w:space="0" w:color="auto"/>
            </w:tcBorders>
            <w:shd w:val="clear" w:color="auto" w:fill="auto"/>
          </w:tcPr>
          <w:p w:rsidR="00F22A83" w:rsidRDefault="00F22A83" w:rsidP="00F47A36">
            <w:pPr>
              <w:pStyle w:val="nTable"/>
              <w:spacing w:after="40"/>
              <w:rPr>
                <w:snapToGrid w:val="0"/>
              </w:rPr>
            </w:pPr>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p>
        </w:tc>
      </w:tr>
    </w:tbl>
    <w:p w:rsidR="00F22A83" w:rsidRDefault="00337E35">
      <w:pPr>
        <w:pStyle w:val="nHeading3"/>
        <w:rPr>
          <w:ins w:id="139" w:author="Master Repository Process" w:date="2021-06-18T14:17:00Z"/>
        </w:rPr>
      </w:pPr>
      <w:bookmarkStart w:id="140" w:name="_Toc74728813"/>
      <w:del w:id="141" w:author="Master Repository Process" w:date="2021-06-18T14:17:00Z">
        <w:r>
          <w:rPr>
            <w:vertAlign w:val="superscript"/>
          </w:rPr>
          <w:delText>2</w:delText>
        </w:r>
      </w:del>
      <w:ins w:id="142" w:author="Master Repository Process" w:date="2021-06-18T14:17:00Z">
        <w:r w:rsidR="00F22A83">
          <w:t>Uncommenced provisions table</w:t>
        </w:r>
        <w:bookmarkEnd w:id="140"/>
      </w:ins>
    </w:p>
    <w:p w:rsidR="00F22A83" w:rsidRDefault="00F22A83">
      <w:pPr>
        <w:pStyle w:val="nStatement"/>
        <w:keepNext/>
        <w:spacing w:after="240"/>
        <w:rPr>
          <w:ins w:id="143" w:author="Master Repository Process" w:date="2021-06-18T14:17:00Z"/>
        </w:rPr>
      </w:pPr>
      <w:ins w:id="144" w:author="Master Repository Process" w:date="2021-06-18T14:1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22A83">
        <w:trPr>
          <w:tblHeader/>
          <w:ins w:id="145" w:author="Master Repository Process" w:date="2021-06-18T14:17:00Z"/>
        </w:trPr>
        <w:tc>
          <w:tcPr>
            <w:tcW w:w="2268" w:type="dxa"/>
          </w:tcPr>
          <w:p w:rsidR="00F22A83" w:rsidRDefault="00F22A83">
            <w:pPr>
              <w:pStyle w:val="nTable"/>
              <w:spacing w:after="40"/>
              <w:rPr>
                <w:ins w:id="146" w:author="Master Repository Process" w:date="2021-06-18T14:17:00Z"/>
                <w:b/>
              </w:rPr>
            </w:pPr>
            <w:ins w:id="147" w:author="Master Repository Process" w:date="2021-06-18T14:17:00Z">
              <w:r>
                <w:rPr>
                  <w:b/>
                </w:rPr>
                <w:t>Short title</w:t>
              </w:r>
            </w:ins>
          </w:p>
        </w:tc>
        <w:tc>
          <w:tcPr>
            <w:tcW w:w="1134" w:type="dxa"/>
          </w:tcPr>
          <w:p w:rsidR="00F22A83" w:rsidRDefault="00F22A83">
            <w:pPr>
              <w:pStyle w:val="nTable"/>
              <w:spacing w:after="40"/>
              <w:rPr>
                <w:ins w:id="148" w:author="Master Repository Process" w:date="2021-06-18T14:17:00Z"/>
                <w:b/>
              </w:rPr>
            </w:pPr>
            <w:ins w:id="149" w:author="Master Repository Process" w:date="2021-06-18T14:17:00Z">
              <w:r>
                <w:rPr>
                  <w:b/>
                </w:rPr>
                <w:t>Number and year</w:t>
              </w:r>
            </w:ins>
          </w:p>
        </w:tc>
        <w:tc>
          <w:tcPr>
            <w:tcW w:w="1134" w:type="dxa"/>
          </w:tcPr>
          <w:p w:rsidR="00F22A83" w:rsidRDefault="00F22A83">
            <w:pPr>
              <w:pStyle w:val="nTable"/>
              <w:spacing w:after="40"/>
              <w:rPr>
                <w:ins w:id="150" w:author="Master Repository Process" w:date="2021-06-18T14:17:00Z"/>
                <w:b/>
              </w:rPr>
            </w:pPr>
            <w:ins w:id="151" w:author="Master Repository Process" w:date="2021-06-18T14:17:00Z">
              <w:r>
                <w:rPr>
                  <w:b/>
                </w:rPr>
                <w:t>Assent</w:t>
              </w:r>
            </w:ins>
          </w:p>
        </w:tc>
        <w:tc>
          <w:tcPr>
            <w:tcW w:w="2552" w:type="dxa"/>
          </w:tcPr>
          <w:p w:rsidR="00F22A83" w:rsidRDefault="00F22A83">
            <w:pPr>
              <w:pStyle w:val="nTable"/>
              <w:spacing w:after="40"/>
              <w:rPr>
                <w:ins w:id="152" w:author="Master Repository Process" w:date="2021-06-18T14:17:00Z"/>
                <w:b/>
              </w:rPr>
            </w:pPr>
            <w:ins w:id="153" w:author="Master Repository Process" w:date="2021-06-18T14:17:00Z">
              <w:r>
                <w:rPr>
                  <w:b/>
                </w:rPr>
                <w:t>Commencement</w:t>
              </w:r>
            </w:ins>
          </w:p>
        </w:tc>
      </w:tr>
      <w:tr w:rsidR="00F22A83">
        <w:trPr>
          <w:ins w:id="154" w:author="Master Repository Process" w:date="2021-06-18T14:17:00Z"/>
        </w:trPr>
        <w:tc>
          <w:tcPr>
            <w:tcW w:w="2268" w:type="dxa"/>
          </w:tcPr>
          <w:p w:rsidR="00F22A83" w:rsidRDefault="00F22A83" w:rsidP="00F47A36">
            <w:pPr>
              <w:pStyle w:val="nTable"/>
              <w:spacing w:after="40"/>
              <w:rPr>
                <w:ins w:id="155" w:author="Master Repository Process" w:date="2021-06-18T14:17:00Z"/>
              </w:rPr>
            </w:pPr>
            <w:ins w:id="156" w:author="Master Repository Process" w:date="2021-06-18T14:17:00Z">
              <w:r>
                <w:rPr>
                  <w:i/>
                </w:rPr>
                <w:t xml:space="preserve">Community Titles Act 2018 </w:t>
              </w:r>
              <w:r>
                <w:t>Pt. 14 Div. 5</w:t>
              </w:r>
            </w:ins>
          </w:p>
        </w:tc>
        <w:tc>
          <w:tcPr>
            <w:tcW w:w="1134" w:type="dxa"/>
          </w:tcPr>
          <w:p w:rsidR="00F22A83" w:rsidRDefault="00F22A83" w:rsidP="00F47A36">
            <w:pPr>
              <w:pStyle w:val="nTable"/>
              <w:spacing w:after="40"/>
              <w:rPr>
                <w:ins w:id="157" w:author="Master Repository Process" w:date="2021-06-18T14:17:00Z"/>
              </w:rPr>
            </w:pPr>
            <w:ins w:id="158" w:author="Master Repository Process" w:date="2021-06-18T14:17:00Z">
              <w:r>
                <w:t>32 of 2018</w:t>
              </w:r>
            </w:ins>
          </w:p>
        </w:tc>
        <w:tc>
          <w:tcPr>
            <w:tcW w:w="1134" w:type="dxa"/>
          </w:tcPr>
          <w:p w:rsidR="00F22A83" w:rsidRDefault="00F22A83" w:rsidP="00F47A36">
            <w:pPr>
              <w:pStyle w:val="nTable"/>
              <w:spacing w:after="40"/>
              <w:rPr>
                <w:ins w:id="159" w:author="Master Repository Process" w:date="2021-06-18T14:17:00Z"/>
              </w:rPr>
            </w:pPr>
            <w:ins w:id="160" w:author="Master Repository Process" w:date="2021-06-18T14:17:00Z">
              <w:r>
                <w:t>19 Nov 2018</w:t>
              </w:r>
            </w:ins>
          </w:p>
        </w:tc>
        <w:tc>
          <w:tcPr>
            <w:tcW w:w="2552" w:type="dxa"/>
          </w:tcPr>
          <w:p w:rsidR="00F22A83" w:rsidRDefault="008C5DF8" w:rsidP="00F47A36">
            <w:pPr>
              <w:pStyle w:val="nTable"/>
              <w:spacing w:after="40"/>
              <w:rPr>
                <w:ins w:id="161" w:author="Master Repository Process" w:date="2021-06-18T14:17:00Z"/>
              </w:rPr>
            </w:pPr>
            <w:ins w:id="162" w:author="Master Repository Process" w:date="2021-06-18T14:17:00Z">
              <w:r>
                <w:t xml:space="preserve">30 Jun 2021 </w:t>
              </w:r>
              <w:r w:rsidR="00F22A83">
                <w:t>(see s. 2(b)</w:t>
              </w:r>
              <w:r>
                <w:t xml:space="preserve"> and SL 2021/69 cl. 2</w:t>
              </w:r>
              <w:r w:rsidR="00F22A83">
                <w:t>)</w:t>
              </w:r>
            </w:ins>
          </w:p>
        </w:tc>
      </w:tr>
    </w:tbl>
    <w:p w:rsidR="00F22A83" w:rsidRDefault="00F22A83">
      <w:pPr>
        <w:pStyle w:val="nHeading3"/>
        <w:rPr>
          <w:ins w:id="163" w:author="Master Repository Process" w:date="2021-06-18T14:17:00Z"/>
        </w:rPr>
      </w:pPr>
      <w:bookmarkStart w:id="164" w:name="_Toc74728814"/>
      <w:ins w:id="165" w:author="Master Repository Process" w:date="2021-06-18T14:17:00Z">
        <w:r>
          <w:t>Other notes</w:t>
        </w:r>
        <w:bookmarkEnd w:id="164"/>
      </w:ins>
    </w:p>
    <w:p w:rsidR="00F22A83" w:rsidRDefault="00F22A83" w:rsidP="00F22A83">
      <w:pPr>
        <w:pStyle w:val="nNote"/>
      </w:pPr>
      <w:ins w:id="166" w:author="Master Repository Process" w:date="2021-06-18T14:17:00Z">
        <w:r>
          <w:rPr>
            <w:vertAlign w:val="superscript"/>
          </w:rPr>
          <w:t>1</w:t>
        </w:r>
      </w:ins>
      <w:r>
        <w:tab/>
        <w:t xml:space="preserve">Repealed by the </w:t>
      </w:r>
      <w:r>
        <w:rPr>
          <w:i/>
        </w:rPr>
        <w:t>Agriculture and Related Resources Protection Act 1976</w:t>
      </w:r>
      <w:r>
        <w:t xml:space="preserve"> s. 6.</w:t>
      </w:r>
    </w:p>
    <w:p w:rsidR="00F22A83" w:rsidRDefault="00F22A83"/>
    <w:p w:rsidR="00F22A83" w:rsidRDefault="00F22A83">
      <w:pPr>
        <w:sectPr w:rsidR="00F22A83">
          <w:headerReference w:type="even" r:id="rId22"/>
          <w:headerReference w:type="default" r:id="rId23"/>
          <w:pgSz w:w="11907" w:h="16840" w:code="9"/>
          <w:pgMar w:top="2376" w:right="2405" w:bottom="3542" w:left="2405" w:header="706" w:footer="3380" w:gutter="0"/>
          <w:cols w:space="720"/>
          <w:noEndnote/>
          <w:docGrid w:linePitch="326"/>
        </w:sectPr>
      </w:pPr>
    </w:p>
    <w:p w:rsidR="008F11C6" w:rsidRDefault="008F11C6"/>
    <w:sectPr w:rsidR="008F11C6">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CF" w:rsidRDefault="009D79CF">
      <w:r>
        <w:separator/>
      </w:r>
    </w:p>
  </w:endnote>
  <w:endnote w:type="continuationSeparator" w:id="0">
    <w:p w:rsidR="009D79CF" w:rsidRDefault="009D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Pr="003166CD" w:rsidRDefault="0076145E" w:rsidP="00316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Pr="003166CD" w:rsidRDefault="0076145E" w:rsidP="00316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5E" w:rsidRPr="003166CD" w:rsidRDefault="0076145E" w:rsidP="00316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CD" w:rsidRDefault="003166CD">
    <w:pPr>
      <w:pStyle w:val="Footer"/>
      <w:pBdr>
        <w:bottom w:val="single" w:sz="4" w:space="1" w:color="auto"/>
      </w:pBdr>
      <w:rPr>
        <w:sz w:val="20"/>
      </w:rPr>
    </w:pPr>
  </w:p>
  <w:p w:rsidR="003166CD" w:rsidRDefault="003166CD">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rsidR="003166CD" w:rsidRDefault="003166C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CD" w:rsidRDefault="003166CD">
    <w:pPr>
      <w:pStyle w:val="Footer"/>
      <w:pBdr>
        <w:bottom w:val="single" w:sz="4" w:space="1" w:color="auto"/>
      </w:pBdr>
      <w:rPr>
        <w:sz w:val="20"/>
      </w:rPr>
    </w:pPr>
  </w:p>
  <w:p w:rsidR="003166CD" w:rsidRDefault="003166C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166CD" w:rsidRDefault="003166C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CD" w:rsidRDefault="003166CD">
    <w:pPr>
      <w:pStyle w:val="Footer"/>
      <w:pBdr>
        <w:bottom w:val="single" w:sz="4" w:space="1" w:color="auto"/>
      </w:pBdr>
      <w:rPr>
        <w:sz w:val="20"/>
      </w:rPr>
    </w:pPr>
  </w:p>
  <w:p w:rsidR="003166CD" w:rsidRDefault="003166C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166CD" w:rsidRDefault="003166C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CF" w:rsidRDefault="009D79CF">
      <w:r>
        <w:separator/>
      </w:r>
    </w:p>
  </w:footnote>
  <w:footnote w:type="continuationSeparator" w:id="0">
    <w:p w:rsidR="009D79CF" w:rsidRDefault="009D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5D" w:rsidRDefault="008054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5D" w:rsidRDefault="00805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F11C6" w:rsidTr="00250A5D">
      <w:trPr>
        <w:cantSplit/>
        <w:jc w:val="center"/>
      </w:trPr>
      <w:tc>
        <w:tcPr>
          <w:tcW w:w="7263" w:type="dxa"/>
          <w:gridSpan w:val="2"/>
        </w:tcPr>
        <w:p w:rsidR="008F11C6" w:rsidRDefault="002A49CD">
          <w:pPr>
            <w:pStyle w:val="Header"/>
          </w:pPr>
          <w:r>
            <w:rPr>
              <w:b/>
              <w:i/>
            </w:rPr>
            <w:fldChar w:fldCharType="begin"/>
          </w:r>
          <w:r>
            <w:rPr>
              <w:b/>
              <w:i/>
            </w:rPr>
            <w:instrText xml:space="preserve"> Styleref "Name of Act/Reg" </w:instrText>
          </w:r>
          <w:r>
            <w:rPr>
              <w:b/>
              <w:i/>
            </w:rPr>
            <w:fldChar w:fldCharType="separate"/>
          </w:r>
          <w:r w:rsidR="003166CD">
            <w:rPr>
              <w:b/>
              <w:i/>
            </w:rPr>
            <w:t>Dividing Fences Act 1961</w:t>
          </w:r>
          <w:r>
            <w:rPr>
              <w:b/>
              <w:i/>
            </w:rPr>
            <w:fldChar w:fldCharType="end"/>
          </w:r>
        </w:p>
      </w:tc>
    </w:tr>
    <w:tr w:rsidR="008F11C6" w:rsidTr="00250A5D">
      <w:trPr>
        <w:jc w:val="center"/>
      </w:trPr>
      <w:tc>
        <w:tcPr>
          <w:tcW w:w="1548" w:type="dxa"/>
        </w:tcPr>
        <w:p w:rsidR="008F11C6" w:rsidRDefault="002A49CD">
          <w:pPr>
            <w:pStyle w:val="Header"/>
            <w:spacing w:before="40"/>
          </w:pPr>
          <w:r>
            <w:rPr>
              <w:b/>
            </w:rPr>
            <w:fldChar w:fldCharType="begin"/>
          </w:r>
          <w:r>
            <w:rPr>
              <w:b/>
            </w:rPr>
            <w:instrText>styleref CharPartNo</w:instrText>
          </w:r>
          <w:r w:rsidR="003166CD">
            <w:rPr>
              <w:b/>
            </w:rPr>
            <w:fldChar w:fldCharType="separate"/>
          </w:r>
          <w:r w:rsidR="003166CD">
            <w:rPr>
              <w:b/>
            </w:rPr>
            <w:t>Part I</w:t>
          </w:r>
          <w:r>
            <w:rPr>
              <w:b/>
            </w:rPr>
            <w:fldChar w:fldCharType="end"/>
          </w:r>
        </w:p>
      </w:tc>
      <w:tc>
        <w:tcPr>
          <w:tcW w:w="5715" w:type="dxa"/>
        </w:tcPr>
        <w:p w:rsidR="008F11C6" w:rsidRDefault="002A49CD">
          <w:pPr>
            <w:pStyle w:val="Header"/>
            <w:spacing w:before="40"/>
          </w:pPr>
          <w:r>
            <w:fldChar w:fldCharType="begin"/>
          </w:r>
          <w:r>
            <w:instrText xml:space="preserve"> styleref CharPartText </w:instrText>
          </w:r>
          <w:r w:rsidR="003166CD">
            <w:fldChar w:fldCharType="separate"/>
          </w:r>
          <w:r w:rsidR="003166CD">
            <w:t>Preliminary</w:t>
          </w:r>
          <w:r>
            <w:fldChar w:fldCharType="end"/>
          </w:r>
        </w:p>
      </w:tc>
    </w:tr>
    <w:tr w:rsidR="008F11C6" w:rsidTr="00250A5D">
      <w:trPr>
        <w:jc w:val="center"/>
      </w:trPr>
      <w:tc>
        <w:tcPr>
          <w:tcW w:w="1548" w:type="dxa"/>
        </w:tcPr>
        <w:p w:rsidR="008F11C6" w:rsidRDefault="002A49CD">
          <w:pPr>
            <w:pStyle w:val="Header"/>
            <w:spacing w:before="40"/>
          </w:pPr>
          <w:r>
            <w:rPr>
              <w:b/>
            </w:rPr>
            <w:fldChar w:fldCharType="begin"/>
          </w:r>
          <w:r>
            <w:rPr>
              <w:b/>
            </w:rPr>
            <w:instrText xml:space="preserve"> styleref CharDivNo </w:instrText>
          </w:r>
          <w:r>
            <w:rPr>
              <w:b/>
            </w:rPr>
            <w:fldChar w:fldCharType="end"/>
          </w:r>
        </w:p>
      </w:tc>
      <w:tc>
        <w:tcPr>
          <w:tcW w:w="5715" w:type="dxa"/>
        </w:tcPr>
        <w:p w:rsidR="008F11C6" w:rsidRDefault="002A49CD">
          <w:pPr>
            <w:pStyle w:val="Header"/>
            <w:spacing w:before="40"/>
          </w:pPr>
          <w:r>
            <w:fldChar w:fldCharType="begin"/>
          </w:r>
          <w:r>
            <w:instrText xml:space="preserve"> styleref CharDivText </w:instrText>
          </w:r>
          <w:r>
            <w:fldChar w:fldCharType="end"/>
          </w:r>
        </w:p>
      </w:tc>
    </w:tr>
    <w:tr w:rsidR="008F11C6" w:rsidTr="00250A5D">
      <w:trPr>
        <w:cantSplit/>
        <w:jc w:val="center"/>
      </w:trPr>
      <w:tc>
        <w:tcPr>
          <w:tcW w:w="7263" w:type="dxa"/>
          <w:gridSpan w:val="2"/>
        </w:tcPr>
        <w:p w:rsidR="008F11C6" w:rsidRDefault="002A49CD">
          <w:pPr>
            <w:pStyle w:val="Header"/>
            <w:spacing w:before="40"/>
          </w:pPr>
          <w:r>
            <w:rPr>
              <w:b/>
            </w:rPr>
            <w:t xml:space="preserve">s. </w:t>
          </w:r>
          <w:r>
            <w:rPr>
              <w:b/>
            </w:rPr>
            <w:fldChar w:fldCharType="begin"/>
          </w:r>
          <w:r>
            <w:rPr>
              <w:b/>
            </w:rPr>
            <w:instrText xml:space="preserve"> styleref CharSectno </w:instrText>
          </w:r>
          <w:r>
            <w:rPr>
              <w:b/>
            </w:rPr>
            <w:fldChar w:fldCharType="separate"/>
          </w:r>
          <w:r w:rsidR="003166CD">
            <w:rPr>
              <w:b/>
            </w:rPr>
            <w:t>1</w:t>
          </w:r>
          <w:r>
            <w:rPr>
              <w:b/>
            </w:rPr>
            <w:fldChar w:fldCharType="end"/>
          </w:r>
        </w:p>
      </w:tc>
    </w:tr>
  </w:tbl>
  <w:p w:rsidR="008F11C6" w:rsidRDefault="008F11C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F11C6" w:rsidTr="00250A5D">
      <w:trPr>
        <w:cantSplit/>
        <w:jc w:val="center"/>
      </w:trPr>
      <w:tc>
        <w:tcPr>
          <w:tcW w:w="7263" w:type="dxa"/>
          <w:gridSpan w:val="2"/>
        </w:tcPr>
        <w:p w:rsidR="008F11C6" w:rsidRDefault="002A49CD">
          <w:pPr>
            <w:pStyle w:val="Header"/>
            <w:ind w:right="17"/>
            <w:jc w:val="right"/>
          </w:pPr>
          <w:r>
            <w:rPr>
              <w:b/>
              <w:i/>
            </w:rPr>
            <w:fldChar w:fldCharType="begin"/>
          </w:r>
          <w:r>
            <w:rPr>
              <w:b/>
              <w:i/>
            </w:rPr>
            <w:instrText xml:space="preserve"> Styleref "Name of Act/Reg" </w:instrText>
          </w:r>
          <w:r>
            <w:rPr>
              <w:b/>
              <w:i/>
            </w:rPr>
            <w:fldChar w:fldCharType="separate"/>
          </w:r>
          <w:r w:rsidR="003166CD">
            <w:rPr>
              <w:b/>
              <w:i/>
            </w:rPr>
            <w:t>Dividing Fences Act 1961</w:t>
          </w:r>
          <w:r>
            <w:rPr>
              <w:b/>
              <w:i/>
            </w:rPr>
            <w:fldChar w:fldCharType="end"/>
          </w:r>
        </w:p>
      </w:tc>
    </w:tr>
    <w:tr w:rsidR="008F11C6" w:rsidTr="00250A5D">
      <w:trPr>
        <w:jc w:val="center"/>
      </w:trPr>
      <w:tc>
        <w:tcPr>
          <w:tcW w:w="5715" w:type="dxa"/>
        </w:tcPr>
        <w:p w:rsidR="008F11C6" w:rsidRDefault="002A49CD">
          <w:pPr>
            <w:pStyle w:val="Header"/>
            <w:spacing w:before="40"/>
            <w:jc w:val="right"/>
          </w:pPr>
          <w:r>
            <w:fldChar w:fldCharType="begin"/>
          </w:r>
          <w:r>
            <w:instrText xml:space="preserve"> styleref CharPartText </w:instrText>
          </w:r>
          <w:r>
            <w:fldChar w:fldCharType="end"/>
          </w:r>
        </w:p>
      </w:tc>
      <w:tc>
        <w:tcPr>
          <w:tcW w:w="1548" w:type="dxa"/>
        </w:tcPr>
        <w:p w:rsidR="008F11C6" w:rsidRDefault="002A49CD">
          <w:pPr>
            <w:pStyle w:val="Header"/>
            <w:spacing w:before="40"/>
            <w:ind w:right="17"/>
            <w:jc w:val="right"/>
          </w:pPr>
          <w:r>
            <w:rPr>
              <w:b/>
            </w:rPr>
            <w:fldChar w:fldCharType="begin"/>
          </w:r>
          <w:r>
            <w:rPr>
              <w:b/>
            </w:rPr>
            <w:instrText>styleref CharPartNo</w:instrText>
          </w:r>
          <w:r>
            <w:rPr>
              <w:b/>
            </w:rPr>
            <w:fldChar w:fldCharType="end"/>
          </w:r>
        </w:p>
      </w:tc>
    </w:tr>
    <w:tr w:rsidR="008F11C6" w:rsidTr="00250A5D">
      <w:trPr>
        <w:jc w:val="center"/>
      </w:trPr>
      <w:tc>
        <w:tcPr>
          <w:tcW w:w="5715" w:type="dxa"/>
        </w:tcPr>
        <w:p w:rsidR="008F11C6" w:rsidRDefault="002A49CD">
          <w:pPr>
            <w:pStyle w:val="Header"/>
            <w:spacing w:before="40"/>
            <w:jc w:val="right"/>
          </w:pPr>
          <w:r>
            <w:fldChar w:fldCharType="begin"/>
          </w:r>
          <w:r>
            <w:instrText xml:space="preserve"> styleref CharDivText </w:instrText>
          </w:r>
          <w:r>
            <w:fldChar w:fldCharType="end"/>
          </w:r>
        </w:p>
      </w:tc>
      <w:tc>
        <w:tcPr>
          <w:tcW w:w="1548" w:type="dxa"/>
        </w:tcPr>
        <w:p w:rsidR="008F11C6" w:rsidRDefault="002A49CD">
          <w:pPr>
            <w:pStyle w:val="Header"/>
            <w:spacing w:before="40"/>
            <w:ind w:right="17"/>
            <w:jc w:val="right"/>
          </w:pPr>
          <w:r>
            <w:rPr>
              <w:b/>
            </w:rPr>
            <w:fldChar w:fldCharType="begin"/>
          </w:r>
          <w:r>
            <w:rPr>
              <w:b/>
            </w:rPr>
            <w:instrText xml:space="preserve"> styleref CharDivNo </w:instrText>
          </w:r>
          <w:r>
            <w:rPr>
              <w:b/>
            </w:rPr>
            <w:fldChar w:fldCharType="end"/>
          </w:r>
        </w:p>
      </w:tc>
    </w:tr>
    <w:tr w:rsidR="008F11C6" w:rsidTr="00250A5D">
      <w:trPr>
        <w:cantSplit/>
        <w:jc w:val="center"/>
      </w:trPr>
      <w:tc>
        <w:tcPr>
          <w:tcW w:w="7263" w:type="dxa"/>
          <w:gridSpan w:val="2"/>
        </w:tcPr>
        <w:p w:rsidR="008F11C6" w:rsidRDefault="002A49CD">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166CD">
            <w:rPr>
              <w:b/>
            </w:rPr>
            <w:t>1</w:t>
          </w:r>
          <w:r>
            <w:rPr>
              <w:b/>
            </w:rPr>
            <w:fldChar w:fldCharType="end"/>
          </w:r>
        </w:p>
      </w:tc>
    </w:tr>
  </w:tbl>
  <w:p w:rsidR="008F11C6" w:rsidRDefault="008F11C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22A83" w:rsidTr="00250A5D">
      <w:trPr>
        <w:cantSplit/>
        <w:jc w:val="center"/>
      </w:trPr>
      <w:tc>
        <w:tcPr>
          <w:tcW w:w="7312" w:type="dxa"/>
          <w:gridSpan w:val="2"/>
        </w:tcPr>
        <w:p w:rsidR="00F22A83" w:rsidRDefault="00F22A83">
          <w:pPr>
            <w:pStyle w:val="Header"/>
          </w:pPr>
          <w:r>
            <w:rPr>
              <w:b/>
              <w:i/>
            </w:rPr>
            <w:fldChar w:fldCharType="begin"/>
          </w:r>
          <w:r>
            <w:rPr>
              <w:b/>
              <w:i/>
            </w:rPr>
            <w:instrText xml:space="preserve"> STYLEREF "Name of Act/Reg" </w:instrText>
          </w:r>
          <w:r>
            <w:rPr>
              <w:b/>
              <w:i/>
            </w:rPr>
            <w:fldChar w:fldCharType="separate"/>
          </w:r>
          <w:r w:rsidR="003166CD">
            <w:rPr>
              <w:b/>
              <w:i/>
            </w:rPr>
            <w:t>Dividing Fences Act 1961</w:t>
          </w:r>
          <w:r>
            <w:rPr>
              <w:b/>
              <w:i/>
            </w:rPr>
            <w:fldChar w:fldCharType="end"/>
          </w:r>
        </w:p>
      </w:tc>
    </w:tr>
    <w:tr w:rsidR="00F22A83" w:rsidTr="00250A5D">
      <w:trPr>
        <w:jc w:val="center"/>
      </w:trPr>
      <w:tc>
        <w:tcPr>
          <w:tcW w:w="1548" w:type="dxa"/>
        </w:tcPr>
        <w:p w:rsidR="00F22A83" w:rsidRDefault="00F22A83">
          <w:pPr>
            <w:pStyle w:val="Header"/>
            <w:spacing w:before="40"/>
          </w:pPr>
          <w:r>
            <w:rPr>
              <w:b/>
            </w:rPr>
            <w:fldChar w:fldCharType="begin"/>
          </w:r>
          <w:r>
            <w:rPr>
              <w:b/>
            </w:rPr>
            <w:instrText xml:space="preserve"> STYLEREF "nHeading 2" </w:instrText>
          </w:r>
          <w:r>
            <w:rPr>
              <w:b/>
            </w:rPr>
            <w:fldChar w:fldCharType="separate"/>
          </w:r>
          <w:r w:rsidR="003166CD">
            <w:rPr>
              <w:b/>
            </w:rPr>
            <w:t>Notes</w:t>
          </w:r>
          <w:r>
            <w:rPr>
              <w:b/>
            </w:rPr>
            <w:fldChar w:fldCharType="end"/>
          </w:r>
        </w:p>
      </w:tc>
      <w:tc>
        <w:tcPr>
          <w:tcW w:w="5764" w:type="dxa"/>
        </w:tcPr>
        <w:p w:rsidR="00F22A83" w:rsidRDefault="00F22A83">
          <w:pPr>
            <w:pStyle w:val="Header"/>
            <w:spacing w:before="40"/>
          </w:pPr>
          <w:r>
            <w:fldChar w:fldCharType="begin"/>
          </w:r>
          <w:r>
            <w:instrText xml:space="preserve"> STYLEREF "nHeading 3" </w:instrText>
          </w:r>
          <w:r>
            <w:fldChar w:fldCharType="separate"/>
          </w:r>
          <w:r w:rsidR="003166CD">
            <w:t>Compilation table</w:t>
          </w:r>
          <w:r>
            <w:fldChar w:fldCharType="end"/>
          </w:r>
        </w:p>
      </w:tc>
    </w:tr>
    <w:tr w:rsidR="00F22A83" w:rsidTr="00250A5D">
      <w:trPr>
        <w:jc w:val="center"/>
      </w:trPr>
      <w:tc>
        <w:tcPr>
          <w:tcW w:w="1548" w:type="dxa"/>
        </w:tcPr>
        <w:p w:rsidR="00F22A83" w:rsidRDefault="00F22A83">
          <w:pPr>
            <w:pStyle w:val="Header"/>
            <w:spacing w:before="40"/>
          </w:pPr>
        </w:p>
      </w:tc>
      <w:tc>
        <w:tcPr>
          <w:tcW w:w="5764" w:type="dxa"/>
        </w:tcPr>
        <w:p w:rsidR="00F22A83" w:rsidRDefault="00F22A83">
          <w:pPr>
            <w:pStyle w:val="Header"/>
            <w:spacing w:before="40"/>
          </w:pPr>
        </w:p>
      </w:tc>
    </w:tr>
    <w:tr w:rsidR="00F22A83" w:rsidTr="00250A5D">
      <w:trPr>
        <w:cantSplit/>
        <w:jc w:val="center"/>
      </w:trPr>
      <w:tc>
        <w:tcPr>
          <w:tcW w:w="7312" w:type="dxa"/>
          <w:gridSpan w:val="2"/>
        </w:tcPr>
        <w:p w:rsidR="00F22A83" w:rsidRDefault="00F22A83">
          <w:pPr>
            <w:pStyle w:val="Header"/>
            <w:spacing w:before="40"/>
          </w:pPr>
        </w:p>
      </w:tc>
    </w:tr>
  </w:tbl>
  <w:p w:rsidR="00F22A83" w:rsidRDefault="00F22A8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22A83" w:rsidTr="00250A5D">
      <w:trPr>
        <w:cantSplit/>
        <w:jc w:val="center"/>
      </w:trPr>
      <w:tc>
        <w:tcPr>
          <w:tcW w:w="7312" w:type="dxa"/>
          <w:gridSpan w:val="2"/>
        </w:tcPr>
        <w:p w:rsidR="00F22A83" w:rsidRDefault="00F22A83">
          <w:pPr>
            <w:pStyle w:val="Header"/>
            <w:ind w:right="17"/>
            <w:jc w:val="right"/>
          </w:pPr>
          <w:r>
            <w:rPr>
              <w:b/>
              <w:i/>
            </w:rPr>
            <w:fldChar w:fldCharType="begin"/>
          </w:r>
          <w:r>
            <w:rPr>
              <w:b/>
              <w:i/>
            </w:rPr>
            <w:instrText xml:space="preserve"> STYLEREF "Name of Act/Reg" </w:instrText>
          </w:r>
          <w:r>
            <w:rPr>
              <w:b/>
              <w:i/>
            </w:rPr>
            <w:fldChar w:fldCharType="separate"/>
          </w:r>
          <w:r w:rsidR="003166CD">
            <w:rPr>
              <w:b/>
              <w:i/>
            </w:rPr>
            <w:t>Dividing Fences Act 1961</w:t>
          </w:r>
          <w:r>
            <w:rPr>
              <w:b/>
              <w:i/>
            </w:rPr>
            <w:fldChar w:fldCharType="end"/>
          </w:r>
        </w:p>
      </w:tc>
    </w:tr>
    <w:tr w:rsidR="00F22A83" w:rsidTr="00250A5D">
      <w:trPr>
        <w:jc w:val="center"/>
      </w:trPr>
      <w:tc>
        <w:tcPr>
          <w:tcW w:w="5760" w:type="dxa"/>
        </w:tcPr>
        <w:p w:rsidR="00F22A83" w:rsidRDefault="00F22A83">
          <w:pPr>
            <w:pStyle w:val="Header"/>
            <w:spacing w:before="40"/>
            <w:jc w:val="right"/>
          </w:pPr>
          <w:r>
            <w:fldChar w:fldCharType="begin"/>
          </w:r>
          <w:r>
            <w:instrText xml:space="preserve"> STYLEREF "nHeading 3" </w:instrText>
          </w:r>
          <w:r>
            <w:fldChar w:fldCharType="separate"/>
          </w:r>
          <w:r w:rsidR="003166CD">
            <w:t>Compilation table</w:t>
          </w:r>
          <w:r>
            <w:fldChar w:fldCharType="end"/>
          </w:r>
        </w:p>
      </w:tc>
      <w:tc>
        <w:tcPr>
          <w:tcW w:w="1552" w:type="dxa"/>
        </w:tcPr>
        <w:p w:rsidR="00F22A83" w:rsidRDefault="00F22A83">
          <w:pPr>
            <w:pStyle w:val="Header"/>
            <w:spacing w:before="40"/>
            <w:ind w:right="17"/>
            <w:jc w:val="right"/>
          </w:pPr>
          <w:r>
            <w:rPr>
              <w:b/>
            </w:rPr>
            <w:fldChar w:fldCharType="begin"/>
          </w:r>
          <w:r>
            <w:rPr>
              <w:b/>
            </w:rPr>
            <w:instrText xml:space="preserve"> STYLEREF "nHeading 2" </w:instrText>
          </w:r>
          <w:r>
            <w:rPr>
              <w:b/>
            </w:rPr>
            <w:fldChar w:fldCharType="separate"/>
          </w:r>
          <w:r w:rsidR="003166CD">
            <w:rPr>
              <w:b/>
            </w:rPr>
            <w:t>Notes</w:t>
          </w:r>
          <w:r>
            <w:rPr>
              <w:b/>
            </w:rPr>
            <w:fldChar w:fldCharType="end"/>
          </w:r>
        </w:p>
      </w:tc>
    </w:tr>
    <w:tr w:rsidR="00F22A83" w:rsidTr="00250A5D">
      <w:trPr>
        <w:jc w:val="center"/>
      </w:trPr>
      <w:tc>
        <w:tcPr>
          <w:tcW w:w="5760" w:type="dxa"/>
        </w:tcPr>
        <w:p w:rsidR="00F22A83" w:rsidRDefault="00F22A83">
          <w:pPr>
            <w:pStyle w:val="Header"/>
            <w:spacing w:before="40"/>
            <w:jc w:val="right"/>
          </w:pPr>
        </w:p>
      </w:tc>
      <w:tc>
        <w:tcPr>
          <w:tcW w:w="1552" w:type="dxa"/>
        </w:tcPr>
        <w:p w:rsidR="00F22A83" w:rsidRDefault="00F22A83">
          <w:pPr>
            <w:pStyle w:val="Header"/>
            <w:spacing w:before="40"/>
            <w:ind w:right="17"/>
            <w:jc w:val="right"/>
          </w:pPr>
        </w:p>
      </w:tc>
    </w:tr>
    <w:tr w:rsidR="00F22A83" w:rsidTr="00250A5D">
      <w:trPr>
        <w:cantSplit/>
        <w:jc w:val="center"/>
      </w:trPr>
      <w:tc>
        <w:tcPr>
          <w:tcW w:w="7312" w:type="dxa"/>
          <w:gridSpan w:val="2"/>
        </w:tcPr>
        <w:p w:rsidR="00F22A83" w:rsidRDefault="00F22A83">
          <w:pPr>
            <w:pStyle w:val="Header"/>
            <w:spacing w:before="40"/>
            <w:ind w:right="17"/>
            <w:jc w:val="right"/>
          </w:pPr>
        </w:p>
      </w:tc>
    </w:tr>
  </w:tbl>
  <w:p w:rsidR="00F22A83" w:rsidRDefault="00F22A83">
    <w:pPr>
      <w:pStyle w:val="Header"/>
      <w:pBdr>
        <w:top w:val="single" w:sz="4" w:space="1" w:color="auto"/>
      </w:pBdr>
    </w:pPr>
    <w:bookmarkStart w:id="167" w:name="Compilation"/>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C6" w:rsidRDefault="008F1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25"/>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103103947" w:val="UpdateStyles,UsedStyles"/>
    <w:docVar w:name="WAFER_20151103103947_GUID" w:val="f606b4d9-1be9-47c1-9efe-e96c429d8ac8"/>
    <w:docVar w:name="WAFER_20151201104422" w:val="RemoveTrackChanges"/>
    <w:docVar w:name="WAFER_20151201104422_GUID" w:val="3fe0d663-5e4c-4b1a-9d97-39617ed67df6"/>
    <w:docVar w:name="WAFER_20181120130401" w:val="RemoveTocBookmarks,RemoveUnusedBookmarks,RemoveLanguageTags,UsedStyles,ResetPageSize"/>
    <w:docVar w:name="WAFER_20181120130401_GUID" w:val="16461703-60b6-41e1-a070-6f1c142878d3"/>
    <w:docVar w:name="WAFER_20200212140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454_GUID" w:val="b5099077-c8b5-430a-82ee-39ea36caace1"/>
    <w:docVar w:name="WAFER_2021061510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25_GUID" w:val="0f6a95f9-9af6-4fd8-8e96-88b02ee3d111"/>
  </w:docVars>
  <w:rsids>
    <w:rsidRoot w:val="008F11C6"/>
    <w:rsid w:val="00087CB4"/>
    <w:rsid w:val="001A7B9B"/>
    <w:rsid w:val="00250A5D"/>
    <w:rsid w:val="002A49CD"/>
    <w:rsid w:val="003166CD"/>
    <w:rsid w:val="00337E35"/>
    <w:rsid w:val="00361139"/>
    <w:rsid w:val="00534705"/>
    <w:rsid w:val="006206BE"/>
    <w:rsid w:val="00626D7E"/>
    <w:rsid w:val="0073135A"/>
    <w:rsid w:val="0076145E"/>
    <w:rsid w:val="0080545D"/>
    <w:rsid w:val="00835C9D"/>
    <w:rsid w:val="008C5DF8"/>
    <w:rsid w:val="008F11C6"/>
    <w:rsid w:val="00916970"/>
    <w:rsid w:val="009D79CF"/>
    <w:rsid w:val="00B878E2"/>
    <w:rsid w:val="00E24BE8"/>
    <w:rsid w:val="00E50256"/>
    <w:rsid w:val="00E66B82"/>
    <w:rsid w:val="00F22A83"/>
    <w:rsid w:val="00FE2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9D79CF"/>
    <w:rPr>
      <w:sz w:val="24"/>
    </w:rPr>
  </w:style>
  <w:style w:type="character" w:customStyle="1" w:styleId="FooterChar">
    <w:name w:val="Footer Char"/>
    <w:basedOn w:val="DefaultParagraphFont"/>
    <w:link w:val="Footer"/>
    <w:rsid w:val="003166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5503</Words>
  <Characters>23995</Characters>
  <Application>Microsoft Office Word</Application>
  <DocSecurity>0</DocSecurity>
  <Lines>648</Lines>
  <Paragraphs>307</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03-a0-02 - 03-b0-03</dc:title>
  <dc:subject/>
  <dc:creator/>
  <cp:keywords/>
  <dc:description/>
  <cp:lastModifiedBy>Master Repository Process</cp:lastModifiedBy>
  <cp:revision>2</cp:revision>
  <cp:lastPrinted>2015-05-26T02:05:00Z</cp:lastPrinted>
  <dcterms:created xsi:type="dcterms:W3CDTF">2021-06-18T06:17:00Z</dcterms:created>
  <dcterms:modified xsi:type="dcterms:W3CDTF">2021-06-18T06:17:00Z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DocumentType">
    <vt:lpwstr>Act</vt:lpwstr>
  </property>
  <property fmtid="{D5CDD505-2E9C-101B-9397-08002B2CF9AE}" pid="4" name="OwlsUID">
    <vt:i4>229</vt:i4>
  </property>
  <property fmtid="{D5CDD505-2E9C-101B-9397-08002B2CF9AE}" pid="5" name="ReprintedAsAt">
    <vt:filetime>2015-05-21T16:00:00Z</vt:filetime>
  </property>
  <property fmtid="{D5CDD505-2E9C-101B-9397-08002B2CF9AE}" pid="6" name="ReprintNo">
    <vt:lpwstr>3</vt:lpwstr>
  </property>
  <property fmtid="{D5CDD505-2E9C-101B-9397-08002B2CF9AE}" pid="7" name="CommencementDate">
    <vt:lpwstr>20181119</vt:lpwstr>
  </property>
  <property fmtid="{D5CDD505-2E9C-101B-9397-08002B2CF9AE}" pid="8" name="FromSuffix">
    <vt:lpwstr>03-a0-02</vt:lpwstr>
  </property>
  <property fmtid="{D5CDD505-2E9C-101B-9397-08002B2CF9AE}" pid="9" name="FromAsAtDate">
    <vt:lpwstr>22 May 2015</vt:lpwstr>
  </property>
  <property fmtid="{D5CDD505-2E9C-101B-9397-08002B2CF9AE}" pid="10" name="ToSuffix">
    <vt:lpwstr>03-b0-03</vt:lpwstr>
  </property>
  <property fmtid="{D5CDD505-2E9C-101B-9397-08002B2CF9AE}" pid="11" name="ToAsAtDate">
    <vt:lpwstr>19 Nov 2018</vt:lpwstr>
  </property>
</Properties>
</file>