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2018</w:t>
      </w:r>
      <w:r>
        <w:fldChar w:fldCharType="end"/>
      </w:r>
      <w:r>
        <w:t xml:space="preserve">, </w:t>
      </w:r>
      <w:r>
        <w:fldChar w:fldCharType="begin"/>
      </w:r>
      <w:r>
        <w:instrText xml:space="preserve"> DocProperty FromSuffix </w:instrText>
      </w:r>
      <w:r>
        <w:fldChar w:fldCharType="separate"/>
      </w:r>
      <w:r>
        <w:t>06-i0-01</w:t>
      </w:r>
      <w:r>
        <w:fldChar w:fldCharType="end"/>
      </w:r>
      <w:r>
        <w:t>] and [</w:t>
      </w:r>
      <w:r>
        <w:fldChar w:fldCharType="begin"/>
      </w:r>
      <w:r>
        <w:instrText xml:space="preserve"> DocProperty ToAsAtDate</w:instrText>
      </w:r>
      <w:r>
        <w:fldChar w:fldCharType="separate"/>
      </w:r>
      <w:r>
        <w:t>14 Jun 2019</w:t>
      </w:r>
      <w:r>
        <w:fldChar w:fldCharType="end"/>
      </w:r>
      <w:r>
        <w:t xml:space="preserve">, </w:t>
      </w:r>
      <w:r>
        <w:fldChar w:fldCharType="begin"/>
      </w:r>
      <w:r>
        <w:instrText xml:space="preserve"> DocProperty ToSuffix</w:instrText>
      </w:r>
      <w:r>
        <w:fldChar w:fldCharType="separate"/>
      </w:r>
      <w:r>
        <w:t>06-j0-00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p>
      <w:pPr>
        <w:pStyle w:val="WA"/>
        <w:spacing w:before="12"/>
      </w:pPr>
      <w:r>
        <w:lastRenderedPageBreak/>
        <w:t>Western Australia</w:t>
      </w:r>
    </w:p>
    <w:p>
      <w:pPr>
        <w:pStyle w:val="PrincipalActReg"/>
        <w:spacing w:before="240"/>
        <w:rPr>
          <w:snapToGrid w:val="0"/>
        </w:rPr>
      </w:pPr>
      <w:r>
        <w:rPr>
          <w:snapToGrid w:val="0"/>
        </w:rPr>
        <w:t>Health (Miscellaneous Provisions) Act 1911</w:t>
      </w:r>
    </w:p>
    <w:p>
      <w:pPr>
        <w:pStyle w:val="NameofActReg"/>
        <w:spacing w:before="720"/>
      </w:pPr>
      <w:r>
        <w:t>Health (Treatment of Sewage and Disposal of Effluent and Liquid Waste) Regulations 1974</w:t>
      </w:r>
    </w:p>
    <w:p>
      <w:pPr>
        <w:pStyle w:val="Heading2"/>
        <w:pageBreakBefore w:val="0"/>
      </w:pPr>
      <w:bookmarkStart w:id="1" w:name="_Toc11328159"/>
      <w:bookmarkStart w:id="2" w:name="_Toc11328478"/>
      <w:bookmarkStart w:id="3" w:name="_Toc11400672"/>
      <w:bookmarkStart w:id="4" w:name="_Toc514932240"/>
      <w:bookmarkStart w:id="5" w:name="_Toc514932332"/>
      <w:bookmarkStart w:id="6" w:name="_Toc514932448"/>
      <w:bookmarkStart w:id="7" w:name="_Toc514934932"/>
      <w:bookmarkStart w:id="8" w:name="_Toc514937216"/>
      <w:bookmarkStart w:id="9" w:name="_Toc515003912"/>
      <w:bookmarkStart w:id="10" w:name="_Toc518028316"/>
      <w:r>
        <w:rPr>
          <w:rStyle w:val="CharPartNo"/>
        </w:rPr>
        <w:t>P</w:t>
      </w:r>
      <w:bookmarkStart w:id="11" w:name="_GoBack"/>
      <w:bookmarkEnd w:id="11"/>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p>
    <w:p>
      <w:pPr>
        <w:pStyle w:val="Footnoteheading"/>
      </w:pPr>
      <w:r>
        <w:tab/>
        <w:t>[Heading inserted: Gazette 29 Jul 1997 p. 4065.]</w:t>
      </w:r>
    </w:p>
    <w:p>
      <w:pPr>
        <w:pStyle w:val="Heading5"/>
        <w:rPr>
          <w:snapToGrid w:val="0"/>
        </w:rPr>
      </w:pPr>
      <w:bookmarkStart w:id="12" w:name="_Toc11400673"/>
      <w:bookmarkStart w:id="13" w:name="_Toc518028317"/>
      <w:r>
        <w:rPr>
          <w:rStyle w:val="CharSectno"/>
        </w:rPr>
        <w:t>1</w:t>
      </w:r>
      <w:r>
        <w:rPr>
          <w:snapToGrid w:val="0"/>
        </w:rPr>
        <w:t>.</w:t>
      </w:r>
      <w:r>
        <w:rPr>
          <w:snapToGrid w:val="0"/>
        </w:rPr>
        <w:tab/>
        <w:t>Citation and application</w:t>
      </w:r>
      <w:bookmarkEnd w:id="12"/>
      <w:bookmarkEnd w:id="13"/>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Gazette 4 Sep 1992 p. 4471; 29 Jul 1997 p. 4065.]</w:t>
      </w:r>
    </w:p>
    <w:p>
      <w:pPr>
        <w:pStyle w:val="Ednotesection"/>
      </w:pPr>
      <w:r>
        <w:t>[</w:t>
      </w:r>
      <w:r>
        <w:rPr>
          <w:b/>
        </w:rPr>
        <w:t>2.</w:t>
      </w:r>
      <w:r>
        <w:rPr>
          <w:b/>
        </w:rPr>
        <w:tab/>
      </w:r>
      <w:r>
        <w:t>Deleted: Gazette 4 Sep 1992 p. 4471.]</w:t>
      </w:r>
    </w:p>
    <w:p>
      <w:pPr>
        <w:pStyle w:val="Heading5"/>
        <w:rPr>
          <w:snapToGrid w:val="0"/>
        </w:rPr>
      </w:pPr>
      <w:bookmarkStart w:id="14" w:name="_Toc11400674"/>
      <w:bookmarkStart w:id="15" w:name="_Toc518028318"/>
      <w:r>
        <w:rPr>
          <w:rStyle w:val="CharSectno"/>
        </w:rPr>
        <w:t>3</w:t>
      </w:r>
      <w:r>
        <w:rPr>
          <w:snapToGrid w:val="0"/>
        </w:rPr>
        <w:t>.</w:t>
      </w:r>
      <w:r>
        <w:rPr>
          <w:snapToGrid w:val="0"/>
        </w:rPr>
        <w:tab/>
        <w:t>Terms used</w:t>
      </w:r>
      <w:bookmarkEnd w:id="14"/>
      <w:bookmarkEnd w:id="15"/>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Chief Health Officer;</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Chief Health Officer;</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Chief Health Officer may approve, as well as sewage;</w:t>
      </w:r>
    </w:p>
    <w:p>
      <w:pPr>
        <w:pStyle w:val="Defstart"/>
      </w:pPr>
      <w:r>
        <w:rPr>
          <w:b/>
        </w:rPr>
        <w:tab/>
      </w:r>
      <w:r>
        <w:rPr>
          <w:rStyle w:val="CharDefText"/>
        </w:rPr>
        <w:t>drainage plumbing work</w:t>
      </w:r>
      <w:r>
        <w:t xml:space="preserve"> has the meaning given to that term in the</w:t>
      </w:r>
      <w:r>
        <w:rPr>
          <w:i/>
        </w:rPr>
        <w:t xml:space="preserve"> Plumbers Licensing and Plumbing Standards Regulations 2000</w:t>
      </w:r>
      <w:r>
        <w:t>;</w:t>
      </w:r>
    </w:p>
    <w:p>
      <w:pPr>
        <w:pStyle w:val="Defstart"/>
        <w:spacing w:before="76"/>
      </w:pPr>
      <w:r>
        <w:rPr>
          <w:b/>
        </w:rPr>
        <w:tab/>
      </w:r>
      <w:r>
        <w:rPr>
          <w:rStyle w:val="CharDefText"/>
        </w:rPr>
        <w:t>dwelling</w:t>
      </w:r>
      <w:r>
        <w:t xml:space="preserve"> means a building or part of a building that is occupied or intended to be occupied for the purpose of human habitation;</w:t>
      </w:r>
    </w:p>
    <w:p>
      <w:pPr>
        <w:pStyle w:val="Defstart"/>
        <w:spacing w:before="76"/>
      </w:pPr>
      <w:r>
        <w:rPr>
          <w:b/>
        </w:rPr>
        <w:tab/>
      </w:r>
      <w:r>
        <w:rPr>
          <w:rStyle w:val="CharDefText"/>
        </w:rPr>
        <w:t>effluent</w:t>
      </w:r>
      <w:r>
        <w:t xml:space="preserve"> means the liquid discharge from the treatment tank;</w:t>
      </w:r>
    </w:p>
    <w:p>
      <w:pPr>
        <w:pStyle w:val="Defstart"/>
        <w:spacing w:before="76"/>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spacing w:before="76"/>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spacing w:before="76"/>
      </w:pPr>
      <w:r>
        <w:rPr>
          <w:b/>
        </w:rPr>
        <w:tab/>
      </w:r>
      <w:r>
        <w:rPr>
          <w:rStyle w:val="CharDefText"/>
        </w:rPr>
        <w:t>greywater</w:t>
      </w:r>
      <w:r>
        <w:t xml:space="preserve"> means water containing kitchen, laundry or bathroom waste other than faeces or urine;</w:t>
      </w:r>
    </w:p>
    <w:p>
      <w:pPr>
        <w:pStyle w:val="Defstart"/>
        <w:spacing w:before="76"/>
      </w:pPr>
      <w:r>
        <w:rPr>
          <w:b/>
        </w:rPr>
        <w:tab/>
      </w:r>
      <w:r>
        <w:rPr>
          <w:rStyle w:val="CharDefText"/>
        </w:rPr>
        <w:t>greywater system</w:t>
      </w:r>
      <w:r>
        <w:t xml:space="preserve"> means an apparatus for treating greywater and enabling it to be used for garden irrigation;</w:t>
      </w:r>
    </w:p>
    <w:p>
      <w:pPr>
        <w:pStyle w:val="Defstart"/>
        <w:spacing w:before="76"/>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spacing w:before="76"/>
      </w:pPr>
      <w:r>
        <w:rPr>
          <w:b/>
        </w:rPr>
        <w:tab/>
      </w:r>
      <w:r>
        <w:rPr>
          <w:rStyle w:val="CharDefText"/>
        </w:rPr>
        <w:t>liquid waste system</w:t>
      </w:r>
      <w:r>
        <w:t xml:space="preserve"> means an apparatus designed to receive liquid wastes only;</w:t>
      </w:r>
    </w:p>
    <w:p>
      <w:pPr>
        <w:pStyle w:val="Defstart"/>
        <w:spacing w:before="76"/>
      </w:pPr>
      <w:r>
        <w:rPr>
          <w:b/>
        </w:rPr>
        <w:tab/>
      </w:r>
      <w:r>
        <w:rPr>
          <w:rStyle w:val="CharDefText"/>
        </w:rPr>
        <w:t>liquid wastes</w:t>
      </w:r>
      <w:r>
        <w:t xml:space="preserve"> means wastewater or any other liquid waste from domestic, industrial or commercial activities, other than effluent;</w:t>
      </w:r>
    </w:p>
    <w:p>
      <w:pPr>
        <w:pStyle w:val="Defstart"/>
        <w:spacing w:before="76"/>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spacing w:before="76"/>
      </w:pPr>
      <w:r>
        <w:rPr>
          <w:b/>
        </w:rPr>
        <w:tab/>
      </w:r>
      <w:r>
        <w:rPr>
          <w:rStyle w:val="CharDefText"/>
        </w:rPr>
        <w:t>owner</w:t>
      </w:r>
      <w:r>
        <w:t>, in relation to an apparatus, means the owner of the premises on which the apparatus is constructed or installed;</w:t>
      </w:r>
    </w:p>
    <w:p>
      <w:pPr>
        <w:pStyle w:val="Defstart"/>
        <w:spacing w:before="76"/>
      </w:pPr>
      <w:r>
        <w:rPr>
          <w:b/>
        </w:rPr>
        <w:tab/>
      </w:r>
      <w:r>
        <w:rPr>
          <w:rStyle w:val="CharDefText"/>
        </w:rPr>
        <w:t>plumbing standards</w:t>
      </w:r>
      <w:r>
        <w:t xml:space="preserve"> has the meaning given to that term in regulation 3(1) of the</w:t>
      </w:r>
      <w:r>
        <w:rPr>
          <w:i/>
        </w:rPr>
        <w:t xml:space="preserve"> Plumbers Licensing and Plumbing Standards Regulations 2000</w:t>
      </w:r>
      <w:r>
        <w:t>;</w:t>
      </w:r>
    </w:p>
    <w:p>
      <w:pPr>
        <w:pStyle w:val="Defstart"/>
        <w:keepNext/>
        <w:spacing w:before="76"/>
      </w:pPr>
      <w:r>
        <w:rPr>
          <w:b/>
        </w:rPr>
        <w:tab/>
      </w:r>
      <w:r>
        <w:rPr>
          <w:rStyle w:val="CharDefText"/>
        </w:rPr>
        <w:t>receptacle for drainage</w:t>
      </w:r>
      <w:r>
        <w:t xml:space="preserve"> means —</w:t>
      </w:r>
    </w:p>
    <w:p>
      <w:pPr>
        <w:pStyle w:val="Defpara"/>
        <w:spacing w:before="60"/>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Chief Health Officer;</w:t>
      </w:r>
    </w:p>
    <w:p>
      <w:pPr>
        <w:pStyle w:val="Defstar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2</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Gazette 29 Jun 1984 p. 1781; 15 Dec 1989 p. 4547</w:t>
      </w:r>
      <w:r>
        <w:noBreakHyphen/>
        <w:t>8; 4 Sep 1992 p. 4471</w:t>
      </w:r>
      <w:r>
        <w:noBreakHyphen/>
        <w:t>2; 29 Jul 1997 p. 4065</w:t>
      </w:r>
      <w:r>
        <w:noBreakHyphen/>
        <w:t>6; 28 Jun 2004 p. 2393-4; 7 Jan 2005 p. 64-5; 14 Nov 2013 p. 5047; 10 Jan 2017 p. 287</w:t>
      </w:r>
      <w:r>
        <w:noBreakHyphen/>
        <w:t>8.]</w:t>
      </w:r>
    </w:p>
    <w:p>
      <w:pPr>
        <w:pStyle w:val="Heading2"/>
      </w:pPr>
      <w:bookmarkStart w:id="16" w:name="_Toc11328162"/>
      <w:bookmarkStart w:id="17" w:name="_Toc11328481"/>
      <w:bookmarkStart w:id="18" w:name="_Toc11400675"/>
      <w:bookmarkStart w:id="19" w:name="_Toc514932243"/>
      <w:bookmarkStart w:id="20" w:name="_Toc514932335"/>
      <w:bookmarkStart w:id="21" w:name="_Toc514932451"/>
      <w:bookmarkStart w:id="22" w:name="_Toc514934935"/>
      <w:bookmarkStart w:id="23" w:name="_Toc514937219"/>
      <w:bookmarkStart w:id="24" w:name="_Toc515003915"/>
      <w:bookmarkStart w:id="25" w:name="_Toc518028319"/>
      <w:r>
        <w:rPr>
          <w:rStyle w:val="CharPartNo"/>
        </w:rPr>
        <w:t>Part 2</w:t>
      </w:r>
      <w:r>
        <w:t> — </w:t>
      </w:r>
      <w:r>
        <w:rPr>
          <w:rStyle w:val="CharPartText"/>
        </w:rPr>
        <w:t>General</w:t>
      </w:r>
      <w:bookmarkEnd w:id="16"/>
      <w:bookmarkEnd w:id="17"/>
      <w:bookmarkEnd w:id="18"/>
      <w:bookmarkEnd w:id="19"/>
      <w:bookmarkEnd w:id="20"/>
      <w:bookmarkEnd w:id="21"/>
      <w:bookmarkEnd w:id="22"/>
      <w:bookmarkEnd w:id="23"/>
      <w:bookmarkEnd w:id="24"/>
      <w:bookmarkEnd w:id="25"/>
    </w:p>
    <w:p>
      <w:pPr>
        <w:pStyle w:val="Footnoteheading"/>
      </w:pPr>
      <w:r>
        <w:tab/>
        <w:t>[Heading inserted: Gazette 29 Jul 1997 p. 4067.]</w:t>
      </w:r>
    </w:p>
    <w:p>
      <w:pPr>
        <w:pStyle w:val="Heading3"/>
        <w:spacing w:before="260"/>
      </w:pPr>
      <w:bookmarkStart w:id="26" w:name="_Toc11328163"/>
      <w:bookmarkStart w:id="27" w:name="_Toc11328482"/>
      <w:bookmarkStart w:id="28" w:name="_Toc11400676"/>
      <w:bookmarkStart w:id="29" w:name="_Toc514932244"/>
      <w:bookmarkStart w:id="30" w:name="_Toc514932336"/>
      <w:bookmarkStart w:id="31" w:name="_Toc514932452"/>
      <w:bookmarkStart w:id="32" w:name="_Toc514934936"/>
      <w:bookmarkStart w:id="33" w:name="_Toc514937220"/>
      <w:bookmarkStart w:id="34" w:name="_Toc515003916"/>
      <w:bookmarkStart w:id="35" w:name="_Toc518028320"/>
      <w:r>
        <w:rPr>
          <w:rStyle w:val="CharDivNo"/>
        </w:rPr>
        <w:t>Division 1</w:t>
      </w:r>
      <w:r>
        <w:rPr>
          <w:snapToGrid w:val="0"/>
        </w:rPr>
        <w:t> — </w:t>
      </w:r>
      <w:r>
        <w:rPr>
          <w:rStyle w:val="CharDivText"/>
        </w:rPr>
        <w:t>Construction and installation of an apparatus</w:t>
      </w:r>
      <w:bookmarkEnd w:id="26"/>
      <w:bookmarkEnd w:id="27"/>
      <w:bookmarkEnd w:id="28"/>
      <w:bookmarkEnd w:id="29"/>
      <w:bookmarkEnd w:id="30"/>
      <w:bookmarkEnd w:id="31"/>
      <w:bookmarkEnd w:id="32"/>
      <w:bookmarkEnd w:id="33"/>
      <w:bookmarkEnd w:id="34"/>
      <w:bookmarkEnd w:id="35"/>
    </w:p>
    <w:p>
      <w:pPr>
        <w:pStyle w:val="Footnoteheading"/>
      </w:pPr>
      <w:r>
        <w:tab/>
        <w:t>[Heading inserted: Gazette 29 Jul 1997 p. 4067.]</w:t>
      </w:r>
    </w:p>
    <w:p>
      <w:pPr>
        <w:pStyle w:val="Heading5"/>
        <w:rPr>
          <w:snapToGrid w:val="0"/>
        </w:rPr>
      </w:pPr>
      <w:bookmarkStart w:id="36" w:name="_Toc11400677"/>
      <w:bookmarkStart w:id="37" w:name="_Toc518028321"/>
      <w:r>
        <w:rPr>
          <w:rStyle w:val="CharSectno"/>
        </w:rPr>
        <w:t>4</w:t>
      </w:r>
      <w:r>
        <w:rPr>
          <w:snapToGrid w:val="0"/>
        </w:rPr>
        <w:t>.</w:t>
      </w:r>
      <w:r>
        <w:rPr>
          <w:snapToGrid w:val="0"/>
        </w:rPr>
        <w:tab/>
        <w:t>Approval of construction or installation of apparatus by local government</w:t>
      </w:r>
      <w:bookmarkEnd w:id="36"/>
      <w:bookmarkEnd w:id="37"/>
    </w:p>
    <w:p>
      <w:pPr>
        <w:pStyle w:val="Subsection"/>
        <w:rPr>
          <w:snapToGrid w:val="0"/>
        </w:rPr>
      </w:pPr>
      <w:r>
        <w:rPr>
          <w:snapToGrid w:val="0"/>
        </w:rPr>
        <w:tab/>
        <w:t>(1)</w:t>
      </w:r>
      <w:r>
        <w:rPr>
          <w:snapToGrid w:val="0"/>
        </w:rPr>
        <w:tab/>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 xml:space="preserve">completing an application in a form approved by the </w:t>
      </w:r>
      <w:r>
        <w:t>Chief Health Officer</w:t>
      </w:r>
      <w:r>
        <w:rPr>
          <w:snapToGrid w:val="0"/>
        </w:rPr>
        <w:t>;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spacing w:before="200"/>
      </w:pPr>
      <w:r>
        <w:tab/>
        <w:t>(3a)</w:t>
      </w:r>
      <w:r>
        <w:tab/>
        <w:t>Any conditions imposed on the grant of an approval that relate to drainage plumbing work must not be inconsistent with the plumbing standards.</w:t>
      </w:r>
    </w:p>
    <w:p>
      <w:pPr>
        <w:pStyle w:val="Subsection"/>
        <w:spacing w:before="200"/>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spacing w:before="200"/>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spacing w:before="120"/>
        <w:rPr>
          <w:snapToGrid w:val="0"/>
        </w:rPr>
      </w:pPr>
      <w:r>
        <w:rPr>
          <w:snapToGrid w:val="0"/>
        </w:rPr>
        <w:tab/>
        <w:t>(a)</w:t>
      </w:r>
      <w:r>
        <w:rPr>
          <w:snapToGrid w:val="0"/>
        </w:rPr>
        <w:tab/>
        <w:t>advising the person of the refusal; and</w:t>
      </w:r>
    </w:p>
    <w:p>
      <w:pPr>
        <w:pStyle w:val="Indenta"/>
        <w:spacing w:before="120"/>
        <w:rPr>
          <w:snapToGrid w:val="0"/>
        </w:rPr>
      </w:pPr>
      <w:r>
        <w:rPr>
          <w:snapToGrid w:val="0"/>
        </w:rPr>
        <w:tab/>
        <w:t>(b)</w:t>
      </w:r>
      <w:r>
        <w:rPr>
          <w:snapToGrid w:val="0"/>
        </w:rPr>
        <w:tab/>
        <w:t>setting out the reasons for the refusal.</w:t>
      </w:r>
    </w:p>
    <w:p>
      <w:pPr>
        <w:pStyle w:val="Footnotesection"/>
        <w:spacing w:before="140"/>
      </w:pPr>
      <w:r>
        <w:tab/>
        <w:t>[Regulation 4 inserted: Gazette 29 Jul 1997 p. 4067</w:t>
      </w:r>
      <w:r>
        <w:noBreakHyphen/>
        <w:t>8; amended: Gazette 28 Jun 2004 p. 2394; 7 Jan 2005 p. 65; 10 Jan 2017 p. 287</w:t>
      </w:r>
      <w:r>
        <w:noBreakHyphen/>
        <w:t>8.]</w:t>
      </w:r>
    </w:p>
    <w:p>
      <w:pPr>
        <w:pStyle w:val="Heading5"/>
        <w:spacing w:before="260"/>
        <w:rPr>
          <w:snapToGrid w:val="0"/>
        </w:rPr>
      </w:pPr>
      <w:bookmarkStart w:id="38" w:name="_Toc11400678"/>
      <w:bookmarkStart w:id="39" w:name="_Toc518028322"/>
      <w:r>
        <w:rPr>
          <w:rStyle w:val="CharSectno"/>
        </w:rPr>
        <w:t>4A</w:t>
      </w:r>
      <w:r>
        <w:rPr>
          <w:snapToGrid w:val="0"/>
        </w:rPr>
        <w:t>.</w:t>
      </w:r>
      <w:r>
        <w:rPr>
          <w:snapToGrid w:val="0"/>
        </w:rPr>
        <w:tab/>
        <w:t>Approval of construction or installation of apparatus by Chief Health Officer</w:t>
      </w:r>
      <w:bookmarkEnd w:id="38"/>
      <w:bookmarkEnd w:id="39"/>
    </w:p>
    <w:p>
      <w:pPr>
        <w:pStyle w:val="Subsection"/>
        <w:spacing w:before="200"/>
        <w:rPr>
          <w:snapToGrid w:val="0"/>
        </w:rPr>
      </w:pPr>
      <w:r>
        <w:rPr>
          <w:snapToGrid w:val="0"/>
        </w:rPr>
        <w:tab/>
        <w:t>(1)</w:t>
      </w:r>
      <w:r>
        <w:rPr>
          <w:snapToGrid w:val="0"/>
        </w:rPr>
        <w:tab/>
        <w:t>In this regulation —</w:t>
      </w:r>
    </w:p>
    <w:p>
      <w:pPr>
        <w:pStyle w:val="Defstart"/>
        <w:spacing w:before="120"/>
      </w:pPr>
      <w:r>
        <w:rPr>
          <w:b/>
        </w:rPr>
        <w:tab/>
      </w:r>
      <w:r>
        <w:rPr>
          <w:rStyle w:val="CharDefText"/>
        </w:rPr>
        <w:t>local government report</w:t>
      </w:r>
      <w:r>
        <w:t>, in relation to an application for an approval under this regulation, means a report of the relevant local government setting out recommendations as to —</w:t>
      </w:r>
    </w:p>
    <w:p>
      <w:pPr>
        <w:pStyle w:val="Defpara"/>
        <w:spacing w:before="120"/>
      </w:pPr>
      <w:r>
        <w:tab/>
        <w:t>(a)</w:t>
      </w:r>
      <w:r>
        <w:tab/>
        <w:t>whether or not the approval should be granted; and</w:t>
      </w:r>
    </w:p>
    <w:p>
      <w:pPr>
        <w:pStyle w:val="Defpara"/>
        <w:spacing w:before="120"/>
      </w:pPr>
      <w:r>
        <w:tab/>
        <w:t>(b)</w:t>
      </w:r>
      <w:r>
        <w:tab/>
        <w:t>if an approval is recommended, the conditions, if any, to which the approval should be subject.</w:t>
      </w:r>
    </w:p>
    <w:p>
      <w:pPr>
        <w:pStyle w:val="Subsection"/>
        <w:spacing w:before="200"/>
        <w:rPr>
          <w:snapToGrid w:val="0"/>
        </w:rPr>
      </w:pPr>
      <w:r>
        <w:rPr>
          <w:snapToGrid w:val="0"/>
        </w:rPr>
        <w:tab/>
        <w:t>(2)</w:t>
      </w:r>
      <w:r>
        <w:rPr>
          <w:snapToGrid w:val="0"/>
        </w:rPr>
        <w:tab/>
        <w:t xml:space="preserve">For the purposes of section 107(2)(b) of the Act, an apparatus is to be approved by the </w:t>
      </w:r>
      <w:r>
        <w:t>Chief Health Officer</w:t>
      </w:r>
      <w:r>
        <w:rPr>
          <w:snapToGrid w:val="0"/>
        </w:rPr>
        <w:t xml:space="preserve"> if it is intended to serve a building that —</w:t>
      </w:r>
    </w:p>
    <w:p>
      <w:pPr>
        <w:pStyle w:val="Indenta"/>
        <w:spacing w:before="120"/>
        <w:rPr>
          <w:snapToGrid w:val="0"/>
        </w:rPr>
      </w:pPr>
      <w:r>
        <w:rPr>
          <w:snapToGrid w:val="0"/>
        </w:rPr>
        <w:tab/>
        <w:t>(a)</w:t>
      </w:r>
      <w:r>
        <w:rPr>
          <w:snapToGrid w:val="0"/>
        </w:rPr>
        <w:tab/>
        <w:t>is not a single dwelling; and</w:t>
      </w:r>
    </w:p>
    <w:p>
      <w:pPr>
        <w:pStyle w:val="Indenta"/>
        <w:spacing w:before="120"/>
        <w:rPr>
          <w:snapToGrid w:val="0"/>
        </w:rPr>
      </w:pPr>
      <w:r>
        <w:rPr>
          <w:snapToGrid w:val="0"/>
        </w:rPr>
        <w:tab/>
        <w:t>(b)</w:t>
      </w:r>
      <w:r>
        <w:rPr>
          <w:snapToGrid w:val="0"/>
        </w:rPr>
        <w:tab/>
        <w:t>produces more than 540 litres of sewage per day.</w:t>
      </w:r>
    </w:p>
    <w:p>
      <w:pPr>
        <w:pStyle w:val="Subsection"/>
        <w:keepNext/>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 xml:space="preserve">completing an application in a form approved by the </w:t>
      </w:r>
      <w:r>
        <w:t>Chief Health Officer</w:t>
      </w:r>
      <w:r>
        <w:rPr>
          <w:snapToGrid w:val="0"/>
        </w:rPr>
        <w:t>; and</w:t>
      </w:r>
    </w:p>
    <w:p>
      <w:pPr>
        <w:pStyle w:val="Indenta"/>
        <w:rPr>
          <w:snapToGrid w:val="0"/>
        </w:rPr>
      </w:pPr>
      <w:r>
        <w:rPr>
          <w:snapToGrid w:val="0"/>
        </w:rPr>
        <w:tab/>
        <w:t>(b)</w:t>
      </w:r>
      <w:r>
        <w:rPr>
          <w:snapToGrid w:val="0"/>
        </w:rPr>
        <w:tab/>
        <w:t xml:space="preserve">forwarding the application to the </w:t>
      </w:r>
      <w:r>
        <w:t>Chief Health Officer</w:t>
      </w:r>
      <w:r>
        <w:rPr>
          <w:snapToGrid w:val="0"/>
        </w:rPr>
        <w:t xml:space="preserve">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 xml:space="preserve">the person may make an application under subregulation (3) without forwarding to the </w:t>
      </w:r>
      <w:r>
        <w:t>Chief Health Officer</w:t>
      </w:r>
      <w:r>
        <w:rPr>
          <w:snapToGrid w:val="0"/>
        </w:rPr>
        <w:t xml:space="preserve"> a local government report.</w:t>
      </w:r>
    </w:p>
    <w:p>
      <w:pPr>
        <w:pStyle w:val="Subsection"/>
        <w:rPr>
          <w:snapToGrid w:val="0"/>
        </w:rPr>
      </w:pPr>
      <w:r>
        <w:rPr>
          <w:snapToGrid w:val="0"/>
        </w:rPr>
        <w:tab/>
        <w:t>(5)</w:t>
      </w:r>
      <w:r>
        <w:rPr>
          <w:snapToGrid w:val="0"/>
        </w:rPr>
        <w:tab/>
        <w:t xml:space="preserve">Upon an application under subregulation (3), the </w:t>
      </w:r>
      <w:r>
        <w:t>Chief Health Officer</w:t>
      </w:r>
      <w:r>
        <w:rPr>
          <w:snapToGrid w:val="0"/>
        </w:rPr>
        <w:t xml:space="preserve">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 xml:space="preserve">in a form approved by the </w:t>
      </w:r>
      <w:r>
        <w:t>Chief Health Officer</w:t>
      </w:r>
      <w:r>
        <w:rPr>
          <w:snapToGrid w:val="0"/>
        </w:rPr>
        <w:t>; and</w:t>
      </w:r>
    </w:p>
    <w:p>
      <w:pPr>
        <w:pStyle w:val="Indenti"/>
        <w:rPr>
          <w:snapToGrid w:val="0"/>
        </w:rPr>
      </w:pPr>
      <w:r>
        <w:rPr>
          <w:snapToGrid w:val="0"/>
        </w:rPr>
        <w:tab/>
        <w:t>(ii)</w:t>
      </w:r>
      <w:r>
        <w:rPr>
          <w:snapToGrid w:val="0"/>
        </w:rPr>
        <w:tab/>
        <w:t xml:space="preserve">subject to such conditions as the </w:t>
      </w:r>
      <w:r>
        <w:t>Chief Health Officer</w:t>
      </w:r>
      <w:r>
        <w:rPr>
          <w:snapToGrid w:val="0"/>
        </w:rPr>
        <w:t xml:space="preserve">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keepNext/>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 xml:space="preserve">The </w:t>
      </w:r>
      <w:r>
        <w:t>Chief Health Officer</w:t>
      </w:r>
      <w:r>
        <w:rPr>
          <w:snapToGrid w:val="0"/>
        </w:rPr>
        <w:t xml:space="preserve">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 xml:space="preserve">Where the </w:t>
      </w:r>
      <w:r>
        <w:t>Chief Health Officer</w:t>
      </w:r>
      <w:r>
        <w:rPr>
          <w:snapToGrid w:val="0"/>
        </w:rPr>
        <w:t xml:space="preserve"> refuses to grant an approval under this regulation, the </w:t>
      </w:r>
      <w:r>
        <w:t>Chief Health Officer</w:t>
      </w:r>
      <w:r>
        <w:rPr>
          <w:snapToGrid w:val="0"/>
        </w:rPr>
        <w:t xml:space="preserve">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Gazette 29 Jul 1997 p. 4068</w:t>
      </w:r>
      <w:r>
        <w:noBreakHyphen/>
        <w:t>9; amended: Gazette 28 Jun 2004 p. 2394; 10 Jan 2017 p. 287</w:t>
      </w:r>
      <w:r>
        <w:noBreakHyphen/>
        <w:t>9.]</w:t>
      </w:r>
    </w:p>
    <w:p>
      <w:pPr>
        <w:pStyle w:val="Heading5"/>
        <w:rPr>
          <w:snapToGrid w:val="0"/>
        </w:rPr>
      </w:pPr>
      <w:bookmarkStart w:id="40" w:name="_Toc11400679"/>
      <w:bookmarkStart w:id="41" w:name="_Toc518028323"/>
      <w:r>
        <w:rPr>
          <w:rStyle w:val="CharSectno"/>
        </w:rPr>
        <w:t>5</w:t>
      </w:r>
      <w:r>
        <w:rPr>
          <w:snapToGrid w:val="0"/>
        </w:rPr>
        <w:t>.</w:t>
      </w:r>
      <w:r>
        <w:rPr>
          <w:snapToGrid w:val="0"/>
        </w:rPr>
        <w:tab/>
        <w:t>Documents to accompany application for approval</w:t>
      </w:r>
      <w:bookmarkEnd w:id="40"/>
      <w:bookmarkEnd w:id="41"/>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spacing w:before="180"/>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spacing w:before="180"/>
        <w:rPr>
          <w:snapToGrid w:val="0"/>
        </w:rPr>
      </w:pPr>
      <w:r>
        <w:rPr>
          <w:snapToGrid w:val="0"/>
        </w:rPr>
        <w:tab/>
        <w:t>(4)</w:t>
      </w:r>
      <w:r>
        <w:rPr>
          <w:snapToGrid w:val="0"/>
        </w:rPr>
        <w:tab/>
        <w:t>A person shall not provide false or misleading information in an application for an approval.</w:t>
      </w:r>
    </w:p>
    <w:p>
      <w:pPr>
        <w:pStyle w:val="Subsection"/>
        <w:keepNext/>
        <w:spacing w:before="180"/>
        <w:rPr>
          <w:snapToGrid w:val="0"/>
        </w:rPr>
      </w:pPr>
      <w:r>
        <w:rPr>
          <w:snapToGrid w:val="0"/>
        </w:rPr>
        <w:tab/>
        <w:t>(5)</w:t>
      </w:r>
      <w:r>
        <w:rPr>
          <w:snapToGrid w:val="0"/>
        </w:rPr>
        <w:tab/>
        <w:t>In subregulation (1)(b) —</w:t>
      </w:r>
    </w:p>
    <w:p>
      <w:pPr>
        <w:pStyle w:val="Defstart"/>
        <w:spacing w:before="100"/>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spacing w:before="140"/>
      </w:pPr>
      <w:r>
        <w:tab/>
        <w:t>[Regulation 5 amended: Gazette 29 Jun 1984 p. 1781; 15 Dec 1989 p. 4548; 4 Sep 1992 p. 4472; 29 Jul 1997 p. 4069</w:t>
      </w:r>
      <w:r>
        <w:noBreakHyphen/>
        <w:t>70.]</w:t>
      </w:r>
    </w:p>
    <w:p>
      <w:pPr>
        <w:pStyle w:val="Heading5"/>
        <w:spacing w:before="260"/>
        <w:rPr>
          <w:snapToGrid w:val="0"/>
        </w:rPr>
      </w:pPr>
      <w:bookmarkStart w:id="42" w:name="_Toc11400680"/>
      <w:bookmarkStart w:id="43" w:name="_Toc518028324"/>
      <w:r>
        <w:rPr>
          <w:rStyle w:val="CharSectno"/>
        </w:rPr>
        <w:t>6</w:t>
      </w:r>
      <w:r>
        <w:rPr>
          <w:snapToGrid w:val="0"/>
        </w:rPr>
        <w:t>.</w:t>
      </w:r>
      <w:r>
        <w:rPr>
          <w:snapToGrid w:val="0"/>
        </w:rPr>
        <w:tab/>
        <w:t>Construction or installation under approval to be completed within certain time</w:t>
      </w:r>
      <w:bookmarkEnd w:id="42"/>
      <w:bookmarkEnd w:id="43"/>
    </w:p>
    <w:p>
      <w:pPr>
        <w:pStyle w:val="Subsection"/>
        <w:spacing w:before="180"/>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spacing w:before="100"/>
        <w:rPr>
          <w:snapToGrid w:val="0"/>
        </w:rPr>
      </w:pPr>
      <w:r>
        <w:rPr>
          <w:snapToGrid w:val="0"/>
        </w:rPr>
        <w:tab/>
        <w:t>(a)</w:t>
      </w:r>
      <w:r>
        <w:rPr>
          <w:snapToGrid w:val="0"/>
        </w:rPr>
        <w:tab/>
        <w:t>a period of 2 years; or</w:t>
      </w:r>
    </w:p>
    <w:p>
      <w:pPr>
        <w:pStyle w:val="Indenta"/>
        <w:spacing w:before="100"/>
        <w:rPr>
          <w:snapToGrid w:val="0"/>
        </w:rPr>
      </w:pPr>
      <w:r>
        <w:rPr>
          <w:snapToGrid w:val="0"/>
        </w:rPr>
        <w:tab/>
        <w:t>(b)</w:t>
      </w:r>
      <w:r>
        <w:rPr>
          <w:snapToGrid w:val="0"/>
        </w:rPr>
        <w:tab/>
        <w:t>any lesser period specified in the approval.</w:t>
      </w:r>
    </w:p>
    <w:p>
      <w:pPr>
        <w:pStyle w:val="Subsection"/>
        <w:spacing w:before="180"/>
        <w:rPr>
          <w:snapToGrid w:val="0"/>
        </w:rPr>
      </w:pPr>
      <w:r>
        <w:rPr>
          <w:snapToGrid w:val="0"/>
        </w:rPr>
        <w:tab/>
        <w:t>(2)</w:t>
      </w:r>
      <w:r>
        <w:rPr>
          <w:snapToGrid w:val="0"/>
        </w:rPr>
        <w:tab/>
        <w:t>Where —</w:t>
      </w:r>
    </w:p>
    <w:p>
      <w:pPr>
        <w:pStyle w:val="Indenta"/>
        <w:spacing w:before="100"/>
        <w:rPr>
          <w:snapToGrid w:val="0"/>
        </w:rPr>
      </w:pPr>
      <w:r>
        <w:rPr>
          <w:snapToGrid w:val="0"/>
        </w:rPr>
        <w:tab/>
        <w:t>(a)</w:t>
      </w:r>
      <w:r>
        <w:rPr>
          <w:snapToGrid w:val="0"/>
        </w:rPr>
        <w:tab/>
        <w:t>an approval is granted for the construction or installation of an apparatus; and</w:t>
      </w:r>
    </w:p>
    <w:p>
      <w:pPr>
        <w:pStyle w:val="Indenta"/>
        <w:spacing w:before="100"/>
        <w:rPr>
          <w:snapToGrid w:val="0"/>
        </w:rPr>
      </w:pPr>
      <w:r>
        <w:rPr>
          <w:snapToGrid w:val="0"/>
        </w:rPr>
        <w:tab/>
        <w:t>(b)</w:t>
      </w:r>
      <w:r>
        <w:rPr>
          <w:snapToGrid w:val="0"/>
        </w:rPr>
        <w:tab/>
        <w:t>the construction or installation is commenced but is not completed within the period referred to in subregulation (1); and</w:t>
      </w:r>
    </w:p>
    <w:p>
      <w:pPr>
        <w:pStyle w:val="Indenta"/>
        <w:spacing w:before="100"/>
        <w:rPr>
          <w:snapToGrid w:val="0"/>
        </w:rPr>
      </w:pPr>
      <w:r>
        <w:rPr>
          <w:snapToGrid w:val="0"/>
        </w:rPr>
        <w:tab/>
        <w:t>(c)</w:t>
      </w:r>
      <w:r>
        <w:rPr>
          <w:snapToGrid w:val="0"/>
        </w:rPr>
        <w:tab/>
        <w:t>a fresh approval to continue the construction or installation has not been granted,</w:t>
      </w:r>
    </w:p>
    <w:p>
      <w:pPr>
        <w:pStyle w:val="Subsection"/>
        <w:spacing w:before="180"/>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Gazette 29 Jul 1997 p. 4070</w:t>
      </w:r>
      <w:r>
        <w:noBreakHyphen/>
        <w:t>1.]</w:t>
      </w:r>
    </w:p>
    <w:p>
      <w:pPr>
        <w:pStyle w:val="Heading5"/>
      </w:pPr>
      <w:bookmarkStart w:id="44" w:name="_Toc11400681"/>
      <w:bookmarkStart w:id="45" w:name="_Toc518028325"/>
      <w:r>
        <w:rPr>
          <w:rStyle w:val="CharSectno"/>
        </w:rPr>
        <w:t>6A</w:t>
      </w:r>
      <w:r>
        <w:t>.</w:t>
      </w:r>
      <w:r>
        <w:tab/>
        <w:t>Adoption of codes</w:t>
      </w:r>
      <w:bookmarkEnd w:id="44"/>
      <w:bookmarkEnd w:id="45"/>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Chief Health Officer in August 2001, as amended from time to time;</w:t>
      </w:r>
    </w:p>
    <w:p>
      <w:pPr>
        <w:pStyle w:val="Indenta"/>
      </w:pPr>
      <w:r>
        <w:tab/>
        <w:t>(b)</w:t>
      </w:r>
      <w:r>
        <w:tab/>
        <w:t>“</w:t>
      </w:r>
      <w:r>
        <w:rPr>
          <w:i/>
          <w:iCs/>
        </w:rPr>
        <w:t>Code of Practice for the Reuse of Greywater in Western Australia</w:t>
      </w:r>
      <w:r>
        <w:t>” published by the Chief Health Officer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Gazette 7 Jan 2005 p. 65</w:t>
      </w:r>
      <w:r>
        <w:noBreakHyphen/>
        <w:t>6; amended: Gazette 10 Jan 2017 p. 287</w:t>
      </w:r>
      <w:r>
        <w:noBreakHyphen/>
        <w:t>8.]</w:t>
      </w:r>
    </w:p>
    <w:p>
      <w:pPr>
        <w:pStyle w:val="Heading5"/>
        <w:rPr>
          <w:snapToGrid w:val="0"/>
        </w:rPr>
      </w:pPr>
      <w:bookmarkStart w:id="46" w:name="_Toc11400682"/>
      <w:bookmarkStart w:id="47" w:name="_Toc518028326"/>
      <w:r>
        <w:rPr>
          <w:rStyle w:val="CharSectno"/>
        </w:rPr>
        <w:t>7</w:t>
      </w:r>
      <w:r>
        <w:rPr>
          <w:snapToGrid w:val="0"/>
        </w:rPr>
        <w:t>.</w:t>
      </w:r>
      <w:r>
        <w:rPr>
          <w:snapToGrid w:val="0"/>
        </w:rPr>
        <w:tab/>
        <w:t>Construction and installation of apparatus generally</w:t>
      </w:r>
      <w:bookmarkEnd w:id="46"/>
      <w:bookmarkEnd w:id="47"/>
    </w:p>
    <w:p>
      <w:pPr>
        <w:pStyle w:val="Subsection"/>
      </w:pPr>
      <w:r>
        <w:tab/>
        <w:t>(1)</w:t>
      </w:r>
      <w:r>
        <w:tab/>
        <w:t xml:space="preserve">All materials, fixtures and fittings to be used in the construction and installation of an apparatus must be — </w:t>
      </w:r>
    </w:p>
    <w:p>
      <w:pPr>
        <w:pStyle w:val="Indenta"/>
      </w:pPr>
      <w:r>
        <w:tab/>
        <w:t>(a)</w:t>
      </w:r>
      <w:r>
        <w:tab/>
        <w:t>approved by the Chief Health Officer; or</w:t>
      </w:r>
    </w:p>
    <w:p>
      <w:pPr>
        <w:pStyle w:val="Indenta"/>
      </w:pPr>
      <w:r>
        <w:tab/>
        <w:t>(b)</w:t>
      </w:r>
      <w:r>
        <w:tab/>
        <w:t xml:space="preserve">approved for the purposes of the </w:t>
      </w:r>
      <w:r>
        <w:rPr>
          <w:i/>
        </w:rPr>
        <w:t>Water Services Act 2012</w:t>
      </w:r>
      <w:r>
        <w:t xml:space="preserve"> section 91.</w:t>
      </w:r>
    </w:p>
    <w:p>
      <w:pPr>
        <w:pStyle w:val="Subsection"/>
        <w:rPr>
          <w:snapToGrid w:val="0"/>
        </w:rPr>
      </w:pPr>
      <w:r>
        <w:rPr>
          <w:snapToGrid w:val="0"/>
        </w:rPr>
        <w:tab/>
        <w:t>(2)</w:t>
      </w:r>
      <w:r>
        <w:rPr>
          <w:snapToGrid w:val="0"/>
        </w:rPr>
        <w:tab/>
        <w:t>All materials, pipes, bends, junctions, traps, vents and apparatus shall be sound and free from</w:t>
      </w:r>
      <w:r>
        <w:t xml:space="preserve"> defects.</w:t>
      </w:r>
    </w:p>
    <w:p>
      <w:pPr>
        <w:pStyle w:val="Subsection"/>
      </w:pPr>
      <w:r>
        <w:tab/>
        <w:t>(3)</w:t>
      </w:r>
      <w:r>
        <w:tab/>
        <w:t>An apparatus of a kind to which an adopted Code applies must be of a design and manufacture that complies with that Code.</w:t>
      </w:r>
    </w:p>
    <w:p>
      <w:pPr>
        <w:pStyle w:val="Subsection"/>
        <w:keepNext/>
        <w:rPr>
          <w:snapToGrid w:val="0"/>
        </w:rPr>
      </w:pPr>
      <w:r>
        <w:rPr>
          <w:snapToGrid w:val="0"/>
        </w:rPr>
        <w:tab/>
        <w:t>(4)</w:t>
      </w:r>
      <w:r>
        <w:rPr>
          <w:snapToGrid w:val="0"/>
        </w:rPr>
        <w:tab/>
        <w:t>An apparatus shall be constructed and installed to a trade finish.</w:t>
      </w:r>
    </w:p>
    <w:p>
      <w:pPr>
        <w:pStyle w:val="Footnotesection"/>
      </w:pPr>
      <w:r>
        <w:tab/>
        <w:t>[Regulation 7 amended: Gazette 29 Jun 1984 p. 1781; 4 Sep 1992 p. 4472; 29 Jul 1997 p. 4071; 6 Nov 2001 p. 5839; 7 Jan 2005 p. 66; 14 Nov 2013 p. 5048; 10 Jan 2017 p. 287</w:t>
      </w:r>
      <w:r>
        <w:noBreakHyphen/>
        <w:t>8.]</w:t>
      </w:r>
    </w:p>
    <w:p>
      <w:pPr>
        <w:pStyle w:val="Heading5"/>
      </w:pPr>
      <w:bookmarkStart w:id="48" w:name="_Toc11400683"/>
      <w:bookmarkStart w:id="49" w:name="_Toc518028327"/>
      <w:r>
        <w:rPr>
          <w:rStyle w:val="CharSectno"/>
        </w:rPr>
        <w:t>7A</w:t>
      </w:r>
      <w:r>
        <w:t>.</w:t>
      </w:r>
      <w:r>
        <w:tab/>
        <w:t>Compliance with adopted Codes</w:t>
      </w:r>
      <w:bookmarkEnd w:id="48"/>
      <w:bookmarkEnd w:id="49"/>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Gazette 7 Jan 2005 p. 66.]</w:t>
      </w:r>
    </w:p>
    <w:p>
      <w:pPr>
        <w:pStyle w:val="Heading5"/>
        <w:rPr>
          <w:snapToGrid w:val="0"/>
        </w:rPr>
      </w:pPr>
      <w:bookmarkStart w:id="50" w:name="_Toc11400684"/>
      <w:bookmarkStart w:id="51" w:name="_Toc518028328"/>
      <w:r>
        <w:rPr>
          <w:rStyle w:val="CharSectno"/>
        </w:rPr>
        <w:t>8</w:t>
      </w:r>
      <w:r>
        <w:rPr>
          <w:snapToGrid w:val="0"/>
        </w:rPr>
        <w:t>.</w:t>
      </w:r>
      <w:r>
        <w:rPr>
          <w:snapToGrid w:val="0"/>
        </w:rPr>
        <w:tab/>
        <w:t>Educt and back vents</w:t>
      </w:r>
      <w:bookmarkEnd w:id="50"/>
      <w:bookmarkEnd w:id="51"/>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Gazette 15 Dec 1989 p. 4548; 4 Sep 1992 p. 4473; 29 Jul 1997 p. 4071; 7 Jan 2005 p. 66.]</w:t>
      </w:r>
    </w:p>
    <w:p>
      <w:pPr>
        <w:pStyle w:val="Heading5"/>
        <w:rPr>
          <w:snapToGrid w:val="0"/>
        </w:rPr>
      </w:pPr>
      <w:bookmarkStart w:id="52" w:name="_Toc11400685"/>
      <w:bookmarkStart w:id="53" w:name="_Toc518028329"/>
      <w:r>
        <w:rPr>
          <w:rStyle w:val="CharSectno"/>
        </w:rPr>
        <w:t>8A</w:t>
      </w:r>
      <w:r>
        <w:rPr>
          <w:snapToGrid w:val="0"/>
        </w:rPr>
        <w:t>.</w:t>
      </w:r>
      <w:r>
        <w:rPr>
          <w:snapToGrid w:val="0"/>
        </w:rPr>
        <w:tab/>
        <w:t>Location of septic tank</w:t>
      </w:r>
      <w:bookmarkEnd w:id="52"/>
      <w:bookmarkEnd w:id="53"/>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Gazette 29 Jul 1997 p. 4071.]</w:t>
      </w:r>
    </w:p>
    <w:p>
      <w:pPr>
        <w:pStyle w:val="Heading3"/>
        <w:spacing w:before="600"/>
      </w:pPr>
      <w:bookmarkStart w:id="54" w:name="_Toc11328173"/>
      <w:bookmarkStart w:id="55" w:name="_Toc11328492"/>
      <w:bookmarkStart w:id="56" w:name="_Toc11400686"/>
      <w:bookmarkStart w:id="57" w:name="_Toc514932254"/>
      <w:bookmarkStart w:id="58" w:name="_Toc514932346"/>
      <w:bookmarkStart w:id="59" w:name="_Toc514932462"/>
      <w:bookmarkStart w:id="60" w:name="_Toc514934946"/>
      <w:bookmarkStart w:id="61" w:name="_Toc514937230"/>
      <w:bookmarkStart w:id="62" w:name="_Toc515003926"/>
      <w:bookmarkStart w:id="63" w:name="_Toc518028330"/>
      <w:r>
        <w:rPr>
          <w:rStyle w:val="CharDivNo"/>
        </w:rPr>
        <w:t>Division 2</w:t>
      </w:r>
      <w:r>
        <w:rPr>
          <w:snapToGrid w:val="0"/>
        </w:rPr>
        <w:t> — </w:t>
      </w:r>
      <w:r>
        <w:rPr>
          <w:rStyle w:val="CharDivText"/>
        </w:rPr>
        <w:t>Use of an apparatus</w:t>
      </w:r>
      <w:bookmarkEnd w:id="54"/>
      <w:bookmarkEnd w:id="55"/>
      <w:bookmarkEnd w:id="56"/>
      <w:bookmarkEnd w:id="57"/>
      <w:bookmarkEnd w:id="58"/>
      <w:bookmarkEnd w:id="59"/>
      <w:bookmarkEnd w:id="60"/>
      <w:bookmarkEnd w:id="61"/>
      <w:bookmarkEnd w:id="62"/>
      <w:bookmarkEnd w:id="63"/>
    </w:p>
    <w:p>
      <w:pPr>
        <w:pStyle w:val="Footnoteheading"/>
        <w:spacing w:before="100"/>
      </w:pPr>
      <w:r>
        <w:tab/>
        <w:t>[Division heading inserted: Gazette 29 Jul 1997 p. 4072.]</w:t>
      </w:r>
    </w:p>
    <w:p>
      <w:pPr>
        <w:pStyle w:val="Footnoteheading"/>
        <w:spacing w:before="100"/>
      </w:pPr>
      <w:r>
        <w:tab/>
        <w:t>[Heading deleted: Gazette 5 Sep 1997 p. 5037.]</w:t>
      </w:r>
    </w:p>
    <w:p>
      <w:pPr>
        <w:pStyle w:val="Heading5"/>
      </w:pPr>
      <w:bookmarkStart w:id="64" w:name="_Toc11400687"/>
      <w:bookmarkStart w:id="65" w:name="_Toc518028331"/>
      <w:r>
        <w:rPr>
          <w:rStyle w:val="CharSectno"/>
        </w:rPr>
        <w:t>9</w:t>
      </w:r>
      <w:r>
        <w:t>.</w:t>
      </w:r>
      <w:r>
        <w:tab/>
        <w:t>Notice of completion</w:t>
      </w:r>
      <w:bookmarkEnd w:id="64"/>
      <w:bookmarkEnd w:id="65"/>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spacing w:before="100"/>
      </w:pPr>
      <w:r>
        <w:tab/>
        <w:t>[Regulation 9 inserted: Gazette 7 Jan 2005 p. 66</w:t>
      </w:r>
      <w:r>
        <w:noBreakHyphen/>
        <w:t>7.]</w:t>
      </w:r>
    </w:p>
    <w:p>
      <w:pPr>
        <w:pStyle w:val="Ednotesection"/>
      </w:pPr>
      <w:r>
        <w:t>[</w:t>
      </w:r>
      <w:r>
        <w:rPr>
          <w:b/>
          <w:bCs/>
        </w:rPr>
        <w:t>9A.</w:t>
      </w:r>
      <w:r>
        <w:tab/>
        <w:t>Deleted: Gazette 7 Jan 2005 p. 67.]</w:t>
      </w:r>
    </w:p>
    <w:p>
      <w:pPr>
        <w:pStyle w:val="Heading5"/>
        <w:rPr>
          <w:snapToGrid w:val="0"/>
        </w:rPr>
      </w:pPr>
      <w:bookmarkStart w:id="66" w:name="_Toc11400688"/>
      <w:bookmarkStart w:id="67" w:name="_Toc518028332"/>
      <w:r>
        <w:rPr>
          <w:rStyle w:val="CharSectno"/>
        </w:rPr>
        <w:t>10</w:t>
      </w:r>
      <w:r>
        <w:rPr>
          <w:snapToGrid w:val="0"/>
        </w:rPr>
        <w:t>.</w:t>
      </w:r>
      <w:r>
        <w:rPr>
          <w:snapToGrid w:val="0"/>
        </w:rPr>
        <w:tab/>
        <w:t>Permit to use apparatus</w:t>
      </w:r>
      <w:bookmarkEnd w:id="66"/>
      <w:bookmarkEnd w:id="67"/>
    </w:p>
    <w:p>
      <w:pPr>
        <w:pStyle w:val="Subsection"/>
        <w:rPr>
          <w:snapToGrid w:val="0"/>
        </w:rPr>
      </w:pPr>
      <w:r>
        <w:rPr>
          <w:snapToGrid w:val="0"/>
        </w:rPr>
        <w:tab/>
        <w:t>(1)</w:t>
      </w:r>
      <w:r>
        <w:rPr>
          <w:snapToGrid w:val="0"/>
        </w:rPr>
        <w:tab/>
        <w:t xml:space="preserve">Where a local government receives a notification under regulation 9, the local government shall, as soon as practicable after receiving that notification, arrange for the apparatus to be inspected by an </w:t>
      </w:r>
      <w:r>
        <w:t>authorised officer</w:t>
      </w:r>
      <w:r>
        <w:rPr>
          <w:snapToGrid w:val="0"/>
        </w:rPr>
        <w:t xml:space="preserve">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 xml:space="preserve">an </w:t>
      </w:r>
      <w:r>
        <w:t>authorised officer</w:t>
      </w:r>
      <w:r>
        <w:rPr>
          <w:snapToGrid w:val="0"/>
        </w:rPr>
        <w:t xml:space="preserve">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spacing w:before="140"/>
        <w:rPr>
          <w:snapToGrid w:val="0"/>
        </w:rPr>
      </w:pPr>
      <w:r>
        <w:rPr>
          <w:snapToGrid w:val="0"/>
        </w:rPr>
        <w:tab/>
      </w:r>
      <w:r>
        <w:rPr>
          <w:snapToGrid w:val="0"/>
        </w:rPr>
        <w:tab/>
        <w:t xml:space="preserve">the local government shall grant to the owner, in a form approved by the </w:t>
      </w:r>
      <w:r>
        <w:t>Chief Health Officer</w:t>
      </w:r>
      <w:r>
        <w:rPr>
          <w:snapToGrid w:val="0"/>
        </w:rPr>
        <w:t>, a permit to use the apparatus.</w:t>
      </w:r>
    </w:p>
    <w:p>
      <w:pPr>
        <w:pStyle w:val="Subsection"/>
      </w:pPr>
      <w:r>
        <w:tab/>
        <w:t>(2a)</w:t>
      </w:r>
      <w:r>
        <w:tab/>
        <w:t>If the local government has received a certificate of compliance that covers the drainage plumbing work connected to the apparatus, the authorised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 xml:space="preserve">Where an </w:t>
      </w:r>
      <w:r>
        <w:t>authorised officer</w:t>
      </w:r>
      <w:r>
        <w:rPr>
          <w:snapToGrid w:val="0"/>
        </w:rPr>
        <w:t xml:space="preserve"> inspects an apparatus under this regulation and is not satisfied that the apparatus conforms with these regulations or the approval, the </w:t>
      </w:r>
      <w:r>
        <w:t>authorised officer</w:t>
      </w:r>
      <w:r>
        <w:rPr>
          <w:snapToGrid w:val="0"/>
        </w:rPr>
        <w:t xml:space="preserve"> shall —</w:t>
      </w:r>
    </w:p>
    <w:p>
      <w:pPr>
        <w:pStyle w:val="Indenta"/>
        <w:rPr>
          <w:snapToGrid w:val="0"/>
        </w:rPr>
      </w:pPr>
      <w:r>
        <w:rPr>
          <w:snapToGrid w:val="0"/>
        </w:rPr>
        <w:tab/>
        <w:t>(a)</w:t>
      </w:r>
      <w:r>
        <w:rPr>
          <w:snapToGrid w:val="0"/>
        </w:rPr>
        <w:tab/>
        <w:t>advise the owner as to what corrective works are necessary to ensure that the apparatus does so conform; and</w:t>
      </w:r>
    </w:p>
    <w:p>
      <w:pPr>
        <w:pStyle w:val="Indenta"/>
        <w:rPr>
          <w:snapToGrid w:val="0"/>
        </w:rPr>
      </w:pPr>
      <w:r>
        <w:rPr>
          <w:snapToGrid w:val="0"/>
        </w:rPr>
        <w:tab/>
        <w:t>(b)</w:t>
      </w:r>
      <w:r>
        <w:rPr>
          <w:snapToGrid w:val="0"/>
        </w:rPr>
        <w:tab/>
        <w:t xml:space="preserve">arrange for a further inspection of the apparatus by an </w:t>
      </w:r>
      <w:r>
        <w:t>authorised officer</w:t>
      </w:r>
      <w:r>
        <w:rPr>
          <w:snapToGrid w:val="0"/>
        </w:rPr>
        <w:t xml:space="preserve"> within a period that allows the owner to undertake practicably the corrective works.</w:t>
      </w:r>
    </w:p>
    <w:p>
      <w:pPr>
        <w:pStyle w:val="Subsection"/>
        <w:rPr>
          <w:snapToGrid w:val="0"/>
        </w:rPr>
      </w:pPr>
      <w:r>
        <w:rPr>
          <w:snapToGrid w:val="0"/>
        </w:rPr>
        <w:tab/>
        <w:t>(4)</w:t>
      </w:r>
      <w:r>
        <w:rPr>
          <w:snapToGrid w:val="0"/>
        </w:rPr>
        <w:tab/>
        <w:t xml:space="preserve">Where an </w:t>
      </w:r>
      <w:r>
        <w:t>authorised officer</w:t>
      </w:r>
      <w:r>
        <w:rPr>
          <w:snapToGrid w:val="0"/>
        </w:rPr>
        <w:t xml:space="preserve"> inspects an apparatus under subregulation (3)(b) and is not satisfied that the necessary corrective works have been undertaken —</w:t>
      </w:r>
    </w:p>
    <w:p>
      <w:pPr>
        <w:pStyle w:val="Indenta"/>
        <w:rPr>
          <w:snapToGrid w:val="0"/>
        </w:rPr>
      </w:pPr>
      <w:r>
        <w:rPr>
          <w:snapToGrid w:val="0"/>
        </w:rPr>
        <w:tab/>
        <w:t>(a)</w:t>
      </w:r>
      <w:r>
        <w:rPr>
          <w:snapToGrid w:val="0"/>
        </w:rPr>
        <w:tab/>
        <w:t xml:space="preserve">the </w:t>
      </w:r>
      <w:r>
        <w:t>authorised officer</w:t>
      </w:r>
      <w:r>
        <w:rPr>
          <w:snapToGrid w:val="0"/>
        </w:rPr>
        <w:t xml:space="preserve">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keepNext/>
        <w:rPr>
          <w:snapToGrid w:val="0"/>
        </w:rPr>
      </w:pPr>
      <w:r>
        <w:rPr>
          <w:snapToGrid w:val="0"/>
        </w:rPr>
        <w:tab/>
        <w:t>(6)</w:t>
      </w:r>
      <w:r>
        <w:rPr>
          <w:snapToGrid w:val="0"/>
        </w:rPr>
        <w:tab/>
        <w:t>In subregulation (5) —</w:t>
      </w:r>
    </w:p>
    <w:p>
      <w:pPr>
        <w:pStyle w:val="Defstart"/>
        <w:keepNext/>
        <w:spacing w:before="60"/>
      </w:pPr>
      <w:r>
        <w:rPr>
          <w:b/>
        </w:rPr>
        <w:tab/>
      </w:r>
      <w:r>
        <w:rPr>
          <w:rStyle w:val="CharDefText"/>
        </w:rPr>
        <w:t>prescribed time</w:t>
      </w:r>
      <w:r>
        <w:t xml:space="preserve"> means —</w:t>
      </w:r>
    </w:p>
    <w:p>
      <w:pPr>
        <w:pStyle w:val="Defpara"/>
        <w:spacing w:before="54"/>
      </w:pPr>
      <w:r>
        <w:tab/>
        <w:t>(a)</w:t>
      </w:r>
      <w:r>
        <w:tab/>
        <w:t>in the case where the owner has not, within 14 days of receiving notice of the requirement —</w:t>
      </w:r>
    </w:p>
    <w:p>
      <w:pPr>
        <w:pStyle w:val="Defsubpara"/>
        <w:spacing w:before="54"/>
      </w:pPr>
      <w:r>
        <w:tab/>
        <w:t>(i)</w:t>
      </w:r>
      <w:r>
        <w:tab/>
        <w:t>made an application under regulation 22 for a review of the requirement; or</w:t>
      </w:r>
    </w:p>
    <w:p>
      <w:pPr>
        <w:pStyle w:val="Defsubpara"/>
        <w:spacing w:before="54"/>
      </w:pPr>
      <w:r>
        <w:tab/>
        <w:t>(ii)</w:t>
      </w:r>
      <w:r>
        <w:tab/>
        <w:t>made an application for a review of the decision under section 36 of the Act,</w:t>
      </w:r>
    </w:p>
    <w:p>
      <w:pPr>
        <w:pStyle w:val="Defpara"/>
        <w:spacing w:before="54"/>
      </w:pPr>
      <w:r>
        <w:tab/>
      </w:r>
      <w:r>
        <w:tab/>
        <w:t>as soon as practicable after the owner receives notice of the requirement; or</w:t>
      </w:r>
    </w:p>
    <w:p>
      <w:pPr>
        <w:pStyle w:val="Defpara"/>
        <w:spacing w:before="54"/>
      </w:pPr>
      <w:r>
        <w:tab/>
        <w:t>(b)</w:t>
      </w:r>
      <w:r>
        <w:tab/>
        <w:t>in the case where the owner has, within 14 days of the requirement, made an application under regulation 22 for a review of the requirement, as soon as practicable after the local government has —</w:t>
      </w:r>
    </w:p>
    <w:p>
      <w:pPr>
        <w:pStyle w:val="Defsubpara"/>
        <w:spacing w:before="54"/>
      </w:pPr>
      <w:r>
        <w:tab/>
        <w:t>(i)</w:t>
      </w:r>
      <w:r>
        <w:tab/>
        <w:t>determined that application; and</w:t>
      </w:r>
    </w:p>
    <w:p>
      <w:pPr>
        <w:pStyle w:val="Defsubpara"/>
        <w:spacing w:before="54"/>
      </w:pPr>
      <w:r>
        <w:tab/>
        <w:t>(ii)</w:t>
      </w:r>
      <w:r>
        <w:tab/>
        <w:t>provided to the owner written notification of that determination;</w:t>
      </w:r>
    </w:p>
    <w:p>
      <w:pPr>
        <w:pStyle w:val="Defpara"/>
        <w:spacing w:before="54"/>
      </w:pPr>
      <w:r>
        <w:tab/>
      </w:r>
      <w:r>
        <w:tab/>
        <w:t>or</w:t>
      </w:r>
    </w:p>
    <w:p>
      <w:pPr>
        <w:pStyle w:val="Defpara"/>
        <w:spacing w:before="54"/>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spacing w:before="80"/>
      </w:pPr>
      <w:r>
        <w:tab/>
        <w:t>[Regulation 10 inserted: Gazette 29 Jul 1997 p. 4072</w:t>
      </w:r>
      <w:r>
        <w:noBreakHyphen/>
        <w:t>3; amended: Gazette 25 Jun 2004 p. 2241; 28 Jun 2004 p. 2395; 30 Dec 2004 p. 6937-8; 10 Jan 2017 p. 287 and 287</w:t>
      </w:r>
      <w:r>
        <w:noBreakHyphen/>
        <w:t>8.]</w:t>
      </w:r>
    </w:p>
    <w:p>
      <w:pPr>
        <w:pStyle w:val="Heading5"/>
        <w:spacing w:before="180"/>
        <w:rPr>
          <w:snapToGrid w:val="0"/>
        </w:rPr>
      </w:pPr>
      <w:bookmarkStart w:id="68" w:name="_Toc11400689"/>
      <w:bookmarkStart w:id="69" w:name="_Toc518028333"/>
      <w:r>
        <w:rPr>
          <w:rStyle w:val="CharSectno"/>
        </w:rPr>
        <w:t>11</w:t>
      </w:r>
      <w:r>
        <w:rPr>
          <w:snapToGrid w:val="0"/>
        </w:rPr>
        <w:t>.</w:t>
      </w:r>
      <w:r>
        <w:rPr>
          <w:snapToGrid w:val="0"/>
        </w:rPr>
        <w:tab/>
        <w:t>Preparation of apparatus for inspection</w:t>
      </w:r>
      <w:bookmarkEnd w:id="68"/>
      <w:bookmarkEnd w:id="69"/>
    </w:p>
    <w:p>
      <w:pPr>
        <w:pStyle w:val="Subsection"/>
        <w:spacing w:before="120"/>
        <w:rPr>
          <w:snapToGrid w:val="0"/>
        </w:rPr>
      </w:pPr>
      <w:r>
        <w:rPr>
          <w:snapToGrid w:val="0"/>
        </w:rPr>
        <w:tab/>
      </w:r>
      <w:r>
        <w:rPr>
          <w:snapToGrid w:val="0"/>
        </w:rPr>
        <w:tab/>
        <w:t xml:space="preserve">A person who gives notice to the local government in accordance with regulation 9 shall prepare the apparatus for an inspection under regulation 10 at the time set by the local government or an </w:t>
      </w:r>
      <w:r>
        <w:t>authorised officer</w:t>
      </w:r>
      <w:r>
        <w:rPr>
          <w:snapToGrid w:val="0"/>
        </w:rPr>
        <w:t>,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ind w:left="890" w:hanging="890"/>
      </w:pPr>
      <w:r>
        <w:tab/>
        <w:t>[Regulation 11 amended: Gazette 29 Jul 1997 p. 4073 and 4082; 10 Jan 2017 p. 287.]</w:t>
      </w:r>
    </w:p>
    <w:p>
      <w:pPr>
        <w:pStyle w:val="Ednotesection"/>
        <w:spacing w:before="200"/>
        <w:ind w:left="890" w:hanging="890"/>
      </w:pPr>
      <w:r>
        <w:tab/>
        <w:t>[Heading deleted: Gazette 29 Jul 1997 p. 4082.]</w:t>
      </w:r>
    </w:p>
    <w:p>
      <w:pPr>
        <w:pStyle w:val="Heading5"/>
        <w:rPr>
          <w:snapToGrid w:val="0"/>
        </w:rPr>
      </w:pPr>
      <w:bookmarkStart w:id="70" w:name="_Toc11400690"/>
      <w:bookmarkStart w:id="71" w:name="_Toc518028334"/>
      <w:r>
        <w:rPr>
          <w:rStyle w:val="CharSectno"/>
        </w:rPr>
        <w:t>12</w:t>
      </w:r>
      <w:r>
        <w:rPr>
          <w:snapToGrid w:val="0"/>
        </w:rPr>
        <w:t>.</w:t>
      </w:r>
      <w:r>
        <w:rPr>
          <w:snapToGrid w:val="0"/>
        </w:rPr>
        <w:tab/>
        <w:t>Testing apparatus</w:t>
      </w:r>
      <w:bookmarkEnd w:id="70"/>
      <w:bookmarkEnd w:id="71"/>
    </w:p>
    <w:p>
      <w:pPr>
        <w:pStyle w:val="Subsection"/>
        <w:rPr>
          <w:snapToGrid w:val="0"/>
        </w:rPr>
      </w:pPr>
      <w:r>
        <w:rPr>
          <w:snapToGrid w:val="0"/>
        </w:rPr>
        <w:tab/>
      </w:r>
      <w:r>
        <w:rPr>
          <w:snapToGrid w:val="0"/>
        </w:rPr>
        <w:tab/>
        <w:t xml:space="preserve">Where an </w:t>
      </w:r>
      <w:r>
        <w:t>authorised officer</w:t>
      </w:r>
      <w:r>
        <w:rPr>
          <w:snapToGrid w:val="0"/>
        </w:rPr>
        <w:t xml:space="preserve"> inspects an apparatus under regulation 10, the </w:t>
      </w:r>
      <w:r>
        <w:t>authorised officer</w:t>
      </w:r>
      <w:r>
        <w:rPr>
          <w:snapToGrid w:val="0"/>
        </w:rPr>
        <w:t xml:space="preserve"> may submit the apparatus to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 xml:space="preserve">such other tests as the </w:t>
      </w:r>
      <w:r>
        <w:t>authorised officer</w:t>
      </w:r>
      <w:r>
        <w:rPr>
          <w:snapToGrid w:val="0"/>
        </w:rPr>
        <w:t xml:space="preserve"> or the local government thinks fit.</w:t>
      </w:r>
    </w:p>
    <w:p>
      <w:pPr>
        <w:pStyle w:val="Footnotesection"/>
        <w:ind w:left="890" w:hanging="890"/>
      </w:pPr>
      <w:r>
        <w:tab/>
        <w:t>[Regulation 12 inserted: Gazette 29 Jul 1997 p. 4074; amended: Gazette 10 Jan 2017 p. 287.]</w:t>
      </w:r>
    </w:p>
    <w:p>
      <w:pPr>
        <w:pStyle w:val="Heading5"/>
        <w:rPr>
          <w:snapToGrid w:val="0"/>
        </w:rPr>
      </w:pPr>
      <w:bookmarkStart w:id="72" w:name="_Toc11400691"/>
      <w:bookmarkStart w:id="73" w:name="_Toc518028335"/>
      <w:r>
        <w:rPr>
          <w:rStyle w:val="CharSectno"/>
        </w:rPr>
        <w:t>13</w:t>
      </w:r>
      <w:r>
        <w:rPr>
          <w:snapToGrid w:val="0"/>
        </w:rPr>
        <w:t>.</w:t>
      </w:r>
      <w:r>
        <w:rPr>
          <w:snapToGrid w:val="0"/>
        </w:rPr>
        <w:tab/>
        <w:t>Equipment, material, power and labour for inspection</w:t>
      </w:r>
      <w:bookmarkEnd w:id="72"/>
      <w:bookmarkEnd w:id="73"/>
    </w:p>
    <w:p>
      <w:pPr>
        <w:pStyle w:val="Subsection"/>
        <w:rPr>
          <w:snapToGrid w:val="0"/>
        </w:rPr>
      </w:pPr>
      <w:r>
        <w:rPr>
          <w:snapToGrid w:val="0"/>
        </w:rPr>
        <w:tab/>
      </w:r>
      <w:r>
        <w:rPr>
          <w:snapToGrid w:val="0"/>
        </w:rPr>
        <w:tab/>
        <w:t xml:space="preserve">The equipment, material, power and labour required by an </w:t>
      </w:r>
      <w:r>
        <w:t>authorised officer</w:t>
      </w:r>
      <w:r>
        <w:rPr>
          <w:snapToGrid w:val="0"/>
        </w:rPr>
        <w:t xml:space="preserve"> for an inspection under regulation 10 and any tests under regulation 12 shall be furnished by the owner.</w:t>
      </w:r>
    </w:p>
    <w:p>
      <w:pPr>
        <w:pStyle w:val="Footnotesection"/>
        <w:ind w:left="890" w:hanging="890"/>
      </w:pPr>
      <w:r>
        <w:tab/>
        <w:t>[Regulation 13 amended: Gazette 29 Jul 1997 p. 4074; 10 Jan 2017 p. 287.]</w:t>
      </w:r>
    </w:p>
    <w:p>
      <w:pPr>
        <w:pStyle w:val="Ednotesection"/>
      </w:pPr>
      <w:r>
        <w:t>[</w:t>
      </w:r>
      <w:r>
        <w:rPr>
          <w:b/>
        </w:rPr>
        <w:t>14.</w:t>
      </w:r>
      <w:r>
        <w:tab/>
        <w:t>Deleted: Gazette 25 Jun 2004 p. 2241.]</w:t>
      </w:r>
    </w:p>
    <w:p>
      <w:pPr>
        <w:pStyle w:val="Footnoteheading"/>
        <w:spacing w:before="200"/>
      </w:pPr>
      <w:r>
        <w:tab/>
        <w:t>[Heading deleted: Gazette 29 Jul 1997 p. 4082.]</w:t>
      </w:r>
    </w:p>
    <w:p>
      <w:pPr>
        <w:pStyle w:val="Heading5"/>
        <w:rPr>
          <w:snapToGrid w:val="0"/>
        </w:rPr>
      </w:pPr>
      <w:bookmarkStart w:id="74" w:name="_Toc11400692"/>
      <w:bookmarkStart w:id="75" w:name="_Toc518028336"/>
      <w:r>
        <w:rPr>
          <w:rStyle w:val="CharSectno"/>
        </w:rPr>
        <w:t>15</w:t>
      </w:r>
      <w:r>
        <w:rPr>
          <w:snapToGrid w:val="0"/>
        </w:rPr>
        <w:t>.</w:t>
      </w:r>
      <w:r>
        <w:rPr>
          <w:snapToGrid w:val="0"/>
        </w:rPr>
        <w:tab/>
        <w:t>Wastes from business or industry</w:t>
      </w:r>
      <w:bookmarkEnd w:id="74"/>
      <w:bookmarkEnd w:id="75"/>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Gazette 29 Jun 1984 p. 1781; 29 Jul 1997 p. 4075 and 4082; 5 Sep 1997 p. 5037.]</w:t>
      </w:r>
    </w:p>
    <w:p>
      <w:pPr>
        <w:pStyle w:val="Heading5"/>
        <w:rPr>
          <w:snapToGrid w:val="0"/>
        </w:rPr>
      </w:pPr>
      <w:bookmarkStart w:id="76" w:name="_Toc11400693"/>
      <w:bookmarkStart w:id="77" w:name="_Toc518028337"/>
      <w:r>
        <w:rPr>
          <w:rStyle w:val="CharSectno"/>
        </w:rPr>
        <w:t>16</w:t>
      </w:r>
      <w:r>
        <w:rPr>
          <w:snapToGrid w:val="0"/>
        </w:rPr>
        <w:t>.</w:t>
      </w:r>
      <w:r>
        <w:rPr>
          <w:snapToGrid w:val="0"/>
        </w:rPr>
        <w:tab/>
        <w:t>Matter interfering with efficient operation of apparatus</w:t>
      </w:r>
      <w:bookmarkEnd w:id="76"/>
      <w:bookmarkEnd w:id="77"/>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Gazette 29 Jun 1984 p. 1781; 29 Jul 1997 p. 4075.]</w:t>
      </w:r>
    </w:p>
    <w:p>
      <w:pPr>
        <w:pStyle w:val="Heading5"/>
      </w:pPr>
      <w:bookmarkStart w:id="78" w:name="_Toc11400694"/>
      <w:bookmarkStart w:id="79" w:name="_Toc518028338"/>
      <w:r>
        <w:rPr>
          <w:rStyle w:val="CharSectno"/>
        </w:rPr>
        <w:t>16A</w:t>
      </w:r>
      <w:r>
        <w:t>.</w:t>
      </w:r>
      <w:r>
        <w:tab/>
        <w:t>Use to comply with adopted Codes</w:t>
      </w:r>
      <w:bookmarkEnd w:id="78"/>
      <w:bookmarkEnd w:id="79"/>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Gazette 7 Jan 2005 p. 67.]</w:t>
      </w:r>
    </w:p>
    <w:p>
      <w:pPr>
        <w:pStyle w:val="Heading5"/>
        <w:rPr>
          <w:snapToGrid w:val="0"/>
        </w:rPr>
      </w:pPr>
      <w:bookmarkStart w:id="80" w:name="_Toc11400695"/>
      <w:bookmarkStart w:id="81" w:name="_Toc518028339"/>
      <w:r>
        <w:rPr>
          <w:rStyle w:val="CharSectno"/>
        </w:rPr>
        <w:t>17</w:t>
      </w:r>
      <w:r>
        <w:rPr>
          <w:snapToGrid w:val="0"/>
        </w:rPr>
        <w:t>.</w:t>
      </w:r>
      <w:r>
        <w:rPr>
          <w:snapToGrid w:val="0"/>
        </w:rPr>
        <w:tab/>
        <w:t>Certain matter not to be discharged into apparatus</w:t>
      </w:r>
      <w:bookmarkEnd w:id="80"/>
      <w:bookmarkEnd w:id="81"/>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Gazette 29 Jul 1997 p. 4075.]</w:t>
      </w:r>
    </w:p>
    <w:p>
      <w:pPr>
        <w:pStyle w:val="Ednotesection"/>
      </w:pPr>
      <w:r>
        <w:tab/>
        <w:t>[Heading deleted: Gazette 29 Jul 1997 p. 4082.]</w:t>
      </w:r>
    </w:p>
    <w:p>
      <w:pPr>
        <w:pStyle w:val="Heading5"/>
        <w:rPr>
          <w:snapToGrid w:val="0"/>
        </w:rPr>
      </w:pPr>
      <w:bookmarkStart w:id="82" w:name="_Toc11400696"/>
      <w:bookmarkStart w:id="83" w:name="_Toc518028340"/>
      <w:r>
        <w:rPr>
          <w:rStyle w:val="CharSectno"/>
        </w:rPr>
        <w:t>18</w:t>
      </w:r>
      <w:r>
        <w:rPr>
          <w:snapToGrid w:val="0"/>
        </w:rPr>
        <w:t>.</w:t>
      </w:r>
      <w:r>
        <w:rPr>
          <w:snapToGrid w:val="0"/>
        </w:rPr>
        <w:tab/>
        <w:t>Interfering with apparatus</w:t>
      </w:r>
      <w:bookmarkEnd w:id="82"/>
      <w:bookmarkEnd w:id="83"/>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 xml:space="preserve">in the case of an apparatus to which regulation 4A applies, the </w:t>
      </w:r>
      <w:r>
        <w:t>Chief Health Officer</w:t>
      </w:r>
      <w:r>
        <w:rPr>
          <w:snapToGrid w:val="0"/>
        </w:rPr>
        <w:t>.</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Gazette 29 Jul 1997 p. 4075</w:t>
      </w:r>
      <w:r>
        <w:noBreakHyphen/>
        <w:t>6; amended: Gazette 10 Jan 2017 p. 287</w:t>
      </w:r>
      <w:r>
        <w:noBreakHyphen/>
        <w:t>8.]</w:t>
      </w:r>
    </w:p>
    <w:p>
      <w:pPr>
        <w:pStyle w:val="Heading5"/>
        <w:rPr>
          <w:snapToGrid w:val="0"/>
        </w:rPr>
      </w:pPr>
      <w:bookmarkStart w:id="84" w:name="_Toc11400697"/>
      <w:bookmarkStart w:id="85" w:name="_Toc518028341"/>
      <w:r>
        <w:rPr>
          <w:rStyle w:val="CharSectno"/>
        </w:rPr>
        <w:t>18A</w:t>
      </w:r>
      <w:r>
        <w:rPr>
          <w:snapToGrid w:val="0"/>
        </w:rPr>
        <w:t>.</w:t>
      </w:r>
      <w:r>
        <w:rPr>
          <w:snapToGrid w:val="0"/>
        </w:rPr>
        <w:tab/>
        <w:t>Structures not to be erected above apparatus</w:t>
      </w:r>
      <w:bookmarkEnd w:id="84"/>
      <w:bookmarkEnd w:id="85"/>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Gazette 29 Jul 1997 p. 4076; amended: Gazette 7 Jan 2005 p. 67.]</w:t>
      </w:r>
    </w:p>
    <w:p>
      <w:pPr>
        <w:pStyle w:val="Ednotesection"/>
      </w:pPr>
      <w:r>
        <w:tab/>
        <w:t>[Heading deleted: Gazette 29 Jul 1997 p. 4082.]</w:t>
      </w:r>
    </w:p>
    <w:p>
      <w:pPr>
        <w:pStyle w:val="Heading5"/>
        <w:rPr>
          <w:snapToGrid w:val="0"/>
        </w:rPr>
      </w:pPr>
      <w:bookmarkStart w:id="86" w:name="_Toc11400698"/>
      <w:bookmarkStart w:id="87" w:name="_Toc518028342"/>
      <w:r>
        <w:rPr>
          <w:rStyle w:val="CharSectno"/>
        </w:rPr>
        <w:t>19</w:t>
      </w:r>
      <w:r>
        <w:rPr>
          <w:snapToGrid w:val="0"/>
        </w:rPr>
        <w:t>.</w:t>
      </w:r>
      <w:r>
        <w:rPr>
          <w:snapToGrid w:val="0"/>
        </w:rPr>
        <w:tab/>
        <w:t>Use of damaged or defective apparatus prohibited</w:t>
      </w:r>
      <w:bookmarkEnd w:id="86"/>
      <w:bookmarkEnd w:id="87"/>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Gazette 29 Jul 1997 p. 4076</w:t>
      </w:r>
      <w:r>
        <w:noBreakHyphen/>
        <w:t>7.]</w:t>
      </w:r>
    </w:p>
    <w:p>
      <w:pPr>
        <w:pStyle w:val="Ednotesection"/>
      </w:pPr>
      <w:r>
        <w:tab/>
        <w:t>[Heading deleted: Gazette 29 Jul 1997 p. 4082.]</w:t>
      </w:r>
    </w:p>
    <w:p>
      <w:pPr>
        <w:pStyle w:val="Heading3"/>
      </w:pPr>
      <w:bookmarkStart w:id="88" w:name="_Toc11328186"/>
      <w:bookmarkStart w:id="89" w:name="_Toc11328505"/>
      <w:bookmarkStart w:id="90" w:name="_Toc11400699"/>
      <w:bookmarkStart w:id="91" w:name="_Toc514932267"/>
      <w:bookmarkStart w:id="92" w:name="_Toc514932359"/>
      <w:bookmarkStart w:id="93" w:name="_Toc514932475"/>
      <w:bookmarkStart w:id="94" w:name="_Toc514934959"/>
      <w:bookmarkStart w:id="95" w:name="_Toc514937243"/>
      <w:bookmarkStart w:id="96" w:name="_Toc515003939"/>
      <w:bookmarkStart w:id="97" w:name="_Toc518028343"/>
      <w:r>
        <w:rPr>
          <w:rStyle w:val="CharDivNo"/>
        </w:rPr>
        <w:t>Division 3</w:t>
      </w:r>
      <w:r>
        <w:rPr>
          <w:snapToGrid w:val="0"/>
        </w:rPr>
        <w:t> — </w:t>
      </w:r>
      <w:r>
        <w:rPr>
          <w:rStyle w:val="CharDivText"/>
        </w:rPr>
        <w:t>Decommissioning of an apparatus</w:t>
      </w:r>
      <w:bookmarkEnd w:id="88"/>
      <w:bookmarkEnd w:id="89"/>
      <w:bookmarkEnd w:id="90"/>
      <w:bookmarkEnd w:id="91"/>
      <w:bookmarkEnd w:id="92"/>
      <w:bookmarkEnd w:id="93"/>
      <w:bookmarkEnd w:id="94"/>
      <w:bookmarkEnd w:id="95"/>
      <w:bookmarkEnd w:id="96"/>
      <w:bookmarkEnd w:id="97"/>
    </w:p>
    <w:p>
      <w:pPr>
        <w:pStyle w:val="Footnoteheading"/>
        <w:keepNext/>
      </w:pPr>
      <w:r>
        <w:tab/>
        <w:t>[Heading inserted: Gazette 29 Jul 1997 p. 4077.]</w:t>
      </w:r>
    </w:p>
    <w:p>
      <w:pPr>
        <w:pStyle w:val="Heading5"/>
        <w:rPr>
          <w:snapToGrid w:val="0"/>
        </w:rPr>
      </w:pPr>
      <w:bookmarkStart w:id="98" w:name="_Toc11400700"/>
      <w:bookmarkStart w:id="99" w:name="_Toc518028344"/>
      <w:r>
        <w:rPr>
          <w:rStyle w:val="CharSectno"/>
        </w:rPr>
        <w:t>20</w:t>
      </w:r>
      <w:r>
        <w:rPr>
          <w:snapToGrid w:val="0"/>
        </w:rPr>
        <w:t>.</w:t>
      </w:r>
      <w:r>
        <w:rPr>
          <w:snapToGrid w:val="0"/>
        </w:rPr>
        <w:tab/>
        <w:t>Application</w:t>
      </w:r>
      <w:bookmarkEnd w:id="98"/>
      <w:bookmarkEnd w:id="99"/>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Gazette 17 Mar 1998 p. 1417.]</w:t>
      </w:r>
    </w:p>
    <w:p>
      <w:pPr>
        <w:pStyle w:val="Heading5"/>
        <w:rPr>
          <w:snapToGrid w:val="0"/>
        </w:rPr>
      </w:pPr>
      <w:bookmarkStart w:id="100" w:name="_Toc11400701"/>
      <w:bookmarkStart w:id="101" w:name="_Toc518028345"/>
      <w:r>
        <w:rPr>
          <w:rStyle w:val="CharSectno"/>
        </w:rPr>
        <w:t>20A</w:t>
      </w:r>
      <w:r>
        <w:rPr>
          <w:snapToGrid w:val="0"/>
        </w:rPr>
        <w:t>.</w:t>
      </w:r>
      <w:r>
        <w:rPr>
          <w:snapToGrid w:val="0"/>
        </w:rPr>
        <w:tab/>
        <w:t>Apparatus to be decommissioned in certain circumstances</w:t>
      </w:r>
      <w:bookmarkEnd w:id="100"/>
      <w:bookmarkEnd w:id="101"/>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rPr>
      </w:pPr>
      <w:r>
        <w:rPr>
          <w:snapToGrid w:val="0"/>
        </w:rPr>
        <w:tab/>
        <w:t>(c)</w:t>
      </w:r>
      <w:r>
        <w:rPr>
          <w:snapToGrid w:val="0"/>
        </w:rPr>
        <w:tab/>
        <w:t>if foundations for a building on the premises are to be built closer than 1.2 m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Gazette 17 Mar 1998 p. 1417; amended: Gazette 7 Jan 2005 p. 67</w:t>
      </w:r>
      <w:r>
        <w:noBreakHyphen/>
        <w:t>8.]</w:t>
      </w:r>
    </w:p>
    <w:p>
      <w:pPr>
        <w:pStyle w:val="Heading5"/>
        <w:rPr>
          <w:snapToGrid w:val="0"/>
        </w:rPr>
      </w:pPr>
      <w:bookmarkStart w:id="102" w:name="_Toc11400702"/>
      <w:bookmarkStart w:id="103" w:name="_Toc518028346"/>
      <w:r>
        <w:rPr>
          <w:rStyle w:val="CharSectno"/>
        </w:rPr>
        <w:t>21</w:t>
      </w:r>
      <w:r>
        <w:rPr>
          <w:snapToGrid w:val="0"/>
        </w:rPr>
        <w:t>.</w:t>
      </w:r>
      <w:r>
        <w:rPr>
          <w:snapToGrid w:val="0"/>
        </w:rPr>
        <w:tab/>
        <w:t>Decommissioning apparatus</w:t>
      </w:r>
      <w:bookmarkEnd w:id="102"/>
      <w:bookmarkEnd w:id="103"/>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Gazette 29 Jul 1997 p. 4077; amended: Gazette 7 Jan 2005 p. 68.]</w:t>
      </w:r>
    </w:p>
    <w:p>
      <w:pPr>
        <w:pStyle w:val="Heading3"/>
      </w:pPr>
      <w:bookmarkStart w:id="104" w:name="_Toc11328190"/>
      <w:bookmarkStart w:id="105" w:name="_Toc11328509"/>
      <w:bookmarkStart w:id="106" w:name="_Toc11400703"/>
      <w:bookmarkStart w:id="107" w:name="_Toc514932271"/>
      <w:bookmarkStart w:id="108" w:name="_Toc514932363"/>
      <w:bookmarkStart w:id="109" w:name="_Toc514932479"/>
      <w:bookmarkStart w:id="110" w:name="_Toc514934963"/>
      <w:bookmarkStart w:id="111" w:name="_Toc514937247"/>
      <w:bookmarkStart w:id="112" w:name="_Toc515003943"/>
      <w:bookmarkStart w:id="113" w:name="_Toc518028347"/>
      <w:r>
        <w:rPr>
          <w:rStyle w:val="CharDivNo"/>
        </w:rPr>
        <w:t>Division 4</w:t>
      </w:r>
      <w:r>
        <w:rPr>
          <w:snapToGrid w:val="0"/>
        </w:rPr>
        <w:t> — </w:t>
      </w:r>
      <w:r>
        <w:rPr>
          <w:rStyle w:val="CharDivText"/>
        </w:rPr>
        <w:t>Review</w:t>
      </w:r>
      <w:bookmarkEnd w:id="104"/>
      <w:bookmarkEnd w:id="105"/>
      <w:bookmarkEnd w:id="106"/>
      <w:bookmarkEnd w:id="107"/>
      <w:bookmarkEnd w:id="108"/>
      <w:bookmarkEnd w:id="109"/>
      <w:bookmarkEnd w:id="110"/>
      <w:bookmarkEnd w:id="111"/>
      <w:bookmarkEnd w:id="112"/>
      <w:bookmarkEnd w:id="113"/>
    </w:p>
    <w:p>
      <w:pPr>
        <w:pStyle w:val="Footnoteheading"/>
      </w:pPr>
      <w:r>
        <w:tab/>
        <w:t>[Heading inserted: Gazette 29 Jul 1997 p. 4077.]</w:t>
      </w:r>
    </w:p>
    <w:p>
      <w:pPr>
        <w:pStyle w:val="Heading5"/>
        <w:rPr>
          <w:snapToGrid w:val="0"/>
        </w:rPr>
      </w:pPr>
      <w:bookmarkStart w:id="114" w:name="_Toc11400704"/>
      <w:bookmarkStart w:id="115" w:name="_Toc518028348"/>
      <w:r>
        <w:rPr>
          <w:rStyle w:val="CharSectno"/>
        </w:rPr>
        <w:t>22</w:t>
      </w:r>
      <w:r>
        <w:rPr>
          <w:snapToGrid w:val="0"/>
        </w:rPr>
        <w:t>.</w:t>
      </w:r>
      <w:r>
        <w:rPr>
          <w:snapToGrid w:val="0"/>
        </w:rPr>
        <w:tab/>
        <w:t>Review of decision of local government</w:t>
      </w:r>
      <w:bookmarkEnd w:id="114"/>
      <w:bookmarkEnd w:id="115"/>
    </w:p>
    <w:p>
      <w:pPr>
        <w:pStyle w:val="Subsection"/>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Gazette 29 Jul 1997 p. 4077</w:t>
      </w:r>
      <w:r>
        <w:noBreakHyphen/>
        <w:t>8.]</w:t>
      </w:r>
    </w:p>
    <w:p>
      <w:pPr>
        <w:pStyle w:val="Heading5"/>
        <w:rPr>
          <w:snapToGrid w:val="0"/>
        </w:rPr>
      </w:pPr>
      <w:bookmarkStart w:id="116" w:name="_Toc11400705"/>
      <w:bookmarkStart w:id="117" w:name="_Toc518028349"/>
      <w:r>
        <w:rPr>
          <w:rStyle w:val="CharSectno"/>
        </w:rPr>
        <w:t>23</w:t>
      </w:r>
      <w:r>
        <w:rPr>
          <w:snapToGrid w:val="0"/>
        </w:rPr>
        <w:t>.</w:t>
      </w:r>
      <w:r>
        <w:rPr>
          <w:snapToGrid w:val="0"/>
        </w:rPr>
        <w:tab/>
        <w:t>Review of decision of Chief Health Officer</w:t>
      </w:r>
      <w:bookmarkEnd w:id="116"/>
      <w:bookmarkEnd w:id="117"/>
    </w:p>
    <w:p>
      <w:pPr>
        <w:pStyle w:val="Subsection"/>
        <w:spacing w:before="140"/>
        <w:rPr>
          <w:snapToGrid w:val="0"/>
        </w:rPr>
      </w:pPr>
      <w:r>
        <w:rPr>
          <w:snapToGrid w:val="0"/>
        </w:rPr>
        <w:tab/>
        <w:t>(1)</w:t>
      </w:r>
      <w:r>
        <w:rPr>
          <w:snapToGrid w:val="0"/>
        </w:rPr>
        <w:tab/>
        <w:t xml:space="preserve">A person who is aggrieved by a decision of the </w:t>
      </w:r>
      <w:r>
        <w:t>Chief Health Officer</w:t>
      </w:r>
      <w:r>
        <w:rPr>
          <w:snapToGrid w:val="0"/>
        </w:rPr>
        <w:t xml:space="preserve"> under these regulations may apply in writing to the </w:t>
      </w:r>
      <w:r>
        <w:t>Chief Health Officer</w:t>
      </w:r>
      <w:r>
        <w:rPr>
          <w:snapToGrid w:val="0"/>
        </w:rPr>
        <w:t xml:space="preserve"> for him or her to review the decision.</w:t>
      </w:r>
    </w:p>
    <w:p>
      <w:pPr>
        <w:pStyle w:val="Subsection"/>
        <w:spacing w:before="140"/>
        <w:rPr>
          <w:snapToGrid w:val="0"/>
        </w:rPr>
      </w:pPr>
      <w:r>
        <w:rPr>
          <w:snapToGrid w:val="0"/>
        </w:rPr>
        <w:tab/>
        <w:t>(2)</w:t>
      </w:r>
      <w:r>
        <w:rPr>
          <w:snapToGrid w:val="0"/>
        </w:rPr>
        <w:tab/>
        <w:t xml:space="preserve">Where the </w:t>
      </w:r>
      <w:r>
        <w:t>Chief Health Officer</w:t>
      </w:r>
      <w:r>
        <w:rPr>
          <w:snapToGrid w:val="0"/>
        </w:rPr>
        <w:t xml:space="preserve"> has received an application under subregulation (1), the </w:t>
      </w:r>
      <w:r>
        <w:t>Chief Health Officer</w:t>
      </w:r>
      <w:r>
        <w:rPr>
          <w:snapToGrid w:val="0"/>
        </w:rPr>
        <w:t xml:space="preserve">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Gazette 29 Jul 1997 p. 4078; amended: Gazette 10 Jan 2017 p. 287</w:t>
      </w:r>
      <w:r>
        <w:noBreakHyphen/>
        <w:t>9.]</w:t>
      </w:r>
    </w:p>
    <w:p>
      <w:pPr>
        <w:pStyle w:val="Heading2"/>
      </w:pPr>
      <w:bookmarkStart w:id="118" w:name="_Toc11328193"/>
      <w:bookmarkStart w:id="119" w:name="_Toc11328512"/>
      <w:bookmarkStart w:id="120" w:name="_Toc11400706"/>
      <w:bookmarkStart w:id="121" w:name="_Toc514932274"/>
      <w:bookmarkStart w:id="122" w:name="_Toc514932366"/>
      <w:bookmarkStart w:id="123" w:name="_Toc514932482"/>
      <w:bookmarkStart w:id="124" w:name="_Toc514934966"/>
      <w:bookmarkStart w:id="125" w:name="_Toc514937250"/>
      <w:bookmarkStart w:id="126" w:name="_Toc515003946"/>
      <w:bookmarkStart w:id="127" w:name="_Toc518028350"/>
      <w:r>
        <w:rPr>
          <w:rStyle w:val="CharPartNo"/>
        </w:rPr>
        <w:t>Part 3</w:t>
      </w:r>
      <w:r>
        <w:rPr>
          <w:rStyle w:val="CharDivNo"/>
        </w:rPr>
        <w:t> </w:t>
      </w:r>
      <w:r>
        <w:t>—</w:t>
      </w:r>
      <w:r>
        <w:rPr>
          <w:rStyle w:val="CharDivText"/>
        </w:rPr>
        <w:t> </w:t>
      </w:r>
      <w:r>
        <w:rPr>
          <w:rStyle w:val="CharPartText"/>
        </w:rPr>
        <w:t>Construction and sizes of septic tanks and sedimentation tanks</w:t>
      </w:r>
      <w:bookmarkEnd w:id="118"/>
      <w:bookmarkEnd w:id="119"/>
      <w:bookmarkEnd w:id="120"/>
      <w:bookmarkEnd w:id="121"/>
      <w:bookmarkEnd w:id="122"/>
      <w:bookmarkEnd w:id="123"/>
      <w:bookmarkEnd w:id="124"/>
      <w:bookmarkEnd w:id="125"/>
      <w:bookmarkEnd w:id="126"/>
      <w:bookmarkEnd w:id="127"/>
    </w:p>
    <w:p>
      <w:pPr>
        <w:pStyle w:val="Footnoteheading"/>
      </w:pPr>
      <w:r>
        <w:tab/>
        <w:t>[Heading inserted: Gazette 29 Jul 1997 p. 4078.]</w:t>
      </w:r>
    </w:p>
    <w:p>
      <w:pPr>
        <w:pStyle w:val="Heading5"/>
        <w:rPr>
          <w:snapToGrid w:val="0"/>
        </w:rPr>
      </w:pPr>
      <w:bookmarkStart w:id="128" w:name="_Toc11400707"/>
      <w:bookmarkStart w:id="129" w:name="_Toc518028351"/>
      <w:r>
        <w:rPr>
          <w:rStyle w:val="CharSectno"/>
        </w:rPr>
        <w:t>24</w:t>
      </w:r>
      <w:r>
        <w:rPr>
          <w:snapToGrid w:val="0"/>
        </w:rPr>
        <w:t>.</w:t>
      </w:r>
      <w:r>
        <w:rPr>
          <w:snapToGrid w:val="0"/>
        </w:rPr>
        <w:tab/>
        <w:t>Minimum water level of septic tank</w:t>
      </w:r>
      <w:bookmarkEnd w:id="128"/>
      <w:bookmarkEnd w:id="129"/>
    </w:p>
    <w:p>
      <w:pPr>
        <w:pStyle w:val="Subsection"/>
        <w:rPr>
          <w:snapToGrid w:val="0"/>
        </w:rPr>
      </w:pPr>
      <w:r>
        <w:rPr>
          <w:snapToGrid w:val="0"/>
        </w:rPr>
        <w:tab/>
      </w:r>
      <w:r>
        <w:rPr>
          <w:snapToGrid w:val="0"/>
        </w:rPr>
        <w:tab/>
        <w:t xml:space="preserve">Every septic tank shall have a minimum water level of 1 065 mm except where otherwise approved by the </w:t>
      </w:r>
      <w:r>
        <w:t>Chief Health Officer</w:t>
      </w:r>
      <w:r>
        <w:rPr>
          <w:snapToGrid w:val="0"/>
        </w:rPr>
        <w:t>.</w:t>
      </w:r>
    </w:p>
    <w:p>
      <w:pPr>
        <w:pStyle w:val="Footnotesection"/>
      </w:pPr>
      <w:r>
        <w:tab/>
        <w:t>[Regulation 24 amended: Gazette 29 Jun 1984 p. 1781; 10 Jan 2017 p. 287</w:t>
      </w:r>
      <w:r>
        <w:noBreakHyphen/>
        <w:t>8.]</w:t>
      </w:r>
    </w:p>
    <w:p>
      <w:pPr>
        <w:pStyle w:val="Heading5"/>
        <w:rPr>
          <w:snapToGrid w:val="0"/>
        </w:rPr>
      </w:pPr>
      <w:bookmarkStart w:id="130" w:name="_Toc11400708"/>
      <w:bookmarkStart w:id="131" w:name="_Toc518028352"/>
      <w:r>
        <w:rPr>
          <w:rStyle w:val="CharSectno"/>
        </w:rPr>
        <w:t>25</w:t>
      </w:r>
      <w:r>
        <w:rPr>
          <w:snapToGrid w:val="0"/>
        </w:rPr>
        <w:t>.</w:t>
      </w:r>
      <w:r>
        <w:rPr>
          <w:snapToGrid w:val="0"/>
        </w:rPr>
        <w:tab/>
        <w:t>Partition of septic tank</w:t>
      </w:r>
      <w:bookmarkEnd w:id="130"/>
      <w:bookmarkEnd w:id="131"/>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132" w:name="_Toc11400709"/>
      <w:bookmarkStart w:id="133" w:name="_Toc518028353"/>
      <w:r>
        <w:rPr>
          <w:rStyle w:val="CharSectno"/>
        </w:rPr>
        <w:t>26</w:t>
      </w:r>
      <w:r>
        <w:rPr>
          <w:snapToGrid w:val="0"/>
        </w:rPr>
        <w:t>.</w:t>
      </w:r>
      <w:r>
        <w:rPr>
          <w:snapToGrid w:val="0"/>
        </w:rPr>
        <w:tab/>
        <w:t>Septic tank to be impervious</w:t>
      </w:r>
      <w:bookmarkEnd w:id="132"/>
      <w:bookmarkEnd w:id="133"/>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134" w:name="_Toc11400710"/>
      <w:bookmarkStart w:id="135" w:name="_Toc518028354"/>
      <w:r>
        <w:rPr>
          <w:rStyle w:val="CharSectno"/>
        </w:rPr>
        <w:t>27</w:t>
      </w:r>
      <w:r>
        <w:rPr>
          <w:snapToGrid w:val="0"/>
        </w:rPr>
        <w:t>.</w:t>
      </w:r>
      <w:r>
        <w:rPr>
          <w:snapToGrid w:val="0"/>
        </w:rPr>
        <w:tab/>
        <w:t>Construction of septic tank generally</w:t>
      </w:r>
      <w:bookmarkEnd w:id="134"/>
      <w:bookmarkEnd w:id="135"/>
    </w:p>
    <w:p>
      <w:pPr>
        <w:pStyle w:val="Subsection"/>
        <w:rPr>
          <w:snapToGrid w:val="0"/>
        </w:rPr>
      </w:pPr>
      <w:r>
        <w:rPr>
          <w:snapToGrid w:val="0"/>
        </w:rPr>
        <w:tab/>
      </w:r>
      <w:r>
        <w:rPr>
          <w:snapToGrid w:val="0"/>
        </w:rPr>
        <w:tab/>
        <w:t xml:space="preserve">Every septic tank shall be constructed of good quality bricks set in 3 in 1 cement mortar, and covered internally with a 12 mm thick watertight cement render, or spun or vibrated, reinforced concrete, or other material approved by the </w:t>
      </w:r>
      <w:r>
        <w:t>Chief Health Officer</w:t>
      </w:r>
      <w:r>
        <w:rPr>
          <w:snapToGrid w:val="0"/>
        </w:rPr>
        <w:t>.</w:t>
      </w:r>
    </w:p>
    <w:p>
      <w:pPr>
        <w:pStyle w:val="Footnotesection"/>
      </w:pPr>
      <w:r>
        <w:tab/>
        <w:t>[Regulation 27 amended: Gazette 29 Jul 1997 p. 4078; 10 Jan 2017 p. 287</w:t>
      </w:r>
      <w:r>
        <w:noBreakHyphen/>
        <w:t>8.]</w:t>
      </w:r>
    </w:p>
    <w:p>
      <w:pPr>
        <w:pStyle w:val="Heading5"/>
        <w:rPr>
          <w:snapToGrid w:val="0"/>
        </w:rPr>
      </w:pPr>
      <w:bookmarkStart w:id="136" w:name="_Toc11400711"/>
      <w:bookmarkStart w:id="137" w:name="_Toc518028355"/>
      <w:r>
        <w:rPr>
          <w:rStyle w:val="CharSectno"/>
        </w:rPr>
        <w:t>28</w:t>
      </w:r>
      <w:r>
        <w:rPr>
          <w:snapToGrid w:val="0"/>
        </w:rPr>
        <w:t>.</w:t>
      </w:r>
      <w:r>
        <w:rPr>
          <w:snapToGrid w:val="0"/>
        </w:rPr>
        <w:tab/>
        <w:t>Liquid capacity of septic tanks on residential premises</w:t>
      </w:r>
      <w:bookmarkEnd w:id="136"/>
      <w:bookmarkEnd w:id="137"/>
    </w:p>
    <w:p>
      <w:pPr>
        <w:pStyle w:val="Subsection"/>
        <w:spacing w:before="140"/>
        <w:rPr>
          <w:snapToGrid w:val="0"/>
        </w:rPr>
      </w:pPr>
      <w:r>
        <w:rPr>
          <w:snapToGrid w:val="0"/>
        </w:rPr>
        <w:tab/>
        <w:t>(1)</w:t>
      </w:r>
      <w:r>
        <w:rPr>
          <w:snapToGrid w:val="0"/>
        </w:rPr>
        <w:tab/>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spacing w:before="140"/>
        <w:rPr>
          <w:snapToGrid w:val="0"/>
        </w:rPr>
      </w:pPr>
      <w:r>
        <w:rPr>
          <w:snapToGrid w:val="0"/>
        </w:rPr>
        <w:tab/>
        <w:t>(2)</w:t>
      </w:r>
      <w:r>
        <w:rPr>
          <w:snapToGrid w:val="0"/>
        </w:rPr>
        <w:tab/>
        <w:t xml:space="preserve">Notwithstanding subregulation (1), if a septic tank serves or is to serve residential premises used by more than 100 people, the liquid capacity of the tank shall be as approved by the </w:t>
      </w:r>
      <w:r>
        <w:t>Chief Health Officer</w:t>
      </w:r>
      <w:r>
        <w:rPr>
          <w:snapToGrid w:val="0"/>
        </w:rPr>
        <w:t>.</w:t>
      </w:r>
    </w:p>
    <w:p>
      <w:pPr>
        <w:pStyle w:val="THeadingNAm"/>
        <w:spacing w:before="140"/>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1 360 plus 90 </w:t>
            </w:r>
            <w:r>
              <w:rPr>
                <w:snapToGrid w:val="0"/>
              </w:rPr>
              <w:t>litres</w:t>
            </w:r>
            <w:r>
              <w:t xml:space="preserve">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1 820 plus 270 </w:t>
            </w:r>
            <w:r>
              <w:rPr>
                <w:snapToGrid w:val="0"/>
              </w:rPr>
              <w:t>litres</w:t>
            </w:r>
            <w:r>
              <w:t xml:space="preserve"> per bedroom</w:t>
            </w:r>
          </w:p>
        </w:tc>
      </w:tr>
    </w:tbl>
    <w:p>
      <w:pPr>
        <w:pStyle w:val="Footnotesection"/>
        <w:spacing w:before="100"/>
      </w:pPr>
      <w:r>
        <w:tab/>
        <w:t>[Regulation 28 inserted: Gazette 15 Dec 1989 p. 4549; amended: Gazette 29 Jul 1997 p. 4078; 7 Jan 2005 p. 68; 10 Jan 2017 p. 287</w:t>
      </w:r>
      <w:r>
        <w:noBreakHyphen/>
        <w:t>8.]</w:t>
      </w:r>
    </w:p>
    <w:p>
      <w:pPr>
        <w:pStyle w:val="Heading5"/>
        <w:rPr>
          <w:snapToGrid w:val="0"/>
        </w:rPr>
      </w:pPr>
      <w:bookmarkStart w:id="138" w:name="_Toc11400712"/>
      <w:bookmarkStart w:id="139" w:name="_Toc518028356"/>
      <w:r>
        <w:rPr>
          <w:rStyle w:val="CharSectno"/>
        </w:rPr>
        <w:t>29</w:t>
      </w:r>
      <w:r>
        <w:rPr>
          <w:snapToGrid w:val="0"/>
        </w:rPr>
        <w:t>.</w:t>
      </w:r>
      <w:r>
        <w:rPr>
          <w:snapToGrid w:val="0"/>
        </w:rPr>
        <w:tab/>
        <w:t>Size of septic tank</w:t>
      </w:r>
      <w:bookmarkEnd w:id="138"/>
      <w:bookmarkEnd w:id="139"/>
    </w:p>
    <w:p>
      <w:pPr>
        <w:pStyle w:val="Subsection"/>
        <w:spacing w:before="140" w:after="8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4</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Gazette 29 Jun 1984 p. 1781; 15 Dec 1989 p. 4549; 7 Jan 2005 p. 68.]</w:t>
      </w:r>
    </w:p>
    <w:p>
      <w:pPr>
        <w:pStyle w:val="Heading5"/>
        <w:rPr>
          <w:snapToGrid w:val="0"/>
        </w:rPr>
      </w:pPr>
      <w:bookmarkStart w:id="140" w:name="_Toc11400713"/>
      <w:bookmarkStart w:id="141" w:name="_Toc518028357"/>
      <w:r>
        <w:rPr>
          <w:rStyle w:val="CharSectno"/>
        </w:rPr>
        <w:t>30</w:t>
      </w:r>
      <w:r>
        <w:rPr>
          <w:snapToGrid w:val="0"/>
        </w:rPr>
        <w:t>.</w:t>
      </w:r>
      <w:r>
        <w:rPr>
          <w:snapToGrid w:val="0"/>
        </w:rPr>
        <w:tab/>
        <w:t>Minimum air space in septic tank</w:t>
      </w:r>
      <w:bookmarkEnd w:id="140"/>
      <w:bookmarkEnd w:id="141"/>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142" w:name="_Toc11400714"/>
      <w:bookmarkStart w:id="143" w:name="_Toc518028358"/>
      <w:r>
        <w:rPr>
          <w:rStyle w:val="CharSectno"/>
        </w:rPr>
        <w:t>31</w:t>
      </w:r>
      <w:r>
        <w:rPr>
          <w:snapToGrid w:val="0"/>
        </w:rPr>
        <w:t>.</w:t>
      </w:r>
      <w:r>
        <w:rPr>
          <w:snapToGrid w:val="0"/>
        </w:rPr>
        <w:tab/>
        <w:t>Dimensions of septic tank</w:t>
      </w:r>
      <w:bookmarkEnd w:id="142"/>
      <w:bookmarkEnd w:id="143"/>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pPr>
      <w:r>
        <w:tab/>
        <w:t>[Heading deleted: Gazette 29 Jul 1997 p. 4082.]</w:t>
      </w:r>
    </w:p>
    <w:p>
      <w:pPr>
        <w:pStyle w:val="Heading5"/>
        <w:rPr>
          <w:snapToGrid w:val="0"/>
        </w:rPr>
      </w:pPr>
      <w:bookmarkStart w:id="144" w:name="_Toc11400715"/>
      <w:bookmarkStart w:id="145" w:name="_Toc518028359"/>
      <w:r>
        <w:rPr>
          <w:rStyle w:val="CharSectno"/>
        </w:rPr>
        <w:t>32</w:t>
      </w:r>
      <w:r>
        <w:rPr>
          <w:snapToGrid w:val="0"/>
        </w:rPr>
        <w:t>.</w:t>
      </w:r>
      <w:r>
        <w:rPr>
          <w:snapToGrid w:val="0"/>
        </w:rPr>
        <w:tab/>
        <w:t>Construction of precast concrete septic tank</w:t>
      </w:r>
      <w:bookmarkEnd w:id="144"/>
      <w:bookmarkEnd w:id="145"/>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w:t>
      </w:r>
      <w:r>
        <w:rPr>
          <w:snapToGrid w:val="0"/>
          <w:vertAlign w:val="superscript"/>
        </w:rPr>
        <w:t>th</w:t>
      </w:r>
      <w:r>
        <w:rPr>
          <w:snapToGrid w:val="0"/>
        </w:rPr>
        <w:t xml:space="preserve">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 xml:space="preserve">Heavy duty covers that are to be subjected to wheeled traffic shall be to individual specifications, approved by the </w:t>
      </w:r>
      <w:r>
        <w:t>Chief Health Officer</w:t>
      </w:r>
      <w:r>
        <w:rPr>
          <w:snapToGrid w:val="0"/>
        </w:rPr>
        <w:t>.</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 xml:space="preserve">The covers to inspection openings shall be of cast iron or other material approved by the </w:t>
      </w:r>
      <w:r>
        <w:t>Chief Health Officer</w:t>
      </w:r>
      <w:r>
        <w:rPr>
          <w:snapToGrid w:val="0"/>
        </w:rPr>
        <w:t xml:space="preserve"> and when in place after installation, the inspection opening covers shall fit neatly to prevent the ingress of water or egress of mosquitoes.</w:t>
      </w:r>
    </w:p>
    <w:p>
      <w:pPr>
        <w:pStyle w:val="Footnotesection"/>
        <w:spacing w:before="100"/>
      </w:pPr>
      <w:r>
        <w:tab/>
        <w:t>[Regulation 32 amended: Gazette 29 Jun 1984 p. 1781; 4 Sep 1992 p. 4473; 29 Jul 1997 p. 4082; 10 Jan 2017 p. 287</w:t>
      </w:r>
      <w:r>
        <w:noBreakHyphen/>
        <w:t>8.]</w:t>
      </w:r>
    </w:p>
    <w:p>
      <w:pPr>
        <w:pStyle w:val="Heading5"/>
        <w:rPr>
          <w:snapToGrid w:val="0"/>
        </w:rPr>
      </w:pPr>
      <w:bookmarkStart w:id="146" w:name="_Toc11400716"/>
      <w:bookmarkStart w:id="147" w:name="_Toc518028360"/>
      <w:r>
        <w:rPr>
          <w:rStyle w:val="CharSectno"/>
        </w:rPr>
        <w:t>33</w:t>
      </w:r>
      <w:r>
        <w:rPr>
          <w:snapToGrid w:val="0"/>
        </w:rPr>
        <w:t>.</w:t>
      </w:r>
      <w:r>
        <w:rPr>
          <w:snapToGrid w:val="0"/>
        </w:rPr>
        <w:tab/>
        <w:t>Testing precast concrete septic tank</w:t>
      </w:r>
      <w:bookmarkEnd w:id="146"/>
      <w:bookmarkEnd w:id="147"/>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 xml:space="preserve">Each pipe or block selected by the </w:t>
      </w:r>
      <w:r>
        <w:t>authorised officer</w:t>
      </w:r>
      <w:r>
        <w:rPr>
          <w:snapToGrid w:val="0"/>
        </w:rPr>
        <w:t xml:space="preserve">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spacing w:before="60"/>
        <w:rPr>
          <w:snapToGrid w:val="0"/>
        </w:rPr>
      </w:pPr>
      <w:r>
        <w:rPr>
          <w:snapToGrid w:val="0"/>
        </w:rPr>
        <w:tab/>
        <w:t>(a)</w:t>
      </w:r>
      <w:r>
        <w:rPr>
          <w:snapToGrid w:val="0"/>
        </w:rPr>
        <w:tab/>
        <w:t>in an approved laboratory; or</w:t>
      </w:r>
    </w:p>
    <w:p>
      <w:pPr>
        <w:pStyle w:val="Indenta"/>
        <w:spacing w:before="60"/>
        <w:rPr>
          <w:snapToGrid w:val="0"/>
        </w:rPr>
      </w:pPr>
      <w:r>
        <w:rPr>
          <w:snapToGrid w:val="0"/>
        </w:rPr>
        <w:tab/>
        <w:t>(b)</w:t>
      </w:r>
      <w:r>
        <w:rPr>
          <w:snapToGrid w:val="0"/>
        </w:rPr>
        <w:tab/>
        <w:t>on the premises of a manufacturer where testing equipment is provided.</w:t>
      </w:r>
    </w:p>
    <w:p>
      <w:pPr>
        <w:pStyle w:val="Subsection"/>
        <w:spacing w:before="150"/>
        <w:rPr>
          <w:snapToGrid w:val="0"/>
        </w:rPr>
      </w:pPr>
      <w:r>
        <w:rPr>
          <w:snapToGrid w:val="0"/>
        </w:rPr>
        <w:tab/>
        <w:t>(4)</w:t>
      </w:r>
      <w:r>
        <w:rPr>
          <w:snapToGrid w:val="0"/>
        </w:rPr>
        <w:tab/>
        <w:t xml:space="preserve">Where tests are carried out on the premises of a manufacturer, those tests shall be carried out in the presence of an </w:t>
      </w:r>
      <w:r>
        <w:t>authorised officer</w:t>
      </w:r>
      <w:r>
        <w:rPr>
          <w:snapToGrid w:val="0"/>
        </w:rPr>
        <w:t xml:space="preserve"> appointed under the Act, who shall select the items to be tested by random sampling.</w:t>
      </w:r>
    </w:p>
    <w:p>
      <w:pPr>
        <w:pStyle w:val="Subsection"/>
        <w:spacing w:before="150"/>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spacing w:before="150"/>
        <w:rPr>
          <w:snapToGrid w:val="0"/>
        </w:rPr>
      </w:pPr>
      <w:r>
        <w:rPr>
          <w:snapToGrid w:val="0"/>
        </w:rPr>
        <w:tab/>
        <w:t>(6)</w:t>
      </w:r>
      <w:r>
        <w:rPr>
          <w:snapToGrid w:val="0"/>
        </w:rPr>
        <w:tab/>
        <w:t>One tank in every 50 with the same nominal diameter shall be subjected to a load test.</w:t>
      </w:r>
    </w:p>
    <w:p>
      <w:pPr>
        <w:pStyle w:val="Subsection"/>
        <w:spacing w:before="150"/>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4</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Gazette 29 Jun 1984 p. 1781; 4 Sep 1992 p. 4473</w:t>
      </w:r>
      <w:r>
        <w:noBreakHyphen/>
        <w:t>4; 29 Jul 1997 p. 4082 and 4083; 5 Sep 1997 p. 5037; 10 Jan 2017 p. 285 and 287.]</w:t>
      </w:r>
    </w:p>
    <w:p>
      <w:pPr>
        <w:pStyle w:val="Ednotesection"/>
      </w:pPr>
      <w:r>
        <w:tab/>
        <w:t>[Heading deleted: Gazette 29 Jul 1997 p. 4082.]</w:t>
      </w:r>
    </w:p>
    <w:p>
      <w:pPr>
        <w:pStyle w:val="Heading5"/>
        <w:rPr>
          <w:snapToGrid w:val="0"/>
        </w:rPr>
      </w:pPr>
      <w:bookmarkStart w:id="148" w:name="_Toc11400717"/>
      <w:bookmarkStart w:id="149" w:name="_Toc518028361"/>
      <w:r>
        <w:rPr>
          <w:rStyle w:val="CharSectno"/>
        </w:rPr>
        <w:t>34</w:t>
      </w:r>
      <w:r>
        <w:rPr>
          <w:snapToGrid w:val="0"/>
        </w:rPr>
        <w:t>.</w:t>
      </w:r>
      <w:r>
        <w:rPr>
          <w:snapToGrid w:val="0"/>
        </w:rPr>
        <w:tab/>
        <w:t>Construction of in situ concrete septic tank</w:t>
      </w:r>
      <w:bookmarkEnd w:id="148"/>
      <w:bookmarkEnd w:id="149"/>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spacing w:before="140"/>
        <w:rPr>
          <w:snapToGrid w:val="0"/>
        </w:rPr>
      </w:pPr>
      <w:r>
        <w:rPr>
          <w:snapToGrid w:val="0"/>
        </w:rPr>
        <w:tab/>
        <w:t>(2)</w:t>
      </w:r>
      <w:r>
        <w:rPr>
          <w:snapToGrid w:val="0"/>
        </w:rPr>
        <w:tab/>
        <w:t>All concrete shall be poured in continuous shallow layers not exceeding 300 mm in depth.</w:t>
      </w:r>
    </w:p>
    <w:p>
      <w:pPr>
        <w:pStyle w:val="Subsection"/>
        <w:spacing w:before="140"/>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spacing w:before="140"/>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spacing w:before="140"/>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spacing w:before="140"/>
        <w:rPr>
          <w:snapToGrid w:val="0"/>
        </w:rPr>
      </w:pPr>
      <w:r>
        <w:rPr>
          <w:snapToGrid w:val="0"/>
        </w:rPr>
        <w:tab/>
        <w:t>(6)</w:t>
      </w:r>
      <w:r>
        <w:rPr>
          <w:snapToGrid w:val="0"/>
        </w:rPr>
        <w:tab/>
        <w:t>All steel meshes shall comply with AS 1304</w:t>
      </w:r>
      <w:r>
        <w:rPr>
          <w:snapToGrid w:val="0"/>
        </w:rPr>
        <w:noBreakHyphen/>
        <w:t>1991.</w:t>
      </w:r>
    </w:p>
    <w:p>
      <w:pPr>
        <w:pStyle w:val="Subsection"/>
        <w:spacing w:before="140"/>
        <w:rPr>
          <w:snapToGrid w:val="0"/>
        </w:rPr>
      </w:pPr>
      <w:r>
        <w:rPr>
          <w:snapToGrid w:val="0"/>
        </w:rPr>
        <w:tab/>
        <w:t>(7)</w:t>
      </w:r>
      <w:r>
        <w:rPr>
          <w:snapToGrid w:val="0"/>
        </w:rPr>
        <w:tab/>
        <w:t>The tank shall be filled with water immediately the forms are removed.</w:t>
      </w:r>
    </w:p>
    <w:p>
      <w:pPr>
        <w:pStyle w:val="Subsection"/>
        <w:spacing w:before="140"/>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spacing w:before="140"/>
        <w:rPr>
          <w:snapToGrid w:val="0"/>
        </w:rPr>
      </w:pPr>
      <w:r>
        <w:rPr>
          <w:snapToGrid w:val="0"/>
        </w:rPr>
        <w:tab/>
        <w:t>(9)</w:t>
      </w:r>
      <w:r>
        <w:rPr>
          <w:snapToGrid w:val="0"/>
        </w:rPr>
        <w:tab/>
        <w:t>Every partition shall be of concrete 50 mm thick reinforced with F.41 steel mesh.</w:t>
      </w:r>
    </w:p>
    <w:p>
      <w:pPr>
        <w:pStyle w:val="Footnotesection"/>
      </w:pPr>
      <w:r>
        <w:tab/>
        <w:t>[Regulation 34 amended: Gazette 15 Dec 1989 p. 4549; 4 Sep 1992 p. 4474.]</w:t>
      </w:r>
    </w:p>
    <w:p>
      <w:pPr>
        <w:pStyle w:val="Ednotesection"/>
        <w:spacing w:before="180"/>
      </w:pPr>
      <w:r>
        <w:tab/>
        <w:t>[Heading deleted: Gazette 29 Jul 1997 p. 4082.]</w:t>
      </w:r>
    </w:p>
    <w:p>
      <w:pPr>
        <w:pStyle w:val="Heading5"/>
        <w:rPr>
          <w:snapToGrid w:val="0"/>
        </w:rPr>
      </w:pPr>
      <w:bookmarkStart w:id="150" w:name="_Toc11400718"/>
      <w:bookmarkStart w:id="151" w:name="_Toc518028362"/>
      <w:r>
        <w:rPr>
          <w:rStyle w:val="CharSectno"/>
        </w:rPr>
        <w:t>35</w:t>
      </w:r>
      <w:r>
        <w:rPr>
          <w:snapToGrid w:val="0"/>
        </w:rPr>
        <w:t>.</w:t>
      </w:r>
      <w:r>
        <w:rPr>
          <w:snapToGrid w:val="0"/>
        </w:rPr>
        <w:tab/>
        <w:t>Construction of brick septic tank</w:t>
      </w:r>
      <w:bookmarkEnd w:id="150"/>
      <w:bookmarkEnd w:id="151"/>
    </w:p>
    <w:p>
      <w:pPr>
        <w:pStyle w:val="Subsection"/>
        <w:spacing w:before="14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4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Gazette 15 Dec 1989 p. 4549.]</w:t>
      </w:r>
    </w:p>
    <w:p>
      <w:pPr>
        <w:pStyle w:val="Heading5"/>
        <w:rPr>
          <w:snapToGrid w:val="0"/>
        </w:rPr>
      </w:pPr>
      <w:bookmarkStart w:id="152" w:name="_Toc11400719"/>
      <w:bookmarkStart w:id="153" w:name="_Toc518028363"/>
      <w:r>
        <w:rPr>
          <w:rStyle w:val="CharSectno"/>
        </w:rPr>
        <w:t>36</w:t>
      </w:r>
      <w:r>
        <w:rPr>
          <w:snapToGrid w:val="0"/>
        </w:rPr>
        <w:t>.</w:t>
      </w:r>
      <w:r>
        <w:rPr>
          <w:snapToGrid w:val="0"/>
        </w:rPr>
        <w:tab/>
        <w:t>Manufacturer of fibreglass septic tank</w:t>
      </w:r>
      <w:bookmarkEnd w:id="152"/>
      <w:bookmarkEnd w:id="153"/>
    </w:p>
    <w:p>
      <w:pPr>
        <w:pStyle w:val="Subsection"/>
        <w:rPr>
          <w:snapToGrid w:val="0"/>
        </w:rPr>
      </w:pPr>
      <w:r>
        <w:rPr>
          <w:snapToGrid w:val="0"/>
        </w:rPr>
        <w:tab/>
        <w:t>(1)</w:t>
      </w:r>
      <w:r>
        <w:rPr>
          <w:snapToGrid w:val="0"/>
        </w:rPr>
        <w:tab/>
        <w:t xml:space="preserve">A manufacturer shall not produce fibreglass septic tanks unless the design of each model has been approved by the </w:t>
      </w:r>
      <w:r>
        <w:t>Chief Health Officer</w:t>
      </w:r>
      <w:r>
        <w:rPr>
          <w:snapToGrid w:val="0"/>
        </w:rPr>
        <w:t xml:space="preserve">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leader="dot" w:pos="3402"/>
              </w:tabs>
              <w:spacing w:before="60"/>
              <w:ind w:left="282" w:hanging="282"/>
            </w:pPr>
            <w:r>
              <w:t>Hardness (Barcol) Ref, 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 xml:space="preserve">An </w:t>
      </w:r>
      <w:r>
        <w:t>authorised officer</w:t>
      </w:r>
      <w:r>
        <w:rPr>
          <w:snapToGrid w:val="0"/>
        </w:rPr>
        <w:t xml:space="preserve">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Gazette 21 Apr 1978 p. 1218</w:t>
      </w:r>
      <w:r>
        <w:noBreakHyphen/>
        <w:t>20; amended: Gazette 29 Jun 1984 p. 1781; 4 Sep 1992 p. 4474; 29 Jul 1997 p. 4083; 5 Sep 1997 p. 5037; 10 Jan 2017 p. 285 and 287</w:t>
      </w:r>
      <w:r>
        <w:noBreakHyphen/>
        <w:t>8.]</w:t>
      </w:r>
    </w:p>
    <w:p>
      <w:pPr>
        <w:pStyle w:val="Heading2"/>
      </w:pPr>
      <w:bookmarkStart w:id="154" w:name="_Toc11328207"/>
      <w:bookmarkStart w:id="155" w:name="_Toc11328526"/>
      <w:bookmarkStart w:id="156" w:name="_Toc11400720"/>
      <w:bookmarkStart w:id="157" w:name="_Toc514932288"/>
      <w:bookmarkStart w:id="158" w:name="_Toc514932380"/>
      <w:bookmarkStart w:id="159" w:name="_Toc514932496"/>
      <w:bookmarkStart w:id="160" w:name="_Toc514934980"/>
      <w:bookmarkStart w:id="161" w:name="_Toc514937264"/>
      <w:bookmarkStart w:id="162" w:name="_Toc515003960"/>
      <w:bookmarkStart w:id="163" w:name="_Toc518028364"/>
      <w:r>
        <w:rPr>
          <w:rStyle w:val="CharPartNo"/>
        </w:rPr>
        <w:t>Part 4</w:t>
      </w:r>
      <w:r>
        <w:rPr>
          <w:rStyle w:val="CharDivNo"/>
        </w:rPr>
        <w:t> </w:t>
      </w:r>
      <w:r>
        <w:t>—</w:t>
      </w:r>
      <w:r>
        <w:rPr>
          <w:rStyle w:val="CharDivText"/>
        </w:rPr>
        <w:t> </w:t>
      </w:r>
      <w:r>
        <w:rPr>
          <w:rStyle w:val="CharPartText"/>
        </w:rPr>
        <w:t>Restricted flush fixtures</w:t>
      </w:r>
      <w:bookmarkEnd w:id="154"/>
      <w:bookmarkEnd w:id="155"/>
      <w:bookmarkEnd w:id="156"/>
      <w:bookmarkEnd w:id="157"/>
      <w:bookmarkEnd w:id="158"/>
      <w:bookmarkEnd w:id="159"/>
      <w:bookmarkEnd w:id="160"/>
      <w:bookmarkEnd w:id="161"/>
      <w:bookmarkEnd w:id="162"/>
      <w:bookmarkEnd w:id="163"/>
    </w:p>
    <w:p>
      <w:pPr>
        <w:pStyle w:val="Footnoteheading"/>
      </w:pPr>
      <w:r>
        <w:tab/>
        <w:t>[Heading inserted: Gazette 29 Jul 1997 p. 4078.]</w:t>
      </w:r>
    </w:p>
    <w:p>
      <w:pPr>
        <w:pStyle w:val="Ednotesection"/>
      </w:pPr>
      <w:r>
        <w:t>[</w:t>
      </w:r>
      <w:r>
        <w:rPr>
          <w:b/>
        </w:rPr>
        <w:t>37.</w:t>
      </w:r>
      <w:r>
        <w:tab/>
        <w:t>Deleted: Gazette 28 Jun 2004 p. 2395.]</w:t>
      </w:r>
    </w:p>
    <w:p>
      <w:pPr>
        <w:pStyle w:val="Footnoteheading"/>
      </w:pPr>
      <w:r>
        <w:tab/>
        <w:t>[Heading deleted: Gazette 29 Jul 1997 p. 4082.]</w:t>
      </w:r>
    </w:p>
    <w:p>
      <w:pPr>
        <w:pStyle w:val="Heading5"/>
        <w:rPr>
          <w:snapToGrid w:val="0"/>
        </w:rPr>
      </w:pPr>
      <w:bookmarkStart w:id="164" w:name="_Toc11400721"/>
      <w:bookmarkStart w:id="165" w:name="_Toc518028365"/>
      <w:r>
        <w:rPr>
          <w:rStyle w:val="CharSectno"/>
        </w:rPr>
        <w:t>38</w:t>
      </w:r>
      <w:r>
        <w:rPr>
          <w:snapToGrid w:val="0"/>
        </w:rPr>
        <w:t>.</w:t>
      </w:r>
      <w:r>
        <w:rPr>
          <w:snapToGrid w:val="0"/>
        </w:rPr>
        <w:tab/>
        <w:t>Minimum flush fixtures and fittings generally</w:t>
      </w:r>
      <w:bookmarkEnd w:id="164"/>
      <w:bookmarkEnd w:id="165"/>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w:t>
      </w:r>
      <w:r>
        <w:t>Chief Health Officer</w:t>
      </w:r>
      <w:r>
        <w:rPr>
          <w:snapToGrid w:val="0"/>
        </w:rPr>
        <w:t xml:space="preserve">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xml:space="preserve">) of a design approved by the </w:t>
      </w:r>
      <w:r>
        <w:t>Chief Health Officer</w:t>
      </w:r>
      <w:r>
        <w:rPr>
          <w:snapToGrid w:val="0"/>
        </w:rPr>
        <w:t>, in which event the modifications set out in regulations 38 and 39 may be made.</w:t>
      </w:r>
    </w:p>
    <w:p>
      <w:pPr>
        <w:pStyle w:val="Subsection"/>
        <w:rPr>
          <w:snapToGrid w:val="0"/>
        </w:rPr>
      </w:pPr>
      <w:r>
        <w:rPr>
          <w:snapToGrid w:val="0"/>
        </w:rPr>
        <w:tab/>
        <w:t>(2)</w:t>
      </w:r>
      <w:r>
        <w:rPr>
          <w:snapToGrid w:val="0"/>
        </w:rPr>
        <w:tab/>
        <w:t xml:space="preserve">The </w:t>
      </w:r>
      <w:r>
        <w:t>Chief Health Officer</w:t>
      </w:r>
      <w:r>
        <w:rPr>
          <w:snapToGrid w:val="0"/>
        </w:rPr>
        <w:t xml:space="preserve">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Gazette 29 Jun 1984 p. 1781; 29 Jul 1997 p. 4083; 28 Jun 2004 p. 2395; 10 Jan 2017 p. 287</w:t>
      </w:r>
      <w:r>
        <w:noBreakHyphen/>
        <w:t>8.]</w:t>
      </w:r>
    </w:p>
    <w:p>
      <w:pPr>
        <w:pStyle w:val="Heading5"/>
        <w:rPr>
          <w:snapToGrid w:val="0"/>
        </w:rPr>
      </w:pPr>
      <w:bookmarkStart w:id="166" w:name="_Toc11400722"/>
      <w:bookmarkStart w:id="167" w:name="_Toc518028366"/>
      <w:r>
        <w:rPr>
          <w:rStyle w:val="CharSectno"/>
        </w:rPr>
        <w:t>39</w:t>
      </w:r>
      <w:r>
        <w:rPr>
          <w:snapToGrid w:val="0"/>
        </w:rPr>
        <w:t>.</w:t>
      </w:r>
      <w:r>
        <w:rPr>
          <w:snapToGrid w:val="0"/>
        </w:rPr>
        <w:tab/>
        <w:t>Minimum flush fixtures and fittings on any land</w:t>
      </w:r>
      <w:bookmarkEnd w:id="166"/>
      <w:bookmarkEnd w:id="167"/>
    </w:p>
    <w:p>
      <w:pPr>
        <w:pStyle w:val="Subsection"/>
        <w:rPr>
          <w:snapToGrid w:val="0"/>
        </w:rPr>
      </w:pPr>
      <w:r>
        <w:rPr>
          <w:snapToGrid w:val="0"/>
        </w:rPr>
        <w:tab/>
        <w:t>(1)</w:t>
      </w:r>
      <w:r>
        <w:rPr>
          <w:snapToGrid w:val="0"/>
        </w:rPr>
        <w:tab/>
        <w:t xml:space="preserve">The </w:t>
      </w:r>
      <w:r>
        <w:t>Chief Health Officer</w:t>
      </w:r>
      <w:r>
        <w:rPr>
          <w:snapToGrid w:val="0"/>
        </w:rPr>
        <w:t xml:space="preserve">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spacing w:before="60"/>
        <w:rPr>
          <w:snapToGrid w:val="0"/>
        </w:rPr>
      </w:pPr>
      <w:r>
        <w:rPr>
          <w:snapToGrid w:val="0"/>
        </w:rPr>
        <w:tab/>
        <w:t>(d)</w:t>
      </w:r>
      <w:r>
        <w:rPr>
          <w:snapToGrid w:val="0"/>
        </w:rPr>
        <w:tab/>
        <w:t>a water supply of not less than 9 kl is available to the land.</w:t>
      </w:r>
    </w:p>
    <w:p>
      <w:pPr>
        <w:pStyle w:val="Subsection"/>
        <w:spacing w:before="120"/>
        <w:rPr>
          <w:snapToGrid w:val="0"/>
        </w:rPr>
      </w:pPr>
      <w:r>
        <w:rPr>
          <w:snapToGrid w:val="0"/>
        </w:rPr>
        <w:tab/>
        <w:t>(2)</w:t>
      </w:r>
      <w:r>
        <w:rPr>
          <w:snapToGrid w:val="0"/>
        </w:rPr>
        <w:tab/>
        <w:t xml:space="preserve">Fixtures and fittings approved by the </w:t>
      </w:r>
      <w:r>
        <w:t>Chief Health Officer</w:t>
      </w:r>
      <w:r>
        <w:rPr>
          <w:snapToGrid w:val="0"/>
        </w:rPr>
        <w:t xml:space="preserve"> under this regulation shall not be connected to septic tanks to serve residential premises containing more than 5 bedrooms or to tanks treating all household wastes.</w:t>
      </w:r>
    </w:p>
    <w:p>
      <w:pPr>
        <w:pStyle w:val="Subsection"/>
        <w:spacing w:before="120"/>
        <w:rPr>
          <w:snapToGrid w:val="0"/>
        </w:rPr>
      </w:pPr>
      <w:r>
        <w:rPr>
          <w:snapToGrid w:val="0"/>
        </w:rPr>
        <w:tab/>
        <w:t>(3)</w:t>
      </w:r>
      <w:r>
        <w:rPr>
          <w:snapToGrid w:val="0"/>
        </w:rPr>
        <w:tab/>
        <w:t>Notwithstanding Part 3, a septic tank connected to the fixtures and fittings referred to in this Part shall —</w:t>
      </w:r>
    </w:p>
    <w:p>
      <w:pPr>
        <w:pStyle w:val="Indenta"/>
        <w:spacing w:before="60"/>
        <w:rPr>
          <w:snapToGrid w:val="0"/>
        </w:rPr>
      </w:pPr>
      <w:r>
        <w:rPr>
          <w:snapToGrid w:val="0"/>
        </w:rPr>
        <w:tab/>
        <w:t>(a)</w:t>
      </w:r>
      <w:r>
        <w:rPr>
          <w:snapToGrid w:val="0"/>
        </w:rPr>
        <w:tab/>
        <w:t>have a liquid capacity of at least 1 820 litres; and</w:t>
      </w:r>
    </w:p>
    <w:p>
      <w:pPr>
        <w:pStyle w:val="Indenta"/>
        <w:spacing w:before="60"/>
        <w:rPr>
          <w:snapToGrid w:val="0"/>
        </w:rPr>
      </w:pPr>
      <w:r>
        <w:rPr>
          <w:snapToGrid w:val="0"/>
        </w:rPr>
        <w:tab/>
        <w:t>(b)</w:t>
      </w:r>
      <w:r>
        <w:rPr>
          <w:snapToGrid w:val="0"/>
        </w:rPr>
        <w:tab/>
        <w:t>where the tank is cylindrical, have a cylindrical diameter of at least 1 520 mm; and</w:t>
      </w:r>
    </w:p>
    <w:p>
      <w:pPr>
        <w:pStyle w:val="Indenta"/>
        <w:spacing w:before="60"/>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20"/>
        <w:rPr>
          <w:snapToGrid w:val="0"/>
        </w:rPr>
      </w:pPr>
      <w:r>
        <w:rPr>
          <w:snapToGrid w:val="0"/>
        </w:rPr>
        <w:tab/>
        <w:t>(4)</w:t>
      </w:r>
      <w:r>
        <w:rPr>
          <w:snapToGrid w:val="0"/>
        </w:rPr>
        <w:tab/>
        <w:t>Notwithstanding the provisions of regulation 38(2) —</w:t>
      </w:r>
    </w:p>
    <w:p>
      <w:pPr>
        <w:pStyle w:val="Indenta"/>
        <w:spacing w:before="60"/>
        <w:rPr>
          <w:snapToGrid w:val="0"/>
        </w:rPr>
      </w:pPr>
      <w:r>
        <w:rPr>
          <w:snapToGrid w:val="0"/>
        </w:rPr>
        <w:tab/>
        <w:t>(a)</w:t>
      </w:r>
      <w:r>
        <w:rPr>
          <w:snapToGrid w:val="0"/>
        </w:rPr>
        <w:tab/>
        <w:t xml:space="preserve">where a water seal is used, the depth approved by the </w:t>
      </w:r>
      <w:r>
        <w:t>Chief Health Officer</w:t>
      </w:r>
      <w:r>
        <w:rPr>
          <w:snapToGrid w:val="0"/>
        </w:rPr>
        <w:t xml:space="preserve"> of the seal shall be maintained after flushing; and</w:t>
      </w:r>
    </w:p>
    <w:p>
      <w:pPr>
        <w:pStyle w:val="Indenta"/>
        <w:spacing w:before="60"/>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spacing w:before="60"/>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spacing w:before="100"/>
      </w:pPr>
      <w:r>
        <w:tab/>
        <w:t>[Regulation 39 amended: Gazette 29 Jun 1984 p. 1781; 15 Dec 1989 p. 4549; 29 Jul 1997 p. 4079 and 4083; 10 Jan 2017 p. 287</w:t>
      </w:r>
      <w:r>
        <w:noBreakHyphen/>
        <w:t>8.]</w:t>
      </w:r>
    </w:p>
    <w:p>
      <w:pPr>
        <w:pStyle w:val="Heading5"/>
        <w:rPr>
          <w:snapToGrid w:val="0"/>
        </w:rPr>
      </w:pPr>
      <w:bookmarkStart w:id="168" w:name="_Toc11400723"/>
      <w:bookmarkStart w:id="169" w:name="_Toc518028367"/>
      <w:r>
        <w:rPr>
          <w:rStyle w:val="CharSectno"/>
        </w:rPr>
        <w:t>40</w:t>
      </w:r>
      <w:r>
        <w:rPr>
          <w:snapToGrid w:val="0"/>
        </w:rPr>
        <w:t>.</w:t>
      </w:r>
      <w:r>
        <w:rPr>
          <w:snapToGrid w:val="0"/>
        </w:rPr>
        <w:tab/>
        <w:t>Certificate of approval of fixtures and fittings</w:t>
      </w:r>
      <w:bookmarkEnd w:id="168"/>
      <w:bookmarkEnd w:id="169"/>
    </w:p>
    <w:p>
      <w:pPr>
        <w:pStyle w:val="Subsection"/>
        <w:rPr>
          <w:snapToGrid w:val="0"/>
        </w:rPr>
      </w:pPr>
      <w:r>
        <w:rPr>
          <w:snapToGrid w:val="0"/>
        </w:rPr>
        <w:tab/>
        <w:t>(1)</w:t>
      </w:r>
      <w:r>
        <w:rPr>
          <w:snapToGrid w:val="0"/>
        </w:rPr>
        <w:tab/>
        <w:t xml:space="preserve">The manufacture of, or agent for fixtures or fittings referred to in this Part, may apply to the </w:t>
      </w:r>
      <w:r>
        <w:t>Chief Health Officer</w:t>
      </w:r>
      <w:r>
        <w:rPr>
          <w:snapToGrid w:val="0"/>
        </w:rPr>
        <w:t xml:space="preserve">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 xml:space="preserve">The </w:t>
      </w:r>
      <w:r>
        <w:t>Chief Health Officer</w:t>
      </w:r>
      <w:r>
        <w:rPr>
          <w:snapToGrid w:val="0"/>
        </w:rPr>
        <w:t xml:space="preserve">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 xml:space="preserve">Upon receipt of an application the </w:t>
      </w:r>
      <w:r>
        <w:t>Chief Health Officer</w:t>
      </w:r>
      <w:r>
        <w:rPr>
          <w:snapToGrid w:val="0"/>
        </w:rPr>
        <w:t xml:space="preserve">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Gazette 29 Jun 1984 p. 1781; 15 Dec 1989 p. 4549; 29 Jul 1997 p. 4083; 10 Jan 2017 p. 287</w:t>
      </w:r>
      <w:r>
        <w:noBreakHyphen/>
        <w:t>8.]</w:t>
      </w:r>
    </w:p>
    <w:p>
      <w:pPr>
        <w:pStyle w:val="Heading5"/>
        <w:rPr>
          <w:snapToGrid w:val="0"/>
        </w:rPr>
      </w:pPr>
      <w:bookmarkStart w:id="170" w:name="_Toc11400724"/>
      <w:bookmarkStart w:id="171" w:name="_Toc518028368"/>
      <w:r>
        <w:rPr>
          <w:rStyle w:val="CharSectno"/>
        </w:rPr>
        <w:t>41</w:t>
      </w:r>
      <w:r>
        <w:rPr>
          <w:snapToGrid w:val="0"/>
        </w:rPr>
        <w:t>.</w:t>
      </w:r>
      <w:r>
        <w:rPr>
          <w:snapToGrid w:val="0"/>
        </w:rPr>
        <w:tab/>
        <w:t>Testing closet pan or flushing cistern</w:t>
      </w:r>
      <w:bookmarkEnd w:id="170"/>
      <w:bookmarkEnd w:id="171"/>
    </w:p>
    <w:p>
      <w:pPr>
        <w:pStyle w:val="Subsection"/>
        <w:rPr>
          <w:snapToGrid w:val="0"/>
        </w:rPr>
      </w:pPr>
      <w:r>
        <w:rPr>
          <w:snapToGrid w:val="0"/>
        </w:rPr>
        <w:tab/>
        <w:t>(1)</w:t>
      </w:r>
      <w:r>
        <w:rPr>
          <w:snapToGrid w:val="0"/>
        </w:rPr>
        <w:tab/>
        <w:t xml:space="preserve">Upon receipt of an application in the form of Form No. 1 in Schedule 5 by a person who wishes to have a closet pan or flushing cistern tested, the </w:t>
      </w:r>
      <w:r>
        <w:t>Chief Health Officer</w:t>
      </w:r>
      <w:r>
        <w:rPr>
          <w:snapToGrid w:val="0"/>
        </w:rPr>
        <w:t xml:space="preserve"> shall cause the pan or cistern to be tested by an </w:t>
      </w:r>
      <w:r>
        <w:t>authorised officer</w:t>
      </w:r>
      <w:r>
        <w:rPr>
          <w:snapToGrid w:val="0"/>
        </w:rPr>
        <w:t xml:space="preserve"> who is qualified to test such apparatus.</w:t>
      </w:r>
    </w:p>
    <w:p>
      <w:pPr>
        <w:pStyle w:val="Subsection"/>
        <w:rPr>
          <w:snapToGrid w:val="0"/>
        </w:rPr>
      </w:pPr>
      <w:r>
        <w:rPr>
          <w:snapToGrid w:val="0"/>
        </w:rPr>
        <w:tab/>
        <w:t>(2)</w:t>
      </w:r>
      <w:r>
        <w:rPr>
          <w:snapToGrid w:val="0"/>
        </w:rPr>
        <w:tab/>
        <w:t xml:space="preserve">If the closet pan or flushing cistern is found fit for use, the </w:t>
      </w:r>
      <w:r>
        <w:t>authorised officer</w:t>
      </w:r>
      <w:r>
        <w:rPr>
          <w:snapToGrid w:val="0"/>
        </w:rPr>
        <w:t xml:space="preserve"> shall affix a brand thereto consisting of the letters HD ↑ which shall be 12 mm in height.</w:t>
      </w:r>
    </w:p>
    <w:p>
      <w:pPr>
        <w:pStyle w:val="Subsection"/>
        <w:spacing w:after="120"/>
        <w:rPr>
          <w:snapToGrid w:val="0"/>
        </w:rPr>
      </w:pPr>
      <w:r>
        <w:rPr>
          <w:snapToGrid w:val="0"/>
        </w:rPr>
        <w:tab/>
        <w:t>(3)</w:t>
      </w:r>
      <w:r>
        <w:rPr>
          <w:snapToGrid w:val="0"/>
        </w:rPr>
        <w:tab/>
        <w:t xml:space="preserve">Before a brand is affixed to any closet pan or flushing cistern, the applicant shall upon demand pay to the </w:t>
      </w:r>
      <w:r>
        <w:t>Chief Health Officer</w:t>
      </w:r>
      <w:r>
        <w:rPr>
          <w:snapToGrid w:val="0"/>
        </w:rPr>
        <w:t xml:space="preserve">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 xml:space="preserve">No person other than an </w:t>
      </w:r>
      <w:r>
        <w:t>authorised officer</w:t>
      </w:r>
      <w:r>
        <w:rPr>
          <w:snapToGrid w:val="0"/>
        </w:rPr>
        <w:t xml:space="preserve"> referred to in subregulation (1) shall affix a brand of such description as is referred to in that subregulation or any mark resembling that brand to a closet pan or flushing cistern.</w:t>
      </w:r>
    </w:p>
    <w:p>
      <w:pPr>
        <w:pStyle w:val="Footnotesection"/>
      </w:pPr>
      <w:r>
        <w:tab/>
        <w:t>[Regulation 41 amended: Gazette 29 Jun 1984 p. 1781; 15 Dec 1989 p. 4549; 10 Jan 2017 p. 285 and 287</w:t>
      </w:r>
      <w:r>
        <w:noBreakHyphen/>
        <w:t>8.]</w:t>
      </w:r>
    </w:p>
    <w:p>
      <w:pPr>
        <w:pStyle w:val="Heading5"/>
        <w:rPr>
          <w:snapToGrid w:val="0"/>
        </w:rPr>
      </w:pPr>
      <w:bookmarkStart w:id="172" w:name="_Toc11400725"/>
      <w:bookmarkStart w:id="173" w:name="_Toc518028369"/>
      <w:r>
        <w:rPr>
          <w:rStyle w:val="CharSectno"/>
        </w:rPr>
        <w:t>42</w:t>
      </w:r>
      <w:r>
        <w:rPr>
          <w:snapToGrid w:val="0"/>
        </w:rPr>
        <w:t>.</w:t>
      </w:r>
      <w:r>
        <w:rPr>
          <w:snapToGrid w:val="0"/>
        </w:rPr>
        <w:tab/>
        <w:t>Restriction on variations</w:t>
      </w:r>
      <w:bookmarkEnd w:id="172"/>
      <w:bookmarkEnd w:id="173"/>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Gazette 29 Jul 1997 p. 4079 and 4083; 28 Jun 2004 p. 2396.]</w:t>
      </w:r>
    </w:p>
    <w:p>
      <w:pPr>
        <w:pStyle w:val="Heading2"/>
      </w:pPr>
      <w:bookmarkStart w:id="174" w:name="_Toc11328213"/>
      <w:bookmarkStart w:id="175" w:name="_Toc11328532"/>
      <w:bookmarkStart w:id="176" w:name="_Toc11400726"/>
      <w:bookmarkStart w:id="177" w:name="_Toc514932294"/>
      <w:bookmarkStart w:id="178" w:name="_Toc514932386"/>
      <w:bookmarkStart w:id="179" w:name="_Toc514932502"/>
      <w:bookmarkStart w:id="180" w:name="_Toc514934986"/>
      <w:bookmarkStart w:id="181" w:name="_Toc514937270"/>
      <w:bookmarkStart w:id="182" w:name="_Toc515003966"/>
      <w:bookmarkStart w:id="183" w:name="_Toc518028370"/>
      <w:r>
        <w:rPr>
          <w:rStyle w:val="CharPartNo"/>
        </w:rPr>
        <w:t>Part 4A</w:t>
      </w:r>
      <w:r>
        <w:rPr>
          <w:rStyle w:val="CharDivNo"/>
        </w:rPr>
        <w:t> </w:t>
      </w:r>
      <w:r>
        <w:t>—</w:t>
      </w:r>
      <w:r>
        <w:rPr>
          <w:rStyle w:val="CharDivText"/>
        </w:rPr>
        <w:t> </w:t>
      </w:r>
      <w:r>
        <w:rPr>
          <w:rStyle w:val="CharPartText"/>
        </w:rPr>
        <w:t>Maintenance of aerobic treatment units</w:t>
      </w:r>
      <w:bookmarkEnd w:id="174"/>
      <w:bookmarkEnd w:id="175"/>
      <w:bookmarkEnd w:id="176"/>
      <w:bookmarkEnd w:id="177"/>
      <w:bookmarkEnd w:id="178"/>
      <w:bookmarkEnd w:id="179"/>
      <w:bookmarkEnd w:id="180"/>
      <w:bookmarkEnd w:id="181"/>
      <w:bookmarkEnd w:id="182"/>
      <w:bookmarkEnd w:id="183"/>
    </w:p>
    <w:p>
      <w:pPr>
        <w:pStyle w:val="Footnoteheading"/>
      </w:pPr>
      <w:r>
        <w:tab/>
        <w:t>[Heading inserted: Gazette 29 Jul 1997 p. 4079.]</w:t>
      </w:r>
    </w:p>
    <w:p>
      <w:pPr>
        <w:pStyle w:val="Heading5"/>
        <w:rPr>
          <w:snapToGrid w:val="0"/>
        </w:rPr>
      </w:pPr>
      <w:bookmarkStart w:id="184" w:name="_Toc11400727"/>
      <w:bookmarkStart w:id="185" w:name="_Toc518028371"/>
      <w:r>
        <w:rPr>
          <w:rStyle w:val="CharSectno"/>
        </w:rPr>
        <w:t>42A</w:t>
      </w:r>
      <w:r>
        <w:rPr>
          <w:snapToGrid w:val="0"/>
        </w:rPr>
        <w:t>.</w:t>
      </w:r>
      <w:r>
        <w:rPr>
          <w:snapToGrid w:val="0"/>
        </w:rPr>
        <w:tab/>
        <w:t>Owner to ensure arrangements in place for maintenance of unit</w:t>
      </w:r>
      <w:bookmarkEnd w:id="184"/>
      <w:bookmarkEnd w:id="185"/>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Gazette 4 Sep 1992 p. 4474.]</w:t>
      </w:r>
    </w:p>
    <w:p>
      <w:pPr>
        <w:pStyle w:val="Heading5"/>
        <w:rPr>
          <w:snapToGrid w:val="0"/>
        </w:rPr>
      </w:pPr>
      <w:bookmarkStart w:id="186" w:name="_Toc11400728"/>
      <w:bookmarkStart w:id="187" w:name="_Toc518028372"/>
      <w:r>
        <w:rPr>
          <w:rStyle w:val="CharSectno"/>
        </w:rPr>
        <w:t>42B</w:t>
      </w:r>
      <w:r>
        <w:rPr>
          <w:snapToGrid w:val="0"/>
        </w:rPr>
        <w:t>.</w:t>
      </w:r>
      <w:r>
        <w:rPr>
          <w:snapToGrid w:val="0"/>
        </w:rPr>
        <w:tab/>
        <w:t>Units to be maintained in accordance with standard</w:t>
      </w:r>
      <w:bookmarkEnd w:id="186"/>
      <w:bookmarkEnd w:id="187"/>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Gazette 4 Sep 1992 p. 4474; amended: Gazette 6 Nov 2001 p. 5839; 7 Jan 2005 p. 68.]</w:t>
      </w:r>
    </w:p>
    <w:p>
      <w:pPr>
        <w:pStyle w:val="Heading5"/>
        <w:rPr>
          <w:snapToGrid w:val="0"/>
        </w:rPr>
      </w:pPr>
      <w:bookmarkStart w:id="188" w:name="_Toc11400729"/>
      <w:bookmarkStart w:id="189" w:name="_Toc518028373"/>
      <w:r>
        <w:rPr>
          <w:rStyle w:val="CharSectno"/>
        </w:rPr>
        <w:t>42C</w:t>
      </w:r>
      <w:r>
        <w:rPr>
          <w:snapToGrid w:val="0"/>
        </w:rPr>
        <w:t>.</w:t>
      </w:r>
      <w:r>
        <w:rPr>
          <w:snapToGrid w:val="0"/>
        </w:rPr>
        <w:tab/>
        <w:t>Maintenance of units to be carried out by authorised persons</w:t>
      </w:r>
      <w:bookmarkEnd w:id="188"/>
      <w:bookmarkEnd w:id="189"/>
    </w:p>
    <w:p>
      <w:pPr>
        <w:pStyle w:val="Subsection"/>
        <w:rPr>
          <w:snapToGrid w:val="0"/>
        </w:rPr>
      </w:pPr>
      <w:r>
        <w:rPr>
          <w:snapToGrid w:val="0"/>
        </w:rPr>
        <w:tab/>
        <w:t>(1)</w:t>
      </w:r>
      <w:r>
        <w:rPr>
          <w:snapToGrid w:val="0"/>
        </w:rPr>
        <w:tab/>
        <w:t xml:space="preserve">A person shall not carry out maintenance work on an aerobic treatment unit, and the owner of any premises on which an aerobic treatment unit is installed shall not arrange for a person to carry out maintenance work on the unit, unless the person is authorised by the </w:t>
      </w:r>
      <w:r>
        <w:t>Chief Health Officer</w:t>
      </w:r>
      <w:r>
        <w:rPr>
          <w:snapToGrid w:val="0"/>
        </w:rPr>
        <w:t xml:space="preserve"> under this regulation to carry out maintenance work on that type of aerobic treatment unit.</w:t>
      </w:r>
    </w:p>
    <w:p>
      <w:pPr>
        <w:pStyle w:val="Subsection"/>
        <w:rPr>
          <w:snapToGrid w:val="0"/>
        </w:rPr>
      </w:pPr>
      <w:r>
        <w:rPr>
          <w:snapToGrid w:val="0"/>
        </w:rPr>
        <w:tab/>
        <w:t>(2)</w:t>
      </w:r>
      <w:r>
        <w:rPr>
          <w:snapToGrid w:val="0"/>
        </w:rPr>
        <w:tab/>
        <w:t xml:space="preserve">A person may apply in writing to the </w:t>
      </w:r>
      <w:r>
        <w:t>Chief Health Officer</w:t>
      </w:r>
      <w:r>
        <w:rPr>
          <w:snapToGrid w:val="0"/>
        </w:rPr>
        <w:t xml:space="preserve"> for authorisation to carry out maintenance work on aerobic treatment units.</w:t>
      </w:r>
    </w:p>
    <w:p>
      <w:pPr>
        <w:pStyle w:val="Subsection"/>
        <w:rPr>
          <w:snapToGrid w:val="0"/>
        </w:rPr>
      </w:pPr>
      <w:r>
        <w:rPr>
          <w:snapToGrid w:val="0"/>
        </w:rPr>
        <w:tab/>
        <w:t>(3)</w:t>
      </w:r>
      <w:r>
        <w:rPr>
          <w:snapToGrid w:val="0"/>
        </w:rPr>
        <w:tab/>
        <w:t xml:space="preserve">Upon application under subregulation (2), the </w:t>
      </w:r>
      <w:r>
        <w:t>Chief Health Officer</w:t>
      </w:r>
      <w:r>
        <w:rPr>
          <w:snapToGrid w:val="0"/>
        </w:rPr>
        <w:t xml:space="preserve"> may authorise the applicant to carry out maintenance work on aerobic treatment units and the </w:t>
      </w:r>
      <w:r>
        <w:t>Chief Health Officer</w:t>
      </w:r>
      <w:r>
        <w:rPr>
          <w:snapToGrid w:val="0"/>
        </w:rPr>
        <w:t xml:space="preserve"> shall specify in the authorisation the type or types of unit which the applicant is authorised to maintain.</w:t>
      </w:r>
    </w:p>
    <w:p>
      <w:pPr>
        <w:pStyle w:val="Subsection"/>
        <w:rPr>
          <w:snapToGrid w:val="0"/>
        </w:rPr>
      </w:pPr>
      <w:r>
        <w:rPr>
          <w:snapToGrid w:val="0"/>
        </w:rPr>
        <w:tab/>
        <w:t>(4)</w:t>
      </w:r>
      <w:r>
        <w:rPr>
          <w:snapToGrid w:val="0"/>
        </w:rPr>
        <w:tab/>
        <w:t xml:space="preserve">The </w:t>
      </w:r>
      <w:r>
        <w:t>Chief Health Officer</w:t>
      </w:r>
      <w:r>
        <w:rPr>
          <w:snapToGrid w:val="0"/>
        </w:rPr>
        <w:t xml:space="preserve"> shall not authorise a person to carry out maintenance work on any type of aerobic treatment unit unless the </w:t>
      </w:r>
      <w:r>
        <w:t>Chief Health Officer</w:t>
      </w:r>
      <w:r>
        <w:rPr>
          <w:snapToGrid w:val="0"/>
        </w:rPr>
        <w:t xml:space="preserve">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 xml:space="preserve">subject to such conditions or restrictions as the </w:t>
      </w:r>
      <w:r>
        <w:t>Chief Health Officer</w:t>
      </w:r>
      <w:r>
        <w:rPr>
          <w:snapToGrid w:val="0"/>
        </w:rPr>
        <w:t xml:space="preserve"> thinks fit.</w:t>
      </w:r>
    </w:p>
    <w:p>
      <w:pPr>
        <w:pStyle w:val="Subsection"/>
        <w:rPr>
          <w:snapToGrid w:val="0"/>
        </w:rPr>
      </w:pPr>
      <w:r>
        <w:rPr>
          <w:snapToGrid w:val="0"/>
        </w:rPr>
        <w:tab/>
        <w:t>(6)</w:t>
      </w:r>
      <w:r>
        <w:rPr>
          <w:snapToGrid w:val="0"/>
        </w:rPr>
        <w:tab/>
        <w:t xml:space="preserve">Authorisation may at any time be amended or revoked by the </w:t>
      </w:r>
      <w:r>
        <w:t>Chief Health Officer</w:t>
      </w:r>
      <w:r>
        <w:rPr>
          <w:snapToGrid w:val="0"/>
        </w:rPr>
        <w:t xml:space="preserve"> if the </w:t>
      </w:r>
      <w:r>
        <w:t>Chief Health Officer</w:t>
      </w:r>
      <w:r>
        <w:rPr>
          <w:snapToGrid w:val="0"/>
        </w:rPr>
        <w:t xml:space="preserve">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 xml:space="preserve">A person who is aggrieved by a decision of the </w:t>
      </w:r>
      <w:r>
        <w:t>Chief Health Officer</w:t>
      </w:r>
      <w:r>
        <w:rPr>
          <w:snapToGrid w:val="0"/>
        </w:rPr>
        <w:t xml:space="preserve">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 xml:space="preserve">An appeal under subregulation (7) shall be lodged within 28 days of the decision of the </w:t>
      </w:r>
      <w:r>
        <w:t>Chief Health Officer</w:t>
      </w:r>
      <w:r>
        <w:rPr>
          <w:snapToGrid w:val="0"/>
        </w:rPr>
        <w:t xml:space="preserve"> and shall set out the grounds for the appeal.</w:t>
      </w:r>
    </w:p>
    <w:p>
      <w:pPr>
        <w:pStyle w:val="Subsection"/>
        <w:rPr>
          <w:snapToGrid w:val="0"/>
        </w:rPr>
      </w:pPr>
      <w:r>
        <w:rPr>
          <w:snapToGrid w:val="0"/>
        </w:rPr>
        <w:tab/>
        <w:t>(9)</w:t>
      </w:r>
      <w:r>
        <w:rPr>
          <w:snapToGrid w:val="0"/>
        </w:rPr>
        <w:tab/>
        <w:t xml:space="preserve">The Minister shall determine the appeal on the material that was before the </w:t>
      </w:r>
      <w:r>
        <w:t>Chief Health Officer</w:t>
      </w:r>
      <w:r>
        <w:rPr>
          <w:snapToGrid w:val="0"/>
        </w:rPr>
        <w:t xml:space="preserve"> and on such other materials as the Minister thinks fit to consider.</w:t>
      </w:r>
    </w:p>
    <w:p>
      <w:pPr>
        <w:pStyle w:val="Footnotesection"/>
      </w:pPr>
      <w:r>
        <w:tab/>
        <w:t>[Regulation 42C inserted: Gazette 4 Sep 1992 p. 4474</w:t>
      </w:r>
      <w:r>
        <w:noBreakHyphen/>
        <w:t>5; amended: Gazette 10 Jan 2017 p. 285 and 287</w:t>
      </w:r>
      <w:r>
        <w:noBreakHyphen/>
        <w:t>8.]</w:t>
      </w:r>
    </w:p>
    <w:p>
      <w:pPr>
        <w:pStyle w:val="Heading5"/>
        <w:rPr>
          <w:snapToGrid w:val="0"/>
        </w:rPr>
      </w:pPr>
      <w:bookmarkStart w:id="190" w:name="_Toc11400730"/>
      <w:bookmarkStart w:id="191" w:name="_Toc518028374"/>
      <w:r>
        <w:rPr>
          <w:rStyle w:val="CharSectno"/>
        </w:rPr>
        <w:t>42D</w:t>
      </w:r>
      <w:r>
        <w:rPr>
          <w:snapToGrid w:val="0"/>
        </w:rPr>
        <w:t>.</w:t>
      </w:r>
      <w:r>
        <w:rPr>
          <w:snapToGrid w:val="0"/>
        </w:rPr>
        <w:tab/>
        <w:t>Authorised person to notify new owner of maintenance requirements for unit</w:t>
      </w:r>
      <w:bookmarkEnd w:id="190"/>
      <w:bookmarkEnd w:id="191"/>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Gazette 4 Sep 1992 p. 4475.]</w:t>
      </w:r>
    </w:p>
    <w:p>
      <w:pPr>
        <w:pStyle w:val="Heading2"/>
      </w:pPr>
      <w:bookmarkStart w:id="192" w:name="_Toc11328218"/>
      <w:bookmarkStart w:id="193" w:name="_Toc11328537"/>
      <w:bookmarkStart w:id="194" w:name="_Toc11400731"/>
      <w:bookmarkStart w:id="195" w:name="_Toc514932299"/>
      <w:bookmarkStart w:id="196" w:name="_Toc514932391"/>
      <w:bookmarkStart w:id="197" w:name="_Toc514932507"/>
      <w:bookmarkStart w:id="198" w:name="_Toc514934991"/>
      <w:bookmarkStart w:id="199" w:name="_Toc514937275"/>
      <w:bookmarkStart w:id="200" w:name="_Toc515003971"/>
      <w:bookmarkStart w:id="201" w:name="_Toc518028375"/>
      <w:r>
        <w:rPr>
          <w:rStyle w:val="CharPartNo"/>
        </w:rPr>
        <w:t>Part 5</w:t>
      </w:r>
      <w:r>
        <w:rPr>
          <w:rStyle w:val="CharDivNo"/>
        </w:rPr>
        <w:t> </w:t>
      </w:r>
      <w:r>
        <w:t>—</w:t>
      </w:r>
      <w:r>
        <w:rPr>
          <w:rStyle w:val="CharDivText"/>
        </w:rPr>
        <w:t> </w:t>
      </w:r>
      <w:r>
        <w:rPr>
          <w:rStyle w:val="CharPartText"/>
        </w:rPr>
        <w:t>Dry type septic tank</w:t>
      </w:r>
      <w:bookmarkEnd w:id="192"/>
      <w:bookmarkEnd w:id="193"/>
      <w:bookmarkEnd w:id="194"/>
      <w:bookmarkEnd w:id="195"/>
      <w:bookmarkEnd w:id="196"/>
      <w:bookmarkEnd w:id="197"/>
      <w:bookmarkEnd w:id="198"/>
      <w:bookmarkEnd w:id="199"/>
      <w:bookmarkEnd w:id="200"/>
      <w:bookmarkEnd w:id="201"/>
    </w:p>
    <w:p>
      <w:pPr>
        <w:pStyle w:val="Footnoteheading"/>
      </w:pPr>
      <w:r>
        <w:tab/>
        <w:t>[Heading inserted: Gazette 29 Jul 1997 p. 4079.]</w:t>
      </w:r>
    </w:p>
    <w:p>
      <w:pPr>
        <w:pStyle w:val="Heading5"/>
        <w:rPr>
          <w:snapToGrid w:val="0"/>
        </w:rPr>
      </w:pPr>
      <w:bookmarkStart w:id="202" w:name="_Toc11400732"/>
      <w:bookmarkStart w:id="203" w:name="_Toc518028376"/>
      <w:r>
        <w:rPr>
          <w:rStyle w:val="CharSectno"/>
        </w:rPr>
        <w:t>43</w:t>
      </w:r>
      <w:r>
        <w:rPr>
          <w:snapToGrid w:val="0"/>
        </w:rPr>
        <w:t>.</w:t>
      </w:r>
      <w:r>
        <w:rPr>
          <w:snapToGrid w:val="0"/>
        </w:rPr>
        <w:tab/>
        <w:t>Dry type septic tank</w:t>
      </w:r>
      <w:bookmarkEnd w:id="202"/>
      <w:bookmarkEnd w:id="203"/>
    </w:p>
    <w:p>
      <w:pPr>
        <w:pStyle w:val="Subsection"/>
        <w:rPr>
          <w:snapToGrid w:val="0"/>
        </w:rPr>
      </w:pPr>
      <w:r>
        <w:rPr>
          <w:snapToGrid w:val="0"/>
        </w:rPr>
        <w:tab/>
      </w:r>
      <w:r>
        <w:rPr>
          <w:snapToGrid w:val="0"/>
        </w:rPr>
        <w:tab/>
        <w:t xml:space="preserve">Notwithstanding the provisions of any of the preceding Parts, where, for any reason, it is impractical to install any other type of treatment tanks, the </w:t>
      </w:r>
      <w:r>
        <w:t>Chief Health Officer</w:t>
      </w:r>
      <w:r>
        <w:rPr>
          <w:snapToGrid w:val="0"/>
        </w:rPr>
        <w:t xml:space="preserve"> may approve the installation of a “Dry Type” Septic Tank, which shall comply with the following conditions:</w:t>
      </w:r>
    </w:p>
    <w:p>
      <w:pPr>
        <w:pStyle w:val="Indenta"/>
        <w:rPr>
          <w:snapToGrid w:val="0"/>
        </w:rPr>
      </w:pPr>
      <w:r>
        <w:rPr>
          <w:snapToGrid w:val="0"/>
        </w:rPr>
        <w:tab/>
        <w:t>(a)</w:t>
      </w:r>
      <w:r>
        <w:rPr>
          <w:snapToGrid w:val="0"/>
        </w:rPr>
        <w:tab/>
        <w:t xml:space="preserve">the tank shall only be installed with the written approval of the </w:t>
      </w:r>
      <w:r>
        <w:t>Chief Health Officer</w:t>
      </w:r>
      <w:r>
        <w:rPr>
          <w:snapToGrid w:val="0"/>
        </w:rPr>
        <w:t xml:space="preserve"> and in a position approved by an </w:t>
      </w:r>
      <w:r>
        <w:t>authorised officer</w:t>
      </w:r>
      <w:r>
        <w:rPr>
          <w:snapToGrid w:val="0"/>
        </w:rPr>
        <w:t>; and</w:t>
      </w:r>
    </w:p>
    <w:p>
      <w:pPr>
        <w:pStyle w:val="Indenta"/>
        <w:rPr>
          <w:snapToGrid w:val="0"/>
        </w:rPr>
      </w:pPr>
      <w:r>
        <w:rPr>
          <w:snapToGrid w:val="0"/>
        </w:rPr>
        <w:tab/>
        <w:t>(b)</w:t>
      </w:r>
      <w:r>
        <w:rPr>
          <w:snapToGrid w:val="0"/>
        </w:rPr>
        <w:tab/>
        <w:t xml:space="preserve">the tank shall be constructed as set out in Schedule 6, unless otherwise specified by the </w:t>
      </w:r>
      <w:r>
        <w:t>Chief Health Officer</w:t>
      </w:r>
      <w:r>
        <w:rPr>
          <w:snapToGrid w:val="0"/>
        </w:rPr>
        <w:t>;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 xml:space="preserve">the educt vent shall be fitted with a mosquito proof cowl approved by the </w:t>
      </w:r>
      <w:r>
        <w:t>Chief Health Officer</w:t>
      </w:r>
      <w:r>
        <w:rPr>
          <w:snapToGrid w:val="0"/>
        </w:rPr>
        <w:t>.</w:t>
      </w:r>
    </w:p>
    <w:p>
      <w:pPr>
        <w:pStyle w:val="Footnotesection"/>
      </w:pPr>
      <w:r>
        <w:tab/>
        <w:t>[Regulation 43 amended: Gazette 29 Jun 1984 p. 1781; 15 Dec 1989 p. 4550; 29 Jul 1997 p. 4079 and 4083; 5 Sep 1997 p. 5037; 10 Jan 2017 p. 287</w:t>
      </w:r>
      <w:r>
        <w:noBreakHyphen/>
        <w:t>8.]</w:t>
      </w:r>
    </w:p>
    <w:p>
      <w:pPr>
        <w:pStyle w:val="Footnoteheading"/>
      </w:pPr>
      <w:r>
        <w:tab/>
        <w:t>[Heading deleted: Gazette 29 Jul 1997 p. 4082.]</w:t>
      </w:r>
    </w:p>
    <w:p>
      <w:pPr>
        <w:pStyle w:val="Heading5"/>
        <w:rPr>
          <w:snapToGrid w:val="0"/>
        </w:rPr>
      </w:pPr>
      <w:bookmarkStart w:id="204" w:name="_Toc11400733"/>
      <w:bookmarkStart w:id="205" w:name="_Toc518028377"/>
      <w:r>
        <w:rPr>
          <w:rStyle w:val="CharSectno"/>
        </w:rPr>
        <w:t>44</w:t>
      </w:r>
      <w:r>
        <w:rPr>
          <w:snapToGrid w:val="0"/>
        </w:rPr>
        <w:t>.</w:t>
      </w:r>
      <w:r>
        <w:rPr>
          <w:snapToGrid w:val="0"/>
        </w:rPr>
        <w:tab/>
        <w:t>Area prescribed under Act s. 110</w:t>
      </w:r>
      <w:bookmarkEnd w:id="204"/>
      <w:bookmarkEnd w:id="205"/>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Gazette 29 Jun 1984 p. 1781; 1 Jul 1997 p. 3255; 29 Jul 1997 p. 4082; 7 Jan 2005 p. 68.]</w:t>
      </w:r>
    </w:p>
    <w:p>
      <w:pPr>
        <w:pStyle w:val="Footnoteheading"/>
      </w:pPr>
      <w:r>
        <w:tab/>
        <w:t>[Heading deleted: Gazette 29 Jul 1997 p. 4082.]</w:t>
      </w:r>
    </w:p>
    <w:p>
      <w:pPr>
        <w:pStyle w:val="Heading5"/>
        <w:rPr>
          <w:snapToGrid w:val="0"/>
        </w:rPr>
      </w:pPr>
      <w:bookmarkStart w:id="206" w:name="_Toc11400734"/>
      <w:bookmarkStart w:id="207" w:name="_Toc518028378"/>
      <w:r>
        <w:rPr>
          <w:rStyle w:val="CharSectno"/>
        </w:rPr>
        <w:t>45</w:t>
      </w:r>
      <w:r>
        <w:rPr>
          <w:snapToGrid w:val="0"/>
        </w:rPr>
        <w:t>.</w:t>
      </w:r>
      <w:r>
        <w:rPr>
          <w:snapToGrid w:val="0"/>
        </w:rPr>
        <w:tab/>
        <w:t>Chemical closet pan</w:t>
      </w:r>
      <w:bookmarkEnd w:id="206"/>
      <w:bookmarkEnd w:id="207"/>
    </w:p>
    <w:p>
      <w:pPr>
        <w:pStyle w:val="Subsection"/>
        <w:rPr>
          <w:snapToGrid w:val="0"/>
        </w:rPr>
      </w:pPr>
      <w:r>
        <w:rPr>
          <w:snapToGrid w:val="0"/>
        </w:rPr>
        <w:tab/>
      </w:r>
      <w:r>
        <w:rPr>
          <w:snapToGrid w:val="0"/>
        </w:rPr>
        <w:tab/>
        <w:t xml:space="preserve">Chemical closet pans and the sanitary powders or sanitary fluids associated therewith shall not be installed or used without the approval of the </w:t>
      </w:r>
      <w:r>
        <w:t>Chief Health Officer</w:t>
      </w:r>
      <w:r>
        <w:rPr>
          <w:snapToGrid w:val="0"/>
        </w:rPr>
        <w:t>.</w:t>
      </w:r>
    </w:p>
    <w:p>
      <w:pPr>
        <w:pStyle w:val="Footnotesection"/>
      </w:pPr>
      <w:r>
        <w:tab/>
        <w:t>[Regulation 45 amended: Gazette 29 Jun 1984 p. 1781; 10 Jan 2017 p. 287</w:t>
      </w:r>
      <w:r>
        <w:noBreakHyphen/>
        <w:t>8.]</w:t>
      </w:r>
    </w:p>
    <w:p>
      <w:pPr>
        <w:pStyle w:val="Heading2"/>
      </w:pPr>
      <w:bookmarkStart w:id="208" w:name="_Toc11328222"/>
      <w:bookmarkStart w:id="209" w:name="_Toc11328541"/>
      <w:bookmarkStart w:id="210" w:name="_Toc11400735"/>
      <w:bookmarkStart w:id="211" w:name="_Toc514932303"/>
      <w:bookmarkStart w:id="212" w:name="_Toc514932395"/>
      <w:bookmarkStart w:id="213" w:name="_Toc514932511"/>
      <w:bookmarkStart w:id="214" w:name="_Toc514934995"/>
      <w:bookmarkStart w:id="215" w:name="_Toc514937279"/>
      <w:bookmarkStart w:id="216" w:name="_Toc515003975"/>
      <w:bookmarkStart w:id="217" w:name="_Toc518028379"/>
      <w:r>
        <w:rPr>
          <w:rStyle w:val="CharPartNo"/>
        </w:rPr>
        <w:t>Part 6</w:t>
      </w:r>
      <w:r>
        <w:rPr>
          <w:rStyle w:val="CharDivNo"/>
        </w:rPr>
        <w:t> </w:t>
      </w:r>
      <w:r>
        <w:t>—</w:t>
      </w:r>
      <w:r>
        <w:rPr>
          <w:rStyle w:val="CharDivText"/>
        </w:rPr>
        <w:t> </w:t>
      </w:r>
      <w:r>
        <w:rPr>
          <w:rStyle w:val="CharPartText"/>
        </w:rPr>
        <w:t>Emptying apparatus</w:t>
      </w:r>
      <w:bookmarkEnd w:id="208"/>
      <w:bookmarkEnd w:id="209"/>
      <w:bookmarkEnd w:id="210"/>
      <w:bookmarkEnd w:id="211"/>
      <w:bookmarkEnd w:id="212"/>
      <w:bookmarkEnd w:id="213"/>
      <w:bookmarkEnd w:id="214"/>
      <w:bookmarkEnd w:id="215"/>
      <w:bookmarkEnd w:id="216"/>
      <w:bookmarkEnd w:id="217"/>
    </w:p>
    <w:p>
      <w:pPr>
        <w:pStyle w:val="Footnoteheading"/>
      </w:pPr>
      <w:r>
        <w:tab/>
        <w:t>[Heading inserted: Gazette 29 Jul 1997 p. 4080; amended: Gazette 7 Jan 2005 p. 68.]</w:t>
      </w:r>
    </w:p>
    <w:p>
      <w:pPr>
        <w:pStyle w:val="Heading5"/>
        <w:rPr>
          <w:snapToGrid w:val="0"/>
        </w:rPr>
      </w:pPr>
      <w:bookmarkStart w:id="218" w:name="_Toc11400736"/>
      <w:bookmarkStart w:id="219" w:name="_Toc518028380"/>
      <w:r>
        <w:rPr>
          <w:rStyle w:val="CharSectno"/>
        </w:rPr>
        <w:t>46</w:t>
      </w:r>
      <w:r>
        <w:rPr>
          <w:snapToGrid w:val="0"/>
        </w:rPr>
        <w:t>.</w:t>
      </w:r>
      <w:r>
        <w:rPr>
          <w:snapToGrid w:val="0"/>
        </w:rPr>
        <w:tab/>
        <w:t xml:space="preserve">Emptying </w:t>
      </w:r>
      <w:r>
        <w:t>tank or other waste storage component of apparatus</w:t>
      </w:r>
      <w:bookmarkEnd w:id="218"/>
      <w:bookmarkEnd w:id="219"/>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iCs/>
          <w:snapToGrid w:val="0"/>
          <w:vertAlign w:val="superscript"/>
        </w:rPr>
        <w:t> 3</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Gazette 29 Jul 1997 p. 4080; amended: Gazette 7 Jan 2005 p. 69.]</w:t>
      </w:r>
    </w:p>
    <w:p>
      <w:pPr>
        <w:pStyle w:val="Heading2"/>
      </w:pPr>
      <w:bookmarkStart w:id="220" w:name="_Toc11328224"/>
      <w:bookmarkStart w:id="221" w:name="_Toc11328543"/>
      <w:bookmarkStart w:id="222" w:name="_Toc11400737"/>
      <w:bookmarkStart w:id="223" w:name="_Toc514932305"/>
      <w:bookmarkStart w:id="224" w:name="_Toc514932397"/>
      <w:bookmarkStart w:id="225" w:name="_Toc514932513"/>
      <w:bookmarkStart w:id="226" w:name="_Toc514934997"/>
      <w:bookmarkStart w:id="227" w:name="_Toc514937281"/>
      <w:bookmarkStart w:id="228" w:name="_Toc515003977"/>
      <w:bookmarkStart w:id="229" w:name="_Toc518028381"/>
      <w:r>
        <w:rPr>
          <w:rStyle w:val="CharPartNo"/>
        </w:rPr>
        <w:t>Part 7</w:t>
      </w:r>
      <w:r>
        <w:rPr>
          <w:rStyle w:val="CharDivNo"/>
        </w:rPr>
        <w:t> </w:t>
      </w:r>
      <w:r>
        <w:t>—</w:t>
      </w:r>
      <w:r>
        <w:rPr>
          <w:rStyle w:val="CharDivText"/>
        </w:rPr>
        <w:t> </w:t>
      </w:r>
      <w:r>
        <w:rPr>
          <w:rStyle w:val="CharPartText"/>
        </w:rPr>
        <w:t>Disposal of effluent and liquid wastes</w:t>
      </w:r>
      <w:bookmarkEnd w:id="220"/>
      <w:bookmarkEnd w:id="221"/>
      <w:bookmarkEnd w:id="222"/>
      <w:bookmarkEnd w:id="223"/>
      <w:bookmarkEnd w:id="224"/>
      <w:bookmarkEnd w:id="225"/>
      <w:bookmarkEnd w:id="226"/>
      <w:bookmarkEnd w:id="227"/>
      <w:bookmarkEnd w:id="228"/>
      <w:bookmarkEnd w:id="229"/>
    </w:p>
    <w:p>
      <w:pPr>
        <w:pStyle w:val="Footnoteheading"/>
      </w:pPr>
      <w:r>
        <w:tab/>
        <w:t>[Heading inserted: Gazette 29 Jul 1997 p. 4080.]</w:t>
      </w:r>
    </w:p>
    <w:p>
      <w:pPr>
        <w:pStyle w:val="Heading5"/>
        <w:rPr>
          <w:snapToGrid w:val="0"/>
        </w:rPr>
      </w:pPr>
      <w:bookmarkStart w:id="230" w:name="_Toc11400738"/>
      <w:bookmarkStart w:id="231" w:name="_Toc518028382"/>
      <w:r>
        <w:rPr>
          <w:rStyle w:val="CharSectno"/>
        </w:rPr>
        <w:t>47</w:t>
      </w:r>
      <w:r>
        <w:rPr>
          <w:snapToGrid w:val="0"/>
        </w:rPr>
        <w:t>.</w:t>
      </w:r>
      <w:r>
        <w:rPr>
          <w:snapToGrid w:val="0"/>
        </w:rPr>
        <w:tab/>
        <w:t>Receptacles for drainage</w:t>
      </w:r>
      <w:bookmarkEnd w:id="230"/>
      <w:bookmarkEnd w:id="231"/>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Gazette 15 Dec 1989 p. 4550; amended: Gazette 7 Jan 2005 p. 69.]</w:t>
      </w:r>
    </w:p>
    <w:p>
      <w:pPr>
        <w:pStyle w:val="Heading5"/>
        <w:rPr>
          <w:snapToGrid w:val="0"/>
        </w:rPr>
      </w:pPr>
      <w:bookmarkStart w:id="232" w:name="_Toc11400739"/>
      <w:bookmarkStart w:id="233" w:name="_Toc518028383"/>
      <w:r>
        <w:rPr>
          <w:rStyle w:val="CharSectno"/>
        </w:rPr>
        <w:t>48</w:t>
      </w:r>
      <w:r>
        <w:rPr>
          <w:snapToGrid w:val="0"/>
        </w:rPr>
        <w:t>.</w:t>
      </w:r>
      <w:r>
        <w:rPr>
          <w:snapToGrid w:val="0"/>
        </w:rPr>
        <w:tab/>
        <w:t>Receptacles for drainage — blackwater disposal</w:t>
      </w:r>
      <w:bookmarkEnd w:id="232"/>
      <w:bookmarkEnd w:id="233"/>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w:t>
      </w:r>
      <w:r>
        <w:t>Chief Health Officer</w:t>
      </w:r>
      <w:r>
        <w:rPr>
          <w:snapToGrid w:val="0"/>
        </w:rPr>
        <w:t>.</w:t>
      </w:r>
    </w:p>
    <w:p>
      <w:pPr>
        <w:pStyle w:val="Footnotesection"/>
      </w:pPr>
      <w:r>
        <w:tab/>
        <w:t>[Regulation 48 amended: Gazette 29 Jul 1997 p. 4080; 7 Jan 2005 p. 69; 10 Jan 2017 p. 287</w:t>
      </w:r>
      <w:r>
        <w:noBreakHyphen/>
        <w:t>8.]</w:t>
      </w:r>
    </w:p>
    <w:p>
      <w:pPr>
        <w:pStyle w:val="Heading5"/>
        <w:rPr>
          <w:snapToGrid w:val="0"/>
        </w:rPr>
      </w:pPr>
      <w:bookmarkStart w:id="234" w:name="_Toc11400740"/>
      <w:bookmarkStart w:id="235" w:name="_Toc518028384"/>
      <w:r>
        <w:rPr>
          <w:rStyle w:val="CharSectno"/>
        </w:rPr>
        <w:t>49</w:t>
      </w:r>
      <w:r>
        <w:rPr>
          <w:snapToGrid w:val="0"/>
        </w:rPr>
        <w:t>.</w:t>
      </w:r>
      <w:r>
        <w:rPr>
          <w:snapToGrid w:val="0"/>
        </w:rPr>
        <w:tab/>
        <w:t>Requirements for receptacles for drainage</w:t>
      </w:r>
      <w:bookmarkEnd w:id="234"/>
      <w:bookmarkEnd w:id="235"/>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Chief Health Officer;</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del w:id="236" w:author="Master Repository Process" w:date="2021-08-28T15:25:00Z"/>
          <w:snapToGrid w:val="0"/>
        </w:rPr>
      </w:pPr>
      <w:del w:id="237" w:author="Master Repository Process" w:date="2021-08-28T15:25:00Z">
        <w:r>
          <w:rPr>
            <w:position w:val="-22"/>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8.5pt" fillcolor="window">
              <v:imagedata r:id="rId14" o:title=""/>
            </v:shape>
          </w:pict>
        </w:r>
      </w:del>
    </w:p>
    <w:p>
      <w:pPr>
        <w:pStyle w:val="Equation"/>
        <w:jc w:val="center"/>
        <w:rPr>
          <w:ins w:id="238" w:author="Master Repository Process" w:date="2021-08-28T15:25:00Z"/>
          <w:snapToGrid w:val="0"/>
        </w:rPr>
      </w:pPr>
      <w:ins w:id="239" w:author="Master Repository Process" w:date="2021-08-28T15:25:00Z">
        <w:r>
          <w:rPr>
            <w:position w:val="-22"/>
            <w:sz w:val="20"/>
          </w:rPr>
          <w:pict>
            <v:shape id="_x0000_i1026" type="#_x0000_t75" style="width:77.25pt;height:28.5pt" fillcolor="window">
              <v:imagedata r:id="rId14" o:title=""/>
            </v:shape>
          </w:pict>
        </w:r>
      </w:ins>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 xml:space="preserve">An approving body may approve the construction of a receptacle for drainage, at a distance less than 30 m from a well, stream or underground source of water referred to in subregulation (1)(b) where the </w:t>
      </w:r>
      <w:r>
        <w:t>Chief Health Officer</w:t>
      </w:r>
      <w:r>
        <w:rPr>
          <w:snapToGrid w:val="0"/>
        </w:rPr>
        <w:t xml:space="preserve">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Gazette 15 Dec 1989 p. 4550</w:t>
      </w:r>
      <w:r>
        <w:noBreakHyphen/>
        <w:t>1; amended: Gazette 12 Nov 1993 p. 6143; 29 Jul 1997 p. 4080</w:t>
      </w:r>
      <w:r>
        <w:noBreakHyphen/>
        <w:t>1; 7 Jan 2005 p. 69; 10 Jan 2017 p. 287</w:t>
      </w:r>
      <w:r>
        <w:noBreakHyphen/>
        <w:t>8.]</w:t>
      </w:r>
    </w:p>
    <w:p>
      <w:pPr>
        <w:pStyle w:val="Heading5"/>
        <w:rPr>
          <w:snapToGrid w:val="0"/>
        </w:rPr>
      </w:pPr>
      <w:bookmarkStart w:id="240" w:name="_Toc11400741"/>
      <w:bookmarkStart w:id="241" w:name="_Toc518028385"/>
      <w:r>
        <w:rPr>
          <w:rStyle w:val="CharSectno"/>
        </w:rPr>
        <w:t>50</w:t>
      </w:r>
      <w:r>
        <w:rPr>
          <w:snapToGrid w:val="0"/>
        </w:rPr>
        <w:t>.</w:t>
      </w:r>
      <w:r>
        <w:rPr>
          <w:snapToGrid w:val="0"/>
        </w:rPr>
        <w:tab/>
        <w:t>Drainage of effluent and liquid wastes</w:t>
      </w:r>
      <w:bookmarkEnd w:id="240"/>
      <w:bookmarkEnd w:id="241"/>
    </w:p>
    <w:p>
      <w:pPr>
        <w:pStyle w:val="Subsection"/>
        <w:keepNext/>
        <w:keepLines/>
        <w:rPr>
          <w:snapToGrid w:val="0"/>
        </w:rPr>
      </w:pPr>
      <w:r>
        <w:rPr>
          <w:snapToGrid w:val="0"/>
        </w:rPr>
        <w:tab/>
        <w:t>(1)</w:t>
      </w:r>
      <w:r>
        <w:rPr>
          <w:snapToGrid w:val="0"/>
        </w:rPr>
        <w:tab/>
        <w:t xml:space="preserve">Unless otherwise specified in regulation 49, all effluent and liquid wastes from premises shall be conducted by means of an earthenware drain, or a drain of other material approved by the </w:t>
      </w:r>
      <w:r>
        <w:t>Chief Health Officer</w:t>
      </w:r>
      <w:r>
        <w:rPr>
          <w:snapToGrid w:val="0"/>
        </w:rPr>
        <w:t xml:space="preserve"> and installed in accordance with the</w:t>
      </w:r>
      <w:r>
        <w:t xml:space="preserve"> plumbing standards</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spacing w:before="60"/>
        <w:rPr>
          <w:snapToGrid w:val="0"/>
        </w:rPr>
      </w:pPr>
      <w:r>
        <w:rPr>
          <w:snapToGrid w:val="0"/>
        </w:rPr>
        <w:tab/>
        <w:t>(b)</w:t>
      </w:r>
      <w:r>
        <w:rPr>
          <w:snapToGrid w:val="0"/>
        </w:rPr>
        <w:tab/>
        <w:t>into a ventilated, impervious receptacle fitted with a gas</w:t>
      </w:r>
      <w:r>
        <w:rPr>
          <w:snapToGrid w:val="0"/>
        </w:rPr>
        <w:noBreakHyphen/>
        <w:t xml:space="preserve">tight cover that is approved by the </w:t>
      </w:r>
      <w:r>
        <w:t>Chief Health Officer</w:t>
      </w:r>
      <w:r>
        <w:rPr>
          <w:snapToGrid w:val="0"/>
        </w:rPr>
        <w:t xml:space="preserve"> and which complies with the following conditions:</w:t>
      </w:r>
    </w:p>
    <w:p>
      <w:pPr>
        <w:pStyle w:val="Indenti"/>
        <w:spacing w:before="60"/>
        <w:rPr>
          <w:snapToGrid w:val="0"/>
        </w:rPr>
      </w:pPr>
      <w:r>
        <w:rPr>
          <w:snapToGrid w:val="0"/>
        </w:rPr>
        <w:tab/>
        <w:t>(i)</w:t>
      </w:r>
      <w:r>
        <w:rPr>
          <w:snapToGrid w:val="0"/>
        </w:rPr>
        <w:tab/>
        <w:t xml:space="preserve">the contents of the receptacle shall be removed at such times and with such frequency and in such manner as are directed by an </w:t>
      </w:r>
      <w:r>
        <w:t>authorised officer</w:t>
      </w:r>
      <w:r>
        <w:rPr>
          <w:snapToGrid w:val="0"/>
        </w:rPr>
        <w:t>; and</w:t>
      </w:r>
    </w:p>
    <w:p>
      <w:pPr>
        <w:pStyle w:val="Indenti"/>
        <w:spacing w:before="60"/>
        <w:rPr>
          <w:snapToGrid w:val="0"/>
        </w:rPr>
      </w:pPr>
      <w:r>
        <w:rPr>
          <w:snapToGrid w:val="0"/>
        </w:rPr>
        <w:tab/>
        <w:t>(ii)</w:t>
      </w:r>
      <w:r>
        <w:rPr>
          <w:snapToGrid w:val="0"/>
        </w:rPr>
        <w:tab/>
        <w:t>the occupier shall not permit the receptacle to overflow or become offensive; and</w:t>
      </w:r>
    </w:p>
    <w:p>
      <w:pPr>
        <w:pStyle w:val="Indenti"/>
        <w:spacing w:before="60"/>
        <w:rPr>
          <w:snapToGrid w:val="0"/>
        </w:rPr>
      </w:pPr>
      <w:r>
        <w:rPr>
          <w:snapToGrid w:val="0"/>
        </w:rPr>
        <w:tab/>
        <w:t>(iii)</w:t>
      </w:r>
      <w:r>
        <w:rPr>
          <w:snapToGrid w:val="0"/>
        </w:rPr>
        <w:tab/>
        <w:t xml:space="preserve">the receptacle shall be situated where directed by an </w:t>
      </w:r>
      <w:r>
        <w:t>authorised officer</w:t>
      </w:r>
      <w:r>
        <w:rPr>
          <w:snapToGrid w:val="0"/>
        </w:rPr>
        <w:t>; and</w:t>
      </w:r>
    </w:p>
    <w:p>
      <w:pPr>
        <w:pStyle w:val="Indenti"/>
        <w:spacing w:before="60"/>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spacing w:before="60"/>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spacing w:before="60"/>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spacing w:before="60"/>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spacing w:before="60"/>
        <w:rPr>
          <w:snapToGrid w:val="0"/>
        </w:rPr>
      </w:pPr>
      <w:r>
        <w:rPr>
          <w:snapToGrid w:val="0"/>
        </w:rPr>
        <w:tab/>
      </w:r>
      <w:r>
        <w:rPr>
          <w:snapToGrid w:val="0"/>
        </w:rPr>
        <w:tab/>
        <w:t>or</w:t>
      </w:r>
    </w:p>
    <w:p>
      <w:pPr>
        <w:pStyle w:val="Indenta"/>
        <w:keepNext/>
        <w:spacing w:before="60"/>
        <w:rPr>
          <w:snapToGrid w:val="0"/>
        </w:rPr>
      </w:pPr>
      <w:r>
        <w:rPr>
          <w:snapToGrid w:val="0"/>
        </w:rPr>
        <w:tab/>
        <w:t>(c)</w:t>
      </w:r>
      <w:r>
        <w:rPr>
          <w:snapToGrid w:val="0"/>
        </w:rPr>
        <w:tab/>
        <w:t>into a French drain, which complies with the following conditions:</w:t>
      </w:r>
    </w:p>
    <w:p>
      <w:pPr>
        <w:pStyle w:val="Indenti"/>
        <w:spacing w:before="60"/>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t xml:space="preserve">the leach drain, and all fittings connected thereto shall at all times be maintained in good order and condition, and when required by an </w:t>
      </w:r>
      <w:r>
        <w:t>authorised officer</w:t>
      </w:r>
      <w:r>
        <w:rPr>
          <w:snapToGrid w:val="0"/>
        </w:rPr>
        <w:t xml:space="preserve">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spacing w:before="54"/>
        <w:rPr>
          <w:snapToGrid w:val="0"/>
        </w:rPr>
      </w:pPr>
      <w:r>
        <w:rPr>
          <w:snapToGrid w:val="0"/>
        </w:rPr>
        <w:tab/>
        <w:t>(e)</w:t>
      </w:r>
      <w:r>
        <w:rPr>
          <w:snapToGrid w:val="0"/>
        </w:rPr>
        <w:tab/>
        <w:t>into an evaporation drain which complies with the following conditions:</w:t>
      </w:r>
    </w:p>
    <w:p>
      <w:pPr>
        <w:pStyle w:val="Indenti"/>
        <w:spacing w:before="54"/>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spacing w:before="54"/>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spacing w:before="54"/>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spacing w:before="54"/>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spacing w:before="54"/>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spacing w:before="54"/>
        <w:rPr>
          <w:snapToGrid w:val="0"/>
        </w:rPr>
      </w:pPr>
      <w:r>
        <w:rPr>
          <w:snapToGrid w:val="0"/>
        </w:rPr>
        <w:tab/>
        <w:t>(v)</w:t>
      </w:r>
      <w:r>
        <w:rPr>
          <w:snapToGrid w:val="0"/>
        </w:rPr>
        <w:tab/>
        <w:t>the minimum property requirements of fibreglass sheeting shall comply with regulation 36(1)(g); and</w:t>
      </w:r>
    </w:p>
    <w:p>
      <w:pPr>
        <w:pStyle w:val="Indenti"/>
        <w:spacing w:before="54"/>
        <w:rPr>
          <w:snapToGrid w:val="0"/>
        </w:rPr>
      </w:pPr>
      <w:r>
        <w:rPr>
          <w:snapToGrid w:val="0"/>
        </w:rPr>
        <w:tab/>
        <w:t>(vi)</w:t>
      </w:r>
      <w:r>
        <w:rPr>
          <w:snapToGrid w:val="0"/>
        </w:rPr>
        <w:tab/>
        <w:t xml:space="preserve">plastic manufacture shall be in accordance with the approval of the </w:t>
      </w:r>
      <w:r>
        <w:t>Chief Health Officer</w:t>
      </w:r>
      <w:r>
        <w:rPr>
          <w:snapToGrid w:val="0"/>
        </w:rPr>
        <w:t>;</w:t>
      </w:r>
    </w:p>
    <w:p>
      <w:pPr>
        <w:pStyle w:val="Indenta"/>
        <w:spacing w:before="54"/>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 xml:space="preserve">into a waste stabilization pond constructed in accordance with plans, specifications and dimensions approved by the </w:t>
      </w:r>
      <w:r>
        <w:t>Chief Health Officer</w:t>
      </w:r>
      <w:r>
        <w:rPr>
          <w:snapToGrid w:val="0"/>
        </w:rPr>
        <w:t xml:space="preserve"> and complying with the following conditions:</w:t>
      </w:r>
    </w:p>
    <w:p>
      <w:pPr>
        <w:pStyle w:val="Indenti"/>
        <w:spacing w:before="60"/>
        <w:rPr>
          <w:snapToGrid w:val="0"/>
        </w:rPr>
      </w:pPr>
      <w:r>
        <w:rPr>
          <w:snapToGrid w:val="0"/>
        </w:rPr>
        <w:tab/>
        <w:t>(i)</w:t>
      </w:r>
      <w:r>
        <w:rPr>
          <w:snapToGrid w:val="0"/>
        </w:rPr>
        <w:tab/>
        <w:t xml:space="preserve">the pond shall have an effective depth of 1.07 m unless otherwise approved by the </w:t>
      </w:r>
      <w:r>
        <w:t>Chief Health Officer</w:t>
      </w:r>
      <w:r>
        <w:rPr>
          <w:snapToGrid w:val="0"/>
        </w:rPr>
        <w:t>;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 xml:space="preserve">Where a grease intercepting trap, soap trap, junction box, distribution pit, or any other fitting approved by the </w:t>
      </w:r>
      <w:r>
        <w:t>Chief Health Officer</w:t>
      </w:r>
      <w:r>
        <w:rPr>
          <w:snapToGrid w:val="0"/>
        </w:rPr>
        <w:t xml:space="preserve">, is considered necessary by an </w:t>
      </w:r>
      <w:r>
        <w:t>authorised officer</w:t>
      </w:r>
      <w:r>
        <w:rPr>
          <w:snapToGrid w:val="0"/>
        </w:rPr>
        <w:t xml:space="preserve"> for the efficient functioning of the receptacle for drainage, it shall be installed at the premises and situated where directed by the </w:t>
      </w:r>
      <w:r>
        <w:t>authorised officer</w:t>
      </w:r>
      <w:r>
        <w:rPr>
          <w:snapToGrid w:val="0"/>
        </w:rPr>
        <w:t>.</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Gazette 29 Jun 1984 p. 1781; 15 Dec 1989 p. 4551; 4 Sep 1992 p. 4475; 29 Jul 1997 p. 4081 and 4083; 5 Sep 1997 p. 5037; 28 Jun 2004 p. 2396; 10 Jan 2017 p. 287</w:t>
      </w:r>
      <w:r>
        <w:noBreakHyphen/>
        <w:t>8.]</w:t>
      </w:r>
    </w:p>
    <w:p>
      <w:pPr>
        <w:pStyle w:val="Heading2"/>
      </w:pPr>
      <w:bookmarkStart w:id="242" w:name="_Toc11328229"/>
      <w:bookmarkStart w:id="243" w:name="_Toc11328548"/>
      <w:bookmarkStart w:id="244" w:name="_Toc11400742"/>
      <w:bookmarkStart w:id="245" w:name="_Toc514932310"/>
      <w:bookmarkStart w:id="246" w:name="_Toc514932402"/>
      <w:bookmarkStart w:id="247" w:name="_Toc514932518"/>
      <w:bookmarkStart w:id="248" w:name="_Toc514935002"/>
      <w:bookmarkStart w:id="249" w:name="_Toc514937286"/>
      <w:bookmarkStart w:id="250" w:name="_Toc515003982"/>
      <w:bookmarkStart w:id="251" w:name="_Toc518028386"/>
      <w:r>
        <w:rPr>
          <w:rStyle w:val="CharPartNo"/>
        </w:rPr>
        <w:t>Part 8</w:t>
      </w:r>
      <w:r>
        <w:rPr>
          <w:rStyle w:val="CharDivNo"/>
        </w:rPr>
        <w:t> </w:t>
      </w:r>
      <w:r>
        <w:t>—</w:t>
      </w:r>
      <w:r>
        <w:rPr>
          <w:rStyle w:val="CharDivText"/>
        </w:rPr>
        <w:t> </w:t>
      </w:r>
      <w:r>
        <w:rPr>
          <w:rStyle w:val="CharPartText"/>
        </w:rPr>
        <w:t>Manufacturing</w:t>
      </w:r>
      <w:bookmarkEnd w:id="242"/>
      <w:bookmarkEnd w:id="243"/>
      <w:bookmarkEnd w:id="244"/>
      <w:bookmarkEnd w:id="245"/>
      <w:bookmarkEnd w:id="246"/>
      <w:bookmarkEnd w:id="247"/>
      <w:bookmarkEnd w:id="248"/>
      <w:bookmarkEnd w:id="249"/>
      <w:bookmarkEnd w:id="250"/>
      <w:bookmarkEnd w:id="251"/>
    </w:p>
    <w:p>
      <w:pPr>
        <w:pStyle w:val="Footnoteheading"/>
        <w:rPr>
          <w:snapToGrid w:val="0"/>
        </w:rPr>
      </w:pPr>
      <w:r>
        <w:rPr>
          <w:snapToGrid w:val="0"/>
        </w:rPr>
        <w:tab/>
        <w:t>[Heading inserted: Gazette 29 Jul 1997 p. 4081.]</w:t>
      </w:r>
    </w:p>
    <w:p>
      <w:pPr>
        <w:pStyle w:val="Heading5"/>
        <w:rPr>
          <w:snapToGrid w:val="0"/>
        </w:rPr>
      </w:pPr>
      <w:bookmarkStart w:id="252" w:name="_Toc11400743"/>
      <w:bookmarkStart w:id="253" w:name="_Toc518028387"/>
      <w:r>
        <w:rPr>
          <w:rStyle w:val="CharSectno"/>
        </w:rPr>
        <w:t>51</w:t>
      </w:r>
      <w:r>
        <w:rPr>
          <w:snapToGrid w:val="0"/>
        </w:rPr>
        <w:t>.</w:t>
      </w:r>
      <w:r>
        <w:rPr>
          <w:snapToGrid w:val="0"/>
        </w:rPr>
        <w:tab/>
        <w:t>Marks and brands</w:t>
      </w:r>
      <w:bookmarkEnd w:id="252"/>
      <w:bookmarkEnd w:id="253"/>
    </w:p>
    <w:p>
      <w:pPr>
        <w:pStyle w:val="Subsection"/>
        <w:rPr>
          <w:snapToGrid w:val="0"/>
        </w:rPr>
      </w:pPr>
      <w:r>
        <w:rPr>
          <w:snapToGrid w:val="0"/>
        </w:rPr>
        <w:tab/>
        <w:t>(1)</w:t>
      </w:r>
      <w:r>
        <w:rPr>
          <w:snapToGrid w:val="0"/>
        </w:rPr>
        <w:tab/>
        <w:t xml:space="preserve">Any person who manufactures for sale any article intended for use in the installation of an apparatus for the treatment of sewage, or receptacle for drainage, shall apply to the </w:t>
      </w:r>
      <w:r>
        <w:t>Chief Health Officer</w:t>
      </w:r>
      <w:r>
        <w:rPr>
          <w:snapToGrid w:val="0"/>
        </w:rPr>
        <w:t xml:space="preserve">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Gazette 29 Jun 1984 p. 1781; 4 Sep 1992 p. 4475; 10 Jan 2017 p. 287</w:t>
      </w:r>
      <w:r>
        <w:noBreakHyphen/>
        <w:t>8.]</w:t>
      </w:r>
    </w:p>
    <w:p>
      <w:pPr>
        <w:pStyle w:val="Heading5"/>
        <w:rPr>
          <w:snapToGrid w:val="0"/>
        </w:rPr>
      </w:pPr>
      <w:bookmarkStart w:id="254" w:name="_Toc11400744"/>
      <w:bookmarkStart w:id="255" w:name="_Toc518028388"/>
      <w:r>
        <w:rPr>
          <w:rStyle w:val="CharSectno"/>
        </w:rPr>
        <w:t>52</w:t>
      </w:r>
      <w:r>
        <w:rPr>
          <w:snapToGrid w:val="0"/>
        </w:rPr>
        <w:t>.</w:t>
      </w:r>
      <w:r>
        <w:rPr>
          <w:snapToGrid w:val="0"/>
        </w:rPr>
        <w:tab/>
        <w:t>Wet or steam curing</w:t>
      </w:r>
      <w:bookmarkEnd w:id="254"/>
      <w:bookmarkEnd w:id="255"/>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256" w:name="_Toc11400745"/>
      <w:bookmarkStart w:id="257" w:name="_Toc518028389"/>
      <w:r>
        <w:rPr>
          <w:rStyle w:val="CharSectno"/>
        </w:rPr>
        <w:t>53</w:t>
      </w:r>
      <w:r>
        <w:rPr>
          <w:snapToGrid w:val="0"/>
        </w:rPr>
        <w:t>.</w:t>
      </w:r>
      <w:r>
        <w:rPr>
          <w:snapToGrid w:val="0"/>
        </w:rPr>
        <w:tab/>
        <w:t>Refusal to sell</w:t>
      </w:r>
      <w:bookmarkEnd w:id="256"/>
      <w:bookmarkEnd w:id="257"/>
    </w:p>
    <w:p>
      <w:pPr>
        <w:pStyle w:val="Subsection"/>
        <w:rPr>
          <w:snapToGrid w:val="0"/>
        </w:rPr>
      </w:pPr>
      <w:r>
        <w:rPr>
          <w:snapToGrid w:val="0"/>
        </w:rPr>
        <w:tab/>
      </w:r>
      <w:r>
        <w:rPr>
          <w:snapToGrid w:val="0"/>
        </w:rPr>
        <w:tab/>
        <w:t xml:space="preserve">A manufacturer of any article intended for use in the installation of any apparatus for the treatment of sewage or receptacle for drainage who refuses to sell to a person, authorised in that behalf by the </w:t>
      </w:r>
      <w:r>
        <w:t>Chief Health Officer</w:t>
      </w:r>
      <w:r>
        <w:rPr>
          <w:snapToGrid w:val="0"/>
        </w:rPr>
        <w:t>, any such article or sample or portion thereof commits an offence.</w:t>
      </w:r>
    </w:p>
    <w:p>
      <w:pPr>
        <w:pStyle w:val="Footnotesection"/>
      </w:pPr>
      <w:r>
        <w:tab/>
        <w:t>[Regulation 53 amended: Gazette 29 Jun 1984 p. 1781; 4 Sep 1992 p. 4475; 10 Jan 2017 p. 287</w:t>
      </w:r>
      <w:r>
        <w:noBreakHyphen/>
        <w:t>8.]</w:t>
      </w:r>
    </w:p>
    <w:p>
      <w:pPr>
        <w:pStyle w:val="Heading2"/>
      </w:pPr>
      <w:bookmarkStart w:id="258" w:name="_Toc11328233"/>
      <w:bookmarkStart w:id="259" w:name="_Toc11328552"/>
      <w:bookmarkStart w:id="260" w:name="_Toc11400746"/>
      <w:bookmarkStart w:id="261" w:name="_Toc514932314"/>
      <w:bookmarkStart w:id="262" w:name="_Toc514932406"/>
      <w:bookmarkStart w:id="263" w:name="_Toc514932522"/>
      <w:bookmarkStart w:id="264" w:name="_Toc514935006"/>
      <w:bookmarkStart w:id="265" w:name="_Toc514937290"/>
      <w:bookmarkStart w:id="266" w:name="_Toc515003986"/>
      <w:bookmarkStart w:id="267" w:name="_Toc518028390"/>
      <w:r>
        <w:rPr>
          <w:rStyle w:val="CharPartNo"/>
        </w:rPr>
        <w:t>Part 9</w:t>
      </w:r>
      <w:r>
        <w:rPr>
          <w:rStyle w:val="CharDivNo"/>
        </w:rPr>
        <w:t> </w:t>
      </w:r>
      <w:r>
        <w:t>—</w:t>
      </w:r>
      <w:r>
        <w:rPr>
          <w:rStyle w:val="CharDivText"/>
        </w:rPr>
        <w:t> </w:t>
      </w:r>
      <w:r>
        <w:rPr>
          <w:rStyle w:val="CharPartText"/>
        </w:rPr>
        <w:t>Offences and penalties</w:t>
      </w:r>
      <w:bookmarkEnd w:id="258"/>
      <w:bookmarkEnd w:id="259"/>
      <w:bookmarkEnd w:id="260"/>
      <w:bookmarkEnd w:id="261"/>
      <w:bookmarkEnd w:id="262"/>
      <w:bookmarkEnd w:id="263"/>
      <w:bookmarkEnd w:id="264"/>
      <w:bookmarkEnd w:id="265"/>
      <w:bookmarkEnd w:id="266"/>
      <w:bookmarkEnd w:id="267"/>
    </w:p>
    <w:p>
      <w:pPr>
        <w:pStyle w:val="Footnoteheading"/>
        <w:rPr>
          <w:snapToGrid w:val="0"/>
        </w:rPr>
      </w:pPr>
      <w:r>
        <w:rPr>
          <w:snapToGrid w:val="0"/>
        </w:rPr>
        <w:tab/>
        <w:t>[Heading inserted: Gazette 29 Jul 1997 p. 4081.]</w:t>
      </w:r>
    </w:p>
    <w:p>
      <w:pPr>
        <w:pStyle w:val="Heading5"/>
      </w:pPr>
      <w:bookmarkStart w:id="268" w:name="_Toc11400747"/>
      <w:bookmarkStart w:id="269" w:name="_Toc518028391"/>
      <w:r>
        <w:rPr>
          <w:rStyle w:val="CharSectno"/>
        </w:rPr>
        <w:t>54</w:t>
      </w:r>
      <w:r>
        <w:t>.</w:t>
      </w:r>
      <w:r>
        <w:tab/>
        <w:t>Offence</w:t>
      </w:r>
      <w:bookmarkEnd w:id="268"/>
      <w:bookmarkEnd w:id="269"/>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Gazette 7 Jan 2005 p. 69.]</w:t>
      </w:r>
    </w:p>
    <w:p>
      <w:pPr>
        <w:tabs>
          <w:tab w:val="left" w:leader="dot" w:pos="3402"/>
        </w:tabs>
        <w:sectPr>
          <w:headerReference w:type="even" r:id="rId15"/>
          <w:headerReference w:type="default" r:id="rId16"/>
          <w:footerReference w:type="even" r:id="rId17"/>
          <w:footerReference w:type="default" r:id="rId18"/>
          <w:headerReference w:type="first" r:id="rId19"/>
          <w:footerReference w:type="first" r:id="rId20"/>
          <w:pgSz w:w="11907" w:h="16840" w:code="9"/>
          <w:pgMar w:top="2376" w:right="2405" w:bottom="3542" w:left="2405" w:header="706" w:footer="3380" w:gutter="0"/>
          <w:pgNumType w:start="1"/>
          <w:cols w:space="720"/>
          <w:noEndnote/>
          <w:titlePg/>
          <w:docGrid w:linePitch="326"/>
        </w:sectPr>
      </w:pPr>
    </w:p>
    <w:p>
      <w:pPr>
        <w:pStyle w:val="yScheduleHeading"/>
      </w:pPr>
      <w:bookmarkStart w:id="270" w:name="_Toc11328235"/>
      <w:bookmarkStart w:id="271" w:name="_Toc11328554"/>
      <w:bookmarkStart w:id="272" w:name="_Toc11400748"/>
      <w:bookmarkStart w:id="273" w:name="_Toc514932316"/>
      <w:bookmarkStart w:id="274" w:name="_Toc514932408"/>
      <w:bookmarkStart w:id="275" w:name="_Toc514932524"/>
      <w:bookmarkStart w:id="276" w:name="_Toc514935008"/>
      <w:bookmarkStart w:id="277" w:name="_Toc514937292"/>
      <w:bookmarkStart w:id="278" w:name="_Toc515003988"/>
      <w:bookmarkStart w:id="279" w:name="_Toc518028392"/>
      <w:r>
        <w:rPr>
          <w:rStyle w:val="CharSchNo"/>
        </w:rPr>
        <w:t>Schedule 1</w:t>
      </w:r>
      <w:r>
        <w:t> — </w:t>
      </w:r>
      <w:r>
        <w:rPr>
          <w:rStyle w:val="CharSchText"/>
        </w:rPr>
        <w:t>Fees</w:t>
      </w:r>
      <w:bookmarkEnd w:id="270"/>
      <w:bookmarkEnd w:id="271"/>
      <w:bookmarkEnd w:id="272"/>
      <w:bookmarkEnd w:id="273"/>
      <w:bookmarkEnd w:id="274"/>
      <w:bookmarkEnd w:id="275"/>
      <w:bookmarkEnd w:id="276"/>
      <w:bookmarkEnd w:id="277"/>
      <w:bookmarkEnd w:id="278"/>
      <w:bookmarkEnd w:id="279"/>
    </w:p>
    <w:p>
      <w:pPr>
        <w:pStyle w:val="yShoulderClause"/>
      </w:pPr>
      <w:r>
        <w:t>[r. 4, 4A, 10]</w:t>
      </w:r>
    </w:p>
    <w:p>
      <w:pPr>
        <w:pStyle w:val="yFootnoteheading"/>
        <w:spacing w:after="120"/>
      </w:pPr>
      <w:r>
        <w:tab/>
        <w:t>[Heading inserted: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4"/>
      </w:tblGrid>
      <w:tr>
        <w:tc>
          <w:tcPr>
            <w:tcW w:w="5954"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954"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954" w:type="dxa"/>
          </w:tcPr>
          <w:p>
            <w:pPr>
              <w:pStyle w:val="yTableNAm"/>
              <w:ind w:left="567" w:hanging="567"/>
            </w:pPr>
            <w:r>
              <w:t>1.</w:t>
            </w:r>
            <w:r>
              <w:tab/>
              <w:t>Application for the approval of an apparatus by local government under regulation 4 ..........................................</w:t>
            </w:r>
          </w:p>
        </w:tc>
        <w:tc>
          <w:tcPr>
            <w:tcW w:w="1134" w:type="dxa"/>
          </w:tcPr>
          <w:p>
            <w:pPr>
              <w:pStyle w:val="yTableNAm"/>
              <w:jc w:val="right"/>
            </w:pPr>
            <w:r>
              <w:br/>
            </w:r>
            <w:r>
              <w:rPr>
                <w:szCs w:val="22"/>
              </w:rPr>
              <w:t>118.00</w:t>
            </w:r>
          </w:p>
        </w:tc>
      </w:tr>
      <w:tr>
        <w:tc>
          <w:tcPr>
            <w:tcW w:w="5954" w:type="dxa"/>
          </w:tcPr>
          <w:p>
            <w:pPr>
              <w:pStyle w:val="yTableNAm"/>
              <w:ind w:left="567" w:hanging="567"/>
            </w:pPr>
            <w:r>
              <w:t>2.</w:t>
            </w:r>
            <w:r>
              <w:tab/>
              <w:t>Application for the approval of an apparatus by the Chief Health Officer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p>
          <w:p>
            <w:pPr>
              <w:pStyle w:val="yTableNAm"/>
              <w:jc w:val="right"/>
              <w:rPr>
                <w:szCs w:val="22"/>
              </w:rPr>
            </w:pPr>
            <w:r>
              <w:rPr>
                <w:szCs w:val="22"/>
              </w:rPr>
              <w:t>61.00</w:t>
            </w:r>
          </w:p>
          <w:p>
            <w:pPr>
              <w:pStyle w:val="yTableNAm"/>
              <w:jc w:val="right"/>
            </w:pPr>
            <w:r>
              <w:br/>
              <w:t>110.00</w:t>
            </w:r>
          </w:p>
        </w:tc>
      </w:tr>
      <w:tr>
        <w:tc>
          <w:tcPr>
            <w:tcW w:w="5954"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r>
            <w:r>
              <w:rPr>
                <w:szCs w:val="22"/>
              </w:rPr>
              <w:t>118.00</w:t>
            </w:r>
          </w:p>
        </w:tc>
      </w:tr>
    </w:tbl>
    <w:p>
      <w:pPr>
        <w:pStyle w:val="yFootnotesection"/>
      </w:pPr>
      <w:r>
        <w:tab/>
        <w:t>[Schedule 1 inserted: Gazette 18 May 2007 p. 2253; amended: Gazette 4 Apr 2008 p. 1309; 15 May 2009 p. 1631; 13 Aug 2010 p. 3976; 29 Apr 2011 p. 1531; 21 Jun 2013 p. 2448; 8 Apr 2014 p. 919; 28 Nov 2014 p. 4413; 5 May 2015 p. 1596; 17 Jun 2016 p. 2102; 10 Jan 2017 p. 287</w:t>
      </w:r>
      <w:r>
        <w:noBreakHyphen/>
        <w:t>8; 30 Jun 2017 p. 3569; 25 May 2018 p. 1634.]</w:t>
      </w:r>
    </w:p>
    <w:p>
      <w:pPr>
        <w:pStyle w:val="yEdnoteschedule"/>
      </w:pPr>
      <w:r>
        <w:t>[Schedule 2 deleted: Gazette 29 Jul 1997 p. 4084.]</w:t>
      </w:r>
    </w:p>
    <w:p>
      <w:pPr>
        <w:pStyle w:val="yScheduleHeading"/>
      </w:pPr>
      <w:bookmarkStart w:id="280" w:name="_Toc11328236"/>
      <w:bookmarkStart w:id="281" w:name="_Toc11328555"/>
      <w:bookmarkStart w:id="282" w:name="_Toc11400749"/>
      <w:bookmarkStart w:id="283" w:name="_Toc514932317"/>
      <w:bookmarkStart w:id="284" w:name="_Toc514932409"/>
      <w:bookmarkStart w:id="285" w:name="_Toc514932525"/>
      <w:bookmarkStart w:id="286" w:name="_Toc514935009"/>
      <w:bookmarkStart w:id="287" w:name="_Toc514937293"/>
      <w:bookmarkStart w:id="288" w:name="_Toc515003989"/>
      <w:bookmarkStart w:id="289" w:name="_Toc518028393"/>
      <w:r>
        <w:rPr>
          <w:rStyle w:val="CharSchNo"/>
        </w:rPr>
        <w:t>Schedule 3</w:t>
      </w:r>
      <w:bookmarkEnd w:id="280"/>
      <w:bookmarkEnd w:id="281"/>
      <w:bookmarkEnd w:id="282"/>
      <w:bookmarkEnd w:id="283"/>
      <w:bookmarkEnd w:id="284"/>
      <w:bookmarkEnd w:id="285"/>
      <w:bookmarkEnd w:id="286"/>
      <w:bookmarkEnd w:id="287"/>
      <w:bookmarkEnd w:id="288"/>
      <w:bookmarkEnd w:id="289"/>
    </w:p>
    <w:p>
      <w:pPr>
        <w:pStyle w:val="yShoulderClause"/>
        <w:spacing w:before="20"/>
        <w:rPr>
          <w:snapToGrid w:val="0"/>
        </w:rPr>
      </w:pPr>
      <w:r>
        <w:rPr>
          <w:snapToGrid w:val="0"/>
        </w:rPr>
        <w:t>[Reg. 34]</w:t>
      </w:r>
    </w:p>
    <w:p>
      <w:pPr>
        <w:pStyle w:val="yFootnoteheading"/>
        <w:spacing w:before="80"/>
      </w:pPr>
      <w:r>
        <w:tab/>
        <w:t>[Heading inserted: Gazette 15 Dec 1989 p. 4552.]</w:t>
      </w:r>
    </w:p>
    <w:p>
      <w:pPr>
        <w:pStyle w:val="yHeading2"/>
        <w:spacing w:before="120"/>
      </w:pPr>
      <w:bookmarkStart w:id="290" w:name="_Toc11328237"/>
      <w:bookmarkStart w:id="291" w:name="_Toc11328556"/>
      <w:bookmarkStart w:id="292" w:name="_Toc11400750"/>
      <w:bookmarkStart w:id="293" w:name="_Toc514932318"/>
      <w:bookmarkStart w:id="294" w:name="_Toc514932410"/>
      <w:bookmarkStart w:id="295" w:name="_Toc514932526"/>
      <w:bookmarkStart w:id="296" w:name="_Toc514935010"/>
      <w:bookmarkStart w:id="297" w:name="_Toc514937294"/>
      <w:bookmarkStart w:id="298" w:name="_Toc515003990"/>
      <w:bookmarkStart w:id="299" w:name="_Toc518028394"/>
      <w:r>
        <w:rPr>
          <w:rStyle w:val="CharSchText"/>
        </w:rPr>
        <w:t>Concrete covers for in situ septic tanks</w:t>
      </w:r>
      <w:bookmarkEnd w:id="290"/>
      <w:bookmarkEnd w:id="291"/>
      <w:bookmarkEnd w:id="292"/>
      <w:bookmarkEnd w:id="293"/>
      <w:bookmarkEnd w:id="294"/>
      <w:bookmarkEnd w:id="295"/>
      <w:bookmarkEnd w:id="296"/>
      <w:bookmarkEnd w:id="297"/>
      <w:bookmarkEnd w:id="298"/>
      <w:bookmarkEnd w:id="299"/>
    </w:p>
    <w:p>
      <w:pPr>
        <w:pStyle w:val="yFootnoteheading"/>
        <w:spacing w:before="80"/>
      </w:pPr>
      <w:r>
        <w:tab/>
        <w:t>[Heading inserted: Gazette 15 Dec 1989 p. 4552.]</w:t>
      </w:r>
    </w:p>
    <w:p>
      <w:pPr>
        <w:pStyle w:val="yMiscellaneousBody"/>
        <w:spacing w:before="60"/>
        <w:jc w:val="center"/>
        <w:rPr>
          <w:snapToGrid w:val="0"/>
        </w:rPr>
      </w:pPr>
      <w:r>
        <w:rPr>
          <w:noProof/>
        </w:rPr>
        <w:drawing>
          <wp:inline distT="0" distB="0" distL="0" distR="0">
            <wp:extent cx="3854302" cy="543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54302" cy="5436000"/>
                    </a:xfrm>
                    <a:prstGeom prst="rect">
                      <a:avLst/>
                    </a:prstGeom>
                  </pic:spPr>
                </pic:pic>
              </a:graphicData>
            </a:graphic>
          </wp:inline>
        </w:drawing>
      </w:r>
    </w:p>
    <w:p>
      <w:pPr>
        <w:pStyle w:val="yMiscellaneousBody"/>
        <w:jc w:val="center"/>
        <w:rPr>
          <w:snapToGrid w:val="0"/>
        </w:rPr>
      </w:pPr>
      <w:r>
        <w:rPr>
          <w:noProof/>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277" b="98301" l="797" r="98407">
                                  <a14:foregroundMark x1="797" y1="277" x2="97794" y2="514"/>
                                  <a14:foregroundMark x1="10723" y1="92296" x2="90074" y2="92058"/>
                                  <a14:foregroundMark x1="90074" y1="92058" x2="81618" y2="6677"/>
                                  <a14:foregroundMark x1="81189" y1="7586" x2="18811" y2="7428"/>
                                  <a14:foregroundMark x1="18382" y1="7823" x2="10478" y2="92058"/>
                                  <a14:foregroundMark x1="93321" y1="13710" x2="93321" y2="13710"/>
                                  <a14:foregroundMark x1="3860" y1="2608" x2="94363" y2="2094"/>
                                  <a14:foregroundMark x1="93750" y1="2608" x2="95159" y2="95575"/>
                                  <a14:foregroundMark x1="94547" y1="95693" x2="4657" y2="95851"/>
                                  <a14:foregroundMark x1="4657" y1="95851" x2="4044" y2="2726"/>
                                  <a14:backgroundMark x1="10294" y1="5215" x2="88051" y2="4188"/>
                                  <a14:backgroundMark x1="87255" y1="4820" x2="92953" y2="92691"/>
                                  <a14:backgroundMark x1="10294" y1="5492" x2="7904" y2="91900"/>
                                  <a14:backgroundMark x1="7659" y1="91782" x2="7292" y2="93481"/>
                                  <a14:backgroundMark x1="7475" y1="94271" x2="92953" y2="92849"/>
                                  <a14:backgroundMark x1="20404" y1="6282" x2="82047" y2="5887"/>
                                  <a14:backgroundMark x1="17157" y1="8218" x2="14154" y2="41130"/>
                                  <a14:backgroundMark x1="81618" y1="5887" x2="85662" y2="30304"/>
                                  <a14:backgroundMark x1="81189" y1="10036" x2="81189" y2="10036"/>
                                  <a14:backgroundMark x1="71324" y1="14500" x2="71324" y2="14500"/>
                                  <a14:backgroundMark x1="81618" y1="15014" x2="81618" y2="15014"/>
                                  <a14:backgroundMark x1="79167" y1="13315" x2="79167" y2="13315"/>
                                  <a14:backgroundMark x1="81801" y1="14737" x2="81801" y2="9917"/>
                                  <a14:backgroundMark x1="76164" y1="15685" x2="76164" y2="15685"/>
                                  <a14:backgroundMark x1="80821" y1="15685" x2="76164" y2="15685"/>
                                  <a14:backgroundMark x1="75368" y1="12801" x2="75368" y2="12801"/>
                                  <a14:backgroundMark x1="75551" y1="13315" x2="75551" y2="13315"/>
                                  <a14:backgroundMark x1="52941" y1="3516" x2="87868" y2="3121"/>
                                  <a14:backgroundMark x1="62806" y1="6914" x2="82414" y2="7033"/>
                                  <a14:backgroundMark x1="24877" y1="7191" x2="24877" y2="7191"/>
                                  <a14:backgroundMark x1="25245" y1="15804" x2="25245" y2="15804"/>
                                  <a14:backgroundMark x1="17402" y1="16199" x2="17402" y2="16199"/>
                                  <a14:backgroundMark x1="21017" y1="15527" x2="21017" y2="15527"/>
                                  <a14:backgroundMark x1="21201" y1="11734" x2="21201" y2="11734"/>
                                  <a14:backgroundMark x1="21385" y1="14737" x2="21385" y2="11102"/>
                                  <a14:backgroundMark x1="18382" y1="11893" x2="18382" y2="11893"/>
                                  <a14:backgroundMark x1="19975" y1="11893" x2="17953" y2="1173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MiscellaneousBody"/>
        <w:spacing w:before="120"/>
        <w:rPr>
          <w:snapToGrid w:val="0"/>
          <w:sz w:val="18"/>
          <w:szCs w:val="18"/>
          <w:u w:val="single"/>
        </w:rPr>
      </w:pPr>
      <w:r>
        <w:rPr>
          <w:snapToGrid w:val="0"/>
          <w:sz w:val="18"/>
          <w:szCs w:val="18"/>
          <w:u w:val="single"/>
        </w:rPr>
        <w:t>STRUCTURAL NOTES</w:t>
      </w:r>
    </w:p>
    <w:p>
      <w:pPr>
        <w:pStyle w:val="yMiscellaneousBody"/>
        <w:spacing w:before="60"/>
        <w:ind w:left="567" w:hanging="567"/>
        <w:rPr>
          <w:snapToGrid w:val="0"/>
          <w:sz w:val="18"/>
        </w:rPr>
      </w:pPr>
      <w:r>
        <w:rPr>
          <w:snapToGrid w:val="0"/>
          <w:sz w:val="18"/>
        </w:rPr>
        <w:t>1</w:t>
      </w:r>
      <w:r>
        <w:rPr>
          <w:snapToGrid w:val="0"/>
          <w:sz w:val="18"/>
        </w:rPr>
        <w:tab/>
        <w:t>ALL DIMENSIONS ARE IN MILLIMETRES.</w:t>
      </w:r>
    </w:p>
    <w:p>
      <w:pPr>
        <w:pStyle w:val="yMiscellaneousBody"/>
        <w:spacing w:before="60"/>
        <w:ind w:left="567" w:hanging="567"/>
        <w:rPr>
          <w:snapToGrid w:val="0"/>
          <w:sz w:val="18"/>
        </w:rPr>
      </w:pPr>
      <w:r>
        <w:rPr>
          <w:snapToGrid w:val="0"/>
          <w:sz w:val="18"/>
        </w:rPr>
        <w:t>2</w:t>
      </w:r>
      <w:r>
        <w:rPr>
          <w:snapToGrid w:val="0"/>
          <w:sz w:val="18"/>
        </w:rPr>
        <w:tab/>
      </w:r>
      <w:r>
        <w:rPr>
          <w:snapToGrid w:val="0"/>
          <w:sz w:val="18"/>
          <w:szCs w:val="18"/>
        </w:rPr>
        <w:t>CONCRETE</w:t>
      </w:r>
      <w:r>
        <w:rPr>
          <w:snapToGrid w:val="0"/>
          <w:sz w:val="18"/>
        </w:rPr>
        <w:t xml:space="preserve"> TO BE GRADE 25.</w:t>
      </w:r>
    </w:p>
    <w:p>
      <w:pPr>
        <w:pStyle w:val="yMiscellaneousBody"/>
        <w:tabs>
          <w:tab w:val="left" w:pos="2268"/>
          <w:tab w:val="left" w:pos="2835"/>
        </w:tabs>
        <w:spacing w:before="60"/>
        <w:ind w:left="567" w:hanging="567"/>
        <w:rPr>
          <w:snapToGrid w:val="0"/>
          <w:sz w:val="18"/>
        </w:rPr>
      </w:pPr>
      <w:r>
        <w:rPr>
          <w:snapToGrid w:val="0"/>
          <w:sz w:val="18"/>
        </w:rPr>
        <w:t>3</w:t>
      </w:r>
      <w:r>
        <w:rPr>
          <w:snapToGrid w:val="0"/>
          <w:sz w:val="18"/>
        </w:rPr>
        <w:tab/>
        <w:t xml:space="preserve">MAX. </w:t>
      </w:r>
      <w:r>
        <w:rPr>
          <w:snapToGrid w:val="0"/>
          <w:sz w:val="18"/>
          <w:szCs w:val="18"/>
        </w:rPr>
        <w:t>SLUMP</w:t>
      </w:r>
      <w:r>
        <w:rPr>
          <w:snapToGrid w:val="0"/>
          <w:sz w:val="18"/>
        </w:rPr>
        <w:tab/>
        <w:t>(A)</w:t>
      </w:r>
      <w:r>
        <w:rPr>
          <w:snapToGrid w:val="0"/>
          <w:sz w:val="18"/>
        </w:rPr>
        <w:tab/>
        <w:t>IN WALLS TO BE 100mm.</w:t>
      </w:r>
    </w:p>
    <w:p>
      <w:pPr>
        <w:pStyle w:val="yMiscellaneousBody"/>
        <w:tabs>
          <w:tab w:val="left" w:pos="2268"/>
          <w:tab w:val="left" w:pos="2835"/>
        </w:tabs>
        <w:spacing w:before="60"/>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MiscellaneousBody"/>
        <w:spacing w:before="60"/>
        <w:ind w:left="567" w:hanging="567"/>
        <w:rPr>
          <w:snapToGrid w:val="0"/>
          <w:sz w:val="18"/>
          <w:szCs w:val="18"/>
        </w:rPr>
      </w:pPr>
      <w:r>
        <w:rPr>
          <w:snapToGrid w:val="0"/>
          <w:sz w:val="18"/>
          <w:szCs w:val="18"/>
        </w:rPr>
        <w:t>4</w:t>
      </w:r>
      <w:r>
        <w:rPr>
          <w:snapToGrid w:val="0"/>
          <w:sz w:val="18"/>
          <w:szCs w:val="18"/>
        </w:rPr>
        <w:tab/>
        <w:t>CONCRETE WORK TO BE CARRIED OUT IN ACCORDANCE WITH S.A.A. CODE AS 1480.</w:t>
      </w:r>
    </w:p>
    <w:p>
      <w:pPr>
        <w:pStyle w:val="yMiscellaneousBody"/>
        <w:spacing w:before="60"/>
        <w:ind w:left="567" w:hanging="567"/>
        <w:rPr>
          <w:snapToGrid w:val="0"/>
          <w:sz w:val="18"/>
          <w:szCs w:val="18"/>
        </w:rPr>
      </w:pPr>
      <w:r>
        <w:rPr>
          <w:snapToGrid w:val="0"/>
          <w:sz w:val="18"/>
          <w:szCs w:val="18"/>
        </w:rPr>
        <w:t>5</w:t>
      </w:r>
      <w:r>
        <w:rPr>
          <w:snapToGrid w:val="0"/>
          <w:sz w:val="18"/>
          <w:szCs w:val="18"/>
        </w:rPr>
        <w:tab/>
        <w:t>ALL FABRIC IS TO COMPLY WITH A.S. No. 1304.</w:t>
      </w:r>
    </w:p>
    <w:p>
      <w:pPr>
        <w:pStyle w:val="yMiscellaneousBody"/>
        <w:spacing w:before="60"/>
        <w:ind w:left="567" w:hanging="567"/>
        <w:rPr>
          <w:snapToGrid w:val="0"/>
          <w:sz w:val="18"/>
          <w:szCs w:val="18"/>
        </w:rPr>
      </w:pPr>
      <w:r>
        <w:rPr>
          <w:snapToGrid w:val="0"/>
          <w:sz w:val="18"/>
          <w:szCs w:val="18"/>
        </w:rPr>
        <w:t>6</w:t>
      </w:r>
      <w:r>
        <w:rPr>
          <w:snapToGrid w:val="0"/>
          <w:sz w:val="18"/>
          <w:szCs w:val="18"/>
        </w:rPr>
        <w:tab/>
        <w:t>CONCRETE TO BE PLACED USING VIBRATORS.</w:t>
      </w:r>
    </w:p>
    <w:p>
      <w:pPr>
        <w:pStyle w:val="yMiscellaneousBody"/>
        <w:spacing w:before="60"/>
        <w:ind w:left="567" w:hanging="567"/>
        <w:rPr>
          <w:snapToGrid w:val="0"/>
          <w:sz w:val="18"/>
          <w:szCs w:val="18"/>
        </w:rPr>
      </w:pPr>
      <w:r>
        <w:rPr>
          <w:snapToGrid w:val="0"/>
          <w:sz w:val="18"/>
          <w:szCs w:val="18"/>
        </w:rPr>
        <w:t>7</w:t>
      </w:r>
      <w:r>
        <w:rPr>
          <w:snapToGrid w:val="0"/>
          <w:sz w:val="18"/>
          <w:szCs w:val="18"/>
        </w:rPr>
        <w:tab/>
        <w:t>REINF. TO BE HELD IN PLACE USING PLASTIC TIPPED WIRE CHAIRS.</w:t>
      </w:r>
    </w:p>
    <w:p>
      <w:pPr>
        <w:pStyle w:val="yMiscellaneousBody"/>
        <w:spacing w:before="60"/>
        <w:ind w:left="567" w:hanging="567"/>
        <w:rPr>
          <w:snapToGrid w:val="0"/>
          <w:sz w:val="18"/>
          <w:szCs w:val="18"/>
        </w:rPr>
      </w:pPr>
      <w:r>
        <w:rPr>
          <w:snapToGrid w:val="0"/>
          <w:sz w:val="18"/>
          <w:szCs w:val="18"/>
        </w:rPr>
        <w:t>8</w:t>
      </w:r>
      <w:r>
        <w:rPr>
          <w:snapToGrid w:val="0"/>
          <w:sz w:val="18"/>
          <w:szCs w:val="18"/>
        </w:rPr>
        <w:tab/>
        <w:t>UNREINFORCED CONCRETE SUB SLAB 50 mm. THICK MAY BE USED UNDER STRUCTURAL BASE SLAB IF REQUIRED BY UNFAVOURABLE SOIL CONDITIONS.</w:t>
      </w:r>
    </w:p>
    <w:p>
      <w:pPr>
        <w:pStyle w:val="yMiscellaneousBody"/>
        <w:spacing w:before="60"/>
        <w:ind w:left="567" w:hanging="567"/>
        <w:rPr>
          <w:snapToGrid w:val="0"/>
          <w:sz w:val="18"/>
          <w:szCs w:val="18"/>
        </w:rPr>
      </w:pPr>
      <w:r>
        <w:rPr>
          <w:snapToGrid w:val="0"/>
          <w:sz w:val="18"/>
          <w:szCs w:val="18"/>
        </w:rPr>
        <w:t>9</w:t>
      </w:r>
      <w:r>
        <w:rPr>
          <w:snapToGrid w:val="0"/>
          <w:sz w:val="18"/>
          <w:szCs w:val="18"/>
        </w:rPr>
        <w:tab/>
        <w:t>THIS DRG. TO BE READ IN CONJUNCTION WITH PLAN AND SPEC. ON APPLICATION FORM</w:t>
      </w:r>
    </w:p>
    <w:p>
      <w:pPr>
        <w:pStyle w:val="yMiscellaneousBody"/>
        <w:spacing w:before="60"/>
        <w:ind w:left="567" w:hanging="567"/>
        <w:rPr>
          <w:snapToGrid w:val="0"/>
          <w:sz w:val="18"/>
          <w:szCs w:val="18"/>
        </w:rPr>
      </w:pPr>
      <w:r>
        <w:rPr>
          <w:snapToGrid w:val="0"/>
          <w:sz w:val="18"/>
          <w:szCs w:val="18"/>
        </w:rPr>
        <w:t>10</w:t>
      </w:r>
      <w:r>
        <w:rPr>
          <w:snapToGrid w:val="0"/>
          <w:sz w:val="18"/>
          <w:szCs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MiscellaneousBody"/>
        <w:spacing w:before="60"/>
        <w:rPr>
          <w:snapToGrid w:val="0"/>
          <w:sz w:val="16"/>
          <w:szCs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1002.</w:t>
      </w:r>
    </w:p>
    <w:p>
      <w:pPr>
        <w:pStyle w:val="yMiscellaneousBody"/>
        <w:tabs>
          <w:tab w:val="left" w:pos="567"/>
        </w:tabs>
        <w:spacing w:before="60"/>
        <w:rPr>
          <w:snapToGrid w:val="0"/>
          <w:sz w:val="16"/>
        </w:rPr>
      </w:pPr>
      <w:r>
        <w:rPr>
          <w:snapToGrid w:val="0"/>
          <w:sz w:val="16"/>
        </w:rPr>
        <w:t>E.W.</w:t>
      </w:r>
      <w:r>
        <w:rPr>
          <w:snapToGrid w:val="0"/>
          <w:sz w:val="16"/>
        </w:rPr>
        <w:tab/>
        <w:t>EACH WAY.</w:t>
      </w:r>
    </w:p>
    <w:p>
      <w:pPr>
        <w:pStyle w:val="yMiscellaneousBody"/>
        <w:spacing w:before="60"/>
        <w:jc w:val="center"/>
        <w:rPr>
          <w:snapToGrid w:val="0"/>
        </w:rPr>
      </w:pPr>
      <w:r>
        <w:rPr>
          <w:noProof/>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1302.</w:t>
      </w:r>
    </w:p>
    <w:p>
      <w:pPr>
        <w:pStyle w:val="yMiscellaneousBody"/>
        <w:tabs>
          <w:tab w:val="left" w:pos="567"/>
        </w:tabs>
        <w:spacing w:before="60"/>
        <w:rPr>
          <w:snapToGrid w:val="0"/>
          <w:sz w:val="16"/>
        </w:rPr>
      </w:pPr>
      <w:r>
        <w:rPr>
          <w:snapToGrid w:val="0"/>
          <w:sz w:val="16"/>
        </w:rPr>
        <w:t>E.W.</w:t>
      </w:r>
      <w:r>
        <w:rPr>
          <w:snapToGrid w:val="0"/>
          <w:sz w:val="16"/>
        </w:rPr>
        <w:tab/>
      </w:r>
      <w:r>
        <w:rPr>
          <w:snapToGrid w:val="0"/>
          <w:sz w:val="16"/>
          <w:szCs w:val="16"/>
        </w:rPr>
        <w:t>EACH</w:t>
      </w:r>
      <w:r>
        <w:rPr>
          <w:snapToGrid w:val="0"/>
          <w:sz w:val="16"/>
        </w:rPr>
        <w:t xml:space="preserve"> WAY.</w:t>
      </w:r>
    </w:p>
    <w:p>
      <w:pPr>
        <w:pStyle w:val="yMiscellaneousBody"/>
        <w:spacing w:before="60"/>
        <w:jc w:val="center"/>
        <w:rPr>
          <w:snapToGrid w:val="0"/>
        </w:rPr>
      </w:pPr>
      <w:r>
        <w:rPr>
          <w:noProof/>
        </w:rPr>
        <w:drawing>
          <wp:inline distT="0" distB="0" distL="0" distR="0">
            <wp:extent cx="4012061" cy="6058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12061" cy="6058800"/>
                    </a:xfrm>
                    <a:prstGeom prst="rect">
                      <a:avLst/>
                    </a:prstGeom>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szCs w:val="16"/>
        </w:rPr>
      </w:pPr>
      <w:r>
        <w:rPr>
          <w:snapToGrid w:val="0"/>
          <w:sz w:val="16"/>
          <w:szCs w:val="16"/>
        </w:rPr>
        <w:t>C</w:t>
      </w:r>
      <w:r>
        <w:rPr>
          <w:snapToGrid w:val="0"/>
          <w:sz w:val="16"/>
          <w:szCs w:val="16"/>
        </w:rPr>
        <w:tab/>
        <w:t>COLD TWISTED DEFORMED BARS IN ACCORDANCE WITH AS 1302.</w:t>
      </w:r>
    </w:p>
    <w:p>
      <w:pPr>
        <w:pStyle w:val="yMiscellaneousBody"/>
        <w:tabs>
          <w:tab w:val="left" w:pos="567"/>
        </w:tabs>
        <w:spacing w:before="60"/>
        <w:rPr>
          <w:snapToGrid w:val="0"/>
          <w:sz w:val="16"/>
          <w:szCs w:val="16"/>
        </w:rPr>
      </w:pPr>
      <w:r>
        <w:rPr>
          <w:snapToGrid w:val="0"/>
          <w:sz w:val="16"/>
          <w:szCs w:val="16"/>
        </w:rPr>
        <w:t>E.W.</w:t>
      </w:r>
      <w:r>
        <w:rPr>
          <w:snapToGrid w:val="0"/>
          <w:sz w:val="16"/>
          <w:szCs w:val="16"/>
        </w:rPr>
        <w:tab/>
        <w:t>EACH WAY.</w:t>
      </w:r>
    </w:p>
    <w:p>
      <w:pPr>
        <w:pStyle w:val="yScheduleHeading"/>
      </w:pPr>
      <w:bookmarkStart w:id="300" w:name="_Toc11328238"/>
      <w:bookmarkStart w:id="301" w:name="_Toc11328557"/>
      <w:bookmarkStart w:id="302" w:name="_Toc11400751"/>
      <w:bookmarkStart w:id="303" w:name="_Toc514932319"/>
      <w:bookmarkStart w:id="304" w:name="_Toc514932411"/>
      <w:bookmarkStart w:id="305" w:name="_Toc514932527"/>
      <w:bookmarkStart w:id="306" w:name="_Toc514935011"/>
      <w:bookmarkStart w:id="307" w:name="_Toc514937295"/>
      <w:bookmarkStart w:id="308" w:name="_Toc515003991"/>
      <w:bookmarkStart w:id="309" w:name="_Toc518028395"/>
      <w:r>
        <w:rPr>
          <w:rStyle w:val="CharSchNo"/>
        </w:rPr>
        <w:t>Schedule 4</w:t>
      </w:r>
      <w:bookmarkEnd w:id="300"/>
      <w:bookmarkEnd w:id="301"/>
      <w:bookmarkEnd w:id="302"/>
      <w:bookmarkEnd w:id="303"/>
      <w:bookmarkEnd w:id="304"/>
      <w:bookmarkEnd w:id="305"/>
      <w:bookmarkEnd w:id="306"/>
      <w:bookmarkEnd w:id="307"/>
      <w:bookmarkEnd w:id="308"/>
      <w:bookmarkEnd w:id="309"/>
    </w:p>
    <w:p>
      <w:pPr>
        <w:pStyle w:val="yShoulderClause"/>
        <w:rPr>
          <w:snapToGrid w:val="0"/>
        </w:rPr>
      </w:pPr>
      <w:r>
        <w:rPr>
          <w:snapToGrid w:val="0"/>
        </w:rPr>
        <w:t>[Reg. 35]</w:t>
      </w:r>
    </w:p>
    <w:p>
      <w:pPr>
        <w:pStyle w:val="yFootnoteheading"/>
      </w:pPr>
      <w:r>
        <w:tab/>
        <w:t>[Heading inserted: Gazette 15 Dec 1989 p. 4552.]</w:t>
      </w:r>
    </w:p>
    <w:p>
      <w:pPr>
        <w:pStyle w:val="yHeading2"/>
        <w:spacing w:after="240"/>
      </w:pPr>
      <w:bookmarkStart w:id="310" w:name="_Toc11328239"/>
      <w:bookmarkStart w:id="311" w:name="_Toc11328558"/>
      <w:bookmarkStart w:id="312" w:name="_Toc11400752"/>
      <w:bookmarkStart w:id="313" w:name="_Toc514932320"/>
      <w:bookmarkStart w:id="314" w:name="_Toc514932412"/>
      <w:bookmarkStart w:id="315" w:name="_Toc514932528"/>
      <w:bookmarkStart w:id="316" w:name="_Toc514935012"/>
      <w:bookmarkStart w:id="317" w:name="_Toc514937296"/>
      <w:bookmarkStart w:id="318" w:name="_Toc515003992"/>
      <w:bookmarkStart w:id="319" w:name="_Toc518028396"/>
      <w:r>
        <w:rPr>
          <w:rStyle w:val="CharSchText"/>
          <w:spacing w:val="-4"/>
        </w:rPr>
        <w:t>Structural details of brick septic tank (sand conditions only)</w:t>
      </w:r>
      <w:bookmarkEnd w:id="310"/>
      <w:bookmarkEnd w:id="311"/>
      <w:bookmarkEnd w:id="312"/>
      <w:bookmarkEnd w:id="313"/>
      <w:bookmarkEnd w:id="314"/>
      <w:bookmarkEnd w:id="315"/>
      <w:bookmarkEnd w:id="316"/>
      <w:bookmarkEnd w:id="317"/>
      <w:bookmarkEnd w:id="318"/>
      <w:bookmarkEnd w:id="319"/>
    </w:p>
    <w:p>
      <w:pPr>
        <w:pStyle w:val="yMiscellaneousBody"/>
        <w:spacing w:before="60"/>
        <w:jc w:val="center"/>
        <w:rPr>
          <w:snapToGrid w:val="0"/>
        </w:rPr>
      </w:pPr>
      <w:r>
        <w:rPr>
          <w:snapToGrid w:val="0"/>
        </w:rPr>
        <w:pict>
          <v:shape id="_x0000_i1027" type="#_x0000_t75" style="width:261pt;height:398.25pt" fillcolor="window">
            <v:imagedata r:id="rId26" o:title=""/>
          </v:shape>
        </w:pict>
      </w:r>
    </w:p>
    <w:p>
      <w:pPr>
        <w:pStyle w:val="yScheduleHeading"/>
      </w:pPr>
      <w:bookmarkStart w:id="320" w:name="_Toc11328240"/>
      <w:bookmarkStart w:id="321" w:name="_Toc11328559"/>
      <w:bookmarkStart w:id="322" w:name="_Toc11400753"/>
      <w:bookmarkStart w:id="323" w:name="_Toc514932321"/>
      <w:bookmarkStart w:id="324" w:name="_Toc514932413"/>
      <w:bookmarkStart w:id="325" w:name="_Toc514932529"/>
      <w:bookmarkStart w:id="326" w:name="_Toc514935013"/>
      <w:bookmarkStart w:id="327" w:name="_Toc514937297"/>
      <w:bookmarkStart w:id="328" w:name="_Toc515003993"/>
      <w:bookmarkStart w:id="329" w:name="_Toc518028397"/>
      <w:r>
        <w:rPr>
          <w:rStyle w:val="CharSchNo"/>
        </w:rPr>
        <w:t>Schedule 5</w:t>
      </w:r>
      <w:bookmarkEnd w:id="320"/>
      <w:bookmarkEnd w:id="321"/>
      <w:bookmarkEnd w:id="322"/>
      <w:bookmarkEnd w:id="323"/>
      <w:bookmarkEnd w:id="324"/>
      <w:bookmarkEnd w:id="325"/>
      <w:bookmarkEnd w:id="326"/>
      <w:bookmarkEnd w:id="327"/>
      <w:bookmarkEnd w:id="328"/>
      <w:bookmarkEnd w:id="329"/>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(MISCELLANEOUS PROVISIONS)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 xml:space="preserve">To the Chief Health Officer: </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(Miscellaneous Provisions) Act 1911.</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Gazette 29 Jun 1984 p. 1781; 10 Jan 2017 p. 285</w:t>
      </w:r>
      <w:r>
        <w:noBreakHyphen/>
        <w:t>6.]</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(MISCELLANEOUS PROVISIONS)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i/>
          <w:snapToGrid w:val="0"/>
        </w:rPr>
      </w:pPr>
      <w:r>
        <w:rPr>
          <w:snapToGrid w:val="0"/>
        </w:rPr>
        <w:t xml:space="preserve">This Certificate of Approval is granted in respect of the type of article described hereunder in accordance with the </w:t>
      </w:r>
      <w:r>
        <w:rPr>
          <w:i/>
          <w:snapToGrid w:val="0"/>
        </w:rPr>
        <w:t>Health (Miscellaneous Provisions) Act 1911</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 xml:space="preserve">Issued at </w:t>
      </w:r>
      <w:smartTag w:uri="urn:schemas-microsoft-com:office:smarttags" w:element="City">
        <w:smartTag w:uri="urn:schemas-microsoft-com:office:smarttags" w:element="place">
          <w:r>
            <w:rPr>
              <w:snapToGrid w:val="0"/>
            </w:rPr>
            <w:t>Perth</w:t>
          </w:r>
        </w:smartTag>
      </w:smartTag>
      <w:r>
        <w:rPr>
          <w:snapToGrid w:val="0"/>
        </w:rPr>
        <w:t>,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CHIEF HEALTH OFFICER</w:t>
      </w:r>
    </w:p>
    <w:p>
      <w:pPr>
        <w:pStyle w:val="yFootnotesection"/>
      </w:pPr>
      <w:r>
        <w:tab/>
        <w:t>[Form 2 amended: Gazette 29 Jun 1984 p. 1781; 10 Jan 2017 p. 286.]</w:t>
      </w:r>
    </w:p>
    <w:p>
      <w:pPr>
        <w:pStyle w:val="yScheduleHeading"/>
      </w:pPr>
      <w:bookmarkStart w:id="330" w:name="_Toc11328241"/>
      <w:bookmarkStart w:id="331" w:name="_Toc11328560"/>
      <w:bookmarkStart w:id="332" w:name="_Toc11400754"/>
      <w:bookmarkStart w:id="333" w:name="_Toc514932322"/>
      <w:bookmarkStart w:id="334" w:name="_Toc514932414"/>
      <w:bookmarkStart w:id="335" w:name="_Toc514932530"/>
      <w:bookmarkStart w:id="336" w:name="_Toc514935014"/>
      <w:bookmarkStart w:id="337" w:name="_Toc514937298"/>
      <w:bookmarkStart w:id="338" w:name="_Toc515003994"/>
      <w:bookmarkStart w:id="339" w:name="_Toc518028398"/>
      <w:r>
        <w:rPr>
          <w:rStyle w:val="CharSchNo"/>
        </w:rPr>
        <w:t>Schedule 6</w:t>
      </w:r>
      <w:bookmarkEnd w:id="330"/>
      <w:bookmarkEnd w:id="331"/>
      <w:bookmarkEnd w:id="332"/>
      <w:bookmarkEnd w:id="333"/>
      <w:bookmarkEnd w:id="334"/>
      <w:bookmarkEnd w:id="335"/>
      <w:bookmarkEnd w:id="336"/>
      <w:bookmarkEnd w:id="337"/>
      <w:bookmarkEnd w:id="338"/>
      <w:bookmarkEnd w:id="339"/>
    </w:p>
    <w:p>
      <w:pPr>
        <w:pStyle w:val="yShoulderClause"/>
        <w:rPr>
          <w:snapToGrid w:val="0"/>
        </w:rPr>
      </w:pPr>
      <w:r>
        <w:rPr>
          <w:snapToGrid w:val="0"/>
        </w:rPr>
        <w:t>[Reg. 43]</w:t>
      </w:r>
    </w:p>
    <w:p>
      <w:pPr>
        <w:pStyle w:val="yFootnoteheading"/>
      </w:pPr>
      <w:r>
        <w:tab/>
        <w:t>[Heading inserted: Gazette 15 Dec 1989 p. 4552.]</w:t>
      </w:r>
    </w:p>
    <w:p>
      <w:pPr>
        <w:pStyle w:val="yHeading2"/>
        <w:spacing w:after="240"/>
      </w:pPr>
      <w:bookmarkStart w:id="340" w:name="_Toc11328242"/>
      <w:bookmarkStart w:id="341" w:name="_Toc11328561"/>
      <w:bookmarkStart w:id="342" w:name="_Toc11400755"/>
      <w:bookmarkStart w:id="343" w:name="_Toc514932323"/>
      <w:bookmarkStart w:id="344" w:name="_Toc514932415"/>
      <w:bookmarkStart w:id="345" w:name="_Toc514932531"/>
      <w:bookmarkStart w:id="346" w:name="_Toc514935015"/>
      <w:bookmarkStart w:id="347" w:name="_Toc514937299"/>
      <w:bookmarkStart w:id="348" w:name="_Toc515003995"/>
      <w:bookmarkStart w:id="349" w:name="_Toc518028399"/>
      <w:r>
        <w:rPr>
          <w:rStyle w:val="CharSchText"/>
        </w:rPr>
        <w:t>Dry type septic tank</w:t>
      </w:r>
      <w:bookmarkEnd w:id="340"/>
      <w:bookmarkEnd w:id="341"/>
      <w:bookmarkEnd w:id="342"/>
      <w:bookmarkEnd w:id="343"/>
      <w:bookmarkEnd w:id="344"/>
      <w:bookmarkEnd w:id="345"/>
      <w:bookmarkEnd w:id="346"/>
      <w:bookmarkEnd w:id="347"/>
      <w:bookmarkEnd w:id="348"/>
      <w:bookmarkEnd w:id="349"/>
    </w:p>
    <w:p>
      <w:pPr>
        <w:pStyle w:val="yMiscellaneousBody"/>
        <w:jc w:val="center"/>
        <w:rPr>
          <w:snapToGrid w:val="0"/>
        </w:rPr>
      </w:pPr>
      <w:r>
        <w:rPr>
          <w:snapToGrid w:val="0"/>
        </w:rPr>
        <w:pict>
          <v:shape id="_x0000_i1028" type="#_x0000_t75" style="width:261pt;height:399pt" fillcolor="window">
            <v:imagedata r:id="rId27" o:title=""/>
          </v:shape>
        </w:pict>
      </w:r>
    </w:p>
    <w:p>
      <w:pPr>
        <w:pStyle w:val="yMiscellaneousBody"/>
        <w:spacing w:before="60"/>
        <w:rPr>
          <w:snapToGrid w:val="0"/>
          <w:sz w:val="14"/>
          <w:szCs w:val="14"/>
        </w:rPr>
      </w:pPr>
      <w:r>
        <w:rPr>
          <w:snapToGrid w:val="0"/>
          <w:sz w:val="14"/>
          <w:szCs w:val="14"/>
        </w:rPr>
        <w:t>PLAN.</w:t>
      </w:r>
    </w:p>
    <w:p>
      <w:pPr>
        <w:pStyle w:val="yScheduleHeading"/>
      </w:pPr>
      <w:bookmarkStart w:id="350" w:name="_Toc11328243"/>
      <w:bookmarkStart w:id="351" w:name="_Toc11328562"/>
      <w:bookmarkStart w:id="352" w:name="_Toc11400756"/>
      <w:bookmarkStart w:id="353" w:name="_Toc514932324"/>
      <w:bookmarkStart w:id="354" w:name="_Toc514932416"/>
      <w:bookmarkStart w:id="355" w:name="_Toc514932532"/>
      <w:bookmarkStart w:id="356" w:name="_Toc514935016"/>
      <w:bookmarkStart w:id="357" w:name="_Toc514937300"/>
      <w:bookmarkStart w:id="358" w:name="_Toc515003996"/>
      <w:bookmarkStart w:id="359" w:name="_Toc518028400"/>
      <w:r>
        <w:rPr>
          <w:rStyle w:val="CharSchNo"/>
        </w:rPr>
        <w:t>Schedule 7</w:t>
      </w:r>
      <w:bookmarkEnd w:id="350"/>
      <w:bookmarkEnd w:id="351"/>
      <w:bookmarkEnd w:id="352"/>
      <w:bookmarkEnd w:id="353"/>
      <w:bookmarkEnd w:id="354"/>
      <w:bookmarkEnd w:id="355"/>
      <w:bookmarkEnd w:id="356"/>
      <w:bookmarkEnd w:id="357"/>
      <w:bookmarkEnd w:id="358"/>
      <w:bookmarkEnd w:id="359"/>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Gazette 15 Dec 1989 p. 4552.]</w:t>
      </w:r>
    </w:p>
    <w:p>
      <w:pPr>
        <w:pStyle w:val="yMiscellaneousHeading"/>
        <w:rPr>
          <w:snapToGrid w:val="0"/>
        </w:rPr>
      </w:pPr>
      <w:r>
        <w:rPr>
          <w:snapToGrid w:val="0"/>
        </w:rPr>
        <w:t>Form No. 1</w:t>
      </w:r>
    </w:p>
    <w:p>
      <w:pPr>
        <w:pStyle w:val="yMiscellaneousBody"/>
        <w:spacing w:before="60"/>
        <w:jc w:val="center"/>
        <w:rPr>
          <w:snapToGrid w:val="0"/>
        </w:rPr>
      </w:pPr>
      <w:r>
        <w:rPr>
          <w:noProof/>
        </w:rPr>
        <w:drawing>
          <wp:inline distT="0" distB="0" distL="0" distR="0">
            <wp:extent cx="4508390" cy="143123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5.tif"/>
                    <pic:cNvPicPr/>
                  </pic:nvPicPr>
                  <pic:blipFill rotWithShape="1">
                    <a:blip r:embed="rId28" cstate="print">
                      <a:extLst>
                        <a:ext uri="{28A0092B-C50C-407E-A947-70E740481C1C}">
                          <a14:useLocalDpi xmlns:a14="http://schemas.microsoft.com/office/drawing/2010/main" val="0"/>
                        </a:ext>
                      </a:extLst>
                    </a:blip>
                    <a:srcRect b="7601"/>
                    <a:stretch/>
                  </pic:blipFill>
                  <pic:spPr bwMode="auto">
                    <a:xfrm>
                      <a:off x="0" y="0"/>
                      <a:ext cx="4505960" cy="1430464"/>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Body"/>
        <w:spacing w:before="60"/>
        <w:rPr>
          <w:snapToGrid w:val="0"/>
          <w:sz w:val="12"/>
          <w:szCs w:val="12"/>
        </w:rPr>
      </w:pPr>
      <w:r>
        <w:rPr>
          <w:snapToGrid w:val="0"/>
          <w:sz w:val="12"/>
          <w:szCs w:val="12"/>
        </w:rPr>
        <w:t>‘D’ &amp; ‘C’ TO BE AT COURSE HEIGHT BUT NOT LESS</w:t>
      </w:r>
    </w:p>
    <w:p>
      <w:pPr>
        <w:pStyle w:val="yMiscellaneousBody"/>
        <w:spacing w:before="0"/>
        <w:rPr>
          <w:snapToGrid w:val="0"/>
          <w:sz w:val="12"/>
          <w:szCs w:val="12"/>
        </w:rPr>
      </w:pPr>
      <w:r>
        <w:rPr>
          <w:snapToGrid w:val="0"/>
          <w:sz w:val="12"/>
          <w:szCs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Gazette 29 Jul 1997 p. 4084; 5 Sep 1997 p. 5037.]</w:t>
      </w:r>
    </w:p>
    <w:p>
      <w:pPr>
        <w:pStyle w:val="yMiscellaneousHeading"/>
        <w:pageBreakBefore/>
        <w:rPr>
          <w:snapToGrid w:val="0"/>
        </w:rPr>
      </w:pPr>
      <w:r>
        <w:rPr>
          <w:snapToGrid w:val="0"/>
        </w:rPr>
        <w:t>Form No. 2</w:t>
      </w:r>
    </w:p>
    <w:p>
      <w:pPr>
        <w:pStyle w:val="yMiscellaneousBody"/>
        <w:spacing w:before="60"/>
        <w:jc w:val="center"/>
        <w:rPr>
          <w:snapToGrid w:val="0"/>
        </w:rPr>
      </w:pPr>
      <w:r>
        <w:rPr>
          <w:noProof/>
        </w:rPr>
        <w:drawing>
          <wp:inline distT="0" distB="0" distL="0" distR="0">
            <wp:extent cx="4896000" cy="245421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6.tif"/>
                    <pic:cNvPicPr/>
                  </pic:nvPicPr>
                  <pic:blipFill rotWithShape="1">
                    <a:blip r:embed="rId29" cstate="print">
                      <a:extLst>
                        <a:ext uri="{28A0092B-C50C-407E-A947-70E740481C1C}">
                          <a14:useLocalDpi xmlns:a14="http://schemas.microsoft.com/office/drawing/2010/main" val="0"/>
                        </a:ext>
                      </a:extLst>
                    </a:blip>
                    <a:srcRect l="3077" t="10943" r="-3077" b="2557"/>
                    <a:stretch/>
                  </pic:blipFill>
                  <pic:spPr bwMode="auto">
                    <a:xfrm>
                      <a:off x="0" y="0"/>
                      <a:ext cx="4896000" cy="2454219"/>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Gazette 29 Jul 1997 p. 4084.]</w:t>
      </w:r>
    </w:p>
    <w:p>
      <w:pPr>
        <w:pStyle w:val="yMiscellaneousHeading"/>
        <w:pageBreakBefore/>
        <w:rPr>
          <w:snapToGrid w:val="0"/>
        </w:rPr>
      </w:pPr>
      <w:r>
        <w:rPr>
          <w:snapToGrid w:val="0"/>
        </w:rPr>
        <w:t>Form No. 3</w:t>
      </w:r>
    </w:p>
    <w:p>
      <w:pPr>
        <w:pStyle w:val="yMiscellaneousBody"/>
        <w:spacing w:before="60"/>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spacing w:before="120"/>
        <w:rPr>
          <w:snapToGrid w:val="0"/>
        </w:rPr>
      </w:pPr>
      <w:r>
        <w:rPr>
          <w:snapToGrid w:val="0"/>
        </w:rPr>
        <w:t>SEMI INVERTED TYPE LEACH DRAIN</w:t>
      </w:r>
    </w:p>
    <w:p>
      <w:pPr>
        <w:pStyle w:val="Graphics"/>
        <w:jc w:val="center"/>
      </w:pPr>
      <w:r>
        <w:drawing>
          <wp:inline distT="0" distB="0" distL="0" distR="0">
            <wp:extent cx="3800723" cy="2439926"/>
            <wp:effectExtent l="0" t="0" r="0" b="0"/>
            <wp:docPr id="7" name="Picture 7"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4053"/>
                    <a:stretch/>
                  </pic:blipFill>
                  <pic:spPr bwMode="auto">
                    <a:xfrm>
                      <a:off x="0" y="0"/>
                      <a:ext cx="3801745" cy="244058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FULLY INVERTED TYPE LEACH DRAIN</w:t>
      </w:r>
    </w:p>
    <w:p>
      <w:pPr>
        <w:pStyle w:val="yMiscellaneousBody"/>
        <w:spacing w:before="60"/>
        <w:jc w:val="center"/>
        <w:rPr>
          <w:snapToGrid w:val="0"/>
        </w:rPr>
      </w:pPr>
      <w:r>
        <w:rPr>
          <w:noProof/>
        </w:rPr>
        <w:drawing>
          <wp:inline distT="0" distB="0" distL="0" distR="0">
            <wp:extent cx="3792772" cy="2693265"/>
            <wp:effectExtent l="0" t="0" r="0" b="0"/>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9270" b="21"/>
                    <a:stretch/>
                  </pic:blipFill>
                  <pic:spPr bwMode="auto">
                    <a:xfrm>
                      <a:off x="0" y="0"/>
                      <a:ext cx="3800723" cy="2698911"/>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Body"/>
        <w:tabs>
          <w:tab w:val="left" w:pos="567"/>
        </w:tabs>
        <w:spacing w:before="60"/>
        <w:rPr>
          <w:snapToGrid w:val="0"/>
          <w:sz w:val="16"/>
        </w:rPr>
      </w:pPr>
      <w:r>
        <w:rPr>
          <w:snapToGrid w:val="0"/>
          <w:sz w:val="16"/>
        </w:rPr>
        <w:tab/>
        <w:t xml:space="preserve">SECTION A </w:t>
      </w:r>
      <w:r>
        <w:rPr>
          <w:snapToGrid w:val="0"/>
          <w:sz w:val="16"/>
        </w:rPr>
        <w:noBreakHyphen/>
        <w:t xml:space="preserve"> A.</w:t>
      </w:r>
    </w:p>
    <w:p>
      <w:pPr>
        <w:pStyle w:val="yMiscellaneousBody"/>
        <w:spacing w:before="60"/>
        <w:rPr>
          <w:snapToGrid w:val="0"/>
          <w:sz w:val="16"/>
        </w:rPr>
      </w:pPr>
      <w:r>
        <w:rPr>
          <w:snapToGrid w:val="0"/>
          <w:sz w:val="16"/>
        </w:rPr>
        <w:t>DETAILS OF LEACH DRAIN.</w:t>
      </w:r>
    </w:p>
    <w:p>
      <w:pPr>
        <w:pStyle w:val="yMiscellaneousBody"/>
        <w:spacing w:before="0"/>
        <w:rPr>
          <w:snapToGrid w:val="0"/>
          <w:sz w:val="10"/>
          <w:szCs w:val="10"/>
        </w:rPr>
      </w:pPr>
      <w:r>
        <w:rPr>
          <w:snapToGrid w:val="0"/>
          <w:sz w:val="10"/>
          <w:szCs w:val="10"/>
        </w:rPr>
        <w:t>THE DRAIN SHALL NOT BE SITUATED CLOSER THAN 2000 FROM ANY SEPTIC TANK, BUILDING OR BOUNDARY OF A LOT, UNLESS OTHERWISE APPROVED BY THE LOCAL GOVERNMENT.</w:t>
      </w:r>
    </w:p>
    <w:p>
      <w:pPr>
        <w:pStyle w:val="yMiscellaneousBody"/>
        <w:spacing w:before="0"/>
        <w:rPr>
          <w:snapToGrid w:val="0"/>
          <w:sz w:val="10"/>
          <w:szCs w:val="10"/>
        </w:rPr>
      </w:pPr>
      <w:r>
        <w:rPr>
          <w:snapToGrid w:val="0"/>
          <w:sz w:val="10"/>
          <w:szCs w:val="10"/>
        </w:rPr>
        <w:t xml:space="preserve">MINIMUM LENGTH BLACKWATER SYSTEMS TO HAVE DRAIN 6000 LONG COMBINED SYSTEMS TO HAVE DRAIN 9000 LONG </w:t>
      </w:r>
      <w:r>
        <w:rPr>
          <w:snapToGrid w:val="0"/>
          <w:sz w:val="10"/>
          <w:szCs w:val="10"/>
        </w:rPr>
        <w:br/>
        <w:t>REINFORCED CONCRETE PAVING SLABS POSITIONED BENEATH INLET AND BRICK SPREADER WALLS PROVIDED NOT MORE THAN 1200 cts</w:t>
      </w:r>
    </w:p>
    <w:p>
      <w:pPr>
        <w:pStyle w:val="yMiscellaneousBody"/>
        <w:spacing w:before="0"/>
        <w:rPr>
          <w:snapToGrid w:val="0"/>
          <w:sz w:val="10"/>
          <w:szCs w:val="10"/>
        </w:rPr>
      </w:pPr>
      <w:r>
        <w:rPr>
          <w:snapToGrid w:val="0"/>
          <w:sz w:val="10"/>
          <w:szCs w:val="10"/>
        </w:rPr>
        <w:t>SEGMENTS WHERE SEGMENTS ARE USED ALL COURSES ABOVE THE OVERT OF THE INLET TO BE LAID 3:1 CEMENT MORTAR.</w:t>
      </w:r>
    </w:p>
    <w:p>
      <w:pPr>
        <w:pStyle w:val="yFootnotesection"/>
      </w:pPr>
      <w:r>
        <w:tab/>
        <w:t>[Form 3 amended: Gazette 29 Jul 1997 p. 4084; 7 Jan 2005 p. 70.]</w:t>
      </w:r>
    </w:p>
    <w:p>
      <w:pPr>
        <w:pStyle w:val="yMiscellaneousHeading"/>
        <w:pageBreakBefore/>
        <w:rPr>
          <w:snapToGrid w:val="0"/>
        </w:rPr>
      </w:pPr>
      <w:r>
        <w:rPr>
          <w:snapToGrid w:val="0"/>
        </w:rPr>
        <w:t>Form No. 4</w:t>
      </w:r>
    </w:p>
    <w:p>
      <w:pPr>
        <w:pStyle w:val="yMiscellaneousBody"/>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360" w:name="_Toc11328244"/>
      <w:bookmarkStart w:id="361" w:name="_Toc11328563"/>
      <w:bookmarkStart w:id="362" w:name="_Toc11400757"/>
      <w:bookmarkStart w:id="363" w:name="_Toc514932325"/>
      <w:bookmarkStart w:id="364" w:name="_Toc514932417"/>
      <w:bookmarkStart w:id="365" w:name="_Toc514932533"/>
      <w:bookmarkStart w:id="366" w:name="_Toc514935017"/>
      <w:bookmarkStart w:id="367" w:name="_Toc514937301"/>
      <w:bookmarkStart w:id="368" w:name="_Toc515003997"/>
      <w:bookmarkStart w:id="369" w:name="_Toc518028401"/>
      <w:r>
        <w:rPr>
          <w:rStyle w:val="CharSchNo"/>
        </w:rPr>
        <w:t>Schedule 8</w:t>
      </w:r>
      <w:bookmarkEnd w:id="360"/>
      <w:bookmarkEnd w:id="361"/>
      <w:bookmarkEnd w:id="362"/>
      <w:bookmarkEnd w:id="363"/>
      <w:bookmarkEnd w:id="364"/>
      <w:bookmarkEnd w:id="365"/>
      <w:bookmarkEnd w:id="366"/>
      <w:bookmarkEnd w:id="367"/>
      <w:bookmarkEnd w:id="368"/>
      <w:bookmarkEnd w:id="369"/>
    </w:p>
    <w:p>
      <w:pPr>
        <w:pStyle w:val="yShoulderClause"/>
        <w:rPr>
          <w:snapToGrid w:val="0"/>
        </w:rPr>
      </w:pPr>
      <w:r>
        <w:rPr>
          <w:snapToGrid w:val="0"/>
        </w:rPr>
        <w:t>[Reg. 49(3)]</w:t>
      </w:r>
    </w:p>
    <w:p>
      <w:pPr>
        <w:pStyle w:val="yFootnoteheading"/>
        <w:spacing w:before="0"/>
      </w:pPr>
      <w:r>
        <w:tab/>
        <w:t>[Heading inserted: Gazette 15 Dec 1989 p. 4552.]</w:t>
      </w:r>
    </w:p>
    <w:p>
      <w:pPr>
        <w:pStyle w:val="yHeading2"/>
      </w:pPr>
      <w:bookmarkStart w:id="370" w:name="_Toc11328245"/>
      <w:bookmarkStart w:id="371" w:name="_Toc11328564"/>
      <w:bookmarkStart w:id="372" w:name="_Toc11400758"/>
      <w:bookmarkStart w:id="373" w:name="_Toc514932326"/>
      <w:bookmarkStart w:id="374" w:name="_Toc514932418"/>
      <w:bookmarkStart w:id="375" w:name="_Toc514932534"/>
      <w:bookmarkStart w:id="376" w:name="_Toc514935018"/>
      <w:bookmarkStart w:id="377" w:name="_Toc514937302"/>
      <w:bookmarkStart w:id="378" w:name="_Toc515003998"/>
      <w:bookmarkStart w:id="379" w:name="_Toc518028402"/>
      <w:r>
        <w:rPr>
          <w:rStyle w:val="CharSchText"/>
        </w:rPr>
        <w:t>Method of determining absorptive capacity of a soil</w:t>
      </w:r>
      <w:bookmarkEnd w:id="370"/>
      <w:bookmarkEnd w:id="371"/>
      <w:bookmarkEnd w:id="372"/>
      <w:bookmarkEnd w:id="373"/>
      <w:bookmarkEnd w:id="374"/>
      <w:bookmarkEnd w:id="375"/>
      <w:bookmarkEnd w:id="376"/>
      <w:bookmarkEnd w:id="377"/>
      <w:bookmarkEnd w:id="378"/>
      <w:bookmarkEnd w:id="379"/>
    </w:p>
    <w:p>
      <w:pPr>
        <w:pStyle w:val="yFootnoteheading"/>
      </w:pPr>
      <w:r>
        <w:tab/>
        <w:t>[Heading inserted: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rPr>
            </w:pPr>
            <w:r>
              <w:rPr>
                <w:snapToGrid w:val="0"/>
              </w:rPr>
              <w:t>As approved by the Chief Health Officer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Chief Health Officer may approve of a loading infiltration rate in a particular case if satisfied that system design and site modification to justify the loading rate will be carried out.</w:t>
      </w:r>
    </w:p>
    <w:p>
      <w:pPr>
        <w:pStyle w:val="yMiscellaneousHeading"/>
        <w:spacing w:before="40"/>
        <w:rPr>
          <w:snapToGrid w:val="0"/>
        </w:rPr>
      </w:pPr>
      <w:r>
        <w:rPr>
          <w:snapToGrid w:val="0"/>
        </w:rPr>
        <w:t>Diagram</w:t>
      </w:r>
    </w:p>
    <w:p>
      <w:pPr>
        <w:pStyle w:val="yMiscellaneousBody"/>
        <w:spacing w:before="2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 Gazette 29 Jun 1984 p. 1781; 15 Dec 1989 p. 4552</w:t>
      </w:r>
      <w:r>
        <w:noBreakHyphen/>
        <w:t>3; 10 Jan 2017 p. 287</w:t>
      </w:r>
      <w:r>
        <w:noBreakHyphen/>
        <w:t>8.]</w:t>
      </w:r>
    </w:p>
    <w:p>
      <w:pPr>
        <w:pStyle w:val="yScheduleHeading"/>
      </w:pPr>
      <w:bookmarkStart w:id="380" w:name="_Toc11328246"/>
      <w:bookmarkStart w:id="381" w:name="_Toc11328565"/>
      <w:bookmarkStart w:id="382" w:name="_Toc11400759"/>
      <w:bookmarkStart w:id="383" w:name="_Toc514932327"/>
      <w:bookmarkStart w:id="384" w:name="_Toc514932419"/>
      <w:bookmarkStart w:id="385" w:name="_Toc514932535"/>
      <w:bookmarkStart w:id="386" w:name="_Toc514935019"/>
      <w:bookmarkStart w:id="387" w:name="_Toc514937303"/>
      <w:bookmarkStart w:id="388" w:name="_Toc515003999"/>
      <w:bookmarkStart w:id="389" w:name="_Toc518028403"/>
      <w:r>
        <w:rPr>
          <w:rStyle w:val="CharSchNo"/>
        </w:rPr>
        <w:t>Schedule 9</w:t>
      </w:r>
      <w:r>
        <w:t> — </w:t>
      </w:r>
      <w:r>
        <w:rPr>
          <w:rStyle w:val="CharSchText"/>
        </w:rPr>
        <w:t>Wastewater volume for residential premises</w:t>
      </w:r>
      <w:bookmarkEnd w:id="380"/>
      <w:bookmarkEnd w:id="381"/>
      <w:bookmarkEnd w:id="382"/>
      <w:bookmarkEnd w:id="383"/>
      <w:bookmarkEnd w:id="384"/>
      <w:bookmarkEnd w:id="385"/>
      <w:bookmarkEnd w:id="386"/>
      <w:bookmarkEnd w:id="387"/>
      <w:bookmarkEnd w:id="388"/>
      <w:bookmarkEnd w:id="389"/>
    </w:p>
    <w:p>
      <w:pPr>
        <w:pStyle w:val="yShoulderClause"/>
      </w:pPr>
      <w:r>
        <w:t>[r. 49(3)]</w:t>
      </w:r>
    </w:p>
    <w:p>
      <w:pPr>
        <w:pStyle w:val="yFootnoteheading"/>
      </w:pPr>
      <w:r>
        <w:tab/>
        <w:t>[Heading inserted: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Gazette 7 Jan 2005 p. 70.]</w:t>
      </w:r>
    </w:p>
    <w:p>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35"/>
          <w:headerReference w:type="default" r:id="rId36"/>
          <w:headerReference w:type="first" r:id="rId37"/>
          <w:type w:val="continuous"/>
          <w:pgSz w:w="11907" w:h="16840" w:code="9"/>
          <w:pgMar w:top="2376" w:right="2405" w:bottom="3542" w:left="2405" w:header="706" w:footer="3380" w:gutter="0"/>
          <w:cols w:space="720"/>
          <w:noEndnote/>
          <w:docGrid w:linePitch="326"/>
        </w:sectPr>
      </w:pPr>
    </w:p>
    <w:p>
      <w:pPr>
        <w:pStyle w:val="nHeading2"/>
      </w:pPr>
      <w:bookmarkStart w:id="391" w:name="_Toc11328247"/>
      <w:bookmarkStart w:id="392" w:name="_Toc11328566"/>
      <w:bookmarkStart w:id="393" w:name="_Toc11400760"/>
      <w:bookmarkStart w:id="394" w:name="_Toc514932328"/>
      <w:bookmarkStart w:id="395" w:name="_Toc514932420"/>
      <w:bookmarkStart w:id="396" w:name="_Toc514932536"/>
      <w:bookmarkStart w:id="397" w:name="_Toc514935020"/>
      <w:bookmarkStart w:id="398" w:name="_Toc514937304"/>
      <w:bookmarkStart w:id="399" w:name="_Toc515004000"/>
      <w:bookmarkStart w:id="400" w:name="_Toc518028404"/>
      <w:r>
        <w:t>Notes</w:t>
      </w:r>
      <w:bookmarkEnd w:id="391"/>
      <w:bookmarkEnd w:id="392"/>
      <w:bookmarkEnd w:id="393"/>
      <w:bookmarkEnd w:id="394"/>
      <w:bookmarkEnd w:id="395"/>
      <w:bookmarkEnd w:id="396"/>
      <w:bookmarkEnd w:id="397"/>
      <w:bookmarkEnd w:id="398"/>
      <w:bookmarkEnd w:id="399"/>
      <w:bookmarkEnd w:id="400"/>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w:t>
      </w:r>
      <w:ins w:id="401" w:author="Master Repository Process" w:date="2021-08-28T15:25:00Z">
        <w:r>
          <w:rPr>
            <w:snapToGrid w:val="0"/>
          </w:rPr>
          <w:t> </w:t>
        </w:r>
        <w:r>
          <w:rPr>
            <w:snapToGrid w:val="0"/>
            <w:vertAlign w:val="superscript"/>
          </w:rPr>
          <w:t>1a</w:t>
        </w:r>
      </w:ins>
      <w:r>
        <w:rPr>
          <w:snapToGrid w:val="0"/>
        </w:rPr>
        <w:t>.  The table also contains information about any reprint.</w:t>
      </w:r>
    </w:p>
    <w:p>
      <w:pPr>
        <w:pStyle w:val="nHeading3"/>
      </w:pPr>
      <w:bookmarkStart w:id="402" w:name="_Toc11400761"/>
      <w:bookmarkStart w:id="403" w:name="_Toc518028405"/>
      <w:r>
        <w:t>Compilation table</w:t>
      </w:r>
      <w:bookmarkEnd w:id="402"/>
      <w:bookmarkEnd w:id="403"/>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cantSplit/>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4" w:type="dxa"/>
            <w:tcBorders>
              <w:top w:val="single" w:sz="8" w:space="0" w:color="auto"/>
              <w:bottom w:val="single" w:sz="8" w:space="0" w:color="auto"/>
            </w:tcBorders>
            <w:shd w:val="clear" w:color="auto" w:fill="auto"/>
          </w:tcPr>
          <w:p>
            <w:pPr>
              <w:pStyle w:val="nTable"/>
              <w:spacing w:after="40"/>
              <w:rPr>
                <w:b/>
              </w:rPr>
            </w:pPr>
            <w:r>
              <w:rPr>
                <w:b/>
              </w:rPr>
              <w:t>Commencement</w:t>
            </w:r>
          </w:p>
        </w:tc>
      </w:tr>
      <w:tr>
        <w:trPr>
          <w:cantSplit/>
        </w:trPr>
        <w:tc>
          <w:tcPr>
            <w:tcW w:w="3118" w:type="dxa"/>
          </w:tcPr>
          <w:p>
            <w:pPr>
              <w:pStyle w:val="nTable"/>
              <w:spacing w:after="40"/>
              <w:rPr>
                <w:vertAlign w:val="superscript"/>
              </w:rPr>
            </w:pPr>
            <w:r>
              <w:rPr>
                <w:i/>
              </w:rPr>
              <w:t>Bacteriolytic Treatment of Sewage and Disposal of Effluent and Liquid Waste Regulations</w:t>
            </w:r>
            <w:r>
              <w:rPr>
                <w:vertAlign w:val="superscript"/>
              </w:rPr>
              <w:t> 5</w:t>
            </w:r>
          </w:p>
        </w:tc>
        <w:tc>
          <w:tcPr>
            <w:tcW w:w="1276" w:type="dxa"/>
          </w:tcPr>
          <w:p>
            <w:pPr>
              <w:pStyle w:val="nTable"/>
              <w:spacing w:after="40"/>
            </w:pPr>
            <w:r>
              <w:t>3 Sep 1974 p. 3303</w:t>
            </w:r>
            <w:r>
              <w:noBreakHyphen/>
              <w:t>40</w:t>
            </w:r>
            <w:r>
              <w:br/>
              <w:t>(erratum 13 Sep 1974 p. 3440)</w:t>
            </w:r>
          </w:p>
        </w:tc>
        <w:tc>
          <w:tcPr>
            <w:tcW w:w="2694" w:type="dxa"/>
          </w:tcPr>
          <w:p>
            <w:pPr>
              <w:pStyle w:val="nTable"/>
              <w:spacing w:after="40"/>
            </w:pPr>
            <w:r>
              <w:t>3 Sep 1974</w:t>
            </w:r>
          </w:p>
        </w:tc>
      </w:tr>
      <w:tr>
        <w:trPr>
          <w:cantSplit/>
        </w:trPr>
        <w:tc>
          <w:tcPr>
            <w:tcW w:w="3118" w:type="dxa"/>
          </w:tcPr>
          <w:p>
            <w:pPr>
              <w:pStyle w:val="nTable"/>
              <w:spacing w:after="40"/>
            </w:pPr>
            <w:r>
              <w:t>Untitled regulations</w:t>
            </w:r>
          </w:p>
        </w:tc>
        <w:tc>
          <w:tcPr>
            <w:tcW w:w="1276" w:type="dxa"/>
          </w:tcPr>
          <w:p>
            <w:pPr>
              <w:pStyle w:val="nTable"/>
              <w:spacing w:after="40"/>
            </w:pPr>
            <w:r>
              <w:t>21 Apr 1978 p. 1218-20</w:t>
            </w:r>
          </w:p>
        </w:tc>
        <w:tc>
          <w:tcPr>
            <w:tcW w:w="2694" w:type="dxa"/>
          </w:tcPr>
          <w:p>
            <w:pPr>
              <w:pStyle w:val="nTable"/>
              <w:spacing w:after="40"/>
            </w:pPr>
            <w:r>
              <w:t>21 Apr 1978</w:t>
            </w:r>
          </w:p>
        </w:tc>
      </w:tr>
      <w:tr>
        <w:trPr>
          <w:cantSplit/>
        </w:trPr>
        <w:tc>
          <w:tcPr>
            <w:tcW w:w="3118" w:type="dxa"/>
          </w:tcPr>
          <w:p>
            <w:pPr>
              <w:pStyle w:val="nTable"/>
              <w:spacing w:after="40"/>
            </w:pPr>
            <w:r>
              <w:rPr>
                <w:i/>
              </w:rPr>
              <w:t>Bacteriolytic Treatment of Sewage and Disposal of Effluent and Liquid Waste Amendment Regulations 1981</w:t>
            </w:r>
          </w:p>
        </w:tc>
        <w:tc>
          <w:tcPr>
            <w:tcW w:w="1276" w:type="dxa"/>
          </w:tcPr>
          <w:p>
            <w:pPr>
              <w:pStyle w:val="nTable"/>
              <w:spacing w:after="40"/>
            </w:pPr>
            <w:r>
              <w:t>18 Dec 1981 p. 5192</w:t>
            </w:r>
          </w:p>
        </w:tc>
        <w:tc>
          <w:tcPr>
            <w:tcW w:w="2694" w:type="dxa"/>
          </w:tcPr>
          <w:p>
            <w:pPr>
              <w:pStyle w:val="nTable"/>
              <w:spacing w:after="40"/>
            </w:pPr>
            <w:r>
              <w:t>18 Dec 1981</w:t>
            </w:r>
          </w:p>
        </w:tc>
      </w:tr>
      <w:tr>
        <w:trPr>
          <w:cantSplit/>
        </w:trPr>
        <w:tc>
          <w:tcPr>
            <w:tcW w:w="3118" w:type="dxa"/>
          </w:tcPr>
          <w:p>
            <w:pPr>
              <w:pStyle w:val="nTable"/>
              <w:spacing w:after="40"/>
            </w:pPr>
            <w:r>
              <w:rPr>
                <w:i/>
              </w:rPr>
              <w:t>Health Legislation Amendment Regulations 1984</w:t>
            </w:r>
            <w:r>
              <w:t xml:space="preserve"> r. 4</w:t>
            </w:r>
          </w:p>
        </w:tc>
        <w:tc>
          <w:tcPr>
            <w:tcW w:w="1276" w:type="dxa"/>
          </w:tcPr>
          <w:p>
            <w:pPr>
              <w:pStyle w:val="nTable"/>
              <w:spacing w:after="40"/>
            </w:pPr>
            <w:r>
              <w:t>29 Jun 1984 p. 1780-4</w:t>
            </w:r>
          </w:p>
        </w:tc>
        <w:tc>
          <w:tcPr>
            <w:tcW w:w="2694" w:type="dxa"/>
          </w:tcPr>
          <w:p>
            <w:pPr>
              <w:pStyle w:val="nTable"/>
              <w:spacing w:after="40"/>
            </w:pPr>
            <w:r>
              <w:t>1 Jul 1984 (see r. 2)</w:t>
            </w:r>
          </w:p>
        </w:tc>
      </w:tr>
      <w:tr>
        <w:trPr>
          <w:cantSplit/>
        </w:trPr>
        <w:tc>
          <w:tcPr>
            <w:tcW w:w="7088" w:type="dxa"/>
            <w:gridSpan w:val="3"/>
          </w:tcPr>
          <w:p>
            <w:pPr>
              <w:pStyle w:val="nTable"/>
              <w:spacing w:after="40"/>
            </w:pPr>
            <w:r>
              <w:rPr>
                <w:b/>
              </w:rPr>
              <w:t>Reprint of the</w:t>
            </w:r>
            <w:r>
              <w:rPr>
                <w:b/>
                <w:i/>
              </w:rPr>
              <w:t xml:space="preserve"> Bacteriolytic Treatment of Sewage and Disposal of Effluent and Liquid Waste Regulations </w:t>
            </w:r>
            <w:r>
              <w:rPr>
                <w:b/>
              </w:rPr>
              <w:t xml:space="preserve">authorised 29 Jan 1985 </w:t>
            </w:r>
            <w:r>
              <w:t xml:space="preserve">published in </w:t>
            </w:r>
            <w:r>
              <w:rPr>
                <w:i/>
              </w:rPr>
              <w:t>Gazette</w:t>
            </w:r>
            <w:r>
              <w:t xml:space="preserve"> 6 Feb 1985 p. 469-508 (includes amendments listed above)</w:t>
            </w:r>
          </w:p>
        </w:tc>
      </w:tr>
      <w:tr>
        <w:trPr>
          <w:cantSplit/>
        </w:trPr>
        <w:tc>
          <w:tcPr>
            <w:tcW w:w="3118" w:type="dxa"/>
          </w:tcPr>
          <w:p>
            <w:pPr>
              <w:pStyle w:val="nTable"/>
              <w:spacing w:after="40"/>
              <w:rPr>
                <w:vertAlign w:val="superscript"/>
              </w:rPr>
            </w:pPr>
            <w:r>
              <w:rPr>
                <w:i/>
              </w:rPr>
              <w:t>Bacteriolytic Treatment of Sewage and Disposal of Effluent and Liquid Waste Amendment Regulations 1989</w:t>
            </w:r>
            <w:r>
              <w:rPr>
                <w:vertAlign w:val="superscript"/>
              </w:rPr>
              <w:t> 6</w:t>
            </w:r>
          </w:p>
        </w:tc>
        <w:tc>
          <w:tcPr>
            <w:tcW w:w="1276" w:type="dxa"/>
          </w:tcPr>
          <w:p>
            <w:pPr>
              <w:pStyle w:val="nTable"/>
              <w:spacing w:after="40"/>
            </w:pPr>
            <w:r>
              <w:t>15 Dec 1989 p. 4547</w:t>
            </w:r>
            <w:r>
              <w:noBreakHyphen/>
              <w:t>53</w:t>
            </w:r>
          </w:p>
        </w:tc>
        <w:tc>
          <w:tcPr>
            <w:tcW w:w="2694" w:type="dxa"/>
          </w:tcPr>
          <w:p>
            <w:pPr>
              <w:pStyle w:val="nTable"/>
              <w:spacing w:after="40"/>
            </w:pPr>
            <w:r>
              <w:t>15 Dec 1989</w:t>
            </w:r>
          </w:p>
        </w:tc>
      </w:tr>
      <w:tr>
        <w:trPr>
          <w:cantSplit/>
        </w:trPr>
        <w:tc>
          <w:tcPr>
            <w:tcW w:w="3118" w:type="dxa"/>
          </w:tcPr>
          <w:p>
            <w:pPr>
              <w:pStyle w:val="nTable"/>
              <w:spacing w:after="40"/>
            </w:pPr>
            <w:r>
              <w:rPr>
                <w:i/>
              </w:rPr>
              <w:t>Treatment of Sewage and Disposal of Effluent and Liquid Waste Amendment Regulations 1992</w:t>
            </w:r>
          </w:p>
        </w:tc>
        <w:tc>
          <w:tcPr>
            <w:tcW w:w="1276" w:type="dxa"/>
          </w:tcPr>
          <w:p>
            <w:pPr>
              <w:pStyle w:val="nTable"/>
              <w:spacing w:after="40"/>
            </w:pPr>
            <w:r>
              <w:t>4 Sep 1992 p. 4471</w:t>
            </w:r>
            <w:r>
              <w:noBreakHyphen/>
              <w:t>6</w:t>
            </w:r>
          </w:p>
        </w:tc>
        <w:tc>
          <w:tcPr>
            <w:tcW w:w="2694" w:type="dxa"/>
          </w:tcPr>
          <w:p>
            <w:pPr>
              <w:pStyle w:val="nTable"/>
              <w:spacing w:after="40"/>
            </w:pPr>
            <w:r>
              <w:t xml:space="preserve">4 Sep 1992 (see r. 2 and </w:t>
            </w:r>
            <w:r>
              <w:rPr>
                <w:i/>
              </w:rPr>
              <w:t xml:space="preserve">Gazette </w:t>
            </w:r>
            <w:r>
              <w:t>4 Sep 1992 p. 4453)</w:t>
            </w:r>
          </w:p>
        </w:tc>
      </w:tr>
      <w:tr>
        <w:trPr>
          <w:cantSplit/>
        </w:trPr>
        <w:tc>
          <w:tcPr>
            <w:tcW w:w="3118" w:type="dxa"/>
          </w:tcPr>
          <w:p>
            <w:pPr>
              <w:pStyle w:val="nTable"/>
              <w:spacing w:after="40"/>
            </w:pPr>
            <w:r>
              <w:rPr>
                <w:i/>
              </w:rPr>
              <w:t>Treatment of Sewage and Disposal of Effluent and Liquid Waste Amendment Regulations 1993</w:t>
            </w:r>
          </w:p>
        </w:tc>
        <w:tc>
          <w:tcPr>
            <w:tcW w:w="1276" w:type="dxa"/>
          </w:tcPr>
          <w:p>
            <w:pPr>
              <w:pStyle w:val="nTable"/>
              <w:spacing w:after="40"/>
            </w:pPr>
            <w:r>
              <w:t>12 Nov 1993 p. 6143</w:t>
            </w:r>
          </w:p>
        </w:tc>
        <w:tc>
          <w:tcPr>
            <w:tcW w:w="2694" w:type="dxa"/>
          </w:tcPr>
          <w:p>
            <w:pPr>
              <w:pStyle w:val="nTable"/>
              <w:spacing w:after="40"/>
            </w:pPr>
            <w:r>
              <w:t>12 Nov 1993</w:t>
            </w:r>
          </w:p>
        </w:tc>
      </w:tr>
      <w:tr>
        <w:trPr>
          <w:cantSplit/>
        </w:trPr>
        <w:tc>
          <w:tcPr>
            <w:tcW w:w="3118" w:type="dxa"/>
          </w:tcPr>
          <w:p>
            <w:pPr>
              <w:pStyle w:val="nTable"/>
              <w:spacing w:after="40"/>
            </w:pPr>
            <w:r>
              <w:rPr>
                <w:i/>
              </w:rPr>
              <w:t>Treatment of Sewage and Disposal of Effluent and Liquid Waste Amendment Regulations (No. 2) 1993</w:t>
            </w:r>
          </w:p>
        </w:tc>
        <w:tc>
          <w:tcPr>
            <w:tcW w:w="1276" w:type="dxa"/>
          </w:tcPr>
          <w:p>
            <w:pPr>
              <w:pStyle w:val="nTable"/>
              <w:spacing w:after="40"/>
            </w:pPr>
            <w:r>
              <w:t>12 Nov 1993 p. 6145</w:t>
            </w:r>
            <w:r>
              <w:br/>
              <w:t>(correction 23 Nov 1993 p. 6308)</w:t>
            </w:r>
          </w:p>
        </w:tc>
        <w:tc>
          <w:tcPr>
            <w:tcW w:w="2694" w:type="dxa"/>
          </w:tcPr>
          <w:p>
            <w:pPr>
              <w:pStyle w:val="nTable"/>
              <w:spacing w:after="40"/>
            </w:pPr>
            <w:r>
              <w:t>10 Dec 1993 (see r. 2)</w:t>
            </w:r>
          </w:p>
        </w:tc>
      </w:tr>
      <w:tr>
        <w:trPr>
          <w:cantSplit/>
        </w:trPr>
        <w:tc>
          <w:tcPr>
            <w:tcW w:w="3118" w:type="dxa"/>
          </w:tcPr>
          <w:p>
            <w:pPr>
              <w:pStyle w:val="nTable"/>
              <w:spacing w:after="40"/>
            </w:pPr>
            <w:r>
              <w:rPr>
                <w:i/>
              </w:rPr>
              <w:t>Treatment of Sewage and Disposal of Effluent and Liquid Waste Amendment Regulations 1994</w:t>
            </w:r>
          </w:p>
        </w:tc>
        <w:tc>
          <w:tcPr>
            <w:tcW w:w="1276" w:type="dxa"/>
          </w:tcPr>
          <w:p>
            <w:pPr>
              <w:pStyle w:val="nTable"/>
              <w:spacing w:after="40"/>
            </w:pPr>
            <w:r>
              <w:t>27 May 1994 p. 2211</w:t>
            </w:r>
          </w:p>
        </w:tc>
        <w:tc>
          <w:tcPr>
            <w:tcW w:w="2694" w:type="dxa"/>
          </w:tcPr>
          <w:p>
            <w:pPr>
              <w:pStyle w:val="nTable"/>
              <w:spacing w:after="40"/>
            </w:pPr>
            <w:r>
              <w:t>1 Jul 1994 (see r. 2)</w:t>
            </w:r>
          </w:p>
        </w:tc>
      </w:tr>
      <w:tr>
        <w:trPr>
          <w:cantSplit/>
        </w:trPr>
        <w:tc>
          <w:tcPr>
            <w:tcW w:w="3118" w:type="dxa"/>
          </w:tcPr>
          <w:p>
            <w:pPr>
              <w:pStyle w:val="nTable"/>
              <w:keepNext/>
              <w:spacing w:after="40"/>
            </w:pPr>
            <w:r>
              <w:rPr>
                <w:i/>
              </w:rPr>
              <w:t>Treatment of Sewage and Disposal of Effluent and Liquid Waste Amendment Regulations 1995</w:t>
            </w:r>
          </w:p>
        </w:tc>
        <w:tc>
          <w:tcPr>
            <w:tcW w:w="1276" w:type="dxa"/>
          </w:tcPr>
          <w:p>
            <w:pPr>
              <w:pStyle w:val="nTable"/>
              <w:keepNext/>
              <w:spacing w:after="40"/>
            </w:pPr>
            <w:r>
              <w:t>27 Jun 1995 p. 2553</w:t>
            </w:r>
          </w:p>
        </w:tc>
        <w:tc>
          <w:tcPr>
            <w:tcW w:w="2694" w:type="dxa"/>
          </w:tcPr>
          <w:p>
            <w:pPr>
              <w:pStyle w:val="nTable"/>
              <w:keepNext/>
              <w:spacing w:after="40"/>
            </w:pPr>
            <w:r>
              <w:t>1 Jul 1995 (see r. 2)</w:t>
            </w:r>
          </w:p>
        </w:tc>
      </w:tr>
      <w:tr>
        <w:trPr>
          <w:cantSplit/>
        </w:trPr>
        <w:tc>
          <w:tcPr>
            <w:tcW w:w="3118" w:type="dxa"/>
          </w:tcPr>
          <w:p>
            <w:pPr>
              <w:pStyle w:val="nTable"/>
              <w:spacing w:after="40"/>
            </w:pPr>
            <w:r>
              <w:rPr>
                <w:i/>
              </w:rPr>
              <w:t>Treatment of Sewage and Disposal of Effluent and Liquid Waste Amendment Regulations 1996</w:t>
            </w:r>
          </w:p>
        </w:tc>
        <w:tc>
          <w:tcPr>
            <w:tcW w:w="1276" w:type="dxa"/>
          </w:tcPr>
          <w:p>
            <w:pPr>
              <w:pStyle w:val="nTable"/>
              <w:spacing w:after="40"/>
            </w:pPr>
            <w:r>
              <w:t>28 Jun 1996 p. 3032</w:t>
            </w:r>
            <w:r>
              <w:noBreakHyphen/>
              <w:t>3</w:t>
            </w:r>
          </w:p>
        </w:tc>
        <w:tc>
          <w:tcPr>
            <w:tcW w:w="2694" w:type="dxa"/>
          </w:tcPr>
          <w:p>
            <w:pPr>
              <w:pStyle w:val="nTable"/>
              <w:spacing w:after="40"/>
            </w:pPr>
            <w:r>
              <w:t>1 Jul 1996 (see r. 2)</w:t>
            </w:r>
          </w:p>
        </w:tc>
      </w:tr>
      <w:tr>
        <w:trPr>
          <w:cantSplit/>
        </w:trPr>
        <w:tc>
          <w:tcPr>
            <w:tcW w:w="3118" w:type="dxa"/>
          </w:tcPr>
          <w:p>
            <w:pPr>
              <w:pStyle w:val="nTable"/>
              <w:spacing w:after="40"/>
            </w:pPr>
            <w:r>
              <w:rPr>
                <w:i/>
              </w:rPr>
              <w:t>Treatment of Sewerage and Disposal of Effluent and Liquid Waste Amendment Regulations 1997</w:t>
            </w:r>
          </w:p>
        </w:tc>
        <w:tc>
          <w:tcPr>
            <w:tcW w:w="1276" w:type="dxa"/>
          </w:tcPr>
          <w:p>
            <w:pPr>
              <w:pStyle w:val="nTable"/>
              <w:spacing w:after="40"/>
            </w:pPr>
            <w:r>
              <w:t>1 Jul 1997 p. 3255</w:t>
            </w:r>
          </w:p>
        </w:tc>
        <w:tc>
          <w:tcPr>
            <w:tcW w:w="2694" w:type="dxa"/>
          </w:tcPr>
          <w:p>
            <w:pPr>
              <w:pStyle w:val="nTable"/>
              <w:spacing w:after="40"/>
            </w:pPr>
            <w:r>
              <w:t>1 Jul 1997 (see r. 2)</w:t>
            </w:r>
          </w:p>
        </w:tc>
      </w:tr>
      <w:tr>
        <w:trPr>
          <w:cantSplit/>
        </w:trPr>
        <w:tc>
          <w:tcPr>
            <w:tcW w:w="3118" w:type="dxa"/>
          </w:tcPr>
          <w:p>
            <w:pPr>
              <w:pStyle w:val="nTable"/>
              <w:spacing w:after="40"/>
              <w:rPr>
                <w:vertAlign w:val="superscript"/>
              </w:rPr>
            </w:pPr>
            <w:r>
              <w:rPr>
                <w:i/>
              </w:rPr>
              <w:t>Treatment of Sewage and Disposal of Effluent and Liquid Waste Amendment Regulations (No. 2) 1997</w:t>
            </w:r>
            <w:r>
              <w:rPr>
                <w:vertAlign w:val="superscript"/>
              </w:rPr>
              <w:t> 7</w:t>
            </w:r>
          </w:p>
        </w:tc>
        <w:tc>
          <w:tcPr>
            <w:tcW w:w="1276" w:type="dxa"/>
          </w:tcPr>
          <w:p>
            <w:pPr>
              <w:pStyle w:val="nTable"/>
              <w:spacing w:after="40"/>
            </w:pPr>
            <w:r>
              <w:t>29 Jul 1997 p. 4063</w:t>
            </w:r>
            <w:r>
              <w:noBreakHyphen/>
              <w:t>84</w:t>
            </w:r>
          </w:p>
        </w:tc>
        <w:tc>
          <w:tcPr>
            <w:tcW w:w="2694" w:type="dxa"/>
          </w:tcPr>
          <w:p>
            <w:pPr>
              <w:pStyle w:val="nTable"/>
              <w:spacing w:after="40"/>
            </w:pPr>
            <w:r>
              <w:t xml:space="preserve">29 Jul 1997 (see r. 2(b) and </w:t>
            </w:r>
            <w:r>
              <w:rPr>
                <w:i/>
              </w:rPr>
              <w:t>Gazette</w:t>
            </w:r>
            <w:r>
              <w:t xml:space="preserve"> 29 Jul 1997 p. 4065)</w:t>
            </w:r>
          </w:p>
        </w:tc>
      </w:tr>
      <w:tr>
        <w:trPr>
          <w:cantSplit/>
        </w:trPr>
        <w:tc>
          <w:tcPr>
            <w:tcW w:w="3118" w:type="dxa"/>
          </w:tcPr>
          <w:p>
            <w:pPr>
              <w:pStyle w:val="nTable"/>
              <w:spacing w:after="40"/>
            </w:pPr>
            <w:r>
              <w:rPr>
                <w:i/>
              </w:rPr>
              <w:t>Health (Treatment of Sewage and Disposal of Effluent and Liquid Waste) Amendment Regulations (No. 3) 1997</w:t>
            </w:r>
          </w:p>
        </w:tc>
        <w:tc>
          <w:tcPr>
            <w:tcW w:w="1276" w:type="dxa"/>
          </w:tcPr>
          <w:p>
            <w:pPr>
              <w:pStyle w:val="nTable"/>
              <w:spacing w:after="40"/>
            </w:pPr>
            <w:r>
              <w:t>5 Sep 1997 p. 5036</w:t>
            </w:r>
            <w:r>
              <w:noBreakHyphen/>
              <w:t>7</w:t>
            </w:r>
          </w:p>
        </w:tc>
        <w:tc>
          <w:tcPr>
            <w:tcW w:w="2694" w:type="dxa"/>
          </w:tcPr>
          <w:p>
            <w:pPr>
              <w:pStyle w:val="nTable"/>
              <w:spacing w:after="40"/>
            </w:pPr>
            <w:r>
              <w:t>5 Sep 1997</w:t>
            </w:r>
          </w:p>
        </w:tc>
      </w:tr>
      <w:tr>
        <w:trPr>
          <w:cantSplit/>
        </w:trPr>
        <w:tc>
          <w:tcPr>
            <w:tcW w:w="3118" w:type="dxa"/>
          </w:tcPr>
          <w:p>
            <w:pPr>
              <w:pStyle w:val="nTable"/>
              <w:spacing w:after="40"/>
            </w:pPr>
            <w:r>
              <w:rPr>
                <w:i/>
              </w:rPr>
              <w:t>Health (Treatment of Sewage and Disposal of Effluent and Liquid Waste) Amendment Regulations 1998</w:t>
            </w:r>
          </w:p>
        </w:tc>
        <w:tc>
          <w:tcPr>
            <w:tcW w:w="1276" w:type="dxa"/>
          </w:tcPr>
          <w:p>
            <w:pPr>
              <w:pStyle w:val="nTable"/>
              <w:spacing w:after="40"/>
            </w:pPr>
            <w:r>
              <w:t>17 Mar 1998 p. 1417</w:t>
            </w:r>
          </w:p>
        </w:tc>
        <w:tc>
          <w:tcPr>
            <w:tcW w:w="2694" w:type="dxa"/>
          </w:tcPr>
          <w:p>
            <w:pPr>
              <w:pStyle w:val="nTable"/>
              <w:spacing w:after="40"/>
            </w:pPr>
            <w:r>
              <w:t>17 Mar 1998</w:t>
            </w:r>
          </w:p>
        </w:tc>
      </w:tr>
      <w:tr>
        <w:trPr>
          <w:cantSplit/>
        </w:trPr>
        <w:tc>
          <w:tcPr>
            <w:tcW w:w="3118" w:type="dxa"/>
          </w:tcPr>
          <w:p>
            <w:pPr>
              <w:pStyle w:val="nTable"/>
              <w:spacing w:after="40"/>
            </w:pPr>
            <w:r>
              <w:rPr>
                <w:i/>
              </w:rPr>
              <w:t>Health (Treatment of Sewage and Disposal of Effluent and Liquid Waste) Amendment (No. 2) Regulations 1998</w:t>
            </w:r>
          </w:p>
        </w:tc>
        <w:tc>
          <w:tcPr>
            <w:tcW w:w="1276" w:type="dxa"/>
          </w:tcPr>
          <w:p>
            <w:pPr>
              <w:pStyle w:val="nTable"/>
              <w:spacing w:after="40"/>
            </w:pPr>
            <w:r>
              <w:t>1 May 1998 p. 2273</w:t>
            </w:r>
          </w:p>
        </w:tc>
        <w:tc>
          <w:tcPr>
            <w:tcW w:w="2694" w:type="dxa"/>
          </w:tcPr>
          <w:p>
            <w:pPr>
              <w:pStyle w:val="nTable"/>
              <w:spacing w:after="40"/>
            </w:pPr>
            <w:r>
              <w:t>1 May 1998</w:t>
            </w:r>
          </w:p>
        </w:tc>
      </w:tr>
      <w:tr>
        <w:trPr>
          <w:cantSplit/>
        </w:trPr>
        <w:tc>
          <w:tcPr>
            <w:tcW w:w="7088" w:type="dxa"/>
            <w:gridSpan w:val="3"/>
          </w:tcPr>
          <w:p>
            <w:pPr>
              <w:pStyle w:val="nTable"/>
              <w:spacing w:after="40"/>
            </w:pPr>
            <w:r>
              <w:rPr>
                <w:b/>
              </w:rPr>
              <w:t>Reprint of the</w:t>
            </w:r>
            <w:r>
              <w:rPr>
                <w:b/>
                <w:i/>
              </w:rPr>
              <w:t xml:space="preserve"> Health (Treatment of Sewage and Disposal of Effluent and Liquid Waste) Regulations 1974</w:t>
            </w:r>
            <w:r>
              <w:rPr>
                <w:b/>
              </w:rPr>
              <w:t xml:space="preserve"> as at 2 May 1998</w:t>
            </w:r>
            <w:r>
              <w:t xml:space="preserve"> (includes amendments listed above)</w:t>
            </w:r>
          </w:p>
        </w:tc>
      </w:tr>
      <w:tr>
        <w:trPr>
          <w:cantSplit/>
        </w:trPr>
        <w:tc>
          <w:tcPr>
            <w:tcW w:w="3118" w:type="dxa"/>
          </w:tcPr>
          <w:p>
            <w:pPr>
              <w:pStyle w:val="nTable"/>
              <w:spacing w:after="40"/>
              <w:rPr>
                <w:i/>
              </w:rPr>
            </w:pPr>
            <w:r>
              <w:rPr>
                <w:i/>
              </w:rPr>
              <w:t>Health (Treatment of Sewage and Disposal of Effluent and Liquid Waste) Amendment Regulations 2000</w:t>
            </w:r>
          </w:p>
        </w:tc>
        <w:tc>
          <w:tcPr>
            <w:tcW w:w="1276" w:type="dxa"/>
          </w:tcPr>
          <w:p>
            <w:pPr>
              <w:pStyle w:val="nTable"/>
              <w:spacing w:after="40"/>
            </w:pPr>
            <w:r>
              <w:t>30 Jun 2000 p. 3413</w:t>
            </w:r>
          </w:p>
        </w:tc>
        <w:tc>
          <w:tcPr>
            <w:tcW w:w="2694" w:type="dxa"/>
          </w:tcPr>
          <w:p>
            <w:pPr>
              <w:pStyle w:val="nTable"/>
              <w:spacing w:after="40"/>
            </w:pPr>
            <w:r>
              <w:t>1 Jul 2000 (see r. 2)</w:t>
            </w:r>
          </w:p>
        </w:tc>
      </w:tr>
      <w:tr>
        <w:trPr>
          <w:cantSplit/>
        </w:trPr>
        <w:tc>
          <w:tcPr>
            <w:tcW w:w="3118" w:type="dxa"/>
          </w:tcPr>
          <w:p>
            <w:pPr>
              <w:pStyle w:val="nTable"/>
              <w:spacing w:after="40"/>
              <w:rPr>
                <w:i/>
              </w:rPr>
            </w:pPr>
            <w:r>
              <w:rPr>
                <w:i/>
              </w:rPr>
              <w:t>Health (Treatment of Sewage and Disposal of Effluent and Liquid Waste) Amendment Regulations 2001</w:t>
            </w:r>
          </w:p>
        </w:tc>
        <w:tc>
          <w:tcPr>
            <w:tcW w:w="1276" w:type="dxa"/>
          </w:tcPr>
          <w:p>
            <w:pPr>
              <w:pStyle w:val="nTable"/>
              <w:spacing w:after="40"/>
            </w:pPr>
            <w:r>
              <w:t>6 Nov 2001 p. 5838</w:t>
            </w:r>
            <w:r>
              <w:noBreakHyphen/>
              <w:t>9</w:t>
            </w:r>
          </w:p>
        </w:tc>
        <w:tc>
          <w:tcPr>
            <w:tcW w:w="2694" w:type="dxa"/>
          </w:tcPr>
          <w:p>
            <w:pPr>
              <w:pStyle w:val="nTable"/>
              <w:spacing w:after="40"/>
            </w:pPr>
            <w:r>
              <w:t>6 Nov 2001</w:t>
            </w:r>
          </w:p>
        </w:tc>
      </w:tr>
      <w:tr>
        <w:trPr>
          <w:cantSplit/>
        </w:trPr>
        <w:tc>
          <w:tcPr>
            <w:tcW w:w="3118" w:type="dxa"/>
          </w:tcPr>
          <w:p>
            <w:pPr>
              <w:pStyle w:val="nTable"/>
              <w:spacing w:after="40"/>
              <w:rPr>
                <w:i/>
              </w:rPr>
            </w:pPr>
            <w:r>
              <w:rPr>
                <w:i/>
              </w:rPr>
              <w:t>Health (Treatment of Sewage and Disposal of Effluent and Liquid Waste) Amendment Regulations (No. 2) 2001</w:t>
            </w:r>
          </w:p>
        </w:tc>
        <w:tc>
          <w:tcPr>
            <w:tcW w:w="1276" w:type="dxa"/>
          </w:tcPr>
          <w:p>
            <w:pPr>
              <w:pStyle w:val="nTable"/>
              <w:spacing w:after="40"/>
            </w:pPr>
            <w:r>
              <w:t>30 Nov 2001 p. 6074</w:t>
            </w:r>
          </w:p>
        </w:tc>
        <w:tc>
          <w:tcPr>
            <w:tcW w:w="2694" w:type="dxa"/>
          </w:tcPr>
          <w:p>
            <w:pPr>
              <w:pStyle w:val="nTable"/>
              <w:spacing w:after="40"/>
            </w:pPr>
            <w:r>
              <w:t>30 Nov 2001</w:t>
            </w:r>
          </w:p>
        </w:tc>
      </w:tr>
      <w:tr>
        <w:trPr>
          <w:cantSplit/>
        </w:trPr>
        <w:tc>
          <w:tcPr>
            <w:tcW w:w="7088" w:type="dxa"/>
            <w:gridSpan w:val="3"/>
          </w:tcPr>
          <w:p>
            <w:pPr>
              <w:pStyle w:val="nTable"/>
              <w:spacing w:after="40"/>
            </w:pPr>
            <w:r>
              <w:rPr>
                <w:b/>
              </w:rPr>
              <w:t>Reprint 3: The</w:t>
            </w:r>
            <w:r>
              <w:rPr>
                <w:b/>
                <w:i/>
              </w:rPr>
              <w:t xml:space="preserve"> Health (Treatment of Sewage and Disposal of Effluent and Liquid Waste) Regulations 1974</w:t>
            </w:r>
            <w:r>
              <w:rPr>
                <w:b/>
              </w:rPr>
              <w:t xml:space="preserve"> as at 8 Aug 2003</w:t>
            </w:r>
            <w:r>
              <w:t xml:space="preserve"> (includes amendments listed above)</w:t>
            </w:r>
          </w:p>
        </w:tc>
      </w:tr>
      <w:tr>
        <w:trPr>
          <w:cantSplit/>
        </w:trPr>
        <w:tc>
          <w:tcPr>
            <w:tcW w:w="3118" w:type="dxa"/>
          </w:tcPr>
          <w:p>
            <w:pPr>
              <w:pStyle w:val="nTable"/>
              <w:spacing w:after="40"/>
              <w:rPr>
                <w:i/>
              </w:rPr>
            </w:pPr>
            <w:r>
              <w:rPr>
                <w:i/>
              </w:rPr>
              <w:t>Health (Treatment of Sewage and Disposal of Effluent and Liquid Waste) Amendment Regulations (No. 3) 2004</w:t>
            </w:r>
          </w:p>
        </w:tc>
        <w:tc>
          <w:tcPr>
            <w:tcW w:w="1276" w:type="dxa"/>
          </w:tcPr>
          <w:p>
            <w:pPr>
              <w:pStyle w:val="nTable"/>
              <w:spacing w:after="40"/>
            </w:pPr>
            <w:r>
              <w:t>25 Jun 2004 p. 2240-1</w:t>
            </w:r>
          </w:p>
        </w:tc>
        <w:tc>
          <w:tcPr>
            <w:tcW w:w="2694" w:type="dxa"/>
          </w:tcPr>
          <w:p>
            <w:pPr>
              <w:pStyle w:val="nTable"/>
              <w:spacing w:after="40"/>
            </w:pPr>
            <w:r>
              <w:t>1 Jul 2004 (see r. 2)</w:t>
            </w:r>
          </w:p>
        </w:tc>
      </w:tr>
      <w:tr>
        <w:trPr>
          <w:cantSplit/>
        </w:trPr>
        <w:tc>
          <w:tcPr>
            <w:tcW w:w="3118" w:type="dxa"/>
          </w:tcPr>
          <w:p>
            <w:pPr>
              <w:pStyle w:val="nTable"/>
              <w:spacing w:after="40"/>
              <w:rPr>
                <w:i/>
              </w:rPr>
            </w:pPr>
            <w:r>
              <w:rPr>
                <w:i/>
              </w:rPr>
              <w:t>Health (Treatment of Sewage and Disposal of Effluent and Liquid Waste) Amendment Regulations 2004</w:t>
            </w:r>
            <w:r>
              <w:rPr>
                <w:vertAlign w:val="superscript"/>
              </w:rPr>
              <w:t> 8</w:t>
            </w:r>
          </w:p>
        </w:tc>
        <w:tc>
          <w:tcPr>
            <w:tcW w:w="1276" w:type="dxa"/>
          </w:tcPr>
          <w:p>
            <w:pPr>
              <w:pStyle w:val="nTable"/>
              <w:spacing w:after="40"/>
            </w:pPr>
            <w:r>
              <w:t>28 Jun 2004 p. 2393-6</w:t>
            </w:r>
          </w:p>
        </w:tc>
        <w:tc>
          <w:tcPr>
            <w:tcW w:w="2694" w:type="dxa"/>
          </w:tcPr>
          <w:p>
            <w:pPr>
              <w:pStyle w:val="nTable"/>
              <w:spacing w:after="40"/>
            </w:pPr>
            <w:r>
              <w:t xml:space="preserve">1 Jul 2004 (see r. 2 and </w:t>
            </w:r>
            <w:r>
              <w:rPr>
                <w:i/>
                <w:iCs/>
              </w:rPr>
              <w:t>Gazette</w:t>
            </w:r>
            <w:r>
              <w:t xml:space="preserve"> 28 Jun 2004 p. 2399)</w:t>
            </w:r>
          </w:p>
        </w:tc>
      </w:tr>
      <w:tr>
        <w:trPr>
          <w:cantSplit/>
        </w:trPr>
        <w:tc>
          <w:tcPr>
            <w:tcW w:w="3118" w:type="dxa"/>
          </w:tcPr>
          <w:p>
            <w:pPr>
              <w:pStyle w:val="nTable"/>
              <w:spacing w:after="40"/>
              <w:rPr>
                <w:i/>
              </w:rPr>
            </w:pPr>
            <w:r>
              <w:rPr>
                <w:i/>
              </w:rPr>
              <w:t>Health (Treatment of Sewage and Disposal of Effluent and Liquid Waste) Amendment Regulations (No. 4) 2004</w:t>
            </w:r>
            <w:r>
              <w:rPr>
                <w:vertAlign w:val="superscript"/>
              </w:rPr>
              <w:t> 8</w:t>
            </w:r>
          </w:p>
        </w:tc>
        <w:tc>
          <w:tcPr>
            <w:tcW w:w="1276" w:type="dxa"/>
          </w:tcPr>
          <w:p>
            <w:pPr>
              <w:pStyle w:val="nTable"/>
              <w:spacing w:after="40"/>
            </w:pPr>
            <w:r>
              <w:t>24 Aug 2004 p. 3657</w:t>
            </w:r>
          </w:p>
        </w:tc>
        <w:tc>
          <w:tcPr>
            <w:tcW w:w="2694" w:type="dxa"/>
          </w:tcPr>
          <w:p>
            <w:pPr>
              <w:pStyle w:val="nTable"/>
              <w:spacing w:after="40"/>
            </w:pPr>
            <w:r>
              <w:t>24 Aug 2004 (see r. 2)</w:t>
            </w:r>
          </w:p>
        </w:tc>
      </w:tr>
      <w:tr>
        <w:trPr>
          <w:cantSplit/>
        </w:trPr>
        <w:tc>
          <w:tcPr>
            <w:tcW w:w="3118" w:type="dxa"/>
          </w:tcPr>
          <w:p>
            <w:pPr>
              <w:pStyle w:val="nTable"/>
              <w:spacing w:after="40"/>
              <w:rPr>
                <w:i/>
              </w:rPr>
            </w:pPr>
            <w:r>
              <w:rPr>
                <w:i/>
              </w:rPr>
              <w:t>Health (Treatment of Sewage and Disposal of Effluent and Liquid Waste) Amendment Regulations (No. 5) 2004</w:t>
            </w:r>
          </w:p>
        </w:tc>
        <w:tc>
          <w:tcPr>
            <w:tcW w:w="1276" w:type="dxa"/>
          </w:tcPr>
          <w:p>
            <w:pPr>
              <w:pStyle w:val="nTable"/>
              <w:spacing w:after="40"/>
            </w:pPr>
            <w:r>
              <w:t>30 Dec 2004 p. 6937-8</w:t>
            </w:r>
          </w:p>
        </w:tc>
        <w:tc>
          <w:tcPr>
            <w:tcW w:w="2694" w:type="dxa"/>
          </w:tcPr>
          <w:p>
            <w:pPr>
              <w:pStyle w:val="nTable"/>
              <w:spacing w:after="40"/>
            </w:pPr>
            <w:r>
              <w:t xml:space="preserve">1 Jan 2005 (see r. 2 and </w:t>
            </w:r>
            <w:r>
              <w:rPr>
                <w:i/>
                <w:iCs/>
              </w:rPr>
              <w:t>Gazette</w:t>
            </w:r>
            <w:r>
              <w:t xml:space="preserve"> 31 Dec 2004 p. 7130)</w:t>
            </w:r>
          </w:p>
        </w:tc>
      </w:tr>
      <w:tr>
        <w:trPr>
          <w:cantSplit/>
        </w:trPr>
        <w:tc>
          <w:tcPr>
            <w:tcW w:w="3118" w:type="dxa"/>
          </w:tcPr>
          <w:p>
            <w:pPr>
              <w:pStyle w:val="nTable"/>
              <w:spacing w:after="40"/>
              <w:rPr>
                <w:i/>
              </w:rPr>
            </w:pPr>
            <w:r>
              <w:rPr>
                <w:i/>
              </w:rPr>
              <w:t>Health (Treatment of Sewage and Disposal of Effluent and Liquid Waste) Amendment Regulations 2005</w:t>
            </w:r>
          </w:p>
        </w:tc>
        <w:tc>
          <w:tcPr>
            <w:tcW w:w="1276" w:type="dxa"/>
          </w:tcPr>
          <w:p>
            <w:pPr>
              <w:pStyle w:val="nTable"/>
              <w:spacing w:after="40"/>
            </w:pPr>
            <w:r>
              <w:t>7 Jan 2005 p. 64</w:t>
            </w:r>
            <w:r>
              <w:noBreakHyphen/>
              <w:t>70</w:t>
            </w:r>
          </w:p>
        </w:tc>
        <w:tc>
          <w:tcPr>
            <w:tcW w:w="2694" w:type="dxa"/>
          </w:tcPr>
          <w:p>
            <w:pPr>
              <w:pStyle w:val="nTable"/>
              <w:spacing w:after="40"/>
            </w:pPr>
            <w:r>
              <w:t>1 Feb 2005 (see r. 2)</w:t>
            </w:r>
          </w:p>
        </w:tc>
      </w:tr>
      <w:tr>
        <w:trPr>
          <w:cantSplit/>
        </w:trPr>
        <w:tc>
          <w:tcPr>
            <w:tcW w:w="3118" w:type="dxa"/>
          </w:tcPr>
          <w:p>
            <w:pPr>
              <w:pStyle w:val="nTable"/>
              <w:spacing w:after="40"/>
              <w:rPr>
                <w:i/>
              </w:rPr>
            </w:pPr>
            <w:r>
              <w:rPr>
                <w:i/>
              </w:rPr>
              <w:t>Health (Treatment of Sewage and Disposal of Effluent and Liquid Waste) Amendment Regulations (No. 2) 2005</w:t>
            </w:r>
          </w:p>
        </w:tc>
        <w:tc>
          <w:tcPr>
            <w:tcW w:w="1276" w:type="dxa"/>
          </w:tcPr>
          <w:p>
            <w:pPr>
              <w:pStyle w:val="nTable"/>
              <w:spacing w:after="40"/>
            </w:pPr>
            <w:r>
              <w:t>31 May 2005 p. 2411</w:t>
            </w:r>
          </w:p>
        </w:tc>
        <w:tc>
          <w:tcPr>
            <w:tcW w:w="2694" w:type="dxa"/>
          </w:tcPr>
          <w:p>
            <w:pPr>
              <w:pStyle w:val="nTable"/>
              <w:spacing w:after="40"/>
            </w:pPr>
            <w:r>
              <w:t>1 Jul 2005 (see r. 2)</w:t>
            </w:r>
          </w:p>
        </w:tc>
      </w:tr>
      <w:tr>
        <w:trPr>
          <w:cantSplit/>
        </w:trPr>
        <w:tc>
          <w:tcPr>
            <w:tcW w:w="7088" w:type="dxa"/>
            <w:gridSpan w:val="3"/>
          </w:tcPr>
          <w:p>
            <w:pPr>
              <w:pStyle w:val="nTable"/>
              <w:spacing w:after="40"/>
            </w:pPr>
            <w:r>
              <w:rPr>
                <w:b/>
              </w:rPr>
              <w:t>Reprint 4: The</w:t>
            </w:r>
            <w:r>
              <w:rPr>
                <w:b/>
                <w:i/>
              </w:rPr>
              <w:t xml:space="preserve"> Health (Treatment of Sewage and Disposal of Effluent and Liquid Waste) Regulations 1974</w:t>
            </w:r>
            <w:r>
              <w:rPr>
                <w:b/>
              </w:rPr>
              <w:t xml:space="preserve"> as at 7 Oct 2005</w:t>
            </w:r>
            <w:r>
              <w:t xml:space="preserve"> (includes amendments listed above)</w:t>
            </w:r>
          </w:p>
        </w:tc>
      </w:tr>
      <w:tr>
        <w:trPr>
          <w:cantSplit/>
        </w:trPr>
        <w:tc>
          <w:tcPr>
            <w:tcW w:w="3118" w:type="dxa"/>
          </w:tcPr>
          <w:p>
            <w:pPr>
              <w:pStyle w:val="nTable"/>
              <w:spacing w:after="40"/>
              <w:rPr>
                <w:bCs/>
                <w:vertAlign w:val="superscript"/>
              </w:rPr>
            </w:pPr>
            <w:r>
              <w:rPr>
                <w:bCs/>
                <w:i/>
              </w:rPr>
              <w:t>Health (Treatment of Sewage and Disposal of Effluent and Liquid Waste) Amendment Regulations 2006</w:t>
            </w:r>
          </w:p>
        </w:tc>
        <w:tc>
          <w:tcPr>
            <w:tcW w:w="1276" w:type="dxa"/>
          </w:tcPr>
          <w:p>
            <w:pPr>
              <w:pStyle w:val="nTable"/>
              <w:spacing w:after="40"/>
            </w:pPr>
            <w:r>
              <w:t>2 May 2006 p. 1702</w:t>
            </w:r>
          </w:p>
        </w:tc>
        <w:tc>
          <w:tcPr>
            <w:tcW w:w="2694" w:type="dxa"/>
          </w:tcPr>
          <w:p>
            <w:pPr>
              <w:pStyle w:val="nTable"/>
              <w:spacing w:after="40"/>
            </w:pPr>
            <w:r>
              <w:t>1 Jul 2006 (see r. 2)</w:t>
            </w:r>
          </w:p>
        </w:tc>
      </w:tr>
      <w:tr>
        <w:trPr>
          <w:cantSplit/>
        </w:trPr>
        <w:tc>
          <w:tcPr>
            <w:tcW w:w="3118" w:type="dxa"/>
          </w:tcPr>
          <w:p>
            <w:pPr>
              <w:pStyle w:val="nTable"/>
              <w:spacing w:after="40"/>
              <w:rPr>
                <w:bCs/>
                <w:i/>
              </w:rPr>
            </w:pPr>
            <w:r>
              <w:rPr>
                <w:i/>
              </w:rPr>
              <w:t>Health (Treatment of Sewage and Disposal of Effluent and Liquid Waste) Amendment Regulations 2007</w:t>
            </w:r>
            <w:r>
              <w:t xml:space="preserve"> </w:t>
            </w:r>
          </w:p>
        </w:tc>
        <w:tc>
          <w:tcPr>
            <w:tcW w:w="1276" w:type="dxa"/>
          </w:tcPr>
          <w:p>
            <w:pPr>
              <w:pStyle w:val="nTable"/>
              <w:spacing w:after="40"/>
            </w:pPr>
            <w:r>
              <w:t>18 May 2007 p. 2253</w:t>
            </w:r>
          </w:p>
        </w:tc>
        <w:tc>
          <w:tcPr>
            <w:tcW w:w="2694" w:type="dxa"/>
          </w:tcPr>
          <w:p>
            <w:pPr>
              <w:pStyle w:val="nTable"/>
              <w:spacing w:after="40"/>
            </w:pPr>
            <w:r>
              <w:t>1 Jul 2007 (see r. 2)</w:t>
            </w:r>
          </w:p>
        </w:tc>
      </w:tr>
      <w:tr>
        <w:trPr>
          <w:cantSplit/>
        </w:trPr>
        <w:tc>
          <w:tcPr>
            <w:tcW w:w="3118" w:type="dxa"/>
          </w:tcPr>
          <w:p>
            <w:pPr>
              <w:pStyle w:val="nTable"/>
              <w:spacing w:after="40"/>
              <w:rPr>
                <w:i/>
              </w:rPr>
            </w:pPr>
            <w:r>
              <w:rPr>
                <w:i/>
              </w:rPr>
              <w:t>Health (Treatment of Sewage and Disposal of Effluent and Liquid Waste) Amendment Regulations 2008</w:t>
            </w:r>
            <w:r>
              <w:rPr>
                <w:iCs/>
              </w:rPr>
              <w:t> </w:t>
            </w:r>
          </w:p>
        </w:tc>
        <w:tc>
          <w:tcPr>
            <w:tcW w:w="1276" w:type="dxa"/>
          </w:tcPr>
          <w:p>
            <w:pPr>
              <w:pStyle w:val="nTable"/>
              <w:spacing w:after="40"/>
            </w:pPr>
            <w:r>
              <w:t>4 Apr 2008 p. 1309</w:t>
            </w:r>
          </w:p>
        </w:tc>
        <w:tc>
          <w:tcPr>
            <w:tcW w:w="2694" w:type="dxa"/>
          </w:tcPr>
          <w:p>
            <w:pPr>
              <w:pStyle w:val="nTable"/>
              <w:spacing w:after="40"/>
            </w:pPr>
            <w:r>
              <w:t>r. 1 and 2: 4 Apr 2008 (see r. 2(a));</w:t>
            </w:r>
            <w:r>
              <w:br/>
              <w:t xml:space="preserve">Regulations other than r. 1 and 2: 1 Jul 2008 (see r. 2(b)) </w:t>
            </w:r>
          </w:p>
        </w:tc>
      </w:tr>
      <w:tr>
        <w:trPr>
          <w:cantSplit/>
        </w:trPr>
        <w:tc>
          <w:tcPr>
            <w:tcW w:w="3118" w:type="dxa"/>
          </w:tcPr>
          <w:p>
            <w:pPr>
              <w:pStyle w:val="nTable"/>
              <w:spacing w:after="40"/>
              <w:rPr>
                <w:i/>
              </w:rPr>
            </w:pPr>
            <w:r>
              <w:rPr>
                <w:i/>
              </w:rPr>
              <w:t>Health (Treatment of Sewage and Disposal of Effluent and Liquid Waste) Amendment Regulations 2009</w:t>
            </w:r>
            <w:r>
              <w:rPr>
                <w:iCs/>
              </w:rPr>
              <w:t xml:space="preserve"> </w:t>
            </w:r>
          </w:p>
        </w:tc>
        <w:tc>
          <w:tcPr>
            <w:tcW w:w="1276" w:type="dxa"/>
          </w:tcPr>
          <w:p>
            <w:pPr>
              <w:pStyle w:val="nTable"/>
              <w:spacing w:after="40"/>
            </w:pPr>
            <w:r>
              <w:t>15 May 2009 p. 1631</w:t>
            </w:r>
          </w:p>
        </w:tc>
        <w:tc>
          <w:tcPr>
            <w:tcW w:w="2694" w:type="dxa"/>
          </w:tcPr>
          <w:p>
            <w:pPr>
              <w:pStyle w:val="nTable"/>
              <w:spacing w:after="40"/>
            </w:pPr>
            <w:r>
              <w:t>r. 1 and 2: 15 May 2009 (see r. 2(a));</w:t>
            </w:r>
            <w:r>
              <w:br/>
              <w:t>Regulations other than r. 1 and 2: 1 Jul 2009 (see r. 2(b))</w:t>
            </w:r>
          </w:p>
        </w:tc>
      </w:tr>
      <w:tr>
        <w:trPr>
          <w:cantSplit/>
        </w:trPr>
        <w:tc>
          <w:tcPr>
            <w:tcW w:w="3118" w:type="dxa"/>
          </w:tcPr>
          <w:p>
            <w:pPr>
              <w:pStyle w:val="nTable"/>
              <w:spacing w:after="40"/>
              <w:rPr>
                <w:i/>
              </w:rPr>
            </w:pPr>
            <w:r>
              <w:rPr>
                <w:i/>
              </w:rPr>
              <w:t>Health (Treatment of Sewage and Disposal of Effluent and Liquid Waste) Amendment Regulations 2010</w:t>
            </w:r>
          </w:p>
        </w:tc>
        <w:tc>
          <w:tcPr>
            <w:tcW w:w="1276" w:type="dxa"/>
          </w:tcPr>
          <w:p>
            <w:pPr>
              <w:pStyle w:val="nTable"/>
              <w:spacing w:after="40"/>
            </w:pPr>
            <w:r>
              <w:t>13 Aug 2010 p. 3975</w:t>
            </w:r>
            <w:r>
              <w:noBreakHyphen/>
              <w:t>6</w:t>
            </w:r>
          </w:p>
        </w:tc>
        <w:tc>
          <w:tcPr>
            <w:tcW w:w="2694" w:type="dxa"/>
          </w:tcPr>
          <w:p>
            <w:pPr>
              <w:pStyle w:val="nTable"/>
              <w:spacing w:after="40"/>
            </w:pPr>
            <w:r>
              <w:rPr>
                <w:snapToGrid w:val="0"/>
              </w:rPr>
              <w:t>r. 1 and 2: 13 Aug 2010 (see r. 2(a));</w:t>
            </w:r>
            <w:r>
              <w:rPr>
                <w:snapToGrid w:val="0"/>
              </w:rPr>
              <w:br/>
              <w:t>Regulations other than r. 1 and 2: 14 Aug 2010 (see r. 2(b))</w:t>
            </w:r>
          </w:p>
        </w:tc>
      </w:tr>
      <w:tr>
        <w:trPr>
          <w:cantSplit/>
        </w:trPr>
        <w:tc>
          <w:tcPr>
            <w:tcW w:w="7088" w:type="dxa"/>
            <w:gridSpan w:val="3"/>
          </w:tcPr>
          <w:p>
            <w:pPr>
              <w:pStyle w:val="nTable"/>
              <w:spacing w:after="40"/>
              <w:rPr>
                <w:snapToGrid w:val="0"/>
                <w:spacing w:val="-2"/>
              </w:rPr>
            </w:pPr>
            <w:r>
              <w:rPr>
                <w:b/>
              </w:rPr>
              <w:t>Reprint 5: The</w:t>
            </w:r>
            <w:r>
              <w:rPr>
                <w:b/>
                <w:i/>
              </w:rPr>
              <w:t xml:space="preserve"> Health (Treatment of Sewage and Disposal of Effluent and Liquid Waste) Regulations 1974</w:t>
            </w:r>
            <w:r>
              <w:rPr>
                <w:b/>
              </w:rPr>
              <w:t xml:space="preserve"> as at 22 Oct 2010</w:t>
            </w:r>
            <w:r>
              <w:t xml:space="preserve"> (includes amendments listed above)</w:t>
            </w:r>
          </w:p>
        </w:tc>
      </w:tr>
      <w:tr>
        <w:trPr>
          <w:cantSplit/>
        </w:trPr>
        <w:tc>
          <w:tcPr>
            <w:tcW w:w="3118" w:type="dxa"/>
          </w:tcPr>
          <w:p>
            <w:pPr>
              <w:pStyle w:val="nTable"/>
              <w:spacing w:after="40"/>
              <w:rPr>
                <w:vertAlign w:val="superscript"/>
              </w:rPr>
            </w:pPr>
            <w:r>
              <w:rPr>
                <w:i/>
              </w:rPr>
              <w:t>Health (Treatment of Sewage and Disposal of Effluent and Liquid Waste) Amendment Regulations 2011</w:t>
            </w:r>
          </w:p>
        </w:tc>
        <w:tc>
          <w:tcPr>
            <w:tcW w:w="1276" w:type="dxa"/>
          </w:tcPr>
          <w:p>
            <w:pPr>
              <w:pStyle w:val="nTable"/>
              <w:spacing w:after="40"/>
            </w:pPr>
            <w:r>
              <w:t>29 Apr 2011 p. 1530</w:t>
            </w:r>
            <w:r>
              <w:noBreakHyphen/>
              <w:t>1</w:t>
            </w:r>
          </w:p>
        </w:tc>
        <w:tc>
          <w:tcPr>
            <w:tcW w:w="2694" w:type="dxa"/>
          </w:tcPr>
          <w:p>
            <w:pPr>
              <w:pStyle w:val="nTable"/>
              <w:spacing w:after="40"/>
            </w:pPr>
            <w:r>
              <w:rPr>
                <w:snapToGrid w:val="0"/>
              </w:rPr>
              <w:t>r. 1 and 2: 29 Apr 2011 (see r. 2(a));</w:t>
            </w:r>
            <w:r>
              <w:rPr>
                <w:snapToGrid w:val="0"/>
              </w:rPr>
              <w:br/>
              <w:t>Regulations other than r. 1 and 2: 1 Jul 2011 (see r. 2(b))</w:t>
            </w:r>
          </w:p>
        </w:tc>
      </w:tr>
      <w:tr>
        <w:trPr>
          <w:cantSplit/>
        </w:trPr>
        <w:tc>
          <w:tcPr>
            <w:tcW w:w="3118" w:type="dxa"/>
          </w:tcPr>
          <w:p>
            <w:pPr>
              <w:pStyle w:val="nTable"/>
              <w:keepLines/>
              <w:spacing w:before="30" w:after="30"/>
              <w:rPr>
                <w:b/>
                <w:i/>
              </w:rPr>
            </w:pPr>
            <w:r>
              <w:rPr>
                <w:i/>
              </w:rPr>
              <w:t>Health (Treatment of Sewage and Disposal of Effluent and Liquid Waste) Amendment Regulations (No. 2) 2013</w:t>
            </w:r>
          </w:p>
        </w:tc>
        <w:tc>
          <w:tcPr>
            <w:tcW w:w="1276" w:type="dxa"/>
          </w:tcPr>
          <w:p>
            <w:pPr>
              <w:pStyle w:val="nTable"/>
              <w:keepNext/>
              <w:keepLines/>
              <w:spacing w:before="30" w:after="30"/>
              <w:rPr>
                <w:b/>
              </w:rPr>
            </w:pPr>
            <w:r>
              <w:t>21 Jun 2013 p. 2448</w:t>
            </w:r>
          </w:p>
        </w:tc>
        <w:tc>
          <w:tcPr>
            <w:tcW w:w="2694" w:type="dxa"/>
          </w:tcPr>
          <w:p>
            <w:pPr>
              <w:pStyle w:val="nTable"/>
              <w:keepNext/>
              <w:keepLines/>
              <w:spacing w:before="30" w:after="30"/>
              <w:rPr>
                <w:b/>
                <w:snapToGrid w:val="0"/>
              </w:rPr>
            </w:pPr>
            <w:r>
              <w:rPr>
                <w:snapToGrid w:val="0"/>
              </w:rPr>
              <w:t>r. 1 and 2: 21 Jun 2013 (see r. 2(a));</w:t>
            </w:r>
            <w:r>
              <w:rPr>
                <w:snapToGrid w:val="0"/>
              </w:rPr>
              <w:br/>
              <w:t>Regulations other than r. 1 and 2: 1 Jul 2013 (see r. 2(b))</w:t>
            </w:r>
          </w:p>
        </w:tc>
      </w:tr>
      <w:tr>
        <w:trPr>
          <w:cantSplit/>
        </w:trPr>
        <w:tc>
          <w:tcPr>
            <w:tcW w:w="3118" w:type="dxa"/>
          </w:tcPr>
          <w:p>
            <w:pPr>
              <w:pStyle w:val="nTable"/>
              <w:keepLines/>
              <w:spacing w:before="30" w:after="30"/>
              <w:rPr>
                <w:i/>
              </w:rPr>
            </w:pPr>
            <w:r>
              <w:rPr>
                <w:i/>
              </w:rPr>
              <w:t>Health (Treatment of Sewage and Disposal of Effluent and Liquid Waste) Amendment Regulations 2013</w:t>
            </w:r>
          </w:p>
        </w:tc>
        <w:tc>
          <w:tcPr>
            <w:tcW w:w="1276" w:type="dxa"/>
          </w:tcPr>
          <w:p>
            <w:pPr>
              <w:pStyle w:val="nTable"/>
              <w:keepLines/>
              <w:spacing w:before="30" w:after="30"/>
            </w:pPr>
            <w:r>
              <w:t>14 Nov 2013 p. 5047-8</w:t>
            </w:r>
          </w:p>
        </w:tc>
        <w:tc>
          <w:tcPr>
            <w:tcW w:w="2694" w:type="dxa"/>
          </w:tcPr>
          <w:p>
            <w:pPr>
              <w:pStyle w:val="nTable"/>
              <w:keepLines/>
              <w:spacing w:before="30" w:after="30"/>
              <w:rPr>
                <w:snapToGrid w:val="0"/>
                <w:spacing w:val="-2"/>
              </w:rPr>
            </w:pPr>
            <w:r>
              <w:rPr>
                <w:snapToGrid w:val="0"/>
              </w:rPr>
              <w:t>r. 1 and 2: 14 Nov 2013 (see r. 2(a));</w:t>
            </w:r>
            <w:r>
              <w:rPr>
                <w:snapToGrid w:val="0"/>
              </w:rPr>
              <w:br/>
              <w:t xml:space="preserve">Regulations other than r. 1 and 2: 18 Nov 2013 (see r. 2(b) and </w:t>
            </w:r>
            <w:r>
              <w:rPr>
                <w:i/>
                <w:snapToGrid w:val="0"/>
              </w:rPr>
              <w:t>Gazette</w:t>
            </w:r>
            <w:r>
              <w:rPr>
                <w:snapToGrid w:val="0"/>
              </w:rPr>
              <w:t xml:space="preserve"> 14 Nov 2013 p. 5027)</w:t>
            </w:r>
          </w:p>
        </w:tc>
      </w:tr>
      <w:tr>
        <w:trPr>
          <w:cantSplit/>
        </w:trPr>
        <w:tc>
          <w:tcPr>
            <w:tcW w:w="3118" w:type="dxa"/>
          </w:tcPr>
          <w:p>
            <w:pPr>
              <w:pStyle w:val="nTable"/>
              <w:keepLines/>
              <w:spacing w:before="30" w:after="30"/>
              <w:rPr>
                <w:i/>
              </w:rPr>
            </w:pPr>
            <w:r>
              <w:rPr>
                <w:i/>
              </w:rPr>
              <w:t>Health (Treatment of Sewage and Disposal of Effluent and Liquid Waste) Amendment Regulations 2014</w:t>
            </w:r>
          </w:p>
        </w:tc>
        <w:tc>
          <w:tcPr>
            <w:tcW w:w="1276" w:type="dxa"/>
          </w:tcPr>
          <w:p>
            <w:pPr>
              <w:pStyle w:val="nTable"/>
              <w:keepLines/>
              <w:spacing w:before="30" w:after="30"/>
            </w:pPr>
            <w:r>
              <w:t>8 Apr 2014 p. 919</w:t>
            </w:r>
          </w:p>
        </w:tc>
        <w:tc>
          <w:tcPr>
            <w:tcW w:w="2694" w:type="dxa"/>
          </w:tcPr>
          <w:p>
            <w:pPr>
              <w:pStyle w:val="nTable"/>
              <w:keepLines/>
              <w:spacing w:before="30" w:after="30"/>
              <w:rPr>
                <w:snapToGrid w:val="0"/>
              </w:rPr>
            </w:pPr>
            <w:r>
              <w:rPr>
                <w:bCs/>
                <w:snapToGrid w:val="0"/>
              </w:rPr>
              <w:t>r. 1 and 2: 8 Apr 2014 (see r. 2(a));</w:t>
            </w:r>
            <w:r>
              <w:rPr>
                <w:bCs/>
                <w:snapToGrid w:val="0"/>
              </w:rPr>
              <w:br/>
              <w:t>Regulations other than r. 1 and 2: 1 Jul 2014 (see r. 2(b))</w:t>
            </w:r>
            <w:r>
              <w:rPr>
                <w:snapToGrid w:val="0"/>
              </w:rPr>
              <w:t xml:space="preserve"> </w:t>
            </w:r>
          </w:p>
        </w:tc>
      </w:tr>
      <w:tr>
        <w:trPr>
          <w:cantSplit/>
        </w:trPr>
        <w:tc>
          <w:tcPr>
            <w:tcW w:w="3118" w:type="dxa"/>
            <w:shd w:val="clear" w:color="auto" w:fill="auto"/>
          </w:tcPr>
          <w:p>
            <w:pPr>
              <w:pStyle w:val="nTable"/>
              <w:keepLines/>
              <w:spacing w:before="30" w:after="30"/>
              <w:rPr>
                <w:i/>
              </w:rPr>
            </w:pPr>
            <w:r>
              <w:rPr>
                <w:i/>
              </w:rPr>
              <w:t>Health (Treatment of Sewage and Disposal of Effluent and Liquid Waste) Amendment Regulations (No. 2) 2014</w:t>
            </w:r>
          </w:p>
        </w:tc>
        <w:tc>
          <w:tcPr>
            <w:tcW w:w="1276" w:type="dxa"/>
            <w:shd w:val="clear" w:color="auto" w:fill="auto"/>
          </w:tcPr>
          <w:p>
            <w:pPr>
              <w:pStyle w:val="nTable"/>
              <w:keepLines/>
              <w:spacing w:before="30" w:after="30"/>
            </w:pPr>
            <w:r>
              <w:t>28 Nov 2014 p. 4413</w:t>
            </w:r>
          </w:p>
        </w:tc>
        <w:tc>
          <w:tcPr>
            <w:tcW w:w="2694" w:type="dxa"/>
            <w:shd w:val="clear" w:color="auto" w:fill="auto"/>
          </w:tcPr>
          <w:p>
            <w:pPr>
              <w:pStyle w:val="nTable"/>
              <w:keepLines/>
              <w:spacing w:before="30" w:after="30"/>
              <w:rPr>
                <w:bCs/>
                <w:snapToGrid w:val="0"/>
              </w:rPr>
            </w:pPr>
            <w:r>
              <w:rPr>
                <w:bCs/>
                <w:snapToGrid w:val="0"/>
              </w:rPr>
              <w:t>r. 1 and 2: 28 Nov 2014 (see r. 2(a));</w:t>
            </w:r>
            <w:r>
              <w:rPr>
                <w:bCs/>
                <w:snapToGrid w:val="0"/>
              </w:rPr>
              <w:br/>
              <w:t>Regulations other than r. 1 and 2: 29 Nov 2014 (see r. 2(b))</w:t>
            </w:r>
          </w:p>
        </w:tc>
      </w:tr>
      <w:tr>
        <w:trPr>
          <w:cantSplit/>
        </w:trPr>
        <w:tc>
          <w:tcPr>
            <w:tcW w:w="7088" w:type="dxa"/>
            <w:gridSpan w:val="3"/>
            <w:shd w:val="clear" w:color="auto" w:fill="auto"/>
          </w:tcPr>
          <w:p>
            <w:pPr>
              <w:pStyle w:val="nTable"/>
              <w:keepLines/>
              <w:spacing w:before="30" w:after="30"/>
              <w:rPr>
                <w:bCs/>
                <w:snapToGrid w:val="0"/>
              </w:rPr>
            </w:pPr>
            <w:r>
              <w:rPr>
                <w:b/>
              </w:rPr>
              <w:t>Reprint 6: The</w:t>
            </w:r>
            <w:r>
              <w:rPr>
                <w:b/>
                <w:i/>
              </w:rPr>
              <w:t xml:space="preserve"> Health (Treatment of Sewage and Disposal of Effluent and Liquid Waste) Regulations 1974</w:t>
            </w:r>
            <w:r>
              <w:rPr>
                <w:b/>
              </w:rPr>
              <w:t xml:space="preserve"> as at 23 Jan 2015</w:t>
            </w:r>
            <w:r>
              <w:t xml:space="preserve"> (includes amendments listed above)</w:t>
            </w:r>
          </w:p>
        </w:tc>
      </w:tr>
      <w:tr>
        <w:trPr>
          <w:cantSplit/>
        </w:trPr>
        <w:tc>
          <w:tcPr>
            <w:tcW w:w="3118" w:type="dxa"/>
            <w:shd w:val="clear" w:color="auto" w:fill="auto"/>
          </w:tcPr>
          <w:p>
            <w:pPr>
              <w:pStyle w:val="nTable"/>
              <w:keepLines/>
              <w:spacing w:before="30" w:after="30"/>
              <w:rPr>
                <w:i/>
              </w:rPr>
            </w:pPr>
            <w:r>
              <w:rPr>
                <w:i/>
              </w:rPr>
              <w:t>Health (Treatment of Sewage and Disposal of Effluent and Liquid Waste) Amendment Regulations 2015</w:t>
            </w:r>
          </w:p>
        </w:tc>
        <w:tc>
          <w:tcPr>
            <w:tcW w:w="1276" w:type="dxa"/>
            <w:shd w:val="clear" w:color="auto" w:fill="auto"/>
          </w:tcPr>
          <w:p>
            <w:pPr>
              <w:pStyle w:val="nTable"/>
              <w:keepLines/>
              <w:spacing w:before="30" w:after="30"/>
            </w:pPr>
            <w:r>
              <w:t>5 May 2015 p. 1596</w:t>
            </w:r>
          </w:p>
        </w:tc>
        <w:tc>
          <w:tcPr>
            <w:tcW w:w="2694" w:type="dxa"/>
            <w:shd w:val="clear" w:color="auto" w:fill="auto"/>
          </w:tcPr>
          <w:p>
            <w:pPr>
              <w:pStyle w:val="nTable"/>
              <w:keepLines/>
              <w:spacing w:before="30" w:after="30"/>
              <w:rPr>
                <w:bCs/>
                <w:snapToGrid w:val="0"/>
              </w:rPr>
            </w:pPr>
            <w:r>
              <w:rPr>
                <w:bCs/>
                <w:snapToGrid w:val="0"/>
              </w:rPr>
              <w:t xml:space="preserve">r. 1 and 2: </w:t>
            </w:r>
            <w:r>
              <w:t>5 May 2015</w:t>
            </w:r>
            <w:r>
              <w:rPr>
                <w:bCs/>
                <w:snapToGrid w:val="0"/>
              </w:rPr>
              <w:t xml:space="preserve"> (see r. 2(a));</w:t>
            </w:r>
            <w:r>
              <w:rPr>
                <w:bCs/>
                <w:snapToGrid w:val="0"/>
              </w:rPr>
              <w:br/>
              <w:t xml:space="preserve">Regulations other than r. 1 and 2: </w:t>
            </w:r>
            <w:r>
              <w:t>1 Jul 2015 (see r. 2(b))</w:t>
            </w:r>
          </w:p>
        </w:tc>
      </w:tr>
      <w:tr>
        <w:trPr>
          <w:cantSplit/>
        </w:trPr>
        <w:tc>
          <w:tcPr>
            <w:tcW w:w="3118" w:type="dxa"/>
            <w:shd w:val="clear" w:color="auto" w:fill="auto"/>
          </w:tcPr>
          <w:p>
            <w:pPr>
              <w:pStyle w:val="nTable"/>
              <w:keepLines/>
              <w:spacing w:before="30" w:after="30"/>
            </w:pPr>
            <w:r>
              <w:rPr>
                <w:i/>
              </w:rPr>
              <w:t>Health Regulations Amendment (Fees and Charges) Regulations 2016</w:t>
            </w:r>
            <w:r>
              <w:t xml:space="preserve"> Pt. 4</w:t>
            </w:r>
          </w:p>
        </w:tc>
        <w:tc>
          <w:tcPr>
            <w:tcW w:w="1276" w:type="dxa"/>
            <w:shd w:val="clear" w:color="auto" w:fill="auto"/>
          </w:tcPr>
          <w:p>
            <w:pPr>
              <w:pStyle w:val="nTable"/>
              <w:keepLines/>
              <w:spacing w:before="30" w:after="30"/>
            </w:pPr>
            <w:r>
              <w:t>17 Jun 2016 p. 2101-5</w:t>
            </w:r>
          </w:p>
        </w:tc>
        <w:tc>
          <w:tcPr>
            <w:tcW w:w="2694" w:type="dxa"/>
            <w:shd w:val="clear" w:color="auto" w:fill="auto"/>
          </w:tcPr>
          <w:p>
            <w:pPr>
              <w:pStyle w:val="nTable"/>
              <w:keepLines/>
              <w:spacing w:before="30" w:after="30"/>
              <w:rPr>
                <w:bCs/>
                <w:snapToGrid w:val="0"/>
              </w:rPr>
            </w:pPr>
            <w:r>
              <w:rPr>
                <w:bCs/>
                <w:snapToGrid w:val="0"/>
              </w:rPr>
              <w:t>1 Jul 2016 (see r. 2(b))</w:t>
            </w:r>
          </w:p>
        </w:tc>
      </w:tr>
      <w:tr>
        <w:trPr>
          <w:cantSplit/>
        </w:trPr>
        <w:tc>
          <w:tcPr>
            <w:tcW w:w="3118" w:type="dxa"/>
            <w:shd w:val="clear" w:color="auto" w:fill="auto"/>
          </w:tcPr>
          <w:p>
            <w:pPr>
              <w:pStyle w:val="nTable"/>
              <w:keepLines/>
              <w:spacing w:before="30" w:after="30"/>
              <w:rPr>
                <w:i/>
              </w:rPr>
            </w:pPr>
            <w:r>
              <w:rPr>
                <w:i/>
              </w:rPr>
              <w:t>Health Regulations Amendment (Public Health) Regulations 2016</w:t>
            </w:r>
            <w:r>
              <w:t xml:space="preserve"> Pt. 24</w:t>
            </w:r>
          </w:p>
        </w:tc>
        <w:tc>
          <w:tcPr>
            <w:tcW w:w="1276" w:type="dxa"/>
            <w:shd w:val="clear" w:color="auto" w:fill="auto"/>
          </w:tcPr>
          <w:p>
            <w:pPr>
              <w:pStyle w:val="nTable"/>
              <w:keepLines/>
              <w:spacing w:before="30" w:after="30"/>
            </w:pPr>
            <w:r>
              <w:t>10 Jan 2017 p. 237</w:t>
            </w:r>
            <w:r>
              <w:noBreakHyphen/>
              <w:t>308</w:t>
            </w:r>
          </w:p>
        </w:tc>
        <w:tc>
          <w:tcPr>
            <w:tcW w:w="2694" w:type="dxa"/>
            <w:shd w:val="clear" w:color="auto" w:fill="auto"/>
          </w:tcPr>
          <w:p>
            <w:pPr>
              <w:pStyle w:val="nTable"/>
              <w:keepLines/>
              <w:spacing w:before="30" w:after="30"/>
              <w:rPr>
                <w:bCs/>
                <w:snapToGrid w:val="0"/>
              </w:rPr>
            </w:pPr>
            <w:r>
              <w:t xml:space="preserve">24 Jan 2017 (see r. 2(b) and </w:t>
            </w:r>
            <w:r>
              <w:rPr>
                <w:i/>
              </w:rPr>
              <w:t>Gazette</w:t>
            </w:r>
            <w:r>
              <w:t xml:space="preserve"> 10 Jan 2017 p. 165)</w:t>
            </w:r>
          </w:p>
        </w:tc>
      </w:tr>
      <w:tr>
        <w:trPr>
          <w:cantSplit/>
        </w:trPr>
        <w:tc>
          <w:tcPr>
            <w:tcW w:w="3118" w:type="dxa"/>
            <w:shd w:val="clear" w:color="auto" w:fill="auto"/>
          </w:tcPr>
          <w:p>
            <w:pPr>
              <w:pStyle w:val="nTable"/>
              <w:keepLines/>
              <w:spacing w:before="30" w:after="30"/>
              <w:rPr>
                <w:i/>
              </w:rPr>
            </w:pPr>
            <w:r>
              <w:rPr>
                <w:i/>
              </w:rPr>
              <w:t>Health Regulations Amendment (Fees and Charges) Regulations 2017</w:t>
            </w:r>
            <w:r>
              <w:t xml:space="preserve"> Pt. 5</w:t>
            </w:r>
          </w:p>
        </w:tc>
        <w:tc>
          <w:tcPr>
            <w:tcW w:w="1276" w:type="dxa"/>
            <w:shd w:val="clear" w:color="auto" w:fill="auto"/>
          </w:tcPr>
          <w:p>
            <w:pPr>
              <w:pStyle w:val="nTable"/>
              <w:keepLines/>
              <w:spacing w:before="30" w:after="30"/>
            </w:pPr>
            <w:r>
              <w:t>30 Jun 2017 p. 3568</w:t>
            </w:r>
            <w:r>
              <w:noBreakHyphen/>
              <w:t>74</w:t>
            </w:r>
          </w:p>
        </w:tc>
        <w:tc>
          <w:tcPr>
            <w:tcW w:w="2694" w:type="dxa"/>
            <w:shd w:val="clear" w:color="auto" w:fill="auto"/>
          </w:tcPr>
          <w:p>
            <w:pPr>
              <w:pStyle w:val="nTable"/>
              <w:keepLines/>
              <w:spacing w:before="30" w:after="30"/>
            </w:pPr>
            <w:r>
              <w:rPr>
                <w:bCs/>
                <w:snapToGrid w:val="0"/>
              </w:rPr>
              <w:t>1 Jul 2017 (see r. 2(b))</w:t>
            </w:r>
          </w:p>
        </w:tc>
      </w:tr>
      <w:tr>
        <w:trPr>
          <w:cantSplit/>
        </w:trPr>
        <w:tc>
          <w:tcPr>
            <w:tcW w:w="3118" w:type="dxa"/>
            <w:tcBorders>
              <w:bottom w:val="single" w:sz="4" w:space="0" w:color="auto"/>
            </w:tcBorders>
            <w:shd w:val="clear" w:color="auto" w:fill="auto"/>
          </w:tcPr>
          <w:p>
            <w:pPr>
              <w:pStyle w:val="nTable"/>
              <w:keepLines/>
              <w:spacing w:before="30" w:after="30"/>
              <w:rPr>
                <w:i/>
              </w:rPr>
            </w:pPr>
            <w:r>
              <w:rPr>
                <w:i/>
              </w:rPr>
              <w:t>Health Regulations Amendment (Fees and Charges) Regulations 2018</w:t>
            </w:r>
            <w:r>
              <w:t xml:space="preserve"> Pt. 4</w:t>
            </w:r>
          </w:p>
        </w:tc>
        <w:tc>
          <w:tcPr>
            <w:tcW w:w="1276" w:type="dxa"/>
            <w:tcBorders>
              <w:bottom w:val="single" w:sz="4" w:space="0" w:color="auto"/>
            </w:tcBorders>
            <w:shd w:val="clear" w:color="auto" w:fill="auto"/>
          </w:tcPr>
          <w:p>
            <w:pPr>
              <w:pStyle w:val="nTable"/>
              <w:keepLines/>
              <w:spacing w:before="30" w:after="30"/>
            </w:pPr>
            <w:r>
              <w:t>25 May 2018 p. 1632</w:t>
            </w:r>
            <w:r>
              <w:noBreakHyphen/>
              <w:t>9</w:t>
            </w:r>
          </w:p>
        </w:tc>
        <w:tc>
          <w:tcPr>
            <w:tcW w:w="2694" w:type="dxa"/>
            <w:tcBorders>
              <w:bottom w:val="single" w:sz="4" w:space="0" w:color="auto"/>
            </w:tcBorders>
            <w:shd w:val="clear" w:color="auto" w:fill="auto"/>
          </w:tcPr>
          <w:p>
            <w:pPr>
              <w:pStyle w:val="nTable"/>
              <w:keepLines/>
              <w:spacing w:before="30" w:after="30"/>
              <w:rPr>
                <w:bCs/>
                <w:snapToGrid w:val="0"/>
              </w:rPr>
            </w:pPr>
            <w:r>
              <w:t>1 Jul 2018 (see r. 2(b))</w:t>
            </w:r>
          </w:p>
        </w:tc>
      </w:tr>
    </w:tbl>
    <w:p>
      <w:pPr>
        <w:pStyle w:val="nSubsection"/>
        <w:spacing w:before="360"/>
        <w:rPr>
          <w:ins w:id="404" w:author="Master Repository Process" w:date="2021-08-28T15:25:00Z"/>
        </w:rPr>
      </w:pPr>
      <w:ins w:id="405" w:author="Master Repository Process" w:date="2021-08-28T15:25:00Z">
        <w:r>
          <w:rPr>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ins>
    </w:p>
    <w:p>
      <w:pPr>
        <w:pStyle w:val="nHeading3"/>
        <w:rPr>
          <w:ins w:id="406" w:author="Master Repository Process" w:date="2021-08-28T15:25:00Z"/>
        </w:rPr>
      </w:pPr>
      <w:bookmarkStart w:id="407" w:name="_Toc11327828"/>
      <w:bookmarkStart w:id="408" w:name="_Toc11400762"/>
      <w:ins w:id="409" w:author="Master Repository Process" w:date="2021-08-28T15:25:00Z">
        <w:r>
          <w:t>Provisions that have not come into operation</w:t>
        </w:r>
        <w:bookmarkEnd w:id="407"/>
        <w:bookmarkEnd w:id="408"/>
      </w:ins>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ins w:id="410" w:author="Master Repository Process" w:date="2021-08-28T15:25:00Z"/>
        </w:trPr>
        <w:tc>
          <w:tcPr>
            <w:tcW w:w="3118" w:type="dxa"/>
          </w:tcPr>
          <w:p>
            <w:pPr>
              <w:pStyle w:val="nTable"/>
              <w:spacing w:after="40"/>
              <w:rPr>
                <w:ins w:id="411" w:author="Master Repository Process" w:date="2021-08-28T15:25:00Z"/>
                <w:b/>
              </w:rPr>
            </w:pPr>
            <w:ins w:id="412" w:author="Master Repository Process" w:date="2021-08-28T15:25:00Z">
              <w:r>
                <w:rPr>
                  <w:b/>
                </w:rPr>
                <w:t>Citation</w:t>
              </w:r>
            </w:ins>
          </w:p>
        </w:tc>
        <w:tc>
          <w:tcPr>
            <w:tcW w:w="1276" w:type="dxa"/>
          </w:tcPr>
          <w:p>
            <w:pPr>
              <w:pStyle w:val="nTable"/>
              <w:spacing w:after="40"/>
              <w:rPr>
                <w:ins w:id="413" w:author="Master Repository Process" w:date="2021-08-28T15:25:00Z"/>
                <w:b/>
              </w:rPr>
            </w:pPr>
            <w:ins w:id="414" w:author="Master Repository Process" w:date="2021-08-28T15:25:00Z">
              <w:r>
                <w:rPr>
                  <w:b/>
                </w:rPr>
                <w:t>Gazettal</w:t>
              </w:r>
            </w:ins>
          </w:p>
        </w:tc>
        <w:tc>
          <w:tcPr>
            <w:tcW w:w="2693" w:type="dxa"/>
          </w:tcPr>
          <w:p>
            <w:pPr>
              <w:pStyle w:val="nTable"/>
              <w:spacing w:after="40"/>
              <w:rPr>
                <w:ins w:id="415" w:author="Master Repository Process" w:date="2021-08-28T15:25:00Z"/>
                <w:b/>
              </w:rPr>
            </w:pPr>
            <w:ins w:id="416" w:author="Master Repository Process" w:date="2021-08-28T15:25:00Z">
              <w:r>
                <w:rPr>
                  <w:b/>
                </w:rPr>
                <w:t>Commencement</w:t>
              </w:r>
            </w:ins>
          </w:p>
        </w:tc>
      </w:tr>
      <w:tr>
        <w:trPr>
          <w:ins w:id="417" w:author="Master Repository Process" w:date="2021-08-28T15:25:00Z"/>
        </w:trPr>
        <w:tc>
          <w:tcPr>
            <w:tcW w:w="3118" w:type="dxa"/>
          </w:tcPr>
          <w:p>
            <w:pPr>
              <w:pStyle w:val="nTable"/>
              <w:spacing w:after="40"/>
              <w:rPr>
                <w:ins w:id="418" w:author="Master Repository Process" w:date="2021-08-28T15:25:00Z"/>
              </w:rPr>
            </w:pPr>
            <w:ins w:id="419" w:author="Master Repository Process" w:date="2021-08-28T15:25:00Z">
              <w:r>
                <w:rPr>
                  <w:i/>
                </w:rPr>
                <w:t>Health Regulations Amendment (Fees and Charges) Regulations 2019</w:t>
              </w:r>
              <w:r>
                <w:t xml:space="preserve"> Pt. 4</w:t>
              </w:r>
              <w:r>
                <w:rPr>
                  <w:snapToGrid w:val="0"/>
                </w:rPr>
                <w:t> </w:t>
              </w:r>
              <w:r>
                <w:rPr>
                  <w:snapToGrid w:val="0"/>
                  <w:vertAlign w:val="superscript"/>
                </w:rPr>
                <w:t>9</w:t>
              </w:r>
            </w:ins>
          </w:p>
        </w:tc>
        <w:tc>
          <w:tcPr>
            <w:tcW w:w="1276" w:type="dxa"/>
          </w:tcPr>
          <w:p>
            <w:pPr>
              <w:pStyle w:val="nTable"/>
              <w:spacing w:after="40"/>
              <w:rPr>
                <w:ins w:id="420" w:author="Master Repository Process" w:date="2021-08-28T15:25:00Z"/>
              </w:rPr>
            </w:pPr>
            <w:ins w:id="421" w:author="Master Repository Process" w:date="2021-08-28T15:25:00Z">
              <w:r>
                <w:t>14 Jun 2019 p. 1883</w:t>
              </w:r>
              <w:r>
                <w:noBreakHyphen/>
                <w:t>94</w:t>
              </w:r>
            </w:ins>
          </w:p>
        </w:tc>
        <w:tc>
          <w:tcPr>
            <w:tcW w:w="2693" w:type="dxa"/>
          </w:tcPr>
          <w:p>
            <w:pPr>
              <w:pStyle w:val="nTable"/>
              <w:spacing w:after="40"/>
              <w:rPr>
                <w:ins w:id="422" w:author="Master Repository Process" w:date="2021-08-28T15:25:00Z"/>
              </w:rPr>
            </w:pPr>
            <w:ins w:id="423" w:author="Master Repository Process" w:date="2021-08-28T15:25:00Z">
              <w:r>
                <w:t>1 Jul 2019 (see r. 2(b))</w:t>
              </w:r>
            </w:ins>
          </w:p>
        </w:tc>
      </w:tr>
    </w:tbl>
    <w:p>
      <w:pPr>
        <w:pStyle w:val="nSubsection"/>
        <w:spacing w:before="70"/>
        <w:rPr>
          <w:snapToGrid w:val="0"/>
        </w:rPr>
      </w:pPr>
      <w:r>
        <w:rPr>
          <w:snapToGrid w:val="0"/>
          <w:vertAlign w:val="superscript"/>
        </w:rPr>
        <w:t>2</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Subsection"/>
        <w:spacing w:before="70"/>
      </w:pPr>
      <w:r>
        <w:rPr>
          <w:vertAlign w:val="superscript"/>
        </w:rPr>
        <w:t>3</w:t>
      </w:r>
      <w:r>
        <w:tab/>
        <w:t xml:space="preserve">Repealed by the </w:t>
      </w:r>
      <w:r>
        <w:rPr>
          <w:i/>
          <w:iCs/>
        </w:rPr>
        <w:t>Environmental Protection (Liquid Waste) Repeal Regulations 2003</w:t>
      </w:r>
      <w:r>
        <w:t>.</w:t>
      </w:r>
    </w:p>
    <w:p>
      <w:pPr>
        <w:pStyle w:val="nSubsection"/>
        <w:spacing w:before="70"/>
        <w:rPr>
          <w:snapToGrid w:val="0"/>
        </w:rPr>
      </w:pPr>
      <w:r>
        <w:rPr>
          <w:snapToGrid w:val="0"/>
          <w:vertAlign w:val="superscript"/>
        </w:rPr>
        <w:t>4</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spacing w:before="70"/>
      </w:pPr>
      <w:r>
        <w:rPr>
          <w:snapToGrid w:val="0"/>
          <w:vertAlign w:val="superscript"/>
        </w:rPr>
        <w:t>5</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spacing w:before="70"/>
      </w:pPr>
      <w:r>
        <w:rPr>
          <w:snapToGrid w:val="0"/>
          <w:vertAlign w:val="superscript"/>
        </w:rPr>
        <w:t>6</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spacing w:before="70"/>
        <w:rPr>
          <w:snapToGrid w:val="0"/>
        </w:rPr>
      </w:pPr>
      <w:r>
        <w:rPr>
          <w:snapToGrid w:val="0"/>
          <w:vertAlign w:val="superscript"/>
        </w:rPr>
        <w:t>7</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spacing w:before="70"/>
      </w:pPr>
      <w:r>
        <w:rPr>
          <w:vertAlign w:val="superscript"/>
        </w:rPr>
        <w:t>8</w:t>
      </w:r>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pPr>
        <w:pStyle w:val="nSubsection"/>
        <w:rPr>
          <w:ins w:id="424" w:author="Master Repository Process" w:date="2021-08-28T15:25:00Z"/>
          <w:snapToGrid w:val="0"/>
        </w:rPr>
      </w:pPr>
      <w:ins w:id="425" w:author="Master Repository Process" w:date="2021-08-28T15:25:00Z">
        <w:r>
          <w:rPr>
            <w:vertAlign w:val="superscript"/>
          </w:rPr>
          <w:t>9</w:t>
        </w:r>
        <w:r>
          <w:rPr>
            <w:snapToGrid w:val="0"/>
          </w:rPr>
          <w:tab/>
          <w:t xml:space="preserve">On the date as at which this compilation was prepared, the </w:t>
        </w:r>
        <w:r>
          <w:rPr>
            <w:i/>
            <w:snapToGrid w:val="0"/>
          </w:rPr>
          <w:t xml:space="preserve">Health Regulations Amendment (Fees and Charges) Regulations 2019 </w:t>
        </w:r>
        <w:r>
          <w:rPr>
            <w:snapToGrid w:val="0"/>
          </w:rPr>
          <w:t>Pt. 4 had not come into operation. It reads as follows:</w:t>
        </w:r>
      </w:ins>
    </w:p>
    <w:p>
      <w:pPr>
        <w:pStyle w:val="BlankOpen"/>
        <w:rPr>
          <w:ins w:id="426" w:author="Master Repository Process" w:date="2021-08-28T15:25:00Z"/>
          <w:snapToGrid w:val="0"/>
        </w:rPr>
      </w:pPr>
    </w:p>
    <w:p>
      <w:pPr>
        <w:pStyle w:val="nzHeading2"/>
        <w:rPr>
          <w:ins w:id="427" w:author="Master Repository Process" w:date="2021-08-28T15:25:00Z"/>
        </w:rPr>
      </w:pPr>
      <w:bookmarkStart w:id="428" w:name="_Toc7165188"/>
      <w:bookmarkStart w:id="429" w:name="_Toc7165235"/>
      <w:bookmarkStart w:id="430" w:name="_Toc7165324"/>
      <w:ins w:id="431" w:author="Master Repository Process" w:date="2021-08-28T15:25:00Z">
        <w:r>
          <w:t>Part 4 —</w:t>
        </w:r>
        <w:r>
          <w:rPr>
            <w:rStyle w:val="CharDivText"/>
          </w:rPr>
          <w:t> </w:t>
        </w:r>
        <w:r>
          <w:rPr>
            <w:i/>
          </w:rPr>
          <w:t>Health (Treatment of Sewage and Disposal of Effluent and Liquid Waste) Regulations 1974</w:t>
        </w:r>
        <w:r>
          <w:t xml:space="preserve"> amended</w:t>
        </w:r>
        <w:bookmarkEnd w:id="428"/>
        <w:bookmarkEnd w:id="429"/>
        <w:bookmarkEnd w:id="430"/>
      </w:ins>
    </w:p>
    <w:p>
      <w:pPr>
        <w:pStyle w:val="nzHeading5"/>
        <w:rPr>
          <w:ins w:id="432" w:author="Master Repository Process" w:date="2021-08-28T15:25:00Z"/>
        </w:rPr>
      </w:pPr>
      <w:bookmarkStart w:id="433" w:name="_Toc7165236"/>
      <w:bookmarkStart w:id="434" w:name="_Toc7165325"/>
      <w:ins w:id="435" w:author="Master Repository Process" w:date="2021-08-28T15:25:00Z">
        <w:r>
          <w:t>7.</w:t>
        </w:r>
        <w:r>
          <w:tab/>
          <w:t>Regulations amended</w:t>
        </w:r>
        <w:bookmarkEnd w:id="433"/>
        <w:bookmarkEnd w:id="434"/>
      </w:ins>
    </w:p>
    <w:p>
      <w:pPr>
        <w:pStyle w:val="nzSubsection"/>
        <w:rPr>
          <w:ins w:id="436" w:author="Master Repository Process" w:date="2021-08-28T15:25:00Z"/>
        </w:rPr>
      </w:pPr>
      <w:ins w:id="437" w:author="Master Repository Process" w:date="2021-08-28T15:25:00Z">
        <w:r>
          <w:tab/>
        </w:r>
        <w:r>
          <w:tab/>
          <w:t xml:space="preserve">This Part amends the </w:t>
        </w:r>
        <w:r>
          <w:rPr>
            <w:i/>
          </w:rPr>
          <w:t>Health (Treatment of Sewage and Disposal of Effluent and Liquid Waste) Regulations 1974</w:t>
        </w:r>
        <w:r>
          <w:t>.</w:t>
        </w:r>
      </w:ins>
    </w:p>
    <w:p>
      <w:pPr>
        <w:pStyle w:val="nzHeading5"/>
        <w:rPr>
          <w:ins w:id="438" w:author="Master Repository Process" w:date="2021-08-28T15:25:00Z"/>
        </w:rPr>
      </w:pPr>
      <w:bookmarkStart w:id="439" w:name="_Toc7165237"/>
      <w:bookmarkStart w:id="440" w:name="_Toc7165326"/>
      <w:ins w:id="441" w:author="Master Repository Process" w:date="2021-08-28T15:25:00Z">
        <w:r>
          <w:t>8.</w:t>
        </w:r>
        <w:r>
          <w:tab/>
          <w:t>Schedule 1 amended</w:t>
        </w:r>
        <w:bookmarkEnd w:id="439"/>
        <w:bookmarkEnd w:id="440"/>
      </w:ins>
    </w:p>
    <w:p>
      <w:pPr>
        <w:pStyle w:val="nzSubsection"/>
        <w:rPr>
          <w:ins w:id="442" w:author="Master Repository Process" w:date="2021-08-28T15:25:00Z"/>
        </w:rPr>
      </w:pPr>
      <w:ins w:id="443" w:author="Master Repository Process" w:date="2021-08-28T15:25:00Z">
        <w:r>
          <w:tab/>
        </w:r>
        <w:r>
          <w:tab/>
          <w:t xml:space="preserve">In Schedule 1 item 2(a) delete </w:t>
        </w:r>
        <w:r>
          <w:rPr>
            <w:sz w:val="22"/>
          </w:rPr>
          <w:t>“61.00</w:t>
        </w:r>
        <w:r>
          <w:t>” and insert:</w:t>
        </w:r>
      </w:ins>
    </w:p>
    <w:p>
      <w:pPr>
        <w:pStyle w:val="BlankOpen"/>
        <w:rPr>
          <w:ins w:id="444" w:author="Master Repository Process" w:date="2021-08-28T15:25:00Z"/>
        </w:rPr>
      </w:pPr>
    </w:p>
    <w:p>
      <w:pPr>
        <w:pStyle w:val="nzSubsection"/>
        <w:rPr>
          <w:ins w:id="445" w:author="Master Repository Process" w:date="2021-08-28T15:25:00Z"/>
        </w:rPr>
      </w:pPr>
      <w:ins w:id="446" w:author="Master Repository Process" w:date="2021-08-28T15:25:00Z">
        <w:r>
          <w:tab/>
        </w:r>
        <w:r>
          <w:tab/>
        </w:r>
        <w:r>
          <w:rPr>
            <w:sz w:val="22"/>
          </w:rPr>
          <w:t>66.00</w:t>
        </w:r>
      </w:ins>
    </w:p>
    <w:p>
      <w:pPr>
        <w:pStyle w:val="BlankClose"/>
        <w:rPr>
          <w:ins w:id="447" w:author="Master Repository Process" w:date="2021-08-28T15:25:00Z"/>
        </w:rPr>
      </w:pPr>
    </w:p>
    <w:p/>
    <w:p>
      <w:pPr>
        <w:sectPr>
          <w:headerReference w:type="even" r:id="rId38"/>
          <w:headerReference w:type="default" r:id="rId39"/>
          <w:headerReference w:type="first" r:id="rId40"/>
          <w:pgSz w:w="11907" w:h="16840" w:code="9"/>
          <w:pgMar w:top="2376" w:right="2404" w:bottom="3544" w:left="2404" w:header="720" w:footer="3380" w:gutter="0"/>
          <w:cols w:space="720"/>
          <w:noEndnote/>
          <w:docGrid w:linePitch="326"/>
        </w:sectPr>
      </w:pPr>
    </w:p>
    <w:p/>
    <w:sectPr>
      <w:headerReference w:type="even" r:id="rId41"/>
      <w:headerReference w:type="default" r:id="rId42"/>
      <w:footerReference w:type="even" r:id="rId43"/>
      <w:footerReference w:type="default" r:id="rId44"/>
      <w:headerReference w:type="first" r:id="rId45"/>
      <w:footerReference w:type="first" r:id="rId46"/>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2018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06-i0-01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14 Jun 2019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06-j0-00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06-i0-01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14 Jun 2019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06-j0-00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06-i0-01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14 Jun 2019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06-j0-00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63"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bookmarkStart w:id="448" w:name="Compilation"/>
    <w:bookmarkEnd w:id="448"/>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449" w:name="Coversheet"/>
    <w:bookmarkEnd w:id="44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305" w:type="dxa"/>
        </w:tcPr>
        <w:p>
          <w:pPr>
            <w:pStyle w:val="Header"/>
            <w:spacing w:before="40"/>
          </w:pPr>
          <w:r>
            <w:rPr>
              <w:b/>
            </w:rPr>
            <w:fldChar w:fldCharType="begin"/>
          </w:r>
          <w:r>
            <w:rPr>
              <w:b/>
            </w:rPr>
            <w:instrText>styleref CharPartNo</w:instrText>
          </w:r>
          <w:r>
            <w:rPr>
              <w:b/>
            </w:rPr>
            <w:fldChar w:fldCharType="end"/>
          </w:r>
        </w:p>
      </w:tc>
      <w:tc>
        <w:tcPr>
          <w:tcW w:w="6007" w:type="dxa"/>
        </w:tcPr>
        <w:p>
          <w:pPr>
            <w:pStyle w:val="Header"/>
            <w:spacing w:before="40"/>
          </w:pPr>
          <w:r>
            <w:fldChar w:fldCharType="begin"/>
          </w:r>
          <w:r>
            <w:instrText>styleref CharPartText</w:instrText>
          </w:r>
          <w:r>
            <w:fldChar w:fldCharType="end"/>
          </w:r>
        </w:p>
      </w:tc>
    </w:tr>
    <w:t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trPr>
      <w:tc>
        <w:tcPr>
          <w:tcW w:w="7312"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985" w:type="dxa"/>
        </w:tcPr>
        <w:p>
          <w:pPr>
            <w:pStyle w:val="Header"/>
            <w:spacing w:before="40"/>
            <w:jc w:val="right"/>
          </w:pPr>
          <w:r>
            <w:fldChar w:fldCharType="begin"/>
          </w:r>
          <w:r>
            <w:instrText>styleref CharPartText</w:instrText>
          </w:r>
          <w:r>
            <w:fldChar w:fldCharType="end"/>
          </w:r>
        </w:p>
      </w:tc>
      <w:tc>
        <w:tcPr>
          <w:tcW w:w="1327" w:type="dxa"/>
        </w:tcPr>
        <w:p>
          <w:pPr>
            <w:pStyle w:val="Header"/>
            <w:spacing w:before="40"/>
            <w:ind w:right="17"/>
            <w:jc w:val="right"/>
          </w:pPr>
          <w:r>
            <w:rPr>
              <w:b/>
            </w:rPr>
            <w:fldChar w:fldCharType="begin"/>
          </w:r>
          <w:r>
            <w:rPr>
              <w:b/>
            </w:rPr>
            <w:instrText>styleref CharPartNo</w:instrText>
          </w:r>
          <w:r>
            <w:rPr>
              <w:b/>
            </w:rPr>
            <w:fldChar w:fldCharType="end"/>
          </w:r>
        </w:p>
      </w:tc>
    </w:tr>
    <w:t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312"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490" w:type="dxa"/>
        </w:tcPr>
        <w:p>
          <w:pPr>
            <w:pStyle w:val="Header"/>
            <w:spacing w:before="40"/>
          </w:pPr>
          <w:r>
            <w:rPr>
              <w:b/>
            </w:rPr>
            <w:fldChar w:fldCharType="begin"/>
          </w:r>
          <w:r>
            <w:rPr>
              <w:b/>
            </w:rPr>
            <w:instrText>STYLEREF CharSchNo</w:instrText>
          </w:r>
          <w:r>
            <w:rPr>
              <w:b/>
            </w:rPr>
            <w:fldChar w:fldCharType="end"/>
          </w:r>
        </w:p>
      </w:tc>
      <w:tc>
        <w:tcPr>
          <w:tcW w:w="5773" w:type="dxa"/>
        </w:tcPr>
        <w:p>
          <w:pPr>
            <w:pStyle w:val="Header"/>
            <w:spacing w:before="40"/>
          </w:pPr>
          <w:r>
            <w:fldChar w:fldCharType="begin"/>
          </w:r>
          <w:r>
            <w:instrText xml:space="preserve"> STYLEREF CharSchText </w:instrText>
          </w:r>
          <w:r>
            <w:fldChar w:fldCharType="end"/>
          </w:r>
        </w:p>
      </w:tc>
    </w:tr>
    <w:tr>
      <w:tc>
        <w:tcPr>
          <w:tcW w:w="1490" w:type="dxa"/>
        </w:tcPr>
        <w:p>
          <w:pPr>
            <w:pStyle w:val="Header"/>
            <w:spacing w:before="40"/>
          </w:pPr>
        </w:p>
      </w:tc>
      <w:tc>
        <w:tcPr>
          <w:tcW w:w="5773" w:type="dxa"/>
        </w:tcPr>
        <w:p>
          <w:pPr>
            <w:pStyle w:val="Header"/>
            <w:spacing w:before="40"/>
          </w:pPr>
        </w:p>
      </w:tc>
    </w:tr>
    <w:tr>
      <w:trPr>
        <w:cantSplit/>
      </w:trPr>
      <w:tc>
        <w:tcPr>
          <w:tcW w:w="1490" w:type="dxa"/>
        </w:tcPr>
        <w:p>
          <w:pPr>
            <w:pStyle w:val="Header"/>
            <w:spacing w:before="40"/>
          </w:pPr>
        </w:p>
      </w:tc>
      <w:tc>
        <w:tcPr>
          <w:tcW w:w="5773"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42" w:type="dxa"/>
        </w:tcPr>
        <w:p>
          <w:pPr>
            <w:pStyle w:val="Header"/>
            <w:spacing w:before="40"/>
            <w:jc w:val="right"/>
          </w:pPr>
          <w:r>
            <w:fldChar w:fldCharType="begin"/>
          </w:r>
          <w:r>
            <w:instrText xml:space="preserve"> STYLEREF CharSchText </w:instrText>
          </w:r>
          <w:r>
            <w:fldChar w:fldCharType="end"/>
          </w:r>
        </w:p>
      </w:tc>
      <w:tc>
        <w:tcPr>
          <w:tcW w:w="1521" w:type="dxa"/>
        </w:tcPr>
        <w:p>
          <w:pPr>
            <w:pStyle w:val="Header"/>
            <w:spacing w:before="40"/>
            <w:ind w:right="17"/>
            <w:jc w:val="right"/>
          </w:pPr>
          <w:r>
            <w:rPr>
              <w:b/>
            </w:rPr>
            <w:fldChar w:fldCharType="begin"/>
          </w:r>
          <w:r>
            <w:rPr>
              <w:b/>
            </w:rPr>
            <w:instrText>STYLEREF CharSchNo</w:instrText>
          </w:r>
          <w:r>
            <w:rPr>
              <w:b/>
            </w:rPr>
            <w:fldChar w:fldCharType="end"/>
          </w:r>
        </w:p>
      </w:tc>
    </w:tr>
    <w:tr>
      <w:tc>
        <w:tcPr>
          <w:tcW w:w="5742" w:type="dxa"/>
        </w:tcPr>
        <w:p>
          <w:pPr>
            <w:pStyle w:val="Header"/>
            <w:spacing w:before="40"/>
            <w:jc w:val="right"/>
          </w:pPr>
        </w:p>
      </w:tc>
      <w:tc>
        <w:tcPr>
          <w:tcW w:w="1521" w:type="dxa"/>
        </w:tcPr>
        <w:p>
          <w:pPr>
            <w:pStyle w:val="Header"/>
            <w:spacing w:before="40"/>
            <w:ind w:right="17"/>
            <w:jc w:val="right"/>
          </w:pPr>
        </w:p>
      </w:tc>
    </w:tr>
    <w:tr>
      <w:trPr>
        <w:cantSplit/>
      </w:trPr>
      <w:tc>
        <w:tcPr>
          <w:tcW w:w="5742" w:type="dxa"/>
        </w:tcPr>
        <w:p>
          <w:pPr>
            <w:pStyle w:val="Header"/>
            <w:spacing w:before="40"/>
            <w:jc w:val="right"/>
          </w:pPr>
        </w:p>
      </w:tc>
      <w:tc>
        <w:tcPr>
          <w:tcW w:w="1521" w:type="dxa"/>
        </w:tcPr>
        <w:p>
          <w:pPr>
            <w:pStyle w:val="Header"/>
            <w:spacing w:before="40"/>
            <w:ind w:right="17"/>
            <w:jc w:val="right"/>
          </w:pPr>
        </w:p>
      </w:tc>
    </w:tr>
  </w:tbl>
  <w:p>
    <w:pPr>
      <w:pStyle w:val="Header"/>
      <w:pBdr>
        <w:top w:val="single" w:sz="4" w:space="1" w:color="auto"/>
      </w:pBdr>
    </w:pPr>
    <w:bookmarkStart w:id="390" w:name="Schedule"/>
    <w:bookmarkEnd w:id="390"/>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EAE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7EF6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5AAC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60EF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08EC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AEDC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7ECA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3C11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C0B9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620B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5AE8606"/>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90613122349"/>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40407162433" w:val="RemoveTocBookmarks,RemoveUnusedBookmarks,RemoveLanguageTags,UsedStyles,ResetPageSize,UpdateArrangement"/>
    <w:docVar w:name="WAFER_20140407162433_GUID" w:val="3e577207-10f3-4178-9ff0-050c1c3f4c0f"/>
    <w:docVar w:name="WAFER_20140618144918" w:val="RemoveTocBookmarks,RemoveUnusedBookmarks,RemoveLanguageTags,UsedStyles,ResetPageSize,UpdateArrangement"/>
    <w:docVar w:name="WAFER_20140618144918_GUID" w:val="d89b2187-3e45-4360-87fb-4ffe73742cdb"/>
    <w:docVar w:name="WAFER_20140630171209" w:val="RemoveTocBookmarks,RunningHeaders"/>
    <w:docVar w:name="WAFER_20140630171209_GUID" w:val="9b3e90ab-f87e-425d-902c-b54cc07f32f6"/>
    <w:docVar w:name="WAFER_20141127145029" w:val="RemoveTocBookmarks,RemoveUnusedBookmarks,RemoveLanguageTags,UsedStyles,ResetPageSize,UpdateArrangement"/>
    <w:docVar w:name="WAFER_20141127145029_GUID" w:val="c0d3e25b-eedb-49ab-810c-aeec650f5856"/>
    <w:docVar w:name="WAFER_20150119110858" w:val="RemoveTocBookmarks,RemoveUnusedBookmarks,RemoveLanguageTags,UsedStyles,RemoveTrackChanges"/>
    <w:docVar w:name="WAFER_20150119110858_GUID" w:val="87a7f5d6-0d25-425e-9857-d090a25e6701"/>
    <w:docVar w:name="WAFER_20150119110918" w:val="RemoveTocBookmarks,RemoveLanguageTags,RemoveTrackChanges,RunningHeaders"/>
    <w:docVar w:name="WAFER_20150119110918_GUID" w:val="433c1850-ace3-4f7d-9f36-857f235e85cc"/>
    <w:docVar w:name="WAFER_20150504121914" w:val="ResetPageSize,UpdateArrangement,UpdateNTable"/>
    <w:docVar w:name="WAFER_20150504121914_GUID" w:val="f0529bf6-7408-4c80-8038-d374e23014dd"/>
    <w:docVar w:name="WAFER_20151105145647" w:val="UpdateStyles,UsedStyles"/>
    <w:docVar w:name="WAFER_20151105145647_GUID" w:val="6692ea68-51e8-4bb3-bb49-d5b291a80fc7"/>
    <w:docVar w:name="WAFER_20151105145715" w:val="UpdateStyles,UsedStyles"/>
    <w:docVar w:name="WAFER_20151105145715_GUID" w:val="f94f6a1d-e8ac-46fa-aaf6-8cbc2a765464"/>
    <w:docVar w:name="WAFER_20151105151124" w:val="UpdateStyles,UsedStyles"/>
    <w:docVar w:name="WAFER_20151105151124_GUID" w:val="066645c3-5c40-41a9-a01f-f9369c898cbc"/>
    <w:docVar w:name="WAFER_20180524100804" w:val="RemoveTocBookmarks,RemoveUnusedBookmarks,RemoveLanguageTags,UsedStyles,ResetPageSize"/>
    <w:docVar w:name="WAFER_20180524100804_GUID" w:val="6b79efbd-60b8-4508-81b6-a077e58c52b9"/>
    <w:docVar w:name="WAFER_20190613122349" w:val="RemoveTocBookmarks,RemoveUnusedBookmarks,RemoveLanguageTags,ResetPageSize,RunningHeaders,UpdateStyles,UsedStyles"/>
    <w:docVar w:name="WAFER_20190613122349_GUID" w:val="235e1cef-ebe0-4be2-bee5-2fc6af2eb4e7"/>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30"/>
    <o:shapelayout v:ext="edit">
      <o:idmap v:ext="edit" data="1"/>
    </o:shapelayout>
  </w:shapeDefaults>
  <w:decimalSymbol w:val="."/>
  <w:listSeparator w:val=","/>
  <w15:docId w15:val="{B4F84CB5-EF9D-47DF-AA16-CBEFA126D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customStyle="1" w:styleId="nzTableNAm">
    <w:name w:val="nzTableNAm"/>
    <w:basedOn w:val="TableNAm"/>
    <w:rPr>
      <w:sz w:val="20"/>
    </w:rPr>
  </w:style>
  <w:style w:type="paragraph" w:customStyle="1" w:styleId="nzTHeadingNAm">
    <w:name w:val="nzTHeadingNAm"/>
    <w:basedOn w:val="THeadingNAm"/>
    <w:rPr>
      <w:sz w:val="20"/>
    </w:rPr>
  </w:style>
  <w:style w:type="paragraph" w:customStyle="1" w:styleId="nzyTHeadingNAm">
    <w:name w:val="nzyTHeadingNAm"/>
    <w:basedOn w:val="yTHeadingNAm"/>
    <w:rPr>
      <w:sz w:val="20"/>
    </w:rPr>
  </w:style>
  <w:style w:type="paragraph" w:customStyle="1" w:styleId="nzTableAm">
    <w:name w:val="nzTableAm"/>
    <w:basedOn w:val="TableAm"/>
    <w:rPr>
      <w:sz w:val="20"/>
    </w:rPr>
  </w:style>
  <w:style w:type="paragraph" w:customStyle="1" w:styleId="nzTHeading">
    <w:name w:val="nzTHeading"/>
    <w:basedOn w:val="THeading"/>
    <w:rPr>
      <w:sz w:val="20"/>
    </w:rPr>
  </w:style>
  <w:style w:type="paragraph" w:customStyle="1" w:styleId="nzTHeadingAmNote">
    <w:name w:val="nzTHeadingAmNote"/>
    <w:basedOn w:val="THeadingAmNote"/>
    <w:rPr>
      <w:sz w:val="14"/>
    </w:rPr>
  </w:style>
  <w:style w:type="paragraph" w:customStyle="1" w:styleId="nzTableAmNote">
    <w:name w:val="nzTableAmNote"/>
    <w:basedOn w:val="TableAmNote"/>
    <w:rPr>
      <w:sz w:val="14"/>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7.emf"/><Relationship Id="rId39" Type="http://schemas.openxmlformats.org/officeDocument/2006/relationships/header" Target="header11.xml"/><Relationship Id="rId21" Type="http://schemas.openxmlformats.org/officeDocument/2006/relationships/image" Target="media/image3.tif"/><Relationship Id="rId34" Type="http://schemas.openxmlformats.org/officeDocument/2006/relationships/image" Target="media/image15.png"/><Relationship Id="rId42" Type="http://schemas.openxmlformats.org/officeDocument/2006/relationships/header" Target="header14.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10.tiff"/><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eader" Target="header9.xml"/><Relationship Id="rId40" Type="http://schemas.openxmlformats.org/officeDocument/2006/relationships/header" Target="header12.xml"/><Relationship Id="rId45" Type="http://schemas.openxmlformats.org/officeDocument/2006/relationships/header" Target="header15.xml"/><Relationship Id="rId5" Type="http://schemas.openxmlformats.org/officeDocument/2006/relationships/footnotes" Target="footnotes.xml"/><Relationship Id="rId15" Type="http://schemas.openxmlformats.org/officeDocument/2006/relationships/header" Target="header4.xml"/><Relationship Id="rId23" Type="http://schemas.microsoft.com/office/2007/relationships/hdphoto" Target="media/hdphoto1.wdp"/><Relationship Id="rId28" Type="http://schemas.openxmlformats.org/officeDocument/2006/relationships/image" Target="media/image9.tif"/><Relationship Id="rId36" Type="http://schemas.openxmlformats.org/officeDocument/2006/relationships/header" Target="header8.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2.png"/><Relationship Id="rId44"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4.png"/><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header" Target="header7.xml"/><Relationship Id="rId43" Type="http://schemas.openxmlformats.org/officeDocument/2006/relationships/footer" Target="footer7.xml"/><Relationship Id="rId48" Type="http://schemas.microsoft.com/office/2011/relationships/people" Target="peop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6.tiff"/><Relationship Id="rId33" Type="http://schemas.openxmlformats.org/officeDocument/2006/relationships/image" Target="media/image14.png"/><Relationship Id="rId38" Type="http://schemas.openxmlformats.org/officeDocument/2006/relationships/header" Target="header10.xml"/><Relationship Id="rId46" Type="http://schemas.openxmlformats.org/officeDocument/2006/relationships/footer" Target="footer9.xml"/><Relationship Id="rId20" Type="http://schemas.openxmlformats.org/officeDocument/2006/relationships/footer" Target="footer6.xml"/><Relationship Id="rId41"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18135</Words>
  <Characters>86324</Characters>
  <Application>Microsoft Office Word</Application>
  <DocSecurity>0</DocSecurity>
  <Lines>2784</Lines>
  <Paragraphs>1712</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06-i0-01 - 06-j0-00</dc:title>
  <dc:subject/>
  <dc:creator/>
  <cp:keywords/>
  <dc:description/>
  <cp:lastModifiedBy>Master Repository Process</cp:lastModifiedBy>
  <cp:revision>2</cp:revision>
  <cp:lastPrinted>2015-01-30T05:19:00Z</cp:lastPrinted>
  <dcterms:created xsi:type="dcterms:W3CDTF">2021-08-28T07:25:00Z</dcterms:created>
  <dcterms:modified xsi:type="dcterms:W3CDTF">2021-08-28T07:25:00Z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DocumentType">
    <vt:lpwstr>Reg</vt:lpwstr>
  </property>
  <property fmtid="{D5CDD505-2E9C-101B-9397-08002B2CF9AE}" pid="4" name="OwlsUID">
    <vt:i4>4496</vt:i4>
  </property>
  <property fmtid="{D5CDD505-2E9C-101B-9397-08002B2CF9AE}" pid="5" name="ReprintNo">
    <vt:lpwstr>6</vt:lpwstr>
  </property>
  <property fmtid="{D5CDD505-2E9C-101B-9397-08002B2CF9AE}" pid="6" name="ReprintedAsAt">
    <vt:filetime>2015-01-22T16:00:00Z</vt:filetime>
  </property>
  <property fmtid="{D5CDD505-2E9C-101B-9397-08002B2CF9AE}" pid="7" name="CommencementDate">
    <vt:lpwstr>20190614</vt:lpwstr>
  </property>
  <property fmtid="{D5CDD505-2E9C-101B-9397-08002B2CF9AE}" pid="8" name="FromSuffix">
    <vt:lpwstr>06-i0-01</vt:lpwstr>
  </property>
  <property fmtid="{D5CDD505-2E9C-101B-9397-08002B2CF9AE}" pid="9" name="FromAsAtDate">
    <vt:lpwstr>01 Jul 2018</vt:lpwstr>
  </property>
  <property fmtid="{D5CDD505-2E9C-101B-9397-08002B2CF9AE}" pid="10" name="ToSuffix">
    <vt:lpwstr>06-j0-00</vt:lpwstr>
  </property>
  <property fmtid="{D5CDD505-2E9C-101B-9397-08002B2CF9AE}" pid="11" name="ToAsAtDate">
    <vt:lpwstr>14 Jun 2019</vt:lpwstr>
  </property>
</Properties>
</file>