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70215793"/>
      <w:bookmarkStart w:id="6" w:name="_Toc124142913"/>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70215794"/>
      <w:bookmarkStart w:id="14" w:name="_Toc124142914"/>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5" w:name="_Toc513883069"/>
      <w:bookmarkStart w:id="16" w:name="_Toc3281587"/>
      <w:bookmarkStart w:id="17" w:name="_Toc4294139"/>
      <w:bookmarkStart w:id="18" w:name="_Toc124142861"/>
      <w:bookmarkStart w:id="19" w:name="_Toc170215795"/>
      <w:bookmarkStart w:id="20" w:name="_Toc124142915"/>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70215796"/>
      <w:bookmarkStart w:id="27" w:name="_Toc124142916"/>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70215797"/>
      <w:bookmarkStart w:id="34" w:name="_Toc124142917"/>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70215798"/>
      <w:bookmarkStart w:id="40" w:name="_Toc124142918"/>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41" w:name="_Toc513883073"/>
      <w:bookmarkStart w:id="42" w:name="_Toc3281591"/>
      <w:bookmarkStart w:id="43" w:name="_Toc4294143"/>
      <w:bookmarkStart w:id="44" w:name="_Toc124142865"/>
      <w:bookmarkStart w:id="45" w:name="_Toc170215799"/>
      <w:bookmarkStart w:id="46" w:name="_Toc124142919"/>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70215800"/>
      <w:bookmarkStart w:id="52" w:name="_Toc124142920"/>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70215801"/>
      <w:bookmarkStart w:id="58" w:name="_Toc124142921"/>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9" w:name="_Toc513883076"/>
      <w:bookmarkStart w:id="60" w:name="_Toc3281594"/>
      <w:bookmarkStart w:id="61" w:name="_Toc4294146"/>
      <w:bookmarkStart w:id="62" w:name="_Toc124142868"/>
      <w:bookmarkStart w:id="63" w:name="_Toc170215802"/>
      <w:bookmarkStart w:id="64" w:name="_Toc124142922"/>
      <w:bookmarkStart w:id="65" w:name="_Toc459101573"/>
      <w:bookmarkEnd w:id="28"/>
      <w:r>
        <w:rPr>
          <w:rStyle w:val="CharSectno"/>
        </w:rPr>
        <w:t>5</w:t>
      </w:r>
      <w:r>
        <w:t>.</w:t>
      </w:r>
      <w:r>
        <w:tab/>
        <w:t>Carrying passengers for reward</w:t>
      </w:r>
      <w:bookmarkEnd w:id="59"/>
      <w:bookmarkEnd w:id="60"/>
      <w:bookmarkEnd w:id="61"/>
      <w:bookmarkEnd w:id="62"/>
      <w:bookmarkEnd w:id="63"/>
      <w:bookmarkEnd w:id="6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66" w:name="_Toc513883077"/>
      <w:bookmarkStart w:id="67" w:name="_Toc3281595"/>
      <w:bookmarkStart w:id="68" w:name="_Toc4294147"/>
      <w:bookmarkStart w:id="69" w:name="_Toc124142869"/>
      <w:bookmarkStart w:id="70" w:name="_Toc170215803"/>
      <w:bookmarkStart w:id="71" w:name="_Toc124142923"/>
      <w:bookmarkStart w:id="72" w:name="_Toc459101574"/>
      <w:bookmarkEnd w:id="65"/>
      <w:r>
        <w:rPr>
          <w:rStyle w:val="CharSectno"/>
        </w:rPr>
        <w:t>5A</w:t>
      </w:r>
      <w:r>
        <w:rPr>
          <w:snapToGrid w:val="0"/>
        </w:rPr>
        <w:t>.</w:t>
      </w:r>
      <w:r>
        <w:rPr>
          <w:snapToGrid w:val="0"/>
        </w:rPr>
        <w:tab/>
        <w:t xml:space="preserve">Period of </w:t>
      </w:r>
      <w:bookmarkEnd w:id="66"/>
      <w:bookmarkEnd w:id="67"/>
      <w:bookmarkEnd w:id="68"/>
      <w:r>
        <w:rPr>
          <w:snapToGrid w:val="0"/>
        </w:rPr>
        <w:t>licence</w:t>
      </w:r>
      <w:bookmarkEnd w:id="69"/>
      <w:bookmarkEnd w:id="70"/>
      <w:bookmarkEnd w:id="71"/>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73" w:name="_Toc513883078"/>
      <w:bookmarkStart w:id="74" w:name="_Toc3281596"/>
      <w:bookmarkStart w:id="75" w:name="_Toc4294148"/>
      <w:bookmarkStart w:id="76" w:name="_Toc124142870"/>
      <w:bookmarkStart w:id="77" w:name="_Toc170215804"/>
      <w:bookmarkStart w:id="78" w:name="_Toc124142924"/>
      <w:r>
        <w:rPr>
          <w:rStyle w:val="CharSectno"/>
        </w:rPr>
        <w:t>5B</w:t>
      </w:r>
      <w:r>
        <w:t>.</w:t>
      </w:r>
      <w:r>
        <w:tab/>
        <w:t>Prescribed classes of licence conditions or limitations</w:t>
      </w:r>
      <w:bookmarkEnd w:id="73"/>
      <w:bookmarkEnd w:id="74"/>
      <w:bookmarkEnd w:id="75"/>
      <w:bookmarkEnd w:id="76"/>
      <w:bookmarkEnd w:id="77"/>
      <w:bookmarkEnd w:id="78"/>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79" w:name="_Toc513883079"/>
      <w:bookmarkStart w:id="80" w:name="_Toc3281597"/>
      <w:bookmarkStart w:id="81" w:name="_Toc4294149"/>
      <w:bookmarkStart w:id="82" w:name="_Toc124142871"/>
      <w:bookmarkStart w:id="83" w:name="_Toc170215805"/>
      <w:bookmarkStart w:id="84" w:name="_Toc124142925"/>
      <w:r>
        <w:rPr>
          <w:rStyle w:val="CharSectno"/>
        </w:rPr>
        <w:t>5C</w:t>
      </w:r>
      <w:r>
        <w:t>.</w:t>
      </w:r>
      <w:r>
        <w:tab/>
        <w:t>Prescribed notations</w:t>
      </w:r>
      <w:bookmarkEnd w:id="79"/>
      <w:bookmarkEnd w:id="80"/>
      <w:bookmarkEnd w:id="81"/>
      <w:bookmarkEnd w:id="82"/>
      <w:bookmarkEnd w:id="83"/>
      <w:bookmarkEnd w:id="84"/>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85" w:name="_Toc513883080"/>
      <w:bookmarkStart w:id="86" w:name="_Toc3281598"/>
      <w:bookmarkStart w:id="87" w:name="_Toc4294150"/>
      <w:bookmarkStart w:id="88" w:name="_Toc124142872"/>
      <w:bookmarkStart w:id="89" w:name="_Toc170215806"/>
      <w:bookmarkStart w:id="90" w:name="_Toc124142926"/>
      <w:r>
        <w:rPr>
          <w:rStyle w:val="CharSectno"/>
        </w:rPr>
        <w:t>5D</w:t>
      </w:r>
      <w:r>
        <w:t>.</w:t>
      </w:r>
      <w:r>
        <w:tab/>
        <w:t>Trailer towing limits</w:t>
      </w:r>
      <w:bookmarkEnd w:id="85"/>
      <w:bookmarkEnd w:id="86"/>
      <w:bookmarkEnd w:id="87"/>
      <w:bookmarkEnd w:id="88"/>
      <w:bookmarkEnd w:id="89"/>
      <w:bookmarkEnd w:id="9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91" w:name="_Toc513883081"/>
      <w:bookmarkStart w:id="92" w:name="_Toc3281599"/>
      <w:bookmarkStart w:id="93" w:name="_Toc4294151"/>
      <w:bookmarkStart w:id="94" w:name="_Toc124142873"/>
      <w:bookmarkStart w:id="95" w:name="_Toc170215807"/>
      <w:bookmarkStart w:id="96" w:name="_Toc124142927"/>
      <w:r>
        <w:rPr>
          <w:rStyle w:val="CharSectno"/>
        </w:rPr>
        <w:t>6</w:t>
      </w:r>
      <w:r>
        <w:rPr>
          <w:snapToGrid w:val="0"/>
        </w:rPr>
        <w:t>.</w:t>
      </w:r>
      <w:r>
        <w:rPr>
          <w:snapToGrid w:val="0"/>
        </w:rPr>
        <w:tab/>
        <w:t xml:space="preserve">Endorsement on probationary </w:t>
      </w:r>
      <w:bookmarkEnd w:id="72"/>
      <w:bookmarkEnd w:id="91"/>
      <w:bookmarkEnd w:id="92"/>
      <w:bookmarkEnd w:id="93"/>
      <w:r>
        <w:rPr>
          <w:snapToGrid w:val="0"/>
        </w:rPr>
        <w:t>licence</w:t>
      </w:r>
      <w:bookmarkEnd w:id="94"/>
      <w:bookmarkEnd w:id="95"/>
      <w:bookmarkEnd w:id="96"/>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97" w:name="_Toc459101575"/>
      <w:bookmarkStart w:id="98" w:name="_Toc513883082"/>
      <w:bookmarkStart w:id="99" w:name="_Toc3281600"/>
      <w:bookmarkStart w:id="100" w:name="_Toc4294152"/>
      <w:bookmarkStart w:id="101" w:name="_Toc124142874"/>
      <w:bookmarkStart w:id="102" w:name="_Toc170215808"/>
      <w:bookmarkStart w:id="103" w:name="_Toc124142928"/>
      <w:r>
        <w:rPr>
          <w:rStyle w:val="CharSectno"/>
        </w:rPr>
        <w:t>8</w:t>
      </w:r>
      <w:r>
        <w:rPr>
          <w:snapToGrid w:val="0"/>
        </w:rPr>
        <w:t>.</w:t>
      </w:r>
      <w:r>
        <w:rPr>
          <w:snapToGrid w:val="0"/>
        </w:rPr>
        <w:tab/>
        <w:t>Forms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04" w:name="_Toc513883083"/>
      <w:bookmarkStart w:id="105" w:name="_Toc3281601"/>
      <w:bookmarkStart w:id="106" w:name="_Toc4294153"/>
      <w:bookmarkStart w:id="107" w:name="_Toc124142875"/>
      <w:bookmarkStart w:id="108" w:name="_Toc170215809"/>
      <w:bookmarkStart w:id="109" w:name="_Toc124142929"/>
      <w:bookmarkStart w:id="110" w:name="_Toc459101576"/>
      <w:r>
        <w:t>8A.</w:t>
      </w:r>
      <w:r>
        <w:tab/>
        <w:t xml:space="preserve">Proof of identity and residential address in this State of applicant for issue or renewal of a </w:t>
      </w:r>
      <w:bookmarkEnd w:id="104"/>
      <w:bookmarkEnd w:id="105"/>
      <w:bookmarkEnd w:id="106"/>
      <w:r>
        <w:t>licence</w:t>
      </w:r>
      <w:bookmarkEnd w:id="107"/>
      <w:bookmarkEnd w:id="108"/>
      <w:bookmarkEnd w:id="109"/>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111" w:name="_Toc513883084"/>
      <w:bookmarkStart w:id="112" w:name="_Toc3281602"/>
      <w:bookmarkStart w:id="113" w:name="_Toc4294154"/>
      <w:bookmarkStart w:id="114" w:name="_Toc124142876"/>
      <w:bookmarkStart w:id="115" w:name="_Toc170215810"/>
      <w:bookmarkStart w:id="116" w:name="_Toc124142930"/>
      <w:r>
        <w:rPr>
          <w:rStyle w:val="CharSectno"/>
        </w:rPr>
        <w:t>9</w:t>
      </w:r>
      <w:r>
        <w:rPr>
          <w:snapToGrid w:val="0"/>
        </w:rPr>
        <w:t>.</w:t>
      </w:r>
      <w:r>
        <w:rPr>
          <w:snapToGrid w:val="0"/>
        </w:rPr>
        <w:tab/>
        <w:t xml:space="preserve">Duplicate </w:t>
      </w:r>
      <w:bookmarkEnd w:id="110"/>
      <w:bookmarkEnd w:id="111"/>
      <w:bookmarkEnd w:id="112"/>
      <w:bookmarkEnd w:id="113"/>
      <w:r>
        <w:rPr>
          <w:snapToGrid w:val="0"/>
        </w:rPr>
        <w:t>licence</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$11.50.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w:t>
      </w:r>
    </w:p>
    <w:p>
      <w:pPr>
        <w:pStyle w:val="Heading5"/>
      </w:pPr>
      <w:bookmarkStart w:id="117" w:name="_Toc124142877"/>
      <w:bookmarkStart w:id="118" w:name="_Toc170215811"/>
      <w:bookmarkStart w:id="119" w:name="_Toc124142931"/>
      <w:bookmarkStart w:id="120" w:name="_Toc459101577"/>
      <w:bookmarkStart w:id="121" w:name="_Toc513883085"/>
      <w:bookmarkStart w:id="122" w:name="_Toc3281603"/>
      <w:bookmarkStart w:id="123" w:name="_Toc4294155"/>
      <w:r>
        <w:rPr>
          <w:rStyle w:val="CharSectno"/>
        </w:rPr>
        <w:t>9AA</w:t>
      </w:r>
      <w:r>
        <w:t>.</w:t>
      </w:r>
      <w:r>
        <w:tab/>
        <w:t>Duplicate licence fee exemption in particular cases</w:t>
      </w:r>
      <w:bookmarkEnd w:id="117"/>
      <w:bookmarkEnd w:id="118"/>
      <w:bookmarkEnd w:id="119"/>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24" w:name="_Toc124142878"/>
      <w:bookmarkStart w:id="125" w:name="_Toc170215812"/>
      <w:bookmarkStart w:id="126" w:name="_Toc124142932"/>
      <w:r>
        <w:rPr>
          <w:rStyle w:val="CharSectno"/>
        </w:rPr>
        <w:t>9A</w:t>
      </w:r>
      <w:r>
        <w:rPr>
          <w:snapToGrid w:val="0"/>
        </w:rPr>
        <w:t>.</w:t>
      </w:r>
      <w:r>
        <w:rPr>
          <w:snapToGrid w:val="0"/>
        </w:rPr>
        <w:tab/>
        <w:t>Replacement of licence by licence in new form</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$11.50;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w:t>
      </w:r>
    </w:p>
    <w:p>
      <w:pPr>
        <w:pStyle w:val="Heading5"/>
        <w:rPr>
          <w:snapToGrid w:val="0"/>
        </w:rPr>
      </w:pPr>
      <w:bookmarkStart w:id="127" w:name="_Toc459101578"/>
      <w:bookmarkStart w:id="128" w:name="_Toc513883087"/>
      <w:bookmarkStart w:id="129" w:name="_Toc3281604"/>
      <w:bookmarkStart w:id="130" w:name="_Toc4294156"/>
      <w:bookmarkStart w:id="131" w:name="_Toc124142879"/>
      <w:bookmarkStart w:id="132" w:name="_Toc170215813"/>
      <w:bookmarkStart w:id="133" w:name="_Toc124142933"/>
      <w:r>
        <w:rPr>
          <w:rStyle w:val="CharSectno"/>
        </w:rPr>
        <w:t>10</w:t>
      </w:r>
      <w:r>
        <w:rPr>
          <w:snapToGrid w:val="0"/>
        </w:rPr>
        <w:t>.</w:t>
      </w:r>
      <w:r>
        <w:rPr>
          <w:snapToGrid w:val="0"/>
        </w:rPr>
        <w:tab/>
        <w:t>Offences prescribed for s. 103</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34"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35" w:name="_Toc513883088"/>
      <w:bookmarkStart w:id="136" w:name="_Toc3281605"/>
      <w:bookmarkStart w:id="137" w:name="_Toc4294157"/>
      <w:bookmarkStart w:id="138" w:name="_Toc124142880"/>
      <w:bookmarkStart w:id="139" w:name="_Toc170215814"/>
      <w:bookmarkStart w:id="140" w:name="_Toc124142934"/>
      <w:r>
        <w:rPr>
          <w:rStyle w:val="CharSectno"/>
        </w:rPr>
        <w:t>11</w:t>
      </w:r>
      <w:r>
        <w:rPr>
          <w:snapToGrid w:val="0"/>
        </w:rPr>
        <w:t>.</w:t>
      </w:r>
      <w:r>
        <w:rPr>
          <w:snapToGrid w:val="0"/>
        </w:rPr>
        <w:tab/>
        <w:t>Points for various offences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41" w:name="_Toc459101580"/>
      <w:bookmarkStart w:id="142" w:name="_Toc513883089"/>
      <w:bookmarkStart w:id="143" w:name="_Toc3281606"/>
      <w:bookmarkStart w:id="144" w:name="_Toc4294158"/>
      <w:bookmarkStart w:id="145" w:name="_Toc124142881"/>
      <w:bookmarkStart w:id="146" w:name="_Toc170215815"/>
      <w:bookmarkStart w:id="147" w:name="_Toc124142935"/>
      <w:r>
        <w:rPr>
          <w:rStyle w:val="CharSectno"/>
        </w:rPr>
        <w:t>12</w:t>
      </w:r>
      <w:r>
        <w:rPr>
          <w:snapToGrid w:val="0"/>
        </w:rPr>
        <w:t>.</w:t>
      </w:r>
      <w:r>
        <w:rPr>
          <w:snapToGrid w:val="0"/>
        </w:rPr>
        <w:tab/>
        <w:t>Period of suspension, etc.</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48" w:name="_Toc513883090"/>
      <w:bookmarkStart w:id="149" w:name="_Toc3281607"/>
      <w:bookmarkStart w:id="150" w:name="_Toc4294159"/>
      <w:bookmarkStart w:id="151" w:name="_Toc124142882"/>
      <w:bookmarkStart w:id="152" w:name="_Toc170215816"/>
      <w:bookmarkStart w:id="153" w:name="_Toc124142936"/>
      <w:bookmarkStart w:id="154" w:name="_Toc459101581"/>
      <w:r>
        <w:rPr>
          <w:rStyle w:val="CharSectno"/>
        </w:rPr>
        <w:t>12A</w:t>
      </w:r>
      <w:r>
        <w:t>.</w:t>
      </w:r>
      <w:r>
        <w:tab/>
        <w:t>Service of notice of disqualification</w:t>
      </w:r>
      <w:bookmarkEnd w:id="148"/>
      <w:bookmarkEnd w:id="149"/>
      <w:bookmarkEnd w:id="150"/>
      <w:bookmarkEnd w:id="151"/>
      <w:bookmarkEnd w:id="152"/>
      <w:bookmarkEnd w:id="153"/>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55" w:name="_Toc513883091"/>
      <w:bookmarkStart w:id="156" w:name="_Toc3281608"/>
      <w:bookmarkStart w:id="157" w:name="_Toc4294160"/>
      <w:bookmarkStart w:id="158" w:name="_Toc124142883"/>
      <w:bookmarkStart w:id="159" w:name="_Toc170215817"/>
      <w:bookmarkStart w:id="160" w:name="_Toc124142937"/>
      <w:r>
        <w:rPr>
          <w:rStyle w:val="CharSectno"/>
        </w:rPr>
        <w:t>12B</w:t>
      </w:r>
      <w:r>
        <w:t>.</w:t>
      </w:r>
      <w:r>
        <w:tab/>
        <w:t>Learner’s permit</w:t>
      </w:r>
      <w:bookmarkEnd w:id="155"/>
      <w:bookmarkEnd w:id="156"/>
      <w:bookmarkEnd w:id="157"/>
      <w:bookmarkEnd w:id="158"/>
      <w:bookmarkEnd w:id="159"/>
      <w:bookmarkEnd w:id="160"/>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61" w:name="_Toc513883092"/>
      <w:bookmarkStart w:id="162" w:name="_Toc3281609"/>
      <w:bookmarkStart w:id="163" w:name="_Toc4294161"/>
      <w:bookmarkStart w:id="164" w:name="_Toc124142884"/>
      <w:bookmarkStart w:id="165" w:name="_Toc170215818"/>
      <w:bookmarkStart w:id="166" w:name="_Toc124142938"/>
      <w:r>
        <w:rPr>
          <w:rStyle w:val="CharSectno"/>
        </w:rPr>
        <w:t>12C</w:t>
      </w:r>
      <w:r>
        <w:t>.</w:t>
      </w:r>
      <w:r>
        <w:tab/>
        <w:t>Driving instructors prescribed under section 48C(1)(b)</w:t>
      </w:r>
      <w:bookmarkEnd w:id="161"/>
      <w:bookmarkEnd w:id="162"/>
      <w:bookmarkEnd w:id="163"/>
      <w:bookmarkEnd w:id="164"/>
      <w:bookmarkEnd w:id="165"/>
      <w:bookmarkEnd w:id="166"/>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67" w:name="_Toc513883093"/>
      <w:bookmarkStart w:id="168" w:name="_Toc3281610"/>
      <w:bookmarkStart w:id="169" w:name="_Toc4294162"/>
      <w:bookmarkStart w:id="170" w:name="_Toc124142885"/>
      <w:bookmarkStart w:id="171" w:name="_Toc170215819"/>
      <w:bookmarkStart w:id="172" w:name="_Toc124142939"/>
      <w:r>
        <w:rPr>
          <w:rStyle w:val="CharSectno"/>
        </w:rPr>
        <w:t>13</w:t>
      </w:r>
      <w:r>
        <w:rPr>
          <w:snapToGrid w:val="0"/>
        </w:rPr>
        <w:t>.</w:t>
      </w:r>
      <w:r>
        <w:rPr>
          <w:snapToGrid w:val="0"/>
        </w:rPr>
        <w:tab/>
        <w:t>“</w:t>
      </w:r>
      <w:r>
        <w:rPr>
          <w:rStyle w:val="CharDefText"/>
          <w:b/>
        </w:rPr>
        <w:t>P</w:t>
      </w:r>
      <w:r>
        <w:rPr>
          <w:snapToGrid w:val="0"/>
        </w:rPr>
        <w:t>” plates</w:t>
      </w:r>
      <w:bookmarkEnd w:id="154"/>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73" w:name="_Toc459101582"/>
      <w:bookmarkStart w:id="174" w:name="_Toc513883094"/>
      <w:bookmarkStart w:id="175" w:name="_Toc3281611"/>
      <w:bookmarkStart w:id="176" w:name="_Toc4294163"/>
      <w:bookmarkStart w:id="177" w:name="_Toc124142886"/>
      <w:bookmarkStart w:id="178" w:name="_Toc170215820"/>
      <w:bookmarkStart w:id="179" w:name="_Toc124142940"/>
      <w:r>
        <w:rPr>
          <w:rStyle w:val="CharSectno"/>
        </w:rPr>
        <w:t>14</w:t>
      </w:r>
      <w:r>
        <w:rPr>
          <w:snapToGrid w:val="0"/>
        </w:rPr>
        <w:t>.</w:t>
      </w:r>
      <w:r>
        <w:rPr>
          <w:snapToGrid w:val="0"/>
        </w:rPr>
        <w:tab/>
        <w:t>Drivers, 75 years or more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80" w:name="_Toc459101583"/>
      <w:bookmarkStart w:id="181" w:name="_Toc513883095"/>
      <w:bookmarkStart w:id="182" w:name="_Toc3281612"/>
      <w:bookmarkStart w:id="183" w:name="_Toc4294164"/>
      <w:bookmarkStart w:id="184" w:name="_Toc124142887"/>
      <w:bookmarkStart w:id="185" w:name="_Toc170215821"/>
      <w:bookmarkStart w:id="186" w:name="_Toc124142941"/>
      <w:r>
        <w:rPr>
          <w:rStyle w:val="CharSectno"/>
        </w:rPr>
        <w:t>14A</w:t>
      </w:r>
      <w:r>
        <w:rPr>
          <w:snapToGrid w:val="0"/>
        </w:rPr>
        <w:t>.</w:t>
      </w:r>
      <w:r>
        <w:rPr>
          <w:snapToGrid w:val="0"/>
        </w:rPr>
        <w:tab/>
        <w:t>Fees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87" w:name="_Toc459101584"/>
      <w:bookmarkStart w:id="188" w:name="_Toc513883096"/>
      <w:bookmarkStart w:id="189" w:name="_Toc3281613"/>
      <w:bookmarkStart w:id="190" w:name="_Toc4294165"/>
      <w:bookmarkStart w:id="191" w:name="_Toc124142888"/>
      <w:bookmarkStart w:id="192" w:name="_Toc170215822"/>
      <w:bookmarkStart w:id="193" w:name="_Toc124142942"/>
      <w:r>
        <w:rPr>
          <w:rStyle w:val="CharSectno"/>
        </w:rPr>
        <w:t>14B</w:t>
      </w:r>
      <w:r>
        <w:t>.</w:t>
      </w:r>
      <w:r>
        <w:tab/>
        <w:t>Driving tests</w:t>
      </w:r>
      <w:bookmarkEnd w:id="187"/>
      <w:bookmarkEnd w:id="188"/>
      <w:bookmarkEnd w:id="189"/>
      <w:bookmarkEnd w:id="190"/>
      <w:bookmarkEnd w:id="191"/>
      <w:bookmarkEnd w:id="192"/>
      <w:bookmarkEnd w:id="193"/>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94" w:name="_Toc459101585"/>
      <w:bookmarkStart w:id="195" w:name="_Toc513883097"/>
      <w:bookmarkStart w:id="196" w:name="_Toc3281614"/>
      <w:bookmarkStart w:id="197" w:name="_Toc4294166"/>
      <w:bookmarkStart w:id="198" w:name="_Toc124142889"/>
      <w:bookmarkStart w:id="199" w:name="_Toc170215823"/>
      <w:bookmarkStart w:id="200" w:name="_Toc124142943"/>
      <w:r>
        <w:rPr>
          <w:rStyle w:val="CharSectno"/>
        </w:rPr>
        <w:t>15</w:t>
      </w:r>
      <w:r>
        <w:rPr>
          <w:snapToGrid w:val="0"/>
        </w:rPr>
        <w:t>.</w:t>
      </w:r>
      <w:r>
        <w:rPr>
          <w:snapToGrid w:val="0"/>
        </w:rPr>
        <w:tab/>
        <w:t>Fees for extraordinary licences</w:t>
      </w:r>
      <w:bookmarkEnd w:id="194"/>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$75.80;</w:t>
      </w:r>
    </w:p>
    <w:p>
      <w:pPr>
        <w:pStyle w:val="Indenta"/>
        <w:spacing w:before="100"/>
        <w:rPr>
          <w:snapToGrid w:val="0"/>
        </w:rPr>
      </w:pPr>
      <w:r>
        <w:rPr>
          <w:snapToGrid w:val="0"/>
        </w:rPr>
        <w:tab/>
        <w:t>(b)</w:t>
      </w:r>
      <w:r>
        <w:rPr>
          <w:snapToGrid w:val="0"/>
        </w:rPr>
        <w:tab/>
        <w:t>where the licence is issued for a period exceeding 6 months — </w:t>
      </w:r>
      <w:r>
        <w:t>$151.60.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$16.40;</w:t>
      </w:r>
    </w:p>
    <w:p>
      <w:pPr>
        <w:pStyle w:val="Indenta"/>
        <w:spacing w:before="100"/>
        <w:rPr>
          <w:snapToGrid w:val="0"/>
        </w:rPr>
      </w:pPr>
      <w:r>
        <w:rPr>
          <w:snapToGrid w:val="0"/>
        </w:rPr>
        <w:tab/>
        <w:t>(b)</w:t>
      </w:r>
      <w:r>
        <w:rPr>
          <w:snapToGrid w:val="0"/>
        </w:rPr>
        <w:tab/>
        <w:t>where the licence is renewed for a period exceeding 6 months — </w:t>
      </w:r>
      <w:r>
        <w:t>$33.10.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w:t>
      </w:r>
    </w:p>
    <w:p>
      <w:pPr>
        <w:pStyle w:val="Heading5"/>
        <w:rPr>
          <w:snapToGrid w:val="0"/>
        </w:rPr>
      </w:pPr>
      <w:bookmarkStart w:id="201" w:name="_Toc459101586"/>
      <w:bookmarkStart w:id="202" w:name="_Toc513883098"/>
      <w:bookmarkStart w:id="203" w:name="_Toc3281615"/>
      <w:bookmarkStart w:id="204" w:name="_Toc4294167"/>
      <w:bookmarkStart w:id="205" w:name="_Toc124142890"/>
      <w:bookmarkStart w:id="206" w:name="_Toc170215824"/>
      <w:bookmarkStart w:id="207" w:name="_Toc124142944"/>
      <w:r>
        <w:rPr>
          <w:rStyle w:val="CharSectno"/>
        </w:rPr>
        <w:t>15A</w:t>
      </w:r>
      <w:r>
        <w:rPr>
          <w:snapToGrid w:val="0"/>
        </w:rPr>
        <w:t>.</w:t>
      </w:r>
      <w:r>
        <w:rPr>
          <w:snapToGrid w:val="0"/>
        </w:rPr>
        <w:tab/>
        <w:t>Fee exemption for age pensioners</w:t>
      </w:r>
      <w:bookmarkEnd w:id="201"/>
      <w:bookmarkEnd w:id="202"/>
      <w:bookmarkEnd w:id="203"/>
      <w:bookmarkEnd w:id="204"/>
      <w:bookmarkEnd w:id="205"/>
      <w:bookmarkEnd w:id="206"/>
      <w:bookmarkEnd w:id="207"/>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208" w:name="_Toc459101587"/>
      <w:bookmarkStart w:id="209" w:name="_Toc513883099"/>
      <w:bookmarkStart w:id="210" w:name="_Toc3281616"/>
      <w:bookmarkStart w:id="211" w:name="_Toc4294168"/>
      <w:bookmarkStart w:id="212" w:name="_Toc124142891"/>
      <w:bookmarkStart w:id="213" w:name="_Toc170215825"/>
      <w:bookmarkStart w:id="214" w:name="_Toc124142945"/>
      <w:r>
        <w:rPr>
          <w:rStyle w:val="CharSectno"/>
        </w:rPr>
        <w:t>15B</w:t>
      </w:r>
      <w:r>
        <w:rPr>
          <w:snapToGrid w:val="0"/>
        </w:rPr>
        <w:t>.</w:t>
      </w:r>
      <w:r>
        <w:rPr>
          <w:snapToGrid w:val="0"/>
        </w:rPr>
        <w:tab/>
        <w:t>Reduction in fees for other pensioners and holders of seniors’ cards</w:t>
      </w:r>
      <w:bookmarkEnd w:id="208"/>
      <w:bookmarkEnd w:id="209"/>
      <w:bookmarkEnd w:id="210"/>
      <w:bookmarkEnd w:id="211"/>
      <w:bookmarkEnd w:id="212"/>
      <w:bookmarkEnd w:id="213"/>
      <w:bookmarkEnd w:id="214"/>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215" w:name="_Toc459101588"/>
      <w:bookmarkStart w:id="216" w:name="_Toc513883100"/>
      <w:bookmarkStart w:id="217" w:name="_Toc3281617"/>
      <w:bookmarkStart w:id="218" w:name="_Toc4294169"/>
      <w:bookmarkStart w:id="219" w:name="_Toc124142892"/>
      <w:bookmarkStart w:id="220" w:name="_Toc170215826"/>
      <w:bookmarkStart w:id="221" w:name="_Toc124142946"/>
      <w:r>
        <w:rPr>
          <w:rStyle w:val="CharSectno"/>
        </w:rPr>
        <w:t>15C</w:t>
      </w:r>
      <w:r>
        <w:rPr>
          <w:snapToGrid w:val="0"/>
        </w:rPr>
        <w:t>.</w:t>
      </w:r>
      <w:r>
        <w:rPr>
          <w:snapToGrid w:val="0"/>
        </w:rPr>
        <w:tab/>
        <w:t>Fee exemption for motorized wheelchairs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222" w:name="_Toc459101589"/>
      <w:bookmarkStart w:id="223" w:name="_Toc513883101"/>
      <w:bookmarkStart w:id="224" w:name="_Toc3281618"/>
      <w:bookmarkStart w:id="225" w:name="_Toc4294170"/>
      <w:bookmarkStart w:id="226" w:name="_Toc124142893"/>
      <w:bookmarkStart w:id="227" w:name="_Toc170215827"/>
      <w:bookmarkStart w:id="228" w:name="_Toc124142947"/>
      <w:r>
        <w:rPr>
          <w:rStyle w:val="CharSectno"/>
        </w:rPr>
        <w:t>15D</w:t>
      </w:r>
      <w:r>
        <w:rPr>
          <w:snapToGrid w:val="0"/>
        </w:rPr>
        <w:t>.</w:t>
      </w:r>
      <w:r>
        <w:rPr>
          <w:snapToGrid w:val="0"/>
        </w:rPr>
        <w:tab/>
        <w:t>Refund of fees in particular cases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229" w:name="_Toc459101590"/>
      <w:bookmarkStart w:id="230" w:name="_Toc513883102"/>
      <w:bookmarkStart w:id="231" w:name="_Toc3281619"/>
      <w:bookmarkStart w:id="232" w:name="_Toc4294171"/>
      <w:bookmarkStart w:id="233" w:name="_Toc124142894"/>
      <w:bookmarkStart w:id="234" w:name="_Toc170215828"/>
      <w:bookmarkStart w:id="235" w:name="_Toc124142948"/>
      <w:r>
        <w:rPr>
          <w:rStyle w:val="CharSectno"/>
        </w:rPr>
        <w:t>15E</w:t>
      </w:r>
      <w:r>
        <w:rPr>
          <w:snapToGrid w:val="0"/>
        </w:rPr>
        <w:t>.</w:t>
      </w:r>
      <w:r>
        <w:rPr>
          <w:snapToGrid w:val="0"/>
        </w:rPr>
        <w:tab/>
        <w:t>Statutory declarations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36" w:name="_Toc459101591"/>
      <w:bookmarkStart w:id="237" w:name="_Toc513883103"/>
      <w:bookmarkStart w:id="238" w:name="_Toc3281620"/>
      <w:bookmarkStart w:id="239" w:name="_Toc4294172"/>
      <w:bookmarkStart w:id="240" w:name="_Toc124142895"/>
      <w:bookmarkStart w:id="241" w:name="_Toc170215829"/>
      <w:bookmarkStart w:id="242" w:name="_Toc124142949"/>
      <w:r>
        <w:rPr>
          <w:rStyle w:val="CharSectno"/>
        </w:rPr>
        <w:t>16</w:t>
      </w:r>
      <w:r>
        <w:rPr>
          <w:snapToGrid w:val="0"/>
        </w:rPr>
        <w:t>.</w:t>
      </w:r>
      <w:r>
        <w:rPr>
          <w:snapToGrid w:val="0"/>
        </w:rPr>
        <w:tab/>
        <w:t>Change of address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3" w:name="_Toc124142896"/>
      <w:bookmarkStart w:id="244" w:name="_Toc124142950"/>
      <w:bookmarkStart w:id="245" w:name="_Toc136326543"/>
      <w:bookmarkStart w:id="246" w:name="_Toc170215830"/>
      <w:bookmarkStart w:id="247" w:name="_Toc477138756"/>
      <w:r>
        <w:rPr>
          <w:rStyle w:val="CharSchNo"/>
        </w:rPr>
        <w:t>Schedule 1</w:t>
      </w:r>
      <w:r>
        <w:t> — </w:t>
      </w:r>
      <w:r>
        <w:rPr>
          <w:rStyle w:val="CharSchText"/>
        </w:rPr>
        <w:t>Classification of motor vehicles</w:t>
      </w:r>
      <w:bookmarkEnd w:id="243"/>
      <w:bookmarkEnd w:id="244"/>
      <w:bookmarkEnd w:id="245"/>
      <w:bookmarkEnd w:id="246"/>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48" w:name="_Toc124142897"/>
      <w:bookmarkStart w:id="249" w:name="_Toc124142951"/>
      <w:bookmarkStart w:id="250" w:name="_Toc136326544"/>
      <w:bookmarkStart w:id="251" w:name="_Toc170215831"/>
      <w:r>
        <w:rPr>
          <w:rStyle w:val="CharSchNo"/>
        </w:rPr>
        <w:t>Schedule 2</w:t>
      </w:r>
      <w:r>
        <w:t> — </w:t>
      </w:r>
      <w:r>
        <w:rPr>
          <w:rStyle w:val="CharSchText"/>
        </w:rPr>
        <w:t>Scope of a driver’s licence</w:t>
      </w:r>
      <w:bookmarkEnd w:id="248"/>
      <w:bookmarkEnd w:id="249"/>
      <w:bookmarkEnd w:id="250"/>
      <w:bookmarkEnd w:id="251"/>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52" w:name="_Toc124142898"/>
      <w:bookmarkStart w:id="253" w:name="_Toc124142952"/>
      <w:bookmarkStart w:id="254" w:name="_Toc136326545"/>
      <w:bookmarkStart w:id="255" w:name="_Toc170215832"/>
      <w:r>
        <w:rPr>
          <w:rStyle w:val="CharSchNo"/>
        </w:rPr>
        <w:t>Schedule 3 </w:t>
      </w:r>
      <w:r>
        <w:t>— </w:t>
      </w:r>
      <w:r>
        <w:rPr>
          <w:rStyle w:val="CharSchText"/>
        </w:rPr>
        <w:t>Motor vehicles used to demonstrate an ability to control a class</w:t>
      </w:r>
      <w:bookmarkEnd w:id="252"/>
      <w:bookmarkEnd w:id="253"/>
      <w:bookmarkEnd w:id="254"/>
      <w:bookmarkEnd w:id="255"/>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56" w:name="_Toc124142899"/>
      <w:bookmarkStart w:id="257" w:name="_Toc124142953"/>
      <w:bookmarkStart w:id="258" w:name="_Toc136326546"/>
      <w:bookmarkStart w:id="259" w:name="_Toc170215833"/>
      <w:r>
        <w:rPr>
          <w:rStyle w:val="CharSchNo"/>
        </w:rPr>
        <w:t>Schedule 4 </w:t>
      </w:r>
      <w:r>
        <w:t>— </w:t>
      </w:r>
      <w:r>
        <w:rPr>
          <w:rStyle w:val="CharSchText"/>
        </w:rPr>
        <w:t>Prerequisite driver’s licences</w:t>
      </w:r>
      <w:bookmarkEnd w:id="256"/>
      <w:bookmarkEnd w:id="257"/>
      <w:bookmarkEnd w:id="258"/>
      <w:bookmarkEnd w:id="259"/>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60" w:name="_Toc124142900"/>
      <w:bookmarkStart w:id="261" w:name="_Toc124142954"/>
      <w:bookmarkStart w:id="262" w:name="_Toc136326547"/>
      <w:bookmarkStart w:id="263" w:name="_Toc170215834"/>
      <w:r>
        <w:rPr>
          <w:rStyle w:val="CharSchNo"/>
        </w:rPr>
        <w:t>Schedule 5 </w:t>
      </w:r>
      <w:r>
        <w:t>—</w:t>
      </w:r>
      <w:r>
        <w:rPr>
          <w:rStyle w:val="CharSchNo"/>
        </w:rPr>
        <w:t> </w:t>
      </w:r>
      <w:r>
        <w:rPr>
          <w:rStyle w:val="CharSchText"/>
        </w:rPr>
        <w:t>Vehicle running costs</w:t>
      </w:r>
      <w:bookmarkEnd w:id="260"/>
      <w:bookmarkEnd w:id="261"/>
      <w:bookmarkEnd w:id="262"/>
      <w:bookmarkEnd w:id="263"/>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64" w:name="_Toc124142901"/>
      <w:bookmarkStart w:id="265" w:name="_Toc124142955"/>
      <w:bookmarkStart w:id="266" w:name="_Toc136326548"/>
      <w:bookmarkStart w:id="267" w:name="_Toc170215835"/>
      <w:r>
        <w:rPr>
          <w:rStyle w:val="CharSchNo"/>
        </w:rPr>
        <w:t>Schedule 6 </w:t>
      </w:r>
      <w:r>
        <w:t>— </w:t>
      </w:r>
      <w:r>
        <w:rPr>
          <w:rStyle w:val="CharSchText"/>
        </w:rPr>
        <w:t>Prescribed classes of licence conditions or limitations</w:t>
      </w:r>
      <w:bookmarkEnd w:id="264"/>
      <w:bookmarkEnd w:id="265"/>
      <w:bookmarkEnd w:id="266"/>
      <w:bookmarkEnd w:id="267"/>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pPr>
      <w:bookmarkStart w:id="268" w:name="_Toc100627786"/>
      <w:bookmarkStart w:id="269" w:name="_Toc124142902"/>
      <w:bookmarkStart w:id="270" w:name="_Toc124142956"/>
      <w:bookmarkStart w:id="271" w:name="_Toc136326549"/>
      <w:bookmarkStart w:id="272" w:name="_Toc170215836"/>
      <w:r>
        <w:rPr>
          <w:rStyle w:val="CharSchNo"/>
        </w:rPr>
        <w:t>Schedule 7 </w:t>
      </w:r>
      <w:r>
        <w:t>— </w:t>
      </w:r>
      <w:r>
        <w:rPr>
          <w:rStyle w:val="CharSchText"/>
        </w:rPr>
        <w:t>Trailer towing limits</w:t>
      </w:r>
      <w:bookmarkEnd w:id="268"/>
      <w:bookmarkEnd w:id="269"/>
      <w:bookmarkEnd w:id="270"/>
      <w:bookmarkEnd w:id="271"/>
      <w:bookmarkEnd w:id="272"/>
    </w:p>
    <w:p>
      <w:pPr>
        <w:pStyle w:val="yShoulderClause"/>
      </w:pPr>
      <w:r>
        <w:t>[r. 5D]</w:t>
      </w:r>
    </w:p>
    <w:p>
      <w:pPr>
        <w:pStyle w:val="yFootnotesection"/>
      </w:pPr>
      <w:bookmarkStart w:id="273" w:name="_Toc513883105"/>
      <w:bookmarkStart w:id="274" w:name="_Toc3281622"/>
      <w:bookmarkStart w:id="275" w:name="_Toc4294174"/>
      <w:r>
        <w:tab/>
        <w:t>[Heading inserted in Gazette 9 Feb 2001 p. 788.]</w:t>
      </w:r>
    </w:p>
    <w:p>
      <w:pPr>
        <w:pStyle w:val="yHeading5"/>
      </w:pPr>
      <w:bookmarkStart w:id="276" w:name="_Toc124142903"/>
      <w:bookmarkStart w:id="277" w:name="_Toc170215837"/>
      <w:bookmarkStart w:id="278" w:name="_Toc124142957"/>
      <w:r>
        <w:t>1.</w:t>
      </w:r>
      <w:r>
        <w:rPr>
          <w:b w:val="0"/>
        </w:rPr>
        <w:tab/>
      </w:r>
      <w:r>
        <w:t>Motor vehicles of class C or class LR</w:t>
      </w:r>
      <w:bookmarkEnd w:id="276"/>
      <w:bookmarkEnd w:id="277"/>
      <w:bookmarkEnd w:id="27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73"/>
    <w:bookmarkEnd w:id="274"/>
    <w:bookmarkEnd w:id="275"/>
    <w:p>
      <w:pPr>
        <w:pStyle w:val="yEdnotesection"/>
      </w:pPr>
      <w:r>
        <w:t>[</w:t>
      </w:r>
      <w:r>
        <w:rPr>
          <w:b/>
        </w:rPr>
        <w:t>2.</w:t>
      </w:r>
      <w:r>
        <w:tab/>
        <w:t>repealed in Gazette 1 Nov 2002 p. 5389.]</w:t>
      </w:r>
    </w:p>
    <w:p>
      <w:pPr>
        <w:pStyle w:val="yHeading5"/>
      </w:pPr>
      <w:bookmarkStart w:id="279" w:name="_Toc513883106"/>
      <w:bookmarkStart w:id="280" w:name="_Toc3281623"/>
      <w:bookmarkStart w:id="281" w:name="_Toc4294175"/>
      <w:bookmarkStart w:id="282" w:name="_Toc124142904"/>
      <w:bookmarkStart w:id="283" w:name="_Toc170215838"/>
      <w:bookmarkStart w:id="284" w:name="_Toc124142958"/>
      <w:r>
        <w:t>3.</w:t>
      </w:r>
      <w:r>
        <w:tab/>
        <w:t>Motor vehicles of class MR</w:t>
      </w:r>
      <w:bookmarkEnd w:id="279"/>
      <w:bookmarkEnd w:id="280"/>
      <w:bookmarkEnd w:id="281"/>
      <w:bookmarkEnd w:id="282"/>
      <w:bookmarkEnd w:id="283"/>
      <w:bookmarkEnd w:id="284"/>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85" w:name="_Toc513883107"/>
      <w:bookmarkStart w:id="286" w:name="_Toc3281624"/>
      <w:bookmarkStart w:id="287" w:name="_Toc4294176"/>
      <w:bookmarkStart w:id="288" w:name="_Toc124142905"/>
      <w:bookmarkStart w:id="289" w:name="_Toc170215839"/>
      <w:bookmarkStart w:id="290" w:name="_Toc124142959"/>
      <w:r>
        <w:t>4.</w:t>
      </w:r>
      <w:r>
        <w:tab/>
        <w:t>Motor vehicles of class HR</w:t>
      </w:r>
      <w:bookmarkEnd w:id="285"/>
      <w:bookmarkEnd w:id="286"/>
      <w:bookmarkEnd w:id="287"/>
      <w:bookmarkEnd w:id="288"/>
      <w:bookmarkEnd w:id="289"/>
      <w:bookmarkEnd w:id="290"/>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91" w:name="_Toc513883108"/>
      <w:bookmarkStart w:id="292" w:name="_Toc3281625"/>
      <w:bookmarkStart w:id="293" w:name="_Toc4294177"/>
      <w:bookmarkStart w:id="294" w:name="_Toc124142906"/>
      <w:bookmarkStart w:id="295" w:name="_Toc170215840"/>
      <w:bookmarkStart w:id="296" w:name="_Toc124142960"/>
      <w:r>
        <w:t>5.</w:t>
      </w:r>
      <w:r>
        <w:tab/>
        <w:t>Motor vehicles of class HC</w:t>
      </w:r>
      <w:bookmarkEnd w:id="291"/>
      <w:bookmarkEnd w:id="292"/>
      <w:bookmarkEnd w:id="293"/>
      <w:bookmarkEnd w:id="294"/>
      <w:bookmarkEnd w:id="295"/>
      <w:bookmarkEnd w:id="296"/>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pPr>
      <w:bookmarkStart w:id="297" w:name="_Toc124142907"/>
      <w:bookmarkStart w:id="298" w:name="_Toc124142961"/>
      <w:bookmarkStart w:id="299" w:name="_Toc136326554"/>
      <w:bookmarkStart w:id="300" w:name="_Toc170215841"/>
      <w:r>
        <w:rPr>
          <w:rStyle w:val="CharSchNo"/>
        </w:rPr>
        <w:t>Schedule 8</w:t>
      </w:r>
      <w:r>
        <w:rPr>
          <w:b w:val="0"/>
        </w:rPr>
        <w:t> — </w:t>
      </w:r>
      <w:r>
        <w:rPr>
          <w:rStyle w:val="CharSchText"/>
        </w:rPr>
        <w:t>Forms</w:t>
      </w:r>
      <w:bookmarkEnd w:id="297"/>
      <w:bookmarkEnd w:id="298"/>
      <w:bookmarkEnd w:id="299"/>
      <w:bookmarkEnd w:id="300"/>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rPr>
          <w:rStyle w:val="CharSchNo"/>
        </w:rPr>
      </w:pPr>
      <w:r>
        <w:rPr>
          <w:rStyle w:val="CharSchNo"/>
        </w:rPr>
        <w:tab/>
        <w:t>[Schedule 8, formerly inserted as First Schedule in Gazette 25 Jan 2001 p. 595</w:t>
      </w:r>
      <w:r>
        <w:rPr>
          <w:rStyle w:val="CharSchNo"/>
        </w:rPr>
        <w:noBreakHyphen/>
        <w:t>6; renumbered as Schedule 8 and amended in Gazette 9 Feb 2001 p. 789.]</w:t>
      </w:r>
    </w:p>
    <w:p>
      <w:pPr>
        <w:pStyle w:val="yScheduleHeading"/>
      </w:pPr>
      <w:bookmarkStart w:id="301" w:name="_Toc124142908"/>
      <w:bookmarkStart w:id="302" w:name="_Toc124142962"/>
      <w:bookmarkStart w:id="303" w:name="_Toc136326555"/>
      <w:bookmarkStart w:id="304" w:name="_Toc170215842"/>
      <w:bookmarkEnd w:id="247"/>
      <w:r>
        <w:rPr>
          <w:rStyle w:val="CharSchNo"/>
        </w:rPr>
        <w:t>Schedule 9</w:t>
      </w:r>
      <w:r>
        <w:t> — </w:t>
      </w:r>
      <w:r>
        <w:rPr>
          <w:rStyle w:val="CharSchText"/>
        </w:rPr>
        <w:t>Offences prescribed for section 103 of the Act</w:t>
      </w:r>
      <w:bookmarkEnd w:id="301"/>
      <w:bookmarkEnd w:id="302"/>
      <w:bookmarkEnd w:id="303"/>
      <w:bookmarkEnd w:id="304"/>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rPr>
          <w:rStyle w:val="CharSchNo"/>
        </w:rPr>
      </w:pPr>
      <w:r>
        <w:rPr>
          <w:rStyle w:val="CharSchNo"/>
        </w:rPr>
        <w:tab/>
        <w:t>[Schedule 9, formerly inserted as Second Schedule in Gazette 23 Dec 1997 p. 7452</w:t>
      </w:r>
      <w:r>
        <w:rPr>
          <w:rStyle w:val="CharSchNo"/>
        </w:rPr>
        <w:noBreakHyphen/>
        <w:t>7; amended in Gazette 1 Dec 2000 p. 6761</w:t>
      </w:r>
      <w:r>
        <w:rPr>
          <w:rStyle w:val="CharSchNo"/>
        </w:rPr>
        <w:noBreakHyphen/>
        <w:t xml:space="preserve">2; renumbered as Schedule 9 and amended in Gazette 9 Feb 2001 p. 789; 8 Mar 2002 p. 945; 1 Nov 2002 p. 5389; amended by Act No. 10 of 2004 s. 16(2).] </w:t>
      </w:r>
    </w:p>
    <w:p>
      <w:pPr>
        <w:pStyle w:val="yScheduleHeading"/>
      </w:pPr>
      <w:bookmarkStart w:id="305" w:name="_Toc124142909"/>
      <w:bookmarkStart w:id="306" w:name="_Toc124142963"/>
      <w:bookmarkStart w:id="307" w:name="_Toc136326556"/>
      <w:bookmarkStart w:id="308" w:name="_Toc170215843"/>
      <w:r>
        <w:rPr>
          <w:rStyle w:val="CharSchNo"/>
        </w:rPr>
        <w:t>Schedule 10 </w:t>
      </w:r>
      <w:r>
        <w:t>— </w:t>
      </w:r>
      <w:r>
        <w:rPr>
          <w:rStyle w:val="CharSchText"/>
        </w:rPr>
        <w:t>Prerequisites for the grant of a learner’s permit</w:t>
      </w:r>
      <w:bookmarkEnd w:id="305"/>
      <w:bookmarkEnd w:id="306"/>
      <w:bookmarkEnd w:id="307"/>
      <w:bookmarkEnd w:id="308"/>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309" w:name="_Toc124142910"/>
      <w:bookmarkStart w:id="310" w:name="_Toc124142964"/>
      <w:bookmarkStart w:id="311" w:name="_Toc136326557"/>
      <w:bookmarkStart w:id="312" w:name="_Toc170215844"/>
      <w:r>
        <w:rPr>
          <w:rStyle w:val="CharSchNo"/>
        </w:rPr>
        <w:t>Schedule 11</w:t>
      </w:r>
      <w:r>
        <w:t> — </w:t>
      </w:r>
      <w:r>
        <w:rPr>
          <w:rStyle w:val="CharSchText"/>
        </w:rPr>
        <w:t>Fees</w:t>
      </w:r>
      <w:bookmarkEnd w:id="309"/>
      <w:bookmarkEnd w:id="310"/>
      <w:bookmarkEnd w:id="311"/>
      <w:bookmarkEnd w:id="312"/>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53.50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150.30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41.80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27.40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109.30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9.90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33.80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107.30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81.10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25.20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15.50</w:t>
            </w:r>
          </w:p>
        </w:tc>
      </w:tr>
    </w:tbl>
    <w:p>
      <w:pPr>
        <w:pStyle w:val="yFootnotesection"/>
      </w:pPr>
      <w:r>
        <w:tab/>
        <w:t>[Schedule 11 inserted in Gazette 25 Jun 2004 p. 2248</w:t>
      </w:r>
      <w:r>
        <w:noBreakHyphen/>
        <w:t>9; amended in Gazette 27 May 2005 p. 2303.]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13" w:name="_Toc73407900"/>
      <w:bookmarkStart w:id="314" w:name="_Toc73415259"/>
      <w:bookmarkStart w:id="315" w:name="_Toc73415313"/>
      <w:bookmarkStart w:id="316" w:name="_Toc75935129"/>
      <w:bookmarkStart w:id="317" w:name="_Toc76543289"/>
      <w:bookmarkStart w:id="318" w:name="_Toc81965504"/>
      <w:bookmarkStart w:id="319" w:name="_Toc90436573"/>
      <w:bookmarkStart w:id="320" w:name="_Toc92705731"/>
      <w:bookmarkStart w:id="321" w:name="_Toc92880994"/>
      <w:bookmarkStart w:id="322" w:name="_Toc98232269"/>
      <w:bookmarkStart w:id="323" w:name="_Toc98232369"/>
      <w:bookmarkStart w:id="324" w:name="_Toc98232446"/>
      <w:bookmarkStart w:id="325" w:name="_Toc98311056"/>
      <w:bookmarkStart w:id="326" w:name="_Toc99174848"/>
      <w:bookmarkStart w:id="327" w:name="_Toc99174903"/>
      <w:bookmarkStart w:id="328" w:name="_Toc99348218"/>
      <w:bookmarkStart w:id="329" w:name="_Toc99348272"/>
      <w:bookmarkStart w:id="330" w:name="_Toc100043018"/>
      <w:bookmarkStart w:id="331" w:name="_Toc100627795"/>
      <w:bookmarkStart w:id="332" w:name="_Toc104889957"/>
      <w:bookmarkStart w:id="333" w:name="_Toc104891018"/>
      <w:bookmarkStart w:id="334" w:name="_Toc104960296"/>
      <w:bookmarkStart w:id="335" w:name="_Toc107623598"/>
      <w:bookmarkStart w:id="336" w:name="_Toc123102358"/>
      <w:bookmarkStart w:id="337" w:name="_Toc124142911"/>
      <w:bookmarkStart w:id="338" w:name="_Toc124142965"/>
      <w:bookmarkStart w:id="339" w:name="_Toc136326558"/>
      <w:bookmarkStart w:id="340" w:name="_Toc170215845"/>
      <w:r>
        <w:t>Notes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w:t>
      </w:r>
      <w:ins w:id="341" w:author="Master Repository Process" w:date="2021-09-12T08: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42" w:name="_Toc124142912"/>
      <w:bookmarkStart w:id="343" w:name="_Toc170215846"/>
      <w:bookmarkStart w:id="344" w:name="_Toc124142966"/>
      <w:r>
        <w:t>Compilation table</w:t>
      </w:r>
      <w:bookmarkEnd w:id="342"/>
      <w:bookmarkEnd w:id="343"/>
      <w:bookmarkEnd w:id="3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Borders>
              <w:bottom w:val="single" w:sz="4" w:space="0" w:color="auto"/>
            </w:tcBorders>
          </w:tcPr>
          <w:p>
            <w:pPr>
              <w:pStyle w:val="nTable"/>
              <w:spacing w:after="40"/>
              <w:rPr>
                <w:i/>
                <w:sz w:val="19"/>
              </w:rPr>
            </w:pPr>
            <w:bookmarkStart w:id="345" w:name="UpToHere" w:colFirst="1" w:colLast="1"/>
            <w:r>
              <w:rPr>
                <w:i/>
                <w:sz w:val="19"/>
              </w:rPr>
              <w:t>Road Traffic (Drivers’ Licences) Amendment Regulations (No. 4) 2005</w:t>
            </w:r>
          </w:p>
        </w:tc>
        <w:tc>
          <w:tcPr>
            <w:tcW w:w="1276" w:type="dxa"/>
            <w:tcBorders>
              <w:bottom w:val="single" w:sz="4" w:space="0" w:color="auto"/>
            </w:tcBorders>
          </w:tcPr>
          <w:p>
            <w:pPr>
              <w:pStyle w:val="nTable"/>
              <w:spacing w:after="40"/>
              <w:rPr>
                <w:sz w:val="19"/>
              </w:rPr>
            </w:pPr>
            <w:r>
              <w:rPr>
                <w:sz w:val="19"/>
              </w:rPr>
              <w:t>23 Dec 2005 p. 6279</w:t>
            </w:r>
          </w:p>
        </w:tc>
        <w:tc>
          <w:tcPr>
            <w:tcW w:w="2693" w:type="dxa"/>
            <w:tcBorders>
              <w:bottom w:val="single" w:sz="4" w:space="0" w:color="auto"/>
            </w:tcBorders>
          </w:tcPr>
          <w:p>
            <w:pPr>
              <w:pStyle w:val="nTable"/>
              <w:spacing w:after="40"/>
              <w:rPr>
                <w:sz w:val="19"/>
              </w:rPr>
            </w:pPr>
            <w:r>
              <w:rPr>
                <w:sz w:val="19"/>
              </w:rPr>
              <w:t>23 Dec 2005</w:t>
            </w:r>
          </w:p>
        </w:tc>
      </w:tr>
    </w:tbl>
    <w:bookmarkEnd w:id="345"/>
    <w:p>
      <w:pPr>
        <w:pStyle w:val="nSubsection"/>
        <w:rPr>
          <w:ins w:id="346" w:author="Master Repository Process" w:date="2021-09-12T08:56:00Z"/>
          <w:snapToGrid w:val="0"/>
        </w:rPr>
      </w:pPr>
      <w:ins w:id="347" w:author="Master Repository Process" w:date="2021-09-12T08: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8" w:author="Master Repository Process" w:date="2021-09-12T08:56:00Z"/>
          <w:snapToGrid w:val="0"/>
        </w:rPr>
      </w:pPr>
      <w:bookmarkStart w:id="349" w:name="_Toc170215847"/>
      <w:ins w:id="350" w:author="Master Repository Process" w:date="2021-09-12T08:56:00Z">
        <w:r>
          <w:rPr>
            <w:snapToGrid w:val="0"/>
          </w:rPr>
          <w:t>Provisions that have not come into operation</w:t>
        </w:r>
        <w:bookmarkEnd w:id="349"/>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51" w:author="Master Repository Process" w:date="2021-09-12T08:56:00Z"/>
        </w:trPr>
        <w:tc>
          <w:tcPr>
            <w:tcW w:w="3118" w:type="dxa"/>
            <w:tcBorders>
              <w:top w:val="single" w:sz="8" w:space="0" w:color="auto"/>
              <w:bottom w:val="single" w:sz="8" w:space="0" w:color="auto"/>
            </w:tcBorders>
          </w:tcPr>
          <w:p>
            <w:pPr>
              <w:pStyle w:val="nTable"/>
              <w:spacing w:after="40"/>
              <w:rPr>
                <w:ins w:id="352" w:author="Master Repository Process" w:date="2021-09-12T08:56:00Z"/>
                <w:b/>
                <w:sz w:val="19"/>
              </w:rPr>
            </w:pPr>
            <w:ins w:id="353" w:author="Master Repository Process" w:date="2021-09-12T08:56:00Z">
              <w:r>
                <w:rPr>
                  <w:b/>
                  <w:sz w:val="19"/>
                </w:rPr>
                <w:t>Citation</w:t>
              </w:r>
            </w:ins>
          </w:p>
        </w:tc>
        <w:tc>
          <w:tcPr>
            <w:tcW w:w="1276" w:type="dxa"/>
            <w:tcBorders>
              <w:top w:val="single" w:sz="8" w:space="0" w:color="auto"/>
              <w:bottom w:val="single" w:sz="8" w:space="0" w:color="auto"/>
            </w:tcBorders>
          </w:tcPr>
          <w:p>
            <w:pPr>
              <w:pStyle w:val="nTable"/>
              <w:spacing w:after="40"/>
              <w:rPr>
                <w:ins w:id="354" w:author="Master Repository Process" w:date="2021-09-12T08:56:00Z"/>
                <w:b/>
                <w:sz w:val="19"/>
              </w:rPr>
            </w:pPr>
            <w:ins w:id="355" w:author="Master Repository Process" w:date="2021-09-12T08:56:00Z">
              <w:r>
                <w:rPr>
                  <w:b/>
                  <w:sz w:val="19"/>
                </w:rPr>
                <w:t>Gazettal</w:t>
              </w:r>
            </w:ins>
          </w:p>
        </w:tc>
        <w:tc>
          <w:tcPr>
            <w:tcW w:w="2693" w:type="dxa"/>
            <w:tcBorders>
              <w:top w:val="single" w:sz="8" w:space="0" w:color="auto"/>
              <w:bottom w:val="single" w:sz="8" w:space="0" w:color="auto"/>
            </w:tcBorders>
          </w:tcPr>
          <w:p>
            <w:pPr>
              <w:pStyle w:val="nTable"/>
              <w:spacing w:after="40"/>
              <w:rPr>
                <w:ins w:id="356" w:author="Master Repository Process" w:date="2021-09-12T08:56:00Z"/>
                <w:b/>
                <w:sz w:val="19"/>
              </w:rPr>
            </w:pPr>
            <w:ins w:id="357" w:author="Master Repository Process" w:date="2021-09-12T08:56:00Z">
              <w:r>
                <w:rPr>
                  <w:b/>
                  <w:sz w:val="19"/>
                </w:rPr>
                <w:t>Commencement</w:t>
              </w:r>
            </w:ins>
          </w:p>
        </w:tc>
      </w:tr>
      <w:tr>
        <w:trPr>
          <w:cantSplit/>
          <w:ins w:id="358" w:author="Master Repository Process" w:date="2021-09-12T08:56:00Z"/>
        </w:trPr>
        <w:tc>
          <w:tcPr>
            <w:tcW w:w="3118" w:type="dxa"/>
            <w:tcBorders>
              <w:top w:val="single" w:sz="8" w:space="0" w:color="auto"/>
            </w:tcBorders>
          </w:tcPr>
          <w:p>
            <w:pPr>
              <w:pStyle w:val="nTable"/>
              <w:spacing w:after="40"/>
              <w:rPr>
                <w:ins w:id="359" w:author="Master Repository Process" w:date="2021-09-12T08:56:00Z"/>
                <w:iCs/>
                <w:sz w:val="19"/>
                <w:vertAlign w:val="superscript"/>
              </w:rPr>
            </w:pPr>
            <w:ins w:id="360" w:author="Master Repository Process" w:date="2021-09-12T08:56:00Z">
              <w:r>
                <w:rPr>
                  <w:i/>
                  <w:sz w:val="19"/>
                </w:rPr>
                <w:t xml:space="preserve">Road Traffic (Drivers’ Licences) Amendment Regulations (No. 2) 2006 </w:t>
              </w:r>
              <w:r>
                <w:rPr>
                  <w:iCs/>
                  <w:sz w:val="19"/>
                </w:rPr>
                <w:t>r. 4</w:t>
              </w:r>
              <w:r>
                <w:rPr>
                  <w:i/>
                  <w:sz w:val="19"/>
                </w:rPr>
                <w:t> </w:t>
              </w:r>
              <w:r>
                <w:rPr>
                  <w:iCs/>
                  <w:sz w:val="19"/>
                  <w:vertAlign w:val="superscript"/>
                </w:rPr>
                <w:t>10</w:t>
              </w:r>
            </w:ins>
          </w:p>
        </w:tc>
        <w:tc>
          <w:tcPr>
            <w:tcW w:w="1276" w:type="dxa"/>
            <w:tcBorders>
              <w:top w:val="single" w:sz="8" w:space="0" w:color="auto"/>
            </w:tcBorders>
          </w:tcPr>
          <w:p>
            <w:pPr>
              <w:pStyle w:val="nTable"/>
              <w:spacing w:after="40"/>
              <w:rPr>
                <w:ins w:id="361" w:author="Master Repository Process" w:date="2021-09-12T08:56:00Z"/>
                <w:sz w:val="19"/>
              </w:rPr>
            </w:pPr>
            <w:ins w:id="362" w:author="Master Repository Process" w:date="2021-09-12T08:56:00Z">
              <w:r>
                <w:rPr>
                  <w:sz w:val="19"/>
                </w:rPr>
                <w:t>26 May 2006 p. 1881</w:t>
              </w:r>
            </w:ins>
          </w:p>
        </w:tc>
        <w:tc>
          <w:tcPr>
            <w:tcW w:w="2693" w:type="dxa"/>
            <w:tcBorders>
              <w:top w:val="single" w:sz="8" w:space="0" w:color="auto"/>
            </w:tcBorders>
          </w:tcPr>
          <w:p>
            <w:pPr>
              <w:pStyle w:val="nTable"/>
              <w:spacing w:after="40"/>
              <w:rPr>
                <w:ins w:id="363" w:author="Master Repository Process" w:date="2021-09-12T08:56:00Z"/>
                <w:sz w:val="19"/>
              </w:rPr>
            </w:pPr>
            <w:ins w:id="364" w:author="Master Repository Process" w:date="2021-09-12T08:56:00Z">
              <w:r>
                <w:rPr>
                  <w:sz w:val="19"/>
                </w:rPr>
                <w:t>1 Jul 2006 (see r. 2)</w:t>
              </w:r>
            </w:ins>
          </w:p>
        </w:tc>
      </w:tr>
      <w:tr>
        <w:trPr>
          <w:cantSplit/>
          <w:ins w:id="365" w:author="Master Repository Process" w:date="2021-09-12T08:56:00Z"/>
        </w:trPr>
        <w:tc>
          <w:tcPr>
            <w:tcW w:w="3118" w:type="dxa"/>
            <w:tcBorders>
              <w:bottom w:val="single" w:sz="8" w:space="0" w:color="auto"/>
            </w:tcBorders>
          </w:tcPr>
          <w:p>
            <w:pPr>
              <w:pStyle w:val="nTable"/>
              <w:spacing w:after="40"/>
              <w:rPr>
                <w:ins w:id="366" w:author="Master Repository Process" w:date="2021-09-12T08:56:00Z"/>
                <w:i/>
                <w:sz w:val="19"/>
              </w:rPr>
            </w:pPr>
            <w:ins w:id="367" w:author="Master Repository Process" w:date="2021-09-12T08:56:00Z">
              <w:r>
                <w:rPr>
                  <w:i/>
                  <w:sz w:val="19"/>
                </w:rPr>
                <w:t xml:space="preserve">Road Traffic (Drivers’ Licences) Amendment Regulations (No. 3) 2006 </w:t>
              </w:r>
              <w:r>
                <w:rPr>
                  <w:iCs/>
                  <w:sz w:val="19"/>
                </w:rPr>
                <w:t>r. 4</w:t>
              </w:r>
              <w:r>
                <w:rPr>
                  <w:iCs/>
                  <w:sz w:val="19"/>
                </w:rPr>
                <w:noBreakHyphen/>
                <w:t>7</w:t>
              </w:r>
              <w:r>
                <w:rPr>
                  <w:i/>
                  <w:sz w:val="19"/>
                </w:rPr>
                <w:t> </w:t>
              </w:r>
              <w:r>
                <w:rPr>
                  <w:iCs/>
                  <w:sz w:val="19"/>
                  <w:vertAlign w:val="superscript"/>
                </w:rPr>
                <w:t>11</w:t>
              </w:r>
            </w:ins>
          </w:p>
        </w:tc>
        <w:tc>
          <w:tcPr>
            <w:tcW w:w="1276" w:type="dxa"/>
            <w:tcBorders>
              <w:bottom w:val="single" w:sz="8" w:space="0" w:color="auto"/>
            </w:tcBorders>
          </w:tcPr>
          <w:p>
            <w:pPr>
              <w:pStyle w:val="nTable"/>
              <w:spacing w:after="40"/>
              <w:rPr>
                <w:ins w:id="368" w:author="Master Repository Process" w:date="2021-09-12T08:56:00Z"/>
                <w:sz w:val="19"/>
              </w:rPr>
            </w:pPr>
            <w:ins w:id="369" w:author="Master Repository Process" w:date="2021-09-12T08:56:00Z">
              <w:r>
                <w:rPr>
                  <w:sz w:val="19"/>
                </w:rPr>
                <w:t>26 May 2006 p. 1882</w:t>
              </w:r>
              <w:r>
                <w:rPr>
                  <w:sz w:val="19"/>
                </w:rPr>
                <w:noBreakHyphen/>
                <w:t>3</w:t>
              </w:r>
            </w:ins>
          </w:p>
        </w:tc>
        <w:tc>
          <w:tcPr>
            <w:tcW w:w="2693" w:type="dxa"/>
            <w:tcBorders>
              <w:bottom w:val="single" w:sz="8" w:space="0" w:color="auto"/>
            </w:tcBorders>
          </w:tcPr>
          <w:p>
            <w:pPr>
              <w:pStyle w:val="nTable"/>
              <w:spacing w:after="40"/>
              <w:rPr>
                <w:ins w:id="370" w:author="Master Repository Process" w:date="2021-09-12T08:56:00Z"/>
                <w:sz w:val="19"/>
              </w:rPr>
            </w:pPr>
            <w:ins w:id="371" w:author="Master Repository Process" w:date="2021-09-12T08:56:00Z">
              <w:r>
                <w:rPr>
                  <w:sz w:val="19"/>
                </w:rPr>
                <w:t>1 Jul 2006 (see r. 2)</w:t>
              </w:r>
            </w:ins>
          </w:p>
        </w:tc>
      </w:tr>
    </w:tbl>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72" w:name="_Hlt504973240"/>
      <w:r>
        <w:t>22</w:t>
      </w:r>
      <w:bookmarkEnd w:id="372"/>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ins w:id="373" w:author="Master Repository Process" w:date="2021-09-12T08:56:00Z"/>
          <w:snapToGrid w:val="0"/>
        </w:rPr>
      </w:pPr>
      <w:ins w:id="374" w:author="Master Repository Process" w:date="2021-09-12T08:56:00Z">
        <w:r>
          <w:rPr>
            <w:snapToGrid w:val="0"/>
            <w:vertAlign w:val="superscript"/>
          </w:rPr>
          <w:t>10</w:t>
        </w:r>
        <w:r>
          <w:rPr>
            <w:snapToGrid w:val="0"/>
          </w:rPr>
          <w:tab/>
          <w:t xml:space="preserve">On the date as at which this compilation was prepared, the </w:t>
        </w:r>
        <w:r>
          <w:rPr>
            <w:i/>
            <w:iCs/>
            <w:snapToGrid w:val="0"/>
          </w:rPr>
          <w:t>Road Traffic (Drivers’ Licences) Amendment Regulations (No. 2) 2006</w:t>
        </w:r>
        <w:r>
          <w:rPr>
            <w:snapToGrid w:val="0"/>
          </w:rPr>
          <w:t xml:space="preserve"> r. 4 had not come into operation.  It reads as follows:</w:t>
        </w:r>
      </w:ins>
    </w:p>
    <w:p>
      <w:pPr>
        <w:pStyle w:val="MiscOpen"/>
        <w:rPr>
          <w:ins w:id="375" w:author="Master Repository Process" w:date="2021-09-12T08:56:00Z"/>
          <w:snapToGrid w:val="0"/>
        </w:rPr>
      </w:pPr>
      <w:ins w:id="376" w:author="Master Repository Process" w:date="2021-09-12T08:56:00Z">
        <w:r>
          <w:rPr>
            <w:snapToGrid w:val="0"/>
          </w:rPr>
          <w:t>“</w:t>
        </w:r>
      </w:ins>
    </w:p>
    <w:p>
      <w:pPr>
        <w:pStyle w:val="nzHeading5"/>
        <w:rPr>
          <w:ins w:id="377" w:author="Master Repository Process" w:date="2021-09-12T08:56:00Z"/>
        </w:rPr>
      </w:pPr>
      <w:ins w:id="378" w:author="Master Repository Process" w:date="2021-09-12T08:56:00Z">
        <w:r>
          <w:rPr>
            <w:rStyle w:val="CharSectno"/>
          </w:rPr>
          <w:t>4</w:t>
        </w:r>
        <w:r>
          <w:t>.</w:t>
        </w:r>
        <w:r>
          <w:tab/>
          <w:t>Schedule 11 amended</w:t>
        </w:r>
      </w:ins>
    </w:p>
    <w:p>
      <w:pPr>
        <w:pStyle w:val="nzSubsection"/>
        <w:rPr>
          <w:ins w:id="379" w:author="Master Repository Process" w:date="2021-09-12T08:56:00Z"/>
        </w:rPr>
      </w:pPr>
      <w:ins w:id="380" w:author="Master Repository Process" w:date="2021-09-12T08:56:00Z">
        <w:r>
          <w:tab/>
        </w:r>
        <w:r>
          <w:tab/>
          <w:t>Schedule 11 is amended as follows:</w:t>
        </w:r>
      </w:ins>
    </w:p>
    <w:p>
      <w:pPr>
        <w:pStyle w:val="nzIndenta"/>
        <w:rPr>
          <w:ins w:id="381" w:author="Master Repository Process" w:date="2021-09-12T08:56:00Z"/>
        </w:rPr>
      </w:pPr>
      <w:ins w:id="382" w:author="Master Repository Process" w:date="2021-09-12T08:56:00Z">
        <w:r>
          <w:tab/>
          <w:t>(a)</w:t>
        </w:r>
        <w:r>
          <w:tab/>
          <w:t xml:space="preserve">in item 4(a) by deleting “33.80” and inserting instead — </w:t>
        </w:r>
      </w:ins>
    </w:p>
    <w:p>
      <w:pPr>
        <w:pStyle w:val="nzIndenta"/>
        <w:rPr>
          <w:ins w:id="383" w:author="Master Repository Process" w:date="2021-09-12T08:56:00Z"/>
        </w:rPr>
      </w:pPr>
      <w:ins w:id="384" w:author="Master Repository Process" w:date="2021-09-12T08:56:00Z">
        <w:r>
          <w:tab/>
        </w:r>
        <w:r>
          <w:tab/>
          <w:t>“    35.00    ”;</w:t>
        </w:r>
      </w:ins>
    </w:p>
    <w:p>
      <w:pPr>
        <w:pStyle w:val="nzIndenta"/>
        <w:rPr>
          <w:ins w:id="385" w:author="Master Repository Process" w:date="2021-09-12T08:56:00Z"/>
        </w:rPr>
      </w:pPr>
      <w:ins w:id="386" w:author="Master Repository Process" w:date="2021-09-12T08:56:00Z">
        <w:r>
          <w:tab/>
          <w:t>(b)</w:t>
        </w:r>
        <w:r>
          <w:tab/>
          <w:t xml:space="preserve">in item 4(b) by deleting “107.30” and inserting instead — </w:t>
        </w:r>
      </w:ins>
    </w:p>
    <w:p>
      <w:pPr>
        <w:pStyle w:val="nzIndenta"/>
        <w:rPr>
          <w:ins w:id="387" w:author="Master Repository Process" w:date="2021-09-12T08:56:00Z"/>
        </w:rPr>
      </w:pPr>
      <w:ins w:id="388" w:author="Master Repository Process" w:date="2021-09-12T08:56:00Z">
        <w:r>
          <w:tab/>
        </w:r>
        <w:r>
          <w:tab/>
          <w:t>“    111.00    ”.</w:t>
        </w:r>
      </w:ins>
    </w:p>
    <w:p>
      <w:pPr>
        <w:pStyle w:val="MiscClose"/>
        <w:rPr>
          <w:ins w:id="389" w:author="Master Repository Process" w:date="2021-09-12T08:56:00Z"/>
        </w:rPr>
      </w:pPr>
      <w:ins w:id="390" w:author="Master Repository Process" w:date="2021-09-12T08:56:00Z">
        <w:r>
          <w:t>”.</w:t>
        </w:r>
      </w:ins>
    </w:p>
    <w:p>
      <w:pPr>
        <w:pStyle w:val="nSubsection"/>
        <w:rPr>
          <w:ins w:id="391" w:author="Master Repository Process" w:date="2021-09-12T08:56:00Z"/>
          <w:snapToGrid w:val="0"/>
        </w:rPr>
      </w:pPr>
      <w:ins w:id="392" w:author="Master Repository Process" w:date="2021-09-12T08:56:00Z">
        <w:r>
          <w:rPr>
            <w:snapToGrid w:val="0"/>
            <w:vertAlign w:val="superscript"/>
          </w:rPr>
          <w:t>11</w:t>
        </w:r>
        <w:r>
          <w:rPr>
            <w:snapToGrid w:val="0"/>
          </w:rPr>
          <w:tab/>
          <w:t xml:space="preserve">On the date as at which this compilation was prepared, the </w:t>
        </w:r>
        <w:r>
          <w:rPr>
            <w:i/>
            <w:iCs/>
            <w:snapToGrid w:val="0"/>
          </w:rPr>
          <w:t>Road Traffic (Drivers’ Licences) Amendment Regulations (No. 3) 2006</w:t>
        </w:r>
        <w:r>
          <w:rPr>
            <w:snapToGrid w:val="0"/>
          </w:rPr>
          <w:t xml:space="preserve"> r. 4</w:t>
        </w:r>
        <w:r>
          <w:rPr>
            <w:snapToGrid w:val="0"/>
          </w:rPr>
          <w:noBreakHyphen/>
          <w:t>7 had not come into operation.  They read as follows:</w:t>
        </w:r>
      </w:ins>
    </w:p>
    <w:p>
      <w:pPr>
        <w:pStyle w:val="MiscOpen"/>
        <w:rPr>
          <w:ins w:id="393" w:author="Master Repository Process" w:date="2021-09-12T08:56:00Z"/>
          <w:snapToGrid w:val="0"/>
        </w:rPr>
      </w:pPr>
      <w:ins w:id="394" w:author="Master Repository Process" w:date="2021-09-12T08:56:00Z">
        <w:r>
          <w:rPr>
            <w:snapToGrid w:val="0"/>
          </w:rPr>
          <w:t>“</w:t>
        </w:r>
      </w:ins>
    </w:p>
    <w:p>
      <w:pPr>
        <w:pStyle w:val="nzHeading5"/>
        <w:rPr>
          <w:ins w:id="395" w:author="Master Repository Process" w:date="2021-09-12T08:56:00Z"/>
        </w:rPr>
      </w:pPr>
      <w:ins w:id="396" w:author="Master Repository Process" w:date="2021-09-12T08:56:00Z">
        <w:r>
          <w:rPr>
            <w:rStyle w:val="CharSectno"/>
          </w:rPr>
          <w:t>4</w:t>
        </w:r>
        <w:r>
          <w:t>.</w:t>
        </w:r>
        <w:r>
          <w:tab/>
          <w:t>Regulation 9 amended</w:t>
        </w:r>
      </w:ins>
    </w:p>
    <w:p>
      <w:pPr>
        <w:pStyle w:val="nzSubsection"/>
        <w:rPr>
          <w:ins w:id="397" w:author="Master Repository Process" w:date="2021-09-12T08:56:00Z"/>
        </w:rPr>
      </w:pPr>
      <w:ins w:id="398" w:author="Master Repository Process" w:date="2021-09-12T08:56:00Z">
        <w:r>
          <w:tab/>
        </w:r>
        <w:r>
          <w:tab/>
          <w:t xml:space="preserve">Regulation 9 is amended by deleting “$11.50.” and inserting instead — </w:t>
        </w:r>
      </w:ins>
    </w:p>
    <w:p>
      <w:pPr>
        <w:pStyle w:val="nzSubsection"/>
        <w:rPr>
          <w:ins w:id="399" w:author="Master Repository Process" w:date="2021-09-12T08:56:00Z"/>
        </w:rPr>
      </w:pPr>
      <w:ins w:id="400" w:author="Master Repository Process" w:date="2021-09-12T08:56:00Z">
        <w:r>
          <w:tab/>
        </w:r>
        <w:r>
          <w:tab/>
          <w:t>“    $12.10.    ”.</w:t>
        </w:r>
      </w:ins>
    </w:p>
    <w:p>
      <w:pPr>
        <w:pStyle w:val="nzHeading5"/>
        <w:rPr>
          <w:ins w:id="401" w:author="Master Repository Process" w:date="2021-09-12T08:56:00Z"/>
        </w:rPr>
      </w:pPr>
      <w:ins w:id="402" w:author="Master Repository Process" w:date="2021-09-12T08:56:00Z">
        <w:r>
          <w:rPr>
            <w:rStyle w:val="CharSectno"/>
          </w:rPr>
          <w:t>5</w:t>
        </w:r>
        <w:r>
          <w:t>.</w:t>
        </w:r>
        <w:r>
          <w:tab/>
          <w:t>Regulation 9A amended</w:t>
        </w:r>
      </w:ins>
    </w:p>
    <w:p>
      <w:pPr>
        <w:pStyle w:val="nzSubsection"/>
        <w:rPr>
          <w:ins w:id="403" w:author="Master Repository Process" w:date="2021-09-12T08:56:00Z"/>
        </w:rPr>
      </w:pPr>
      <w:ins w:id="404" w:author="Master Repository Process" w:date="2021-09-12T08:56:00Z">
        <w:r>
          <w:tab/>
        </w:r>
        <w:r>
          <w:tab/>
          <w:t xml:space="preserve">Regulation 9A(c) is amended by deleting “$11.50;” and inserting instead — </w:t>
        </w:r>
      </w:ins>
    </w:p>
    <w:p>
      <w:pPr>
        <w:pStyle w:val="nzSubsection"/>
        <w:rPr>
          <w:ins w:id="405" w:author="Master Repository Process" w:date="2021-09-12T08:56:00Z"/>
        </w:rPr>
      </w:pPr>
      <w:ins w:id="406" w:author="Master Repository Process" w:date="2021-09-12T08:56:00Z">
        <w:r>
          <w:tab/>
        </w:r>
        <w:r>
          <w:tab/>
          <w:t>“    $12.10;    ”.</w:t>
        </w:r>
      </w:ins>
    </w:p>
    <w:p>
      <w:pPr>
        <w:pStyle w:val="nzHeading5"/>
        <w:rPr>
          <w:ins w:id="407" w:author="Master Repository Process" w:date="2021-09-12T08:56:00Z"/>
        </w:rPr>
      </w:pPr>
      <w:ins w:id="408" w:author="Master Repository Process" w:date="2021-09-12T08:56:00Z">
        <w:r>
          <w:rPr>
            <w:rStyle w:val="CharSectno"/>
          </w:rPr>
          <w:t>6</w:t>
        </w:r>
        <w:r>
          <w:t>.</w:t>
        </w:r>
        <w:r>
          <w:tab/>
          <w:t>Regulation 15 amended</w:t>
        </w:r>
      </w:ins>
    </w:p>
    <w:p>
      <w:pPr>
        <w:pStyle w:val="nzSubsection"/>
        <w:rPr>
          <w:ins w:id="409" w:author="Master Repository Process" w:date="2021-09-12T08:56:00Z"/>
        </w:rPr>
      </w:pPr>
      <w:ins w:id="410" w:author="Master Repository Process" w:date="2021-09-12T08:56:00Z">
        <w:r>
          <w:tab/>
          <w:t>(1)</w:t>
        </w:r>
        <w:r>
          <w:tab/>
          <w:t>Regulation 15(1) is amended as follows:</w:t>
        </w:r>
      </w:ins>
    </w:p>
    <w:p>
      <w:pPr>
        <w:pStyle w:val="nzIndenta"/>
        <w:rPr>
          <w:ins w:id="411" w:author="Master Repository Process" w:date="2021-09-12T08:56:00Z"/>
        </w:rPr>
      </w:pPr>
      <w:ins w:id="412" w:author="Master Repository Process" w:date="2021-09-12T08:56:00Z">
        <w:r>
          <w:tab/>
          <w:t>(a)</w:t>
        </w:r>
        <w:r>
          <w:tab/>
          <w:t xml:space="preserve">in paragraph (a) by deleting “$75.80;” and inserting instead — </w:t>
        </w:r>
      </w:ins>
    </w:p>
    <w:p>
      <w:pPr>
        <w:pStyle w:val="nzIndenta"/>
        <w:rPr>
          <w:ins w:id="413" w:author="Master Repository Process" w:date="2021-09-12T08:56:00Z"/>
        </w:rPr>
      </w:pPr>
      <w:ins w:id="414" w:author="Master Repository Process" w:date="2021-09-12T08:56:00Z">
        <w:r>
          <w:tab/>
        </w:r>
        <w:r>
          <w:tab/>
          <w:t>“    $80.30;    ”;</w:t>
        </w:r>
      </w:ins>
    </w:p>
    <w:p>
      <w:pPr>
        <w:pStyle w:val="nzIndenta"/>
        <w:rPr>
          <w:ins w:id="415" w:author="Master Repository Process" w:date="2021-09-12T08:56:00Z"/>
        </w:rPr>
      </w:pPr>
      <w:ins w:id="416" w:author="Master Repository Process" w:date="2021-09-12T08:56:00Z">
        <w:r>
          <w:tab/>
          <w:t>(b)</w:t>
        </w:r>
        <w:r>
          <w:tab/>
          <w:t xml:space="preserve">in paragraph (b) by deleting “$151.60.” and inserting instead — </w:t>
        </w:r>
      </w:ins>
    </w:p>
    <w:p>
      <w:pPr>
        <w:pStyle w:val="nzIndenta"/>
        <w:rPr>
          <w:ins w:id="417" w:author="Master Repository Process" w:date="2021-09-12T08:56:00Z"/>
        </w:rPr>
      </w:pPr>
      <w:ins w:id="418" w:author="Master Repository Process" w:date="2021-09-12T08:56:00Z">
        <w:r>
          <w:tab/>
        </w:r>
        <w:r>
          <w:tab/>
          <w:t>“    $160.60.    ”.</w:t>
        </w:r>
      </w:ins>
    </w:p>
    <w:p>
      <w:pPr>
        <w:pStyle w:val="nzSubsection"/>
        <w:rPr>
          <w:ins w:id="419" w:author="Master Repository Process" w:date="2021-09-12T08:56:00Z"/>
        </w:rPr>
      </w:pPr>
      <w:ins w:id="420" w:author="Master Repository Process" w:date="2021-09-12T08:56:00Z">
        <w:r>
          <w:tab/>
          <w:t>(2)</w:t>
        </w:r>
        <w:r>
          <w:tab/>
          <w:t>Regulation 15(2) is amended as follows:</w:t>
        </w:r>
      </w:ins>
    </w:p>
    <w:p>
      <w:pPr>
        <w:pStyle w:val="nzIndenta"/>
        <w:rPr>
          <w:ins w:id="421" w:author="Master Repository Process" w:date="2021-09-12T08:56:00Z"/>
        </w:rPr>
      </w:pPr>
      <w:ins w:id="422" w:author="Master Repository Process" w:date="2021-09-12T08:56:00Z">
        <w:r>
          <w:tab/>
          <w:t>(a)</w:t>
        </w:r>
        <w:r>
          <w:tab/>
          <w:t xml:space="preserve">in paragraph (a) by deleting “$16.40;” and inserting instead — </w:t>
        </w:r>
      </w:ins>
    </w:p>
    <w:p>
      <w:pPr>
        <w:pStyle w:val="nzIndenta"/>
        <w:rPr>
          <w:ins w:id="423" w:author="Master Repository Process" w:date="2021-09-12T08:56:00Z"/>
        </w:rPr>
      </w:pPr>
      <w:ins w:id="424" w:author="Master Repository Process" w:date="2021-09-12T08:56:00Z">
        <w:r>
          <w:tab/>
        </w:r>
        <w:r>
          <w:tab/>
          <w:t>“    $17.30;    ”;</w:t>
        </w:r>
      </w:ins>
    </w:p>
    <w:p>
      <w:pPr>
        <w:pStyle w:val="nzIndenta"/>
        <w:rPr>
          <w:ins w:id="425" w:author="Master Repository Process" w:date="2021-09-12T08:56:00Z"/>
        </w:rPr>
      </w:pPr>
      <w:ins w:id="426" w:author="Master Repository Process" w:date="2021-09-12T08:56:00Z">
        <w:r>
          <w:tab/>
          <w:t>(b)</w:t>
        </w:r>
        <w:r>
          <w:tab/>
          <w:t xml:space="preserve">in paragraph (b) by deleting “$33.10.” and inserting instead — </w:t>
        </w:r>
      </w:ins>
    </w:p>
    <w:p>
      <w:pPr>
        <w:pStyle w:val="nzIndenta"/>
        <w:rPr>
          <w:ins w:id="427" w:author="Master Repository Process" w:date="2021-09-12T08:56:00Z"/>
        </w:rPr>
      </w:pPr>
      <w:ins w:id="428" w:author="Master Repository Process" w:date="2021-09-12T08:56:00Z">
        <w:r>
          <w:tab/>
        </w:r>
        <w:r>
          <w:tab/>
          <w:t>“    $35.00.    ”.</w:t>
        </w:r>
      </w:ins>
    </w:p>
    <w:p>
      <w:pPr>
        <w:pStyle w:val="nzHeading5"/>
        <w:rPr>
          <w:ins w:id="429" w:author="Master Repository Process" w:date="2021-09-12T08:56:00Z"/>
        </w:rPr>
      </w:pPr>
      <w:ins w:id="430" w:author="Master Repository Process" w:date="2021-09-12T08:56:00Z">
        <w:r>
          <w:rPr>
            <w:rStyle w:val="CharSectno"/>
          </w:rPr>
          <w:t>7</w:t>
        </w:r>
        <w:r>
          <w:t>.</w:t>
        </w:r>
        <w:r>
          <w:tab/>
          <w:t>Schedule 11 amended</w:t>
        </w:r>
      </w:ins>
    </w:p>
    <w:p>
      <w:pPr>
        <w:pStyle w:val="nzSubsection"/>
        <w:rPr>
          <w:ins w:id="431" w:author="Master Repository Process" w:date="2021-09-12T08:56:00Z"/>
        </w:rPr>
      </w:pPr>
      <w:ins w:id="432" w:author="Master Repository Process" w:date="2021-09-12T08:56:00Z">
        <w:r>
          <w:tab/>
        </w:r>
        <w:r>
          <w:tab/>
          <w:t>Schedule 11 is amended as follows:</w:t>
        </w:r>
      </w:ins>
    </w:p>
    <w:p>
      <w:pPr>
        <w:pStyle w:val="nzIndenta"/>
        <w:rPr>
          <w:ins w:id="433" w:author="Master Repository Process" w:date="2021-09-12T08:56:00Z"/>
        </w:rPr>
      </w:pPr>
      <w:ins w:id="434" w:author="Master Repository Process" w:date="2021-09-12T08:56:00Z">
        <w:r>
          <w:tab/>
          <w:t>(a)</w:t>
        </w:r>
        <w:r>
          <w:tab/>
          <w:t xml:space="preserve">in item 1(a)(i) by deleting “53.50” and inserting instead — </w:t>
        </w:r>
      </w:ins>
    </w:p>
    <w:p>
      <w:pPr>
        <w:pStyle w:val="nzIndenta"/>
        <w:rPr>
          <w:ins w:id="435" w:author="Master Repository Process" w:date="2021-09-12T08:56:00Z"/>
        </w:rPr>
      </w:pPr>
      <w:ins w:id="436" w:author="Master Repository Process" w:date="2021-09-12T08:56:00Z">
        <w:r>
          <w:tab/>
        </w:r>
        <w:r>
          <w:tab/>
          <w:t>“    55.40    ”;</w:t>
        </w:r>
      </w:ins>
    </w:p>
    <w:p>
      <w:pPr>
        <w:pStyle w:val="nzIndenta"/>
        <w:rPr>
          <w:ins w:id="437" w:author="Master Repository Process" w:date="2021-09-12T08:56:00Z"/>
        </w:rPr>
      </w:pPr>
      <w:ins w:id="438" w:author="Master Repository Process" w:date="2021-09-12T08:56:00Z">
        <w:r>
          <w:tab/>
          <w:t>(b)</w:t>
        </w:r>
        <w:r>
          <w:tab/>
          <w:t xml:space="preserve">in item 1(a)(ii) by deleting “150.30” and inserting instead — </w:t>
        </w:r>
      </w:ins>
    </w:p>
    <w:p>
      <w:pPr>
        <w:pStyle w:val="nzIndenta"/>
        <w:rPr>
          <w:ins w:id="439" w:author="Master Repository Process" w:date="2021-09-12T08:56:00Z"/>
        </w:rPr>
      </w:pPr>
      <w:ins w:id="440" w:author="Master Repository Process" w:date="2021-09-12T08:56:00Z">
        <w:r>
          <w:tab/>
        </w:r>
        <w:r>
          <w:tab/>
          <w:t>“    155.70    ”;</w:t>
        </w:r>
      </w:ins>
    </w:p>
    <w:p>
      <w:pPr>
        <w:pStyle w:val="nzIndenta"/>
        <w:rPr>
          <w:ins w:id="441" w:author="Master Repository Process" w:date="2021-09-12T08:56:00Z"/>
        </w:rPr>
      </w:pPr>
      <w:ins w:id="442" w:author="Master Repository Process" w:date="2021-09-12T08:56:00Z">
        <w:r>
          <w:tab/>
          <w:t>(c)</w:t>
        </w:r>
        <w:r>
          <w:tab/>
          <w:t xml:space="preserve">in item 1(b) by deleting “41.80” and inserting instead — </w:t>
        </w:r>
      </w:ins>
    </w:p>
    <w:p>
      <w:pPr>
        <w:pStyle w:val="nzIndenta"/>
        <w:rPr>
          <w:ins w:id="443" w:author="Master Repository Process" w:date="2021-09-12T08:56:00Z"/>
        </w:rPr>
      </w:pPr>
      <w:ins w:id="444" w:author="Master Repository Process" w:date="2021-09-12T08:56:00Z">
        <w:r>
          <w:tab/>
        </w:r>
        <w:r>
          <w:tab/>
          <w:t>“    43.30    ”;</w:t>
        </w:r>
      </w:ins>
    </w:p>
    <w:p>
      <w:pPr>
        <w:pStyle w:val="nzIndenta"/>
        <w:rPr>
          <w:ins w:id="445" w:author="Master Repository Process" w:date="2021-09-12T08:56:00Z"/>
        </w:rPr>
      </w:pPr>
      <w:ins w:id="446" w:author="Master Repository Process" w:date="2021-09-12T08:56:00Z">
        <w:r>
          <w:tab/>
          <w:t>(d)</w:t>
        </w:r>
        <w:r>
          <w:tab/>
          <w:t xml:space="preserve">in item 2(a) by deleting “27.40” and inserting instead — </w:t>
        </w:r>
      </w:ins>
    </w:p>
    <w:p>
      <w:pPr>
        <w:pStyle w:val="nzIndenta"/>
        <w:rPr>
          <w:ins w:id="447" w:author="Master Repository Process" w:date="2021-09-12T08:56:00Z"/>
        </w:rPr>
      </w:pPr>
      <w:ins w:id="448" w:author="Master Repository Process" w:date="2021-09-12T08:56:00Z">
        <w:r>
          <w:tab/>
        </w:r>
        <w:r>
          <w:tab/>
          <w:t>“    28.40    ”;</w:t>
        </w:r>
      </w:ins>
    </w:p>
    <w:p>
      <w:pPr>
        <w:pStyle w:val="nzIndenta"/>
        <w:rPr>
          <w:ins w:id="449" w:author="Master Repository Process" w:date="2021-09-12T08:56:00Z"/>
        </w:rPr>
      </w:pPr>
      <w:ins w:id="450" w:author="Master Repository Process" w:date="2021-09-12T08:56:00Z">
        <w:r>
          <w:tab/>
          <w:t>(e)</w:t>
        </w:r>
        <w:r>
          <w:tab/>
          <w:t xml:space="preserve">in item 2(b) by deleting “109.30” and inserting instead — </w:t>
        </w:r>
      </w:ins>
    </w:p>
    <w:p>
      <w:pPr>
        <w:pStyle w:val="nzIndenta"/>
        <w:rPr>
          <w:ins w:id="451" w:author="Master Repository Process" w:date="2021-09-12T08:56:00Z"/>
        </w:rPr>
      </w:pPr>
      <w:ins w:id="452" w:author="Master Repository Process" w:date="2021-09-12T08:56:00Z">
        <w:r>
          <w:tab/>
        </w:r>
        <w:r>
          <w:tab/>
          <w:t>“    113.20    ”;</w:t>
        </w:r>
      </w:ins>
    </w:p>
    <w:p>
      <w:pPr>
        <w:pStyle w:val="nzIndenta"/>
        <w:rPr>
          <w:ins w:id="453" w:author="Master Repository Process" w:date="2021-09-12T08:56:00Z"/>
        </w:rPr>
      </w:pPr>
      <w:ins w:id="454" w:author="Master Repository Process" w:date="2021-09-12T08:56:00Z">
        <w:r>
          <w:tab/>
          <w:t>(f)</w:t>
        </w:r>
        <w:r>
          <w:tab/>
          <w:t xml:space="preserve">in item 3 by deleting “9.90” and inserting instead — </w:t>
        </w:r>
      </w:ins>
    </w:p>
    <w:p>
      <w:pPr>
        <w:pStyle w:val="nzIndenta"/>
        <w:rPr>
          <w:ins w:id="455" w:author="Master Repository Process" w:date="2021-09-12T08:56:00Z"/>
        </w:rPr>
      </w:pPr>
      <w:ins w:id="456" w:author="Master Repository Process" w:date="2021-09-12T08:56:00Z">
        <w:r>
          <w:tab/>
        </w:r>
        <w:r>
          <w:tab/>
          <w:t>“    10.20    ”;</w:t>
        </w:r>
      </w:ins>
    </w:p>
    <w:p>
      <w:pPr>
        <w:pStyle w:val="nzIndenta"/>
        <w:rPr>
          <w:ins w:id="457" w:author="Master Repository Process" w:date="2021-09-12T08:56:00Z"/>
        </w:rPr>
      </w:pPr>
      <w:ins w:id="458" w:author="Master Repository Process" w:date="2021-09-12T08:56:00Z">
        <w:r>
          <w:tab/>
          <w:t>(g)</w:t>
        </w:r>
        <w:r>
          <w:tab/>
          <w:t xml:space="preserve">in item 5(b) by deleting “81.10” and inserting instead — </w:t>
        </w:r>
      </w:ins>
    </w:p>
    <w:p>
      <w:pPr>
        <w:pStyle w:val="nzIndenta"/>
        <w:rPr>
          <w:ins w:id="459" w:author="Master Repository Process" w:date="2021-09-12T08:56:00Z"/>
        </w:rPr>
      </w:pPr>
      <w:ins w:id="460" w:author="Master Repository Process" w:date="2021-09-12T08:56:00Z">
        <w:r>
          <w:tab/>
        </w:r>
        <w:r>
          <w:tab/>
          <w:t>“    84.00    ”;</w:t>
        </w:r>
      </w:ins>
    </w:p>
    <w:p>
      <w:pPr>
        <w:pStyle w:val="nzIndenta"/>
        <w:rPr>
          <w:ins w:id="461" w:author="Master Repository Process" w:date="2021-09-12T08:56:00Z"/>
        </w:rPr>
      </w:pPr>
      <w:ins w:id="462" w:author="Master Repository Process" w:date="2021-09-12T08:56:00Z">
        <w:r>
          <w:tab/>
          <w:t>(h)</w:t>
        </w:r>
        <w:r>
          <w:tab/>
          <w:t xml:space="preserve">in item 6 by deleting “25.20” and inserting instead — </w:t>
        </w:r>
      </w:ins>
    </w:p>
    <w:p>
      <w:pPr>
        <w:pStyle w:val="nzIndenta"/>
        <w:rPr>
          <w:ins w:id="463" w:author="Master Repository Process" w:date="2021-09-12T08:56:00Z"/>
        </w:rPr>
      </w:pPr>
      <w:ins w:id="464" w:author="Master Repository Process" w:date="2021-09-12T08:56:00Z">
        <w:r>
          <w:tab/>
        </w:r>
        <w:r>
          <w:tab/>
          <w:t>“    26.10    ”;</w:t>
        </w:r>
      </w:ins>
    </w:p>
    <w:p>
      <w:pPr>
        <w:pStyle w:val="nzIndenta"/>
        <w:rPr>
          <w:ins w:id="465" w:author="Master Repository Process" w:date="2021-09-12T08:56:00Z"/>
        </w:rPr>
      </w:pPr>
      <w:ins w:id="466" w:author="Master Repository Process" w:date="2021-09-12T08:56:00Z">
        <w:r>
          <w:tab/>
          <w:t>(i)</w:t>
        </w:r>
        <w:r>
          <w:tab/>
          <w:t xml:space="preserve">in item 7 by deleting “15.50” and inserting instead — </w:t>
        </w:r>
      </w:ins>
    </w:p>
    <w:p>
      <w:pPr>
        <w:pStyle w:val="nzIndenta"/>
        <w:rPr>
          <w:ins w:id="467" w:author="Master Repository Process" w:date="2021-09-12T08:56:00Z"/>
        </w:rPr>
      </w:pPr>
      <w:ins w:id="468" w:author="Master Repository Process" w:date="2021-09-12T08:56:00Z">
        <w:r>
          <w:tab/>
        </w:r>
        <w:r>
          <w:tab/>
          <w:t>“    16.00    ”.</w:t>
        </w:r>
      </w:ins>
    </w:p>
    <w:p>
      <w:pPr>
        <w:pStyle w:val="MiscClose"/>
        <w:rPr>
          <w:ins w:id="469" w:author="Master Repository Process" w:date="2021-09-12T08:56:00Z"/>
        </w:rPr>
      </w:pPr>
      <w:ins w:id="470" w:author="Master Repository Process" w:date="2021-09-12T08:56: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Road Traffic (Drivers’ Licences) Regulations 1975</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Road Traffic (Drivers’ Licences) Regulations 1975</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32"/>
    <w:docVar w:name="WAFER_20151209123532" w:val="RemoveTrackChanges"/>
    <w:docVar w:name="WAFER_20151209123532_GUID" w:val="9cfe22b9-a472-4f94-88fc-a85e5a792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1F655F-D50C-4FFA-A9F5-E4A2643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12579</Words>
  <Characters>57612</Characters>
  <Application>Microsoft Office Word</Application>
  <DocSecurity>0</DocSecurity>
  <Lines>2215</Lines>
  <Paragraphs>1376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06-e0-03 - 06-f0-03</dc:title>
  <dc:subject/>
  <dc:creator/>
  <cp:keywords/>
  <dc:description/>
  <cp:lastModifiedBy>Master Repository Process</cp:lastModifiedBy>
  <cp:revision>2</cp:revision>
  <cp:lastPrinted>2005-03-31T06:35:00Z</cp:lastPrinted>
  <dcterms:created xsi:type="dcterms:W3CDTF">2021-09-12T00:56:00Z</dcterms:created>
  <dcterms:modified xsi:type="dcterms:W3CDTF">2021-09-12T00:56:00Z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4752</vt:i4>
  </property>
  <property fmtid="{D5CDD505-2E9C-101B-9397-08002B2CF9AE}" pid="6" name="FromSuffix">
    <vt:lpwstr>06-e0-03</vt:lpwstr>
  </property>
  <property fmtid="{D5CDD505-2E9C-101B-9397-08002B2CF9AE}" pid="7" name="FromAsAtDate">
    <vt:lpwstr>01 Jan 2006</vt:lpwstr>
  </property>
  <property fmtid="{D5CDD505-2E9C-101B-9397-08002B2CF9AE}" pid="8" name="ToSuffix">
    <vt:lpwstr>06-f0-03</vt:lpwstr>
  </property>
  <property fmtid="{D5CDD505-2E9C-101B-9397-08002B2CF9AE}" pid="9" name="ToAsAtDate">
    <vt:lpwstr>26 May 2006</vt:lpwstr>
  </property>
</Properties>
</file>