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2019</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32306729"/>
      <w:bookmarkStart w:id="2" w:name="_Toc32306885"/>
      <w:bookmarkStart w:id="3" w:name="_Toc22204903"/>
      <w:bookmarkStart w:id="4" w:name="_Toc22206401"/>
      <w:bookmarkStart w:id="5" w:name="_Toc22206555"/>
      <w:bookmarkStart w:id="6" w:name="_Toc22206709"/>
      <w:bookmarkStart w:id="7" w:name="_Toc22214467"/>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32306886"/>
      <w:bookmarkStart w:id="10" w:name="_Toc22214468"/>
      <w:r>
        <w:rPr>
          <w:rStyle w:val="CharSectno"/>
        </w:rPr>
        <w:t>1</w:t>
      </w:r>
      <w:r>
        <w:t>.</w:t>
      </w:r>
      <w:r>
        <w:tab/>
        <w:t>Citation</w:t>
      </w:r>
      <w:bookmarkEnd w:id="9"/>
      <w:bookmarkEnd w:id="10"/>
    </w:p>
    <w:p>
      <w:pPr>
        <w:pStyle w:val="Subsection"/>
      </w:pPr>
      <w:r>
        <w:tab/>
      </w:r>
      <w:r>
        <w:tab/>
        <w:t xml:space="preserve">These regulations are the </w:t>
      </w:r>
      <w:r>
        <w:rPr>
          <w:i/>
        </w:rPr>
        <w:t>Plumbers Licensing and Plumbing Standards Regulations 2000</w:t>
      </w:r>
      <w:del w:id="11" w:author="Master Repository Process" w:date="2021-09-11T20:11:00Z">
        <w:r>
          <w:rPr>
            <w:vertAlign w:val="superscript"/>
          </w:rPr>
          <w:delText> 1</w:delText>
        </w:r>
      </w:del>
      <w:r>
        <w:t>.</w:t>
      </w:r>
    </w:p>
    <w:p>
      <w:pPr>
        <w:pStyle w:val="Footnotesection"/>
      </w:pPr>
      <w:r>
        <w:tab/>
        <w:t>[Regulation 1 inserted: Gazette 14 Nov 2013 p. 5231.]</w:t>
      </w:r>
    </w:p>
    <w:p>
      <w:pPr>
        <w:pStyle w:val="Heading5"/>
        <w:rPr>
          <w:spacing w:val="-2"/>
        </w:rPr>
      </w:pPr>
      <w:bookmarkStart w:id="12" w:name="_Toc32306887"/>
      <w:bookmarkStart w:id="13" w:name="_Toc22214469"/>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del w:id="14" w:author="Master Repository Process" w:date="2021-09-11T20:11:00Z">
        <w:r>
          <w:rPr>
            <w:spacing w:val="-2"/>
            <w:vertAlign w:val="superscript"/>
          </w:rPr>
          <w:delText> 1</w:delText>
        </w:r>
      </w:del>
      <w:r>
        <w:t>.</w:t>
      </w:r>
    </w:p>
    <w:p>
      <w:pPr>
        <w:pStyle w:val="Heading5"/>
      </w:pPr>
      <w:bookmarkStart w:id="15" w:name="_Toc32306888"/>
      <w:bookmarkStart w:id="16" w:name="_Toc22214470"/>
      <w:r>
        <w:rPr>
          <w:rStyle w:val="CharSectno"/>
        </w:rPr>
        <w:t>3</w:t>
      </w:r>
      <w:r>
        <w:t>.</w:t>
      </w:r>
      <w:r>
        <w:tab/>
        <w:t>Terms used</w:t>
      </w:r>
      <w:bookmarkEnd w:id="15"/>
      <w:bookmarkEnd w:id="16"/>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w:t>
      </w:r>
      <w:del w:id="17" w:author="Master Repository Process" w:date="2021-09-11T20:11:00Z">
        <w:r>
          <w:delText>, 44</w:delText>
        </w:r>
      </w:del>
      <w:r>
        <w:t xml:space="preserve">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w:t>
      </w:r>
      <w:ins w:id="18" w:author="Master Repository Process" w:date="2021-09-11T20:11:00Z">
        <w:r>
          <w:t>; 18 Oct 2019 p. 3674</w:t>
        </w:r>
      </w:ins>
      <w:r>
        <w:t>.]</w:t>
      </w:r>
    </w:p>
    <w:p>
      <w:pPr>
        <w:pStyle w:val="Heading5"/>
        <w:spacing w:before="120"/>
      </w:pPr>
      <w:bookmarkStart w:id="19" w:name="_Toc32306889"/>
      <w:bookmarkStart w:id="20" w:name="_Toc22214471"/>
      <w:r>
        <w:rPr>
          <w:rStyle w:val="CharSectno"/>
        </w:rPr>
        <w:t>4</w:t>
      </w:r>
      <w:r>
        <w:t>.</w:t>
      </w:r>
      <w:r>
        <w:tab/>
        <w:t>Plumbing work specified (Act s. 59I)</w:t>
      </w:r>
      <w:bookmarkEnd w:id="19"/>
      <w:bookmarkEnd w:id="20"/>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21" w:name="_Toc32306734"/>
      <w:bookmarkStart w:id="22" w:name="_Toc32306890"/>
      <w:bookmarkStart w:id="23" w:name="_Toc22204908"/>
      <w:bookmarkStart w:id="24" w:name="_Toc22206406"/>
      <w:bookmarkStart w:id="25" w:name="_Toc22206560"/>
      <w:bookmarkStart w:id="26" w:name="_Toc22206714"/>
      <w:bookmarkStart w:id="27" w:name="_Toc22214472"/>
      <w:r>
        <w:rPr>
          <w:rStyle w:val="CharPartNo"/>
        </w:rPr>
        <w:t>Part 2</w:t>
      </w:r>
      <w:r>
        <w:rPr>
          <w:rStyle w:val="CharDivNo"/>
        </w:rPr>
        <w:t xml:space="preserve"> </w:t>
      </w:r>
      <w:r>
        <w:t>—</w:t>
      </w:r>
      <w:r>
        <w:rPr>
          <w:rStyle w:val="CharDivText"/>
        </w:rPr>
        <w:t xml:space="preserve"> </w:t>
      </w:r>
      <w:r>
        <w:rPr>
          <w:rStyle w:val="CharPartText"/>
        </w:rPr>
        <w:t>The Plumbers Licensing Board</w:t>
      </w:r>
      <w:bookmarkEnd w:id="21"/>
      <w:bookmarkEnd w:id="22"/>
      <w:bookmarkEnd w:id="23"/>
      <w:bookmarkEnd w:id="24"/>
      <w:bookmarkEnd w:id="25"/>
      <w:bookmarkEnd w:id="26"/>
      <w:bookmarkEnd w:id="27"/>
    </w:p>
    <w:p>
      <w:pPr>
        <w:pStyle w:val="Heading5"/>
      </w:pPr>
      <w:bookmarkStart w:id="28" w:name="_Toc32306891"/>
      <w:bookmarkStart w:id="29" w:name="_Toc22214473"/>
      <w:r>
        <w:rPr>
          <w:rStyle w:val="CharSectno"/>
        </w:rPr>
        <w:t>5</w:t>
      </w:r>
      <w:r>
        <w:t>.</w:t>
      </w:r>
      <w:r>
        <w:tab/>
        <w:t>Membership</w:t>
      </w:r>
      <w:bookmarkEnd w:id="28"/>
      <w:bookmarkEnd w:id="2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30" w:name="_Toc32306892"/>
      <w:bookmarkStart w:id="31" w:name="_Toc22214474"/>
      <w:r>
        <w:rPr>
          <w:rStyle w:val="CharSectno"/>
        </w:rPr>
        <w:t>6</w:t>
      </w:r>
      <w:r>
        <w:t>.</w:t>
      </w:r>
      <w:r>
        <w:tab/>
        <w:t>Deputy chairperson</w:t>
      </w:r>
      <w:bookmarkEnd w:id="30"/>
      <w:bookmarkEnd w:id="31"/>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32" w:name="_Toc32306893"/>
      <w:bookmarkStart w:id="33" w:name="_Toc22214475"/>
      <w:r>
        <w:rPr>
          <w:rStyle w:val="CharSectno"/>
        </w:rPr>
        <w:t>7</w:t>
      </w:r>
      <w:r>
        <w:t>.</w:t>
      </w:r>
      <w:r>
        <w:tab/>
        <w:t>Remuneration of members</w:t>
      </w:r>
      <w:bookmarkEnd w:id="32"/>
      <w:bookmarkEnd w:id="3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34" w:name="_Toc32306894"/>
      <w:bookmarkStart w:id="35" w:name="_Toc22214476"/>
      <w:r>
        <w:rPr>
          <w:rStyle w:val="CharSectno"/>
        </w:rPr>
        <w:t>8</w:t>
      </w:r>
      <w:r>
        <w:t>.</w:t>
      </w:r>
      <w:r>
        <w:tab/>
        <w:t>Constitution and proceedings (Sch. 2)</w:t>
      </w:r>
      <w:bookmarkEnd w:id="34"/>
      <w:bookmarkEnd w:id="35"/>
    </w:p>
    <w:p>
      <w:pPr>
        <w:pStyle w:val="Subsection"/>
      </w:pPr>
      <w:r>
        <w:tab/>
      </w:r>
      <w:r>
        <w:tab/>
        <w:t>Schedule 2 has effect with respect to the constitution and proceedings of the Board.</w:t>
      </w:r>
    </w:p>
    <w:p>
      <w:pPr>
        <w:pStyle w:val="Heading2"/>
      </w:pPr>
      <w:bookmarkStart w:id="36" w:name="_Toc32306739"/>
      <w:bookmarkStart w:id="37" w:name="_Toc32306895"/>
      <w:bookmarkStart w:id="38" w:name="_Toc22204913"/>
      <w:bookmarkStart w:id="39" w:name="_Toc22206411"/>
      <w:bookmarkStart w:id="40" w:name="_Toc22206565"/>
      <w:bookmarkStart w:id="41" w:name="_Toc22206719"/>
      <w:bookmarkStart w:id="42" w:name="_Toc22214477"/>
      <w:r>
        <w:rPr>
          <w:rStyle w:val="CharPartNo"/>
        </w:rPr>
        <w:t>Part 3</w:t>
      </w:r>
      <w:r>
        <w:t xml:space="preserve"> — </w:t>
      </w:r>
      <w:r>
        <w:rPr>
          <w:rStyle w:val="CharPartText"/>
        </w:rPr>
        <w:t>Licences and permits</w:t>
      </w:r>
      <w:bookmarkEnd w:id="36"/>
      <w:bookmarkEnd w:id="37"/>
      <w:bookmarkEnd w:id="38"/>
      <w:bookmarkEnd w:id="39"/>
      <w:bookmarkEnd w:id="40"/>
      <w:bookmarkEnd w:id="41"/>
      <w:bookmarkEnd w:id="42"/>
    </w:p>
    <w:p>
      <w:pPr>
        <w:pStyle w:val="Footnoteheading"/>
      </w:pPr>
      <w:r>
        <w:tab/>
        <w:t>[Heading inserted: Gazette 7 Oct 2005 p. 4511.]</w:t>
      </w:r>
    </w:p>
    <w:p>
      <w:pPr>
        <w:pStyle w:val="Heading5"/>
      </w:pPr>
      <w:bookmarkStart w:id="43" w:name="_Toc32306896"/>
      <w:bookmarkStart w:id="44" w:name="_Toc22214478"/>
      <w:r>
        <w:rPr>
          <w:rStyle w:val="CharSectno"/>
        </w:rPr>
        <w:t>9</w:t>
      </w:r>
      <w:r>
        <w:t>.</w:t>
      </w:r>
      <w:r>
        <w:tab/>
        <w:t>When licence or permit is required</w:t>
      </w:r>
      <w:bookmarkEnd w:id="43"/>
      <w:bookmarkEnd w:id="4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45" w:name="_Toc32306897"/>
      <w:bookmarkStart w:id="46" w:name="_Toc22214479"/>
      <w:r>
        <w:rPr>
          <w:rStyle w:val="CharSectno"/>
        </w:rPr>
        <w:t>10</w:t>
      </w:r>
      <w:r>
        <w:t>.</w:t>
      </w:r>
      <w:r>
        <w:tab/>
        <w:t>Unlicensed persons not to be employed etc. for plumbing work</w:t>
      </w:r>
      <w:bookmarkEnd w:id="45"/>
      <w:bookmarkEnd w:id="4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47" w:name="_Toc32306898"/>
      <w:bookmarkStart w:id="48" w:name="_Toc22214480"/>
      <w:r>
        <w:rPr>
          <w:rStyle w:val="CharSectno"/>
        </w:rPr>
        <w:t>11</w:t>
      </w:r>
      <w:r>
        <w:t>.</w:t>
      </w:r>
      <w:r>
        <w:tab/>
        <w:t>Classes of licence or permit</w:t>
      </w:r>
      <w:bookmarkEnd w:id="47"/>
      <w:bookmarkEnd w:id="48"/>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49" w:name="_Toc32306899"/>
      <w:bookmarkStart w:id="50" w:name="_Toc22214481"/>
      <w:r>
        <w:rPr>
          <w:rStyle w:val="CharSectno"/>
        </w:rPr>
        <w:t>12</w:t>
      </w:r>
      <w:r>
        <w:t>.</w:t>
      </w:r>
      <w:r>
        <w:tab/>
        <w:t>Effect of plumbing contractor’s licence</w:t>
      </w:r>
      <w:bookmarkEnd w:id="49"/>
      <w:bookmarkEnd w:id="5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51" w:name="_Toc32306900"/>
      <w:bookmarkStart w:id="52" w:name="_Toc22214482"/>
      <w:r>
        <w:rPr>
          <w:rStyle w:val="CharSectno"/>
        </w:rPr>
        <w:t>13</w:t>
      </w:r>
      <w:r>
        <w:t>.</w:t>
      </w:r>
      <w:r>
        <w:tab/>
        <w:t>Effect of tradesperson’s licence</w:t>
      </w:r>
      <w:bookmarkEnd w:id="51"/>
      <w:bookmarkEnd w:id="5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53" w:name="_Toc32306901"/>
      <w:bookmarkStart w:id="54" w:name="_Toc22214483"/>
      <w:r>
        <w:rPr>
          <w:rStyle w:val="CharSectno"/>
        </w:rPr>
        <w:t>13AA</w:t>
      </w:r>
      <w:r>
        <w:t>.</w:t>
      </w:r>
      <w:r>
        <w:tab/>
        <w:t>Effect of provisional tradesperson’s licence</w:t>
      </w:r>
      <w:bookmarkEnd w:id="53"/>
      <w:bookmarkEnd w:id="54"/>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55" w:name="_Toc32306902"/>
      <w:bookmarkStart w:id="56" w:name="_Toc22214484"/>
      <w:r>
        <w:rPr>
          <w:rStyle w:val="CharSectno"/>
        </w:rPr>
        <w:t>13AB</w:t>
      </w:r>
      <w:r>
        <w:t>.</w:t>
      </w:r>
      <w:r>
        <w:tab/>
        <w:t>Effect of provisional tradesperson’s licence (drainage plumbing)</w:t>
      </w:r>
      <w:bookmarkEnd w:id="55"/>
      <w:bookmarkEnd w:id="5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57" w:name="_Toc32306903"/>
      <w:bookmarkStart w:id="58" w:name="_Toc22214485"/>
      <w:r>
        <w:rPr>
          <w:rStyle w:val="CharSectno"/>
        </w:rPr>
        <w:t>13A</w:t>
      </w:r>
      <w:r>
        <w:t>.</w:t>
      </w:r>
      <w:r>
        <w:tab/>
        <w:t>Restricted plumbing permit, effect of</w:t>
      </w:r>
      <w:bookmarkEnd w:id="57"/>
      <w:bookmarkEnd w:id="58"/>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59" w:name="_Toc32306904"/>
      <w:bookmarkStart w:id="60" w:name="_Toc22214486"/>
      <w:r>
        <w:rPr>
          <w:rStyle w:val="CharSectno"/>
        </w:rPr>
        <w:t>14</w:t>
      </w:r>
      <w:r>
        <w:t>.</w:t>
      </w:r>
      <w:r>
        <w:tab/>
        <w:t>Only natural persons can hold licence or permit</w:t>
      </w:r>
      <w:bookmarkEnd w:id="59"/>
      <w:bookmarkEnd w:id="60"/>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61" w:name="_Toc32306905"/>
      <w:bookmarkStart w:id="62" w:name="_Toc22214487"/>
      <w:r>
        <w:rPr>
          <w:rStyle w:val="CharSectno"/>
        </w:rPr>
        <w:t>15</w:t>
      </w:r>
      <w:r>
        <w:t>.</w:t>
      </w:r>
      <w:r>
        <w:tab/>
        <w:t>Application for issue of licence or permit</w:t>
      </w:r>
      <w:bookmarkEnd w:id="61"/>
      <w:bookmarkEnd w:id="62"/>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63" w:name="_Toc32306906"/>
      <w:bookmarkStart w:id="64" w:name="_Toc22214488"/>
      <w:r>
        <w:rPr>
          <w:rStyle w:val="CharSectno"/>
        </w:rPr>
        <w:t>16</w:t>
      </w:r>
      <w:r>
        <w:t>.</w:t>
      </w:r>
      <w:r>
        <w:tab/>
        <w:t>False or misleading information in application, offence</w:t>
      </w:r>
      <w:bookmarkEnd w:id="63"/>
      <w:bookmarkEnd w:id="64"/>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65" w:name="_Toc32306907"/>
      <w:bookmarkStart w:id="66" w:name="_Toc22214489"/>
      <w:r>
        <w:rPr>
          <w:rStyle w:val="CharSectno"/>
        </w:rPr>
        <w:t>17</w:t>
      </w:r>
      <w:r>
        <w:t>.</w:t>
      </w:r>
      <w:r>
        <w:tab/>
        <w:t>Issue of licence or permit</w:t>
      </w:r>
      <w:bookmarkEnd w:id="65"/>
      <w:bookmarkEnd w:id="66"/>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67" w:name="_Toc32306908"/>
      <w:bookmarkStart w:id="68" w:name="_Toc22214490"/>
      <w:r>
        <w:rPr>
          <w:rStyle w:val="CharSectno"/>
        </w:rPr>
        <w:t>18</w:t>
      </w:r>
      <w:r>
        <w:t>.</w:t>
      </w:r>
      <w:r>
        <w:tab/>
        <w:t>Refusal to issue licence or permit</w:t>
      </w:r>
      <w:bookmarkEnd w:id="67"/>
      <w:bookmarkEnd w:id="68"/>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69" w:name="_Toc32306909"/>
      <w:bookmarkStart w:id="70" w:name="_Toc22214491"/>
      <w:r>
        <w:rPr>
          <w:rStyle w:val="CharSectno"/>
        </w:rPr>
        <w:t>19</w:t>
      </w:r>
      <w:r>
        <w:t>.</w:t>
      </w:r>
      <w:r>
        <w:tab/>
        <w:t>Conditions of licence or permit</w:t>
      </w:r>
      <w:bookmarkEnd w:id="69"/>
      <w:bookmarkEnd w:id="70"/>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71" w:name="_Toc32306910"/>
      <w:bookmarkStart w:id="72" w:name="_Toc22214492"/>
      <w:r>
        <w:rPr>
          <w:rStyle w:val="CharSectno"/>
        </w:rPr>
        <w:t>19A</w:t>
      </w:r>
      <w:r>
        <w:t>.</w:t>
      </w:r>
      <w:r>
        <w:tab/>
        <w:t>Application for renewal of licence or permit</w:t>
      </w:r>
      <w:bookmarkEnd w:id="71"/>
      <w:bookmarkEnd w:id="72"/>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73" w:name="_Toc32306911"/>
      <w:bookmarkStart w:id="74" w:name="_Toc22214493"/>
      <w:r>
        <w:rPr>
          <w:rStyle w:val="CharSectno"/>
        </w:rPr>
        <w:t>20</w:t>
      </w:r>
      <w:r>
        <w:t>.</w:t>
      </w:r>
      <w:r>
        <w:tab/>
        <w:t>Renewing licence and permit</w:t>
      </w:r>
      <w:bookmarkEnd w:id="73"/>
      <w:bookmarkEnd w:id="74"/>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75" w:name="_Toc32306912"/>
      <w:bookmarkStart w:id="76" w:name="_Toc22214494"/>
      <w:r>
        <w:rPr>
          <w:rStyle w:val="CharSectno"/>
        </w:rPr>
        <w:t>20A</w:t>
      </w:r>
      <w:r>
        <w:t>.</w:t>
      </w:r>
      <w:r>
        <w:tab/>
        <w:t>Reissuing licence or permit</w:t>
      </w:r>
      <w:bookmarkEnd w:id="75"/>
      <w:bookmarkEnd w:id="7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del w:id="77" w:author="Master Repository Process" w:date="2021-09-11T20:11:00Z">
        <w:r>
          <w:rPr>
            <w:iCs/>
            <w:vertAlign w:val="superscript"/>
          </w:rPr>
          <w:delText>2</w:delText>
        </w:r>
      </w:del>
      <w:ins w:id="78" w:author="Master Repository Process" w:date="2021-09-11T20:11:00Z">
        <w:r>
          <w:rPr>
            <w:iCs/>
            <w:vertAlign w:val="superscript"/>
          </w:rPr>
          <w:t>1</w:t>
        </w:r>
      </w:ins>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79" w:name="_Toc32306913"/>
      <w:bookmarkStart w:id="80" w:name="_Toc22214495"/>
      <w:r>
        <w:rPr>
          <w:rStyle w:val="CharSectno"/>
        </w:rPr>
        <w:t>21</w:t>
      </w:r>
      <w:r>
        <w:t>.</w:t>
      </w:r>
      <w:r>
        <w:tab/>
        <w:t>Duration of licence or permit</w:t>
      </w:r>
      <w:bookmarkEnd w:id="79"/>
      <w:bookmarkEnd w:id="80"/>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81" w:name="_Toc32306914"/>
      <w:bookmarkStart w:id="82" w:name="_Toc22214496"/>
      <w:r>
        <w:rPr>
          <w:rStyle w:val="CharSectno"/>
        </w:rPr>
        <w:t>21A</w:t>
      </w:r>
      <w:r>
        <w:t>.</w:t>
      </w:r>
      <w:r>
        <w:tab/>
        <w:t>Photograph of applicant etc., requirements for</w:t>
      </w:r>
      <w:bookmarkEnd w:id="81"/>
      <w:bookmarkEnd w:id="82"/>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83" w:name="_Toc32306915"/>
      <w:bookmarkStart w:id="84" w:name="_Toc22214497"/>
      <w:r>
        <w:rPr>
          <w:rStyle w:val="CharSectno"/>
        </w:rPr>
        <w:t>22</w:t>
      </w:r>
      <w:r>
        <w:t>.</w:t>
      </w:r>
      <w:r>
        <w:tab/>
        <w:t>Duplicate licence or permit, issue of</w:t>
      </w:r>
      <w:bookmarkEnd w:id="83"/>
      <w:bookmarkEnd w:id="84"/>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85" w:name="_Toc32306916"/>
      <w:bookmarkStart w:id="86" w:name="_Toc22214498"/>
      <w:r>
        <w:rPr>
          <w:rStyle w:val="CharSectno"/>
        </w:rPr>
        <w:t>23</w:t>
      </w:r>
      <w:r>
        <w:t>.</w:t>
      </w:r>
      <w:r>
        <w:tab/>
        <w:t>Licence and permit not to be used by others</w:t>
      </w:r>
      <w:bookmarkEnd w:id="85"/>
      <w:bookmarkEnd w:id="86"/>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87" w:name="_Toc32306917"/>
      <w:bookmarkStart w:id="88" w:name="_Toc22214499"/>
      <w:r>
        <w:rPr>
          <w:rStyle w:val="CharSectno"/>
        </w:rPr>
        <w:t>24</w:t>
      </w:r>
      <w:r>
        <w:t>.</w:t>
      </w:r>
      <w:r>
        <w:tab/>
        <w:t>Licensed plumbing contractor’s licence to be displayed</w:t>
      </w:r>
      <w:bookmarkEnd w:id="87"/>
      <w:bookmarkEnd w:id="88"/>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89" w:name="_Toc32306918"/>
      <w:bookmarkStart w:id="90" w:name="_Toc22214500"/>
      <w:r>
        <w:rPr>
          <w:rStyle w:val="CharSectno"/>
        </w:rPr>
        <w:t>24A</w:t>
      </w:r>
      <w:r>
        <w:t>.</w:t>
      </w:r>
      <w:r>
        <w:tab/>
        <w:t>Identification card, duty of holder to produce</w:t>
      </w:r>
      <w:bookmarkEnd w:id="89"/>
      <w:bookmarkEnd w:id="90"/>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91" w:name="_Toc32306919"/>
      <w:bookmarkStart w:id="92" w:name="_Toc22214501"/>
      <w:r>
        <w:rPr>
          <w:rStyle w:val="CharSectno"/>
        </w:rPr>
        <w:t>25</w:t>
      </w:r>
      <w:r>
        <w:t>.</w:t>
      </w:r>
      <w:r>
        <w:tab/>
        <w:t>Licence or permit number to appear in advertising</w:t>
      </w:r>
      <w:bookmarkEnd w:id="91"/>
      <w:bookmarkEnd w:id="92"/>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93" w:name="_Toc32306920"/>
      <w:bookmarkStart w:id="94" w:name="_Toc22214502"/>
      <w:r>
        <w:rPr>
          <w:rStyle w:val="CharSectno"/>
        </w:rPr>
        <w:t>25A</w:t>
      </w:r>
      <w:r>
        <w:t>.</w:t>
      </w:r>
      <w:r>
        <w:tab/>
        <w:t>Licence or permit number to appear on business documents</w:t>
      </w:r>
      <w:bookmarkEnd w:id="93"/>
      <w:bookmarkEnd w:id="9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95" w:name="_Toc32306921"/>
      <w:bookmarkStart w:id="96" w:name="_Toc22214503"/>
      <w:r>
        <w:rPr>
          <w:rStyle w:val="CharSectno"/>
        </w:rPr>
        <w:t>25B</w:t>
      </w:r>
      <w:r>
        <w:t>.</w:t>
      </w:r>
      <w:r>
        <w:tab/>
        <w:t>Records to be kept of work carried out</w:t>
      </w:r>
      <w:bookmarkEnd w:id="95"/>
      <w:bookmarkEnd w:id="96"/>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97" w:name="_Toc32306922"/>
      <w:bookmarkStart w:id="98" w:name="_Toc22214504"/>
      <w:r>
        <w:rPr>
          <w:rStyle w:val="CharSectno"/>
        </w:rPr>
        <w:t>26</w:t>
      </w:r>
      <w:r>
        <w:t>.</w:t>
      </w:r>
      <w:r>
        <w:tab/>
        <w:t>Licence and permit not transferable</w:t>
      </w:r>
      <w:bookmarkEnd w:id="97"/>
      <w:bookmarkEnd w:id="98"/>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99" w:name="_Toc32306923"/>
      <w:bookmarkStart w:id="100" w:name="_Toc22214505"/>
      <w:r>
        <w:rPr>
          <w:rStyle w:val="CharSectno"/>
        </w:rPr>
        <w:t>26A</w:t>
      </w:r>
      <w:r>
        <w:t>.</w:t>
      </w:r>
      <w:r>
        <w:tab/>
        <w:t>Licence and permit, surrender of</w:t>
      </w:r>
      <w:bookmarkEnd w:id="99"/>
      <w:bookmarkEnd w:id="100"/>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101" w:name="_Toc32306924"/>
      <w:bookmarkStart w:id="102" w:name="_Toc22214506"/>
      <w:r>
        <w:rPr>
          <w:rStyle w:val="CharSectno"/>
        </w:rPr>
        <w:t>26B</w:t>
      </w:r>
      <w:r>
        <w:t>.</w:t>
      </w:r>
      <w:r>
        <w:tab/>
        <w:t>Refund of fees</w:t>
      </w:r>
      <w:bookmarkEnd w:id="101"/>
      <w:bookmarkEnd w:id="102"/>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103" w:name="_Toc32306769"/>
      <w:bookmarkStart w:id="104" w:name="_Toc32306925"/>
      <w:bookmarkStart w:id="105" w:name="_Toc22204943"/>
      <w:bookmarkStart w:id="106" w:name="_Toc22206441"/>
      <w:bookmarkStart w:id="107" w:name="_Toc22206595"/>
      <w:bookmarkStart w:id="108" w:name="_Toc22206749"/>
      <w:bookmarkStart w:id="109" w:name="_Toc22214507"/>
      <w:r>
        <w:rPr>
          <w:rStyle w:val="CharPartNo"/>
        </w:rPr>
        <w:t>Part 4</w:t>
      </w:r>
      <w:r>
        <w:rPr>
          <w:rStyle w:val="CharDivNo"/>
        </w:rPr>
        <w:t xml:space="preserve"> </w:t>
      </w:r>
      <w:r>
        <w:t>—</w:t>
      </w:r>
      <w:r>
        <w:rPr>
          <w:rStyle w:val="CharDivText"/>
        </w:rPr>
        <w:t xml:space="preserve"> </w:t>
      </w:r>
      <w:r>
        <w:rPr>
          <w:rStyle w:val="CharPartText"/>
        </w:rPr>
        <w:t>Disciplinary proceedings</w:t>
      </w:r>
      <w:bookmarkEnd w:id="103"/>
      <w:bookmarkEnd w:id="104"/>
      <w:bookmarkEnd w:id="105"/>
      <w:bookmarkEnd w:id="106"/>
      <w:bookmarkEnd w:id="107"/>
      <w:bookmarkEnd w:id="108"/>
      <w:bookmarkEnd w:id="109"/>
    </w:p>
    <w:p>
      <w:pPr>
        <w:pStyle w:val="Heading5"/>
      </w:pPr>
      <w:bookmarkStart w:id="110" w:name="_Toc32306926"/>
      <w:bookmarkStart w:id="111" w:name="_Toc22214508"/>
      <w:r>
        <w:rPr>
          <w:rStyle w:val="CharSectno"/>
        </w:rPr>
        <w:t>26C</w:t>
      </w:r>
      <w:r>
        <w:t>.</w:t>
      </w:r>
      <w:r>
        <w:tab/>
        <w:t>Application of Part</w:t>
      </w:r>
      <w:bookmarkEnd w:id="110"/>
      <w:bookmarkEnd w:id="111"/>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12" w:name="_Toc32306927"/>
      <w:bookmarkStart w:id="113" w:name="_Toc22214509"/>
      <w:r>
        <w:rPr>
          <w:rStyle w:val="CharSectno"/>
        </w:rPr>
        <w:t>27</w:t>
      </w:r>
      <w:r>
        <w:t>.</w:t>
      </w:r>
      <w:r>
        <w:tab/>
        <w:t>Disciplinary matters defined</w:t>
      </w:r>
      <w:bookmarkEnd w:id="112"/>
      <w:bookmarkEnd w:id="11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14" w:name="_Toc32306928"/>
      <w:bookmarkStart w:id="115" w:name="_Toc22214510"/>
      <w:r>
        <w:rPr>
          <w:rStyle w:val="CharSectno"/>
        </w:rPr>
        <w:t>28</w:t>
      </w:r>
      <w:r>
        <w:t>.</w:t>
      </w:r>
      <w:r>
        <w:tab/>
        <w:t>Making a complaint about disciplinary matter</w:t>
      </w:r>
      <w:bookmarkEnd w:id="114"/>
      <w:bookmarkEnd w:id="115"/>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16" w:name="_Toc32306929"/>
      <w:bookmarkStart w:id="117" w:name="_Toc22214511"/>
      <w:r>
        <w:rPr>
          <w:rStyle w:val="CharSectno"/>
        </w:rPr>
        <w:t>29</w:t>
      </w:r>
      <w:r>
        <w:t>.</w:t>
      </w:r>
      <w:r>
        <w:tab/>
        <w:t>Further information and verification</w:t>
      </w:r>
      <w:bookmarkEnd w:id="116"/>
      <w:bookmarkEnd w:id="11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18" w:name="_Toc32306930"/>
      <w:bookmarkStart w:id="119" w:name="_Toc22214512"/>
      <w:r>
        <w:rPr>
          <w:rStyle w:val="CharSectno"/>
        </w:rPr>
        <w:t>30</w:t>
      </w:r>
      <w:r>
        <w:t>.</w:t>
      </w:r>
      <w:r>
        <w:tab/>
        <w:t>Board to decide what action to take in respect of complaint</w:t>
      </w:r>
      <w:bookmarkEnd w:id="118"/>
      <w:bookmarkEnd w:id="119"/>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20" w:name="_Toc32306931"/>
      <w:bookmarkStart w:id="121" w:name="_Toc22214513"/>
      <w:r>
        <w:rPr>
          <w:rStyle w:val="CharSectno"/>
        </w:rPr>
        <w:t>31</w:t>
      </w:r>
      <w:r>
        <w:t>.</w:t>
      </w:r>
      <w:r>
        <w:tab/>
        <w:t>Board may deal with certain complaints</w:t>
      </w:r>
      <w:bookmarkEnd w:id="120"/>
      <w:bookmarkEnd w:id="121"/>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22" w:name="_Toc32306932"/>
      <w:bookmarkStart w:id="123" w:name="_Toc22214514"/>
      <w:r>
        <w:rPr>
          <w:rStyle w:val="CharSectno"/>
        </w:rPr>
        <w:t>34</w:t>
      </w:r>
      <w:r>
        <w:t>.</w:t>
      </w:r>
      <w:r>
        <w:tab/>
        <w:t>SAT’s powers on allegation of disciplinary matter</w:t>
      </w:r>
      <w:bookmarkEnd w:id="122"/>
      <w:bookmarkEnd w:id="123"/>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24" w:name="_Toc32306777"/>
      <w:bookmarkStart w:id="125" w:name="_Toc32306933"/>
      <w:bookmarkStart w:id="126" w:name="_Toc22204951"/>
      <w:bookmarkStart w:id="127" w:name="_Toc22206449"/>
      <w:bookmarkStart w:id="128" w:name="_Toc22206603"/>
      <w:bookmarkStart w:id="129" w:name="_Toc22206757"/>
      <w:bookmarkStart w:id="130" w:name="_Toc22214515"/>
      <w:r>
        <w:rPr>
          <w:rStyle w:val="CharPartNo"/>
        </w:rPr>
        <w:t>Part 4A</w:t>
      </w:r>
      <w:r>
        <w:rPr>
          <w:rStyle w:val="CharDivNo"/>
        </w:rPr>
        <w:t> </w:t>
      </w:r>
      <w:r>
        <w:t>—</w:t>
      </w:r>
      <w:r>
        <w:rPr>
          <w:rStyle w:val="CharDivText"/>
        </w:rPr>
        <w:t> </w:t>
      </w:r>
      <w:r>
        <w:rPr>
          <w:rStyle w:val="CharPartText"/>
        </w:rPr>
        <w:t>Basic plumbing work in remote Aboriginal communities</w:t>
      </w:r>
      <w:bookmarkEnd w:id="124"/>
      <w:bookmarkEnd w:id="125"/>
      <w:bookmarkEnd w:id="126"/>
      <w:bookmarkEnd w:id="127"/>
      <w:bookmarkEnd w:id="128"/>
      <w:bookmarkEnd w:id="129"/>
      <w:bookmarkEnd w:id="130"/>
    </w:p>
    <w:p>
      <w:pPr>
        <w:pStyle w:val="Footnoteheading"/>
      </w:pPr>
      <w:r>
        <w:tab/>
        <w:t>[Heading inserted: Gazette 13 Dec 2016 p. 5620.]</w:t>
      </w:r>
    </w:p>
    <w:p>
      <w:pPr>
        <w:pStyle w:val="Heading5"/>
      </w:pPr>
      <w:bookmarkStart w:id="131" w:name="_Toc32306934"/>
      <w:bookmarkStart w:id="132" w:name="_Toc22214516"/>
      <w:r>
        <w:rPr>
          <w:rStyle w:val="CharSectno"/>
        </w:rPr>
        <w:t>35</w:t>
      </w:r>
      <w:r>
        <w:t>.</w:t>
      </w:r>
      <w:r>
        <w:tab/>
        <w:t>Purpose of this Part</w:t>
      </w:r>
      <w:bookmarkEnd w:id="131"/>
      <w:bookmarkEnd w:id="13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33" w:name="_Toc32306935"/>
      <w:bookmarkStart w:id="134" w:name="_Toc22214517"/>
      <w:r>
        <w:rPr>
          <w:rStyle w:val="CharSectno"/>
        </w:rPr>
        <w:t>36</w:t>
      </w:r>
      <w:r>
        <w:t>.</w:t>
      </w:r>
      <w:r>
        <w:tab/>
        <w:t>Application of this Part</w:t>
      </w:r>
      <w:bookmarkEnd w:id="133"/>
      <w:bookmarkEnd w:id="134"/>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35" w:name="_Toc32306936"/>
      <w:bookmarkStart w:id="136" w:name="_Toc22214518"/>
      <w:r>
        <w:rPr>
          <w:rStyle w:val="CharSectno"/>
        </w:rPr>
        <w:t>37</w:t>
      </w:r>
      <w:r>
        <w:t>.</w:t>
      </w:r>
      <w:r>
        <w:tab/>
        <w:t>Terms used</w:t>
      </w:r>
      <w:bookmarkEnd w:id="135"/>
      <w:bookmarkEnd w:id="136"/>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37" w:name="_Toc32306937"/>
      <w:bookmarkStart w:id="138" w:name="_Toc22214519"/>
      <w:r>
        <w:rPr>
          <w:rStyle w:val="CharSectno"/>
        </w:rPr>
        <w:t>38</w:t>
      </w:r>
      <w:r>
        <w:t>.</w:t>
      </w:r>
      <w:r>
        <w:tab/>
        <w:t>Authorised worker may carry out permitted work without a licence or permit</w:t>
      </w:r>
      <w:bookmarkEnd w:id="137"/>
      <w:bookmarkEnd w:id="138"/>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39" w:name="_Toc32306938"/>
      <w:bookmarkStart w:id="140" w:name="_Toc22214520"/>
      <w:r>
        <w:rPr>
          <w:rStyle w:val="CharSectno"/>
        </w:rPr>
        <w:t>39</w:t>
      </w:r>
      <w:r>
        <w:t>.</w:t>
      </w:r>
      <w:r>
        <w:tab/>
        <w:t>Service provider’s obligations</w:t>
      </w:r>
      <w:bookmarkEnd w:id="139"/>
      <w:bookmarkEnd w:id="140"/>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 xml:space="preserve">Penalty for this </w:t>
      </w:r>
      <w:del w:id="141" w:author="Master Repository Process" w:date="2021-09-11T20:11:00Z">
        <w:r>
          <w:delText>subsection</w:delText>
        </w:r>
      </w:del>
      <w:ins w:id="142" w:author="Master Repository Process" w:date="2021-09-11T20:11:00Z">
        <w:r>
          <w:t>subregulation</w:t>
        </w:r>
      </w:ins>
      <w:r>
        <w:t>: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 xml:space="preserve">Penalty for this </w:t>
      </w:r>
      <w:del w:id="143" w:author="Master Repository Process" w:date="2021-09-11T20:11:00Z">
        <w:r>
          <w:delText>subsection</w:delText>
        </w:r>
      </w:del>
      <w:ins w:id="144" w:author="Master Repository Process" w:date="2021-09-11T20:11:00Z">
        <w:r>
          <w:t>subregulation</w:t>
        </w:r>
      </w:ins>
      <w:r>
        <w:t>: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 xml:space="preserve">Penalty for this </w:t>
      </w:r>
      <w:del w:id="145" w:author="Master Repository Process" w:date="2021-09-11T20:11:00Z">
        <w:r>
          <w:delText>subsection</w:delText>
        </w:r>
      </w:del>
      <w:ins w:id="146" w:author="Master Repository Process" w:date="2021-09-11T20:11:00Z">
        <w:r>
          <w:t>subregulation</w:t>
        </w:r>
      </w:ins>
      <w:r>
        <w:t>: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 xml:space="preserve">Penalty for this </w:t>
      </w:r>
      <w:del w:id="147" w:author="Master Repository Process" w:date="2021-09-11T20:11:00Z">
        <w:r>
          <w:delText>subsection</w:delText>
        </w:r>
      </w:del>
      <w:ins w:id="148" w:author="Master Repository Process" w:date="2021-09-11T20:11:00Z">
        <w:r>
          <w:t>subregulation</w:t>
        </w:r>
      </w:ins>
      <w:r>
        <w:t>: a fine of $1 000.</w:t>
      </w:r>
    </w:p>
    <w:p>
      <w:pPr>
        <w:pStyle w:val="Footnotesection"/>
      </w:pPr>
      <w:r>
        <w:tab/>
        <w:t>[Regulation 39 inserted: Gazette 13 Dec 2016 p. 5623</w:t>
      </w:r>
      <w:ins w:id="149" w:author="Master Repository Process" w:date="2021-09-11T20:11:00Z">
        <w:r>
          <w:t>; amended: Gazette 18 Oct 2019 p. 3674-5</w:t>
        </w:r>
      </w:ins>
      <w:r>
        <w:t>.]</w:t>
      </w:r>
    </w:p>
    <w:p>
      <w:pPr>
        <w:pStyle w:val="Heading5"/>
      </w:pPr>
      <w:bookmarkStart w:id="150" w:name="_Toc32306939"/>
      <w:bookmarkStart w:id="151" w:name="_Toc22214521"/>
      <w:r>
        <w:rPr>
          <w:rStyle w:val="CharSectno"/>
        </w:rPr>
        <w:t>39A</w:t>
      </w:r>
      <w:r>
        <w:t>.</w:t>
      </w:r>
      <w:r>
        <w:tab/>
        <w:t>Enforcement</w:t>
      </w:r>
      <w:bookmarkEnd w:id="150"/>
      <w:bookmarkEnd w:id="151"/>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52" w:name="_Toc32306784"/>
      <w:bookmarkStart w:id="153" w:name="_Toc32306940"/>
      <w:bookmarkStart w:id="154" w:name="_Toc22204958"/>
      <w:bookmarkStart w:id="155" w:name="_Toc22206456"/>
      <w:bookmarkStart w:id="156" w:name="_Toc22206610"/>
      <w:bookmarkStart w:id="157" w:name="_Toc22206764"/>
      <w:bookmarkStart w:id="158" w:name="_Toc22214522"/>
      <w:r>
        <w:rPr>
          <w:rStyle w:val="CharPartNo"/>
        </w:rPr>
        <w:t>Part 5</w:t>
      </w:r>
      <w:r>
        <w:rPr>
          <w:b w:val="0"/>
        </w:rPr>
        <w:t> </w:t>
      </w:r>
      <w:r>
        <w:t>—</w:t>
      </w:r>
      <w:r>
        <w:rPr>
          <w:b w:val="0"/>
        </w:rPr>
        <w:t> </w:t>
      </w:r>
      <w:r>
        <w:rPr>
          <w:rStyle w:val="CharPartText"/>
        </w:rPr>
        <w:t>Notification</w:t>
      </w:r>
      <w:del w:id="159" w:author="Master Repository Process" w:date="2021-09-11T20:11:00Z">
        <w:r>
          <w:rPr>
            <w:rStyle w:val="CharPartText"/>
          </w:rPr>
          <w:delText xml:space="preserve"> and</w:delText>
        </w:r>
      </w:del>
      <w:ins w:id="160" w:author="Master Repository Process" w:date="2021-09-11T20:11:00Z">
        <w:r>
          <w:rPr>
            <w:rStyle w:val="CharPartText"/>
          </w:rPr>
          <w:t>,</w:t>
        </w:r>
      </w:ins>
      <w:r>
        <w:rPr>
          <w:rStyle w:val="CharPartText"/>
        </w:rPr>
        <w:t xml:space="preserve"> certification </w:t>
      </w:r>
      <w:ins w:id="161" w:author="Master Repository Process" w:date="2021-09-11T20:11:00Z">
        <w:r>
          <w:rPr>
            <w:rStyle w:val="CharPartText"/>
          </w:rPr>
          <w:t xml:space="preserve">and records </w:t>
        </w:r>
      </w:ins>
      <w:r>
        <w:rPr>
          <w:rStyle w:val="CharPartText"/>
        </w:rPr>
        <w:t>of plumbing work</w:t>
      </w:r>
      <w:bookmarkEnd w:id="152"/>
      <w:bookmarkEnd w:id="153"/>
      <w:bookmarkEnd w:id="154"/>
      <w:bookmarkEnd w:id="155"/>
      <w:bookmarkEnd w:id="156"/>
      <w:bookmarkEnd w:id="157"/>
      <w:bookmarkEnd w:id="158"/>
    </w:p>
    <w:p>
      <w:pPr>
        <w:pStyle w:val="Footnoteheading"/>
        <w:tabs>
          <w:tab w:val="left" w:pos="840"/>
        </w:tabs>
      </w:pPr>
      <w:r>
        <w:tab/>
        <w:t xml:space="preserve">[Heading inserted: Gazette </w:t>
      </w:r>
      <w:del w:id="162" w:author="Master Repository Process" w:date="2021-09-11T20:11:00Z">
        <w:r>
          <w:delText>28 Jun 2004</w:delText>
        </w:r>
      </w:del>
      <w:ins w:id="163" w:author="Master Repository Process" w:date="2021-09-11T20:11:00Z">
        <w:r>
          <w:t>18 Oct 2019</w:t>
        </w:r>
      </w:ins>
      <w:r>
        <w:t xml:space="preserve"> p. </w:t>
      </w:r>
      <w:del w:id="164" w:author="Master Repository Process" w:date="2021-09-11T20:11:00Z">
        <w:r>
          <w:delText>2416</w:delText>
        </w:r>
      </w:del>
      <w:ins w:id="165" w:author="Master Repository Process" w:date="2021-09-11T20:11:00Z">
        <w:r>
          <w:t>3675</w:t>
        </w:r>
      </w:ins>
      <w:r>
        <w:t>.]</w:t>
      </w:r>
    </w:p>
    <w:p>
      <w:pPr>
        <w:pStyle w:val="Heading3"/>
      </w:pPr>
      <w:bookmarkStart w:id="166" w:name="_Toc32306785"/>
      <w:bookmarkStart w:id="167" w:name="_Toc32306941"/>
      <w:bookmarkStart w:id="168" w:name="_Toc22204959"/>
      <w:bookmarkStart w:id="169" w:name="_Toc22206457"/>
      <w:bookmarkStart w:id="170" w:name="_Toc22206611"/>
      <w:bookmarkStart w:id="171" w:name="_Toc22206765"/>
      <w:bookmarkStart w:id="172" w:name="_Toc22214523"/>
      <w:r>
        <w:rPr>
          <w:rStyle w:val="CharDivNo"/>
        </w:rPr>
        <w:t>Division 1</w:t>
      </w:r>
      <w:r>
        <w:t> — </w:t>
      </w:r>
      <w:r>
        <w:rPr>
          <w:rStyle w:val="CharDivText"/>
        </w:rPr>
        <w:t>Major plumbing work</w:t>
      </w:r>
      <w:bookmarkEnd w:id="166"/>
      <w:bookmarkEnd w:id="167"/>
      <w:bookmarkEnd w:id="168"/>
      <w:bookmarkEnd w:id="169"/>
      <w:bookmarkEnd w:id="170"/>
      <w:bookmarkEnd w:id="171"/>
      <w:bookmarkEnd w:id="172"/>
    </w:p>
    <w:p>
      <w:pPr>
        <w:pStyle w:val="Footnoteheading"/>
        <w:tabs>
          <w:tab w:val="left" w:pos="840"/>
        </w:tabs>
      </w:pPr>
      <w:r>
        <w:tab/>
        <w:t>[Heading inserted: Gazette 28 Jun 2004 p. 2416.]</w:t>
      </w:r>
    </w:p>
    <w:p>
      <w:pPr>
        <w:pStyle w:val="Heading5"/>
      </w:pPr>
      <w:bookmarkStart w:id="173" w:name="_Toc32306942"/>
      <w:bookmarkStart w:id="174" w:name="_Toc22214524"/>
      <w:r>
        <w:rPr>
          <w:rStyle w:val="CharSectno"/>
        </w:rPr>
        <w:t>40</w:t>
      </w:r>
      <w:r>
        <w:t>.</w:t>
      </w:r>
      <w:r>
        <w:tab/>
        <w:t>Application of Division</w:t>
      </w:r>
      <w:bookmarkEnd w:id="173"/>
      <w:bookmarkEnd w:id="174"/>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75" w:name="_Toc32306943"/>
      <w:bookmarkStart w:id="176" w:name="_Toc22214525"/>
      <w:r>
        <w:rPr>
          <w:rStyle w:val="CharSectno"/>
        </w:rPr>
        <w:t>41</w:t>
      </w:r>
      <w:r>
        <w:t>.</w:t>
      </w:r>
      <w:r>
        <w:tab/>
        <w:t>Notice of intention to commence major plumbing work to be given to Board</w:t>
      </w:r>
      <w:bookmarkEnd w:id="175"/>
      <w:bookmarkEnd w:id="17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77" w:name="_Toc32306944"/>
      <w:bookmarkStart w:id="178" w:name="_Toc22214526"/>
      <w:r>
        <w:rPr>
          <w:rStyle w:val="CharSectno"/>
        </w:rPr>
        <w:t>42</w:t>
      </w:r>
      <w:r>
        <w:t>.</w:t>
      </w:r>
      <w:r>
        <w:tab/>
        <w:t>Certificate of compliance for major plumbing work</w:t>
      </w:r>
      <w:bookmarkEnd w:id="177"/>
      <w:bookmarkEnd w:id="178"/>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79" w:name="_Toc32306945"/>
      <w:bookmarkStart w:id="180" w:name="_Toc22214527"/>
      <w:r>
        <w:rPr>
          <w:rStyle w:val="CharSectno"/>
        </w:rPr>
        <w:t>43</w:t>
      </w:r>
      <w:r>
        <w:t>.</w:t>
      </w:r>
      <w:r>
        <w:tab/>
        <w:t>Non</w:t>
      </w:r>
      <w:r>
        <w:noBreakHyphen/>
        <w:t>completion of major plumbing work</w:t>
      </w:r>
      <w:bookmarkEnd w:id="179"/>
      <w:bookmarkEnd w:id="180"/>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81" w:name="_Toc32306790"/>
      <w:bookmarkStart w:id="182" w:name="_Toc32306946"/>
      <w:bookmarkStart w:id="183" w:name="_Toc22204964"/>
      <w:bookmarkStart w:id="184" w:name="_Toc22206462"/>
      <w:bookmarkStart w:id="185" w:name="_Toc22206616"/>
      <w:bookmarkStart w:id="186" w:name="_Toc22206770"/>
      <w:bookmarkStart w:id="187" w:name="_Toc22214528"/>
      <w:r>
        <w:rPr>
          <w:rStyle w:val="CharDivNo"/>
        </w:rPr>
        <w:t>Division 2</w:t>
      </w:r>
      <w:r>
        <w:t> — </w:t>
      </w:r>
      <w:r>
        <w:rPr>
          <w:rStyle w:val="CharDivText"/>
        </w:rPr>
        <w:t>Minor plumbing work</w:t>
      </w:r>
      <w:bookmarkEnd w:id="181"/>
      <w:bookmarkEnd w:id="182"/>
      <w:bookmarkEnd w:id="183"/>
      <w:bookmarkEnd w:id="184"/>
      <w:bookmarkEnd w:id="185"/>
      <w:bookmarkEnd w:id="186"/>
      <w:bookmarkEnd w:id="187"/>
    </w:p>
    <w:p>
      <w:pPr>
        <w:pStyle w:val="Footnoteheading"/>
        <w:keepNext/>
        <w:tabs>
          <w:tab w:val="left" w:pos="840"/>
        </w:tabs>
      </w:pPr>
      <w:r>
        <w:tab/>
        <w:t>[Heading inserted: Gazette 28 Jun 2004 p. 2419.]</w:t>
      </w:r>
    </w:p>
    <w:p>
      <w:pPr>
        <w:pStyle w:val="Heading5"/>
        <w:rPr>
          <w:ins w:id="188" w:author="Master Repository Process" w:date="2021-09-11T20:11:00Z"/>
        </w:rPr>
      </w:pPr>
      <w:bookmarkStart w:id="189" w:name="_Toc32306947"/>
      <w:bookmarkStart w:id="190" w:name="_Toc22214529"/>
      <w:r>
        <w:rPr>
          <w:rStyle w:val="CharSectno"/>
        </w:rPr>
        <w:t>44</w:t>
      </w:r>
      <w:r>
        <w:t>.</w:t>
      </w:r>
      <w:r>
        <w:tab/>
      </w:r>
      <w:del w:id="191" w:author="Master Repository Process" w:date="2021-09-11T20:11:00Z">
        <w:r>
          <w:delText>Certificate</w:delText>
        </w:r>
      </w:del>
      <w:ins w:id="192" w:author="Master Repository Process" w:date="2021-09-11T20:11:00Z">
        <w:r>
          <w:t>Application</w:t>
        </w:r>
      </w:ins>
      <w:r>
        <w:t xml:space="preserve"> of </w:t>
      </w:r>
      <w:del w:id="193" w:author="Master Repository Process" w:date="2021-09-11T20:11:00Z">
        <w:r>
          <w:delText xml:space="preserve">compliance for </w:delText>
        </w:r>
      </w:del>
      <w:ins w:id="194" w:author="Master Repository Process" w:date="2021-09-11T20:11:00Z">
        <w:r>
          <w:t>Division</w:t>
        </w:r>
        <w:bookmarkEnd w:id="189"/>
      </w:ins>
    </w:p>
    <w:p>
      <w:pPr>
        <w:pStyle w:val="Subsection"/>
      </w:pPr>
      <w:ins w:id="195" w:author="Master Repository Process" w:date="2021-09-11T20:11:00Z">
        <w:r>
          <w:tab/>
        </w:r>
        <w:r>
          <w:tab/>
          <w:t xml:space="preserve">This Division does not apply in respect of </w:t>
        </w:r>
      </w:ins>
      <w:r>
        <w:t>minor plumbing work</w:t>
      </w:r>
      <w:bookmarkEnd w:id="190"/>
      <w:ins w:id="196" w:author="Master Repository Process" w:date="2021-09-11T20:11:00Z">
        <w:r>
          <w:t xml:space="preserve"> that includes a performance solution.</w:t>
        </w:r>
      </w:ins>
    </w:p>
    <w:p>
      <w:pPr>
        <w:pStyle w:val="Footnotesection"/>
        <w:rPr>
          <w:ins w:id="197" w:author="Master Repository Process" w:date="2021-09-11T20:11:00Z"/>
        </w:rPr>
      </w:pPr>
      <w:ins w:id="198" w:author="Master Repository Process" w:date="2021-09-11T20:11:00Z">
        <w:r>
          <w:tab/>
          <w:t>[Regulation 44 inserted: Gazette 18 Oct 2019 p. 3675.]</w:t>
        </w:r>
      </w:ins>
    </w:p>
    <w:p>
      <w:pPr>
        <w:pStyle w:val="Heading5"/>
        <w:rPr>
          <w:ins w:id="199" w:author="Master Repository Process" w:date="2021-09-11T20:11:00Z"/>
        </w:rPr>
      </w:pPr>
      <w:bookmarkStart w:id="200" w:name="_Toc32306948"/>
      <w:ins w:id="201" w:author="Master Repository Process" w:date="2021-09-11T20:11:00Z">
        <w:r>
          <w:rPr>
            <w:rStyle w:val="CharSectno"/>
          </w:rPr>
          <w:t>44A</w:t>
        </w:r>
        <w:r>
          <w:t>.</w:t>
        </w:r>
        <w:r>
          <w:tab/>
          <w:t>Records of minor plumbing work</w:t>
        </w:r>
        <w:bookmarkEnd w:id="200"/>
      </w:ins>
    </w:p>
    <w:p>
      <w:pPr>
        <w:pStyle w:val="Subsection"/>
        <w:rPr>
          <w:del w:id="202" w:author="Master Repository Process" w:date="2021-09-11T20:11:00Z"/>
        </w:rPr>
      </w:pPr>
      <w:r>
        <w:tab/>
        <w:t>(1)</w:t>
      </w:r>
      <w:r>
        <w:tab/>
      </w:r>
      <w:del w:id="203" w:author="Master Repository Process" w:date="2021-09-11T20:11:00Z">
        <w:r>
          <w:delText>For each month, a</w:delText>
        </w:r>
      </w:del>
      <w:ins w:id="204" w:author="Master Repository Process" w:date="2021-09-11T20:11:00Z">
        <w:r>
          <w:t>A</w:t>
        </w:r>
      </w:ins>
      <w:r>
        <w:t xml:space="preserve"> licensed plumbing contractor or permit holder must</w:t>
      </w:r>
      <w:del w:id="205" w:author="Master Repository Process" w:date="2021-09-11T20:11:00Z">
        <w:r>
          <w:delText xml:space="preserve"> — </w:delText>
        </w:r>
      </w:del>
    </w:p>
    <w:p>
      <w:pPr>
        <w:pStyle w:val="Subsection"/>
      </w:pPr>
      <w:del w:id="206" w:author="Master Repository Process" w:date="2021-09-11T20:11:00Z">
        <w:r>
          <w:tab/>
          <w:delText>(</w:delText>
        </w:r>
      </w:del>
      <w:ins w:id="207" w:author="Master Repository Process" w:date="2021-09-11T20:11:00Z">
        <w:r>
          <w:t xml:space="preserve"> keep </w:t>
        </w:r>
      </w:ins>
      <w:r>
        <w:t>a</w:t>
      </w:r>
      <w:del w:id="208" w:author="Master Repository Process" w:date="2021-09-11T20:11:00Z">
        <w:r>
          <w:delText>)</w:delText>
        </w:r>
        <w:r>
          <w:tab/>
          <w:delText>complete a certificate of compliance that complies with this regulation for all</w:delText>
        </w:r>
      </w:del>
      <w:ins w:id="209" w:author="Master Repository Process" w:date="2021-09-11T20:11:00Z">
        <w:r>
          <w:t xml:space="preserve"> record of</w:t>
        </w:r>
      </w:ins>
      <w:r>
        <w:t xml:space="preserve"> minor plumbing work completed by or for the contractor or permit holder</w:t>
      </w:r>
      <w:del w:id="210" w:author="Master Repository Process" w:date="2021-09-11T20:11:00Z">
        <w:r>
          <w:delText xml:space="preserve"> in that month; and</w:delText>
        </w:r>
      </w:del>
      <w:ins w:id="211" w:author="Master Repository Process" w:date="2021-09-11T20:11:00Z">
        <w:r>
          <w:t>.</w:t>
        </w:r>
      </w:ins>
    </w:p>
    <w:p>
      <w:pPr>
        <w:pStyle w:val="Indenta"/>
        <w:rPr>
          <w:del w:id="212" w:author="Master Repository Process" w:date="2021-09-11T20:11:00Z"/>
        </w:rPr>
      </w:pPr>
      <w:del w:id="213" w:author="Master Repository Process" w:date="2021-09-11T20:11:00Z">
        <w:r>
          <w:tab/>
          <w:delText>(b)</w:delText>
        </w:r>
        <w:r>
          <w:tab/>
          <w:delText>give the certificate to the Board within 5 working days after the end of the month.</w:delText>
        </w:r>
      </w:del>
    </w:p>
    <w:p>
      <w:pPr>
        <w:pStyle w:val="Penstart"/>
      </w:pPr>
      <w:r>
        <w:tab/>
        <w:t>Penalty for this subregulation: a fine of $</w:t>
      </w:r>
      <w:del w:id="214" w:author="Master Repository Process" w:date="2021-09-11T20:11:00Z">
        <w:r>
          <w:delText>2</w:delText>
        </w:r>
      </w:del>
      <w:ins w:id="215" w:author="Master Repository Process" w:date="2021-09-11T20:11:00Z">
        <w:r>
          <w:t>5</w:t>
        </w:r>
      </w:ins>
      <w:r>
        <w:t> 000.</w:t>
      </w:r>
    </w:p>
    <w:p>
      <w:pPr>
        <w:pStyle w:val="Subsection"/>
        <w:rPr>
          <w:ins w:id="216" w:author="Master Repository Process" w:date="2021-09-11T20:11:00Z"/>
        </w:rPr>
      </w:pPr>
      <w:del w:id="217" w:author="Master Repository Process" w:date="2021-09-11T20:11:00Z">
        <w:r>
          <w:tab/>
          <w:delText>(2)</w:delText>
        </w:r>
        <w:r>
          <w:tab/>
          <w:delText>Subregulation (1) does not apply to a</w:delText>
        </w:r>
      </w:del>
      <w:ins w:id="218" w:author="Master Repository Process" w:date="2021-09-11T20:11:00Z">
        <w:r>
          <w:tab/>
          <w:t>(2)</w:t>
        </w:r>
        <w:r>
          <w:tab/>
          <w:t>A</w:t>
        </w:r>
      </w:ins>
      <w:r>
        <w:t xml:space="preserve"> licensed plumbing contractor or permit holder </w:t>
      </w:r>
      <w:del w:id="219" w:author="Master Repository Process" w:date="2021-09-11T20:11:00Z">
        <w:r>
          <w:delText>if the</w:delText>
        </w:r>
      </w:del>
      <w:ins w:id="220" w:author="Master Repository Process" w:date="2021-09-11T20:11:00Z">
        <w:r>
          <w:t>is not required to keep a record of minor plumbing</w:t>
        </w:r>
      </w:ins>
      <w:r>
        <w:t xml:space="preserve"> work </w:t>
      </w:r>
      <w:del w:id="221" w:author="Master Repository Process" w:date="2021-09-11T20:11:00Z">
        <w:r>
          <w:delText>was</w:delText>
        </w:r>
      </w:del>
      <w:ins w:id="222" w:author="Master Repository Process" w:date="2021-09-11T20:11:00Z">
        <w:r>
          <w:t xml:space="preserve">under subregulation (1) if — </w:t>
        </w:r>
      </w:ins>
    </w:p>
    <w:p>
      <w:pPr>
        <w:pStyle w:val="Indenta"/>
        <w:rPr>
          <w:ins w:id="223" w:author="Master Repository Process" w:date="2021-09-11T20:11:00Z"/>
        </w:rPr>
      </w:pPr>
      <w:ins w:id="224" w:author="Master Repository Process" w:date="2021-09-11T20:11:00Z">
        <w:r>
          <w:tab/>
          <w:t>(a)</w:t>
        </w:r>
        <w:r>
          <w:tab/>
          <w:t>the minor plumbing work is</w:t>
        </w:r>
      </w:ins>
      <w:r>
        <w:t xml:space="preserve"> carried out for another licensed plumbing contractor or permit holder</w:t>
      </w:r>
      <w:ins w:id="225" w:author="Master Repository Process" w:date="2021-09-11T20:11:00Z">
        <w:r>
          <w:t>;</w:t>
        </w:r>
      </w:ins>
      <w:r>
        <w:t xml:space="preserve"> and</w:t>
      </w:r>
      <w:del w:id="226" w:author="Master Repository Process" w:date="2021-09-11T20:11:00Z">
        <w:r>
          <w:delText xml:space="preserve"> </w:delText>
        </w:r>
      </w:del>
    </w:p>
    <w:p>
      <w:pPr>
        <w:pStyle w:val="Indenta"/>
      </w:pPr>
      <w:ins w:id="227" w:author="Master Repository Process" w:date="2021-09-11T20:11:00Z">
        <w:r>
          <w:tab/>
          <w:t>(b)</w:t>
        </w:r>
        <w:r>
          <w:tab/>
        </w:r>
      </w:ins>
      <w:r>
        <w:t xml:space="preserve">that other licensed plumbing contractor or permit holder or another contractor or permit holder </w:t>
      </w:r>
      <w:del w:id="228" w:author="Master Repository Process" w:date="2021-09-11T20:11:00Z">
        <w:r>
          <w:delText>has given</w:delText>
        </w:r>
      </w:del>
      <w:ins w:id="229" w:author="Master Repository Process" w:date="2021-09-11T20:11:00Z">
        <w:r>
          <w:t>keeps</w:t>
        </w:r>
      </w:ins>
      <w:r>
        <w:t xml:space="preserve">, or ought to </w:t>
      </w:r>
      <w:del w:id="230" w:author="Master Repository Process" w:date="2021-09-11T20:11:00Z">
        <w:r>
          <w:delText>give,</w:delText>
        </w:r>
      </w:del>
      <w:ins w:id="231" w:author="Master Repository Process" w:date="2021-09-11T20:11:00Z">
        <w:r>
          <w:t>keep, a record of</w:t>
        </w:r>
      </w:ins>
      <w:r>
        <w:t xml:space="preserve"> the </w:t>
      </w:r>
      <w:del w:id="232" w:author="Master Repository Process" w:date="2021-09-11T20:11:00Z">
        <w:r>
          <w:delText>certificate</w:delText>
        </w:r>
      </w:del>
      <w:ins w:id="233" w:author="Master Repository Process" w:date="2021-09-11T20:11:00Z">
        <w:r>
          <w:t>work</w:t>
        </w:r>
      </w:ins>
      <w:r>
        <w:t xml:space="preserve"> under subregulation (1).</w:t>
      </w:r>
    </w:p>
    <w:p>
      <w:pPr>
        <w:pStyle w:val="Subsection"/>
        <w:rPr>
          <w:del w:id="234" w:author="Master Repository Process" w:date="2021-09-11T20:11:00Z"/>
        </w:rPr>
      </w:pPr>
      <w:r>
        <w:tab/>
        <w:t>(3)</w:t>
      </w:r>
      <w:r>
        <w:tab/>
      </w:r>
      <w:del w:id="235" w:author="Master Repository Process" w:date="2021-09-11T20:11:00Z">
        <w:r>
          <w:delText xml:space="preserve">The certificate must certify that — </w:delText>
        </w:r>
      </w:del>
    </w:p>
    <w:p>
      <w:pPr>
        <w:pStyle w:val="Indenta"/>
        <w:rPr>
          <w:del w:id="236" w:author="Master Repository Process" w:date="2021-09-11T20:11:00Z"/>
        </w:rPr>
      </w:pPr>
      <w:del w:id="237" w:author="Master Repository Process" w:date="2021-09-11T20:11:00Z">
        <w:r>
          <w:tab/>
          <w:delText>(a)</w:delText>
        </w:r>
        <w:r>
          <w:tab/>
          <w:delText>the plumbing that is the result of the minor plumbing work complies with the plumbing standards; and</w:delText>
        </w:r>
      </w:del>
    </w:p>
    <w:p>
      <w:pPr>
        <w:pStyle w:val="Indenta"/>
        <w:rPr>
          <w:del w:id="238" w:author="Master Repository Process" w:date="2021-09-11T20:11:00Z"/>
        </w:rPr>
      </w:pPr>
      <w:del w:id="239" w:author="Master Repository Process" w:date="2021-09-11T20:11:00Z">
        <w:r>
          <w:tab/>
          <w:delText>(b)</w:delText>
        </w:r>
        <w:r>
          <w:tab/>
          <w:delText>existing plumbing that particular plumbing referred to in paragraph (a) relies upon for its safe and effective operation is safe and in proper working order.</w:delText>
        </w:r>
      </w:del>
    </w:p>
    <w:p>
      <w:pPr>
        <w:pStyle w:val="Subsection"/>
      </w:pPr>
      <w:del w:id="240" w:author="Master Repository Process" w:date="2021-09-11T20:11:00Z">
        <w:r>
          <w:tab/>
          <w:delText>(4)</w:delText>
        </w:r>
        <w:r>
          <w:tab/>
          <w:delText>The certificate</w:delText>
        </w:r>
      </w:del>
      <w:ins w:id="241" w:author="Master Repository Process" w:date="2021-09-11T20:11:00Z">
        <w:r>
          <w:t>A record required by subregulation (1)</w:t>
        </w:r>
      </w:ins>
      <w:r>
        <w:t xml:space="preserve"> must be in the approved form.</w:t>
      </w:r>
    </w:p>
    <w:p>
      <w:pPr>
        <w:pStyle w:val="Penstart"/>
        <w:rPr>
          <w:ins w:id="242" w:author="Master Repository Process" w:date="2021-09-11T20:11:00Z"/>
        </w:rPr>
      </w:pPr>
      <w:r>
        <w:tab/>
      </w:r>
      <w:del w:id="243" w:author="Master Repository Process" w:date="2021-09-11T20:11:00Z">
        <w:r>
          <w:delText>(5)</w:delText>
        </w:r>
        <w:r>
          <w:tab/>
          <w:delText>The certificate need not cover existing plumbing to the extent to which, because</w:delText>
        </w:r>
      </w:del>
      <w:ins w:id="244" w:author="Master Repository Process" w:date="2021-09-11T20:11:00Z">
        <w:r>
          <w:t>Penalty for this subregulation: a fine</w:t>
        </w:r>
      </w:ins>
      <w:r>
        <w:t xml:space="preserve"> of </w:t>
      </w:r>
      <w:del w:id="245" w:author="Master Repository Process" w:date="2021-09-11T20:11:00Z">
        <w:r>
          <w:delText xml:space="preserve">circumstances beyond the control of </w:delText>
        </w:r>
      </w:del>
      <w:ins w:id="246" w:author="Master Repository Process" w:date="2021-09-11T20:11:00Z">
        <w:r>
          <w:t>$5 000.</w:t>
        </w:r>
      </w:ins>
    </w:p>
    <w:p>
      <w:pPr>
        <w:pStyle w:val="Subsection"/>
        <w:rPr>
          <w:ins w:id="247" w:author="Master Repository Process" w:date="2021-09-11T20:11:00Z"/>
        </w:rPr>
      </w:pPr>
      <w:ins w:id="248" w:author="Master Repository Process" w:date="2021-09-11T20:11:00Z">
        <w:r>
          <w:tab/>
          <w:t>(4)</w:t>
        </w:r>
        <w:r>
          <w:tab/>
          <w:t xml:space="preserve">A record required by subregulation (1) must be kept at </w:t>
        </w:r>
      </w:ins>
      <w:r>
        <w:t xml:space="preserve">the licensed plumbing </w:t>
      </w:r>
      <w:del w:id="249" w:author="Master Repository Process" w:date="2021-09-11T20:11:00Z">
        <w:r>
          <w:delText>contractor,</w:delText>
        </w:r>
      </w:del>
      <w:ins w:id="250" w:author="Master Repository Process" w:date="2021-09-11T20:11:00Z">
        <w:r>
          <w:t>contractor’s or permit holder’s principal place of business.</w:t>
        </w:r>
      </w:ins>
    </w:p>
    <w:p>
      <w:pPr>
        <w:pStyle w:val="Penstart"/>
        <w:rPr>
          <w:ins w:id="251" w:author="Master Repository Process" w:date="2021-09-11T20:11:00Z"/>
        </w:rPr>
      </w:pPr>
      <w:ins w:id="252" w:author="Master Repository Process" w:date="2021-09-11T20:11:00Z">
        <w:r>
          <w:tab/>
          <w:t>Penalty for this subregulation: a fine of $5 000.</w:t>
        </w:r>
      </w:ins>
    </w:p>
    <w:p>
      <w:pPr>
        <w:pStyle w:val="Subsection"/>
        <w:rPr>
          <w:ins w:id="253" w:author="Master Repository Process" w:date="2021-09-11T20:11:00Z"/>
        </w:rPr>
      </w:pPr>
      <w:ins w:id="254" w:author="Master Repository Process" w:date="2021-09-11T20:11:00Z">
        <w:r>
          <w:tab/>
          <w:t>(5)</w:t>
        </w:r>
        <w:r>
          <w:tab/>
          <w:t>A person required by subregulation (1) to keep a record of minor plumbing work must keep the record until the expiry of</w:t>
        </w:r>
      </w:ins>
      <w:r>
        <w:t xml:space="preserve"> the </w:t>
      </w:r>
      <w:del w:id="255" w:author="Master Repository Process" w:date="2021-09-11T20:11:00Z">
        <w:r>
          <w:delText>contractor cannot inspect, test, repair or replace</w:delText>
        </w:r>
      </w:del>
      <w:ins w:id="256" w:author="Master Repository Process" w:date="2021-09-11T20:11:00Z">
        <w:r>
          <w:t>period within which a rectification notice may be given in respect of</w:t>
        </w:r>
      </w:ins>
      <w:r>
        <w:t xml:space="preserve"> the </w:t>
      </w:r>
      <w:del w:id="257" w:author="Master Repository Process" w:date="2021-09-11T20:11:00Z">
        <w:r>
          <w:delText>existing</w:delText>
        </w:r>
      </w:del>
      <w:ins w:id="258" w:author="Master Repository Process" w:date="2021-09-11T20:11:00Z">
        <w:r>
          <w:t>work under regulation 71(2).</w:t>
        </w:r>
      </w:ins>
    </w:p>
    <w:p>
      <w:pPr>
        <w:pStyle w:val="Penstart"/>
        <w:rPr>
          <w:ins w:id="259" w:author="Master Repository Process" w:date="2021-09-11T20:11:00Z"/>
        </w:rPr>
      </w:pPr>
      <w:ins w:id="260" w:author="Master Repository Process" w:date="2021-09-11T20:11:00Z">
        <w:r>
          <w:tab/>
          <w:t>Penalty for this subregulation: a fine of $5 000.</w:t>
        </w:r>
      </w:ins>
    </w:p>
    <w:p>
      <w:pPr>
        <w:pStyle w:val="Subsection"/>
      </w:pPr>
      <w:ins w:id="261" w:author="Master Repository Process" w:date="2021-09-11T20:11:00Z">
        <w:r>
          <w:tab/>
          <w:t>(6)</w:t>
        </w:r>
        <w:r>
          <w:tab/>
          <w:t>A person required by subregulation (1) to keep a record of minor</w:t>
        </w:r>
      </w:ins>
      <w:r>
        <w:t xml:space="preserve"> plumbing</w:t>
      </w:r>
      <w:del w:id="262" w:author="Master Repository Process" w:date="2021-09-11T20:11:00Z">
        <w:r>
          <w:delText>.</w:delText>
        </w:r>
      </w:del>
      <w:ins w:id="263" w:author="Master Repository Process" w:date="2021-09-11T20:11:00Z">
        <w:r>
          <w:t xml:space="preserve"> work must produce the record for inspection upon being requested to do so by — </w:t>
        </w:r>
      </w:ins>
    </w:p>
    <w:p>
      <w:pPr>
        <w:pStyle w:val="Indenta"/>
        <w:rPr>
          <w:ins w:id="264" w:author="Master Repository Process" w:date="2021-09-11T20:11:00Z"/>
        </w:rPr>
      </w:pPr>
      <w:ins w:id="265" w:author="Master Repository Process" w:date="2021-09-11T20:11:00Z">
        <w:r>
          <w:tab/>
          <w:t>(a)</w:t>
        </w:r>
        <w:r>
          <w:tab/>
          <w:t>the Board; or</w:t>
        </w:r>
      </w:ins>
    </w:p>
    <w:p>
      <w:pPr>
        <w:pStyle w:val="Indenta"/>
        <w:rPr>
          <w:ins w:id="266" w:author="Master Repository Process" w:date="2021-09-11T20:11:00Z"/>
        </w:rPr>
      </w:pPr>
      <w:ins w:id="267" w:author="Master Repository Process" w:date="2021-09-11T20:11:00Z">
        <w:r>
          <w:tab/>
          <w:t>(b)</w:t>
        </w:r>
        <w:r>
          <w:tab/>
          <w:t>a plumbing compliance officer.</w:t>
        </w:r>
      </w:ins>
    </w:p>
    <w:p>
      <w:pPr>
        <w:pStyle w:val="Penstart"/>
        <w:rPr>
          <w:ins w:id="268" w:author="Master Repository Process" w:date="2021-09-11T20:11:00Z"/>
        </w:rPr>
      </w:pPr>
      <w:ins w:id="269" w:author="Master Repository Process" w:date="2021-09-11T20:11:00Z">
        <w:r>
          <w:tab/>
          <w:t>Penalty for this subregulation: a fine of $5 000.</w:t>
        </w:r>
      </w:ins>
    </w:p>
    <w:p>
      <w:pPr>
        <w:pStyle w:val="Subsection"/>
        <w:rPr>
          <w:ins w:id="270" w:author="Master Repository Process" w:date="2021-09-11T20:11:00Z"/>
        </w:rPr>
      </w:pPr>
      <w:ins w:id="271" w:author="Master Repository Process" w:date="2021-09-11T20:11:00Z">
        <w:r>
          <w:tab/>
          <w:t>(7)</w:t>
        </w:r>
        <w:r>
          <w:tab/>
          <w:t>This regulation does not limit regulation 25B(1).</w:t>
        </w:r>
      </w:ins>
    </w:p>
    <w:p>
      <w:pPr>
        <w:pStyle w:val="Footnotesection"/>
      </w:pPr>
      <w:r>
        <w:tab/>
        <w:t>[Regulation</w:t>
      </w:r>
      <w:del w:id="272" w:author="Master Repository Process" w:date="2021-09-11T20:11:00Z">
        <w:r>
          <w:delText> 44</w:delText>
        </w:r>
      </w:del>
      <w:ins w:id="273" w:author="Master Repository Process" w:date="2021-09-11T20:11:00Z">
        <w:r>
          <w:t xml:space="preserve"> 44A</w:t>
        </w:r>
      </w:ins>
      <w:r>
        <w:t xml:space="preserve"> inserted</w:t>
      </w:r>
      <w:del w:id="274" w:author="Master Repository Process" w:date="2021-09-11T20:11:00Z">
        <w:r>
          <w:delText>: Gazette 28 Jun 2004 p. 2419</w:delText>
        </w:r>
        <w:r>
          <w:noBreakHyphen/>
          <w:delText>20; amended</w:delText>
        </w:r>
      </w:del>
      <w:r>
        <w:t xml:space="preserve">: Gazette </w:t>
      </w:r>
      <w:del w:id="275" w:author="Master Repository Process" w:date="2021-09-11T20:11:00Z">
        <w:r>
          <w:delText>7</w:delText>
        </w:r>
      </w:del>
      <w:ins w:id="276" w:author="Master Repository Process" w:date="2021-09-11T20:11:00Z">
        <w:r>
          <w:t>18</w:t>
        </w:r>
      </w:ins>
      <w:r>
        <w:t> Oct </w:t>
      </w:r>
      <w:del w:id="277" w:author="Master Repository Process" w:date="2021-09-11T20:11:00Z">
        <w:r>
          <w:delText>2005</w:delText>
        </w:r>
      </w:del>
      <w:ins w:id="278" w:author="Master Repository Process" w:date="2021-09-11T20:11:00Z">
        <w:r>
          <w:t>2019</w:t>
        </w:r>
      </w:ins>
      <w:r>
        <w:t xml:space="preserve"> p. </w:t>
      </w:r>
      <w:del w:id="279" w:author="Master Repository Process" w:date="2021-09-11T20:11:00Z">
        <w:r>
          <w:delText>4522; 29 Apr 2016 p. 1345</w:delText>
        </w:r>
      </w:del>
      <w:ins w:id="280" w:author="Master Repository Process" w:date="2021-09-11T20:11:00Z">
        <w:r>
          <w:t>3675-6</w:t>
        </w:r>
      </w:ins>
      <w:r>
        <w:t>.]</w:t>
      </w:r>
    </w:p>
    <w:p>
      <w:pPr>
        <w:pStyle w:val="Heading3"/>
      </w:pPr>
      <w:bookmarkStart w:id="281" w:name="_Toc32306793"/>
      <w:bookmarkStart w:id="282" w:name="_Toc32306949"/>
      <w:bookmarkStart w:id="283" w:name="_Toc22204966"/>
      <w:bookmarkStart w:id="284" w:name="_Toc22206464"/>
      <w:bookmarkStart w:id="285" w:name="_Toc22206618"/>
      <w:bookmarkStart w:id="286" w:name="_Toc22206772"/>
      <w:bookmarkStart w:id="287" w:name="_Toc22214530"/>
      <w:r>
        <w:rPr>
          <w:rStyle w:val="CharDivNo"/>
        </w:rPr>
        <w:t>Division 2A</w:t>
      </w:r>
      <w:r>
        <w:t> — </w:t>
      </w:r>
      <w:r>
        <w:rPr>
          <w:rStyle w:val="CharDivText"/>
        </w:rPr>
        <w:t>Plumbing work including performance solutions</w:t>
      </w:r>
      <w:bookmarkEnd w:id="281"/>
      <w:bookmarkEnd w:id="282"/>
      <w:bookmarkEnd w:id="283"/>
      <w:bookmarkEnd w:id="284"/>
      <w:bookmarkEnd w:id="285"/>
      <w:bookmarkEnd w:id="286"/>
      <w:bookmarkEnd w:id="287"/>
    </w:p>
    <w:p>
      <w:pPr>
        <w:pStyle w:val="Footnoteheading"/>
      </w:pPr>
      <w:r>
        <w:tab/>
        <w:t>[Heading inserted: Gazette 13 Dec 2016 p. 5628.]</w:t>
      </w:r>
    </w:p>
    <w:p>
      <w:pPr>
        <w:pStyle w:val="Heading5"/>
      </w:pPr>
      <w:bookmarkStart w:id="288" w:name="_Toc32306950"/>
      <w:bookmarkStart w:id="289" w:name="_Toc22214531"/>
      <w:r>
        <w:rPr>
          <w:rStyle w:val="CharSectno"/>
        </w:rPr>
        <w:t>45A</w:t>
      </w:r>
      <w:r>
        <w:t>.</w:t>
      </w:r>
      <w:r>
        <w:tab/>
        <w:t>Notice of intention to include performance solution</w:t>
      </w:r>
      <w:bookmarkEnd w:id="288"/>
      <w:bookmarkEnd w:id="289"/>
    </w:p>
    <w:p>
      <w:pPr>
        <w:pStyle w:val="Subsection"/>
      </w:pPr>
      <w:r>
        <w:tab/>
        <w:t>(1)</w:t>
      </w:r>
      <w:r>
        <w:tab/>
        <w:t xml:space="preserve">A licensed plumbing contractor must not carry out, or permit or arrange to be carried out, plumbing work that includes </w:t>
      </w:r>
      <w:del w:id="290" w:author="Master Repository Process" w:date="2021-09-11T20:11:00Z">
        <w:r>
          <w:delText>an</w:delText>
        </w:r>
      </w:del>
      <w:ins w:id="291" w:author="Master Repository Process" w:date="2021-09-11T20:11:00Z">
        <w:r>
          <w:t>a</w:t>
        </w:r>
      </w:ins>
      <w:r>
        <w:t xml:space="preserve">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w:t>
      </w:r>
      <w:ins w:id="292" w:author="Master Repository Process" w:date="2021-09-11T20:11:00Z">
        <w:r>
          <w:t>; 18 Oct 2019 p. 3676</w:t>
        </w:r>
      </w:ins>
      <w:r>
        <w:t>.]</w:t>
      </w:r>
    </w:p>
    <w:p>
      <w:pPr>
        <w:pStyle w:val="Heading5"/>
      </w:pPr>
      <w:bookmarkStart w:id="293" w:name="_Toc32306951"/>
      <w:bookmarkStart w:id="294" w:name="_Toc22214532"/>
      <w:r>
        <w:rPr>
          <w:rStyle w:val="CharSectno"/>
        </w:rPr>
        <w:t>45B</w:t>
      </w:r>
      <w:r>
        <w:t>.</w:t>
      </w:r>
      <w:r>
        <w:tab/>
        <w:t>Certificate of compliance for performance solution</w:t>
      </w:r>
      <w:bookmarkEnd w:id="293"/>
      <w:bookmarkEnd w:id="294"/>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295" w:name="_Toc32306952"/>
      <w:bookmarkStart w:id="296" w:name="_Toc22214533"/>
      <w:r>
        <w:rPr>
          <w:rStyle w:val="CharSectno"/>
        </w:rPr>
        <w:t>45C</w:t>
      </w:r>
      <w:r>
        <w:t>.</w:t>
      </w:r>
      <w:r>
        <w:tab/>
        <w:t>Non-completion of plumbing work including performance solution</w:t>
      </w:r>
      <w:bookmarkEnd w:id="295"/>
      <w:bookmarkEnd w:id="296"/>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297" w:name="_Toc32306797"/>
      <w:bookmarkStart w:id="298" w:name="_Toc32306953"/>
      <w:bookmarkStart w:id="299" w:name="_Toc22204970"/>
      <w:bookmarkStart w:id="300" w:name="_Toc22206468"/>
      <w:bookmarkStart w:id="301" w:name="_Toc22206622"/>
      <w:bookmarkStart w:id="302" w:name="_Toc22206776"/>
      <w:bookmarkStart w:id="303" w:name="_Toc22214534"/>
      <w:r>
        <w:rPr>
          <w:rStyle w:val="CharDivNo"/>
        </w:rPr>
        <w:t>Division 2B</w:t>
      </w:r>
      <w:r>
        <w:t> — </w:t>
      </w:r>
      <w:r>
        <w:rPr>
          <w:rStyle w:val="CharDivText"/>
        </w:rPr>
        <w:t>Drainage plumbing diagrams for drainage plumbing work</w:t>
      </w:r>
      <w:bookmarkEnd w:id="297"/>
      <w:bookmarkEnd w:id="298"/>
      <w:bookmarkEnd w:id="299"/>
      <w:bookmarkEnd w:id="300"/>
      <w:bookmarkEnd w:id="301"/>
      <w:bookmarkEnd w:id="302"/>
      <w:bookmarkEnd w:id="303"/>
    </w:p>
    <w:p>
      <w:pPr>
        <w:pStyle w:val="Footnoteheading"/>
        <w:spacing w:before="160"/>
      </w:pPr>
      <w:r>
        <w:tab/>
        <w:t>[Heading inserted: Gazette 13 Dec 2016 p. 5628.]</w:t>
      </w:r>
    </w:p>
    <w:p>
      <w:pPr>
        <w:pStyle w:val="Heading5"/>
        <w:keepNext w:val="0"/>
        <w:spacing w:before="260"/>
      </w:pPr>
      <w:bookmarkStart w:id="304" w:name="_Toc32306954"/>
      <w:bookmarkStart w:id="305" w:name="_Toc22214535"/>
      <w:r>
        <w:rPr>
          <w:rStyle w:val="CharSectno"/>
        </w:rPr>
        <w:t>45D</w:t>
      </w:r>
      <w:r>
        <w:t>.</w:t>
      </w:r>
      <w:r>
        <w:tab/>
        <w:t>Drainage plumbing diagram to be given to Board</w:t>
      </w:r>
      <w:bookmarkEnd w:id="304"/>
      <w:bookmarkEnd w:id="305"/>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spacing w:before="260"/>
      </w:pPr>
      <w:bookmarkStart w:id="306" w:name="_Toc32306955"/>
      <w:bookmarkStart w:id="307" w:name="_Toc22214536"/>
      <w:r>
        <w:rPr>
          <w:rStyle w:val="CharSectno"/>
        </w:rPr>
        <w:t>45E</w:t>
      </w:r>
      <w:r>
        <w:t>.</w:t>
      </w:r>
      <w:r>
        <w:tab/>
        <w:t>Application to obtain copy of drainage plumbing diagram</w:t>
      </w:r>
      <w:bookmarkEnd w:id="306"/>
      <w:bookmarkEnd w:id="307"/>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308" w:name="_Toc32306956"/>
      <w:bookmarkStart w:id="309" w:name="_Toc22214537"/>
      <w:r>
        <w:rPr>
          <w:rStyle w:val="CharSectno"/>
        </w:rPr>
        <w:t>45F</w:t>
      </w:r>
      <w:r>
        <w:t>.</w:t>
      </w:r>
      <w:r>
        <w:tab/>
        <w:t>Copy of drainage plumbing diagram may be provided</w:t>
      </w:r>
      <w:bookmarkEnd w:id="308"/>
      <w:bookmarkEnd w:id="309"/>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310" w:name="_Toc32306801"/>
      <w:bookmarkStart w:id="311" w:name="_Toc32306957"/>
      <w:bookmarkStart w:id="312" w:name="_Toc22204974"/>
      <w:bookmarkStart w:id="313" w:name="_Toc22206472"/>
      <w:bookmarkStart w:id="314" w:name="_Toc22206626"/>
      <w:bookmarkStart w:id="315" w:name="_Toc22206780"/>
      <w:bookmarkStart w:id="316" w:name="_Toc22214538"/>
      <w:r>
        <w:rPr>
          <w:rStyle w:val="CharDivNo"/>
        </w:rPr>
        <w:t>Division 3</w:t>
      </w:r>
      <w:r>
        <w:t> —</w:t>
      </w:r>
      <w:r>
        <w:rPr>
          <w:rStyle w:val="CharDivText"/>
        </w:rPr>
        <w:t> General provisions</w:t>
      </w:r>
      <w:bookmarkEnd w:id="310"/>
      <w:bookmarkEnd w:id="311"/>
      <w:bookmarkEnd w:id="312"/>
      <w:bookmarkEnd w:id="313"/>
      <w:bookmarkEnd w:id="314"/>
      <w:bookmarkEnd w:id="315"/>
      <w:bookmarkEnd w:id="316"/>
    </w:p>
    <w:p>
      <w:pPr>
        <w:pStyle w:val="Footnoteheading"/>
        <w:tabs>
          <w:tab w:val="left" w:pos="840"/>
        </w:tabs>
      </w:pPr>
      <w:r>
        <w:tab/>
        <w:t>[Heading inserted: Gazette 28 Jun 2004 p. 2420.]</w:t>
      </w:r>
    </w:p>
    <w:p>
      <w:pPr>
        <w:pStyle w:val="Heading5"/>
      </w:pPr>
      <w:bookmarkStart w:id="317" w:name="_Toc32306958"/>
      <w:bookmarkStart w:id="318" w:name="_Toc22214539"/>
      <w:r>
        <w:rPr>
          <w:rStyle w:val="CharSectno"/>
        </w:rPr>
        <w:t>45</w:t>
      </w:r>
      <w:r>
        <w:t>.</w:t>
      </w:r>
      <w:r>
        <w:tab/>
        <w:t>New installation fee</w:t>
      </w:r>
      <w:bookmarkEnd w:id="317"/>
      <w:bookmarkEnd w:id="31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319" w:name="_Toc32306959"/>
      <w:bookmarkStart w:id="320" w:name="_Toc22214540"/>
      <w:r>
        <w:rPr>
          <w:rStyle w:val="CharSectno"/>
        </w:rPr>
        <w:t>46</w:t>
      </w:r>
      <w:r>
        <w:t>.</w:t>
      </w:r>
      <w:r>
        <w:tab/>
        <w:t>False or misleading statements in notices etc., offence</w:t>
      </w:r>
      <w:bookmarkEnd w:id="319"/>
      <w:bookmarkEnd w:id="320"/>
    </w:p>
    <w:p>
      <w:pPr>
        <w:pStyle w:val="Subsection"/>
      </w:pPr>
      <w:r>
        <w:tab/>
      </w:r>
      <w:r>
        <w:tab/>
        <w:t>A person who makes a statement or gives any information in a notice of intention, certificate of compliance or form given</w:t>
      </w:r>
      <w:ins w:id="321" w:author="Master Repository Process" w:date="2021-09-11T20:11:00Z">
        <w:r>
          <w:t>, or in a record kept,</w:t>
        </w:r>
      </w:ins>
      <w:r>
        <w:t xml:space="preserve">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w:t>
      </w:r>
      <w:ins w:id="322" w:author="Master Repository Process" w:date="2021-09-11T20:11:00Z">
        <w:r>
          <w:t>; 18 Oct 2019 p. 3676</w:t>
        </w:r>
      </w:ins>
      <w:r>
        <w:t>.]</w:t>
      </w:r>
    </w:p>
    <w:p>
      <w:pPr>
        <w:pStyle w:val="Heading2"/>
      </w:pPr>
      <w:bookmarkStart w:id="323" w:name="_Toc32306804"/>
      <w:bookmarkStart w:id="324" w:name="_Toc32306960"/>
      <w:bookmarkStart w:id="325" w:name="_Toc22204977"/>
      <w:bookmarkStart w:id="326" w:name="_Toc22206475"/>
      <w:bookmarkStart w:id="327" w:name="_Toc22206629"/>
      <w:bookmarkStart w:id="328" w:name="_Toc22206783"/>
      <w:bookmarkStart w:id="329" w:name="_Toc22214541"/>
      <w:r>
        <w:rPr>
          <w:rStyle w:val="CharPartNo"/>
        </w:rPr>
        <w:t>Part 6</w:t>
      </w:r>
      <w:r>
        <w:rPr>
          <w:rStyle w:val="CharDivNo"/>
        </w:rPr>
        <w:t> </w:t>
      </w:r>
      <w:r>
        <w:t>—</w:t>
      </w:r>
      <w:r>
        <w:rPr>
          <w:rStyle w:val="CharDivText"/>
        </w:rPr>
        <w:t> </w:t>
      </w:r>
      <w:r>
        <w:rPr>
          <w:rStyle w:val="CharPartText"/>
        </w:rPr>
        <w:t>Plumbing standards</w:t>
      </w:r>
      <w:bookmarkEnd w:id="323"/>
      <w:bookmarkEnd w:id="324"/>
      <w:bookmarkEnd w:id="325"/>
      <w:bookmarkEnd w:id="326"/>
      <w:bookmarkEnd w:id="327"/>
      <w:bookmarkEnd w:id="328"/>
      <w:bookmarkEnd w:id="329"/>
    </w:p>
    <w:p>
      <w:pPr>
        <w:pStyle w:val="Footnoteheading"/>
      </w:pPr>
      <w:r>
        <w:tab/>
        <w:t>[Heading inserted: Gazette 24 Apr 2015 p. 1499.]</w:t>
      </w:r>
    </w:p>
    <w:p>
      <w:pPr>
        <w:pStyle w:val="Heading5"/>
      </w:pPr>
      <w:bookmarkStart w:id="330" w:name="_Toc32306961"/>
      <w:bookmarkStart w:id="331" w:name="_Toc22214542"/>
      <w:r>
        <w:rPr>
          <w:rStyle w:val="CharSectno"/>
        </w:rPr>
        <w:t>47</w:t>
      </w:r>
      <w:r>
        <w:t>.</w:t>
      </w:r>
      <w:r>
        <w:tab/>
        <w:t>Term used: responsible person</w:t>
      </w:r>
      <w:bookmarkEnd w:id="330"/>
      <w:bookmarkEnd w:id="331"/>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Gazette 24 Apr 2015 p. 1499.]</w:t>
      </w:r>
    </w:p>
    <w:p>
      <w:pPr>
        <w:pStyle w:val="Heading5"/>
      </w:pPr>
      <w:bookmarkStart w:id="332" w:name="_Toc32306962"/>
      <w:bookmarkStart w:id="333" w:name="_Toc22214543"/>
      <w:r>
        <w:rPr>
          <w:rStyle w:val="CharSectno"/>
        </w:rPr>
        <w:t>48</w:t>
      </w:r>
      <w:r>
        <w:t>.</w:t>
      </w:r>
      <w:r>
        <w:tab/>
        <w:t>Plumbing standards</w:t>
      </w:r>
      <w:bookmarkEnd w:id="332"/>
      <w:bookmarkEnd w:id="333"/>
    </w:p>
    <w:p>
      <w:pPr>
        <w:pStyle w:val="Subsection"/>
      </w:pPr>
      <w:r>
        <w:tab/>
      </w:r>
      <w:r>
        <w:tab/>
        <w:t>The standards that apply to plumbing and plumbing work (</w:t>
      </w:r>
      <w:r>
        <w:rPr>
          <w:rStyle w:val="CharDefText"/>
        </w:rPr>
        <w:t>plumbing standards</w:t>
      </w:r>
      <w:r>
        <w:t>) are, subject to the modifications set out in regulation 49, the requirements that —</w:t>
      </w:r>
    </w:p>
    <w:p>
      <w:pPr>
        <w:pStyle w:val="Indenta"/>
      </w:pPr>
      <w:r>
        <w:tab/>
        <w:t>(a)</w:t>
      </w:r>
      <w:r>
        <w:tab/>
        <w:t xml:space="preserve">are set out in the following provisions of the Plumbing Code — </w:t>
      </w:r>
    </w:p>
    <w:p>
      <w:pPr>
        <w:pStyle w:val="Indenti"/>
      </w:pPr>
      <w:r>
        <w:tab/>
        <w:t>(i)</w:t>
      </w:r>
      <w:r>
        <w:tab/>
        <w:t>Section A;</w:t>
      </w:r>
    </w:p>
    <w:p>
      <w:pPr>
        <w:pStyle w:val="Indenti"/>
      </w:pPr>
      <w:r>
        <w:tab/>
        <w:t>(ii)</w:t>
      </w:r>
      <w:r>
        <w:tab/>
        <w:t>Parts B1, B2 (other than Part B2.4), B3, B4 and B5;</w:t>
      </w:r>
    </w:p>
    <w:p>
      <w:pPr>
        <w:pStyle w:val="Indenti"/>
      </w:pPr>
      <w:r>
        <w:tab/>
        <w:t>(iii)</w:t>
      </w:r>
      <w:r>
        <w:tab/>
        <w:t xml:space="preserve">Section C; </w:t>
      </w:r>
    </w:p>
    <w:p>
      <w:pPr>
        <w:pStyle w:val="Indenta"/>
      </w:pPr>
      <w:r>
        <w:tab/>
      </w:r>
      <w:r>
        <w:tab/>
        <w:t>and</w:t>
      </w:r>
    </w:p>
    <w:p>
      <w:pPr>
        <w:pStyle w:val="Indenta"/>
      </w:pPr>
      <w:r>
        <w:tab/>
        <w:t>(b)</w:t>
      </w:r>
      <w:r>
        <w:tab/>
        <w:t xml:space="preserve">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Gazette 9 Apr 2019 p. 1056.]</w:t>
      </w:r>
    </w:p>
    <w:p>
      <w:pPr>
        <w:pStyle w:val="Heading5"/>
      </w:pPr>
      <w:bookmarkStart w:id="334" w:name="_Toc32306963"/>
      <w:bookmarkStart w:id="335" w:name="_Toc22214544"/>
      <w:r>
        <w:rPr>
          <w:rStyle w:val="CharSectno"/>
        </w:rPr>
        <w:t>49</w:t>
      </w:r>
      <w:r>
        <w:t>.</w:t>
      </w:r>
      <w:r>
        <w:tab/>
        <w:t>Modifications to Plumbing Code</w:t>
      </w:r>
      <w:bookmarkEnd w:id="334"/>
      <w:bookmarkEnd w:id="335"/>
    </w:p>
    <w:p>
      <w:pPr>
        <w:pStyle w:val="Ednotesubsection"/>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336" w:name="_Toc32306964"/>
      <w:bookmarkStart w:id="337" w:name="_Toc22214545"/>
      <w:r>
        <w:rPr>
          <w:rStyle w:val="CharSectno"/>
        </w:rPr>
        <w:t>50</w:t>
      </w:r>
      <w:r>
        <w:t>.</w:t>
      </w:r>
      <w:r>
        <w:tab/>
        <w:t>Compliance with plumbing standards and standard of work</w:t>
      </w:r>
      <w:bookmarkEnd w:id="336"/>
      <w:bookmarkEnd w:id="337"/>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338" w:name="_Toc32306965"/>
      <w:bookmarkStart w:id="339" w:name="_Toc22214546"/>
      <w:r>
        <w:rPr>
          <w:rStyle w:val="CharSectno"/>
        </w:rPr>
        <w:t>51</w:t>
      </w:r>
      <w:r>
        <w:t>.</w:t>
      </w:r>
      <w:r>
        <w:tab/>
        <w:t>Connecting unsafe plumbing</w:t>
      </w:r>
      <w:bookmarkEnd w:id="338"/>
      <w:bookmarkEnd w:id="339"/>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340" w:name="_Toc32306966"/>
      <w:bookmarkStart w:id="341" w:name="_Toc22214547"/>
      <w:r>
        <w:rPr>
          <w:rStyle w:val="CharSectno"/>
        </w:rPr>
        <w:t>52</w:t>
      </w:r>
      <w:r>
        <w:t>.</w:t>
      </w:r>
      <w:r>
        <w:tab/>
        <w:t>Specifications not to be exceeded</w:t>
      </w:r>
      <w:bookmarkEnd w:id="340"/>
      <w:bookmarkEnd w:id="341"/>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342" w:name="_Toc32306967"/>
      <w:bookmarkStart w:id="343" w:name="_Toc22214548"/>
      <w:r>
        <w:rPr>
          <w:rStyle w:val="CharSectno"/>
        </w:rPr>
        <w:t>53</w:t>
      </w:r>
      <w:r>
        <w:t>.</w:t>
      </w:r>
      <w:r>
        <w:tab/>
        <w:t>Liquid waste from airconditioners</w:t>
      </w:r>
      <w:bookmarkEnd w:id="342"/>
      <w:bookmarkEnd w:id="343"/>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344" w:name="_Toc32306968"/>
      <w:bookmarkStart w:id="345" w:name="_Toc22214549"/>
      <w:r>
        <w:rPr>
          <w:rStyle w:val="CharSectno"/>
        </w:rPr>
        <w:t>54</w:t>
      </w:r>
      <w:r>
        <w:t>.</w:t>
      </w:r>
      <w:r>
        <w:tab/>
        <w:t>Non</w:t>
      </w:r>
      <w:r>
        <w:noBreakHyphen/>
        <w:t>application, modification of, plumbing standards</w:t>
      </w:r>
      <w:bookmarkEnd w:id="344"/>
      <w:bookmarkEnd w:id="345"/>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Ednotesection"/>
      </w:pPr>
      <w:r>
        <w:t>[</w:t>
      </w:r>
      <w:r>
        <w:rPr>
          <w:b/>
        </w:rPr>
        <w:t>55</w:t>
      </w:r>
      <w:r>
        <w:rPr>
          <w:b/>
        </w:rPr>
        <w:noBreakHyphen/>
        <w:t>65.</w:t>
      </w:r>
      <w:r>
        <w:tab/>
        <w:t>Deleted: Gazette 24 Apr 2015 p. 1499.]</w:t>
      </w:r>
    </w:p>
    <w:p>
      <w:pPr>
        <w:pStyle w:val="Heading2"/>
      </w:pPr>
      <w:bookmarkStart w:id="346" w:name="_Toc32306813"/>
      <w:bookmarkStart w:id="347" w:name="_Toc32306969"/>
      <w:bookmarkStart w:id="348" w:name="_Toc22204986"/>
      <w:bookmarkStart w:id="349" w:name="_Toc22206484"/>
      <w:bookmarkStart w:id="350" w:name="_Toc22206638"/>
      <w:bookmarkStart w:id="351" w:name="_Toc22206792"/>
      <w:bookmarkStart w:id="352" w:name="_Toc22214550"/>
      <w:r>
        <w:rPr>
          <w:rStyle w:val="CharPartNo"/>
        </w:rPr>
        <w:t>Part 7</w:t>
      </w:r>
      <w:r>
        <w:rPr>
          <w:b w:val="0"/>
        </w:rPr>
        <w:t> </w:t>
      </w:r>
      <w:r>
        <w:t>—</w:t>
      </w:r>
      <w:r>
        <w:rPr>
          <w:b w:val="0"/>
        </w:rPr>
        <w:t> </w:t>
      </w:r>
      <w:r>
        <w:rPr>
          <w:rStyle w:val="CharPartText"/>
        </w:rPr>
        <w:t>Inspection, investigation and enforcement</w:t>
      </w:r>
      <w:bookmarkEnd w:id="346"/>
      <w:bookmarkEnd w:id="347"/>
      <w:bookmarkEnd w:id="348"/>
      <w:bookmarkEnd w:id="349"/>
      <w:bookmarkEnd w:id="350"/>
      <w:bookmarkEnd w:id="351"/>
      <w:bookmarkEnd w:id="352"/>
    </w:p>
    <w:p>
      <w:pPr>
        <w:pStyle w:val="Footnoteheading"/>
        <w:tabs>
          <w:tab w:val="left" w:pos="840"/>
        </w:tabs>
      </w:pPr>
      <w:r>
        <w:tab/>
        <w:t>[Heading inserted: Gazette 28 Jun 2004 p. 2432.]</w:t>
      </w:r>
    </w:p>
    <w:p>
      <w:pPr>
        <w:pStyle w:val="Heading3"/>
      </w:pPr>
      <w:bookmarkStart w:id="353" w:name="_Toc32306814"/>
      <w:bookmarkStart w:id="354" w:name="_Toc32306970"/>
      <w:bookmarkStart w:id="355" w:name="_Toc22204987"/>
      <w:bookmarkStart w:id="356" w:name="_Toc22206485"/>
      <w:bookmarkStart w:id="357" w:name="_Toc22206639"/>
      <w:bookmarkStart w:id="358" w:name="_Toc22206793"/>
      <w:bookmarkStart w:id="359" w:name="_Toc22214551"/>
      <w:r>
        <w:rPr>
          <w:rStyle w:val="CharDivNo"/>
        </w:rPr>
        <w:t>Division 1</w:t>
      </w:r>
      <w:r>
        <w:t> — </w:t>
      </w:r>
      <w:r>
        <w:rPr>
          <w:rStyle w:val="CharDivText"/>
        </w:rPr>
        <w:t>Plumbing compliance officers</w:t>
      </w:r>
      <w:bookmarkEnd w:id="353"/>
      <w:bookmarkEnd w:id="354"/>
      <w:bookmarkEnd w:id="355"/>
      <w:bookmarkEnd w:id="356"/>
      <w:bookmarkEnd w:id="357"/>
      <w:bookmarkEnd w:id="358"/>
      <w:bookmarkEnd w:id="359"/>
    </w:p>
    <w:p>
      <w:pPr>
        <w:pStyle w:val="Footnoteheading"/>
        <w:tabs>
          <w:tab w:val="left" w:pos="840"/>
        </w:tabs>
      </w:pPr>
      <w:r>
        <w:tab/>
        <w:t>[Heading inserted: Gazette 28 Jun 2004 p. 2432.]</w:t>
      </w:r>
    </w:p>
    <w:p>
      <w:pPr>
        <w:pStyle w:val="Heading5"/>
        <w:spacing w:before="240"/>
      </w:pPr>
      <w:bookmarkStart w:id="360" w:name="_Toc32306971"/>
      <w:bookmarkStart w:id="361" w:name="_Toc22214552"/>
      <w:r>
        <w:rPr>
          <w:rStyle w:val="CharSectno"/>
        </w:rPr>
        <w:t>66</w:t>
      </w:r>
      <w:r>
        <w:t>.</w:t>
      </w:r>
      <w:r>
        <w:tab/>
        <w:t>Plumbing compliance officers, designation of and identity cards for</w:t>
      </w:r>
      <w:bookmarkEnd w:id="360"/>
      <w:bookmarkEnd w:id="361"/>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362" w:name="_Toc32306816"/>
      <w:bookmarkStart w:id="363" w:name="_Toc32306972"/>
      <w:bookmarkStart w:id="364" w:name="_Toc22204989"/>
      <w:bookmarkStart w:id="365" w:name="_Toc22206487"/>
      <w:bookmarkStart w:id="366" w:name="_Toc22206641"/>
      <w:bookmarkStart w:id="367" w:name="_Toc22206795"/>
      <w:bookmarkStart w:id="368" w:name="_Toc22214553"/>
      <w:r>
        <w:rPr>
          <w:rStyle w:val="CharDivNo"/>
        </w:rPr>
        <w:t>Division 2</w:t>
      </w:r>
      <w:r>
        <w:t> — </w:t>
      </w:r>
      <w:r>
        <w:rPr>
          <w:rStyle w:val="CharDivText"/>
        </w:rPr>
        <w:t>Inspection and rectification of plumbing work</w:t>
      </w:r>
      <w:bookmarkEnd w:id="362"/>
      <w:bookmarkEnd w:id="363"/>
      <w:bookmarkEnd w:id="364"/>
      <w:bookmarkEnd w:id="365"/>
      <w:bookmarkEnd w:id="366"/>
      <w:bookmarkEnd w:id="367"/>
      <w:bookmarkEnd w:id="368"/>
    </w:p>
    <w:p>
      <w:pPr>
        <w:pStyle w:val="Footnoteheading"/>
        <w:keepNext/>
        <w:keepLines/>
        <w:tabs>
          <w:tab w:val="left" w:pos="840"/>
        </w:tabs>
      </w:pPr>
      <w:r>
        <w:tab/>
        <w:t>[Heading inserted: Gazette 28 Jun 2004 p. 2433.]</w:t>
      </w:r>
    </w:p>
    <w:p>
      <w:pPr>
        <w:pStyle w:val="Heading5"/>
      </w:pPr>
      <w:bookmarkStart w:id="369" w:name="_Toc32306973"/>
      <w:bookmarkStart w:id="370" w:name="_Toc22214554"/>
      <w:r>
        <w:rPr>
          <w:rStyle w:val="CharSectno"/>
        </w:rPr>
        <w:t>67</w:t>
      </w:r>
      <w:r>
        <w:t>.</w:t>
      </w:r>
      <w:r>
        <w:tab/>
        <w:t>Entry for inspection purposes, rules applying to</w:t>
      </w:r>
      <w:bookmarkEnd w:id="369"/>
      <w:bookmarkEnd w:id="37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371" w:name="_Toc32306974"/>
      <w:bookmarkStart w:id="372" w:name="_Toc22214555"/>
      <w:r>
        <w:rPr>
          <w:rStyle w:val="CharSectno"/>
        </w:rPr>
        <w:t>68</w:t>
      </w:r>
      <w:r>
        <w:t>.</w:t>
      </w:r>
      <w:r>
        <w:tab/>
        <w:t>Inspection of plumbing work by officer, notice of etc.</w:t>
      </w:r>
      <w:bookmarkEnd w:id="371"/>
      <w:bookmarkEnd w:id="372"/>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373" w:name="_Toc32306975"/>
      <w:bookmarkStart w:id="374" w:name="_Toc22214556"/>
      <w:r>
        <w:rPr>
          <w:rStyle w:val="CharSectno"/>
        </w:rPr>
        <w:t>69</w:t>
      </w:r>
      <w:r>
        <w:t>.</w:t>
      </w:r>
      <w:r>
        <w:tab/>
        <w:t>Notice of inspection may be given to dwelling owner etc. in some cases</w:t>
      </w:r>
      <w:bookmarkEnd w:id="373"/>
      <w:bookmarkEnd w:id="374"/>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375" w:name="_Toc32306976"/>
      <w:bookmarkStart w:id="376" w:name="_Toc22214557"/>
      <w:r>
        <w:rPr>
          <w:rStyle w:val="CharSectno"/>
        </w:rPr>
        <w:t>70</w:t>
      </w:r>
      <w:r>
        <w:t>.</w:t>
      </w:r>
      <w:r>
        <w:tab/>
        <w:t>Drainage plumbing work (major plumbing work) ready for inspection, notice to be given to Board of</w:t>
      </w:r>
      <w:bookmarkEnd w:id="375"/>
      <w:bookmarkEnd w:id="376"/>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377" w:name="_Toc32306977"/>
      <w:bookmarkStart w:id="378" w:name="_Toc22214558"/>
      <w:r>
        <w:rPr>
          <w:rStyle w:val="CharSectno"/>
        </w:rPr>
        <w:t>71</w:t>
      </w:r>
      <w:r>
        <w:t>.</w:t>
      </w:r>
      <w:r>
        <w:tab/>
        <w:t>Rectification notices</w:t>
      </w:r>
      <w:bookmarkEnd w:id="377"/>
      <w:bookmarkEnd w:id="378"/>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w:t>
      </w:r>
      <w:del w:id="379" w:author="Master Repository Process" w:date="2021-09-11T20:11:00Z">
        <w:r>
          <w:delText>may not</w:delText>
        </w:r>
      </w:del>
      <w:ins w:id="380" w:author="Master Repository Process" w:date="2021-09-11T20:11:00Z">
        <w:r>
          <w:t>cannot</w:t>
        </w:r>
      </w:ins>
      <w:r>
        <w:t xml:space="preserve"> be given more than 6 years after</w:t>
      </w:r>
      <w:del w:id="381" w:author="Master Repository Process" w:date="2021-09-11T20:11:00Z">
        <w:r>
          <w:delText xml:space="preserve"> the later of the following events —</w:delText>
        </w:r>
      </w:del>
      <w:ins w:id="382" w:author="Master Repository Process" w:date="2021-09-11T20:11:00Z">
        <w:r>
          <w:t> —</w:t>
        </w:r>
      </w:ins>
      <w:r>
        <w:t xml:space="preserve"> </w:t>
      </w:r>
    </w:p>
    <w:p>
      <w:pPr>
        <w:pStyle w:val="Indenta"/>
        <w:rPr>
          <w:ins w:id="383" w:author="Master Repository Process" w:date="2021-09-11T20:11:00Z"/>
        </w:rPr>
      </w:pPr>
      <w:r>
        <w:tab/>
        <w:t>(a)</w:t>
      </w:r>
      <w:r>
        <w:tab/>
      </w:r>
      <w:del w:id="384" w:author="Master Repository Process" w:date="2021-09-11T20:11:00Z">
        <w:r>
          <w:delText>the</w:delText>
        </w:r>
      </w:del>
      <w:ins w:id="385" w:author="Master Repository Process" w:date="2021-09-11T20:11:00Z">
        <w:r>
          <w:t xml:space="preserve">unless paragraph (b) applies, the day on which — </w:t>
        </w:r>
      </w:ins>
    </w:p>
    <w:p>
      <w:pPr>
        <w:pStyle w:val="Indenti"/>
      </w:pPr>
      <w:ins w:id="386" w:author="Master Repository Process" w:date="2021-09-11T20:11:00Z">
        <w:r>
          <w:tab/>
          <w:t>(i)</w:t>
        </w:r>
        <w:r>
          <w:tab/>
          <w:t>for major plumbing work or plumbing work that includes a performance solution — a</w:t>
        </w:r>
      </w:ins>
      <w:r>
        <w:t xml:space="preserve"> certificate of compliance for the plumbing work </w:t>
      </w:r>
      <w:del w:id="387" w:author="Master Repository Process" w:date="2021-09-11T20:11:00Z">
        <w:r>
          <w:delText>is</w:delText>
        </w:r>
      </w:del>
      <w:ins w:id="388" w:author="Master Repository Process" w:date="2021-09-11T20:11:00Z">
        <w:r>
          <w:t>was</w:t>
        </w:r>
      </w:ins>
      <w:r>
        <w:t xml:space="preserve"> given </w:t>
      </w:r>
      <w:del w:id="389" w:author="Master Repository Process" w:date="2021-09-11T20:11:00Z">
        <w:r>
          <w:delText>in accordance with</w:delText>
        </w:r>
      </w:del>
      <w:ins w:id="390" w:author="Master Repository Process" w:date="2021-09-11T20:11:00Z">
        <w:r>
          <w:t>under</w:t>
        </w:r>
      </w:ins>
      <w:r>
        <w:t xml:space="preserve"> regulation 42(1) or</w:t>
      </w:r>
      <w:del w:id="391" w:author="Master Repository Process" w:date="2021-09-11T20:11:00Z">
        <w:r>
          <w:delText xml:space="preserve"> </w:delText>
        </w:r>
      </w:del>
      <w:ins w:id="392" w:author="Master Repository Process" w:date="2021-09-11T20:11:00Z">
        <w:r>
          <w:t> </w:t>
        </w:r>
      </w:ins>
      <w:r>
        <w:t>45B(1</w:t>
      </w:r>
      <w:del w:id="393" w:author="Master Repository Process" w:date="2021-09-11T20:11:00Z">
        <w:r>
          <w:delText>);</w:delText>
        </w:r>
      </w:del>
      <w:ins w:id="394" w:author="Master Repository Process" w:date="2021-09-11T20:11:00Z">
        <w:r>
          <w:t>), as the case requires; or</w:t>
        </w:r>
      </w:ins>
    </w:p>
    <w:p>
      <w:pPr>
        <w:pStyle w:val="Indenti"/>
        <w:rPr>
          <w:ins w:id="395" w:author="Master Repository Process" w:date="2021-09-11T20:11:00Z"/>
        </w:rPr>
      </w:pPr>
      <w:del w:id="396" w:author="Master Repository Process" w:date="2021-09-11T20:11:00Z">
        <w:r>
          <w:tab/>
          <w:delText>(b)</w:delText>
        </w:r>
        <w:r>
          <w:tab/>
          <w:delText>a</w:delText>
        </w:r>
      </w:del>
      <w:ins w:id="397" w:author="Master Repository Process" w:date="2021-09-11T20:11:00Z">
        <w:r>
          <w:tab/>
          <w:t>(ii)</w:t>
        </w:r>
        <w:r>
          <w:tab/>
          <w:t>for minor plumbing work that does not include a performance solution — the minor plumbing work was completed;</w:t>
        </w:r>
      </w:ins>
    </w:p>
    <w:p>
      <w:pPr>
        <w:pStyle w:val="Indenta"/>
        <w:rPr>
          <w:ins w:id="398" w:author="Master Repository Process" w:date="2021-09-11T20:11:00Z"/>
        </w:rPr>
      </w:pPr>
      <w:ins w:id="399" w:author="Master Repository Process" w:date="2021-09-11T20:11:00Z">
        <w:r>
          <w:tab/>
        </w:r>
        <w:r>
          <w:tab/>
          <w:t>or</w:t>
        </w:r>
      </w:ins>
    </w:p>
    <w:p>
      <w:pPr>
        <w:pStyle w:val="Indenta"/>
      </w:pPr>
      <w:ins w:id="400" w:author="Master Repository Process" w:date="2021-09-11T20:11:00Z">
        <w:r>
          <w:tab/>
          <w:t>(b)</w:t>
        </w:r>
        <w:r>
          <w:tab/>
          <w:t>if 1 or more previous rectification notices have been given in respect of the plumbing work — the day on which the most recent</w:t>
        </w:r>
      </w:ins>
      <w:r>
        <w:t xml:space="preserve"> previous rectification notice in respect of the plumbing work </w:t>
      </w:r>
      <w:del w:id="401" w:author="Master Repository Process" w:date="2021-09-11T20:11:00Z">
        <w:r>
          <w:delText>is</w:delText>
        </w:r>
      </w:del>
      <w:ins w:id="402" w:author="Master Repository Process" w:date="2021-09-11T20:11:00Z">
        <w:r>
          <w:t>was</w:t>
        </w:r>
      </w:ins>
      <w:r>
        <w:t xml:space="preserve">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w:t>
      </w:r>
      <w:ins w:id="403" w:author="Master Repository Process" w:date="2021-09-11T20:11:00Z">
        <w:r>
          <w:t>; 18 Oct 2019 p. 3676</w:t>
        </w:r>
        <w:r>
          <w:noBreakHyphen/>
          <w:t>7</w:t>
        </w:r>
      </w:ins>
      <w:r>
        <w:t>.]</w:t>
      </w:r>
    </w:p>
    <w:p>
      <w:pPr>
        <w:pStyle w:val="Heading5"/>
      </w:pPr>
      <w:bookmarkStart w:id="404" w:name="_Toc32306978"/>
      <w:bookmarkStart w:id="405" w:name="_Toc22214559"/>
      <w:r>
        <w:rPr>
          <w:rStyle w:val="CharSectno"/>
        </w:rPr>
        <w:t>72</w:t>
      </w:r>
      <w:r>
        <w:t>.</w:t>
      </w:r>
      <w:r>
        <w:tab/>
        <w:t>Rectification notice to be complied with etc.</w:t>
      </w:r>
      <w:bookmarkEnd w:id="404"/>
      <w:bookmarkEnd w:id="405"/>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406" w:name="_Toc32306979"/>
      <w:bookmarkStart w:id="407" w:name="_Toc22214560"/>
      <w:r>
        <w:rPr>
          <w:rStyle w:val="CharSectno"/>
        </w:rPr>
        <w:t>73</w:t>
      </w:r>
      <w:r>
        <w:t>.</w:t>
      </w:r>
      <w:r>
        <w:tab/>
        <w:t>Inspection of rectified plumbing work, fee for</w:t>
      </w:r>
      <w:bookmarkEnd w:id="406"/>
      <w:bookmarkEnd w:id="407"/>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408" w:name="_Toc32306824"/>
      <w:bookmarkStart w:id="409" w:name="_Toc32306980"/>
      <w:bookmarkStart w:id="410" w:name="_Toc22204997"/>
      <w:bookmarkStart w:id="411" w:name="_Toc22206495"/>
      <w:bookmarkStart w:id="412" w:name="_Toc22206649"/>
      <w:bookmarkStart w:id="413" w:name="_Toc22206803"/>
      <w:bookmarkStart w:id="414" w:name="_Toc22214561"/>
      <w:r>
        <w:rPr>
          <w:rStyle w:val="CharDivNo"/>
        </w:rPr>
        <w:t>Division 3</w:t>
      </w:r>
      <w:r>
        <w:t> — </w:t>
      </w:r>
      <w:r>
        <w:rPr>
          <w:rStyle w:val="CharDivText"/>
        </w:rPr>
        <w:t>Infringement notices</w:t>
      </w:r>
      <w:bookmarkEnd w:id="408"/>
      <w:bookmarkEnd w:id="409"/>
      <w:bookmarkEnd w:id="410"/>
      <w:bookmarkEnd w:id="411"/>
      <w:bookmarkEnd w:id="412"/>
      <w:bookmarkEnd w:id="413"/>
      <w:bookmarkEnd w:id="414"/>
    </w:p>
    <w:p>
      <w:pPr>
        <w:pStyle w:val="Footnoteheading"/>
        <w:tabs>
          <w:tab w:val="left" w:pos="840"/>
        </w:tabs>
      </w:pPr>
      <w:r>
        <w:tab/>
        <w:t>[Heading inserted: Gazette 28 Jun 2004 p. 2440.]</w:t>
      </w:r>
    </w:p>
    <w:p>
      <w:pPr>
        <w:pStyle w:val="Heading5"/>
      </w:pPr>
      <w:bookmarkStart w:id="415" w:name="_Toc32306981"/>
      <w:bookmarkStart w:id="416" w:name="_Toc22214562"/>
      <w:r>
        <w:rPr>
          <w:rStyle w:val="CharSectno"/>
        </w:rPr>
        <w:t>74</w:t>
      </w:r>
      <w:r>
        <w:t>.</w:t>
      </w:r>
      <w:r>
        <w:tab/>
        <w:t>Terms used</w:t>
      </w:r>
      <w:bookmarkEnd w:id="415"/>
      <w:bookmarkEnd w:id="416"/>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417" w:name="_Toc32306982"/>
      <w:bookmarkStart w:id="418" w:name="_Toc22214563"/>
      <w:r>
        <w:rPr>
          <w:rStyle w:val="CharSectno"/>
        </w:rPr>
        <w:t>75</w:t>
      </w:r>
      <w:r>
        <w:t>.</w:t>
      </w:r>
      <w:r>
        <w:tab/>
        <w:t>Infringement notices, issue of</w:t>
      </w:r>
      <w:bookmarkEnd w:id="417"/>
      <w:bookmarkEnd w:id="418"/>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w:t>
            </w:r>
            <w:ins w:id="419" w:author="Master Repository Process" w:date="2021-09-11T20:11:00Z">
              <w:r>
                <w:rPr>
                  <w:sz w:val="22"/>
                </w:rPr>
                <w:t>44A(1), (3), (4), (5) or (6),</w:t>
              </w:r>
              <w:r>
                <w:rPr>
                  <w:sz w:val="22"/>
                  <w:szCs w:val="22"/>
                </w:rPr>
                <w:t xml:space="preserve"> </w:t>
              </w:r>
            </w:ins>
            <w:r>
              <w:rPr>
                <w:sz w:val="22"/>
                <w:szCs w:val="22"/>
              </w:rPr>
              <w:t xml:space="preserve">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del w:id="420" w:author="Master Repository Process" w:date="2021-09-11T20:11:00Z">
              <w:r>
                <w:rPr>
                  <w:sz w:val="22"/>
                  <w:szCs w:val="22"/>
                </w:rPr>
                <w:delText xml:space="preserve">44(1), </w:delText>
              </w:r>
            </w:del>
            <w:r>
              <w:rPr>
                <w:sz w:val="22"/>
              </w:rPr>
              <w:t>104(3), 105</w:t>
            </w:r>
            <w:ins w:id="421" w:author="Master Repository Process" w:date="2021-09-11T20:11:00Z">
              <w:r>
                <w:rPr>
                  <w:sz w:val="22"/>
                </w:rPr>
                <w:t>, 111(3)</w:t>
              </w:r>
            </w:ins>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w:t>
      </w:r>
      <w:ins w:id="422" w:author="Master Repository Process" w:date="2021-09-11T20:11:00Z">
        <w:r>
          <w:t>; 18 Oct 2019 p. 3677</w:t>
        </w:r>
      </w:ins>
      <w:r>
        <w:t>.]</w:t>
      </w:r>
    </w:p>
    <w:p>
      <w:pPr>
        <w:pStyle w:val="Heading5"/>
      </w:pPr>
      <w:bookmarkStart w:id="423" w:name="_Toc32306983"/>
      <w:bookmarkStart w:id="424" w:name="_Toc22214564"/>
      <w:r>
        <w:rPr>
          <w:rStyle w:val="CharSectno"/>
        </w:rPr>
        <w:t>76</w:t>
      </w:r>
      <w:r>
        <w:t>.</w:t>
      </w:r>
      <w:r>
        <w:tab/>
        <w:t>Extending time to pay modified penalty</w:t>
      </w:r>
      <w:bookmarkEnd w:id="423"/>
      <w:bookmarkEnd w:id="424"/>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425" w:name="_Toc32306984"/>
      <w:bookmarkStart w:id="426" w:name="_Toc22214565"/>
      <w:r>
        <w:rPr>
          <w:rStyle w:val="CharSectno"/>
        </w:rPr>
        <w:t>77</w:t>
      </w:r>
      <w:r>
        <w:t>.</w:t>
      </w:r>
      <w:r>
        <w:tab/>
        <w:t>Withdrawing infringement notice</w:t>
      </w:r>
      <w:bookmarkEnd w:id="425"/>
      <w:bookmarkEnd w:id="426"/>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427" w:name="_Toc32306985"/>
      <w:bookmarkStart w:id="428" w:name="_Toc22214566"/>
      <w:r>
        <w:rPr>
          <w:rStyle w:val="CharSectno"/>
        </w:rPr>
        <w:t>78</w:t>
      </w:r>
      <w:r>
        <w:t>.</w:t>
      </w:r>
      <w:r>
        <w:tab/>
        <w:t>Payment of modified penalty, consequences of</w:t>
      </w:r>
      <w:bookmarkEnd w:id="427"/>
      <w:bookmarkEnd w:id="428"/>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429" w:name="_Toc32306986"/>
      <w:bookmarkStart w:id="430" w:name="_Toc22214567"/>
      <w:r>
        <w:rPr>
          <w:rStyle w:val="CharSectno"/>
        </w:rPr>
        <w:t>79</w:t>
      </w:r>
      <w:r>
        <w:t>.</w:t>
      </w:r>
      <w:r>
        <w:tab/>
        <w:t>Paid modified penalties, application of</w:t>
      </w:r>
      <w:bookmarkEnd w:id="429"/>
      <w:bookmarkEnd w:id="430"/>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431" w:name="_Toc32306987"/>
      <w:bookmarkStart w:id="432" w:name="_Toc22214568"/>
      <w:r>
        <w:rPr>
          <w:rStyle w:val="CharSectno"/>
        </w:rPr>
        <w:t>80</w:t>
      </w:r>
      <w:r>
        <w:t>.</w:t>
      </w:r>
      <w:r>
        <w:tab/>
        <w:t>Designation of employee of department as authorised person</w:t>
      </w:r>
      <w:bookmarkEnd w:id="431"/>
      <w:bookmarkEnd w:id="432"/>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433" w:name="_Toc32306832"/>
      <w:bookmarkStart w:id="434" w:name="_Toc32306988"/>
      <w:bookmarkStart w:id="435" w:name="_Toc22205005"/>
      <w:bookmarkStart w:id="436" w:name="_Toc22206503"/>
      <w:bookmarkStart w:id="437" w:name="_Toc22206657"/>
      <w:bookmarkStart w:id="438" w:name="_Toc22206811"/>
      <w:bookmarkStart w:id="439" w:name="_Toc22214569"/>
      <w:r>
        <w:rPr>
          <w:rStyle w:val="CharDivNo"/>
        </w:rPr>
        <w:t>Division 4</w:t>
      </w:r>
      <w:r>
        <w:t> — </w:t>
      </w:r>
      <w:r>
        <w:rPr>
          <w:rStyle w:val="CharDivText"/>
        </w:rPr>
        <w:t>Dangerous situations</w:t>
      </w:r>
      <w:bookmarkEnd w:id="433"/>
      <w:bookmarkEnd w:id="434"/>
      <w:bookmarkEnd w:id="435"/>
      <w:bookmarkEnd w:id="436"/>
      <w:bookmarkEnd w:id="437"/>
      <w:bookmarkEnd w:id="438"/>
      <w:bookmarkEnd w:id="439"/>
    </w:p>
    <w:p>
      <w:pPr>
        <w:pStyle w:val="Footnoteheading"/>
        <w:keepNext/>
        <w:keepLines/>
        <w:tabs>
          <w:tab w:val="left" w:pos="840"/>
        </w:tabs>
        <w:spacing w:before="100"/>
      </w:pPr>
      <w:r>
        <w:tab/>
        <w:t>[Heading inserted: Gazette 28 Jun 2004 p. 2442.]</w:t>
      </w:r>
    </w:p>
    <w:p>
      <w:pPr>
        <w:pStyle w:val="Heading5"/>
        <w:spacing w:before="180"/>
      </w:pPr>
      <w:bookmarkStart w:id="440" w:name="_Toc32306989"/>
      <w:bookmarkStart w:id="441" w:name="_Toc22214570"/>
      <w:r>
        <w:rPr>
          <w:rStyle w:val="CharSectno"/>
        </w:rPr>
        <w:t>81</w:t>
      </w:r>
      <w:r>
        <w:t>.</w:t>
      </w:r>
      <w:r>
        <w:tab/>
        <w:t>Plumbing compliance officers’ powers to deal with dangerous situations</w:t>
      </w:r>
      <w:bookmarkEnd w:id="440"/>
      <w:bookmarkEnd w:id="441"/>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442" w:name="_Toc32306834"/>
      <w:bookmarkStart w:id="443" w:name="_Toc32306990"/>
      <w:bookmarkStart w:id="444" w:name="_Toc22205007"/>
      <w:bookmarkStart w:id="445" w:name="_Toc22206505"/>
      <w:bookmarkStart w:id="446" w:name="_Toc22206659"/>
      <w:bookmarkStart w:id="447" w:name="_Toc22206813"/>
      <w:bookmarkStart w:id="448" w:name="_Toc22214571"/>
      <w:r>
        <w:rPr>
          <w:rStyle w:val="CharDivNo"/>
        </w:rPr>
        <w:t>Division 5</w:t>
      </w:r>
      <w:r>
        <w:t> — </w:t>
      </w:r>
      <w:r>
        <w:rPr>
          <w:rStyle w:val="CharDivText"/>
        </w:rPr>
        <w:t>Powers of entry, inspection and investigation</w:t>
      </w:r>
      <w:bookmarkEnd w:id="442"/>
      <w:bookmarkEnd w:id="443"/>
      <w:bookmarkEnd w:id="444"/>
      <w:bookmarkEnd w:id="445"/>
      <w:bookmarkEnd w:id="446"/>
      <w:bookmarkEnd w:id="447"/>
      <w:bookmarkEnd w:id="448"/>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449" w:name="_Toc32306991"/>
      <w:bookmarkStart w:id="450" w:name="_Toc22214572"/>
      <w:r>
        <w:rPr>
          <w:rStyle w:val="CharSectno"/>
        </w:rPr>
        <w:t>82</w:t>
      </w:r>
      <w:r>
        <w:t>.</w:t>
      </w:r>
      <w:r>
        <w:tab/>
        <w:t>Terms used</w:t>
      </w:r>
      <w:bookmarkEnd w:id="449"/>
      <w:bookmarkEnd w:id="450"/>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451" w:name="_Toc32306992"/>
      <w:bookmarkStart w:id="452" w:name="_Toc22214573"/>
      <w:r>
        <w:rPr>
          <w:rStyle w:val="CharSectno"/>
        </w:rPr>
        <w:t>83</w:t>
      </w:r>
      <w:r>
        <w:t>.</w:t>
      </w:r>
      <w:r>
        <w:tab/>
        <w:t>Power to enter for inspection or compliance purposes</w:t>
      </w:r>
      <w:bookmarkEnd w:id="451"/>
      <w:bookmarkEnd w:id="452"/>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453" w:name="_Toc32306993"/>
      <w:bookmarkStart w:id="454" w:name="_Toc22214574"/>
      <w:r>
        <w:rPr>
          <w:rStyle w:val="CharSectno"/>
        </w:rPr>
        <w:t>84</w:t>
      </w:r>
      <w:r>
        <w:t>.</w:t>
      </w:r>
      <w:r>
        <w:tab/>
        <w:t>Notice of intention to enter dwelling, issue of</w:t>
      </w:r>
      <w:bookmarkEnd w:id="453"/>
      <w:bookmarkEnd w:id="454"/>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455" w:name="_Toc32306994"/>
      <w:bookmarkStart w:id="456" w:name="_Toc22214575"/>
      <w:r>
        <w:rPr>
          <w:rStyle w:val="CharSectno"/>
        </w:rPr>
        <w:t>85</w:t>
      </w:r>
      <w:r>
        <w:t>.</w:t>
      </w:r>
      <w:r>
        <w:tab/>
        <w:t>General powers for inspection and compliance purposes</w:t>
      </w:r>
      <w:bookmarkEnd w:id="455"/>
      <w:bookmarkEnd w:id="45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457" w:name="_Toc32306995"/>
      <w:bookmarkStart w:id="458" w:name="_Toc22214576"/>
      <w:r>
        <w:rPr>
          <w:rStyle w:val="CharSectno"/>
        </w:rPr>
        <w:t>86</w:t>
      </w:r>
      <w:r>
        <w:t>.</w:t>
      </w:r>
      <w:r>
        <w:tab/>
        <w:t>Entry warrants</w:t>
      </w:r>
      <w:bookmarkEnd w:id="457"/>
      <w:bookmarkEnd w:id="45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459" w:name="_Toc32306996"/>
      <w:bookmarkStart w:id="460" w:name="_Toc22214577"/>
      <w:r>
        <w:rPr>
          <w:rStyle w:val="CharSectno"/>
        </w:rPr>
        <w:t>87</w:t>
      </w:r>
      <w:r>
        <w:t>.</w:t>
      </w:r>
      <w:r>
        <w:tab/>
        <w:t>Assistants and equipment, use of</w:t>
      </w:r>
      <w:bookmarkEnd w:id="459"/>
      <w:bookmarkEnd w:id="460"/>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461" w:name="_Toc32306997"/>
      <w:bookmarkStart w:id="462" w:name="_Toc22214578"/>
      <w:r>
        <w:rPr>
          <w:rStyle w:val="CharSectno"/>
        </w:rPr>
        <w:t>88</w:t>
      </w:r>
      <w:r>
        <w:t>.</w:t>
      </w:r>
      <w:r>
        <w:tab/>
        <w:t>Purpose of entry to be given on request</w:t>
      </w:r>
      <w:bookmarkEnd w:id="461"/>
      <w:bookmarkEnd w:id="46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463" w:name="_Toc32306842"/>
      <w:bookmarkStart w:id="464" w:name="_Toc32306998"/>
      <w:bookmarkStart w:id="465" w:name="_Toc22205015"/>
      <w:bookmarkStart w:id="466" w:name="_Toc22206513"/>
      <w:bookmarkStart w:id="467" w:name="_Toc22206667"/>
      <w:bookmarkStart w:id="468" w:name="_Toc22206821"/>
      <w:bookmarkStart w:id="469" w:name="_Toc22214579"/>
      <w:r>
        <w:rPr>
          <w:rStyle w:val="CharDivNo"/>
        </w:rPr>
        <w:t>Division 6</w:t>
      </w:r>
      <w:r>
        <w:t> — </w:t>
      </w:r>
      <w:r>
        <w:rPr>
          <w:rStyle w:val="CharDivText"/>
        </w:rPr>
        <w:t>General provisions</w:t>
      </w:r>
      <w:bookmarkEnd w:id="463"/>
      <w:bookmarkEnd w:id="464"/>
      <w:bookmarkEnd w:id="465"/>
      <w:bookmarkEnd w:id="466"/>
      <w:bookmarkEnd w:id="467"/>
      <w:bookmarkEnd w:id="468"/>
      <w:bookmarkEnd w:id="469"/>
    </w:p>
    <w:p>
      <w:pPr>
        <w:pStyle w:val="Footnoteheading"/>
        <w:keepNext/>
        <w:tabs>
          <w:tab w:val="left" w:pos="840"/>
        </w:tabs>
      </w:pPr>
      <w:r>
        <w:tab/>
        <w:t>[Heading inserted: Gazette 28 Jun 2004 p. 2448.]</w:t>
      </w:r>
    </w:p>
    <w:p>
      <w:pPr>
        <w:pStyle w:val="Heading5"/>
      </w:pPr>
      <w:bookmarkStart w:id="470" w:name="_Toc32306999"/>
      <w:bookmarkStart w:id="471" w:name="_Toc22214580"/>
      <w:r>
        <w:rPr>
          <w:rStyle w:val="CharSectno"/>
        </w:rPr>
        <w:t>89</w:t>
      </w:r>
      <w:r>
        <w:t>.</w:t>
      </w:r>
      <w:r>
        <w:tab/>
        <w:t>Remedial action by State under r. 72(5) or 81, recovering cost of</w:t>
      </w:r>
      <w:bookmarkEnd w:id="470"/>
      <w:bookmarkEnd w:id="471"/>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472" w:name="_Toc32307000"/>
      <w:bookmarkStart w:id="473" w:name="_Toc22214581"/>
      <w:r>
        <w:rPr>
          <w:rStyle w:val="CharSectno"/>
        </w:rPr>
        <w:t>90</w:t>
      </w:r>
      <w:r>
        <w:t>.</w:t>
      </w:r>
      <w:r>
        <w:tab/>
        <w:t>Offences</w:t>
      </w:r>
      <w:bookmarkEnd w:id="472"/>
      <w:bookmarkEnd w:id="473"/>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474" w:name="_Toc32306845"/>
      <w:bookmarkStart w:id="475" w:name="_Toc32307001"/>
      <w:bookmarkStart w:id="476" w:name="_Toc22205018"/>
      <w:bookmarkStart w:id="477" w:name="_Toc22206516"/>
      <w:bookmarkStart w:id="478" w:name="_Toc22206670"/>
      <w:bookmarkStart w:id="479" w:name="_Toc22206824"/>
      <w:bookmarkStart w:id="480" w:name="_Toc22214582"/>
      <w:r>
        <w:rPr>
          <w:rStyle w:val="CharPartNo"/>
        </w:rPr>
        <w:t>Part 8</w:t>
      </w:r>
      <w:r>
        <w:rPr>
          <w:rStyle w:val="CharDivNo"/>
        </w:rPr>
        <w:t> </w:t>
      </w:r>
      <w:r>
        <w:t>—</w:t>
      </w:r>
      <w:r>
        <w:rPr>
          <w:rStyle w:val="CharDivText"/>
        </w:rPr>
        <w:t> </w:t>
      </w:r>
      <w:r>
        <w:rPr>
          <w:rStyle w:val="CharPartText"/>
        </w:rPr>
        <w:t>Miscellaneous provisions</w:t>
      </w:r>
      <w:bookmarkEnd w:id="474"/>
      <w:bookmarkEnd w:id="475"/>
      <w:bookmarkEnd w:id="476"/>
      <w:bookmarkEnd w:id="477"/>
      <w:bookmarkEnd w:id="478"/>
      <w:bookmarkEnd w:id="479"/>
      <w:bookmarkEnd w:id="480"/>
    </w:p>
    <w:p>
      <w:pPr>
        <w:pStyle w:val="Footnoteheading"/>
        <w:tabs>
          <w:tab w:val="left" w:pos="840"/>
        </w:tabs>
      </w:pPr>
      <w:r>
        <w:tab/>
        <w:t>[Heading inserted: Gazette 28 Jun 2004 p. 2449.]</w:t>
      </w:r>
    </w:p>
    <w:p>
      <w:pPr>
        <w:pStyle w:val="Heading5"/>
      </w:pPr>
      <w:bookmarkStart w:id="481" w:name="_Toc32307002"/>
      <w:bookmarkStart w:id="482" w:name="_Toc22214583"/>
      <w:r>
        <w:rPr>
          <w:rStyle w:val="CharSectno"/>
        </w:rPr>
        <w:t>100</w:t>
      </w:r>
      <w:r>
        <w:t>.</w:t>
      </w:r>
      <w:r>
        <w:tab/>
        <w:t>Application to SAT for review of certain decisions of Board</w:t>
      </w:r>
      <w:bookmarkEnd w:id="481"/>
      <w:bookmarkEnd w:id="482"/>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483" w:name="_Toc32307003"/>
      <w:bookmarkStart w:id="484" w:name="_Toc22214584"/>
      <w:r>
        <w:rPr>
          <w:rStyle w:val="CharSectno"/>
        </w:rPr>
        <w:t>102</w:t>
      </w:r>
      <w:r>
        <w:t>.</w:t>
      </w:r>
      <w:r>
        <w:tab/>
        <w:t>Register of licences etc., public access to etc.</w:t>
      </w:r>
      <w:bookmarkEnd w:id="483"/>
      <w:bookmarkEnd w:id="484"/>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485" w:name="_Toc32307004"/>
      <w:bookmarkStart w:id="486" w:name="_Toc22214585"/>
      <w:r>
        <w:rPr>
          <w:rStyle w:val="CharSectno"/>
        </w:rPr>
        <w:t>103</w:t>
      </w:r>
      <w:r>
        <w:t>.</w:t>
      </w:r>
      <w:r>
        <w:tab/>
        <w:t>Register, content of</w:t>
      </w:r>
      <w:bookmarkEnd w:id="485"/>
      <w:bookmarkEnd w:id="486"/>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487" w:name="_Toc32307005"/>
      <w:bookmarkStart w:id="488" w:name="_Toc22214586"/>
      <w:r>
        <w:rPr>
          <w:rStyle w:val="CharSectno"/>
        </w:rPr>
        <w:t>104</w:t>
      </w:r>
      <w:r>
        <w:t>.</w:t>
      </w:r>
      <w:r>
        <w:tab/>
        <w:t>Register, Board may amend etc.</w:t>
      </w:r>
      <w:bookmarkEnd w:id="487"/>
      <w:bookmarkEnd w:id="488"/>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489" w:name="_Toc32307006"/>
      <w:bookmarkStart w:id="490" w:name="_Toc22214587"/>
      <w:r>
        <w:rPr>
          <w:rStyle w:val="CharSectno"/>
        </w:rPr>
        <w:t>105</w:t>
      </w:r>
      <w:r>
        <w:t>.</w:t>
      </w:r>
      <w:r>
        <w:tab/>
        <w:t>Change of address etc., licensee etc. to notify Board of</w:t>
      </w:r>
      <w:bookmarkEnd w:id="489"/>
      <w:bookmarkEnd w:id="490"/>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491" w:name="_Toc32307007"/>
      <w:bookmarkStart w:id="492" w:name="_Toc22214588"/>
      <w:r>
        <w:rPr>
          <w:rStyle w:val="CharSectno"/>
        </w:rPr>
        <w:t>106</w:t>
      </w:r>
      <w:r>
        <w:t>.</w:t>
      </w:r>
      <w:r>
        <w:tab/>
        <w:t>Forms, approval of etc.</w:t>
      </w:r>
      <w:bookmarkEnd w:id="491"/>
      <w:bookmarkEnd w:id="492"/>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del w:id="493" w:author="Master Repository Process" w:date="2021-09-11T20:11:00Z">
        <w:r>
          <w:delText>.</w:delText>
        </w:r>
      </w:del>
      <w:ins w:id="494" w:author="Master Repository Process" w:date="2021-09-11T20:11:00Z">
        <w:r>
          <w:t xml:space="preserve"> (if any).</w:t>
        </w:r>
      </w:ins>
    </w:p>
    <w:p>
      <w:pPr>
        <w:pStyle w:val="Subsection"/>
      </w:pPr>
      <w:r>
        <w:tab/>
        <w:t>(2)</w:t>
      </w:r>
      <w:r>
        <w:tab/>
        <w:t xml:space="preserve">In addition to the Board’s power under subregulation (1), the Board may require that the notice and certificates that must be given under regulations 41(1), 42(1), </w:t>
      </w:r>
      <w:del w:id="495" w:author="Master Repository Process" w:date="2021-09-11T20:11:00Z">
        <w:r>
          <w:delText>44(1),</w:delText>
        </w:r>
        <w:r>
          <w:rPr>
            <w:color w:val="1F497D"/>
          </w:rPr>
          <w:delText xml:space="preserve"> </w:delText>
        </w:r>
      </w:del>
      <w:r>
        <w:t>45A(1</w:t>
      </w:r>
      <w:ins w:id="496" w:author="Master Repository Process" w:date="2021-09-11T20:11:00Z">
        <w:r>
          <w:t>), 45B(1</w:t>
        </w:r>
      </w:ins>
      <w:r>
        <w:t>) and </w:t>
      </w:r>
      <w:del w:id="497" w:author="Master Repository Process" w:date="2021-09-11T20:11:00Z">
        <w:r>
          <w:delText>45B(1</w:delText>
        </w:r>
      </w:del>
      <w:ins w:id="498" w:author="Master Repository Process" w:date="2021-09-11T20:11:00Z">
        <w:r>
          <w:t>111(3</w:t>
        </w:r>
      </w:ins>
      <w:r>
        <w:t>)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 xml:space="preserve">The Board must make available notices and certificates required under regulations 41(1), 42(1), </w:t>
      </w:r>
      <w:del w:id="499" w:author="Master Repository Process" w:date="2021-09-11T20:11:00Z">
        <w:r>
          <w:delText xml:space="preserve">44(1), </w:delText>
        </w:r>
      </w:del>
      <w:r>
        <w:t>45A(1</w:t>
      </w:r>
      <w:del w:id="500" w:author="Master Repository Process" w:date="2021-09-11T20:11:00Z">
        <w:r>
          <w:delText>) and</w:delText>
        </w:r>
      </w:del>
      <w:ins w:id="501" w:author="Master Repository Process" w:date="2021-09-11T20:11:00Z">
        <w:r>
          <w:t>),</w:t>
        </w:r>
      </w:ins>
      <w:r>
        <w:t xml:space="preserve"> 45B(1)</w:t>
      </w:r>
      <w:ins w:id="502" w:author="Master Repository Process" w:date="2021-09-11T20:11:00Z">
        <w:r>
          <w:t xml:space="preserve"> and 111(3) </w:t>
        </w:r>
      </w:ins>
      <w:r>
        <w:t xml:space="preserve"> that comply with the Board’s approval and requirements under this regulation, and the Board may charge a fee that does not exceed the relevant fee set out in Schedule 1 item 14, 15, </w:t>
      </w:r>
      <w:del w:id="503" w:author="Master Repository Process" w:date="2021-09-11T20:11:00Z">
        <w:r>
          <w:delText>16, 17</w:delText>
        </w:r>
      </w:del>
      <w:ins w:id="504" w:author="Master Repository Process" w:date="2021-09-11T20:11:00Z">
        <w:r>
          <w:t>20, 27</w:t>
        </w:r>
      </w:ins>
      <w:r>
        <w:t xml:space="preserve"> or </w:t>
      </w:r>
      <w:del w:id="505" w:author="Master Repository Process" w:date="2021-09-11T20:11:00Z">
        <w:r>
          <w:delText>20</w:delText>
        </w:r>
      </w:del>
      <w:ins w:id="506" w:author="Master Repository Process" w:date="2021-09-11T20:11:00Z">
        <w:r>
          <w:t>28</w:t>
        </w:r>
      </w:ins>
      <w:r>
        <w:t>.</w:t>
      </w:r>
    </w:p>
    <w:p>
      <w:pPr>
        <w:pStyle w:val="Footnotesection"/>
      </w:pPr>
      <w:r>
        <w:tab/>
        <w:t>[Regulation 106 inserted: Gazette 28 Jun 2004 p. 2451; amended: Gazette 13 Dec 2016 p. 5629; 23 Jun 2017 p. 3248; 18 Jun 2019 p. 2107</w:t>
      </w:r>
      <w:ins w:id="507" w:author="Master Repository Process" w:date="2021-09-11T20:11:00Z">
        <w:r>
          <w:t>; 18 Oct 2019 p. 3677</w:t>
        </w:r>
      </w:ins>
      <w:r>
        <w:t>.]</w:t>
      </w:r>
    </w:p>
    <w:p>
      <w:pPr>
        <w:pStyle w:val="Heading5"/>
      </w:pPr>
      <w:bookmarkStart w:id="508" w:name="_Toc32307008"/>
      <w:bookmarkStart w:id="509" w:name="_Toc22214589"/>
      <w:r>
        <w:rPr>
          <w:rStyle w:val="CharSectno"/>
        </w:rPr>
        <w:t>107</w:t>
      </w:r>
      <w:r>
        <w:t>.</w:t>
      </w:r>
      <w:r>
        <w:tab/>
        <w:t>Evidentiary provisions</w:t>
      </w:r>
      <w:bookmarkEnd w:id="508"/>
      <w:bookmarkEnd w:id="509"/>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510" w:name="_Toc32307009"/>
      <w:bookmarkStart w:id="511" w:name="_Toc22214590"/>
      <w:r>
        <w:rPr>
          <w:rStyle w:val="CharSectno"/>
        </w:rPr>
        <w:t>108</w:t>
      </w:r>
      <w:r>
        <w:t>.</w:t>
      </w:r>
      <w:r>
        <w:tab/>
        <w:t>Information about Board, Board may publish</w:t>
      </w:r>
      <w:bookmarkEnd w:id="510"/>
      <w:bookmarkEnd w:id="511"/>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512" w:name="_Toc32307010"/>
      <w:bookmarkStart w:id="513" w:name="_Toc22214591"/>
      <w:r>
        <w:rPr>
          <w:rStyle w:val="CharSectno"/>
        </w:rPr>
        <w:t>109</w:t>
      </w:r>
      <w:r>
        <w:t>.</w:t>
      </w:r>
      <w:r>
        <w:tab/>
        <w:t>Information that may be disclosed (Act s. 60B(2)(b))</w:t>
      </w:r>
      <w:bookmarkEnd w:id="512"/>
      <w:bookmarkEnd w:id="513"/>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514" w:name="_Toc32307011"/>
      <w:bookmarkStart w:id="515" w:name="_Toc22214592"/>
      <w:r>
        <w:rPr>
          <w:rStyle w:val="CharSectno"/>
        </w:rPr>
        <w:t>110</w:t>
      </w:r>
      <w:r>
        <w:t>.</w:t>
      </w:r>
      <w:r>
        <w:tab/>
        <w:t xml:space="preserve">Transitional provision for </w:t>
      </w:r>
      <w:r>
        <w:rPr>
          <w:i/>
        </w:rPr>
        <w:t>Plumbers Licensing and Plumbing Standards Amendment Regulations 2019</w:t>
      </w:r>
      <w:bookmarkEnd w:id="514"/>
      <w:bookmarkEnd w:id="515"/>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rPr>
          <w:ins w:id="516" w:author="Master Repository Process" w:date="2021-09-11T20:11:00Z"/>
        </w:rPr>
      </w:pPr>
      <w:bookmarkStart w:id="517" w:name="_Toc32307012"/>
      <w:ins w:id="518" w:author="Master Repository Process" w:date="2021-09-11T20:11:00Z">
        <w:r>
          <w:rPr>
            <w:rStyle w:val="CharSectno"/>
          </w:rPr>
          <w:t>111</w:t>
        </w:r>
        <w:r>
          <w:t>.</w:t>
        </w:r>
        <w:r>
          <w:tab/>
          <w:t xml:space="preserve">Transitional provisions for </w:t>
        </w:r>
        <w:r>
          <w:rPr>
            <w:i/>
          </w:rPr>
          <w:t>Plumbers Licensing and Plumbing Standards Amendment Regulations (No. 3) 2019</w:t>
        </w:r>
        <w:bookmarkEnd w:id="517"/>
      </w:ins>
    </w:p>
    <w:p>
      <w:pPr>
        <w:pStyle w:val="Subsection"/>
        <w:rPr>
          <w:ins w:id="519" w:author="Master Repository Process" w:date="2021-09-11T20:11:00Z"/>
        </w:rPr>
      </w:pPr>
      <w:ins w:id="520" w:author="Master Repository Process" w:date="2021-09-11T20:11:00Z">
        <w:r>
          <w:tab/>
          <w:t>(1)</w:t>
        </w:r>
        <w:r>
          <w:tab/>
          <w:t xml:space="preserve">In this regulation — </w:t>
        </w:r>
      </w:ins>
    </w:p>
    <w:p>
      <w:pPr>
        <w:pStyle w:val="Defstart"/>
        <w:rPr>
          <w:ins w:id="521" w:author="Master Repository Process" w:date="2021-09-11T20:11:00Z"/>
        </w:rPr>
      </w:pPr>
      <w:ins w:id="522" w:author="Master Repository Process" w:date="2021-09-11T20:11:00Z">
        <w:r>
          <w:tab/>
        </w:r>
        <w:r>
          <w:rPr>
            <w:rStyle w:val="CharDefText"/>
          </w:rPr>
          <w:t>former regulation 44</w:t>
        </w:r>
        <w:r>
          <w:t xml:space="preserve"> means regulation 44 as in force immediately before 1 January 2020.</w:t>
        </w:r>
      </w:ins>
    </w:p>
    <w:p>
      <w:pPr>
        <w:pStyle w:val="Subsection"/>
        <w:rPr>
          <w:ins w:id="523" w:author="Master Repository Process" w:date="2021-09-11T20:11:00Z"/>
        </w:rPr>
      </w:pPr>
      <w:ins w:id="524" w:author="Master Repository Process" w:date="2021-09-11T20:11:00Z">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ins>
    </w:p>
    <w:p>
      <w:pPr>
        <w:pStyle w:val="Subsection"/>
        <w:rPr>
          <w:ins w:id="525" w:author="Master Repository Process" w:date="2021-09-11T20:11:00Z"/>
        </w:rPr>
      </w:pPr>
      <w:ins w:id="526" w:author="Master Repository Process" w:date="2021-09-11T20:11:00Z">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ins>
    </w:p>
    <w:p>
      <w:pPr>
        <w:pStyle w:val="Indenta"/>
        <w:rPr>
          <w:ins w:id="527" w:author="Master Repository Process" w:date="2021-09-11T20:11:00Z"/>
        </w:rPr>
      </w:pPr>
      <w:ins w:id="528" w:author="Master Repository Process" w:date="2021-09-11T20:11:00Z">
        <w:r>
          <w:tab/>
          <w:t>(a)</w:t>
        </w:r>
        <w:r>
          <w:tab/>
          <w:t>complete a certificate that complies with the requirements of former regulation 44 for all minor plumbing work completed by or for the contractor or permit holder in that month; and</w:t>
        </w:r>
      </w:ins>
    </w:p>
    <w:p>
      <w:pPr>
        <w:pStyle w:val="Indenta"/>
        <w:rPr>
          <w:ins w:id="529" w:author="Master Repository Process" w:date="2021-09-11T20:11:00Z"/>
        </w:rPr>
      </w:pPr>
      <w:ins w:id="530" w:author="Master Repository Process" w:date="2021-09-11T20:11:00Z">
        <w:r>
          <w:tab/>
          <w:t>(b)</w:t>
        </w:r>
        <w:r>
          <w:tab/>
          <w:t>give the certificate to the Board within 20 working days after 31 December 2019.</w:t>
        </w:r>
      </w:ins>
    </w:p>
    <w:p>
      <w:pPr>
        <w:pStyle w:val="Penstart"/>
        <w:rPr>
          <w:ins w:id="531" w:author="Master Repository Process" w:date="2021-09-11T20:11:00Z"/>
        </w:rPr>
      </w:pPr>
      <w:ins w:id="532" w:author="Master Repository Process" w:date="2021-09-11T20:11:00Z">
        <w:r>
          <w:tab/>
          <w:t>Penalty for this subregulation: a fine of $2 000.</w:t>
        </w:r>
      </w:ins>
    </w:p>
    <w:p>
      <w:pPr>
        <w:pStyle w:val="Subsection"/>
        <w:rPr>
          <w:ins w:id="533" w:author="Master Repository Process" w:date="2021-09-11T20:11:00Z"/>
        </w:rPr>
      </w:pPr>
      <w:ins w:id="534" w:author="Master Repository Process" w:date="2021-09-11T20:11:00Z">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ins>
    </w:p>
    <w:p>
      <w:pPr>
        <w:pStyle w:val="Footnotesection"/>
        <w:rPr>
          <w:ins w:id="535" w:author="Master Repository Process" w:date="2021-09-11T20:11:00Z"/>
        </w:rPr>
      </w:pPr>
      <w:ins w:id="536" w:author="Master Repository Process" w:date="2021-09-11T20:11:00Z">
        <w:r>
          <w:tab/>
          <w:t>[Regulation 111 inserted: Gazette 18 Oct 2019 p. 3678.]</w:t>
        </w:r>
      </w:ins>
    </w:p>
    <w:p>
      <w:pPr>
        <w:pStyle w:val="Ednotepart"/>
        <w:ind w:left="1140" w:hanging="1140"/>
      </w:pPr>
      <w:r>
        <w:t>[Part 9:</w:t>
      </w:r>
      <w:r>
        <w:tab/>
        <w:t>Div. 1 (r. </w:t>
      </w:r>
      <w:del w:id="537" w:author="Master Repository Process" w:date="2021-09-11T20:11:00Z">
        <w:r>
          <w:delText>111</w:delText>
        </w:r>
      </w:del>
      <w:ins w:id="538" w:author="Master Repository Process" w:date="2021-09-11T20:11:00Z">
        <w:r>
          <w:t>112</w:t>
        </w:r>
      </w:ins>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39" w:name="_Toc32306857"/>
      <w:bookmarkStart w:id="540" w:name="_Toc32307013"/>
      <w:bookmarkStart w:id="541" w:name="_Toc22205029"/>
      <w:bookmarkStart w:id="542" w:name="_Toc22206527"/>
      <w:bookmarkStart w:id="543" w:name="_Toc22206681"/>
      <w:bookmarkStart w:id="544" w:name="_Toc22206835"/>
      <w:bookmarkStart w:id="545" w:name="_Toc22214593"/>
      <w:r>
        <w:rPr>
          <w:rStyle w:val="CharSchNo"/>
        </w:rPr>
        <w:t>Schedule 1</w:t>
      </w:r>
      <w:r>
        <w:rPr>
          <w:rStyle w:val="CharSDivNo"/>
        </w:rPr>
        <w:t> </w:t>
      </w:r>
      <w:r>
        <w:t>—</w:t>
      </w:r>
      <w:r>
        <w:rPr>
          <w:rStyle w:val="CharSDivText"/>
        </w:rPr>
        <w:t> </w:t>
      </w:r>
      <w:r>
        <w:rPr>
          <w:rStyle w:val="CharSchText"/>
        </w:rPr>
        <w:t>Fees</w:t>
      </w:r>
      <w:bookmarkEnd w:id="539"/>
      <w:bookmarkEnd w:id="540"/>
      <w:bookmarkEnd w:id="541"/>
      <w:bookmarkEnd w:id="542"/>
      <w:bookmarkEnd w:id="543"/>
      <w:bookmarkEnd w:id="544"/>
      <w:bookmarkEnd w:id="545"/>
    </w:p>
    <w:p>
      <w:pPr>
        <w:pStyle w:val="yShoulderClause"/>
      </w:pPr>
      <w:r>
        <w:t>[r. 3, 22, 45A, 45E, 45, 54, 73, 102 and 106]</w:t>
      </w:r>
    </w:p>
    <w:p>
      <w:pPr>
        <w:pStyle w:val="Footnoteheading"/>
        <w:spacing w:after="60"/>
      </w:pPr>
      <w:r>
        <w:tab/>
        <w:t>[Heading inserted: Gazette 18 Jun 2019 p. 2107.]</w:t>
      </w:r>
    </w:p>
    <w:tbl>
      <w:tblPr>
        <w:tblW w:w="7088" w:type="dxa"/>
        <w:tblInd w:w="108" w:type="dxa"/>
        <w:tblLayout w:type="fixed"/>
        <w:tblLook w:val="0000" w:firstRow="0" w:lastRow="0" w:firstColumn="0" w:lastColumn="0" w:noHBand="0" w:noVBand="0"/>
      </w:tblPr>
      <w:tblGrid>
        <w:gridCol w:w="993"/>
        <w:gridCol w:w="4819"/>
        <w:gridCol w:w="638"/>
        <w:gridCol w:w="638"/>
      </w:tblGrid>
      <w:tr>
        <w:trPr>
          <w:cantSplit/>
          <w:tblHeader/>
        </w:trPr>
        <w:tc>
          <w:tcPr>
            <w:tcW w:w="993" w:type="dxa"/>
            <w:tcBorders>
              <w:top w:val="single" w:sz="4" w:space="0" w:color="auto"/>
              <w:bottom w:val="single" w:sz="4" w:space="0" w:color="auto"/>
            </w:tcBorders>
          </w:tcPr>
          <w:p>
            <w:pPr>
              <w:pStyle w:val="yTableNAm"/>
              <w:rPr>
                <w:b/>
              </w:rPr>
            </w:pPr>
            <w:r>
              <w:rPr>
                <w:b/>
              </w:rPr>
              <w:t>Item</w:t>
            </w:r>
          </w:p>
        </w:tc>
        <w:tc>
          <w:tcPr>
            <w:tcW w:w="4819" w:type="dxa"/>
            <w:tcBorders>
              <w:top w:val="single" w:sz="4" w:space="0" w:color="auto"/>
              <w:bottom w:val="single" w:sz="4" w:space="0" w:color="auto"/>
            </w:tcBorders>
          </w:tcPr>
          <w:p>
            <w:pPr>
              <w:pStyle w:val="yTableNAm"/>
              <w:rPr>
                <w:b/>
              </w:rPr>
            </w:pPr>
            <w:r>
              <w:rPr>
                <w:b/>
              </w:rPr>
              <w:t>Description of fee</w:t>
            </w:r>
          </w:p>
        </w:tc>
        <w:tc>
          <w:tcPr>
            <w:tcW w:w="1276" w:type="dxa"/>
            <w:gridSpan w:val="2"/>
            <w:tcBorders>
              <w:top w:val="single" w:sz="4" w:space="0" w:color="auto"/>
              <w:bottom w:val="single" w:sz="4" w:space="0" w:color="auto"/>
            </w:tcBorders>
          </w:tcPr>
          <w:p>
            <w:pPr>
              <w:pStyle w:val="yTableNAm"/>
              <w:jc w:val="center"/>
              <w:rPr>
                <w:b/>
              </w:rPr>
            </w:pPr>
            <w:r>
              <w:rPr>
                <w:b/>
              </w:rPr>
              <w:t>Amount ($)</w:t>
            </w:r>
          </w:p>
        </w:tc>
      </w:tr>
      <w:tr>
        <w:trPr>
          <w:cantSplit/>
        </w:trPr>
        <w:tc>
          <w:tcPr>
            <w:tcW w:w="993" w:type="dxa"/>
          </w:tcPr>
          <w:p>
            <w:pPr>
              <w:pStyle w:val="yTableNAm"/>
              <w:rPr>
                <w:szCs w:val="22"/>
              </w:rPr>
            </w:pPr>
            <w:r>
              <w:rPr>
                <w:szCs w:val="22"/>
              </w:rPr>
              <w:t>1.</w:t>
            </w:r>
          </w:p>
        </w:tc>
        <w:tc>
          <w:tcPr>
            <w:tcW w:w="4819" w:type="dxa"/>
          </w:tcPr>
          <w:p>
            <w:pPr>
              <w:pStyle w:val="yTableNAm"/>
              <w:rPr>
                <w:szCs w:val="22"/>
              </w:rPr>
            </w:pPr>
            <w:r>
              <w:rPr>
                <w:szCs w:val="22"/>
              </w:rPr>
              <w:t>Application for plumbing contractor’s licence (regulation 15)</w:t>
            </w:r>
          </w:p>
        </w:tc>
        <w:tc>
          <w:tcPr>
            <w:tcW w:w="1276" w:type="dxa"/>
            <w:gridSpan w:val="2"/>
            <w:vAlign w:val="bottom"/>
          </w:tcPr>
          <w:p>
            <w:pPr>
              <w:pStyle w:val="yTableNAm"/>
              <w:jc w:val="right"/>
              <w:rPr>
                <w:szCs w:val="22"/>
              </w:rPr>
            </w:pPr>
            <w:r>
              <w:rPr>
                <w:szCs w:val="22"/>
              </w:rPr>
              <w:t>63.50</w:t>
            </w:r>
          </w:p>
        </w:tc>
      </w:tr>
      <w:tr>
        <w:trPr>
          <w:cantSplit/>
        </w:trPr>
        <w:tc>
          <w:tcPr>
            <w:tcW w:w="993" w:type="dxa"/>
          </w:tcPr>
          <w:p>
            <w:pPr>
              <w:pStyle w:val="yTableNAm"/>
              <w:rPr>
                <w:szCs w:val="22"/>
              </w:rPr>
            </w:pPr>
            <w:r>
              <w:rPr>
                <w:szCs w:val="22"/>
              </w:rPr>
              <w:t>2.</w:t>
            </w:r>
          </w:p>
        </w:tc>
        <w:tc>
          <w:tcPr>
            <w:tcW w:w="4819" w:type="dxa"/>
          </w:tcPr>
          <w:p>
            <w:pPr>
              <w:pStyle w:val="yTableNAm"/>
              <w:rPr>
                <w:szCs w:val="22"/>
              </w:rPr>
            </w:pPr>
            <w:r>
              <w:rPr>
                <w:szCs w:val="22"/>
              </w:rPr>
              <w:t>Application for tradesperson’s licence or tradesperson’s licence (drainage plumbing) (regulation 15)</w:t>
            </w:r>
          </w:p>
        </w:tc>
        <w:tc>
          <w:tcPr>
            <w:tcW w:w="1276" w:type="dxa"/>
            <w:gridSpan w:val="2"/>
            <w:vAlign w:val="bottom"/>
          </w:tcPr>
          <w:p>
            <w:pPr>
              <w:pStyle w:val="yTableNAm"/>
              <w:jc w:val="right"/>
              <w:rPr>
                <w:szCs w:val="22"/>
              </w:rPr>
            </w:pPr>
            <w:r>
              <w:rPr>
                <w:szCs w:val="22"/>
              </w:rPr>
              <w:t>28.00</w:t>
            </w:r>
          </w:p>
        </w:tc>
      </w:tr>
      <w:tr>
        <w:trPr>
          <w:cantSplit/>
        </w:trPr>
        <w:tc>
          <w:tcPr>
            <w:tcW w:w="993" w:type="dxa"/>
          </w:tcPr>
          <w:p>
            <w:pPr>
              <w:pStyle w:val="yTableNAm"/>
              <w:rPr>
                <w:szCs w:val="22"/>
              </w:rPr>
            </w:pPr>
            <w:r>
              <w:rPr>
                <w:szCs w:val="22"/>
              </w:rPr>
              <w:t>3.</w:t>
            </w:r>
          </w:p>
        </w:tc>
        <w:tc>
          <w:tcPr>
            <w:tcW w:w="4819" w:type="dxa"/>
          </w:tcPr>
          <w:p>
            <w:pPr>
              <w:pStyle w:val="yTableNAm"/>
              <w:rPr>
                <w:szCs w:val="22"/>
              </w:rPr>
            </w:pPr>
            <w:r>
              <w:rPr>
                <w:szCs w:val="22"/>
              </w:rPr>
              <w:t>Application for provisional tradesperson’s licence or provisional tradesperson’s licence (drainage plumbing) (regulation 15)</w:t>
            </w:r>
          </w:p>
        </w:tc>
        <w:tc>
          <w:tcPr>
            <w:tcW w:w="1276" w:type="dxa"/>
            <w:gridSpan w:val="2"/>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4.</w:t>
            </w:r>
          </w:p>
        </w:tc>
        <w:tc>
          <w:tcPr>
            <w:tcW w:w="4819" w:type="dxa"/>
          </w:tcPr>
          <w:p>
            <w:pPr>
              <w:pStyle w:val="yTableNAm"/>
              <w:rPr>
                <w:szCs w:val="22"/>
              </w:rPr>
            </w:pPr>
            <w:r>
              <w:rPr>
                <w:szCs w:val="22"/>
              </w:rPr>
              <w:t>Application for restricted plumbing permit (regulation 15)</w:t>
            </w:r>
          </w:p>
        </w:tc>
        <w:tc>
          <w:tcPr>
            <w:tcW w:w="1276" w:type="dxa"/>
            <w:gridSpan w:val="2"/>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5.</w:t>
            </w:r>
          </w:p>
        </w:tc>
        <w:tc>
          <w:tcPr>
            <w:tcW w:w="4819" w:type="dxa"/>
          </w:tcPr>
          <w:p>
            <w:pPr>
              <w:pStyle w:val="yTableNAm"/>
              <w:rPr>
                <w:szCs w:val="22"/>
              </w:rPr>
            </w:pPr>
            <w:r>
              <w:rPr>
                <w:szCs w:val="22"/>
              </w:rPr>
              <w:t>Issue of plumbing contractor’s licence (regulation 17)</w:t>
            </w:r>
          </w:p>
        </w:tc>
        <w:tc>
          <w:tcPr>
            <w:tcW w:w="1276" w:type="dxa"/>
            <w:gridSpan w:val="2"/>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6.</w:t>
            </w:r>
          </w:p>
        </w:tc>
        <w:tc>
          <w:tcPr>
            <w:tcW w:w="4819" w:type="dxa"/>
          </w:tcPr>
          <w:p>
            <w:pPr>
              <w:pStyle w:val="yTableNAm"/>
              <w:rPr>
                <w:szCs w:val="22"/>
              </w:rPr>
            </w:pPr>
            <w:r>
              <w:rPr>
                <w:szCs w:val="22"/>
              </w:rPr>
              <w:t>Issue of tradesperson’s licence or tradesperson’s licence (drainage plumbing) (regulation 17)</w:t>
            </w:r>
          </w:p>
        </w:tc>
        <w:tc>
          <w:tcPr>
            <w:tcW w:w="1276" w:type="dxa"/>
            <w:gridSpan w:val="2"/>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7.</w:t>
            </w:r>
          </w:p>
        </w:tc>
        <w:tc>
          <w:tcPr>
            <w:tcW w:w="4819" w:type="dxa"/>
          </w:tcPr>
          <w:p>
            <w:pPr>
              <w:pStyle w:val="yTableNAm"/>
              <w:rPr>
                <w:szCs w:val="22"/>
              </w:rPr>
            </w:pPr>
            <w:r>
              <w:rPr>
                <w:szCs w:val="22"/>
              </w:rPr>
              <w:t>Issue of provisional tradesperson’s licence or provisional tradesperson’s licence (drainage plumbing) (regulation 17)</w:t>
            </w:r>
          </w:p>
        </w:tc>
        <w:tc>
          <w:tcPr>
            <w:tcW w:w="1276" w:type="dxa"/>
            <w:gridSpan w:val="2"/>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8.</w:t>
            </w:r>
          </w:p>
        </w:tc>
        <w:tc>
          <w:tcPr>
            <w:tcW w:w="4819" w:type="dxa"/>
          </w:tcPr>
          <w:p>
            <w:pPr>
              <w:pStyle w:val="yTableNAm"/>
              <w:rPr>
                <w:szCs w:val="22"/>
              </w:rPr>
            </w:pPr>
            <w:r>
              <w:rPr>
                <w:szCs w:val="22"/>
              </w:rPr>
              <w:t>Issue of restricted plumbing permit (regulation 17)</w:t>
            </w:r>
          </w:p>
        </w:tc>
        <w:tc>
          <w:tcPr>
            <w:tcW w:w="1276" w:type="dxa"/>
            <w:gridSpan w:val="2"/>
            <w:vAlign w:val="bottom"/>
          </w:tcPr>
          <w:p>
            <w:pPr>
              <w:pStyle w:val="yTableNAm"/>
              <w:jc w:val="right"/>
              <w:rPr>
                <w:szCs w:val="22"/>
              </w:rPr>
            </w:pPr>
            <w:r>
              <w:rPr>
                <w:szCs w:val="22"/>
              </w:rPr>
              <w:t>301.00</w:t>
            </w:r>
          </w:p>
        </w:tc>
      </w:tr>
      <w:tr>
        <w:trPr>
          <w:cantSplit/>
        </w:trPr>
        <w:tc>
          <w:tcPr>
            <w:tcW w:w="993" w:type="dxa"/>
          </w:tcPr>
          <w:p>
            <w:pPr>
              <w:pStyle w:val="yTableNAm"/>
              <w:rPr>
                <w:szCs w:val="22"/>
              </w:rPr>
            </w:pPr>
            <w:r>
              <w:rPr>
                <w:szCs w:val="22"/>
              </w:rPr>
              <w:t>9.</w:t>
            </w:r>
          </w:p>
        </w:tc>
        <w:tc>
          <w:tcPr>
            <w:tcW w:w="4819" w:type="dxa"/>
          </w:tcPr>
          <w:p>
            <w:pPr>
              <w:pStyle w:val="yTableNAm"/>
              <w:rPr>
                <w:szCs w:val="22"/>
              </w:rPr>
            </w:pPr>
            <w:r>
              <w:rPr>
                <w:szCs w:val="22"/>
              </w:rPr>
              <w:t>Renewal of plumbing contractor’s licence (regulation 19A)</w:t>
            </w:r>
          </w:p>
        </w:tc>
        <w:tc>
          <w:tcPr>
            <w:tcW w:w="1276" w:type="dxa"/>
            <w:gridSpan w:val="2"/>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10.</w:t>
            </w:r>
          </w:p>
        </w:tc>
        <w:tc>
          <w:tcPr>
            <w:tcW w:w="4819" w:type="dxa"/>
          </w:tcPr>
          <w:p>
            <w:pPr>
              <w:pStyle w:val="yTableNAm"/>
              <w:rPr>
                <w:szCs w:val="22"/>
              </w:rPr>
            </w:pPr>
            <w:r>
              <w:rPr>
                <w:szCs w:val="22"/>
              </w:rPr>
              <w:t>Renewal of tradesperson’s licence or tradesperson’s licence (drainage plumbing) (regulation 19A)</w:t>
            </w:r>
          </w:p>
        </w:tc>
        <w:tc>
          <w:tcPr>
            <w:tcW w:w="1276" w:type="dxa"/>
            <w:gridSpan w:val="2"/>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11.</w:t>
            </w:r>
          </w:p>
        </w:tc>
        <w:tc>
          <w:tcPr>
            <w:tcW w:w="4819" w:type="dxa"/>
          </w:tcPr>
          <w:p>
            <w:pPr>
              <w:pStyle w:val="yTableNAm"/>
              <w:rPr>
                <w:szCs w:val="22"/>
              </w:rPr>
            </w:pPr>
            <w:r>
              <w:rPr>
                <w:szCs w:val="22"/>
              </w:rPr>
              <w:t>Renewal of provisional tradesperson’s licence or provisional tradesperson’s licence (drainage plumbing) (regulation 19A)</w:t>
            </w:r>
          </w:p>
        </w:tc>
        <w:tc>
          <w:tcPr>
            <w:tcW w:w="1276" w:type="dxa"/>
            <w:gridSpan w:val="2"/>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12.</w:t>
            </w:r>
          </w:p>
        </w:tc>
        <w:tc>
          <w:tcPr>
            <w:tcW w:w="4819" w:type="dxa"/>
          </w:tcPr>
          <w:p>
            <w:pPr>
              <w:pStyle w:val="yTableNAm"/>
              <w:rPr>
                <w:szCs w:val="22"/>
              </w:rPr>
            </w:pPr>
            <w:r>
              <w:rPr>
                <w:szCs w:val="22"/>
              </w:rPr>
              <w:t>Renewal of restricted plumbing permit (regulation 19A)</w:t>
            </w:r>
          </w:p>
        </w:tc>
        <w:tc>
          <w:tcPr>
            <w:tcW w:w="1276" w:type="dxa"/>
            <w:gridSpan w:val="2"/>
            <w:vAlign w:val="bottom"/>
          </w:tcPr>
          <w:p>
            <w:pPr>
              <w:pStyle w:val="yTableNAm"/>
              <w:jc w:val="right"/>
              <w:rPr>
                <w:szCs w:val="22"/>
              </w:rPr>
            </w:pPr>
            <w:r>
              <w:rPr>
                <w:szCs w:val="22"/>
              </w:rPr>
              <w:t>309.00</w:t>
            </w:r>
          </w:p>
        </w:tc>
      </w:tr>
      <w:tr>
        <w:trPr>
          <w:cantSplit/>
        </w:trPr>
        <w:tc>
          <w:tcPr>
            <w:tcW w:w="993" w:type="dxa"/>
          </w:tcPr>
          <w:p>
            <w:pPr>
              <w:pStyle w:val="yTableNAm"/>
              <w:rPr>
                <w:szCs w:val="22"/>
              </w:rPr>
            </w:pPr>
            <w:r>
              <w:rPr>
                <w:szCs w:val="22"/>
              </w:rPr>
              <w:t>13.</w:t>
            </w:r>
          </w:p>
        </w:tc>
        <w:tc>
          <w:tcPr>
            <w:tcW w:w="4819" w:type="dxa"/>
          </w:tcPr>
          <w:p>
            <w:pPr>
              <w:pStyle w:val="yTableNAm"/>
              <w:rPr>
                <w:szCs w:val="22"/>
              </w:rPr>
            </w:pPr>
            <w:r>
              <w:rPr>
                <w:szCs w:val="22"/>
              </w:rPr>
              <w:t>Issue of duplicate licence or permit (regulation 22)</w:t>
            </w:r>
          </w:p>
        </w:tc>
        <w:tc>
          <w:tcPr>
            <w:tcW w:w="1276" w:type="dxa"/>
            <w:gridSpan w:val="2"/>
            <w:vAlign w:val="bottom"/>
          </w:tcPr>
          <w:p>
            <w:pPr>
              <w:pStyle w:val="yTableNAm"/>
              <w:jc w:val="right"/>
              <w:rPr>
                <w:szCs w:val="22"/>
              </w:rPr>
            </w:pPr>
            <w:r>
              <w:rPr>
                <w:szCs w:val="22"/>
              </w:rPr>
              <w:t>65.00</w:t>
            </w:r>
          </w:p>
        </w:tc>
      </w:tr>
      <w:tr>
        <w:trPr>
          <w:cantSplit/>
        </w:trPr>
        <w:tc>
          <w:tcPr>
            <w:tcW w:w="993" w:type="dxa"/>
          </w:tcPr>
          <w:p>
            <w:pPr>
              <w:pStyle w:val="yTableNAm"/>
              <w:rPr>
                <w:szCs w:val="22"/>
              </w:rPr>
            </w:pPr>
            <w:r>
              <w:rPr>
                <w:szCs w:val="22"/>
              </w:rPr>
              <w:t>14.</w:t>
            </w:r>
          </w:p>
        </w:tc>
        <w:tc>
          <w:tcPr>
            <w:tcW w:w="4819" w:type="dxa"/>
          </w:tcPr>
          <w:p>
            <w:pPr>
              <w:pStyle w:val="yTableNAm"/>
              <w:rPr>
                <w:szCs w:val="22"/>
              </w:rPr>
            </w:pPr>
            <w:r>
              <w:rPr>
                <w:szCs w:val="22"/>
              </w:rPr>
              <w:t>Combined notice of intention and certificate of compliance (regulation 41(1) and 42(1)) — 1 notice/certificate</w:t>
            </w:r>
          </w:p>
        </w:tc>
        <w:tc>
          <w:tcPr>
            <w:tcW w:w="1276" w:type="dxa"/>
            <w:gridSpan w:val="2"/>
            <w:vAlign w:val="bottom"/>
          </w:tcPr>
          <w:p>
            <w:pPr>
              <w:pStyle w:val="yTableNAm"/>
              <w:jc w:val="right"/>
              <w:rPr>
                <w:szCs w:val="22"/>
              </w:rPr>
            </w:pPr>
            <w:r>
              <w:rPr>
                <w:szCs w:val="22"/>
              </w:rPr>
              <w:t>22.50</w:t>
            </w:r>
          </w:p>
        </w:tc>
      </w:tr>
      <w:tr>
        <w:trPr>
          <w:cantSplit/>
        </w:trPr>
        <w:tc>
          <w:tcPr>
            <w:tcW w:w="993" w:type="dxa"/>
          </w:tcPr>
          <w:p>
            <w:pPr>
              <w:pStyle w:val="yTableNAm"/>
              <w:rPr>
                <w:szCs w:val="22"/>
              </w:rPr>
            </w:pPr>
            <w:r>
              <w:rPr>
                <w:szCs w:val="22"/>
              </w:rPr>
              <w:t>15.</w:t>
            </w:r>
          </w:p>
        </w:tc>
        <w:tc>
          <w:tcPr>
            <w:tcW w:w="4819" w:type="dxa"/>
          </w:tcPr>
          <w:p>
            <w:pPr>
              <w:pStyle w:val="yTableNAm"/>
              <w:rPr>
                <w:szCs w:val="22"/>
              </w:rPr>
            </w:pPr>
            <w:r>
              <w:rPr>
                <w:szCs w:val="22"/>
              </w:rPr>
              <w:t>Combined notice of intention and certificate of compliance (regulation 41(1) and 42(1)) — booklet of 2 or more notices/certificates</w:t>
            </w:r>
          </w:p>
        </w:tc>
        <w:tc>
          <w:tcPr>
            <w:tcW w:w="1276" w:type="dxa"/>
            <w:gridSpan w:val="2"/>
            <w:vAlign w:val="bottom"/>
          </w:tcPr>
          <w:p>
            <w:pPr>
              <w:pStyle w:val="yTableNAm"/>
              <w:jc w:val="right"/>
              <w:rPr>
                <w:szCs w:val="22"/>
              </w:rPr>
            </w:pPr>
            <w:r>
              <w:rPr>
                <w:szCs w:val="22"/>
              </w:rPr>
              <w:br/>
            </w:r>
            <w:r>
              <w:rPr>
                <w:szCs w:val="22"/>
              </w:rPr>
              <w:br/>
              <w:t xml:space="preserve">22.50 </w:t>
            </w:r>
            <w:r>
              <w:rPr>
                <w:szCs w:val="22"/>
              </w:rPr>
              <w:br/>
              <w:t>per notice/ certificate</w:t>
            </w:r>
          </w:p>
        </w:tc>
      </w:tr>
      <w:tr>
        <w:trPr>
          <w:cantSplit/>
          <w:trHeight w:val="386"/>
        </w:trPr>
        <w:tc>
          <w:tcPr>
            <w:tcW w:w="5812" w:type="dxa"/>
            <w:gridSpan w:val="2"/>
          </w:tcPr>
          <w:p>
            <w:pPr>
              <w:pStyle w:val="yEdnoteitem"/>
              <w:tabs>
                <w:tab w:val="left" w:pos="1026"/>
              </w:tabs>
              <w:rPr>
                <w:szCs w:val="22"/>
              </w:rPr>
            </w:pPr>
            <w:ins w:id="546" w:author="Master Repository Process" w:date="2021-09-11T20:11:00Z">
              <w:r>
                <w:t>[</w:t>
              </w:r>
            </w:ins>
            <w:r>
              <w:t>16</w:t>
            </w:r>
            <w:del w:id="547" w:author="Master Repository Process" w:date="2021-09-11T20:11:00Z">
              <w:r>
                <w:rPr>
                  <w:szCs w:val="22"/>
                </w:rPr>
                <w:delText>.</w:delText>
              </w:r>
            </w:del>
            <w:ins w:id="548" w:author="Master Repository Process" w:date="2021-09-11T20:11:00Z">
              <w:r>
                <w:t>-17.</w:t>
              </w:r>
              <w:r>
                <w:tab/>
                <w:t>deleted]</w:t>
              </w:r>
            </w:ins>
          </w:p>
        </w:tc>
        <w:tc>
          <w:tcPr>
            <w:tcW w:w="1276" w:type="dxa"/>
            <w:vAlign w:val="bottom"/>
          </w:tcPr>
          <w:p>
            <w:pPr>
              <w:pStyle w:val="yEdnoteitem"/>
              <w:rPr>
                <w:szCs w:val="22"/>
              </w:rPr>
            </w:pPr>
            <w:del w:id="549" w:author="Master Repository Process" w:date="2021-09-11T20:11:00Z">
              <w:r>
                <w:rPr>
                  <w:szCs w:val="22"/>
                </w:rPr>
                <w:delText>Multi</w:delText>
              </w:r>
              <w:r>
                <w:rPr>
                  <w:szCs w:val="22"/>
                </w:rPr>
                <w:noBreakHyphen/>
                <w:delText>entry certificate of compliance (regulation 44(1)) — 1 multi</w:delText>
              </w:r>
              <w:r>
                <w:rPr>
                  <w:szCs w:val="22"/>
                </w:rPr>
                <w:noBreakHyphen/>
                <w:delText>entry certificate</w:delText>
              </w:r>
            </w:del>
          </w:p>
        </w:tc>
        <w:tc>
          <w:tcPr>
            <w:tcW w:w="1276" w:type="dxa"/>
            <w:cellDel w:id="550" w:author="Master Repository Process" w:date="2021-09-11T20:11:00Z"/>
          </w:tcPr>
          <w:p>
            <w:pPr>
              <w:pStyle w:val="yTableNAm"/>
              <w:jc w:val="right"/>
              <w:rPr>
                <w:szCs w:val="22"/>
              </w:rPr>
            </w:pPr>
            <w:del w:id="551" w:author="Master Repository Process" w:date="2021-09-11T20:11:00Z">
              <w:r>
                <w:rPr>
                  <w:szCs w:val="22"/>
                </w:rPr>
                <w:delText>17.00</w:delText>
              </w:r>
            </w:del>
          </w:p>
        </w:tc>
      </w:tr>
      <w:tr>
        <w:trPr>
          <w:cantSplit/>
          <w:del w:id="552" w:author="Master Repository Process" w:date="2021-09-11T20:11:00Z"/>
        </w:trPr>
        <w:tc>
          <w:tcPr>
            <w:tcW w:w="993" w:type="dxa"/>
            <w:gridSpan w:val="2"/>
          </w:tcPr>
          <w:p>
            <w:pPr>
              <w:pStyle w:val="yTableNAm"/>
              <w:rPr>
                <w:del w:id="553" w:author="Master Repository Process" w:date="2021-09-11T20:11:00Z"/>
                <w:szCs w:val="22"/>
              </w:rPr>
            </w:pPr>
            <w:del w:id="554" w:author="Master Repository Process" w:date="2021-09-11T20:11:00Z">
              <w:r>
                <w:rPr>
                  <w:szCs w:val="22"/>
                </w:rPr>
                <w:delText>17.</w:delText>
              </w:r>
            </w:del>
          </w:p>
        </w:tc>
        <w:tc>
          <w:tcPr>
            <w:tcW w:w="4819" w:type="dxa"/>
          </w:tcPr>
          <w:p>
            <w:pPr>
              <w:pStyle w:val="yTableNAm"/>
              <w:rPr>
                <w:del w:id="555" w:author="Master Repository Process" w:date="2021-09-11T20:11:00Z"/>
                <w:szCs w:val="22"/>
              </w:rPr>
            </w:pPr>
            <w:del w:id="556" w:author="Master Repository Process" w:date="2021-09-11T20:11:00Z">
              <w:r>
                <w:rPr>
                  <w:szCs w:val="22"/>
                </w:rPr>
                <w:delText>Multi</w:delText>
              </w:r>
              <w:r>
                <w:rPr>
                  <w:szCs w:val="22"/>
                </w:rPr>
                <w:noBreakHyphen/>
                <w:delText>entry certificate of compliance (regulation 44(1)) — booklet of 2 or more multi</w:delText>
              </w:r>
              <w:r>
                <w:rPr>
                  <w:szCs w:val="22"/>
                </w:rPr>
                <w:noBreakHyphen/>
                <w:delText xml:space="preserve">entry certificates </w:delText>
              </w:r>
            </w:del>
          </w:p>
        </w:tc>
        <w:tc>
          <w:tcPr>
            <w:tcW w:w="1276" w:type="dxa"/>
            <w:vAlign w:val="bottom"/>
          </w:tcPr>
          <w:p>
            <w:pPr>
              <w:pStyle w:val="yTableNAm"/>
              <w:jc w:val="right"/>
              <w:rPr>
                <w:del w:id="557" w:author="Master Repository Process" w:date="2021-09-11T20:11:00Z"/>
                <w:szCs w:val="22"/>
              </w:rPr>
            </w:pPr>
            <w:del w:id="558" w:author="Master Repository Process" w:date="2021-09-11T20:11:00Z">
              <w:r>
                <w:rPr>
                  <w:szCs w:val="22"/>
                </w:rPr>
                <w:br/>
              </w:r>
              <w:r>
                <w:rPr>
                  <w:szCs w:val="22"/>
                </w:rPr>
                <w:br/>
                <w:delText>16.00 per certificate</w:delText>
              </w:r>
            </w:del>
          </w:p>
        </w:tc>
      </w:tr>
      <w:tr>
        <w:trPr>
          <w:cantSplit/>
        </w:trPr>
        <w:tc>
          <w:tcPr>
            <w:tcW w:w="993" w:type="dxa"/>
          </w:tcPr>
          <w:p>
            <w:pPr>
              <w:pStyle w:val="yTableNAm"/>
              <w:rPr>
                <w:szCs w:val="22"/>
              </w:rPr>
            </w:pPr>
            <w:r>
              <w:rPr>
                <w:szCs w:val="22"/>
              </w:rPr>
              <w:t>18.</w:t>
            </w:r>
          </w:p>
        </w:tc>
        <w:tc>
          <w:tcPr>
            <w:tcW w:w="4819" w:type="dxa"/>
          </w:tcPr>
          <w:p>
            <w:pPr>
              <w:pStyle w:val="yTableNAm"/>
              <w:rPr>
                <w:szCs w:val="22"/>
              </w:rPr>
            </w:pPr>
            <w:r>
              <w:rPr>
                <w:szCs w:val="22"/>
              </w:rPr>
              <w:t>New installation fee for plumbing work involving 9 or less fixtures (regulation 45)</w:t>
            </w:r>
          </w:p>
        </w:tc>
        <w:tc>
          <w:tcPr>
            <w:tcW w:w="1276" w:type="dxa"/>
            <w:gridSpan w:val="2"/>
            <w:vAlign w:val="bottom"/>
          </w:tcPr>
          <w:p>
            <w:pPr>
              <w:pStyle w:val="yTableNAm"/>
              <w:jc w:val="right"/>
              <w:rPr>
                <w:szCs w:val="22"/>
              </w:rPr>
            </w:pPr>
            <w:r>
              <w:rPr>
                <w:szCs w:val="22"/>
              </w:rPr>
              <w:t>69.25</w:t>
            </w:r>
          </w:p>
        </w:tc>
      </w:tr>
      <w:tr>
        <w:trPr>
          <w:cantSplit/>
        </w:trPr>
        <w:tc>
          <w:tcPr>
            <w:tcW w:w="993" w:type="dxa"/>
          </w:tcPr>
          <w:p>
            <w:pPr>
              <w:pStyle w:val="yTableNAm"/>
              <w:rPr>
                <w:szCs w:val="22"/>
              </w:rPr>
            </w:pPr>
            <w:r>
              <w:rPr>
                <w:szCs w:val="22"/>
              </w:rPr>
              <w:t>19.</w:t>
            </w:r>
          </w:p>
        </w:tc>
        <w:tc>
          <w:tcPr>
            <w:tcW w:w="4819" w:type="dxa"/>
          </w:tcPr>
          <w:p>
            <w:pPr>
              <w:pStyle w:val="yTableNAm"/>
              <w:rPr>
                <w:szCs w:val="22"/>
              </w:rPr>
            </w:pPr>
            <w:r>
              <w:rPr>
                <w:szCs w:val="22"/>
              </w:rPr>
              <w:t>New installation fee for plumbing work involving more than 9 fixtures (regulation 45)</w:t>
            </w:r>
          </w:p>
        </w:tc>
        <w:tc>
          <w:tcPr>
            <w:tcW w:w="1276" w:type="dxa"/>
            <w:gridSpan w:val="2"/>
            <w:vAlign w:val="bottom"/>
          </w:tcPr>
          <w:p>
            <w:pPr>
              <w:pStyle w:val="yTableNAm"/>
              <w:jc w:val="right"/>
              <w:rPr>
                <w:szCs w:val="22"/>
              </w:rPr>
            </w:pPr>
            <w:r>
              <w:rPr>
                <w:szCs w:val="22"/>
              </w:rPr>
              <w:br/>
              <w:t>69.25 plus 11.40 for each fixture more than 9</w:t>
            </w:r>
          </w:p>
        </w:tc>
      </w:tr>
      <w:tr>
        <w:trPr>
          <w:cantSplit/>
        </w:trPr>
        <w:tc>
          <w:tcPr>
            <w:tcW w:w="993" w:type="dxa"/>
          </w:tcPr>
          <w:p>
            <w:pPr>
              <w:pStyle w:val="yTableNAm"/>
              <w:rPr>
                <w:szCs w:val="22"/>
              </w:rPr>
            </w:pPr>
            <w:r>
              <w:rPr>
                <w:szCs w:val="22"/>
              </w:rPr>
              <w:t>20.</w:t>
            </w:r>
          </w:p>
        </w:tc>
        <w:tc>
          <w:tcPr>
            <w:tcW w:w="4819" w:type="dxa"/>
          </w:tcPr>
          <w:p>
            <w:pPr>
              <w:pStyle w:val="yTableNAm"/>
              <w:rPr>
                <w:szCs w:val="22"/>
              </w:rPr>
            </w:pPr>
            <w:r>
              <w:rPr>
                <w:szCs w:val="22"/>
              </w:rPr>
              <w:t>Combined notice of intention and certificate of compliance to carry out work that includes performance solution (regulation 45A(1) and 45B(1)) — 1 notice/certificate</w:t>
            </w:r>
          </w:p>
        </w:tc>
        <w:tc>
          <w:tcPr>
            <w:tcW w:w="1276" w:type="dxa"/>
            <w:gridSpan w:val="2"/>
            <w:vAlign w:val="bottom"/>
          </w:tcPr>
          <w:p>
            <w:pPr>
              <w:pStyle w:val="yTableNAm"/>
              <w:jc w:val="right"/>
              <w:rPr>
                <w:szCs w:val="22"/>
              </w:rPr>
            </w:pPr>
            <w:r>
              <w:rPr>
                <w:szCs w:val="22"/>
              </w:rPr>
              <w:t>23.45</w:t>
            </w:r>
          </w:p>
        </w:tc>
      </w:tr>
      <w:tr>
        <w:trPr>
          <w:cantSplit/>
        </w:trPr>
        <w:tc>
          <w:tcPr>
            <w:tcW w:w="993" w:type="dxa"/>
          </w:tcPr>
          <w:p>
            <w:pPr>
              <w:pStyle w:val="yTableNAm"/>
              <w:rPr>
                <w:szCs w:val="22"/>
              </w:rPr>
            </w:pPr>
            <w:r>
              <w:rPr>
                <w:szCs w:val="22"/>
              </w:rPr>
              <w:t>21.</w:t>
            </w:r>
          </w:p>
        </w:tc>
        <w:tc>
          <w:tcPr>
            <w:tcW w:w="4819" w:type="dxa"/>
          </w:tcPr>
          <w:p>
            <w:pPr>
              <w:pStyle w:val="yTableNAm"/>
              <w:rPr>
                <w:szCs w:val="22"/>
              </w:rPr>
            </w:pPr>
            <w:r>
              <w:rPr>
                <w:szCs w:val="22"/>
              </w:rPr>
              <w:t>Lodgment fee for notice of intention to carry out work that includes performance solution (regulation 45A(3))</w:t>
            </w:r>
          </w:p>
        </w:tc>
        <w:tc>
          <w:tcPr>
            <w:tcW w:w="1276" w:type="dxa"/>
            <w:gridSpan w:val="2"/>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22.</w:t>
            </w:r>
          </w:p>
        </w:tc>
        <w:tc>
          <w:tcPr>
            <w:tcW w:w="4819" w:type="dxa"/>
          </w:tcPr>
          <w:p>
            <w:pPr>
              <w:pStyle w:val="yTableNAm"/>
              <w:rPr>
                <w:szCs w:val="22"/>
              </w:rPr>
            </w:pPr>
            <w:r>
              <w:rPr>
                <w:szCs w:val="22"/>
              </w:rPr>
              <w:t>Copy of a drainage plumbing diagram (regulation 45E)</w:t>
            </w:r>
          </w:p>
        </w:tc>
        <w:tc>
          <w:tcPr>
            <w:tcW w:w="1276" w:type="dxa"/>
            <w:gridSpan w:val="2"/>
            <w:vAlign w:val="bottom"/>
          </w:tcPr>
          <w:p>
            <w:pPr>
              <w:pStyle w:val="yTableNAm"/>
              <w:jc w:val="right"/>
              <w:rPr>
                <w:szCs w:val="22"/>
              </w:rPr>
            </w:pPr>
            <w:r>
              <w:rPr>
                <w:szCs w:val="22"/>
              </w:rPr>
              <w:t>10.50</w:t>
            </w:r>
          </w:p>
        </w:tc>
      </w:tr>
      <w:tr>
        <w:trPr>
          <w:cantSplit/>
        </w:trPr>
        <w:tc>
          <w:tcPr>
            <w:tcW w:w="993" w:type="dxa"/>
          </w:tcPr>
          <w:p>
            <w:pPr>
              <w:pStyle w:val="yTableNAm"/>
              <w:rPr>
                <w:szCs w:val="22"/>
              </w:rPr>
            </w:pPr>
            <w:r>
              <w:rPr>
                <w:szCs w:val="22"/>
              </w:rPr>
              <w:t>23.</w:t>
            </w:r>
          </w:p>
        </w:tc>
        <w:tc>
          <w:tcPr>
            <w:tcW w:w="4819" w:type="dxa"/>
          </w:tcPr>
          <w:p>
            <w:pPr>
              <w:pStyle w:val="yTableNAm"/>
              <w:rPr>
                <w:szCs w:val="22"/>
              </w:rPr>
            </w:pPr>
            <w:r>
              <w:rPr>
                <w:szCs w:val="22"/>
              </w:rPr>
              <w:t>Application for declaration for non</w:t>
            </w:r>
            <w:r>
              <w:rPr>
                <w:szCs w:val="22"/>
              </w:rPr>
              <w:noBreakHyphen/>
              <w:t>application or modification of plumbing standards (regulation 54)</w:t>
            </w:r>
          </w:p>
        </w:tc>
        <w:tc>
          <w:tcPr>
            <w:tcW w:w="1276" w:type="dxa"/>
            <w:gridSpan w:val="2"/>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24.</w:t>
            </w:r>
          </w:p>
        </w:tc>
        <w:tc>
          <w:tcPr>
            <w:tcW w:w="4819" w:type="dxa"/>
          </w:tcPr>
          <w:p>
            <w:pPr>
              <w:pStyle w:val="yTableNAm"/>
              <w:rPr>
                <w:szCs w:val="22"/>
              </w:rPr>
            </w:pPr>
            <w:r>
              <w:rPr>
                <w:szCs w:val="22"/>
              </w:rPr>
              <w:t>Re</w:t>
            </w:r>
            <w:r>
              <w:rPr>
                <w:szCs w:val="22"/>
              </w:rPr>
              <w:noBreakHyphen/>
              <w:t>inspection fee per hour or part</w:t>
            </w:r>
            <w:r>
              <w:rPr>
                <w:szCs w:val="22"/>
              </w:rPr>
              <w:noBreakHyphen/>
              <w:t>hour (regulation 73)</w:t>
            </w:r>
          </w:p>
        </w:tc>
        <w:tc>
          <w:tcPr>
            <w:tcW w:w="1276" w:type="dxa"/>
            <w:gridSpan w:val="2"/>
            <w:vAlign w:val="bottom"/>
          </w:tcPr>
          <w:p>
            <w:pPr>
              <w:pStyle w:val="yTableNAm"/>
              <w:jc w:val="right"/>
              <w:rPr>
                <w:szCs w:val="22"/>
              </w:rPr>
            </w:pPr>
            <w:r>
              <w:rPr>
                <w:szCs w:val="22"/>
              </w:rPr>
              <w:t>130.00</w:t>
            </w:r>
          </w:p>
        </w:tc>
      </w:tr>
      <w:tr>
        <w:trPr>
          <w:cantSplit/>
        </w:trPr>
        <w:tc>
          <w:tcPr>
            <w:tcW w:w="993" w:type="dxa"/>
          </w:tcPr>
          <w:p>
            <w:pPr>
              <w:pStyle w:val="yTableNAm"/>
              <w:rPr>
                <w:szCs w:val="22"/>
              </w:rPr>
            </w:pPr>
            <w:r>
              <w:rPr>
                <w:szCs w:val="22"/>
              </w:rPr>
              <w:t>25.</w:t>
            </w:r>
          </w:p>
        </w:tc>
        <w:tc>
          <w:tcPr>
            <w:tcW w:w="4819" w:type="dxa"/>
          </w:tcPr>
          <w:p>
            <w:pPr>
              <w:pStyle w:val="yTableNAm"/>
              <w:rPr>
                <w:szCs w:val="22"/>
              </w:rPr>
            </w:pPr>
            <w:r>
              <w:rPr>
                <w:szCs w:val="22"/>
              </w:rPr>
              <w:t>Copy of register (regulation 102(3))</w:t>
            </w:r>
          </w:p>
        </w:tc>
        <w:tc>
          <w:tcPr>
            <w:tcW w:w="1276" w:type="dxa"/>
            <w:gridSpan w:val="2"/>
            <w:vAlign w:val="bottom"/>
          </w:tcPr>
          <w:p>
            <w:pPr>
              <w:pStyle w:val="yTableNAm"/>
              <w:keepNext/>
              <w:jc w:val="right"/>
              <w:rPr>
                <w:szCs w:val="22"/>
              </w:rPr>
            </w:pPr>
            <w:r>
              <w:rPr>
                <w:szCs w:val="22"/>
              </w:rPr>
              <w:t>61.80</w:t>
            </w:r>
          </w:p>
        </w:tc>
      </w:tr>
      <w:tr>
        <w:trPr>
          <w:cantSplit/>
        </w:trPr>
        <w:tc>
          <w:tcPr>
            <w:tcW w:w="993" w:type="dxa"/>
          </w:tcPr>
          <w:p>
            <w:pPr>
              <w:pStyle w:val="yTableNAm"/>
              <w:rPr>
                <w:szCs w:val="22"/>
              </w:rPr>
            </w:pPr>
            <w:r>
              <w:rPr>
                <w:szCs w:val="22"/>
              </w:rPr>
              <w:t>26.</w:t>
            </w:r>
          </w:p>
        </w:tc>
        <w:tc>
          <w:tcPr>
            <w:tcW w:w="4819" w:type="dxa"/>
          </w:tcPr>
          <w:p>
            <w:pPr>
              <w:pStyle w:val="yTableNAm"/>
              <w:spacing w:after="120"/>
              <w:rPr>
                <w:szCs w:val="22"/>
              </w:rPr>
            </w:pPr>
            <w:r>
              <w:rPr>
                <w:szCs w:val="22"/>
              </w:rPr>
              <w:t>Extract from register (regulation 102(4))</w:t>
            </w:r>
          </w:p>
        </w:tc>
        <w:tc>
          <w:tcPr>
            <w:tcW w:w="1276" w:type="dxa"/>
            <w:gridSpan w:val="2"/>
            <w:vAlign w:val="bottom"/>
          </w:tcPr>
          <w:p>
            <w:pPr>
              <w:pStyle w:val="yTableNAm"/>
              <w:keepNext/>
              <w:jc w:val="right"/>
              <w:rPr>
                <w:szCs w:val="22"/>
              </w:rPr>
            </w:pPr>
            <w:r>
              <w:rPr>
                <w:szCs w:val="22"/>
              </w:rPr>
              <w:t>61.80</w:t>
            </w:r>
          </w:p>
        </w:tc>
      </w:tr>
      <w:tr>
        <w:trPr>
          <w:cantSplit/>
          <w:ins w:id="559" w:author="Master Repository Process" w:date="2021-09-11T20:11:00Z"/>
        </w:trPr>
        <w:tc>
          <w:tcPr>
            <w:tcW w:w="993" w:type="dxa"/>
          </w:tcPr>
          <w:p>
            <w:pPr>
              <w:pStyle w:val="yTableNAm"/>
              <w:rPr>
                <w:ins w:id="560" w:author="Master Repository Process" w:date="2021-09-11T20:11:00Z"/>
                <w:szCs w:val="22"/>
              </w:rPr>
            </w:pPr>
            <w:ins w:id="561" w:author="Master Repository Process" w:date="2021-09-11T20:11:00Z">
              <w:r>
                <w:rPr>
                  <w:szCs w:val="22"/>
                </w:rPr>
                <w:t>27.</w:t>
              </w:r>
            </w:ins>
          </w:p>
        </w:tc>
        <w:tc>
          <w:tcPr>
            <w:tcW w:w="4819" w:type="dxa"/>
          </w:tcPr>
          <w:p>
            <w:pPr>
              <w:pStyle w:val="yTableNAm"/>
              <w:spacing w:after="120"/>
              <w:rPr>
                <w:ins w:id="562" w:author="Master Repository Process" w:date="2021-09-11T20:11:00Z"/>
                <w:szCs w:val="22"/>
              </w:rPr>
            </w:pPr>
            <w:ins w:id="563" w:author="Master Repository Process" w:date="2021-09-11T20:11:00Z">
              <w:r>
                <w:rPr>
                  <w:szCs w:val="22"/>
                </w:rPr>
                <w:t>Multi</w:t>
              </w:r>
              <w:r>
                <w:rPr>
                  <w:szCs w:val="22"/>
                </w:rPr>
                <w:noBreakHyphen/>
                <w:t>entry certificate of compliance (regulation 111(3)) — 1 multi</w:t>
              </w:r>
              <w:r>
                <w:rPr>
                  <w:szCs w:val="22"/>
                </w:rPr>
                <w:noBreakHyphen/>
                <w:t>entry certificate</w:t>
              </w:r>
            </w:ins>
          </w:p>
        </w:tc>
        <w:tc>
          <w:tcPr>
            <w:tcW w:w="1276" w:type="dxa"/>
            <w:gridSpan w:val="2"/>
            <w:vAlign w:val="bottom"/>
          </w:tcPr>
          <w:p>
            <w:pPr>
              <w:pStyle w:val="yTableNAm"/>
              <w:keepNext/>
              <w:jc w:val="right"/>
              <w:rPr>
                <w:ins w:id="564" w:author="Master Repository Process" w:date="2021-09-11T20:11:00Z"/>
                <w:szCs w:val="22"/>
              </w:rPr>
            </w:pPr>
            <w:ins w:id="565" w:author="Master Repository Process" w:date="2021-09-11T20:11:00Z">
              <w:r>
                <w:rPr>
                  <w:szCs w:val="22"/>
                </w:rPr>
                <w:t>17.00</w:t>
              </w:r>
            </w:ins>
          </w:p>
        </w:tc>
      </w:tr>
      <w:tr>
        <w:trPr>
          <w:cantSplit/>
          <w:ins w:id="566" w:author="Master Repository Process" w:date="2021-09-11T20:11:00Z"/>
        </w:trPr>
        <w:tc>
          <w:tcPr>
            <w:tcW w:w="993" w:type="dxa"/>
            <w:tcBorders>
              <w:bottom w:val="single" w:sz="4" w:space="0" w:color="auto"/>
            </w:tcBorders>
          </w:tcPr>
          <w:p>
            <w:pPr>
              <w:pStyle w:val="yTableNAm"/>
              <w:rPr>
                <w:ins w:id="567" w:author="Master Repository Process" w:date="2021-09-11T20:11:00Z"/>
                <w:szCs w:val="22"/>
              </w:rPr>
            </w:pPr>
            <w:ins w:id="568" w:author="Master Repository Process" w:date="2021-09-11T20:11:00Z">
              <w:r>
                <w:rPr>
                  <w:szCs w:val="22"/>
                </w:rPr>
                <w:t>28.</w:t>
              </w:r>
            </w:ins>
          </w:p>
        </w:tc>
        <w:tc>
          <w:tcPr>
            <w:tcW w:w="4819" w:type="dxa"/>
            <w:tcBorders>
              <w:bottom w:val="single" w:sz="4" w:space="0" w:color="auto"/>
            </w:tcBorders>
          </w:tcPr>
          <w:p>
            <w:pPr>
              <w:pStyle w:val="yTableNAm"/>
              <w:spacing w:after="120"/>
              <w:rPr>
                <w:ins w:id="569" w:author="Master Repository Process" w:date="2021-09-11T20:11:00Z"/>
                <w:szCs w:val="22"/>
              </w:rPr>
            </w:pPr>
            <w:ins w:id="570" w:author="Master Repository Process" w:date="2021-09-11T20:11:00Z">
              <w:r>
                <w:rPr>
                  <w:szCs w:val="22"/>
                </w:rPr>
                <w:t>Multi</w:t>
              </w:r>
              <w:r>
                <w:rPr>
                  <w:szCs w:val="22"/>
                </w:rPr>
                <w:noBreakHyphen/>
                <w:t>entry certificate of compliance (regulation 111(3)) — booklet of 2 or more multi</w:t>
              </w:r>
              <w:r>
                <w:rPr>
                  <w:szCs w:val="22"/>
                </w:rPr>
                <w:noBreakHyphen/>
                <w:t xml:space="preserve">entry certificates </w:t>
              </w:r>
            </w:ins>
          </w:p>
        </w:tc>
        <w:tc>
          <w:tcPr>
            <w:tcW w:w="1276" w:type="dxa"/>
            <w:gridSpan w:val="2"/>
            <w:tcBorders>
              <w:bottom w:val="single" w:sz="4" w:space="0" w:color="auto"/>
            </w:tcBorders>
            <w:vAlign w:val="bottom"/>
          </w:tcPr>
          <w:p>
            <w:pPr>
              <w:pStyle w:val="yTableNAm"/>
              <w:keepNext/>
              <w:jc w:val="right"/>
              <w:rPr>
                <w:ins w:id="571" w:author="Master Repository Process" w:date="2021-09-11T20:11:00Z"/>
                <w:szCs w:val="22"/>
              </w:rPr>
            </w:pPr>
            <w:ins w:id="572" w:author="Master Repository Process" w:date="2021-09-11T20:11:00Z">
              <w:r>
                <w:rPr>
                  <w:szCs w:val="22"/>
                </w:rPr>
                <w:t>16.00 per certificate</w:t>
              </w:r>
            </w:ins>
          </w:p>
        </w:tc>
      </w:tr>
    </w:tbl>
    <w:p>
      <w:pPr>
        <w:pStyle w:val="yFootnotesection"/>
      </w:pPr>
      <w:r>
        <w:tab/>
        <w:t>[Schedule 1 inserted: Gazette 18 Jun 2019 p. 2107</w:t>
      </w:r>
      <w:r>
        <w:noBreakHyphen/>
        <w:t>9</w:t>
      </w:r>
      <w:ins w:id="573" w:author="Master Repository Process" w:date="2021-09-11T20:11:00Z">
        <w:r>
          <w:t>; amended: Gazette 18 Oct 2019 p. 3678</w:t>
        </w:r>
      </w:ins>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75" w:name="_Toc32306858"/>
      <w:bookmarkStart w:id="576" w:name="_Toc32307014"/>
      <w:bookmarkStart w:id="577" w:name="_Toc22205030"/>
      <w:bookmarkStart w:id="578" w:name="_Toc22206528"/>
      <w:bookmarkStart w:id="579" w:name="_Toc22206682"/>
      <w:bookmarkStart w:id="580" w:name="_Toc22206836"/>
      <w:bookmarkStart w:id="581" w:name="_Toc22214594"/>
      <w:r>
        <w:rPr>
          <w:rStyle w:val="CharSchNo"/>
        </w:rPr>
        <w:t>Schedule 2</w:t>
      </w:r>
      <w:r>
        <w:rPr>
          <w:rStyle w:val="CharSDivNo"/>
        </w:rPr>
        <w:t> </w:t>
      </w:r>
      <w:r>
        <w:t>—</w:t>
      </w:r>
      <w:r>
        <w:rPr>
          <w:rStyle w:val="CharSDivText"/>
        </w:rPr>
        <w:t> </w:t>
      </w:r>
      <w:r>
        <w:rPr>
          <w:rStyle w:val="CharSchText"/>
        </w:rPr>
        <w:t>Constitution and proceedings</w:t>
      </w:r>
      <w:bookmarkEnd w:id="575"/>
      <w:bookmarkEnd w:id="576"/>
      <w:bookmarkEnd w:id="577"/>
      <w:bookmarkEnd w:id="578"/>
      <w:bookmarkEnd w:id="579"/>
      <w:bookmarkEnd w:id="580"/>
      <w:bookmarkEnd w:id="581"/>
    </w:p>
    <w:p>
      <w:pPr>
        <w:pStyle w:val="yShoulderClause"/>
      </w:pPr>
      <w:r>
        <w:t>[r. 8]</w:t>
      </w:r>
    </w:p>
    <w:p>
      <w:pPr>
        <w:pStyle w:val="yHeading5"/>
      </w:pPr>
      <w:bookmarkStart w:id="582" w:name="_Toc32307015"/>
      <w:bookmarkStart w:id="583" w:name="_Toc22214595"/>
      <w:r>
        <w:rPr>
          <w:rStyle w:val="CharSClsNo"/>
        </w:rPr>
        <w:t>1</w:t>
      </w:r>
      <w:r>
        <w:t>.</w:t>
      </w:r>
      <w:r>
        <w:tab/>
        <w:t>Term used: meeting</w:t>
      </w:r>
      <w:bookmarkEnd w:id="582"/>
      <w:bookmarkEnd w:id="583"/>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584" w:name="_Toc32307016"/>
      <w:bookmarkStart w:id="585" w:name="_Toc22214596"/>
      <w:r>
        <w:rPr>
          <w:rStyle w:val="CharSClsNo"/>
        </w:rPr>
        <w:t>2</w:t>
      </w:r>
      <w:r>
        <w:t>.</w:t>
      </w:r>
      <w:r>
        <w:tab/>
        <w:t>Term of office</w:t>
      </w:r>
      <w:bookmarkEnd w:id="584"/>
      <w:bookmarkEnd w:id="585"/>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586" w:name="_Toc32307017"/>
      <w:bookmarkStart w:id="587" w:name="_Toc22214597"/>
      <w:r>
        <w:rPr>
          <w:rStyle w:val="CharSClsNo"/>
        </w:rPr>
        <w:t>3</w:t>
      </w:r>
      <w:r>
        <w:t>.</w:t>
      </w:r>
      <w:r>
        <w:tab/>
        <w:t>Vacancies, when they occur</w:t>
      </w:r>
      <w:bookmarkEnd w:id="586"/>
      <w:bookmarkEnd w:id="587"/>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588" w:name="_Toc32307018"/>
      <w:bookmarkStart w:id="589" w:name="_Toc22214598"/>
      <w:r>
        <w:rPr>
          <w:rStyle w:val="CharSClsNo"/>
        </w:rPr>
        <w:t>4</w:t>
      </w:r>
      <w:r>
        <w:t>.</w:t>
      </w:r>
      <w:r>
        <w:tab/>
        <w:t>Alternate members, appointment of etc.</w:t>
      </w:r>
      <w:bookmarkEnd w:id="588"/>
      <w:bookmarkEnd w:id="58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590" w:name="_Toc32307019"/>
      <w:bookmarkStart w:id="591" w:name="_Toc22214599"/>
      <w:r>
        <w:rPr>
          <w:rStyle w:val="CharSClsNo"/>
        </w:rPr>
        <w:t>5</w:t>
      </w:r>
      <w:r>
        <w:t>.</w:t>
      </w:r>
      <w:r>
        <w:tab/>
        <w:t>Leave of absence</w:t>
      </w:r>
      <w:bookmarkEnd w:id="590"/>
      <w:bookmarkEnd w:id="591"/>
    </w:p>
    <w:p>
      <w:pPr>
        <w:pStyle w:val="ySubsection"/>
      </w:pPr>
      <w:r>
        <w:tab/>
      </w:r>
      <w:r>
        <w:tab/>
        <w:t>The Board may grant leave of absence to a member on the terms and conditions that it thinks fit.</w:t>
      </w:r>
    </w:p>
    <w:p>
      <w:pPr>
        <w:pStyle w:val="yHeading5"/>
      </w:pPr>
      <w:bookmarkStart w:id="592" w:name="_Toc32307020"/>
      <w:bookmarkStart w:id="593" w:name="_Toc22214600"/>
      <w:r>
        <w:rPr>
          <w:rStyle w:val="CharSClsNo"/>
        </w:rPr>
        <w:t>6</w:t>
      </w:r>
      <w:r>
        <w:t>.</w:t>
      </w:r>
      <w:r>
        <w:tab/>
        <w:t>General procedure</w:t>
      </w:r>
      <w:bookmarkEnd w:id="592"/>
      <w:bookmarkEnd w:id="593"/>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594" w:name="_Toc32307021"/>
      <w:bookmarkStart w:id="595" w:name="_Toc22214601"/>
      <w:r>
        <w:rPr>
          <w:rStyle w:val="CharSClsNo"/>
        </w:rPr>
        <w:t>7</w:t>
      </w:r>
      <w:r>
        <w:t>.</w:t>
      </w:r>
      <w:r>
        <w:tab/>
        <w:t>Quorum</w:t>
      </w:r>
      <w:bookmarkEnd w:id="594"/>
      <w:bookmarkEnd w:id="595"/>
    </w:p>
    <w:p>
      <w:pPr>
        <w:pStyle w:val="ySubsection"/>
        <w:keepNext/>
      </w:pPr>
      <w:r>
        <w:tab/>
      </w:r>
      <w:r>
        <w:tab/>
        <w:t>A quorum for a meeting is 4 members.</w:t>
      </w:r>
    </w:p>
    <w:p>
      <w:pPr>
        <w:pStyle w:val="yFootnotesection"/>
      </w:pPr>
      <w:r>
        <w:tab/>
        <w:t>[Clause 7 amended: Gazette 1 Jun 2004 p. 1911.]</w:t>
      </w:r>
    </w:p>
    <w:p>
      <w:pPr>
        <w:pStyle w:val="yHeading5"/>
      </w:pPr>
      <w:bookmarkStart w:id="596" w:name="_Toc32307022"/>
      <w:bookmarkStart w:id="597" w:name="_Toc22214602"/>
      <w:r>
        <w:rPr>
          <w:rStyle w:val="CharSClsNo"/>
        </w:rPr>
        <w:t>8</w:t>
      </w:r>
      <w:r>
        <w:t>.</w:t>
      </w:r>
      <w:r>
        <w:tab/>
        <w:t>Voting</w:t>
      </w:r>
      <w:bookmarkEnd w:id="596"/>
      <w:bookmarkEnd w:id="597"/>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598" w:name="_Toc32307023"/>
      <w:bookmarkStart w:id="599" w:name="_Toc22214603"/>
      <w:r>
        <w:rPr>
          <w:rStyle w:val="CharSClsNo"/>
        </w:rPr>
        <w:t>9</w:t>
      </w:r>
      <w:r>
        <w:t>.</w:t>
      </w:r>
      <w:r>
        <w:tab/>
        <w:t>Resolutions may be passed without meeting</w:t>
      </w:r>
      <w:bookmarkEnd w:id="598"/>
      <w:bookmarkEnd w:id="599"/>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600" w:name="_Toc32307024"/>
      <w:bookmarkStart w:id="601" w:name="_Toc22214604"/>
      <w:r>
        <w:rPr>
          <w:rStyle w:val="CharSClsNo"/>
        </w:rPr>
        <w:t>10</w:t>
      </w:r>
      <w:r>
        <w:t>.</w:t>
      </w:r>
      <w:r>
        <w:tab/>
        <w:t>Holding meetings remotely</w:t>
      </w:r>
      <w:bookmarkEnd w:id="600"/>
      <w:bookmarkEnd w:id="601"/>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602" w:name="_Toc32306869"/>
      <w:bookmarkStart w:id="603" w:name="_Toc32307025"/>
      <w:bookmarkStart w:id="604" w:name="_Toc22205041"/>
      <w:bookmarkStart w:id="605" w:name="_Toc22206539"/>
      <w:bookmarkStart w:id="606" w:name="_Toc22206693"/>
      <w:bookmarkStart w:id="607" w:name="_Toc22206847"/>
      <w:bookmarkStart w:id="608" w:name="_Toc22214605"/>
      <w:r>
        <w:rPr>
          <w:rStyle w:val="CharSchNo"/>
        </w:rPr>
        <w:t>Schedule 3</w:t>
      </w:r>
      <w:r>
        <w:t> — </w:t>
      </w:r>
      <w:r>
        <w:rPr>
          <w:rStyle w:val="CharSchText"/>
        </w:rPr>
        <w:t>Licence or permit requirements</w:t>
      </w:r>
      <w:bookmarkEnd w:id="602"/>
      <w:bookmarkEnd w:id="603"/>
      <w:bookmarkEnd w:id="604"/>
      <w:bookmarkEnd w:id="605"/>
      <w:bookmarkEnd w:id="606"/>
      <w:bookmarkEnd w:id="607"/>
      <w:bookmarkEnd w:id="608"/>
    </w:p>
    <w:p>
      <w:pPr>
        <w:pStyle w:val="yShoulderClause"/>
      </w:pPr>
      <w:r>
        <w:t>[r. 17(1)(b)]</w:t>
      </w:r>
    </w:p>
    <w:p>
      <w:pPr>
        <w:pStyle w:val="yFootnoteheading"/>
      </w:pPr>
      <w:r>
        <w:tab/>
        <w:t>[Heading inserted: Gazette 19 Dec 2014 p. 4838.]</w:t>
      </w:r>
    </w:p>
    <w:p>
      <w:pPr>
        <w:pStyle w:val="yHeading3"/>
      </w:pPr>
      <w:bookmarkStart w:id="609" w:name="_Toc32306870"/>
      <w:bookmarkStart w:id="610" w:name="_Toc32307026"/>
      <w:bookmarkStart w:id="611" w:name="_Toc22205042"/>
      <w:bookmarkStart w:id="612" w:name="_Toc22206540"/>
      <w:bookmarkStart w:id="613" w:name="_Toc22206694"/>
      <w:bookmarkStart w:id="614" w:name="_Toc22206848"/>
      <w:bookmarkStart w:id="615" w:name="_Toc22214606"/>
      <w:r>
        <w:rPr>
          <w:rStyle w:val="CharSDivNo"/>
        </w:rPr>
        <w:t>Division 1</w:t>
      </w:r>
      <w:r>
        <w:t> — </w:t>
      </w:r>
      <w:r>
        <w:rPr>
          <w:rStyle w:val="CharSDivText"/>
        </w:rPr>
        <w:t>Preliminary</w:t>
      </w:r>
      <w:bookmarkEnd w:id="609"/>
      <w:bookmarkEnd w:id="610"/>
      <w:bookmarkEnd w:id="611"/>
      <w:bookmarkEnd w:id="612"/>
      <w:bookmarkEnd w:id="613"/>
      <w:bookmarkEnd w:id="614"/>
      <w:bookmarkEnd w:id="615"/>
    </w:p>
    <w:p>
      <w:pPr>
        <w:pStyle w:val="yFootnoteheading"/>
      </w:pPr>
      <w:r>
        <w:tab/>
        <w:t>[Heading inserted: Gazette 19 Dec 2014 p. 4838.]</w:t>
      </w:r>
    </w:p>
    <w:p>
      <w:pPr>
        <w:pStyle w:val="yHeading5"/>
      </w:pPr>
      <w:bookmarkStart w:id="616" w:name="_Toc32307027"/>
      <w:bookmarkStart w:id="617" w:name="_Toc22214607"/>
      <w:r>
        <w:rPr>
          <w:rStyle w:val="CharSClsNo"/>
        </w:rPr>
        <w:t>1</w:t>
      </w:r>
      <w:r>
        <w:t>.</w:t>
      </w:r>
      <w:r>
        <w:tab/>
        <w:t>Terms used</w:t>
      </w:r>
      <w:bookmarkEnd w:id="616"/>
      <w:bookmarkEnd w:id="617"/>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618" w:name="_Toc32306872"/>
      <w:bookmarkStart w:id="619" w:name="_Toc32307028"/>
      <w:bookmarkStart w:id="620" w:name="_Toc22205044"/>
      <w:bookmarkStart w:id="621" w:name="_Toc22206542"/>
      <w:bookmarkStart w:id="622" w:name="_Toc22206696"/>
      <w:bookmarkStart w:id="623" w:name="_Toc22206850"/>
      <w:bookmarkStart w:id="624" w:name="_Toc22214608"/>
      <w:r>
        <w:rPr>
          <w:rStyle w:val="CharSDivNo"/>
        </w:rPr>
        <w:t>Division 2</w:t>
      </w:r>
      <w:r>
        <w:t> — </w:t>
      </w:r>
      <w:r>
        <w:rPr>
          <w:rStyle w:val="CharSDivText"/>
        </w:rPr>
        <w:t>Licence requirements</w:t>
      </w:r>
      <w:bookmarkEnd w:id="618"/>
      <w:bookmarkEnd w:id="619"/>
      <w:bookmarkEnd w:id="620"/>
      <w:bookmarkEnd w:id="621"/>
      <w:bookmarkEnd w:id="622"/>
      <w:bookmarkEnd w:id="623"/>
      <w:bookmarkEnd w:id="624"/>
    </w:p>
    <w:p>
      <w:pPr>
        <w:pStyle w:val="yFootnoteheading"/>
      </w:pPr>
      <w:r>
        <w:tab/>
        <w:t>[Heading inserted: Gazette 19 Dec 2014 p. 4839.]</w:t>
      </w:r>
    </w:p>
    <w:p>
      <w:pPr>
        <w:pStyle w:val="yHeading5"/>
      </w:pPr>
      <w:bookmarkStart w:id="625" w:name="_Toc32307029"/>
      <w:bookmarkStart w:id="626" w:name="_Toc22214609"/>
      <w:r>
        <w:rPr>
          <w:rStyle w:val="CharSClsNo"/>
        </w:rPr>
        <w:t>2</w:t>
      </w:r>
      <w:r>
        <w:t>.</w:t>
      </w:r>
      <w:r>
        <w:tab/>
        <w:t>Plumbing contractor’s licence</w:t>
      </w:r>
      <w:bookmarkEnd w:id="625"/>
      <w:bookmarkEnd w:id="62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627" w:name="_Toc32307030"/>
      <w:bookmarkStart w:id="628" w:name="_Toc22214610"/>
      <w:r>
        <w:rPr>
          <w:rStyle w:val="CharSClsNo"/>
        </w:rPr>
        <w:t>3</w:t>
      </w:r>
      <w:r>
        <w:t>.</w:t>
      </w:r>
      <w:r>
        <w:tab/>
        <w:t>Tradesperson’s licence</w:t>
      </w:r>
      <w:bookmarkEnd w:id="627"/>
      <w:bookmarkEnd w:id="62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629" w:name="_Toc32307031"/>
      <w:bookmarkStart w:id="630" w:name="_Toc22214611"/>
      <w:r>
        <w:rPr>
          <w:rStyle w:val="CharSClsNo"/>
        </w:rPr>
        <w:t>4</w:t>
      </w:r>
      <w:r>
        <w:t>.</w:t>
      </w:r>
      <w:r>
        <w:tab/>
        <w:t>Tradesperson’s licence (drainage plumbing)</w:t>
      </w:r>
      <w:bookmarkEnd w:id="629"/>
      <w:bookmarkEnd w:id="630"/>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631" w:name="_Toc32307032"/>
      <w:bookmarkStart w:id="632" w:name="_Toc22214612"/>
      <w:r>
        <w:rPr>
          <w:rStyle w:val="CharSClsNo"/>
        </w:rPr>
        <w:t>5</w:t>
      </w:r>
      <w:r>
        <w:t>.</w:t>
      </w:r>
      <w:r>
        <w:tab/>
        <w:t>Provisional tradesperson’s licence</w:t>
      </w:r>
      <w:bookmarkEnd w:id="631"/>
      <w:bookmarkEnd w:id="632"/>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633" w:name="_Toc32307033"/>
      <w:bookmarkStart w:id="634" w:name="_Toc22214613"/>
      <w:r>
        <w:rPr>
          <w:rStyle w:val="CharSClsNo"/>
        </w:rPr>
        <w:t>6</w:t>
      </w:r>
      <w:r>
        <w:t>.</w:t>
      </w:r>
      <w:r>
        <w:tab/>
        <w:t>Provisional tradesperson’s licence (drainage plumbing)</w:t>
      </w:r>
      <w:bookmarkEnd w:id="633"/>
      <w:bookmarkEnd w:id="634"/>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635" w:name="_Toc32306878"/>
      <w:bookmarkStart w:id="636" w:name="_Toc32307034"/>
      <w:bookmarkStart w:id="637" w:name="_Toc22205050"/>
      <w:bookmarkStart w:id="638" w:name="_Toc22206548"/>
      <w:bookmarkStart w:id="639" w:name="_Toc22206702"/>
      <w:bookmarkStart w:id="640" w:name="_Toc22206856"/>
      <w:bookmarkStart w:id="641" w:name="_Toc22214614"/>
      <w:r>
        <w:rPr>
          <w:rStyle w:val="CharSDivNo"/>
        </w:rPr>
        <w:t>Division 3</w:t>
      </w:r>
      <w:r>
        <w:t> — </w:t>
      </w:r>
      <w:r>
        <w:rPr>
          <w:rStyle w:val="CharSDivText"/>
        </w:rPr>
        <w:t>Permit requirements</w:t>
      </w:r>
      <w:bookmarkEnd w:id="635"/>
      <w:bookmarkEnd w:id="636"/>
      <w:bookmarkEnd w:id="637"/>
      <w:bookmarkEnd w:id="638"/>
      <w:bookmarkEnd w:id="639"/>
      <w:bookmarkEnd w:id="640"/>
      <w:bookmarkEnd w:id="641"/>
    </w:p>
    <w:p>
      <w:pPr>
        <w:pStyle w:val="yFootnoteheading"/>
        <w:keepNext/>
      </w:pPr>
      <w:r>
        <w:tab/>
        <w:t>[Heading inserted: Gazette 19 Dec 2014 p. 4840.]</w:t>
      </w:r>
    </w:p>
    <w:p>
      <w:pPr>
        <w:pStyle w:val="yHeading5"/>
      </w:pPr>
      <w:bookmarkStart w:id="642" w:name="_Toc32307035"/>
      <w:bookmarkStart w:id="643" w:name="_Toc22214615"/>
      <w:r>
        <w:rPr>
          <w:rStyle w:val="CharSClsNo"/>
        </w:rPr>
        <w:t>7</w:t>
      </w:r>
      <w:r>
        <w:t>.</w:t>
      </w:r>
      <w:r>
        <w:tab/>
        <w:t>Restricted plumbing permit</w:t>
      </w:r>
      <w:bookmarkEnd w:id="642"/>
      <w:bookmarkEnd w:id="643"/>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644" w:name="_Toc32306880"/>
      <w:bookmarkStart w:id="645" w:name="_Toc32307036"/>
      <w:bookmarkStart w:id="646" w:name="_Toc22205052"/>
      <w:bookmarkStart w:id="647" w:name="_Toc22206550"/>
      <w:bookmarkStart w:id="648" w:name="_Toc22206704"/>
      <w:bookmarkStart w:id="649" w:name="_Toc22206858"/>
      <w:bookmarkStart w:id="650" w:name="_Toc22214616"/>
      <w:r>
        <w:rPr>
          <w:rStyle w:val="CharSchNo"/>
        </w:rPr>
        <w:t>Schedule 4</w:t>
      </w:r>
      <w:r>
        <w:rPr>
          <w:rStyle w:val="CharSDivNo"/>
        </w:rPr>
        <w:t> </w:t>
      </w:r>
      <w:r>
        <w:t>—</w:t>
      </w:r>
      <w:r>
        <w:rPr>
          <w:rStyle w:val="CharSDivText"/>
        </w:rPr>
        <w:t> </w:t>
      </w:r>
      <w:r>
        <w:rPr>
          <w:rStyle w:val="CharSchText"/>
        </w:rPr>
        <w:t>Forms</w:t>
      </w:r>
      <w:bookmarkEnd w:id="644"/>
      <w:bookmarkEnd w:id="645"/>
      <w:bookmarkEnd w:id="646"/>
      <w:bookmarkEnd w:id="647"/>
      <w:bookmarkEnd w:id="648"/>
      <w:bookmarkEnd w:id="649"/>
      <w:bookmarkEnd w:id="650"/>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651" w:name="_Toc32306881"/>
      <w:bookmarkStart w:id="652" w:name="_Toc32307037"/>
      <w:bookmarkStart w:id="653" w:name="_Toc22205053"/>
      <w:bookmarkStart w:id="654" w:name="_Toc22206551"/>
      <w:bookmarkStart w:id="655" w:name="_Toc22206705"/>
      <w:bookmarkStart w:id="656" w:name="_Toc22206859"/>
      <w:bookmarkStart w:id="657" w:name="_Toc22214617"/>
      <w:r>
        <w:t>Notes</w:t>
      </w:r>
      <w:bookmarkEnd w:id="651"/>
      <w:bookmarkEnd w:id="652"/>
      <w:bookmarkEnd w:id="653"/>
      <w:bookmarkEnd w:id="654"/>
      <w:bookmarkEnd w:id="655"/>
      <w:bookmarkEnd w:id="656"/>
      <w:bookmarkEnd w:id="657"/>
    </w:p>
    <w:p>
      <w:pPr>
        <w:pStyle w:val="nStatement"/>
      </w:pPr>
      <w:del w:id="658" w:author="Master Repository Process" w:date="2021-09-11T20:11:00Z">
        <w:r>
          <w:rPr>
            <w:vertAlign w:val="superscript"/>
          </w:rPr>
          <w:delText>1</w:delText>
        </w:r>
        <w:r>
          <w:tab/>
        </w:r>
      </w:del>
      <w:r>
        <w:t xml:space="preserve">This is a compilation of the </w:t>
      </w:r>
      <w:r>
        <w:rPr>
          <w:i/>
          <w:noProof/>
        </w:rPr>
        <w:t>Plumbers Licensing and Plumbing Standards Regulations</w:t>
      </w:r>
      <w:del w:id="659" w:author="Master Repository Process" w:date="2021-09-11T20:11:00Z">
        <w:r>
          <w:rPr>
            <w:i/>
            <w:noProof/>
          </w:rPr>
          <w:delText xml:space="preserve"> </w:delText>
        </w:r>
      </w:del>
      <w:ins w:id="660" w:author="Master Repository Process" w:date="2021-09-11T20:11:00Z">
        <w:r>
          <w:rPr>
            <w:i/>
            <w:noProof/>
          </w:rPr>
          <w:t> </w:t>
        </w:r>
      </w:ins>
      <w:r>
        <w:rPr>
          <w:i/>
          <w:noProof/>
        </w:rPr>
        <w:t>2000</w:t>
      </w:r>
      <w:r>
        <w:t xml:space="preserve"> and includes </w:t>
      </w:r>
      <w:del w:id="661" w:author="Master Repository Process" w:date="2021-09-11T20:11:00Z">
        <w:r>
          <w:delText xml:space="preserve">the </w:delText>
        </w:r>
      </w:del>
      <w:r>
        <w:t xml:space="preserve">amendments made by </w:t>
      </w:r>
      <w:del w:id="662" w:author="Master Repository Process" w:date="2021-09-11T20:11:00Z">
        <w:r>
          <w:delText xml:space="preserve">the </w:delText>
        </w:r>
      </w:del>
      <w:r>
        <w:t>other written laws</w:t>
      </w:r>
      <w:del w:id="663" w:author="Master Repository Process" w:date="2021-09-11T20:11:00Z">
        <w:r>
          <w:delText xml:space="preserve"> referred to in the following table </w:delText>
        </w:r>
        <w:r>
          <w:rPr>
            <w:vertAlign w:val="superscript"/>
          </w:rPr>
          <w:delText>1a</w:delText>
        </w:r>
        <w:r>
          <w:delText>.  The table also contains</w:delText>
        </w:r>
      </w:del>
      <w:ins w:id="664" w:author="Master Repository Process" w:date="2021-09-11T20:11:00Z">
        <w:r>
          <w:t>. For provisions that have come into operation, and for</w:t>
        </w:r>
      </w:ins>
      <w:r>
        <w:t xml:space="preserve"> information about any </w:t>
      </w:r>
      <w:del w:id="665" w:author="Master Repository Process" w:date="2021-09-11T20:11:00Z">
        <w:r>
          <w:delText>reprint</w:delText>
        </w:r>
      </w:del>
      <w:ins w:id="666" w:author="Master Repository Process" w:date="2021-09-11T20:11:00Z">
        <w:r>
          <w:t>reprints, see the compilation table</w:t>
        </w:r>
      </w:ins>
      <w:r>
        <w:t>.</w:t>
      </w:r>
    </w:p>
    <w:p>
      <w:pPr>
        <w:pStyle w:val="nHeading3"/>
      </w:pPr>
      <w:bookmarkStart w:id="667" w:name="_Toc32307038"/>
      <w:bookmarkStart w:id="668" w:name="_Toc22214618"/>
      <w:r>
        <w:t>Compilation table</w:t>
      </w:r>
      <w:bookmarkEnd w:id="667"/>
      <w:bookmarkEnd w:id="6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669" w:author="Master Repository Process" w:date="2021-09-11T20:11:00Z">
              <w:r>
                <w:rPr>
                  <w:b/>
                </w:rPr>
                <w:delText>Gazettal</w:delText>
              </w:r>
            </w:del>
            <w:ins w:id="670" w:author="Master Repository Process" w:date="2021-09-11T20:11:00Z">
              <w:r>
                <w:rPr>
                  <w:b/>
                </w:rPr>
                <w:t>Published</w:t>
              </w:r>
            </w:ins>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w:t>
            </w:r>
            <w:del w:id="671" w:author="Master Repository Process" w:date="2021-09-11T20:11:00Z">
              <w:r>
                <w:rPr>
                  <w:vertAlign w:val="superscript"/>
                </w:rPr>
                <w:delText>3</w:delText>
              </w:r>
            </w:del>
            <w:ins w:id="672" w:author="Master Repository Process" w:date="2021-09-11T20:11:00Z">
              <w:r>
                <w:rPr>
                  <w:vertAlign w:val="superscript"/>
                </w:rPr>
                <w:t>2</w:t>
              </w:r>
            </w:ins>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w:t>
            </w:r>
            <w:del w:id="673" w:author="Master Repository Process" w:date="2021-09-11T20:11:00Z">
              <w:r>
                <w:rPr>
                  <w:vertAlign w:val="superscript"/>
                </w:rPr>
                <w:delText>4</w:delText>
              </w:r>
            </w:del>
            <w:ins w:id="674" w:author="Master Repository Process" w:date="2021-09-11T20:11:00Z">
              <w:r>
                <w:rPr>
                  <w:vertAlign w:val="superscript"/>
                </w:rPr>
                <w:t>3</w:t>
              </w:r>
            </w:ins>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bl>
    <w:p>
      <w:pPr>
        <w:pStyle w:val="nSubsection"/>
        <w:spacing w:before="360"/>
        <w:rPr>
          <w:del w:id="675" w:author="Master Repository Process" w:date="2021-09-11T20:11:00Z"/>
        </w:rPr>
      </w:pPr>
      <w:del w:id="676" w:author="Master Repository Process" w:date="2021-09-11T20:1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7" w:author="Master Repository Process" w:date="2021-09-11T20:11:00Z"/>
        </w:rPr>
      </w:pPr>
      <w:bookmarkStart w:id="678" w:name="_Toc22214619"/>
      <w:del w:id="679" w:author="Master Repository Process" w:date="2021-09-11T20:11:00Z">
        <w:r>
          <w:delText>Provisions that have not come into operation</w:delText>
        </w:r>
        <w:bookmarkEnd w:id="67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680" w:author="Master Repository Process" w:date="2021-09-11T20:11:00Z"/>
        </w:trPr>
        <w:tc>
          <w:tcPr>
            <w:tcW w:w="3118" w:type="dxa"/>
          </w:tcPr>
          <w:p>
            <w:pPr>
              <w:pStyle w:val="nTable"/>
              <w:spacing w:after="40"/>
              <w:rPr>
                <w:del w:id="681" w:author="Master Repository Process" w:date="2021-09-11T20:11:00Z"/>
                <w:b/>
              </w:rPr>
            </w:pPr>
            <w:del w:id="682" w:author="Master Repository Process" w:date="2021-09-11T20:11:00Z">
              <w:r>
                <w:rPr>
                  <w:b/>
                </w:rPr>
                <w:delText>Citation</w:delText>
              </w:r>
            </w:del>
          </w:p>
        </w:tc>
        <w:tc>
          <w:tcPr>
            <w:tcW w:w="1276" w:type="dxa"/>
          </w:tcPr>
          <w:p>
            <w:pPr>
              <w:pStyle w:val="nTable"/>
              <w:spacing w:after="40"/>
              <w:rPr>
                <w:del w:id="683" w:author="Master Repository Process" w:date="2021-09-11T20:11:00Z"/>
                <w:b/>
              </w:rPr>
            </w:pPr>
            <w:del w:id="684" w:author="Master Repository Process" w:date="2021-09-11T20:11:00Z">
              <w:r>
                <w:rPr>
                  <w:b/>
                </w:rPr>
                <w:delText>Gazettal</w:delText>
              </w:r>
            </w:del>
          </w:p>
        </w:tc>
        <w:tc>
          <w:tcPr>
            <w:tcW w:w="2693" w:type="dxa"/>
          </w:tcPr>
          <w:p>
            <w:pPr>
              <w:pStyle w:val="nTable"/>
              <w:spacing w:after="40"/>
              <w:rPr>
                <w:del w:id="685" w:author="Master Repository Process" w:date="2021-09-11T20:11:00Z"/>
                <w:b/>
              </w:rPr>
            </w:pPr>
            <w:del w:id="686" w:author="Master Repository Process" w:date="2021-09-11T20:11:00Z">
              <w:r>
                <w:rPr>
                  <w:b/>
                </w:rPr>
                <w:delText>Commencement</w:delText>
              </w:r>
            </w:del>
          </w:p>
        </w:tc>
      </w:tr>
      <w:tr>
        <w:tc>
          <w:tcPr>
            <w:tcW w:w="3119" w:type="dxa"/>
            <w:tcBorders>
              <w:top w:val="nil"/>
              <w:bottom w:val="single" w:sz="4" w:space="0" w:color="auto"/>
            </w:tcBorders>
          </w:tcPr>
          <w:p>
            <w:pPr>
              <w:pStyle w:val="nTable"/>
              <w:spacing w:after="40"/>
              <w:rPr>
                <w:i/>
              </w:rPr>
            </w:pPr>
            <w:r>
              <w:rPr>
                <w:i/>
              </w:rPr>
              <w:t>Plumbers Licensing and Plumbing Standards Amendment Regulations (No. 3) 2019</w:t>
            </w:r>
            <w:del w:id="687" w:author="Master Repository Process" w:date="2021-09-11T20:11:00Z">
              <w:r>
                <w:delText xml:space="preserve"> r. 3-14 </w:delText>
              </w:r>
              <w:r>
                <w:rPr>
                  <w:vertAlign w:val="superscript"/>
                </w:rPr>
                <w:delText>5</w:delText>
              </w:r>
            </w:del>
          </w:p>
        </w:tc>
        <w:tc>
          <w:tcPr>
            <w:tcW w:w="1276" w:type="dxa"/>
            <w:tcBorders>
              <w:top w:val="nil"/>
              <w:bottom w:val="single" w:sz="4" w:space="0" w:color="auto"/>
            </w:tcBorders>
          </w:tcPr>
          <w:p>
            <w:pPr>
              <w:pStyle w:val="nTable"/>
              <w:spacing w:after="40"/>
            </w:pPr>
            <w:r>
              <w:t>18 Oct 2019 p. 3674</w:t>
            </w:r>
            <w:del w:id="688" w:author="Master Repository Process" w:date="2021-09-11T20:11:00Z">
              <w:r>
                <w:noBreakHyphen/>
              </w:r>
            </w:del>
            <w:ins w:id="689" w:author="Master Repository Process" w:date="2021-09-11T20:11:00Z">
              <w:r>
                <w:t>-</w:t>
              </w:r>
            </w:ins>
            <w:r>
              <w:t>8</w:t>
            </w:r>
          </w:p>
        </w:tc>
        <w:tc>
          <w:tcPr>
            <w:tcW w:w="2693" w:type="dxa"/>
            <w:tcBorders>
              <w:top w:val="nil"/>
              <w:bottom w:val="single" w:sz="4" w:space="0" w:color="auto"/>
            </w:tcBorders>
          </w:tcPr>
          <w:p>
            <w:pPr>
              <w:pStyle w:val="nTable"/>
              <w:spacing w:after="40"/>
            </w:pPr>
            <w:ins w:id="690" w:author="Master Repository Process" w:date="2021-09-11T20:11:00Z">
              <w:r>
                <w:t>r. 1 and 2: 18 Oct 2019 (see r. 2(a));</w:t>
              </w:r>
              <w:r>
                <w:br/>
                <w:t xml:space="preserve">Regulations other than r. 1 and 2: </w:t>
              </w:r>
            </w:ins>
            <w:r>
              <w:t>1 Jan 2020 (see r. 2(b))</w:t>
            </w:r>
          </w:p>
        </w:tc>
      </w:tr>
    </w:tbl>
    <w:p>
      <w:pPr>
        <w:pStyle w:val="nHeading3"/>
        <w:rPr>
          <w:ins w:id="691" w:author="Master Repository Process" w:date="2021-09-11T20:11:00Z"/>
        </w:rPr>
      </w:pPr>
      <w:bookmarkStart w:id="692" w:name="_Toc32307039"/>
      <w:del w:id="693" w:author="Master Repository Process" w:date="2021-09-11T20:11:00Z">
        <w:r>
          <w:rPr>
            <w:vertAlign w:val="superscript"/>
          </w:rPr>
          <w:delText>2</w:delText>
        </w:r>
      </w:del>
      <w:ins w:id="694" w:author="Master Repository Process" w:date="2021-09-11T20:11:00Z">
        <w:r>
          <w:t>Other notes</w:t>
        </w:r>
        <w:bookmarkEnd w:id="692"/>
      </w:ins>
    </w:p>
    <w:p>
      <w:pPr>
        <w:pStyle w:val="nNote"/>
        <w:spacing w:before="160"/>
      </w:pPr>
      <w:ins w:id="695" w:author="Master Repository Process" w:date="2021-09-11T20:11:00Z">
        <w:r>
          <w:rPr>
            <w:vertAlign w:val="superscript"/>
          </w:rPr>
          <w:t>1</w:t>
        </w:r>
      </w:ins>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del w:id="696" w:author="Master Repository Process" w:date="2021-09-11T20:11:00Z">
        <w:r>
          <w:rPr>
            <w:vertAlign w:val="superscript"/>
          </w:rPr>
          <w:delText>3</w:delText>
        </w:r>
      </w:del>
      <w:ins w:id="697" w:author="Master Repository Process" w:date="2021-09-11T20:11:00Z">
        <w:r>
          <w:rPr>
            <w:vertAlign w:val="superscript"/>
          </w:rPr>
          <w:t>2</w:t>
        </w:r>
      </w:ins>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del w:id="698" w:author="Master Repository Process" w:date="2021-09-11T20:11:00Z">
        <w:r>
          <w:rPr>
            <w:vertAlign w:val="superscript"/>
          </w:rPr>
          <w:delText>4</w:delText>
        </w:r>
      </w:del>
      <w:ins w:id="699" w:author="Master Repository Process" w:date="2021-09-11T20:11:00Z">
        <w:r>
          <w:rPr>
            <w:vertAlign w:val="superscript"/>
          </w:rPr>
          <w:t>3</w:t>
        </w:r>
      </w:ins>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rPr>
          <w:del w:id="700" w:author="Master Repository Process" w:date="2021-09-11T20:11:00Z"/>
          <w:snapToGrid w:val="0"/>
        </w:rPr>
      </w:pPr>
      <w:del w:id="701" w:author="Master Repository Process" w:date="2021-09-11T20:11:00Z">
        <w:r>
          <w:rPr>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Plumbers Licensing and Plumbing Standards Amendment Regulations (No. 3) 2019 </w:delText>
        </w:r>
        <w:r>
          <w:rPr>
            <w:snapToGrid w:val="0"/>
          </w:rPr>
          <w:delText>r. 3-14 had not come into operation. They read as follows:</w:delText>
        </w:r>
      </w:del>
    </w:p>
    <w:p>
      <w:pPr>
        <w:pStyle w:val="BlankOpen"/>
        <w:rPr>
          <w:del w:id="702" w:author="Master Repository Process" w:date="2021-09-11T20:11:00Z"/>
          <w:snapToGrid w:val="0"/>
        </w:rPr>
      </w:pPr>
    </w:p>
    <w:p>
      <w:pPr>
        <w:pStyle w:val="nzHeading5"/>
        <w:rPr>
          <w:del w:id="703" w:author="Master Repository Process" w:date="2021-09-11T20:11:00Z"/>
          <w:snapToGrid w:val="0"/>
        </w:rPr>
      </w:pPr>
      <w:bookmarkStart w:id="704" w:name="_Toc19707486"/>
      <w:bookmarkStart w:id="705" w:name="_Toc19874984"/>
      <w:del w:id="706" w:author="Master Repository Process" w:date="2021-09-11T20:11:00Z">
        <w:r>
          <w:rPr>
            <w:rStyle w:val="CharSectno"/>
          </w:rPr>
          <w:delText>3</w:delText>
        </w:r>
        <w:r>
          <w:rPr>
            <w:snapToGrid w:val="0"/>
          </w:rPr>
          <w:delText>.</w:delText>
        </w:r>
        <w:r>
          <w:rPr>
            <w:snapToGrid w:val="0"/>
          </w:rPr>
          <w:tab/>
          <w:delText>Regulations amended</w:delText>
        </w:r>
        <w:bookmarkEnd w:id="704"/>
        <w:bookmarkEnd w:id="705"/>
      </w:del>
    </w:p>
    <w:p>
      <w:pPr>
        <w:pStyle w:val="nzSubsection"/>
        <w:rPr>
          <w:del w:id="707" w:author="Master Repository Process" w:date="2021-09-11T20:11:00Z"/>
        </w:rPr>
      </w:pPr>
      <w:del w:id="708" w:author="Master Repository Process" w:date="2021-09-11T20:11:00Z">
        <w:r>
          <w:tab/>
        </w:r>
        <w:r>
          <w:tab/>
          <w:delText xml:space="preserve">These </w:delText>
        </w:r>
        <w:r>
          <w:rPr>
            <w:spacing w:val="-2"/>
          </w:rPr>
          <w:delText>regulations amend</w:delText>
        </w:r>
        <w:r>
          <w:delText xml:space="preserve"> the </w:delText>
        </w:r>
        <w:r>
          <w:rPr>
            <w:i/>
          </w:rPr>
          <w:delText>Plumbers Licensing and Plumbing Standards Regulations 2000</w:delText>
        </w:r>
        <w:r>
          <w:delText>.</w:delText>
        </w:r>
      </w:del>
    </w:p>
    <w:p>
      <w:pPr>
        <w:pStyle w:val="nzHeading5"/>
        <w:rPr>
          <w:del w:id="709" w:author="Master Repository Process" w:date="2021-09-11T20:11:00Z"/>
        </w:rPr>
      </w:pPr>
      <w:bookmarkStart w:id="710" w:name="_Toc19707487"/>
      <w:bookmarkStart w:id="711" w:name="_Toc19874985"/>
      <w:del w:id="712" w:author="Master Repository Process" w:date="2021-09-11T20:11:00Z">
        <w:r>
          <w:rPr>
            <w:rStyle w:val="CharSectno"/>
          </w:rPr>
          <w:delText>4</w:delText>
        </w:r>
        <w:r>
          <w:delText>.</w:delText>
        </w:r>
        <w:r>
          <w:tab/>
          <w:delText>Regulation 3 amended</w:delText>
        </w:r>
        <w:bookmarkEnd w:id="710"/>
        <w:bookmarkEnd w:id="711"/>
      </w:del>
    </w:p>
    <w:p>
      <w:pPr>
        <w:pStyle w:val="nzSubsection"/>
        <w:rPr>
          <w:del w:id="713" w:author="Master Repository Process" w:date="2021-09-11T20:11:00Z"/>
        </w:rPr>
      </w:pPr>
      <w:del w:id="714" w:author="Master Repository Process" w:date="2021-09-11T20:11:00Z">
        <w:r>
          <w:tab/>
        </w:r>
        <w:r>
          <w:tab/>
          <w:delText xml:space="preserve">In regulation 3(1) in the definition of </w:delText>
        </w:r>
        <w:r>
          <w:rPr>
            <w:b/>
            <w:i/>
          </w:rPr>
          <w:delText>certificate of compliance</w:delText>
        </w:r>
        <w:r>
          <w:delText xml:space="preserve"> paragraph (a) delete “42, 44” and insert:</w:delText>
        </w:r>
      </w:del>
    </w:p>
    <w:p>
      <w:pPr>
        <w:pStyle w:val="BlankOpen"/>
        <w:rPr>
          <w:del w:id="715" w:author="Master Repository Process" w:date="2021-09-11T20:11:00Z"/>
        </w:rPr>
      </w:pPr>
    </w:p>
    <w:p>
      <w:pPr>
        <w:pStyle w:val="nzSubsection"/>
        <w:rPr>
          <w:del w:id="716" w:author="Master Repository Process" w:date="2021-09-11T20:11:00Z"/>
          <w:rStyle w:val="DraftersNotes"/>
          <w:b w:val="0"/>
          <w:i w:val="0"/>
          <w:sz w:val="24"/>
        </w:rPr>
      </w:pPr>
      <w:del w:id="717" w:author="Master Repository Process" w:date="2021-09-11T20:11:00Z">
        <w:r>
          <w:tab/>
        </w:r>
        <w:r>
          <w:tab/>
          <w:delText>42</w:delText>
        </w:r>
      </w:del>
    </w:p>
    <w:p>
      <w:pPr>
        <w:pStyle w:val="BlankClose"/>
        <w:rPr>
          <w:del w:id="718" w:author="Master Repository Process" w:date="2021-09-11T20:11:00Z"/>
        </w:rPr>
      </w:pPr>
    </w:p>
    <w:p>
      <w:pPr>
        <w:pStyle w:val="nzHeading5"/>
        <w:rPr>
          <w:del w:id="719" w:author="Master Repository Process" w:date="2021-09-11T20:11:00Z"/>
        </w:rPr>
      </w:pPr>
      <w:bookmarkStart w:id="720" w:name="_Toc19707488"/>
      <w:bookmarkStart w:id="721" w:name="_Toc19874986"/>
      <w:del w:id="722" w:author="Master Repository Process" w:date="2021-09-11T20:11:00Z">
        <w:r>
          <w:rPr>
            <w:rStyle w:val="CharSectno"/>
          </w:rPr>
          <w:delText>5</w:delText>
        </w:r>
        <w:r>
          <w:delText>.</w:delText>
        </w:r>
        <w:r>
          <w:tab/>
          <w:delText>Regulation 39 amended</w:delText>
        </w:r>
        <w:bookmarkEnd w:id="720"/>
        <w:bookmarkEnd w:id="721"/>
      </w:del>
    </w:p>
    <w:p>
      <w:pPr>
        <w:pStyle w:val="nzSubsection"/>
        <w:rPr>
          <w:del w:id="723" w:author="Master Repository Process" w:date="2021-09-11T20:11:00Z"/>
        </w:rPr>
      </w:pPr>
      <w:del w:id="724" w:author="Master Repository Process" w:date="2021-09-11T20:11:00Z">
        <w:r>
          <w:tab/>
          <w:delText>(1)</w:delText>
        </w:r>
        <w:r>
          <w:tab/>
          <w:delText>In regulation 39(1) in the Penalty delete “subsection:” and insert:</w:delText>
        </w:r>
      </w:del>
    </w:p>
    <w:p>
      <w:pPr>
        <w:pStyle w:val="BlankOpen"/>
        <w:rPr>
          <w:del w:id="725" w:author="Master Repository Process" w:date="2021-09-11T20:11:00Z"/>
        </w:rPr>
      </w:pPr>
    </w:p>
    <w:p>
      <w:pPr>
        <w:pStyle w:val="nzSubsection"/>
        <w:rPr>
          <w:del w:id="726" w:author="Master Repository Process" w:date="2021-09-11T20:11:00Z"/>
        </w:rPr>
      </w:pPr>
      <w:del w:id="727" w:author="Master Repository Process" w:date="2021-09-11T20:11:00Z">
        <w:r>
          <w:tab/>
        </w:r>
        <w:r>
          <w:tab/>
          <w:delText>subregulation:</w:delText>
        </w:r>
      </w:del>
    </w:p>
    <w:p>
      <w:pPr>
        <w:pStyle w:val="BlankClose"/>
        <w:rPr>
          <w:del w:id="728" w:author="Master Repository Process" w:date="2021-09-11T20:11:00Z"/>
        </w:rPr>
      </w:pPr>
    </w:p>
    <w:p>
      <w:pPr>
        <w:pStyle w:val="nzSubsection"/>
        <w:rPr>
          <w:del w:id="729" w:author="Master Repository Process" w:date="2021-09-11T20:11:00Z"/>
        </w:rPr>
      </w:pPr>
      <w:del w:id="730" w:author="Master Repository Process" w:date="2021-09-11T20:11:00Z">
        <w:r>
          <w:tab/>
          <w:delText>(2)</w:delText>
        </w:r>
        <w:r>
          <w:tab/>
          <w:delText>In regulation 39(2) in the Penalty delete “subsection:” and insert:</w:delText>
        </w:r>
      </w:del>
    </w:p>
    <w:p>
      <w:pPr>
        <w:pStyle w:val="BlankOpen"/>
        <w:rPr>
          <w:del w:id="731" w:author="Master Repository Process" w:date="2021-09-11T20:11:00Z"/>
        </w:rPr>
      </w:pPr>
    </w:p>
    <w:p>
      <w:pPr>
        <w:pStyle w:val="nzSubsection"/>
        <w:rPr>
          <w:del w:id="732" w:author="Master Repository Process" w:date="2021-09-11T20:11:00Z"/>
        </w:rPr>
      </w:pPr>
      <w:del w:id="733" w:author="Master Repository Process" w:date="2021-09-11T20:11:00Z">
        <w:r>
          <w:tab/>
        </w:r>
        <w:r>
          <w:tab/>
          <w:delText>subregulation:</w:delText>
        </w:r>
      </w:del>
    </w:p>
    <w:p>
      <w:pPr>
        <w:pStyle w:val="BlankClose"/>
        <w:rPr>
          <w:del w:id="734" w:author="Master Repository Process" w:date="2021-09-11T20:11:00Z"/>
        </w:rPr>
      </w:pPr>
    </w:p>
    <w:p>
      <w:pPr>
        <w:pStyle w:val="nzSubsection"/>
        <w:rPr>
          <w:del w:id="735" w:author="Master Repository Process" w:date="2021-09-11T20:11:00Z"/>
        </w:rPr>
      </w:pPr>
      <w:del w:id="736" w:author="Master Repository Process" w:date="2021-09-11T20:11:00Z">
        <w:r>
          <w:tab/>
          <w:delText>(3)</w:delText>
        </w:r>
        <w:r>
          <w:tab/>
          <w:delText>In regulation 39(3) in the Penalty delete “subsection:” and insert:</w:delText>
        </w:r>
      </w:del>
    </w:p>
    <w:p>
      <w:pPr>
        <w:pStyle w:val="BlankOpen"/>
        <w:rPr>
          <w:del w:id="737" w:author="Master Repository Process" w:date="2021-09-11T20:11:00Z"/>
        </w:rPr>
      </w:pPr>
    </w:p>
    <w:p>
      <w:pPr>
        <w:pStyle w:val="nzSubsection"/>
        <w:rPr>
          <w:del w:id="738" w:author="Master Repository Process" w:date="2021-09-11T20:11:00Z"/>
        </w:rPr>
      </w:pPr>
      <w:del w:id="739" w:author="Master Repository Process" w:date="2021-09-11T20:11:00Z">
        <w:r>
          <w:tab/>
        </w:r>
        <w:r>
          <w:tab/>
          <w:delText>subregulation:</w:delText>
        </w:r>
      </w:del>
    </w:p>
    <w:p>
      <w:pPr>
        <w:pStyle w:val="BlankClose"/>
        <w:rPr>
          <w:del w:id="740" w:author="Master Repository Process" w:date="2021-09-11T20:11:00Z"/>
        </w:rPr>
      </w:pPr>
    </w:p>
    <w:p>
      <w:pPr>
        <w:pStyle w:val="nzSubsection"/>
        <w:rPr>
          <w:del w:id="741" w:author="Master Repository Process" w:date="2021-09-11T20:11:00Z"/>
        </w:rPr>
      </w:pPr>
      <w:del w:id="742" w:author="Master Repository Process" w:date="2021-09-11T20:11:00Z">
        <w:r>
          <w:tab/>
          <w:delText>(4)</w:delText>
        </w:r>
        <w:r>
          <w:tab/>
          <w:delText>In regulation 39(4) in the Penalty delete “subsection:” and insert:</w:delText>
        </w:r>
      </w:del>
    </w:p>
    <w:p>
      <w:pPr>
        <w:pStyle w:val="BlankOpen"/>
        <w:rPr>
          <w:del w:id="743" w:author="Master Repository Process" w:date="2021-09-11T20:11:00Z"/>
        </w:rPr>
      </w:pPr>
    </w:p>
    <w:p>
      <w:pPr>
        <w:pStyle w:val="nzSubsection"/>
        <w:rPr>
          <w:del w:id="744" w:author="Master Repository Process" w:date="2021-09-11T20:11:00Z"/>
        </w:rPr>
      </w:pPr>
      <w:del w:id="745" w:author="Master Repository Process" w:date="2021-09-11T20:11:00Z">
        <w:r>
          <w:tab/>
        </w:r>
        <w:r>
          <w:tab/>
          <w:delText>subregulation:</w:delText>
        </w:r>
      </w:del>
    </w:p>
    <w:p>
      <w:pPr>
        <w:pStyle w:val="BlankClose"/>
        <w:rPr>
          <w:del w:id="746" w:author="Master Repository Process" w:date="2021-09-11T20:11:00Z"/>
        </w:rPr>
      </w:pPr>
    </w:p>
    <w:p>
      <w:pPr>
        <w:pStyle w:val="nzHeading5"/>
        <w:rPr>
          <w:del w:id="747" w:author="Master Repository Process" w:date="2021-09-11T20:11:00Z"/>
        </w:rPr>
      </w:pPr>
      <w:bookmarkStart w:id="748" w:name="_Toc19707489"/>
      <w:bookmarkStart w:id="749" w:name="_Toc19874987"/>
      <w:del w:id="750" w:author="Master Repository Process" w:date="2021-09-11T20:11:00Z">
        <w:r>
          <w:rPr>
            <w:rStyle w:val="CharSectno"/>
          </w:rPr>
          <w:delText>6</w:delText>
        </w:r>
        <w:r>
          <w:delText>.</w:delText>
        </w:r>
        <w:r>
          <w:tab/>
          <w:delText>Part 5 heading replaced</w:delText>
        </w:r>
        <w:bookmarkEnd w:id="748"/>
        <w:bookmarkEnd w:id="749"/>
      </w:del>
    </w:p>
    <w:p>
      <w:pPr>
        <w:pStyle w:val="nzSubsection"/>
        <w:rPr>
          <w:del w:id="751" w:author="Master Repository Process" w:date="2021-09-11T20:11:00Z"/>
        </w:rPr>
      </w:pPr>
      <w:del w:id="752" w:author="Master Repository Process" w:date="2021-09-11T20:11:00Z">
        <w:r>
          <w:tab/>
        </w:r>
        <w:r>
          <w:tab/>
          <w:delText>Delete the heading to Part 5 and insert:</w:delText>
        </w:r>
      </w:del>
    </w:p>
    <w:p>
      <w:pPr>
        <w:pStyle w:val="BlankOpen"/>
        <w:rPr>
          <w:del w:id="753" w:author="Master Repository Process" w:date="2021-09-11T20:11:00Z"/>
        </w:rPr>
      </w:pPr>
    </w:p>
    <w:p>
      <w:pPr>
        <w:pStyle w:val="nzHeading2"/>
        <w:rPr>
          <w:del w:id="754" w:author="Master Repository Process" w:date="2021-09-11T20:11:00Z"/>
        </w:rPr>
      </w:pPr>
      <w:bookmarkStart w:id="755" w:name="_Toc19705629"/>
      <w:bookmarkStart w:id="756" w:name="_Toc19705647"/>
      <w:bookmarkStart w:id="757" w:name="_Toc19706108"/>
      <w:bookmarkStart w:id="758" w:name="_Toc19707490"/>
      <w:bookmarkStart w:id="759" w:name="_Toc19707683"/>
      <w:bookmarkStart w:id="760" w:name="_Toc19874988"/>
      <w:del w:id="761" w:author="Master Repository Process" w:date="2021-09-11T20:11:00Z">
        <w:r>
          <w:delText>Part 5</w:delText>
        </w:r>
        <w:r>
          <w:rPr>
            <w:b w:val="0"/>
          </w:rPr>
          <w:delText> </w:delText>
        </w:r>
        <w:r>
          <w:delText>—</w:delText>
        </w:r>
        <w:r>
          <w:rPr>
            <w:b w:val="0"/>
          </w:rPr>
          <w:delText> </w:delText>
        </w:r>
        <w:r>
          <w:delText>Notification, certification and records of plumbing work</w:delText>
        </w:r>
        <w:bookmarkEnd w:id="755"/>
        <w:bookmarkEnd w:id="756"/>
        <w:bookmarkEnd w:id="757"/>
        <w:bookmarkEnd w:id="758"/>
        <w:bookmarkEnd w:id="759"/>
        <w:bookmarkEnd w:id="760"/>
      </w:del>
    </w:p>
    <w:p>
      <w:pPr>
        <w:pStyle w:val="BlankClose"/>
        <w:rPr>
          <w:del w:id="762" w:author="Master Repository Process" w:date="2021-09-11T20:11:00Z"/>
        </w:rPr>
      </w:pPr>
    </w:p>
    <w:p>
      <w:pPr>
        <w:pStyle w:val="nzHeading5"/>
        <w:rPr>
          <w:del w:id="763" w:author="Master Repository Process" w:date="2021-09-11T20:11:00Z"/>
        </w:rPr>
      </w:pPr>
      <w:bookmarkStart w:id="764" w:name="_Toc19707491"/>
      <w:bookmarkStart w:id="765" w:name="_Toc19874989"/>
      <w:del w:id="766" w:author="Master Repository Process" w:date="2021-09-11T20:11:00Z">
        <w:r>
          <w:rPr>
            <w:rStyle w:val="CharSectno"/>
          </w:rPr>
          <w:delText>7</w:delText>
        </w:r>
        <w:r>
          <w:delText>.</w:delText>
        </w:r>
        <w:r>
          <w:tab/>
          <w:delText>Regulation 44 replaced</w:delText>
        </w:r>
        <w:bookmarkEnd w:id="764"/>
        <w:bookmarkEnd w:id="765"/>
      </w:del>
    </w:p>
    <w:p>
      <w:pPr>
        <w:pStyle w:val="nzSubsection"/>
        <w:rPr>
          <w:del w:id="767" w:author="Master Repository Process" w:date="2021-09-11T20:11:00Z"/>
        </w:rPr>
      </w:pPr>
      <w:del w:id="768" w:author="Master Repository Process" w:date="2021-09-11T20:11:00Z">
        <w:r>
          <w:tab/>
        </w:r>
        <w:r>
          <w:tab/>
          <w:delText>Delete regulation 44 and insert:</w:delText>
        </w:r>
      </w:del>
    </w:p>
    <w:p>
      <w:pPr>
        <w:pStyle w:val="BlankOpen"/>
        <w:rPr>
          <w:del w:id="769" w:author="Master Repository Process" w:date="2021-09-11T20:11:00Z"/>
        </w:rPr>
      </w:pPr>
    </w:p>
    <w:p>
      <w:pPr>
        <w:pStyle w:val="nzHeading5"/>
        <w:rPr>
          <w:del w:id="770" w:author="Master Repository Process" w:date="2021-09-11T20:11:00Z"/>
        </w:rPr>
      </w:pPr>
      <w:bookmarkStart w:id="771" w:name="_Toc19707492"/>
      <w:bookmarkStart w:id="772" w:name="_Toc19874990"/>
      <w:del w:id="773" w:author="Master Repository Process" w:date="2021-09-11T20:11:00Z">
        <w:r>
          <w:delText>44.</w:delText>
        </w:r>
        <w:r>
          <w:tab/>
          <w:delText>Application of Division</w:delText>
        </w:r>
        <w:bookmarkEnd w:id="771"/>
        <w:bookmarkEnd w:id="772"/>
      </w:del>
    </w:p>
    <w:p>
      <w:pPr>
        <w:pStyle w:val="nzSubsection"/>
        <w:rPr>
          <w:del w:id="774" w:author="Master Repository Process" w:date="2021-09-11T20:11:00Z"/>
        </w:rPr>
      </w:pPr>
      <w:del w:id="775" w:author="Master Repository Process" w:date="2021-09-11T20:11:00Z">
        <w:r>
          <w:tab/>
        </w:r>
        <w:r>
          <w:tab/>
          <w:delText>This Division does not apply in respect of minor plumbing work that includes a performance solution.</w:delText>
        </w:r>
      </w:del>
    </w:p>
    <w:p>
      <w:pPr>
        <w:pStyle w:val="nzHeading5"/>
        <w:rPr>
          <w:del w:id="776" w:author="Master Repository Process" w:date="2021-09-11T20:11:00Z"/>
        </w:rPr>
      </w:pPr>
      <w:bookmarkStart w:id="777" w:name="_Toc19707493"/>
      <w:bookmarkStart w:id="778" w:name="_Toc19874991"/>
      <w:del w:id="779" w:author="Master Repository Process" w:date="2021-09-11T20:11:00Z">
        <w:r>
          <w:delText>44A.</w:delText>
        </w:r>
        <w:r>
          <w:tab/>
          <w:delText>Records of minor plumbing work</w:delText>
        </w:r>
        <w:bookmarkEnd w:id="777"/>
        <w:bookmarkEnd w:id="778"/>
      </w:del>
    </w:p>
    <w:p>
      <w:pPr>
        <w:pStyle w:val="nzSubsection"/>
        <w:rPr>
          <w:del w:id="780" w:author="Master Repository Process" w:date="2021-09-11T20:11:00Z"/>
        </w:rPr>
      </w:pPr>
      <w:del w:id="781" w:author="Master Repository Process" w:date="2021-09-11T20:11:00Z">
        <w:r>
          <w:tab/>
          <w:delText>(1)</w:delText>
        </w:r>
        <w:r>
          <w:tab/>
          <w:delText>A licensed plumbing contractor or permit holder must keep a record of minor plumbing work completed by or for the contractor or permit holder.</w:delText>
        </w:r>
      </w:del>
    </w:p>
    <w:p>
      <w:pPr>
        <w:pStyle w:val="nzPenstart"/>
        <w:rPr>
          <w:del w:id="782" w:author="Master Repository Process" w:date="2021-09-11T20:11:00Z"/>
        </w:rPr>
      </w:pPr>
      <w:del w:id="783" w:author="Master Repository Process" w:date="2021-09-11T20:11:00Z">
        <w:r>
          <w:tab/>
          <w:delText>Penalty for this subregulation: a fine of $5 000.</w:delText>
        </w:r>
      </w:del>
    </w:p>
    <w:p>
      <w:pPr>
        <w:pStyle w:val="nzSubsection"/>
        <w:rPr>
          <w:del w:id="784" w:author="Master Repository Process" w:date="2021-09-11T20:11:00Z"/>
        </w:rPr>
      </w:pPr>
      <w:del w:id="785" w:author="Master Repository Process" w:date="2021-09-11T20:11:00Z">
        <w:r>
          <w:tab/>
          <w:delText>(2)</w:delText>
        </w:r>
        <w:r>
          <w:tab/>
          <w:delText xml:space="preserve">A licensed plumbing contractor or permit holder is not required to keep a record of minor plumbing work under subregulation (1) if — </w:delText>
        </w:r>
      </w:del>
    </w:p>
    <w:p>
      <w:pPr>
        <w:pStyle w:val="nzIndenta"/>
        <w:rPr>
          <w:del w:id="786" w:author="Master Repository Process" w:date="2021-09-11T20:11:00Z"/>
        </w:rPr>
      </w:pPr>
      <w:del w:id="787" w:author="Master Repository Process" w:date="2021-09-11T20:11:00Z">
        <w:r>
          <w:tab/>
          <w:delText>(a)</w:delText>
        </w:r>
        <w:r>
          <w:tab/>
          <w:delText>the minor plumbing work is carried out for another licensed plumbing contractor or permit holder; and</w:delText>
        </w:r>
      </w:del>
    </w:p>
    <w:p>
      <w:pPr>
        <w:pStyle w:val="nzIndenta"/>
        <w:rPr>
          <w:del w:id="788" w:author="Master Repository Process" w:date="2021-09-11T20:11:00Z"/>
        </w:rPr>
      </w:pPr>
      <w:del w:id="789" w:author="Master Repository Process" w:date="2021-09-11T20:11:00Z">
        <w:r>
          <w:tab/>
          <w:delText>(b)</w:delText>
        </w:r>
        <w:r>
          <w:tab/>
          <w:delText>that other licensed plumbing contractor or permit holder or another contractor or permit holder keeps, or ought to keep, a record of the work under subregulation (1).</w:delText>
        </w:r>
      </w:del>
    </w:p>
    <w:p>
      <w:pPr>
        <w:pStyle w:val="nzSubsection"/>
        <w:rPr>
          <w:del w:id="790" w:author="Master Repository Process" w:date="2021-09-11T20:11:00Z"/>
        </w:rPr>
      </w:pPr>
      <w:del w:id="791" w:author="Master Repository Process" w:date="2021-09-11T20:11:00Z">
        <w:r>
          <w:tab/>
          <w:delText>(3)</w:delText>
        </w:r>
        <w:r>
          <w:tab/>
          <w:delText>A record required by subregulation (1) must be in the approved form.</w:delText>
        </w:r>
      </w:del>
    </w:p>
    <w:p>
      <w:pPr>
        <w:pStyle w:val="nzPenstart"/>
        <w:rPr>
          <w:del w:id="792" w:author="Master Repository Process" w:date="2021-09-11T20:11:00Z"/>
        </w:rPr>
      </w:pPr>
      <w:del w:id="793" w:author="Master Repository Process" w:date="2021-09-11T20:11:00Z">
        <w:r>
          <w:tab/>
          <w:delText>Penalty for this subregulation: a fine of $5 000.</w:delText>
        </w:r>
      </w:del>
    </w:p>
    <w:p>
      <w:pPr>
        <w:pStyle w:val="nzSubsection"/>
        <w:rPr>
          <w:del w:id="794" w:author="Master Repository Process" w:date="2021-09-11T20:11:00Z"/>
        </w:rPr>
      </w:pPr>
      <w:del w:id="795" w:author="Master Repository Process" w:date="2021-09-11T20:11:00Z">
        <w:r>
          <w:tab/>
          <w:delText>(4)</w:delText>
        </w:r>
        <w:r>
          <w:tab/>
          <w:delText>A record required by subregulation (1) must be kept at the licensed plumbing contractor’s or permit holder’s principal place of business.</w:delText>
        </w:r>
      </w:del>
    </w:p>
    <w:p>
      <w:pPr>
        <w:pStyle w:val="nzPenstart"/>
        <w:rPr>
          <w:del w:id="796" w:author="Master Repository Process" w:date="2021-09-11T20:11:00Z"/>
        </w:rPr>
      </w:pPr>
      <w:del w:id="797" w:author="Master Repository Process" w:date="2021-09-11T20:11:00Z">
        <w:r>
          <w:tab/>
          <w:delText>Penalty for this subregulation: a fine of $5 000.</w:delText>
        </w:r>
      </w:del>
    </w:p>
    <w:p>
      <w:pPr>
        <w:pStyle w:val="nzSubsection"/>
        <w:rPr>
          <w:del w:id="798" w:author="Master Repository Process" w:date="2021-09-11T20:11:00Z"/>
        </w:rPr>
      </w:pPr>
      <w:del w:id="799" w:author="Master Repository Process" w:date="2021-09-11T20:11:00Z">
        <w:r>
          <w:tab/>
          <w:delText>(5)</w:delText>
        </w:r>
        <w:r>
          <w:tab/>
          <w:delText>A person required by subregulation (1) to keep a record of minor plumbing work must keep the record until the expiry of the period within which a rectification notice may be given in respect of the work under regulation 71(2).</w:delText>
        </w:r>
      </w:del>
    </w:p>
    <w:p>
      <w:pPr>
        <w:pStyle w:val="nzPenstart"/>
        <w:rPr>
          <w:del w:id="800" w:author="Master Repository Process" w:date="2021-09-11T20:11:00Z"/>
        </w:rPr>
      </w:pPr>
      <w:del w:id="801" w:author="Master Repository Process" w:date="2021-09-11T20:11:00Z">
        <w:r>
          <w:tab/>
          <w:delText>Penalty for this subregulation: a fine of $5 000.</w:delText>
        </w:r>
      </w:del>
    </w:p>
    <w:p>
      <w:pPr>
        <w:pStyle w:val="nzSubsection"/>
        <w:rPr>
          <w:del w:id="802" w:author="Master Repository Process" w:date="2021-09-11T20:11:00Z"/>
        </w:rPr>
      </w:pPr>
      <w:del w:id="803" w:author="Master Repository Process" w:date="2021-09-11T20:11:00Z">
        <w:r>
          <w:tab/>
          <w:delText>(6)</w:delText>
        </w:r>
        <w:r>
          <w:tab/>
          <w:delText xml:space="preserve">A person required by subregulation (1) to keep a record of minor plumbing work must produce the record for inspection upon being requested to do so by — </w:delText>
        </w:r>
      </w:del>
    </w:p>
    <w:p>
      <w:pPr>
        <w:pStyle w:val="nzIndenta"/>
        <w:rPr>
          <w:del w:id="804" w:author="Master Repository Process" w:date="2021-09-11T20:11:00Z"/>
        </w:rPr>
      </w:pPr>
      <w:del w:id="805" w:author="Master Repository Process" w:date="2021-09-11T20:11:00Z">
        <w:r>
          <w:tab/>
          <w:delText>(a)</w:delText>
        </w:r>
        <w:r>
          <w:tab/>
          <w:delText>the Board; or</w:delText>
        </w:r>
      </w:del>
    </w:p>
    <w:p>
      <w:pPr>
        <w:pStyle w:val="nzIndenta"/>
        <w:rPr>
          <w:del w:id="806" w:author="Master Repository Process" w:date="2021-09-11T20:11:00Z"/>
        </w:rPr>
      </w:pPr>
      <w:del w:id="807" w:author="Master Repository Process" w:date="2021-09-11T20:11:00Z">
        <w:r>
          <w:tab/>
          <w:delText>(b)</w:delText>
        </w:r>
        <w:r>
          <w:tab/>
          <w:delText>a plumbing compliance officer.</w:delText>
        </w:r>
      </w:del>
    </w:p>
    <w:p>
      <w:pPr>
        <w:pStyle w:val="nzPenstart"/>
        <w:rPr>
          <w:del w:id="808" w:author="Master Repository Process" w:date="2021-09-11T20:11:00Z"/>
        </w:rPr>
      </w:pPr>
      <w:del w:id="809" w:author="Master Repository Process" w:date="2021-09-11T20:11:00Z">
        <w:r>
          <w:tab/>
          <w:delText>Penalty for this subregulation: a fine of $5 000.</w:delText>
        </w:r>
      </w:del>
    </w:p>
    <w:p>
      <w:pPr>
        <w:pStyle w:val="nzSubsection"/>
        <w:rPr>
          <w:del w:id="810" w:author="Master Repository Process" w:date="2021-09-11T20:11:00Z"/>
        </w:rPr>
      </w:pPr>
      <w:del w:id="811" w:author="Master Repository Process" w:date="2021-09-11T20:11:00Z">
        <w:r>
          <w:tab/>
          <w:delText>(7)</w:delText>
        </w:r>
        <w:r>
          <w:tab/>
          <w:delText>This regulation does not limit regulation 25B(1).</w:delText>
        </w:r>
      </w:del>
    </w:p>
    <w:p>
      <w:pPr>
        <w:pStyle w:val="BlankClose"/>
        <w:rPr>
          <w:del w:id="812" w:author="Master Repository Process" w:date="2021-09-11T20:11:00Z"/>
        </w:rPr>
      </w:pPr>
    </w:p>
    <w:p>
      <w:pPr>
        <w:pStyle w:val="nzHeading5"/>
        <w:rPr>
          <w:del w:id="813" w:author="Master Repository Process" w:date="2021-09-11T20:11:00Z"/>
        </w:rPr>
      </w:pPr>
      <w:bookmarkStart w:id="814" w:name="_Toc19707494"/>
      <w:bookmarkStart w:id="815" w:name="_Toc19874992"/>
      <w:del w:id="816" w:author="Master Repository Process" w:date="2021-09-11T20:11:00Z">
        <w:r>
          <w:rPr>
            <w:rStyle w:val="CharSectno"/>
          </w:rPr>
          <w:delText>8</w:delText>
        </w:r>
        <w:r>
          <w:delText>.</w:delText>
        </w:r>
        <w:r>
          <w:tab/>
          <w:delText>Regulation 45A amended</w:delText>
        </w:r>
        <w:bookmarkEnd w:id="814"/>
        <w:bookmarkEnd w:id="815"/>
      </w:del>
    </w:p>
    <w:p>
      <w:pPr>
        <w:pStyle w:val="nzSubsection"/>
        <w:rPr>
          <w:del w:id="817" w:author="Master Repository Process" w:date="2021-09-11T20:11:00Z"/>
        </w:rPr>
      </w:pPr>
      <w:del w:id="818" w:author="Master Repository Process" w:date="2021-09-11T20:11:00Z">
        <w:r>
          <w:tab/>
        </w:r>
        <w:r>
          <w:tab/>
          <w:delText>In regulation 45A(1) delete “an” and insert:</w:delText>
        </w:r>
      </w:del>
    </w:p>
    <w:p>
      <w:pPr>
        <w:pStyle w:val="BlankOpen"/>
        <w:rPr>
          <w:del w:id="819" w:author="Master Repository Process" w:date="2021-09-11T20:11:00Z"/>
        </w:rPr>
      </w:pPr>
    </w:p>
    <w:p>
      <w:pPr>
        <w:pStyle w:val="nzSubsection"/>
        <w:rPr>
          <w:del w:id="820" w:author="Master Repository Process" w:date="2021-09-11T20:11:00Z"/>
        </w:rPr>
      </w:pPr>
      <w:del w:id="821" w:author="Master Repository Process" w:date="2021-09-11T20:11:00Z">
        <w:r>
          <w:tab/>
        </w:r>
        <w:r>
          <w:tab/>
          <w:delText>a</w:delText>
        </w:r>
      </w:del>
    </w:p>
    <w:p>
      <w:pPr>
        <w:pStyle w:val="BlankClose"/>
        <w:rPr>
          <w:del w:id="822" w:author="Master Repository Process" w:date="2021-09-11T20:11:00Z"/>
        </w:rPr>
      </w:pPr>
    </w:p>
    <w:p>
      <w:pPr>
        <w:pStyle w:val="nzHeading5"/>
        <w:rPr>
          <w:del w:id="823" w:author="Master Repository Process" w:date="2021-09-11T20:11:00Z"/>
        </w:rPr>
      </w:pPr>
      <w:bookmarkStart w:id="824" w:name="_Toc19707495"/>
      <w:bookmarkStart w:id="825" w:name="_Toc19874993"/>
      <w:del w:id="826" w:author="Master Repository Process" w:date="2021-09-11T20:11:00Z">
        <w:r>
          <w:rPr>
            <w:rStyle w:val="CharSectno"/>
          </w:rPr>
          <w:delText>9</w:delText>
        </w:r>
        <w:r>
          <w:delText>.</w:delText>
        </w:r>
        <w:r>
          <w:tab/>
          <w:delText>Regulation 46 amended</w:delText>
        </w:r>
        <w:bookmarkEnd w:id="824"/>
        <w:bookmarkEnd w:id="825"/>
      </w:del>
    </w:p>
    <w:p>
      <w:pPr>
        <w:pStyle w:val="nzSubsection"/>
        <w:rPr>
          <w:del w:id="827" w:author="Master Repository Process" w:date="2021-09-11T20:11:00Z"/>
        </w:rPr>
      </w:pPr>
      <w:del w:id="828" w:author="Master Repository Process" w:date="2021-09-11T20:11:00Z">
        <w:r>
          <w:tab/>
        </w:r>
        <w:r>
          <w:tab/>
          <w:delText>In regulation 46 delete “given” and insert:</w:delText>
        </w:r>
      </w:del>
    </w:p>
    <w:p>
      <w:pPr>
        <w:pStyle w:val="BlankOpen"/>
        <w:rPr>
          <w:del w:id="829" w:author="Master Repository Process" w:date="2021-09-11T20:11:00Z"/>
        </w:rPr>
      </w:pPr>
    </w:p>
    <w:p>
      <w:pPr>
        <w:pStyle w:val="nzSubsection"/>
        <w:rPr>
          <w:del w:id="830" w:author="Master Repository Process" w:date="2021-09-11T20:11:00Z"/>
        </w:rPr>
      </w:pPr>
      <w:del w:id="831" w:author="Master Repository Process" w:date="2021-09-11T20:11:00Z">
        <w:r>
          <w:tab/>
        </w:r>
        <w:r>
          <w:tab/>
          <w:delText>given, or in a record kept,</w:delText>
        </w:r>
      </w:del>
    </w:p>
    <w:p>
      <w:pPr>
        <w:pStyle w:val="BlankClose"/>
        <w:rPr>
          <w:del w:id="832" w:author="Master Repository Process" w:date="2021-09-11T20:11:00Z"/>
        </w:rPr>
      </w:pPr>
    </w:p>
    <w:p>
      <w:pPr>
        <w:pStyle w:val="nzHeading5"/>
        <w:rPr>
          <w:del w:id="833" w:author="Master Repository Process" w:date="2021-09-11T20:11:00Z"/>
        </w:rPr>
      </w:pPr>
      <w:bookmarkStart w:id="834" w:name="_Toc19707496"/>
      <w:bookmarkStart w:id="835" w:name="_Toc19874994"/>
      <w:del w:id="836" w:author="Master Repository Process" w:date="2021-09-11T20:11:00Z">
        <w:r>
          <w:rPr>
            <w:rStyle w:val="CharSectno"/>
          </w:rPr>
          <w:delText>10</w:delText>
        </w:r>
        <w:r>
          <w:delText>.</w:delText>
        </w:r>
        <w:r>
          <w:tab/>
          <w:delText>Regulation 71 amended</w:delText>
        </w:r>
        <w:bookmarkEnd w:id="834"/>
        <w:bookmarkEnd w:id="835"/>
      </w:del>
    </w:p>
    <w:p>
      <w:pPr>
        <w:pStyle w:val="nzSubsection"/>
        <w:rPr>
          <w:del w:id="837" w:author="Master Repository Process" w:date="2021-09-11T20:11:00Z"/>
        </w:rPr>
      </w:pPr>
      <w:del w:id="838" w:author="Master Repository Process" w:date="2021-09-11T20:11:00Z">
        <w:r>
          <w:tab/>
        </w:r>
        <w:r>
          <w:tab/>
          <w:delText>Delete regulation 71(2) and insert:</w:delText>
        </w:r>
      </w:del>
    </w:p>
    <w:p>
      <w:pPr>
        <w:pStyle w:val="BlankOpen"/>
        <w:rPr>
          <w:del w:id="839" w:author="Master Repository Process" w:date="2021-09-11T20:11:00Z"/>
        </w:rPr>
      </w:pPr>
    </w:p>
    <w:p>
      <w:pPr>
        <w:pStyle w:val="nzSubsection"/>
        <w:rPr>
          <w:del w:id="840" w:author="Master Repository Process" w:date="2021-09-11T20:11:00Z"/>
        </w:rPr>
      </w:pPr>
      <w:del w:id="841" w:author="Master Repository Process" w:date="2021-09-11T20:11:00Z">
        <w:r>
          <w:tab/>
          <w:delText>(2)</w:delText>
        </w:r>
        <w:r>
          <w:tab/>
          <w:delText xml:space="preserve">A rectification notice cannot be given more than 6 years after — </w:delText>
        </w:r>
      </w:del>
    </w:p>
    <w:p>
      <w:pPr>
        <w:pStyle w:val="nzIndenta"/>
        <w:rPr>
          <w:del w:id="842" w:author="Master Repository Process" w:date="2021-09-11T20:11:00Z"/>
        </w:rPr>
      </w:pPr>
      <w:del w:id="843" w:author="Master Repository Process" w:date="2021-09-11T20:11:00Z">
        <w:r>
          <w:tab/>
          <w:delText>(a)</w:delText>
        </w:r>
        <w:r>
          <w:tab/>
          <w:delText xml:space="preserve">unless paragraph (b) applies, the day on which — </w:delText>
        </w:r>
      </w:del>
    </w:p>
    <w:p>
      <w:pPr>
        <w:pStyle w:val="nzIndenti"/>
        <w:rPr>
          <w:del w:id="844" w:author="Master Repository Process" w:date="2021-09-11T20:11:00Z"/>
        </w:rPr>
      </w:pPr>
      <w:del w:id="845" w:author="Master Repository Process" w:date="2021-09-11T20:11:00Z">
        <w:r>
          <w:tab/>
          <w:delText>(i)</w:delText>
        </w:r>
        <w:r>
          <w:tab/>
          <w:delText>for major plumbing work or plumbing work that includes a performance solution — a certificate of compliance for the plumbing work was given under regulation 42(1) or 45B(1), as the case requires; or</w:delText>
        </w:r>
      </w:del>
    </w:p>
    <w:p>
      <w:pPr>
        <w:pStyle w:val="nzIndenti"/>
        <w:rPr>
          <w:del w:id="846" w:author="Master Repository Process" w:date="2021-09-11T20:11:00Z"/>
        </w:rPr>
      </w:pPr>
      <w:del w:id="847" w:author="Master Repository Process" w:date="2021-09-11T20:11:00Z">
        <w:r>
          <w:tab/>
          <w:delText>(ii)</w:delText>
        </w:r>
        <w:r>
          <w:tab/>
          <w:delText>for minor plumbing work that does not include a performance solution — the minor plumbing work was completed;</w:delText>
        </w:r>
      </w:del>
    </w:p>
    <w:p>
      <w:pPr>
        <w:pStyle w:val="nzIndenta"/>
        <w:rPr>
          <w:del w:id="848" w:author="Master Repository Process" w:date="2021-09-11T20:11:00Z"/>
        </w:rPr>
      </w:pPr>
      <w:del w:id="849" w:author="Master Repository Process" w:date="2021-09-11T20:11:00Z">
        <w:r>
          <w:tab/>
        </w:r>
        <w:r>
          <w:tab/>
          <w:delText>or</w:delText>
        </w:r>
      </w:del>
    </w:p>
    <w:p>
      <w:pPr>
        <w:pStyle w:val="nzIndenta"/>
        <w:rPr>
          <w:del w:id="850" w:author="Master Repository Process" w:date="2021-09-11T20:11:00Z"/>
        </w:rPr>
      </w:pPr>
      <w:del w:id="851" w:author="Master Repository Process" w:date="2021-09-11T20:11:00Z">
        <w:r>
          <w:tab/>
          <w:delText>(b)</w:delText>
        </w:r>
        <w:r>
          <w:tab/>
          <w:delText>if 1 or more previous rectification notices have been given in respect of the plumbing work — the day on which the most recent previous rectification notice in respect of the plumbing work was given.</w:delText>
        </w:r>
      </w:del>
    </w:p>
    <w:p>
      <w:pPr>
        <w:pStyle w:val="BlankClose"/>
        <w:rPr>
          <w:del w:id="852" w:author="Master Repository Process" w:date="2021-09-11T20:11:00Z"/>
        </w:rPr>
      </w:pPr>
    </w:p>
    <w:p>
      <w:pPr>
        <w:pStyle w:val="nzHeading5"/>
        <w:rPr>
          <w:del w:id="853" w:author="Master Repository Process" w:date="2021-09-11T20:11:00Z"/>
        </w:rPr>
      </w:pPr>
      <w:bookmarkStart w:id="854" w:name="_Toc19707497"/>
      <w:bookmarkStart w:id="855" w:name="_Toc19874995"/>
      <w:del w:id="856" w:author="Master Repository Process" w:date="2021-09-11T20:11:00Z">
        <w:r>
          <w:rPr>
            <w:rStyle w:val="CharSectno"/>
          </w:rPr>
          <w:delText>11</w:delText>
        </w:r>
        <w:r>
          <w:delText>.</w:delText>
        </w:r>
        <w:r>
          <w:tab/>
          <w:delText>Regulation 75 amended</w:delText>
        </w:r>
        <w:bookmarkEnd w:id="854"/>
        <w:bookmarkEnd w:id="855"/>
      </w:del>
    </w:p>
    <w:p>
      <w:pPr>
        <w:pStyle w:val="nzSubsection"/>
        <w:rPr>
          <w:del w:id="857" w:author="Master Repository Process" w:date="2021-09-11T20:11:00Z"/>
        </w:rPr>
      </w:pPr>
      <w:del w:id="858" w:author="Master Repository Process" w:date="2021-09-11T20:11:00Z">
        <w:r>
          <w:tab/>
        </w:r>
        <w:r>
          <w:tab/>
          <w:delText>In regulation 75(3) in the Table:</w:delText>
        </w:r>
      </w:del>
    </w:p>
    <w:p>
      <w:pPr>
        <w:pStyle w:val="nzIndenta"/>
        <w:rPr>
          <w:del w:id="859" w:author="Master Repository Process" w:date="2021-09-11T20:11:00Z"/>
        </w:rPr>
      </w:pPr>
      <w:del w:id="860" w:author="Master Repository Process" w:date="2021-09-11T20:11:00Z">
        <w:r>
          <w:tab/>
          <w:delText>(a)</w:delText>
        </w:r>
        <w:r>
          <w:tab/>
          <w:delText>after “</w:delText>
        </w:r>
        <w:r>
          <w:rPr>
            <w:sz w:val="22"/>
          </w:rPr>
          <w:delText>42(1),</w:delText>
        </w:r>
        <w:r>
          <w:delText>” insert:</w:delText>
        </w:r>
      </w:del>
    </w:p>
    <w:p>
      <w:pPr>
        <w:pStyle w:val="BlankOpen"/>
        <w:rPr>
          <w:del w:id="861" w:author="Master Repository Process" w:date="2021-09-11T20:11:00Z"/>
        </w:rPr>
      </w:pPr>
    </w:p>
    <w:p>
      <w:pPr>
        <w:pStyle w:val="nzIndenta"/>
        <w:rPr>
          <w:del w:id="862" w:author="Master Repository Process" w:date="2021-09-11T20:11:00Z"/>
        </w:rPr>
      </w:pPr>
      <w:del w:id="863" w:author="Master Repository Process" w:date="2021-09-11T20:11:00Z">
        <w:r>
          <w:tab/>
        </w:r>
        <w:r>
          <w:tab/>
        </w:r>
        <w:r>
          <w:rPr>
            <w:sz w:val="22"/>
          </w:rPr>
          <w:delText>44A(1), (3), (4), (5) or (6),</w:delText>
        </w:r>
      </w:del>
    </w:p>
    <w:p>
      <w:pPr>
        <w:pStyle w:val="BlankClose"/>
        <w:rPr>
          <w:del w:id="864" w:author="Master Repository Process" w:date="2021-09-11T20:11:00Z"/>
        </w:rPr>
      </w:pPr>
    </w:p>
    <w:p>
      <w:pPr>
        <w:pStyle w:val="nzIndenta"/>
        <w:rPr>
          <w:del w:id="865" w:author="Master Repository Process" w:date="2021-09-11T20:11:00Z"/>
        </w:rPr>
      </w:pPr>
      <w:del w:id="866" w:author="Master Repository Process" w:date="2021-09-11T20:11:00Z">
        <w:r>
          <w:tab/>
          <w:delText>(b)</w:delText>
        </w:r>
        <w:r>
          <w:tab/>
          <w:delText>delete “</w:delText>
        </w:r>
        <w:r>
          <w:rPr>
            <w:sz w:val="22"/>
          </w:rPr>
          <w:delText>44(1), 104(3), 105</w:delText>
        </w:r>
        <w:r>
          <w:delText>” and insert:</w:delText>
        </w:r>
      </w:del>
    </w:p>
    <w:p>
      <w:pPr>
        <w:pStyle w:val="BlankOpen"/>
        <w:rPr>
          <w:del w:id="867" w:author="Master Repository Process" w:date="2021-09-11T20:11:00Z"/>
        </w:rPr>
      </w:pPr>
    </w:p>
    <w:p>
      <w:pPr>
        <w:pStyle w:val="nzIndenta"/>
        <w:rPr>
          <w:del w:id="868" w:author="Master Repository Process" w:date="2021-09-11T20:11:00Z"/>
        </w:rPr>
      </w:pPr>
      <w:del w:id="869" w:author="Master Repository Process" w:date="2021-09-11T20:11:00Z">
        <w:r>
          <w:tab/>
        </w:r>
        <w:r>
          <w:tab/>
        </w:r>
        <w:r>
          <w:rPr>
            <w:sz w:val="22"/>
          </w:rPr>
          <w:delText>104(3), 105, 111(3)</w:delText>
        </w:r>
      </w:del>
    </w:p>
    <w:p>
      <w:pPr>
        <w:pStyle w:val="BlankClose"/>
        <w:keepNext/>
        <w:rPr>
          <w:del w:id="870" w:author="Master Repository Process" w:date="2021-09-11T20:11:00Z"/>
        </w:rPr>
      </w:pPr>
    </w:p>
    <w:p>
      <w:pPr>
        <w:pStyle w:val="nzHeading5"/>
        <w:rPr>
          <w:del w:id="871" w:author="Master Repository Process" w:date="2021-09-11T20:11:00Z"/>
        </w:rPr>
      </w:pPr>
      <w:bookmarkStart w:id="872" w:name="_Toc19707498"/>
      <w:bookmarkStart w:id="873" w:name="_Toc19874996"/>
      <w:del w:id="874" w:author="Master Repository Process" w:date="2021-09-11T20:11:00Z">
        <w:r>
          <w:rPr>
            <w:rStyle w:val="CharSectno"/>
          </w:rPr>
          <w:delText>12</w:delText>
        </w:r>
        <w:r>
          <w:delText>.</w:delText>
        </w:r>
        <w:r>
          <w:tab/>
          <w:delText>Regulation 106 amended</w:delText>
        </w:r>
        <w:bookmarkEnd w:id="872"/>
        <w:bookmarkEnd w:id="873"/>
      </w:del>
    </w:p>
    <w:p>
      <w:pPr>
        <w:pStyle w:val="nzSubsection"/>
        <w:rPr>
          <w:del w:id="875" w:author="Master Repository Process" w:date="2021-09-11T20:11:00Z"/>
        </w:rPr>
      </w:pPr>
      <w:del w:id="876" w:author="Master Repository Process" w:date="2021-09-11T20:11:00Z">
        <w:r>
          <w:tab/>
          <w:delText>(1)</w:delText>
        </w:r>
        <w:r>
          <w:tab/>
          <w:delText>In regulation 106(1)(c) delete “requires.” and insert:</w:delText>
        </w:r>
      </w:del>
    </w:p>
    <w:p>
      <w:pPr>
        <w:pStyle w:val="BlankOpen"/>
        <w:rPr>
          <w:del w:id="877" w:author="Master Repository Process" w:date="2021-09-11T20:11:00Z"/>
        </w:rPr>
      </w:pPr>
    </w:p>
    <w:p>
      <w:pPr>
        <w:pStyle w:val="nzSubsection"/>
        <w:rPr>
          <w:del w:id="878" w:author="Master Repository Process" w:date="2021-09-11T20:11:00Z"/>
        </w:rPr>
      </w:pPr>
      <w:del w:id="879" w:author="Master Repository Process" w:date="2021-09-11T20:11:00Z">
        <w:r>
          <w:tab/>
        </w:r>
        <w:r>
          <w:tab/>
          <w:delText>requires (if any).</w:delText>
        </w:r>
      </w:del>
    </w:p>
    <w:p>
      <w:pPr>
        <w:pStyle w:val="BlankClose"/>
        <w:rPr>
          <w:del w:id="880" w:author="Master Repository Process" w:date="2021-09-11T20:11:00Z"/>
        </w:rPr>
      </w:pPr>
    </w:p>
    <w:p>
      <w:pPr>
        <w:pStyle w:val="nzSubsection"/>
        <w:rPr>
          <w:del w:id="881" w:author="Master Repository Process" w:date="2021-09-11T20:11:00Z"/>
        </w:rPr>
      </w:pPr>
      <w:del w:id="882" w:author="Master Repository Process" w:date="2021-09-11T20:11:00Z">
        <w:r>
          <w:tab/>
          <w:delText>(2)</w:delText>
        </w:r>
        <w:r>
          <w:tab/>
          <w:delText>In regulation 106(2) delete “44(1), 45A(1) and 45B(1) —” and insert:</w:delText>
        </w:r>
      </w:del>
    </w:p>
    <w:p>
      <w:pPr>
        <w:pStyle w:val="BlankOpen"/>
        <w:rPr>
          <w:del w:id="883" w:author="Master Repository Process" w:date="2021-09-11T20:11:00Z"/>
        </w:rPr>
      </w:pPr>
    </w:p>
    <w:p>
      <w:pPr>
        <w:pStyle w:val="nzSubsection"/>
        <w:rPr>
          <w:del w:id="884" w:author="Master Repository Process" w:date="2021-09-11T20:11:00Z"/>
        </w:rPr>
      </w:pPr>
      <w:del w:id="885" w:author="Master Repository Process" w:date="2021-09-11T20:11:00Z">
        <w:r>
          <w:tab/>
        </w:r>
        <w:r>
          <w:tab/>
          <w:delText>45A(1), 45B(1) and 111(3) —</w:delText>
        </w:r>
      </w:del>
    </w:p>
    <w:p>
      <w:pPr>
        <w:pStyle w:val="BlankClose"/>
        <w:rPr>
          <w:del w:id="886" w:author="Master Repository Process" w:date="2021-09-11T20:11:00Z"/>
        </w:rPr>
      </w:pPr>
    </w:p>
    <w:p>
      <w:pPr>
        <w:pStyle w:val="nzSubsection"/>
        <w:rPr>
          <w:del w:id="887" w:author="Master Repository Process" w:date="2021-09-11T20:11:00Z"/>
        </w:rPr>
      </w:pPr>
      <w:del w:id="888" w:author="Master Repository Process" w:date="2021-09-11T20:11:00Z">
        <w:r>
          <w:tab/>
          <w:delText>(3)</w:delText>
        </w:r>
        <w:r>
          <w:tab/>
          <w:delText>In regulation 106(3):</w:delText>
        </w:r>
      </w:del>
    </w:p>
    <w:p>
      <w:pPr>
        <w:pStyle w:val="nzIndenta"/>
        <w:rPr>
          <w:del w:id="889" w:author="Master Repository Process" w:date="2021-09-11T20:11:00Z"/>
        </w:rPr>
      </w:pPr>
      <w:del w:id="890" w:author="Master Repository Process" w:date="2021-09-11T20:11:00Z">
        <w:r>
          <w:tab/>
          <w:delText>(a)</w:delText>
        </w:r>
        <w:r>
          <w:tab/>
          <w:delText>delete “44(1), 45A(1) and 45B(1)” and insert:</w:delText>
        </w:r>
      </w:del>
    </w:p>
    <w:p>
      <w:pPr>
        <w:pStyle w:val="BlankOpen"/>
        <w:rPr>
          <w:del w:id="891" w:author="Master Repository Process" w:date="2021-09-11T20:11:00Z"/>
        </w:rPr>
      </w:pPr>
    </w:p>
    <w:p>
      <w:pPr>
        <w:pStyle w:val="nzIndenta"/>
        <w:rPr>
          <w:del w:id="892" w:author="Master Repository Process" w:date="2021-09-11T20:11:00Z"/>
        </w:rPr>
      </w:pPr>
      <w:del w:id="893" w:author="Master Repository Process" w:date="2021-09-11T20:11:00Z">
        <w:r>
          <w:tab/>
        </w:r>
        <w:r>
          <w:tab/>
          <w:delText xml:space="preserve">45A(1), 45B(1) and 111(3) </w:delText>
        </w:r>
      </w:del>
    </w:p>
    <w:p>
      <w:pPr>
        <w:pStyle w:val="BlankClose"/>
        <w:rPr>
          <w:del w:id="894" w:author="Master Repository Process" w:date="2021-09-11T20:11:00Z"/>
        </w:rPr>
      </w:pPr>
    </w:p>
    <w:p>
      <w:pPr>
        <w:pStyle w:val="nzIndenta"/>
        <w:rPr>
          <w:del w:id="895" w:author="Master Repository Process" w:date="2021-09-11T20:11:00Z"/>
        </w:rPr>
      </w:pPr>
      <w:del w:id="896" w:author="Master Repository Process" w:date="2021-09-11T20:11:00Z">
        <w:r>
          <w:tab/>
          <w:delText>(b)</w:delText>
        </w:r>
        <w:r>
          <w:tab/>
          <w:delText>delete “16, 17 or 20.” and insert:</w:delText>
        </w:r>
      </w:del>
    </w:p>
    <w:p>
      <w:pPr>
        <w:pStyle w:val="BlankOpen"/>
        <w:rPr>
          <w:del w:id="897" w:author="Master Repository Process" w:date="2021-09-11T20:11:00Z"/>
        </w:rPr>
      </w:pPr>
    </w:p>
    <w:p>
      <w:pPr>
        <w:pStyle w:val="nzIndenta"/>
        <w:rPr>
          <w:del w:id="898" w:author="Master Repository Process" w:date="2021-09-11T20:11:00Z"/>
        </w:rPr>
      </w:pPr>
      <w:del w:id="899" w:author="Master Repository Process" w:date="2021-09-11T20:11:00Z">
        <w:r>
          <w:tab/>
        </w:r>
        <w:r>
          <w:tab/>
          <w:delText>20, 27 or 28.</w:delText>
        </w:r>
      </w:del>
    </w:p>
    <w:p>
      <w:pPr>
        <w:pStyle w:val="BlankClose"/>
        <w:rPr>
          <w:del w:id="900" w:author="Master Repository Process" w:date="2021-09-11T20:11:00Z"/>
        </w:rPr>
      </w:pPr>
    </w:p>
    <w:p>
      <w:pPr>
        <w:pStyle w:val="nzHeading5"/>
        <w:rPr>
          <w:del w:id="901" w:author="Master Repository Process" w:date="2021-09-11T20:11:00Z"/>
        </w:rPr>
      </w:pPr>
      <w:bookmarkStart w:id="902" w:name="_Toc19707499"/>
      <w:bookmarkStart w:id="903" w:name="_Toc19874997"/>
      <w:del w:id="904" w:author="Master Repository Process" w:date="2021-09-11T20:11:00Z">
        <w:r>
          <w:rPr>
            <w:rStyle w:val="CharSectno"/>
          </w:rPr>
          <w:delText>13</w:delText>
        </w:r>
        <w:r>
          <w:delText>.</w:delText>
        </w:r>
        <w:r>
          <w:tab/>
          <w:delText>Regulation 111 inserted</w:delText>
        </w:r>
        <w:bookmarkEnd w:id="902"/>
        <w:bookmarkEnd w:id="903"/>
      </w:del>
    </w:p>
    <w:p>
      <w:pPr>
        <w:pStyle w:val="nzSubsection"/>
        <w:rPr>
          <w:del w:id="905" w:author="Master Repository Process" w:date="2021-09-11T20:11:00Z"/>
        </w:rPr>
      </w:pPr>
      <w:del w:id="906" w:author="Master Repository Process" w:date="2021-09-11T20:11:00Z">
        <w:r>
          <w:tab/>
        </w:r>
        <w:r>
          <w:tab/>
          <w:delText>At the end of Part 8 insert:</w:delText>
        </w:r>
      </w:del>
    </w:p>
    <w:p>
      <w:pPr>
        <w:pStyle w:val="BlankOpen"/>
        <w:rPr>
          <w:del w:id="907" w:author="Master Repository Process" w:date="2021-09-11T20:11:00Z"/>
        </w:rPr>
      </w:pPr>
    </w:p>
    <w:p>
      <w:pPr>
        <w:pStyle w:val="nzHeading5"/>
        <w:rPr>
          <w:del w:id="908" w:author="Master Repository Process" w:date="2021-09-11T20:11:00Z"/>
        </w:rPr>
      </w:pPr>
      <w:bookmarkStart w:id="909" w:name="_Toc19707500"/>
      <w:bookmarkStart w:id="910" w:name="_Toc19874998"/>
      <w:del w:id="911" w:author="Master Repository Process" w:date="2021-09-11T20:11:00Z">
        <w:r>
          <w:delText>111.</w:delText>
        </w:r>
        <w:r>
          <w:tab/>
          <w:delText xml:space="preserve">Transitional provisions for </w:delText>
        </w:r>
        <w:r>
          <w:rPr>
            <w:i/>
          </w:rPr>
          <w:delText>Plumbers Licensing and Plumbing Standards Amendment Regulations (No. 3) 2019</w:delText>
        </w:r>
        <w:bookmarkEnd w:id="909"/>
        <w:bookmarkEnd w:id="910"/>
      </w:del>
    </w:p>
    <w:p>
      <w:pPr>
        <w:pStyle w:val="nzSubsection"/>
        <w:rPr>
          <w:del w:id="912" w:author="Master Repository Process" w:date="2021-09-11T20:11:00Z"/>
        </w:rPr>
      </w:pPr>
      <w:del w:id="913" w:author="Master Repository Process" w:date="2021-09-11T20:11:00Z">
        <w:r>
          <w:tab/>
          <w:delText>(1)</w:delText>
        </w:r>
        <w:r>
          <w:tab/>
          <w:delText xml:space="preserve">In this regulation — </w:delText>
        </w:r>
      </w:del>
    </w:p>
    <w:p>
      <w:pPr>
        <w:pStyle w:val="nzDefstart"/>
        <w:rPr>
          <w:del w:id="914" w:author="Master Repository Process" w:date="2021-09-11T20:11:00Z"/>
        </w:rPr>
      </w:pPr>
      <w:del w:id="915" w:author="Master Repository Process" w:date="2021-09-11T20:11:00Z">
        <w:r>
          <w:tab/>
        </w:r>
        <w:r>
          <w:rPr>
            <w:rStyle w:val="CharDefText"/>
          </w:rPr>
          <w:delText>former regulation 44</w:delText>
        </w:r>
        <w:r>
          <w:delText xml:space="preserve"> means regulation 44 as in force immediately before 1 January 2020.</w:delText>
        </w:r>
      </w:del>
    </w:p>
    <w:p>
      <w:pPr>
        <w:pStyle w:val="nzSubsection"/>
        <w:rPr>
          <w:del w:id="916" w:author="Master Repository Process" w:date="2021-09-11T20:11:00Z"/>
        </w:rPr>
      </w:pPr>
      <w:del w:id="917" w:author="Master Repository Process" w:date="2021-09-11T20:11:00Z">
        <w:r>
          <w:tab/>
          <w:delText>(2)</w:delText>
        </w:r>
        <w:r>
          <w:tab/>
          <w:delText xml:space="preserve">The amendments made by the </w:delText>
        </w:r>
        <w:r>
          <w:rPr>
            <w:i/>
          </w:rPr>
          <w:delText>Plumbers Licensing and Plumbing Standards Amendment Regulations (No. 3) 2019</w:delText>
        </w:r>
        <w:r>
          <w:delText xml:space="preserve"> regulation 7 apply in relation to minor plumbing work completed on or after 1 January 2020.</w:delText>
        </w:r>
      </w:del>
    </w:p>
    <w:p>
      <w:pPr>
        <w:pStyle w:val="nzSubsection"/>
        <w:rPr>
          <w:del w:id="918" w:author="Master Repository Process" w:date="2021-09-11T20:11:00Z"/>
        </w:rPr>
      </w:pPr>
      <w:del w:id="919" w:author="Master Repository Process" w:date="2021-09-11T20:11:00Z">
        <w:r>
          <w:tab/>
          <w:delText>(3)</w:delText>
        </w:r>
        <w:r>
          <w:tab/>
          <w:delTex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delText>
        </w:r>
      </w:del>
    </w:p>
    <w:p>
      <w:pPr>
        <w:pStyle w:val="nzIndenta"/>
        <w:rPr>
          <w:del w:id="920" w:author="Master Repository Process" w:date="2021-09-11T20:11:00Z"/>
        </w:rPr>
      </w:pPr>
      <w:del w:id="921" w:author="Master Repository Process" w:date="2021-09-11T20:11:00Z">
        <w:r>
          <w:tab/>
          <w:delText>(a)</w:delText>
        </w:r>
        <w:r>
          <w:tab/>
          <w:delText>complete a certificate that complies with the requirements of former regulation 44 for all minor plumbing work completed by or for the contractor or permit holder in that month; and</w:delText>
        </w:r>
      </w:del>
    </w:p>
    <w:p>
      <w:pPr>
        <w:pStyle w:val="nzIndenta"/>
        <w:rPr>
          <w:del w:id="922" w:author="Master Repository Process" w:date="2021-09-11T20:11:00Z"/>
        </w:rPr>
      </w:pPr>
      <w:del w:id="923" w:author="Master Repository Process" w:date="2021-09-11T20:11:00Z">
        <w:r>
          <w:tab/>
          <w:delText>(b)</w:delText>
        </w:r>
        <w:r>
          <w:tab/>
          <w:delText>give the certificate to the Board within 20 working days after 31 December 2019.</w:delText>
        </w:r>
      </w:del>
    </w:p>
    <w:p>
      <w:pPr>
        <w:pStyle w:val="nzPenstart"/>
        <w:rPr>
          <w:del w:id="924" w:author="Master Repository Process" w:date="2021-09-11T20:11:00Z"/>
        </w:rPr>
      </w:pPr>
      <w:del w:id="925" w:author="Master Repository Process" w:date="2021-09-11T20:11:00Z">
        <w:r>
          <w:tab/>
          <w:delText>Penalty for this subregulation: a fine of $2 000.</w:delText>
        </w:r>
      </w:del>
    </w:p>
    <w:p>
      <w:pPr>
        <w:pStyle w:val="nzSubsection"/>
        <w:rPr>
          <w:del w:id="926" w:author="Master Repository Process" w:date="2021-09-11T20:11:00Z"/>
        </w:rPr>
      </w:pPr>
      <w:del w:id="927" w:author="Master Repository Process" w:date="2021-09-11T20:11:00Z">
        <w:r>
          <w:tab/>
          <w:delText>(4)</w:delText>
        </w:r>
        <w:r>
          <w:tab/>
          <w:delText>On application by a licensed plumbing contractor or permit holder, the Board must refund the fee paid under regulation 106(3) for any unused certificate obtained for the purpose of certifying minor plumbing work under former regulation 44 or this regulation.</w:delText>
        </w:r>
      </w:del>
    </w:p>
    <w:p>
      <w:pPr>
        <w:pStyle w:val="BlankClose"/>
        <w:rPr>
          <w:del w:id="928" w:author="Master Repository Process" w:date="2021-09-11T20:11:00Z"/>
        </w:rPr>
      </w:pPr>
    </w:p>
    <w:p>
      <w:pPr>
        <w:pStyle w:val="nzHeading5"/>
        <w:rPr>
          <w:del w:id="929" w:author="Master Repository Process" w:date="2021-09-11T20:11:00Z"/>
        </w:rPr>
      </w:pPr>
      <w:bookmarkStart w:id="930" w:name="_Toc19707501"/>
      <w:bookmarkStart w:id="931" w:name="_Toc19874999"/>
      <w:del w:id="932" w:author="Master Repository Process" w:date="2021-09-11T20:11:00Z">
        <w:r>
          <w:rPr>
            <w:rStyle w:val="CharSectno"/>
          </w:rPr>
          <w:delText>14</w:delText>
        </w:r>
        <w:r>
          <w:delText>.</w:delText>
        </w:r>
        <w:r>
          <w:tab/>
          <w:delText>Schedule 1 amended</w:delText>
        </w:r>
        <w:bookmarkEnd w:id="930"/>
        <w:bookmarkEnd w:id="931"/>
      </w:del>
    </w:p>
    <w:p>
      <w:pPr>
        <w:pStyle w:val="nzSubsection"/>
        <w:rPr>
          <w:del w:id="933" w:author="Master Repository Process" w:date="2021-09-11T20:11:00Z"/>
        </w:rPr>
      </w:pPr>
      <w:del w:id="934" w:author="Master Repository Process" w:date="2021-09-11T20:11:00Z">
        <w:r>
          <w:tab/>
          <w:delText>(1)</w:delText>
        </w:r>
        <w:r>
          <w:tab/>
          <w:delText>In Schedule 1 delete items 16 and 17.</w:delText>
        </w:r>
      </w:del>
    </w:p>
    <w:p>
      <w:pPr>
        <w:pStyle w:val="nzSubsection"/>
        <w:rPr>
          <w:del w:id="935" w:author="Master Repository Process" w:date="2021-09-11T20:11:00Z"/>
        </w:rPr>
      </w:pPr>
      <w:del w:id="936" w:author="Master Repository Process" w:date="2021-09-11T20:11:00Z">
        <w:r>
          <w:tab/>
          <w:delText>(2)</w:delText>
        </w:r>
        <w:r>
          <w:tab/>
          <w:delText>In Schedule 1 after item 26 insert:</w:delText>
        </w:r>
      </w:del>
    </w:p>
    <w:p>
      <w:pPr>
        <w:pStyle w:val="BlankOpen"/>
        <w:rPr>
          <w:del w:id="937" w:author="Master Repository Process" w:date="2021-09-11T20:11:00Z"/>
        </w:rPr>
      </w:pPr>
    </w:p>
    <w:tbl>
      <w:tblPr>
        <w:tblW w:w="7088" w:type="dxa"/>
        <w:tblInd w:w="108" w:type="dxa"/>
        <w:tblLayout w:type="fixed"/>
        <w:tblLook w:val="0000" w:firstRow="0" w:lastRow="0" w:firstColumn="0" w:lastColumn="0" w:noHBand="0" w:noVBand="0"/>
      </w:tblPr>
      <w:tblGrid>
        <w:gridCol w:w="993"/>
        <w:gridCol w:w="4819"/>
        <w:gridCol w:w="1276"/>
      </w:tblGrid>
      <w:tr>
        <w:trPr>
          <w:cantSplit/>
          <w:del w:id="938" w:author="Master Repository Process" w:date="2021-09-11T20:11:00Z"/>
        </w:trPr>
        <w:tc>
          <w:tcPr>
            <w:tcW w:w="993" w:type="dxa"/>
          </w:tcPr>
          <w:p>
            <w:pPr>
              <w:pStyle w:val="nzTableNAm"/>
              <w:rPr>
                <w:del w:id="939" w:author="Master Repository Process" w:date="2021-09-11T20:11:00Z"/>
              </w:rPr>
            </w:pPr>
            <w:del w:id="940" w:author="Master Repository Process" w:date="2021-09-11T20:11:00Z">
              <w:r>
                <w:delText>27.</w:delText>
              </w:r>
            </w:del>
          </w:p>
        </w:tc>
        <w:tc>
          <w:tcPr>
            <w:tcW w:w="4819" w:type="dxa"/>
          </w:tcPr>
          <w:p>
            <w:pPr>
              <w:pStyle w:val="nzTableNAm"/>
              <w:rPr>
                <w:del w:id="941" w:author="Master Repository Process" w:date="2021-09-11T20:11:00Z"/>
              </w:rPr>
            </w:pPr>
            <w:del w:id="942" w:author="Master Repository Process" w:date="2021-09-11T20:11:00Z">
              <w:r>
                <w:delText>Multi</w:delText>
              </w:r>
              <w:r>
                <w:noBreakHyphen/>
                <w:delText>entry certificate of compliance (regulation 111(3)) — 1 multi</w:delText>
              </w:r>
              <w:r>
                <w:noBreakHyphen/>
                <w:delText>entry certificate</w:delText>
              </w:r>
            </w:del>
          </w:p>
        </w:tc>
        <w:tc>
          <w:tcPr>
            <w:tcW w:w="1276" w:type="dxa"/>
            <w:vAlign w:val="bottom"/>
          </w:tcPr>
          <w:p>
            <w:pPr>
              <w:pStyle w:val="nzTableNAm"/>
              <w:rPr>
                <w:del w:id="943" w:author="Master Repository Process" w:date="2021-09-11T20:11:00Z"/>
              </w:rPr>
            </w:pPr>
            <w:del w:id="944" w:author="Master Repository Process" w:date="2021-09-11T20:11:00Z">
              <w:r>
                <w:delText>17.00</w:delText>
              </w:r>
            </w:del>
          </w:p>
        </w:tc>
      </w:tr>
      <w:tr>
        <w:trPr>
          <w:cantSplit/>
          <w:del w:id="945" w:author="Master Repository Process" w:date="2021-09-11T20:11:00Z"/>
        </w:trPr>
        <w:tc>
          <w:tcPr>
            <w:tcW w:w="993" w:type="dxa"/>
          </w:tcPr>
          <w:p>
            <w:pPr>
              <w:pStyle w:val="nzTableNAm"/>
              <w:rPr>
                <w:del w:id="946" w:author="Master Repository Process" w:date="2021-09-11T20:11:00Z"/>
              </w:rPr>
            </w:pPr>
            <w:del w:id="947" w:author="Master Repository Process" w:date="2021-09-11T20:11:00Z">
              <w:r>
                <w:delText>28.</w:delText>
              </w:r>
            </w:del>
          </w:p>
        </w:tc>
        <w:tc>
          <w:tcPr>
            <w:tcW w:w="4819" w:type="dxa"/>
          </w:tcPr>
          <w:p>
            <w:pPr>
              <w:pStyle w:val="nzTableNAm"/>
              <w:rPr>
                <w:del w:id="948" w:author="Master Repository Process" w:date="2021-09-11T20:11:00Z"/>
              </w:rPr>
            </w:pPr>
            <w:del w:id="949" w:author="Master Repository Process" w:date="2021-09-11T20:11:00Z">
              <w:r>
                <w:delText>Multi</w:delText>
              </w:r>
              <w:r>
                <w:noBreakHyphen/>
                <w:delText>entry certificate of compliance (regulation 111(3)) — booklet of 2 or more multi</w:delText>
              </w:r>
              <w:r>
                <w:noBreakHyphen/>
                <w:delText xml:space="preserve">entry certificates </w:delText>
              </w:r>
            </w:del>
          </w:p>
        </w:tc>
        <w:tc>
          <w:tcPr>
            <w:tcW w:w="1276" w:type="dxa"/>
            <w:vAlign w:val="bottom"/>
          </w:tcPr>
          <w:p>
            <w:pPr>
              <w:pStyle w:val="nzTableNAm"/>
              <w:rPr>
                <w:del w:id="950" w:author="Master Repository Process" w:date="2021-09-11T20:11:00Z"/>
              </w:rPr>
            </w:pPr>
            <w:del w:id="951" w:author="Master Repository Process" w:date="2021-09-11T20:11:00Z">
              <w:r>
                <w:delText>16.00 per certificate</w:delText>
              </w:r>
            </w:del>
          </w:p>
        </w:tc>
      </w:tr>
    </w:tbl>
    <w:p>
      <w:pPr>
        <w:pStyle w:val="BlankClose"/>
        <w:rPr>
          <w:del w:id="952" w:author="Master Repository Process" w:date="2021-09-11T20:11:00Z"/>
        </w:rPr>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3" w:name="Compilation"/>
    <w:bookmarkEnd w:id="95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4" w:name="Coversheet"/>
    <w:bookmarkEnd w:id="9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74" w:name="Schedule"/>
    <w:bookmarkEnd w:id="5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94257"/>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31B8F3-5242-46BB-800B-19EE5114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88B5-3922-449A-A20F-DD8E9194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25038</Words>
  <Characters>123187</Characters>
  <Application>Microsoft Office Word</Application>
  <DocSecurity>0</DocSecurity>
  <Lines>3623</Lines>
  <Paragraphs>2058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05-g0-00 - 05-h0-01</dc:title>
  <dc:subject/>
  <dc:creator/>
  <cp:keywords/>
  <dc:description/>
  <cp:lastModifiedBy>Master Repository Process</cp:lastModifiedBy>
  <cp:revision>2</cp:revision>
  <cp:lastPrinted>2019-12-03T07:40:00Z</cp:lastPrinted>
  <dcterms:created xsi:type="dcterms:W3CDTF">2021-09-11T12:11:00Z</dcterms:created>
  <dcterms:modified xsi:type="dcterms:W3CDTF">2021-09-11T12:11:00Z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20200101</vt:lpwstr>
  </property>
  <property fmtid="{D5CDD505-2E9C-101B-9397-08002B2CF9AE}" pid="8" name="FromSuffix">
    <vt:lpwstr>05-g0-00</vt:lpwstr>
  </property>
  <property fmtid="{D5CDD505-2E9C-101B-9397-08002B2CF9AE}" pid="9" name="FromAsAtDate">
    <vt:lpwstr>18 Oct 2019</vt:lpwstr>
  </property>
  <property fmtid="{D5CDD505-2E9C-101B-9397-08002B2CF9AE}" pid="10" name="ToSuffix">
    <vt:lpwstr>05-h0-01</vt:lpwstr>
  </property>
  <property fmtid="{D5CDD505-2E9C-101B-9397-08002B2CF9AE}" pid="11" name="ToAsAtDate">
    <vt:lpwstr>01 Jan 2020</vt:lpwstr>
  </property>
</Properties>
</file>