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04 Mar 2020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7:50:00Z"/>
        </w:rPr>
      </w:pPr>
      <w:del w:id="2" w:author="Master Repository Process" w:date="2021-07-31T17:50:00Z">
        <w:r>
          <w:lastRenderedPageBreak/>
          <w:delText>Western Australia</w:delText>
        </w:r>
      </w:del>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3" w:name="_Toc34132499"/>
      <w:bookmarkStart w:id="4" w:name="_Toc34145844"/>
      <w:bookmarkStart w:id="5" w:name="_Toc35930687"/>
      <w:bookmarkStart w:id="6" w:name="_Toc36111119"/>
      <w:bookmarkStart w:id="7" w:name="_Toc471982274"/>
      <w:bookmarkStart w:id="8" w:name="_Toc47294765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10" w:name="_Toc36111120"/>
      <w:bookmarkStart w:id="11" w:name="_Toc472947656"/>
      <w:r>
        <w:rPr>
          <w:rStyle w:val="CharSectno"/>
        </w:rPr>
        <w:t>1</w:t>
      </w:r>
      <w:r>
        <w:rPr>
          <w:snapToGrid w:val="0"/>
        </w:rPr>
        <w:t xml:space="preserve">. </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del w:id="12" w:author="Master Repository Process" w:date="2021-07-31T17:50:00Z">
        <w:r>
          <w:rPr>
            <w:snapToGrid w:val="0"/>
            <w:vertAlign w:val="superscript"/>
          </w:rPr>
          <w:delText> 1</w:delText>
        </w:r>
      </w:del>
      <w:r>
        <w:rPr>
          <w:snapToGrid w:val="0"/>
        </w:rPr>
        <w:t>.</w:t>
      </w:r>
    </w:p>
    <w:p>
      <w:pPr>
        <w:pStyle w:val="Heading5"/>
        <w:rPr>
          <w:snapToGrid w:val="0"/>
        </w:rPr>
      </w:pPr>
      <w:bookmarkStart w:id="13" w:name="_Toc36111121"/>
      <w:bookmarkStart w:id="14" w:name="_Toc472947657"/>
      <w:r>
        <w:rPr>
          <w:rStyle w:val="CharSectno"/>
        </w:rPr>
        <w:t>2</w:t>
      </w:r>
      <w:r>
        <w:rPr>
          <w:snapToGrid w:val="0"/>
        </w:rPr>
        <w:t xml:space="preserve">. </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5" w:name="_Toc36111122"/>
      <w:bookmarkStart w:id="16" w:name="_Toc472947658"/>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rPr>
          <w:ins w:id="17" w:author="Master Repository Process" w:date="2021-07-31T17:50:00Z"/>
        </w:rPr>
      </w:pPr>
      <w:ins w:id="18" w:author="Master Repository Process" w:date="2021-07-31T17:50:00Z">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ins>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w:t>
      </w:r>
      <w:ins w:id="19" w:author="Master Repository Process" w:date="2021-07-31T17:50:00Z">
        <w:r>
          <w:t>; SL 2020/12 r. 4</w:t>
        </w:r>
      </w:ins>
      <w:r>
        <w:t>.]</w:t>
      </w:r>
    </w:p>
    <w:p>
      <w:pPr>
        <w:pStyle w:val="Heading5"/>
        <w:rPr>
          <w:snapToGrid w:val="0"/>
        </w:rPr>
      </w:pPr>
      <w:bookmarkStart w:id="20" w:name="_Toc36111123"/>
      <w:bookmarkStart w:id="21" w:name="_Toc472947659"/>
      <w:r>
        <w:rPr>
          <w:rStyle w:val="CharSectno"/>
        </w:rPr>
        <w:t>4</w:t>
      </w:r>
      <w:r>
        <w:rPr>
          <w:snapToGrid w:val="0"/>
        </w:rPr>
        <w:t xml:space="preserve">. </w:t>
      </w:r>
      <w:r>
        <w:rPr>
          <w:snapToGrid w:val="0"/>
        </w:rPr>
        <w:tab/>
        <w:t>Meaning of park home</w:t>
      </w:r>
      <w:bookmarkEnd w:id="20"/>
      <w:bookmarkEnd w:id="2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22" w:name="_Toc36111124"/>
      <w:bookmarkStart w:id="23" w:name="_Toc472947660"/>
      <w:r>
        <w:rPr>
          <w:rStyle w:val="CharSectno"/>
        </w:rPr>
        <w:t>5</w:t>
      </w:r>
      <w:r>
        <w:rPr>
          <w:snapToGrid w:val="0"/>
        </w:rPr>
        <w:t xml:space="preserve">. </w:t>
      </w:r>
      <w:r>
        <w:rPr>
          <w:snapToGrid w:val="0"/>
        </w:rPr>
        <w:tab/>
        <w:t>Meaning of annexe</w:t>
      </w:r>
      <w:bookmarkEnd w:id="22"/>
      <w:bookmarkEnd w:id="23"/>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24" w:name="_Toc36111125"/>
      <w:bookmarkStart w:id="25" w:name="_Toc472947661"/>
      <w:r>
        <w:rPr>
          <w:rStyle w:val="CharSectno"/>
        </w:rPr>
        <w:t>6A</w:t>
      </w:r>
      <w:r>
        <w:t>.</w:t>
      </w:r>
      <w:r>
        <w:tab/>
        <w:t>Assistance animals</w:t>
      </w:r>
      <w:bookmarkEnd w:id="24"/>
      <w:bookmarkEnd w:id="25"/>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26" w:name="_Toc36111126"/>
      <w:bookmarkStart w:id="27" w:name="_Toc472947662"/>
      <w:r>
        <w:rPr>
          <w:rStyle w:val="CharSectno"/>
        </w:rPr>
        <w:t>6</w:t>
      </w:r>
      <w:r>
        <w:rPr>
          <w:snapToGrid w:val="0"/>
        </w:rPr>
        <w:t xml:space="preserve">. </w:t>
      </w:r>
      <w:r>
        <w:rPr>
          <w:snapToGrid w:val="0"/>
        </w:rPr>
        <w:tab/>
        <w:t>Local government</w:t>
      </w:r>
      <w:bookmarkEnd w:id="26"/>
      <w:bookmarkEnd w:id="27"/>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8" w:name="_Toc36111127"/>
      <w:bookmarkStart w:id="29" w:name="_Toc472947663"/>
      <w:r>
        <w:rPr>
          <w:rStyle w:val="CharSectno"/>
        </w:rPr>
        <w:t>7</w:t>
      </w:r>
      <w:r>
        <w:rPr>
          <w:snapToGrid w:val="0"/>
        </w:rPr>
        <w:t xml:space="preserve">. </w:t>
      </w:r>
      <w:r>
        <w:rPr>
          <w:snapToGrid w:val="0"/>
        </w:rPr>
        <w:tab/>
        <w:t>Imposition of conditions on licence</w:t>
      </w:r>
      <w:bookmarkEnd w:id="28"/>
      <w:bookmarkEnd w:id="29"/>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0" w:name="_Toc34132508"/>
      <w:bookmarkStart w:id="31" w:name="_Toc34145853"/>
      <w:bookmarkStart w:id="32" w:name="_Toc35930696"/>
      <w:bookmarkStart w:id="33" w:name="_Toc36111128"/>
      <w:bookmarkStart w:id="34" w:name="_Toc471982283"/>
      <w:bookmarkStart w:id="35" w:name="_Toc472947664"/>
      <w:r>
        <w:rPr>
          <w:rStyle w:val="CharPartNo"/>
        </w:rPr>
        <w:t>Part 2</w:t>
      </w:r>
      <w:r>
        <w:rPr>
          <w:rStyle w:val="CharDivNo"/>
        </w:rPr>
        <w:t> </w:t>
      </w:r>
      <w:r>
        <w:t>—</w:t>
      </w:r>
      <w:r>
        <w:rPr>
          <w:rStyle w:val="CharDivText"/>
        </w:rPr>
        <w:t> </w:t>
      </w:r>
      <w:r>
        <w:rPr>
          <w:rStyle w:val="CharPartText"/>
        </w:rPr>
        <w:t>Caravanning and camping generally</w:t>
      </w:r>
      <w:bookmarkEnd w:id="30"/>
      <w:bookmarkEnd w:id="31"/>
      <w:bookmarkEnd w:id="32"/>
      <w:bookmarkEnd w:id="33"/>
      <w:bookmarkEnd w:id="34"/>
      <w:bookmarkEnd w:id="35"/>
      <w:r>
        <w:rPr>
          <w:rStyle w:val="CharPartText"/>
        </w:rPr>
        <w:t xml:space="preserve"> </w:t>
      </w:r>
    </w:p>
    <w:p>
      <w:pPr>
        <w:pStyle w:val="Heading5"/>
        <w:rPr>
          <w:snapToGrid w:val="0"/>
        </w:rPr>
      </w:pPr>
      <w:bookmarkStart w:id="36" w:name="_Toc36111129"/>
      <w:bookmarkStart w:id="37" w:name="_Toc472947665"/>
      <w:r>
        <w:rPr>
          <w:rStyle w:val="CharSectno"/>
        </w:rPr>
        <w:t>8</w:t>
      </w:r>
      <w:r>
        <w:rPr>
          <w:snapToGrid w:val="0"/>
        </w:rPr>
        <w:t xml:space="preserve">. </w:t>
      </w:r>
      <w:r>
        <w:rPr>
          <w:snapToGrid w:val="0"/>
        </w:rPr>
        <w:tab/>
        <w:t>This Part subject to other written law</w:t>
      </w:r>
      <w:bookmarkEnd w:id="36"/>
      <w:bookmarkEnd w:id="37"/>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8" w:name="_Toc36111130"/>
      <w:bookmarkStart w:id="39" w:name="_Toc472947666"/>
      <w:r>
        <w:t>8A.</w:t>
      </w:r>
      <w:r>
        <w:tab/>
        <w:t>Term used: camp</w:t>
      </w:r>
      <w:bookmarkEnd w:id="38"/>
      <w:bookmarkEnd w:id="39"/>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40" w:name="_Toc36111131"/>
      <w:bookmarkStart w:id="41" w:name="_Toc472947667"/>
      <w:r>
        <w:rPr>
          <w:rStyle w:val="CharSectno"/>
        </w:rPr>
        <w:t>9</w:t>
      </w:r>
      <w:r>
        <w:rPr>
          <w:snapToGrid w:val="0"/>
        </w:rPr>
        <w:t xml:space="preserve">. </w:t>
      </w:r>
      <w:r>
        <w:rPr>
          <w:snapToGrid w:val="0"/>
        </w:rPr>
        <w:tab/>
        <w:t>Park homes may only be occupied in caravan parks</w:t>
      </w:r>
      <w:bookmarkEnd w:id="40"/>
      <w:bookmarkEnd w:id="41"/>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42" w:name="_Toc36111132"/>
      <w:bookmarkStart w:id="43" w:name="_Toc472947668"/>
      <w:r>
        <w:rPr>
          <w:rStyle w:val="CharSectno"/>
        </w:rPr>
        <w:t>10</w:t>
      </w:r>
      <w:r>
        <w:rPr>
          <w:snapToGrid w:val="0"/>
        </w:rPr>
        <w:t xml:space="preserve">. </w:t>
      </w:r>
      <w:r>
        <w:rPr>
          <w:snapToGrid w:val="0"/>
        </w:rPr>
        <w:tab/>
        <w:t>Where person may camp</w:t>
      </w:r>
      <w:bookmarkEnd w:id="42"/>
      <w:bookmarkEnd w:id="43"/>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44" w:name="_Toc36111133"/>
      <w:bookmarkStart w:id="45" w:name="_Toc472947669"/>
      <w:r>
        <w:rPr>
          <w:rStyle w:val="CharSectno"/>
        </w:rPr>
        <w:t>11</w:t>
      </w:r>
      <w:r>
        <w:rPr>
          <w:snapToGrid w:val="0"/>
        </w:rPr>
        <w:t xml:space="preserve">. </w:t>
      </w:r>
      <w:r>
        <w:rPr>
          <w:snapToGrid w:val="0"/>
        </w:rPr>
        <w:tab/>
        <w:t>Camping other than at caravan park or camping ground</w:t>
      </w:r>
      <w:bookmarkEnd w:id="44"/>
      <w:bookmarkEnd w:id="45"/>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46" w:name="_Toc36111134"/>
      <w:bookmarkStart w:id="47" w:name="_Toc472947670"/>
      <w:r>
        <w:rPr>
          <w:rStyle w:val="CharSectno"/>
        </w:rPr>
        <w:t>12</w:t>
      </w:r>
      <w:r>
        <w:rPr>
          <w:snapToGrid w:val="0"/>
        </w:rPr>
        <w:t xml:space="preserve">. </w:t>
      </w:r>
      <w:r>
        <w:rPr>
          <w:snapToGrid w:val="0"/>
        </w:rPr>
        <w:tab/>
        <w:t>Number of caravans on lot</w:t>
      </w:r>
      <w:bookmarkEnd w:id="46"/>
      <w:bookmarkEnd w:id="47"/>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48" w:name="_Toc36111135"/>
      <w:bookmarkStart w:id="49" w:name="_Toc472947671"/>
      <w:r>
        <w:rPr>
          <w:rStyle w:val="CharSectno"/>
        </w:rPr>
        <w:t>13</w:t>
      </w:r>
      <w:r>
        <w:rPr>
          <w:snapToGrid w:val="0"/>
        </w:rPr>
        <w:t xml:space="preserve">. </w:t>
      </w:r>
      <w:r>
        <w:rPr>
          <w:snapToGrid w:val="0"/>
        </w:rPr>
        <w:tab/>
        <w:t>Suitability of land for camping to be considered before approval under r. 11(2) or 12(2) given</w:t>
      </w:r>
      <w:bookmarkEnd w:id="48"/>
      <w:bookmarkEnd w:id="49"/>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50" w:name="_Toc36111136"/>
      <w:bookmarkStart w:id="51" w:name="_Toc472947672"/>
      <w:r>
        <w:rPr>
          <w:rStyle w:val="CharSectno"/>
        </w:rPr>
        <w:t>14</w:t>
      </w:r>
      <w:r>
        <w:rPr>
          <w:snapToGrid w:val="0"/>
        </w:rPr>
        <w:t xml:space="preserve">. </w:t>
      </w:r>
      <w:r>
        <w:rPr>
          <w:snapToGrid w:val="0"/>
        </w:rPr>
        <w:tab/>
        <w:t>Caravan or camp to be maintained</w:t>
      </w:r>
      <w:bookmarkEnd w:id="50"/>
      <w:bookmarkEnd w:id="51"/>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52" w:name="_Toc36111137"/>
      <w:bookmarkStart w:id="53" w:name="_Toc472947673"/>
      <w:r>
        <w:rPr>
          <w:rStyle w:val="CharSectno"/>
        </w:rPr>
        <w:t>15</w:t>
      </w:r>
      <w:r>
        <w:rPr>
          <w:snapToGrid w:val="0"/>
        </w:rPr>
        <w:t xml:space="preserve">. </w:t>
      </w:r>
      <w:r>
        <w:rPr>
          <w:snapToGrid w:val="0"/>
        </w:rPr>
        <w:tab/>
        <w:t>Mobility of caravans</w:t>
      </w:r>
      <w:bookmarkEnd w:id="52"/>
      <w:bookmarkEnd w:id="53"/>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54" w:name="_Toc34132518"/>
      <w:bookmarkStart w:id="55" w:name="_Toc34145863"/>
      <w:bookmarkStart w:id="56" w:name="_Toc35930706"/>
      <w:bookmarkStart w:id="57" w:name="_Toc36111138"/>
      <w:bookmarkStart w:id="58" w:name="_Toc471982293"/>
      <w:bookmarkStart w:id="59" w:name="_Toc472947674"/>
      <w:r>
        <w:rPr>
          <w:rStyle w:val="CharPartNo"/>
        </w:rPr>
        <w:t>Part 3</w:t>
      </w:r>
      <w:r>
        <w:t> — </w:t>
      </w:r>
      <w:r>
        <w:rPr>
          <w:rStyle w:val="CharPartText"/>
        </w:rPr>
        <w:t>Caravan parks and camping grounds</w:t>
      </w:r>
      <w:bookmarkEnd w:id="54"/>
      <w:bookmarkEnd w:id="55"/>
      <w:bookmarkEnd w:id="56"/>
      <w:bookmarkEnd w:id="57"/>
      <w:bookmarkEnd w:id="58"/>
      <w:bookmarkEnd w:id="59"/>
      <w:r>
        <w:rPr>
          <w:rStyle w:val="CharPartText"/>
        </w:rPr>
        <w:t xml:space="preserve"> </w:t>
      </w:r>
    </w:p>
    <w:p>
      <w:pPr>
        <w:pStyle w:val="Heading3"/>
        <w:rPr>
          <w:snapToGrid w:val="0"/>
        </w:rPr>
      </w:pPr>
      <w:bookmarkStart w:id="60" w:name="_Toc34132519"/>
      <w:bookmarkStart w:id="61" w:name="_Toc34145864"/>
      <w:bookmarkStart w:id="62" w:name="_Toc35930707"/>
      <w:bookmarkStart w:id="63" w:name="_Toc36111139"/>
      <w:bookmarkStart w:id="64" w:name="_Toc471982294"/>
      <w:bookmarkStart w:id="65" w:name="_Toc472947675"/>
      <w:r>
        <w:rPr>
          <w:rStyle w:val="CharDivNo"/>
        </w:rPr>
        <w:t>Division 1</w:t>
      </w:r>
      <w:r>
        <w:rPr>
          <w:snapToGrid w:val="0"/>
        </w:rPr>
        <w:t> — </w:t>
      </w:r>
      <w:r>
        <w:rPr>
          <w:rStyle w:val="CharDivText"/>
        </w:rPr>
        <w:t>Duties of licence holders</w:t>
      </w:r>
      <w:bookmarkEnd w:id="60"/>
      <w:bookmarkEnd w:id="61"/>
      <w:bookmarkEnd w:id="62"/>
      <w:bookmarkEnd w:id="63"/>
      <w:bookmarkEnd w:id="64"/>
      <w:bookmarkEnd w:id="65"/>
      <w:r>
        <w:rPr>
          <w:rStyle w:val="CharDivText"/>
        </w:rPr>
        <w:t xml:space="preserve"> </w:t>
      </w:r>
    </w:p>
    <w:p>
      <w:pPr>
        <w:pStyle w:val="Heading5"/>
        <w:rPr>
          <w:snapToGrid w:val="0"/>
        </w:rPr>
      </w:pPr>
      <w:bookmarkStart w:id="66" w:name="_Toc36111140"/>
      <w:bookmarkStart w:id="67" w:name="_Toc472947676"/>
      <w:r>
        <w:rPr>
          <w:rStyle w:val="CharSectno"/>
        </w:rPr>
        <w:t>16</w:t>
      </w:r>
      <w:r>
        <w:rPr>
          <w:snapToGrid w:val="0"/>
        </w:rPr>
        <w:t xml:space="preserve">. </w:t>
      </w:r>
      <w:r>
        <w:rPr>
          <w:snapToGrid w:val="0"/>
        </w:rPr>
        <w:tab/>
        <w:t>Schedules 5 and 6 — licence holder’s duty</w:t>
      </w:r>
      <w:bookmarkEnd w:id="66"/>
      <w:bookmarkEnd w:id="6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68" w:name="_Toc36111141"/>
      <w:bookmarkStart w:id="69" w:name="_Toc472947677"/>
      <w:r>
        <w:rPr>
          <w:rStyle w:val="CharSectno"/>
        </w:rPr>
        <w:t>17</w:t>
      </w:r>
      <w:r>
        <w:rPr>
          <w:snapToGrid w:val="0"/>
        </w:rPr>
        <w:t xml:space="preserve">. </w:t>
      </w:r>
      <w:r>
        <w:rPr>
          <w:snapToGrid w:val="0"/>
        </w:rPr>
        <w:tab/>
        <w:t>Schedule 7 — licence holder’s duty</w:t>
      </w:r>
      <w:bookmarkEnd w:id="68"/>
      <w:bookmarkEnd w:id="69"/>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70" w:name="_Toc36111142"/>
      <w:bookmarkStart w:id="71" w:name="_Toc472947678"/>
      <w:r>
        <w:rPr>
          <w:rStyle w:val="CharSectno"/>
        </w:rPr>
        <w:t>18</w:t>
      </w:r>
      <w:r>
        <w:rPr>
          <w:snapToGrid w:val="0"/>
        </w:rPr>
        <w:t xml:space="preserve">. </w:t>
      </w:r>
      <w:r>
        <w:rPr>
          <w:snapToGrid w:val="0"/>
        </w:rPr>
        <w:tab/>
        <w:t>Compliance with licence conditions</w:t>
      </w:r>
      <w:bookmarkEnd w:id="70"/>
      <w:bookmarkEnd w:id="71"/>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72" w:name="_Toc36111143"/>
      <w:bookmarkStart w:id="73" w:name="_Toc472947679"/>
      <w:r>
        <w:rPr>
          <w:rStyle w:val="CharSectno"/>
        </w:rPr>
        <w:t>19</w:t>
      </w:r>
      <w:r>
        <w:rPr>
          <w:snapToGrid w:val="0"/>
        </w:rPr>
        <w:t xml:space="preserve">. </w:t>
      </w:r>
      <w:r>
        <w:rPr>
          <w:snapToGrid w:val="0"/>
        </w:rPr>
        <w:tab/>
        <w:t>Other duties of licence holders</w:t>
      </w:r>
      <w:bookmarkEnd w:id="72"/>
      <w:bookmarkEnd w:id="73"/>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74" w:name="_Toc36111144"/>
      <w:bookmarkStart w:id="75" w:name="_Toc472947680"/>
      <w:r>
        <w:rPr>
          <w:rStyle w:val="CharSectno"/>
        </w:rPr>
        <w:t>20</w:t>
      </w:r>
      <w:r>
        <w:rPr>
          <w:snapToGrid w:val="0"/>
        </w:rPr>
        <w:t xml:space="preserve">. </w:t>
      </w:r>
      <w:r>
        <w:rPr>
          <w:snapToGrid w:val="0"/>
        </w:rPr>
        <w:tab/>
        <w:t>Use of overflow area</w:t>
      </w:r>
      <w:bookmarkEnd w:id="74"/>
      <w:bookmarkEnd w:id="75"/>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76" w:name="_Toc36111145"/>
      <w:bookmarkStart w:id="77" w:name="_Toc472947681"/>
      <w:r>
        <w:rPr>
          <w:rStyle w:val="CharSectno"/>
        </w:rPr>
        <w:t>21</w:t>
      </w:r>
      <w:r>
        <w:rPr>
          <w:snapToGrid w:val="0"/>
        </w:rPr>
        <w:t xml:space="preserve">. </w:t>
      </w:r>
      <w:r>
        <w:rPr>
          <w:snapToGrid w:val="0"/>
        </w:rPr>
        <w:tab/>
        <w:t>Licence holder to ensure sites allocated and used in accordance with licence</w:t>
      </w:r>
      <w:bookmarkEnd w:id="76"/>
      <w:bookmarkEnd w:id="7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78" w:name="_Toc34132526"/>
      <w:bookmarkStart w:id="79" w:name="_Toc34145871"/>
      <w:bookmarkStart w:id="80" w:name="_Toc35930714"/>
      <w:bookmarkStart w:id="81" w:name="_Toc36111146"/>
      <w:bookmarkStart w:id="82" w:name="_Toc471982301"/>
      <w:bookmarkStart w:id="83" w:name="_Toc472947682"/>
      <w:r>
        <w:rPr>
          <w:rStyle w:val="CharDivNo"/>
        </w:rPr>
        <w:t>Division 2</w:t>
      </w:r>
      <w:r>
        <w:rPr>
          <w:snapToGrid w:val="0"/>
        </w:rPr>
        <w:t> — </w:t>
      </w:r>
      <w:r>
        <w:rPr>
          <w:rStyle w:val="CharDivText"/>
        </w:rPr>
        <w:t>Duties of other persons</w:t>
      </w:r>
      <w:bookmarkEnd w:id="78"/>
      <w:bookmarkEnd w:id="79"/>
      <w:bookmarkEnd w:id="80"/>
      <w:bookmarkEnd w:id="81"/>
      <w:bookmarkEnd w:id="82"/>
      <w:bookmarkEnd w:id="83"/>
      <w:r>
        <w:rPr>
          <w:rStyle w:val="CharDivText"/>
        </w:rPr>
        <w:t xml:space="preserve"> </w:t>
      </w:r>
    </w:p>
    <w:p>
      <w:pPr>
        <w:pStyle w:val="Heading5"/>
        <w:rPr>
          <w:snapToGrid w:val="0"/>
        </w:rPr>
      </w:pPr>
      <w:bookmarkStart w:id="84" w:name="_Toc36111147"/>
      <w:bookmarkStart w:id="85" w:name="_Toc472947683"/>
      <w:r>
        <w:rPr>
          <w:rStyle w:val="CharSectno"/>
        </w:rPr>
        <w:t>22</w:t>
      </w:r>
      <w:r>
        <w:rPr>
          <w:snapToGrid w:val="0"/>
        </w:rPr>
        <w:t xml:space="preserve">. </w:t>
      </w:r>
      <w:r>
        <w:rPr>
          <w:snapToGrid w:val="0"/>
        </w:rPr>
        <w:tab/>
        <w:t>Schedules 5 and 6 — caravan owner’s duty</w:t>
      </w:r>
      <w:bookmarkEnd w:id="84"/>
      <w:bookmarkEnd w:id="85"/>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86" w:name="_Toc36111148"/>
      <w:bookmarkStart w:id="87" w:name="_Toc472947684"/>
      <w:r>
        <w:rPr>
          <w:rStyle w:val="CharSectno"/>
        </w:rPr>
        <w:t>23</w:t>
      </w:r>
      <w:r>
        <w:rPr>
          <w:snapToGrid w:val="0"/>
        </w:rPr>
        <w:t xml:space="preserve">. </w:t>
      </w:r>
      <w:r>
        <w:rPr>
          <w:snapToGrid w:val="0"/>
        </w:rPr>
        <w:tab/>
        <w:t>Schedule 7 — occupier’s duty</w:t>
      </w:r>
      <w:bookmarkEnd w:id="86"/>
      <w:bookmarkEnd w:id="87"/>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88" w:name="_Toc36111149"/>
      <w:bookmarkStart w:id="89" w:name="_Toc472947685"/>
      <w:r>
        <w:rPr>
          <w:rStyle w:val="CharSectno"/>
        </w:rPr>
        <w:t>24</w:t>
      </w:r>
      <w:r>
        <w:rPr>
          <w:snapToGrid w:val="0"/>
        </w:rPr>
        <w:t xml:space="preserve">. </w:t>
      </w:r>
      <w:r>
        <w:rPr>
          <w:snapToGrid w:val="0"/>
        </w:rPr>
        <w:tab/>
        <w:t>Occupier to maintain site</w:t>
      </w:r>
      <w:bookmarkEnd w:id="88"/>
      <w:bookmarkEnd w:id="89"/>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90" w:name="_Toc36111150"/>
      <w:bookmarkStart w:id="91" w:name="_Toc472947686"/>
      <w:r>
        <w:rPr>
          <w:rStyle w:val="CharSectno"/>
        </w:rPr>
        <w:t>25</w:t>
      </w:r>
      <w:r>
        <w:rPr>
          <w:snapToGrid w:val="0"/>
        </w:rPr>
        <w:t xml:space="preserve">. </w:t>
      </w:r>
      <w:r>
        <w:rPr>
          <w:snapToGrid w:val="0"/>
        </w:rPr>
        <w:tab/>
        <w:t>Control of animals</w:t>
      </w:r>
      <w:bookmarkEnd w:id="90"/>
      <w:bookmarkEnd w:id="91"/>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92" w:name="_Toc36111151"/>
      <w:bookmarkStart w:id="93" w:name="_Toc472947687"/>
      <w:r>
        <w:rPr>
          <w:rStyle w:val="CharSectno"/>
        </w:rPr>
        <w:t>26</w:t>
      </w:r>
      <w:r>
        <w:rPr>
          <w:snapToGrid w:val="0"/>
        </w:rPr>
        <w:t xml:space="preserve">. </w:t>
      </w:r>
      <w:r>
        <w:rPr>
          <w:snapToGrid w:val="0"/>
        </w:rPr>
        <w:tab/>
        <w:t>Speed limit</w:t>
      </w:r>
      <w:bookmarkEnd w:id="92"/>
      <w:bookmarkEnd w:id="93"/>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94" w:name="_Toc36111152"/>
      <w:bookmarkStart w:id="95" w:name="_Toc472947688"/>
      <w:r>
        <w:rPr>
          <w:rStyle w:val="CharSectno"/>
        </w:rPr>
        <w:t>27</w:t>
      </w:r>
      <w:r>
        <w:rPr>
          <w:snapToGrid w:val="0"/>
        </w:rPr>
        <w:t xml:space="preserve">. </w:t>
      </w:r>
      <w:r>
        <w:rPr>
          <w:snapToGrid w:val="0"/>
        </w:rPr>
        <w:tab/>
        <w:t>Washing machines</w:t>
      </w:r>
      <w:bookmarkEnd w:id="94"/>
      <w:bookmarkEnd w:id="95"/>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96" w:name="_Toc34132533"/>
      <w:bookmarkStart w:id="97" w:name="_Toc34145878"/>
      <w:bookmarkStart w:id="98" w:name="_Toc35930721"/>
      <w:bookmarkStart w:id="99" w:name="_Toc36111153"/>
      <w:bookmarkStart w:id="100" w:name="_Toc471982308"/>
      <w:bookmarkStart w:id="101" w:name="_Toc472947689"/>
      <w:r>
        <w:rPr>
          <w:rStyle w:val="CharDivNo"/>
        </w:rPr>
        <w:t>Division 3 </w:t>
      </w:r>
      <w:r>
        <w:t>— </w:t>
      </w:r>
      <w:r>
        <w:rPr>
          <w:rStyle w:val="CharDivText"/>
        </w:rPr>
        <w:t>Exemptions from some provisions of Schedules 6 and 7</w:t>
      </w:r>
      <w:bookmarkEnd w:id="96"/>
      <w:bookmarkEnd w:id="97"/>
      <w:bookmarkEnd w:id="98"/>
      <w:bookmarkEnd w:id="99"/>
      <w:bookmarkEnd w:id="100"/>
      <w:bookmarkEnd w:id="101"/>
    </w:p>
    <w:p>
      <w:pPr>
        <w:pStyle w:val="Footnoteheading"/>
        <w:ind w:left="890"/>
      </w:pPr>
      <w:r>
        <w:tab/>
        <w:t>[Heading inserted: Gazette 25 Aug 2000 p. 4912.]</w:t>
      </w:r>
    </w:p>
    <w:p>
      <w:pPr>
        <w:pStyle w:val="Heading5"/>
      </w:pPr>
      <w:bookmarkStart w:id="102" w:name="_Toc36111154"/>
      <w:bookmarkStart w:id="103" w:name="_Toc472947690"/>
      <w:r>
        <w:rPr>
          <w:rStyle w:val="CharSectno"/>
        </w:rPr>
        <w:t>27A</w:t>
      </w:r>
      <w:r>
        <w:t>.</w:t>
      </w:r>
      <w:r>
        <w:tab/>
        <w:t>Exemptions from Schedule 6</w:t>
      </w:r>
      <w:bookmarkEnd w:id="102"/>
      <w:bookmarkEnd w:id="103"/>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del w:id="104" w:author="Master Repository Process" w:date="2021-07-31T17:50:00Z">
        <w:r>
          <w:rPr>
            <w:vertAlign w:val="superscript"/>
          </w:rPr>
          <w:delText> 1</w:delText>
        </w:r>
      </w:del>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105" w:name="_Toc36111155"/>
      <w:bookmarkStart w:id="106" w:name="_Toc472947691"/>
      <w:r>
        <w:rPr>
          <w:rStyle w:val="CharSectno"/>
        </w:rPr>
        <w:t>27B</w:t>
      </w:r>
      <w:r>
        <w:t>.</w:t>
      </w:r>
      <w:r>
        <w:tab/>
        <w:t>Exemptions from Schedule 7</w:t>
      </w:r>
      <w:bookmarkEnd w:id="105"/>
      <w:bookmarkEnd w:id="106"/>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del w:id="107" w:author="Master Repository Process" w:date="2021-07-31T17:50:00Z">
        <w:r>
          <w:rPr>
            <w:vertAlign w:val="superscript"/>
          </w:rPr>
          <w:delText> 1</w:delText>
        </w:r>
      </w:del>
      <w:r>
        <w:t>,</w:t>
      </w:r>
    </w:p>
    <w:p>
      <w:pPr>
        <w:pStyle w:val="Subsection"/>
        <w:spacing w:before="120"/>
      </w:pPr>
      <w:r>
        <w:tab/>
      </w:r>
      <w:r>
        <w:tab/>
        <w:t>regulations 17 and 23 do not apply in respect of that facility or site.</w:t>
      </w:r>
    </w:p>
    <w:p>
      <w:pPr>
        <w:pStyle w:val="MiscellaneousHeading"/>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Gazette 25 Aug 2000 p. 4912</w:t>
      </w:r>
      <w:r>
        <w:noBreakHyphen/>
        <w:t>13.]</w:t>
      </w:r>
    </w:p>
    <w:p>
      <w:pPr>
        <w:pStyle w:val="Heading2"/>
      </w:pPr>
      <w:bookmarkStart w:id="108" w:name="_Toc34132536"/>
      <w:bookmarkStart w:id="109" w:name="_Toc34145881"/>
      <w:bookmarkStart w:id="110" w:name="_Toc35930724"/>
      <w:bookmarkStart w:id="111" w:name="_Toc36111156"/>
      <w:bookmarkStart w:id="112" w:name="_Toc471982311"/>
      <w:bookmarkStart w:id="113" w:name="_Toc472947692"/>
      <w:r>
        <w:rPr>
          <w:rStyle w:val="CharPartNo"/>
        </w:rPr>
        <w:t>Part 4</w:t>
      </w:r>
      <w:r>
        <w:t> — </w:t>
      </w:r>
      <w:r>
        <w:rPr>
          <w:rStyle w:val="CharPartText"/>
        </w:rPr>
        <w:t>Park homes, annexes, carports, pergolas and storage sheds</w:t>
      </w:r>
      <w:bookmarkEnd w:id="108"/>
      <w:bookmarkEnd w:id="109"/>
      <w:bookmarkEnd w:id="110"/>
      <w:bookmarkEnd w:id="111"/>
      <w:bookmarkEnd w:id="112"/>
      <w:bookmarkEnd w:id="113"/>
      <w:r>
        <w:rPr>
          <w:rStyle w:val="CharPartText"/>
        </w:rPr>
        <w:t xml:space="preserve"> </w:t>
      </w:r>
    </w:p>
    <w:p>
      <w:pPr>
        <w:pStyle w:val="Heading3"/>
        <w:spacing w:before="200"/>
        <w:rPr>
          <w:snapToGrid w:val="0"/>
        </w:rPr>
      </w:pPr>
      <w:bookmarkStart w:id="114" w:name="_Toc34132537"/>
      <w:bookmarkStart w:id="115" w:name="_Toc34145882"/>
      <w:bookmarkStart w:id="116" w:name="_Toc35930725"/>
      <w:bookmarkStart w:id="117" w:name="_Toc36111157"/>
      <w:bookmarkStart w:id="118" w:name="_Toc471982312"/>
      <w:bookmarkStart w:id="119" w:name="_Toc472947693"/>
      <w:r>
        <w:rPr>
          <w:rStyle w:val="CharDivNo"/>
        </w:rPr>
        <w:t>Division 1</w:t>
      </w:r>
      <w:r>
        <w:rPr>
          <w:snapToGrid w:val="0"/>
        </w:rPr>
        <w:t> — </w:t>
      </w:r>
      <w:r>
        <w:rPr>
          <w:rStyle w:val="CharDivText"/>
        </w:rPr>
        <w:t>Certain construction prohibited at facility</w:t>
      </w:r>
      <w:bookmarkEnd w:id="114"/>
      <w:bookmarkEnd w:id="115"/>
      <w:bookmarkEnd w:id="116"/>
      <w:bookmarkEnd w:id="117"/>
      <w:bookmarkEnd w:id="118"/>
      <w:bookmarkEnd w:id="119"/>
      <w:r>
        <w:rPr>
          <w:rStyle w:val="CharDivText"/>
        </w:rPr>
        <w:t xml:space="preserve"> </w:t>
      </w:r>
    </w:p>
    <w:p>
      <w:pPr>
        <w:pStyle w:val="Heading5"/>
        <w:spacing w:before="160"/>
        <w:rPr>
          <w:snapToGrid w:val="0"/>
        </w:rPr>
      </w:pPr>
      <w:bookmarkStart w:id="120" w:name="_Toc36111158"/>
      <w:bookmarkStart w:id="121" w:name="_Toc472947694"/>
      <w:r>
        <w:rPr>
          <w:rStyle w:val="CharSectno"/>
        </w:rPr>
        <w:t>28</w:t>
      </w:r>
      <w:r>
        <w:rPr>
          <w:snapToGrid w:val="0"/>
        </w:rPr>
        <w:t xml:space="preserve">. </w:t>
      </w:r>
      <w:r>
        <w:rPr>
          <w:snapToGrid w:val="0"/>
        </w:rPr>
        <w:tab/>
        <w:t>Park home not to be constructed in caravan park or camping ground</w:t>
      </w:r>
      <w:bookmarkEnd w:id="120"/>
      <w:bookmarkEnd w:id="121"/>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122" w:name="_Toc36111159"/>
      <w:bookmarkStart w:id="123" w:name="_Toc472947695"/>
      <w:r>
        <w:rPr>
          <w:rStyle w:val="CharSectno"/>
        </w:rPr>
        <w:t>29</w:t>
      </w:r>
      <w:r>
        <w:rPr>
          <w:snapToGrid w:val="0"/>
        </w:rPr>
        <w:t xml:space="preserve">. </w:t>
      </w:r>
      <w:r>
        <w:rPr>
          <w:snapToGrid w:val="0"/>
        </w:rPr>
        <w:tab/>
        <w:t>Annexe, carport, pergola or storage shed may be constructed on site</w:t>
      </w:r>
      <w:bookmarkEnd w:id="122"/>
      <w:bookmarkEnd w:id="123"/>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124" w:name="_Toc34132540"/>
      <w:bookmarkStart w:id="125" w:name="_Toc34145885"/>
      <w:bookmarkStart w:id="126" w:name="_Toc35930728"/>
      <w:bookmarkStart w:id="127" w:name="_Toc36111160"/>
      <w:bookmarkStart w:id="128" w:name="_Toc471982315"/>
      <w:bookmarkStart w:id="129" w:name="_Toc472947696"/>
      <w:r>
        <w:rPr>
          <w:rStyle w:val="CharDivNo"/>
        </w:rPr>
        <w:t>Division 2</w:t>
      </w:r>
      <w:r>
        <w:rPr>
          <w:snapToGrid w:val="0"/>
        </w:rPr>
        <w:t> — </w:t>
      </w:r>
      <w:r>
        <w:rPr>
          <w:rStyle w:val="CharDivText"/>
        </w:rPr>
        <w:t>Park homes and annexes</w:t>
      </w:r>
      <w:bookmarkEnd w:id="124"/>
      <w:bookmarkEnd w:id="125"/>
      <w:bookmarkEnd w:id="126"/>
      <w:bookmarkEnd w:id="127"/>
      <w:bookmarkEnd w:id="128"/>
      <w:bookmarkEnd w:id="129"/>
      <w:r>
        <w:rPr>
          <w:rStyle w:val="CharDivText"/>
        </w:rPr>
        <w:t xml:space="preserve"> </w:t>
      </w:r>
    </w:p>
    <w:p>
      <w:pPr>
        <w:pStyle w:val="Heading5"/>
        <w:spacing w:before="160"/>
        <w:rPr>
          <w:snapToGrid w:val="0"/>
        </w:rPr>
      </w:pPr>
      <w:bookmarkStart w:id="130" w:name="_Toc36111161"/>
      <w:bookmarkStart w:id="131" w:name="_Toc472947697"/>
      <w:r>
        <w:rPr>
          <w:rStyle w:val="CharSectno"/>
        </w:rPr>
        <w:t>30</w:t>
      </w:r>
      <w:r>
        <w:rPr>
          <w:snapToGrid w:val="0"/>
        </w:rPr>
        <w:t xml:space="preserve">. </w:t>
      </w:r>
      <w:r>
        <w:rPr>
          <w:snapToGrid w:val="0"/>
        </w:rPr>
        <w:tab/>
        <w:t>Park homes</w:t>
      </w:r>
      <w:bookmarkEnd w:id="130"/>
      <w:bookmarkEnd w:id="131"/>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132" w:name="_Toc36111162"/>
      <w:bookmarkStart w:id="133" w:name="_Toc472947698"/>
      <w:r>
        <w:rPr>
          <w:rStyle w:val="CharSectno"/>
        </w:rPr>
        <w:t>31</w:t>
      </w:r>
      <w:r>
        <w:rPr>
          <w:snapToGrid w:val="0"/>
        </w:rPr>
        <w:t xml:space="preserve">. </w:t>
      </w:r>
      <w:r>
        <w:rPr>
          <w:snapToGrid w:val="0"/>
        </w:rPr>
        <w:tab/>
        <w:t>Approval of local government for park home</w:t>
      </w:r>
      <w:bookmarkEnd w:id="132"/>
      <w:bookmarkEnd w:id="133"/>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134" w:name="_Toc36111163"/>
      <w:bookmarkStart w:id="135" w:name="_Toc472947699"/>
      <w:r>
        <w:rPr>
          <w:rStyle w:val="CharSectno"/>
        </w:rPr>
        <w:t>32</w:t>
      </w:r>
      <w:r>
        <w:rPr>
          <w:snapToGrid w:val="0"/>
        </w:rPr>
        <w:t xml:space="preserve">. </w:t>
      </w:r>
      <w:r>
        <w:rPr>
          <w:snapToGrid w:val="0"/>
        </w:rPr>
        <w:tab/>
        <w:t>Park home certificates</w:t>
      </w:r>
      <w:bookmarkEnd w:id="134"/>
      <w:bookmarkEnd w:id="135"/>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del w:id="136" w:author="Master Repository Process" w:date="2021-07-31T17:50:00Z">
        <w:r>
          <w:rPr>
            <w:snapToGrid w:val="0"/>
          </w:rPr>
          <w:delText xml:space="preserve">registered under the </w:delText>
        </w:r>
        <w:r>
          <w:rPr>
            <w:i/>
            <w:snapToGrid w:val="0"/>
          </w:rPr>
          <w:delText>Builders’ Registration Act 1939</w:delText>
        </w:r>
        <w:r>
          <w:rPr>
            <w:snapToGrid w:val="0"/>
            <w:vertAlign w:val="superscript"/>
          </w:rPr>
          <w:delText xml:space="preserve"> 2 </w:delText>
        </w:r>
      </w:del>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A builder</w:t>
      </w:r>
      <w:del w:id="137" w:author="Master Repository Process" w:date="2021-07-31T17:50:00Z">
        <w:r>
          <w:delText xml:space="preserve"> registered under the </w:delText>
        </w:r>
        <w:r>
          <w:rPr>
            <w:i/>
          </w:rPr>
          <w:delText>Builders’ Registration Act 1939</w:delText>
        </w:r>
        <w:r>
          <w:rPr>
            <w:snapToGrid w:val="0"/>
            <w:vertAlign w:val="superscript"/>
          </w:rPr>
          <w:delText> 2</w:delText>
        </w:r>
      </w:del>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w:t>
      </w:r>
      <w:del w:id="138" w:author="Master Repository Process" w:date="2021-07-31T17:50:00Z">
        <w:r>
          <w:rPr>
            <w:snapToGrid w:val="0"/>
          </w:rPr>
          <w:delText xml:space="preserve"> registered under the </w:delText>
        </w:r>
        <w:r>
          <w:rPr>
            <w:i/>
            <w:snapToGrid w:val="0"/>
          </w:rPr>
          <w:delText>Builders’ Registration Act 1939</w:delText>
        </w:r>
        <w:r>
          <w:rPr>
            <w:snapToGrid w:val="0"/>
            <w:vertAlign w:val="superscript"/>
          </w:rPr>
          <w:delText> 2</w:delText>
        </w:r>
      </w:del>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w:t>
      </w:r>
      <w:ins w:id="139" w:author="Master Repository Process" w:date="2021-07-31T17:50:00Z">
        <w:r>
          <w:t>; SL 2020/12 r. 5</w:t>
        </w:r>
      </w:ins>
      <w:r>
        <w:t>.]</w:t>
      </w:r>
    </w:p>
    <w:p>
      <w:pPr>
        <w:pStyle w:val="Heading5"/>
        <w:rPr>
          <w:snapToGrid w:val="0"/>
        </w:rPr>
      </w:pPr>
      <w:bookmarkStart w:id="140" w:name="_Toc36111164"/>
      <w:bookmarkStart w:id="141" w:name="_Toc472947700"/>
      <w:r>
        <w:rPr>
          <w:rStyle w:val="CharSectno"/>
        </w:rPr>
        <w:t>33</w:t>
      </w:r>
      <w:r>
        <w:rPr>
          <w:snapToGrid w:val="0"/>
        </w:rPr>
        <w:t xml:space="preserve">. </w:t>
      </w:r>
      <w:r>
        <w:rPr>
          <w:snapToGrid w:val="0"/>
        </w:rPr>
        <w:tab/>
        <w:t>Park homes to be in accordance with Building Code</w:t>
      </w:r>
      <w:bookmarkEnd w:id="140"/>
      <w:bookmarkEnd w:id="141"/>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142" w:name="_Toc36111165"/>
      <w:bookmarkStart w:id="143" w:name="_Toc472947701"/>
      <w:r>
        <w:rPr>
          <w:rStyle w:val="CharSectno"/>
        </w:rPr>
        <w:t>34</w:t>
      </w:r>
      <w:r>
        <w:rPr>
          <w:snapToGrid w:val="0"/>
        </w:rPr>
        <w:t xml:space="preserve">. </w:t>
      </w:r>
      <w:r>
        <w:rPr>
          <w:snapToGrid w:val="0"/>
        </w:rPr>
        <w:tab/>
        <w:t>Annexes</w:t>
      </w:r>
      <w:bookmarkEnd w:id="142"/>
      <w:bookmarkEnd w:id="143"/>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144" w:name="_Toc36111166"/>
      <w:bookmarkStart w:id="145" w:name="_Toc472947702"/>
      <w:r>
        <w:rPr>
          <w:rStyle w:val="CharSectno"/>
        </w:rPr>
        <w:t>35</w:t>
      </w:r>
      <w:r>
        <w:rPr>
          <w:snapToGrid w:val="0"/>
        </w:rPr>
        <w:t xml:space="preserve">. </w:t>
      </w:r>
      <w:r>
        <w:rPr>
          <w:snapToGrid w:val="0"/>
        </w:rPr>
        <w:tab/>
        <w:t>Approval of local government for annexe</w:t>
      </w:r>
      <w:bookmarkEnd w:id="144"/>
      <w:bookmarkEnd w:id="145"/>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146" w:name="_Toc36111167"/>
      <w:bookmarkStart w:id="147" w:name="_Toc472947703"/>
      <w:r>
        <w:rPr>
          <w:rStyle w:val="CharSectno"/>
        </w:rPr>
        <w:t>36</w:t>
      </w:r>
      <w:r>
        <w:rPr>
          <w:snapToGrid w:val="0"/>
        </w:rPr>
        <w:t xml:space="preserve">. </w:t>
      </w:r>
      <w:r>
        <w:rPr>
          <w:snapToGrid w:val="0"/>
        </w:rPr>
        <w:tab/>
        <w:t>Annexe certificate</w:t>
      </w:r>
      <w:bookmarkEnd w:id="146"/>
      <w:bookmarkEnd w:id="147"/>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w:t>
      </w:r>
      <w:del w:id="148" w:author="Master Repository Process" w:date="2021-07-31T17:50:00Z">
        <w:r>
          <w:rPr>
            <w:snapToGrid w:val="0"/>
          </w:rPr>
          <w:delText xml:space="preserve">registered under the </w:delText>
        </w:r>
        <w:r>
          <w:rPr>
            <w:i/>
            <w:snapToGrid w:val="0"/>
          </w:rPr>
          <w:delText>Builders’ Registration Act 1939</w:delText>
        </w:r>
        <w:r>
          <w:rPr>
            <w:snapToGrid w:val="0"/>
            <w:vertAlign w:val="superscript"/>
          </w:rPr>
          <w:delText> 2</w:delText>
        </w:r>
        <w:r>
          <w:rPr>
            <w:snapToGrid w:val="0"/>
          </w:rPr>
          <w:delText xml:space="preserve"> </w:delText>
        </w:r>
      </w:del>
      <w:r>
        <w:rPr>
          <w:snapToGrid w:val="0"/>
        </w:rPr>
        <w:t>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w:t>
      </w:r>
      <w:del w:id="149" w:author="Master Repository Process" w:date="2021-07-31T17:50:00Z">
        <w:r>
          <w:rPr>
            <w:snapToGrid w:val="0"/>
          </w:rPr>
          <w:delText xml:space="preserve"> registered under the </w:delText>
        </w:r>
        <w:r>
          <w:rPr>
            <w:i/>
            <w:snapToGrid w:val="0"/>
          </w:rPr>
          <w:delText>Builders’ Registration Act 1939</w:delText>
        </w:r>
        <w:r>
          <w:rPr>
            <w:snapToGrid w:val="0"/>
            <w:vertAlign w:val="superscript"/>
          </w:rPr>
          <w:delText> 2</w:delText>
        </w:r>
      </w:del>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w:t>
      </w:r>
      <w:ins w:id="150" w:author="Master Repository Process" w:date="2021-07-31T17:50:00Z">
        <w:r>
          <w:t>; SL 2020/12 r. 6</w:t>
        </w:r>
      </w:ins>
      <w:r>
        <w:t>.]</w:t>
      </w:r>
    </w:p>
    <w:p>
      <w:pPr>
        <w:pStyle w:val="Heading5"/>
        <w:rPr>
          <w:snapToGrid w:val="0"/>
        </w:rPr>
      </w:pPr>
      <w:bookmarkStart w:id="151" w:name="_Toc36111168"/>
      <w:bookmarkStart w:id="152" w:name="_Toc472947704"/>
      <w:r>
        <w:rPr>
          <w:rStyle w:val="CharSectno"/>
        </w:rPr>
        <w:t>37</w:t>
      </w:r>
      <w:r>
        <w:rPr>
          <w:snapToGrid w:val="0"/>
        </w:rPr>
        <w:t xml:space="preserve">. </w:t>
      </w:r>
      <w:r>
        <w:rPr>
          <w:snapToGrid w:val="0"/>
        </w:rPr>
        <w:tab/>
        <w:t>Rigid annexe to be in accordance with Building Code</w:t>
      </w:r>
      <w:bookmarkEnd w:id="151"/>
      <w:bookmarkEnd w:id="152"/>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153" w:name="_Toc36111169"/>
      <w:bookmarkStart w:id="154" w:name="_Toc472947705"/>
      <w:r>
        <w:rPr>
          <w:rStyle w:val="CharSectno"/>
        </w:rPr>
        <w:t>38</w:t>
      </w:r>
      <w:r>
        <w:rPr>
          <w:snapToGrid w:val="0"/>
        </w:rPr>
        <w:t xml:space="preserve">. </w:t>
      </w:r>
      <w:r>
        <w:rPr>
          <w:snapToGrid w:val="0"/>
        </w:rPr>
        <w:tab/>
        <w:t>Change of use of park home or annexe</w:t>
      </w:r>
      <w:bookmarkEnd w:id="153"/>
      <w:bookmarkEnd w:id="154"/>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155" w:name="_Toc34132550"/>
      <w:bookmarkStart w:id="156" w:name="_Toc34145895"/>
      <w:bookmarkStart w:id="157" w:name="_Toc35930738"/>
      <w:bookmarkStart w:id="158" w:name="_Toc36111170"/>
      <w:bookmarkStart w:id="159" w:name="_Toc471982325"/>
      <w:bookmarkStart w:id="160" w:name="_Toc472947706"/>
      <w:r>
        <w:rPr>
          <w:rStyle w:val="CharDivNo"/>
        </w:rPr>
        <w:t>Division 3</w:t>
      </w:r>
      <w:r>
        <w:rPr>
          <w:snapToGrid w:val="0"/>
        </w:rPr>
        <w:t> — </w:t>
      </w:r>
      <w:r>
        <w:rPr>
          <w:rStyle w:val="CharDivText"/>
        </w:rPr>
        <w:t>Carports, pergolas and storage sheds</w:t>
      </w:r>
      <w:bookmarkEnd w:id="155"/>
      <w:bookmarkEnd w:id="156"/>
      <w:bookmarkEnd w:id="157"/>
      <w:bookmarkEnd w:id="158"/>
      <w:bookmarkEnd w:id="159"/>
      <w:bookmarkEnd w:id="160"/>
    </w:p>
    <w:p>
      <w:pPr>
        <w:pStyle w:val="Heading5"/>
        <w:rPr>
          <w:snapToGrid w:val="0"/>
        </w:rPr>
      </w:pPr>
      <w:bookmarkStart w:id="161" w:name="_Toc36111171"/>
      <w:bookmarkStart w:id="162" w:name="_Toc472947707"/>
      <w:r>
        <w:rPr>
          <w:rStyle w:val="CharSectno"/>
        </w:rPr>
        <w:t>39</w:t>
      </w:r>
      <w:r>
        <w:rPr>
          <w:snapToGrid w:val="0"/>
        </w:rPr>
        <w:t xml:space="preserve">. </w:t>
      </w:r>
      <w:r>
        <w:rPr>
          <w:snapToGrid w:val="0"/>
        </w:rPr>
        <w:tab/>
        <w:t>Carports and pergolas</w:t>
      </w:r>
      <w:bookmarkEnd w:id="161"/>
      <w:bookmarkEnd w:id="162"/>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163" w:name="_Toc36111172"/>
      <w:bookmarkStart w:id="164" w:name="_Toc472947708"/>
      <w:r>
        <w:rPr>
          <w:rStyle w:val="CharSectno"/>
        </w:rPr>
        <w:t>40</w:t>
      </w:r>
      <w:r>
        <w:rPr>
          <w:snapToGrid w:val="0"/>
        </w:rPr>
        <w:t xml:space="preserve">. </w:t>
      </w:r>
      <w:r>
        <w:rPr>
          <w:snapToGrid w:val="0"/>
        </w:rPr>
        <w:tab/>
        <w:t>Storage sheds</w:t>
      </w:r>
      <w:bookmarkEnd w:id="163"/>
      <w:bookmarkEnd w:id="164"/>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rPr>
          <w:ins w:id="165" w:author="Master Repository Process" w:date="2021-07-31T17:50:00Z"/>
        </w:rPr>
      </w:pPr>
      <w:bookmarkStart w:id="166" w:name="_Toc34132553"/>
      <w:bookmarkStart w:id="167" w:name="_Toc34145898"/>
      <w:bookmarkStart w:id="168" w:name="_Toc35930741"/>
      <w:bookmarkStart w:id="169" w:name="_Toc36111173"/>
      <w:ins w:id="170" w:author="Master Repository Process" w:date="2021-07-31T17:50:00Z">
        <w:r>
          <w:rPr>
            <w:rStyle w:val="CharPartNo"/>
          </w:rPr>
          <w:t>Part 4A</w:t>
        </w:r>
        <w:r>
          <w:rPr>
            <w:rStyle w:val="CharDivNo"/>
          </w:rPr>
          <w:t> </w:t>
        </w:r>
        <w:r>
          <w:t>—</w:t>
        </w:r>
        <w:r>
          <w:rPr>
            <w:rStyle w:val="CharDivText"/>
          </w:rPr>
          <w:t> </w:t>
        </w:r>
        <w:r>
          <w:rPr>
            <w:rStyle w:val="CharPartText"/>
          </w:rPr>
          <w:t>Manufactured homes and attachments</w:t>
        </w:r>
        <w:bookmarkEnd w:id="166"/>
        <w:bookmarkEnd w:id="167"/>
        <w:bookmarkEnd w:id="168"/>
        <w:bookmarkEnd w:id="169"/>
      </w:ins>
    </w:p>
    <w:p>
      <w:pPr>
        <w:pStyle w:val="Footnoteheading"/>
        <w:rPr>
          <w:ins w:id="171" w:author="Master Repository Process" w:date="2021-07-31T17:50:00Z"/>
        </w:rPr>
      </w:pPr>
      <w:ins w:id="172" w:author="Master Repository Process" w:date="2021-07-31T17:50:00Z">
        <w:r>
          <w:tab/>
          <w:t>[Heading inserted: SL 2020/12 r. 7.]</w:t>
        </w:r>
      </w:ins>
    </w:p>
    <w:p>
      <w:pPr>
        <w:pStyle w:val="Heading5"/>
        <w:rPr>
          <w:ins w:id="173" w:author="Master Repository Process" w:date="2021-07-31T17:50:00Z"/>
        </w:rPr>
      </w:pPr>
      <w:bookmarkStart w:id="174" w:name="_Toc36111174"/>
      <w:ins w:id="175" w:author="Master Repository Process" w:date="2021-07-31T17:50:00Z">
        <w:r>
          <w:rPr>
            <w:rStyle w:val="CharSectno"/>
          </w:rPr>
          <w:t>40A</w:t>
        </w:r>
        <w:r>
          <w:t>.</w:t>
        </w:r>
        <w:r>
          <w:tab/>
          <w:t>Terms used</w:t>
        </w:r>
        <w:bookmarkEnd w:id="174"/>
      </w:ins>
    </w:p>
    <w:p>
      <w:pPr>
        <w:pStyle w:val="Subsection"/>
        <w:rPr>
          <w:ins w:id="176" w:author="Master Repository Process" w:date="2021-07-31T17:50:00Z"/>
        </w:rPr>
      </w:pPr>
      <w:ins w:id="177" w:author="Master Repository Process" w:date="2021-07-31T17:50:00Z">
        <w:r>
          <w:tab/>
        </w:r>
        <w:r>
          <w:tab/>
          <w:t xml:space="preserve">In this Part — </w:t>
        </w:r>
      </w:ins>
    </w:p>
    <w:p>
      <w:pPr>
        <w:pStyle w:val="Defstart"/>
        <w:rPr>
          <w:ins w:id="178" w:author="Master Repository Process" w:date="2021-07-31T17:50:00Z"/>
        </w:rPr>
      </w:pPr>
      <w:ins w:id="179" w:author="Master Repository Process" w:date="2021-07-31T17:50:00Z">
        <w:r>
          <w:tab/>
        </w:r>
        <w:r>
          <w:rPr>
            <w:rStyle w:val="CharDefText"/>
          </w:rPr>
          <w:t>attachment</w:t>
        </w:r>
        <w:r>
          <w:t xml:space="preserve"> means an attachment to a manufactured home that — </w:t>
        </w:r>
      </w:ins>
    </w:p>
    <w:p>
      <w:pPr>
        <w:pStyle w:val="Defpara"/>
        <w:rPr>
          <w:ins w:id="180" w:author="Master Repository Process" w:date="2021-07-31T17:50:00Z"/>
        </w:rPr>
      </w:pPr>
      <w:ins w:id="181" w:author="Master Repository Process" w:date="2021-07-31T17:50:00Z">
        <w:r>
          <w:tab/>
          <w:t>(a)</w:t>
        </w:r>
        <w:r>
          <w:tab/>
          <w:t>is used as an extension of the habitable area of that manufactured home; and</w:t>
        </w:r>
      </w:ins>
    </w:p>
    <w:p>
      <w:pPr>
        <w:pStyle w:val="Defpara"/>
        <w:rPr>
          <w:ins w:id="182" w:author="Master Repository Process" w:date="2021-07-31T17:50:00Z"/>
        </w:rPr>
      </w:pPr>
      <w:ins w:id="183" w:author="Master Repository Process" w:date="2021-07-31T17:50:00Z">
        <w:r>
          <w:tab/>
          <w:t>(b)</w:t>
        </w:r>
        <w:r>
          <w:tab/>
          <w:t>has walls and a roof and can be assembled or dismantled within 24 hours by no more than 2 people;</w:t>
        </w:r>
      </w:ins>
    </w:p>
    <w:p>
      <w:pPr>
        <w:pStyle w:val="Defstart"/>
        <w:rPr>
          <w:ins w:id="184" w:author="Master Repository Process" w:date="2021-07-31T17:50:00Z"/>
        </w:rPr>
      </w:pPr>
      <w:ins w:id="185" w:author="Master Repository Process" w:date="2021-07-31T17:50:00Z">
        <w:r>
          <w:tab/>
        </w:r>
        <w:r>
          <w:rPr>
            <w:rStyle w:val="CharDefText"/>
          </w:rPr>
          <w:t>flexible attachment</w:t>
        </w:r>
        <w:r>
          <w:t xml:space="preserve"> means an attachment made entirely of flexible material except for — </w:t>
        </w:r>
      </w:ins>
    </w:p>
    <w:p>
      <w:pPr>
        <w:pStyle w:val="Defpara"/>
        <w:rPr>
          <w:ins w:id="186" w:author="Master Repository Process" w:date="2021-07-31T17:50:00Z"/>
        </w:rPr>
      </w:pPr>
      <w:ins w:id="187" w:author="Master Repository Process" w:date="2021-07-31T17:50:00Z">
        <w:r>
          <w:tab/>
          <w:t>(a)</w:t>
        </w:r>
        <w:r>
          <w:tab/>
          <w:t xml:space="preserve">the supporting frame; and </w:t>
        </w:r>
      </w:ins>
    </w:p>
    <w:p>
      <w:pPr>
        <w:pStyle w:val="Defpara"/>
        <w:rPr>
          <w:ins w:id="188" w:author="Master Repository Process" w:date="2021-07-31T17:50:00Z"/>
        </w:rPr>
      </w:pPr>
      <w:ins w:id="189" w:author="Master Repository Process" w:date="2021-07-31T17:50:00Z">
        <w:r>
          <w:tab/>
          <w:t>(b)</w:t>
        </w:r>
        <w:r>
          <w:tab/>
          <w:t>any windows or doors, which may be made of flexible or rigid material;</w:t>
        </w:r>
      </w:ins>
    </w:p>
    <w:p>
      <w:pPr>
        <w:pStyle w:val="Defstart"/>
        <w:rPr>
          <w:ins w:id="190" w:author="Master Repository Process" w:date="2021-07-31T17:50:00Z"/>
        </w:rPr>
      </w:pPr>
      <w:ins w:id="191" w:author="Master Repository Process" w:date="2021-07-31T17:50:00Z">
        <w:r>
          <w:tab/>
        </w:r>
        <w:r>
          <w:rPr>
            <w:rStyle w:val="CharDefText"/>
          </w:rPr>
          <w:t>manufactured home</w:t>
        </w:r>
        <w:r>
          <w:rPr>
            <w:b/>
            <w:i/>
          </w:rPr>
          <w:t> </w:t>
        </w:r>
        <w:r>
          <w:t xml:space="preserve">— </w:t>
        </w:r>
      </w:ins>
    </w:p>
    <w:p>
      <w:pPr>
        <w:pStyle w:val="Defpara"/>
        <w:rPr>
          <w:ins w:id="192" w:author="Master Repository Process" w:date="2021-07-31T17:50:00Z"/>
        </w:rPr>
      </w:pPr>
      <w:ins w:id="193" w:author="Master Repository Process" w:date="2021-07-31T17:50:00Z">
        <w:r>
          <w:tab/>
          <w:t>(a)</w:t>
        </w:r>
        <w:r>
          <w:tab/>
          <w:t xml:space="preserve">means a structure that — </w:t>
        </w:r>
      </w:ins>
    </w:p>
    <w:p>
      <w:pPr>
        <w:pStyle w:val="Defsubpara"/>
        <w:rPr>
          <w:ins w:id="194" w:author="Master Repository Process" w:date="2021-07-31T17:50:00Z"/>
        </w:rPr>
      </w:pPr>
      <w:ins w:id="195" w:author="Master Repository Process" w:date="2021-07-31T17:50:00Z">
        <w:r>
          <w:tab/>
          <w:t>(i)</w:t>
        </w:r>
        <w:r>
          <w:tab/>
          <w:t>is not a vehicle, train, vessel or aircraft; and</w:t>
        </w:r>
      </w:ins>
    </w:p>
    <w:p>
      <w:pPr>
        <w:pStyle w:val="Defsubpara"/>
        <w:rPr>
          <w:ins w:id="196" w:author="Master Repository Process" w:date="2021-07-31T17:50:00Z"/>
        </w:rPr>
      </w:pPr>
      <w:ins w:id="197" w:author="Master Repository Process" w:date="2021-07-31T17:50:00Z">
        <w:r>
          <w:tab/>
          <w:t>(ii)</w:t>
        </w:r>
        <w:r>
          <w:tab/>
          <w:t>is movable or capable of movement; and</w:t>
        </w:r>
      </w:ins>
    </w:p>
    <w:p>
      <w:pPr>
        <w:pStyle w:val="Defsubpara"/>
        <w:rPr>
          <w:ins w:id="198" w:author="Master Repository Process" w:date="2021-07-31T17:50:00Z"/>
        </w:rPr>
      </w:pPr>
      <w:ins w:id="199" w:author="Master Repository Process" w:date="2021-07-31T17:50:00Z">
        <w:r>
          <w:tab/>
          <w:t>(iii)</w:t>
        </w:r>
        <w:r>
          <w:tab/>
          <w:t>is fitted or designed for habitation; and</w:t>
        </w:r>
      </w:ins>
    </w:p>
    <w:p>
      <w:pPr>
        <w:pStyle w:val="Defsubpara"/>
        <w:rPr>
          <w:ins w:id="200" w:author="Master Repository Process" w:date="2021-07-31T17:50:00Z"/>
        </w:rPr>
      </w:pPr>
      <w:ins w:id="201" w:author="Master Repository Process" w:date="2021-07-31T17:50:00Z">
        <w:r>
          <w:tab/>
          <w:t>(iv)</w:t>
        </w:r>
        <w:r>
          <w:tab/>
          <w:t>immediately prior to 1 July 2019 was located at a place with purported approval;</w:t>
        </w:r>
      </w:ins>
    </w:p>
    <w:p>
      <w:pPr>
        <w:pStyle w:val="Defpara"/>
        <w:rPr>
          <w:ins w:id="202" w:author="Master Repository Process" w:date="2021-07-31T17:50:00Z"/>
        </w:rPr>
      </w:pPr>
      <w:ins w:id="203" w:author="Master Repository Process" w:date="2021-07-31T17:50:00Z">
        <w:r>
          <w:tab/>
        </w:r>
        <w:r>
          <w:tab/>
          <w:t>and</w:t>
        </w:r>
      </w:ins>
    </w:p>
    <w:p>
      <w:pPr>
        <w:pStyle w:val="Defpara"/>
        <w:rPr>
          <w:ins w:id="204" w:author="Master Repository Process" w:date="2021-07-31T17:50:00Z"/>
        </w:rPr>
      </w:pPr>
      <w:ins w:id="205" w:author="Master Repository Process" w:date="2021-07-31T17:50:00Z">
        <w:r>
          <w:tab/>
          <w:t>(b)</w:t>
        </w:r>
        <w:r>
          <w:tab/>
          <w:t>unless the contrary intention appears, includes an attachment;</w:t>
        </w:r>
      </w:ins>
    </w:p>
    <w:p>
      <w:pPr>
        <w:pStyle w:val="Defstart"/>
        <w:rPr>
          <w:ins w:id="206" w:author="Master Repository Process" w:date="2021-07-31T17:50:00Z"/>
        </w:rPr>
      </w:pPr>
      <w:ins w:id="207" w:author="Master Repository Process" w:date="2021-07-31T17:50:00Z">
        <w:r>
          <w:tab/>
        </w:r>
        <w:r>
          <w:rPr>
            <w:rStyle w:val="CharDefText"/>
          </w:rPr>
          <w:t>purported approval</w:t>
        </w:r>
        <w:r>
          <w:t xml:space="preserve"> means approval given, purportedly under regulation 30(1), for a manufactured home to be brought onto a place, notwithstanding that — </w:t>
        </w:r>
      </w:ins>
    </w:p>
    <w:p>
      <w:pPr>
        <w:pStyle w:val="Defpara"/>
        <w:rPr>
          <w:ins w:id="208" w:author="Master Repository Process" w:date="2021-07-31T17:50:00Z"/>
        </w:rPr>
      </w:pPr>
      <w:ins w:id="209" w:author="Master Repository Process" w:date="2021-07-31T17:50:00Z">
        <w:r>
          <w:tab/>
          <w:t>(a)</w:t>
        </w:r>
        <w:r>
          <w:tab/>
          <w:t>the manufactured home was not a park home; or</w:t>
        </w:r>
      </w:ins>
    </w:p>
    <w:p>
      <w:pPr>
        <w:pStyle w:val="Defpara"/>
        <w:rPr>
          <w:ins w:id="210" w:author="Master Repository Process" w:date="2021-07-31T17:50:00Z"/>
        </w:rPr>
      </w:pPr>
      <w:ins w:id="211" w:author="Master Repository Process" w:date="2021-07-31T17:50:00Z">
        <w:r>
          <w:tab/>
          <w:t>(b)</w:t>
        </w:r>
        <w:r>
          <w:tab/>
          <w:t>the place was not a facility;</w:t>
        </w:r>
      </w:ins>
    </w:p>
    <w:p>
      <w:pPr>
        <w:pStyle w:val="Defstart"/>
        <w:rPr>
          <w:ins w:id="212" w:author="Master Repository Process" w:date="2021-07-31T17:50:00Z"/>
        </w:rPr>
      </w:pPr>
      <w:ins w:id="213" w:author="Master Repository Process" w:date="2021-07-31T17:50:00Z">
        <w:r>
          <w:tab/>
        </w:r>
        <w:r>
          <w:rPr>
            <w:rStyle w:val="CharDefText"/>
          </w:rPr>
          <w:t>rigid attachment</w:t>
        </w:r>
        <w:r>
          <w:t xml:space="preserve"> means an attachment that is not a flexible attachment.</w:t>
        </w:r>
      </w:ins>
    </w:p>
    <w:p>
      <w:pPr>
        <w:pStyle w:val="Footnotesection"/>
        <w:rPr>
          <w:ins w:id="214" w:author="Master Repository Process" w:date="2021-07-31T17:50:00Z"/>
        </w:rPr>
      </w:pPr>
      <w:ins w:id="215" w:author="Master Repository Process" w:date="2021-07-31T17:50:00Z">
        <w:r>
          <w:tab/>
          <w:t>[Regulation 40A inserted: SL 2020/12 r. 7.]</w:t>
        </w:r>
      </w:ins>
    </w:p>
    <w:p>
      <w:pPr>
        <w:pStyle w:val="Heading5"/>
        <w:rPr>
          <w:ins w:id="216" w:author="Master Repository Process" w:date="2021-07-31T17:50:00Z"/>
        </w:rPr>
      </w:pPr>
      <w:bookmarkStart w:id="217" w:name="_Toc36111175"/>
      <w:ins w:id="218" w:author="Master Repository Process" w:date="2021-07-31T17:50:00Z">
        <w:r>
          <w:rPr>
            <w:rStyle w:val="CharSectno"/>
          </w:rPr>
          <w:t>40B</w:t>
        </w:r>
        <w:r>
          <w:t>.</w:t>
        </w:r>
        <w:r>
          <w:tab/>
          <w:t>Manufactured homes and attachments</w:t>
        </w:r>
        <w:bookmarkEnd w:id="217"/>
      </w:ins>
    </w:p>
    <w:p>
      <w:pPr>
        <w:pStyle w:val="Subsection"/>
        <w:rPr>
          <w:ins w:id="219" w:author="Master Repository Process" w:date="2021-07-31T17:50:00Z"/>
        </w:rPr>
      </w:pPr>
      <w:ins w:id="220" w:author="Master Repository Process" w:date="2021-07-31T17:50:00Z">
        <w:r>
          <w:tab/>
          <w:t>(1)</w:t>
        </w:r>
        <w:r>
          <w:tab/>
          <w:t xml:space="preserve">These regulations (other than the provisions listed in the Table and regulations 30, 31, 34, 35 and 36) apply to and in relation to a manufactured home in a facility and an attachment in a facility as if — </w:t>
        </w:r>
      </w:ins>
    </w:p>
    <w:p>
      <w:pPr>
        <w:pStyle w:val="Indenta"/>
        <w:rPr>
          <w:ins w:id="221" w:author="Master Repository Process" w:date="2021-07-31T17:50:00Z"/>
        </w:rPr>
      </w:pPr>
      <w:ins w:id="222" w:author="Master Repository Process" w:date="2021-07-31T17:50:00Z">
        <w:r>
          <w:tab/>
          <w:t>(a)</w:t>
        </w:r>
        <w:r>
          <w:tab/>
          <w:t>a manufactured home were a caravan; and</w:t>
        </w:r>
      </w:ins>
    </w:p>
    <w:p>
      <w:pPr>
        <w:pStyle w:val="Indenta"/>
        <w:rPr>
          <w:ins w:id="223" w:author="Master Repository Process" w:date="2021-07-31T17:50:00Z"/>
        </w:rPr>
      </w:pPr>
      <w:ins w:id="224" w:author="Master Repository Process" w:date="2021-07-31T17:50:00Z">
        <w:r>
          <w:tab/>
          <w:t>(b)</w:t>
        </w:r>
        <w:r>
          <w:tab/>
          <w:t>a manufactured home were a park home; and</w:t>
        </w:r>
      </w:ins>
    </w:p>
    <w:p>
      <w:pPr>
        <w:pStyle w:val="Indenta"/>
        <w:rPr>
          <w:ins w:id="225" w:author="Master Repository Process" w:date="2021-07-31T17:50:00Z"/>
        </w:rPr>
      </w:pPr>
      <w:ins w:id="226" w:author="Master Repository Process" w:date="2021-07-31T17:50:00Z">
        <w:r>
          <w:tab/>
          <w:t>(c)</w:t>
        </w:r>
        <w:r>
          <w:tab/>
          <w:t xml:space="preserve">a manufactured home were not — </w:t>
        </w:r>
      </w:ins>
    </w:p>
    <w:p>
      <w:pPr>
        <w:pStyle w:val="Indenti"/>
        <w:rPr>
          <w:ins w:id="227" w:author="Master Repository Process" w:date="2021-07-31T17:50:00Z"/>
        </w:rPr>
      </w:pPr>
      <w:ins w:id="228" w:author="Master Repository Process" w:date="2021-07-31T17:50:00Z">
        <w:r>
          <w:tab/>
          <w:t>(i)</w:t>
        </w:r>
        <w:r>
          <w:tab/>
          <w:t>a building for the purposes of Schedule 7 clause 11(1); or</w:t>
        </w:r>
      </w:ins>
    </w:p>
    <w:p>
      <w:pPr>
        <w:pStyle w:val="Indenti"/>
        <w:rPr>
          <w:ins w:id="229" w:author="Master Repository Process" w:date="2021-07-31T17:50:00Z"/>
        </w:rPr>
      </w:pPr>
      <w:ins w:id="230" w:author="Master Repository Process" w:date="2021-07-31T17:50:00Z">
        <w:r>
          <w:tab/>
          <w:t>(ii)</w:t>
        </w:r>
        <w:r>
          <w:tab/>
          <w:t>a residential building for the purposes of Schedule 7 clause 11(3);</w:t>
        </w:r>
      </w:ins>
    </w:p>
    <w:p>
      <w:pPr>
        <w:pStyle w:val="Indenta"/>
        <w:rPr>
          <w:ins w:id="231" w:author="Master Repository Process" w:date="2021-07-31T17:50:00Z"/>
        </w:rPr>
      </w:pPr>
      <w:ins w:id="232" w:author="Master Repository Process" w:date="2021-07-31T17:50:00Z">
        <w:r>
          <w:tab/>
        </w:r>
        <w:r>
          <w:tab/>
          <w:t>and</w:t>
        </w:r>
      </w:ins>
    </w:p>
    <w:p>
      <w:pPr>
        <w:pStyle w:val="Indenta"/>
        <w:rPr>
          <w:ins w:id="233" w:author="Master Repository Process" w:date="2021-07-31T17:50:00Z"/>
        </w:rPr>
      </w:pPr>
      <w:ins w:id="234" w:author="Master Repository Process" w:date="2021-07-31T17:50:00Z">
        <w:r>
          <w:tab/>
          <w:t>(d)</w:t>
        </w:r>
        <w:r>
          <w:tab/>
          <w:t>an attachment were an annexe; and</w:t>
        </w:r>
      </w:ins>
    </w:p>
    <w:p>
      <w:pPr>
        <w:pStyle w:val="Indenta"/>
        <w:rPr>
          <w:ins w:id="235" w:author="Master Repository Process" w:date="2021-07-31T17:50:00Z"/>
        </w:rPr>
      </w:pPr>
      <w:ins w:id="236" w:author="Master Repository Process" w:date="2021-07-31T17:50:00Z">
        <w:r>
          <w:tab/>
          <w:t>(e)</w:t>
        </w:r>
        <w:r>
          <w:tab/>
          <w:t>a flexible attachment were a flexible annexe; and</w:t>
        </w:r>
      </w:ins>
    </w:p>
    <w:p>
      <w:pPr>
        <w:pStyle w:val="Indenta"/>
        <w:rPr>
          <w:ins w:id="237" w:author="Master Repository Process" w:date="2021-07-31T17:50:00Z"/>
        </w:rPr>
      </w:pPr>
      <w:ins w:id="238" w:author="Master Repository Process" w:date="2021-07-31T17:50:00Z">
        <w:r>
          <w:tab/>
          <w:t>(f)</w:t>
        </w:r>
        <w:r>
          <w:tab/>
          <w:t>a rigid attachment were a rigid annexe; and</w:t>
        </w:r>
      </w:ins>
    </w:p>
    <w:p>
      <w:pPr>
        <w:pStyle w:val="Indenta"/>
        <w:rPr>
          <w:ins w:id="239" w:author="Master Repository Process" w:date="2021-07-31T17:50:00Z"/>
        </w:rPr>
      </w:pPr>
      <w:ins w:id="240" w:author="Master Repository Process" w:date="2021-07-31T17:50:00Z">
        <w:r>
          <w:tab/>
          <w:t>(g)</w:t>
        </w:r>
        <w:r>
          <w:tab/>
          <w:t xml:space="preserve">in regulations 15(1) and 19(1)(k) the following words were deleted — </w:t>
        </w:r>
      </w:ins>
    </w:p>
    <w:p>
      <w:pPr>
        <w:pStyle w:val="Indenti"/>
        <w:rPr>
          <w:ins w:id="241" w:author="Master Repository Process" w:date="2021-07-31T17:50:00Z"/>
        </w:rPr>
      </w:pPr>
      <w:ins w:id="242" w:author="Master Repository Process" w:date="2021-07-31T17:50:00Z">
        <w:r>
          <w:tab/>
          <w:t>(i)</w:t>
        </w:r>
        <w:r>
          <w:tab/>
          <w:t>“has wheels attached to it, or in the case of a park home assembled from components, each component of the park home has wheels attached to it, and”; and</w:t>
        </w:r>
      </w:ins>
    </w:p>
    <w:p>
      <w:pPr>
        <w:pStyle w:val="Indenti"/>
        <w:rPr>
          <w:ins w:id="243" w:author="Master Repository Process" w:date="2021-07-31T17:50:00Z"/>
        </w:rPr>
      </w:pPr>
      <w:ins w:id="244" w:author="Master Repository Process" w:date="2021-07-31T17:50:00Z">
        <w:r>
          <w:tab/>
          <w:t>(ii)</w:t>
        </w:r>
        <w:r>
          <w:tab/>
          <w:t>“under its own power or by being towed,”;</w:t>
        </w:r>
      </w:ins>
    </w:p>
    <w:p>
      <w:pPr>
        <w:pStyle w:val="Indenta"/>
        <w:rPr>
          <w:ins w:id="245" w:author="Master Repository Process" w:date="2021-07-31T17:50:00Z"/>
        </w:rPr>
      </w:pPr>
      <w:ins w:id="246" w:author="Master Repository Process" w:date="2021-07-31T17:50:00Z">
        <w:r>
          <w:tab/>
        </w:r>
        <w:r>
          <w:tab/>
          <w:t>and</w:t>
        </w:r>
      </w:ins>
    </w:p>
    <w:p>
      <w:pPr>
        <w:pStyle w:val="Indenta"/>
        <w:rPr>
          <w:ins w:id="247" w:author="Master Repository Process" w:date="2021-07-31T17:50:00Z"/>
        </w:rPr>
      </w:pPr>
      <w:ins w:id="248" w:author="Master Repository Process" w:date="2021-07-31T17:50:00Z">
        <w:r>
          <w:tab/>
          <w:t>(h)</w:t>
        </w:r>
        <w:r>
          <w:tab/>
          <w:t>in regulation 15(2) the words “moved, under its own power or by being towed.” were deleted and replaced with “moved.”; and</w:t>
        </w:r>
      </w:ins>
    </w:p>
    <w:p>
      <w:pPr>
        <w:pStyle w:val="Indenta"/>
        <w:rPr>
          <w:ins w:id="249" w:author="Master Repository Process" w:date="2021-07-31T17:50:00Z"/>
        </w:rPr>
      </w:pPr>
      <w:ins w:id="250" w:author="Master Repository Process" w:date="2021-07-31T17:50:00Z">
        <w:r>
          <w:tab/>
          <w:t>(i)</w:t>
        </w:r>
        <w:r>
          <w:tab/>
          <w:t>in Schedule 5 clause 4(2) the word “parked” were deleted and replaced with “located”.</w:t>
        </w:r>
      </w:ins>
    </w:p>
    <w:p>
      <w:pPr>
        <w:pStyle w:val="THeadingNAm"/>
        <w:rPr>
          <w:ins w:id="251" w:author="Master Repository Process" w:date="2021-07-31T17:50:00Z"/>
        </w:rPr>
      </w:pPr>
      <w:ins w:id="252" w:author="Master Repository Process" w:date="2021-07-31T17:5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253" w:author="Master Repository Process" w:date="2021-07-31T17:50:00Z"/>
        </w:trPr>
        <w:tc>
          <w:tcPr>
            <w:tcW w:w="3033" w:type="dxa"/>
          </w:tcPr>
          <w:p>
            <w:pPr>
              <w:pStyle w:val="TableNAm"/>
              <w:rPr>
                <w:ins w:id="254" w:author="Master Repository Process" w:date="2021-07-31T17:50:00Z"/>
                <w:rStyle w:val="CharDefText"/>
                <w:i w:val="0"/>
              </w:rPr>
            </w:pPr>
            <w:ins w:id="255" w:author="Master Repository Process" w:date="2021-07-31T17:50:00Z">
              <w:r>
                <w:t xml:space="preserve">r. 3 def. of </w:t>
              </w:r>
              <w:r>
                <w:rPr>
                  <w:b/>
                  <w:i/>
                </w:rPr>
                <w:t>park home park</w:t>
              </w:r>
            </w:ins>
          </w:p>
        </w:tc>
        <w:tc>
          <w:tcPr>
            <w:tcW w:w="3034" w:type="dxa"/>
          </w:tcPr>
          <w:p>
            <w:pPr>
              <w:pStyle w:val="TableNAm"/>
              <w:rPr>
                <w:ins w:id="256" w:author="Master Repository Process" w:date="2021-07-31T17:50:00Z"/>
                <w:highlight w:val="cyan"/>
              </w:rPr>
            </w:pPr>
            <w:ins w:id="257" w:author="Master Repository Process" w:date="2021-07-31T17:50:00Z">
              <w:r>
                <w:t>r. 4</w:t>
              </w:r>
            </w:ins>
          </w:p>
        </w:tc>
      </w:tr>
      <w:tr>
        <w:trPr>
          <w:ins w:id="258" w:author="Master Repository Process" w:date="2021-07-31T17:50:00Z"/>
        </w:trPr>
        <w:tc>
          <w:tcPr>
            <w:tcW w:w="3033" w:type="dxa"/>
          </w:tcPr>
          <w:p>
            <w:pPr>
              <w:pStyle w:val="TableNAm"/>
              <w:rPr>
                <w:ins w:id="259" w:author="Master Repository Process" w:date="2021-07-31T17:50:00Z"/>
                <w:rStyle w:val="CharDefText"/>
                <w:i w:val="0"/>
                <w:highlight w:val="cyan"/>
              </w:rPr>
            </w:pPr>
            <w:ins w:id="260" w:author="Master Repository Process" w:date="2021-07-31T17:50:00Z">
              <w:r>
                <w:t>r. 5</w:t>
              </w:r>
            </w:ins>
          </w:p>
        </w:tc>
        <w:tc>
          <w:tcPr>
            <w:tcW w:w="3034" w:type="dxa"/>
          </w:tcPr>
          <w:p>
            <w:pPr>
              <w:pStyle w:val="TableNAm"/>
              <w:rPr>
                <w:ins w:id="261" w:author="Master Repository Process" w:date="2021-07-31T17:50:00Z"/>
              </w:rPr>
            </w:pPr>
            <w:ins w:id="262" w:author="Master Repository Process" w:date="2021-07-31T17:50:00Z">
              <w:r>
                <w:t>r. 9</w:t>
              </w:r>
            </w:ins>
          </w:p>
        </w:tc>
      </w:tr>
      <w:tr>
        <w:trPr>
          <w:ins w:id="263" w:author="Master Repository Process" w:date="2021-07-31T17:50:00Z"/>
        </w:trPr>
        <w:tc>
          <w:tcPr>
            <w:tcW w:w="3033" w:type="dxa"/>
          </w:tcPr>
          <w:p>
            <w:pPr>
              <w:pStyle w:val="TableNAm"/>
              <w:rPr>
                <w:ins w:id="264" w:author="Master Repository Process" w:date="2021-07-31T17:50:00Z"/>
              </w:rPr>
            </w:pPr>
            <w:ins w:id="265" w:author="Master Repository Process" w:date="2021-07-31T17:50:00Z">
              <w:r>
                <w:t>r. 32</w:t>
              </w:r>
            </w:ins>
          </w:p>
        </w:tc>
        <w:tc>
          <w:tcPr>
            <w:tcW w:w="3034" w:type="dxa"/>
          </w:tcPr>
          <w:p>
            <w:pPr>
              <w:pStyle w:val="TableNAm"/>
              <w:rPr>
                <w:ins w:id="266" w:author="Master Repository Process" w:date="2021-07-31T17:50:00Z"/>
                <w:rStyle w:val="DraftersNotes"/>
                <w:b w:val="0"/>
                <w:i w:val="0"/>
              </w:rPr>
            </w:pPr>
            <w:ins w:id="267" w:author="Master Repository Process" w:date="2021-07-31T17:50:00Z">
              <w:r>
                <w:t>r. 65(d)(i)</w:t>
              </w:r>
            </w:ins>
          </w:p>
        </w:tc>
      </w:tr>
      <w:tr>
        <w:trPr>
          <w:ins w:id="268" w:author="Master Repository Process" w:date="2021-07-31T17:50:00Z"/>
        </w:trPr>
        <w:tc>
          <w:tcPr>
            <w:tcW w:w="3033" w:type="dxa"/>
          </w:tcPr>
          <w:p>
            <w:pPr>
              <w:pStyle w:val="TableNAm"/>
              <w:rPr>
                <w:ins w:id="269" w:author="Master Repository Process" w:date="2021-07-31T17:50:00Z"/>
              </w:rPr>
            </w:pPr>
            <w:ins w:id="270" w:author="Master Repository Process" w:date="2021-07-31T17:50:00Z">
              <w:r>
                <w:t>r. 72</w:t>
              </w:r>
            </w:ins>
          </w:p>
        </w:tc>
        <w:tc>
          <w:tcPr>
            <w:tcW w:w="3034" w:type="dxa"/>
          </w:tcPr>
          <w:p>
            <w:pPr>
              <w:pStyle w:val="TableNAm"/>
              <w:rPr>
                <w:ins w:id="271" w:author="Master Repository Process" w:date="2021-07-31T17:50:00Z"/>
              </w:rPr>
            </w:pPr>
            <w:ins w:id="272" w:author="Master Repository Process" w:date="2021-07-31T17:50:00Z">
              <w:r>
                <w:t>Sch. 5 cl. 3</w:t>
              </w:r>
            </w:ins>
          </w:p>
        </w:tc>
      </w:tr>
      <w:tr>
        <w:trPr>
          <w:ins w:id="273" w:author="Master Repository Process" w:date="2021-07-31T17:50:00Z"/>
        </w:trPr>
        <w:tc>
          <w:tcPr>
            <w:tcW w:w="3033" w:type="dxa"/>
          </w:tcPr>
          <w:p>
            <w:pPr>
              <w:pStyle w:val="TableNAm"/>
              <w:rPr>
                <w:ins w:id="274" w:author="Master Repository Process" w:date="2021-07-31T17:50:00Z"/>
              </w:rPr>
            </w:pPr>
            <w:ins w:id="275" w:author="Master Repository Process" w:date="2021-07-31T17:50:00Z">
              <w:r>
                <w:t>Sch. 7 cl. 52(1)</w:t>
              </w:r>
            </w:ins>
          </w:p>
        </w:tc>
        <w:tc>
          <w:tcPr>
            <w:tcW w:w="3034" w:type="dxa"/>
          </w:tcPr>
          <w:p>
            <w:pPr>
              <w:pStyle w:val="TableNAm"/>
              <w:rPr>
                <w:ins w:id="276" w:author="Master Repository Process" w:date="2021-07-31T17:50:00Z"/>
              </w:rPr>
            </w:pPr>
          </w:p>
        </w:tc>
      </w:tr>
    </w:tbl>
    <w:p>
      <w:pPr>
        <w:pStyle w:val="Subsection"/>
        <w:rPr>
          <w:ins w:id="277" w:author="Master Repository Process" w:date="2021-07-31T17:50:00Z"/>
        </w:rPr>
      </w:pPr>
      <w:ins w:id="278" w:author="Master Repository Process" w:date="2021-07-31T17:50:00Z">
        <w:r>
          <w:tab/>
          <w:t>(2)</w:t>
        </w:r>
        <w:r>
          <w:tab/>
          <w:t xml:space="preserve">Regulations 30, 31, 34 and 35 apply to and in relation to a manufactured home and an attachment as if — </w:t>
        </w:r>
      </w:ins>
    </w:p>
    <w:p>
      <w:pPr>
        <w:pStyle w:val="Indenta"/>
        <w:rPr>
          <w:ins w:id="279" w:author="Master Repository Process" w:date="2021-07-31T17:50:00Z"/>
        </w:rPr>
      </w:pPr>
      <w:ins w:id="280" w:author="Master Repository Process" w:date="2021-07-31T17:50:00Z">
        <w:r>
          <w:tab/>
          <w:t>(a)</w:t>
        </w:r>
        <w:r>
          <w:tab/>
          <w:t>a manufactured home were a caravan; and</w:t>
        </w:r>
      </w:ins>
    </w:p>
    <w:p>
      <w:pPr>
        <w:pStyle w:val="Indenta"/>
        <w:rPr>
          <w:ins w:id="281" w:author="Master Repository Process" w:date="2021-07-31T17:50:00Z"/>
        </w:rPr>
      </w:pPr>
      <w:ins w:id="282" w:author="Master Repository Process" w:date="2021-07-31T17:50:00Z">
        <w:r>
          <w:tab/>
          <w:t>(b)</w:t>
        </w:r>
        <w:r>
          <w:tab/>
          <w:t>a manufactured home were a park home; and</w:t>
        </w:r>
      </w:ins>
    </w:p>
    <w:p>
      <w:pPr>
        <w:pStyle w:val="Indenta"/>
        <w:rPr>
          <w:ins w:id="283" w:author="Master Repository Process" w:date="2021-07-31T17:50:00Z"/>
        </w:rPr>
      </w:pPr>
      <w:ins w:id="284" w:author="Master Repository Process" w:date="2021-07-31T17:50:00Z">
        <w:r>
          <w:tab/>
          <w:t>(c)</w:t>
        </w:r>
        <w:r>
          <w:tab/>
          <w:t>an attachment were an annexe; and</w:t>
        </w:r>
      </w:ins>
    </w:p>
    <w:p>
      <w:pPr>
        <w:pStyle w:val="Indenta"/>
        <w:rPr>
          <w:ins w:id="285" w:author="Master Repository Process" w:date="2021-07-31T17:50:00Z"/>
        </w:rPr>
      </w:pPr>
      <w:ins w:id="286" w:author="Master Repository Process" w:date="2021-07-31T17:50:00Z">
        <w:r>
          <w:tab/>
          <w:t>(d)</w:t>
        </w:r>
        <w:r>
          <w:tab/>
          <w:t>a rigid attachment were a rigid annexe; and</w:t>
        </w:r>
      </w:ins>
    </w:p>
    <w:p>
      <w:pPr>
        <w:pStyle w:val="Indenta"/>
        <w:rPr>
          <w:ins w:id="287" w:author="Master Repository Process" w:date="2021-07-31T17:50:00Z"/>
        </w:rPr>
      </w:pPr>
      <w:ins w:id="288" w:author="Master Repository Process" w:date="2021-07-31T17:50:00Z">
        <w:r>
          <w:tab/>
          <w:t>(e)</w:t>
        </w:r>
        <w:r>
          <w:tab/>
          <w:t>in regulations 30(2)(b) and 31(2) a reference to the certificates referred to in regulation 32(1) or (1a), and (2) or regulation 32(4)(a) and (b) were a reference to the certificates referred to in regulation 40C; and</w:t>
        </w:r>
      </w:ins>
    </w:p>
    <w:p>
      <w:pPr>
        <w:pStyle w:val="Indenta"/>
        <w:rPr>
          <w:ins w:id="289" w:author="Master Repository Process" w:date="2021-07-31T17:50:00Z"/>
        </w:rPr>
      </w:pPr>
      <w:ins w:id="290" w:author="Master Repository Process" w:date="2021-07-31T17:50:00Z">
        <w:r>
          <w:tab/>
          <w:t>(f)</w:t>
        </w:r>
        <w:r>
          <w:tab/>
          <w:t xml:space="preserve">in regulations 34(2)(b) and 35(2) a reference to the certificates referred to in regulation 36 were a reference to — </w:t>
        </w:r>
      </w:ins>
    </w:p>
    <w:p>
      <w:pPr>
        <w:pStyle w:val="Indenti"/>
        <w:rPr>
          <w:ins w:id="291" w:author="Master Repository Process" w:date="2021-07-31T17:50:00Z"/>
        </w:rPr>
      </w:pPr>
      <w:ins w:id="292" w:author="Master Repository Process" w:date="2021-07-31T17:50:00Z">
        <w:r>
          <w:tab/>
          <w:t>(i)</w:t>
        </w:r>
        <w:r>
          <w:tab/>
          <w:t>certificates issued before 1 July 2019, purportedly under regulation 36; or</w:t>
        </w:r>
      </w:ins>
    </w:p>
    <w:p>
      <w:pPr>
        <w:pStyle w:val="Indenti"/>
        <w:rPr>
          <w:ins w:id="293" w:author="Master Repository Process" w:date="2021-07-31T17:50:00Z"/>
        </w:rPr>
      </w:pPr>
      <w:ins w:id="294" w:author="Master Repository Process" w:date="2021-07-31T17:50:00Z">
        <w:r>
          <w:tab/>
          <w:t>(ii)</w:t>
        </w:r>
        <w:r>
          <w:tab/>
          <w:t>the certificates referred to in regulation 36 as modified by subregulation (3).</w:t>
        </w:r>
      </w:ins>
    </w:p>
    <w:p>
      <w:pPr>
        <w:pStyle w:val="Subsection"/>
        <w:rPr>
          <w:ins w:id="295" w:author="Master Repository Process" w:date="2021-07-31T17:50:00Z"/>
        </w:rPr>
      </w:pPr>
      <w:ins w:id="296" w:author="Master Repository Process" w:date="2021-07-31T17:50:00Z">
        <w:r>
          <w:tab/>
          <w:t>(3)</w:t>
        </w:r>
        <w:r>
          <w:tab/>
          <w:t xml:space="preserve">Regulation 36 applies to and in relation to a rigid attachment to be attached to a manufactured home in a facility as if — </w:t>
        </w:r>
      </w:ins>
    </w:p>
    <w:p>
      <w:pPr>
        <w:pStyle w:val="Indenta"/>
        <w:rPr>
          <w:ins w:id="297" w:author="Master Repository Process" w:date="2021-07-31T17:50:00Z"/>
        </w:rPr>
      </w:pPr>
      <w:ins w:id="298" w:author="Master Repository Process" w:date="2021-07-31T17:50:00Z">
        <w:r>
          <w:tab/>
          <w:t>(a)</w:t>
        </w:r>
        <w:r>
          <w:tab/>
          <w:t>a manufactured home were a caravan; and</w:t>
        </w:r>
      </w:ins>
    </w:p>
    <w:p>
      <w:pPr>
        <w:pStyle w:val="Indenta"/>
        <w:rPr>
          <w:ins w:id="299" w:author="Master Repository Process" w:date="2021-07-31T17:50:00Z"/>
        </w:rPr>
      </w:pPr>
      <w:ins w:id="300" w:author="Master Repository Process" w:date="2021-07-31T17:50:00Z">
        <w:r>
          <w:tab/>
          <w:t>(b)</w:t>
        </w:r>
        <w:r>
          <w:tab/>
          <w:t>an attachment were an annexe; and</w:t>
        </w:r>
      </w:ins>
    </w:p>
    <w:p>
      <w:pPr>
        <w:pStyle w:val="Indenta"/>
        <w:rPr>
          <w:ins w:id="301" w:author="Master Repository Process" w:date="2021-07-31T17:50:00Z"/>
        </w:rPr>
      </w:pPr>
      <w:ins w:id="302" w:author="Master Repository Process" w:date="2021-07-31T17:50:00Z">
        <w:r>
          <w:tab/>
          <w:t>(c)</w:t>
        </w:r>
        <w:r>
          <w:tab/>
          <w:t>a rigid attachment were a rigid annexe.</w:t>
        </w:r>
      </w:ins>
    </w:p>
    <w:p>
      <w:pPr>
        <w:pStyle w:val="Footnotesection"/>
        <w:rPr>
          <w:ins w:id="303" w:author="Master Repository Process" w:date="2021-07-31T17:50:00Z"/>
        </w:rPr>
      </w:pPr>
      <w:ins w:id="304" w:author="Master Repository Process" w:date="2021-07-31T17:50:00Z">
        <w:r>
          <w:tab/>
          <w:t>[Regulation 40B inserted: SL 2020/12 r. 7.]</w:t>
        </w:r>
      </w:ins>
    </w:p>
    <w:p>
      <w:pPr>
        <w:pStyle w:val="Heading5"/>
        <w:rPr>
          <w:ins w:id="305" w:author="Master Repository Process" w:date="2021-07-31T17:50:00Z"/>
        </w:rPr>
      </w:pPr>
      <w:bookmarkStart w:id="306" w:name="_Toc36111176"/>
      <w:ins w:id="307" w:author="Master Repository Process" w:date="2021-07-31T17:50:00Z">
        <w:r>
          <w:rPr>
            <w:rStyle w:val="CharSectno"/>
          </w:rPr>
          <w:t>40C</w:t>
        </w:r>
        <w:r>
          <w:t>.</w:t>
        </w:r>
        <w:r>
          <w:tab/>
          <w:t>Manufactured home certificates</w:t>
        </w:r>
        <w:bookmarkEnd w:id="306"/>
      </w:ins>
    </w:p>
    <w:p>
      <w:pPr>
        <w:pStyle w:val="Subsection"/>
        <w:rPr>
          <w:ins w:id="308" w:author="Master Repository Process" w:date="2021-07-31T17:50:00Z"/>
        </w:rPr>
      </w:pPr>
      <w:ins w:id="309" w:author="Master Repository Process" w:date="2021-07-31T17:50:00Z">
        <w:r>
          <w:tab/>
          <w:t>(1)</w:t>
        </w:r>
        <w:r>
          <w:tab/>
          <w:t xml:space="preserve">A person who wishes to bring a manufactured home on to a facility must show the local government and the licence holder of the facility — </w:t>
        </w:r>
      </w:ins>
    </w:p>
    <w:p>
      <w:pPr>
        <w:pStyle w:val="Indenta"/>
        <w:rPr>
          <w:ins w:id="310" w:author="Master Repository Process" w:date="2021-07-31T17:50:00Z"/>
        </w:rPr>
      </w:pPr>
      <w:ins w:id="311" w:author="Master Repository Process" w:date="2021-07-31T17:50:00Z">
        <w:r>
          <w:tab/>
          <w:t>(a)</w:t>
        </w:r>
        <w:r>
          <w:tab/>
          <w:t>a certificate issued before 1 July 2019 in relation to the manufactured home, purportedly under regulation 32(1), (1a) or (4)(a); or</w:t>
        </w:r>
      </w:ins>
    </w:p>
    <w:p>
      <w:pPr>
        <w:pStyle w:val="Indenta"/>
        <w:rPr>
          <w:ins w:id="312" w:author="Master Repository Process" w:date="2021-07-31T17:50:00Z"/>
        </w:rPr>
      </w:pPr>
      <w:ins w:id="313" w:author="Master Repository Process" w:date="2021-07-31T17:50:00Z">
        <w:r>
          <w:tab/>
          <w:t>(b)</w:t>
        </w:r>
        <w:r>
          <w:tab/>
          <w:t>a certificate signed and dated by a builder stating that the manufactured home has been constructed in accordance with the requirements of the Building Code applicable with respect to a particular class or classes, specified in the certificate.</w:t>
        </w:r>
      </w:ins>
    </w:p>
    <w:p>
      <w:pPr>
        <w:pStyle w:val="Penstart"/>
        <w:rPr>
          <w:ins w:id="314" w:author="Master Repository Process" w:date="2021-07-31T17:50:00Z"/>
        </w:rPr>
      </w:pPr>
      <w:ins w:id="315" w:author="Master Repository Process" w:date="2021-07-31T17:50:00Z">
        <w:r>
          <w:tab/>
          <w:t>Penalty for this subregulation: a fine of $4 000.</w:t>
        </w:r>
      </w:ins>
    </w:p>
    <w:p>
      <w:pPr>
        <w:pStyle w:val="Subsection"/>
        <w:rPr>
          <w:ins w:id="316" w:author="Master Repository Process" w:date="2021-07-31T17:50:00Z"/>
        </w:rPr>
      </w:pPr>
      <w:ins w:id="317" w:author="Master Repository Process" w:date="2021-07-31T17:50:00Z">
        <w:r>
          <w:tab/>
          <w:t>(2)</w:t>
        </w:r>
        <w:r>
          <w:tab/>
          <w:t xml:space="preserve">A person who wishes to bring a manufactured home on to a facility must show the local government and the licence holder of the facility — </w:t>
        </w:r>
      </w:ins>
    </w:p>
    <w:p>
      <w:pPr>
        <w:pStyle w:val="Indenta"/>
        <w:rPr>
          <w:ins w:id="318" w:author="Master Repository Process" w:date="2021-07-31T17:50:00Z"/>
        </w:rPr>
      </w:pPr>
      <w:ins w:id="319" w:author="Master Repository Process" w:date="2021-07-31T17:50:00Z">
        <w:r>
          <w:tab/>
          <w:t>(a)</w:t>
        </w:r>
        <w:r>
          <w:tab/>
          <w:t>a certificate issued before 1 July 2019 in relation to the manufactured home, purportedly under regulation 32(2) or (4)(b); or</w:t>
        </w:r>
      </w:ins>
    </w:p>
    <w:p>
      <w:pPr>
        <w:pStyle w:val="Indenta"/>
        <w:rPr>
          <w:ins w:id="320" w:author="Master Repository Process" w:date="2021-07-31T17:50:00Z"/>
        </w:rPr>
      </w:pPr>
      <w:ins w:id="321" w:author="Master Repository Process" w:date="2021-07-31T17:50:00Z">
        <w:r>
          <w:tab/>
          <w:t>(b)</w:t>
        </w:r>
        <w:r>
          <w:tab/>
          <w:t xml:space="preserve">a certificate signed and dated by a professional engineer stating — </w:t>
        </w:r>
      </w:ins>
    </w:p>
    <w:p>
      <w:pPr>
        <w:pStyle w:val="Indenti"/>
        <w:rPr>
          <w:ins w:id="322" w:author="Master Repository Process" w:date="2021-07-31T17:50:00Z"/>
        </w:rPr>
      </w:pPr>
      <w:ins w:id="323" w:author="Master Repository Process" w:date="2021-07-31T17:50:00Z">
        <w:r>
          <w:tab/>
          <w:t>(i)</w:t>
        </w:r>
        <w:r>
          <w:tab/>
          <w:t>that in the opinion of the engineer the manufactured home is structurally sound; and</w:t>
        </w:r>
      </w:ins>
    </w:p>
    <w:p>
      <w:pPr>
        <w:pStyle w:val="Indenti"/>
        <w:rPr>
          <w:ins w:id="324" w:author="Master Repository Process" w:date="2021-07-31T17:50:00Z"/>
        </w:rPr>
      </w:pPr>
      <w:ins w:id="325" w:author="Master Repository Process" w:date="2021-07-31T17:50:00Z">
        <w:r>
          <w:tab/>
          <w:t>(ii)</w:t>
        </w:r>
        <w:r>
          <w:tab/>
          <w:t>the wind velocity that the manufactured home has been constructed to withstand; and</w:t>
        </w:r>
      </w:ins>
    </w:p>
    <w:p>
      <w:pPr>
        <w:pStyle w:val="Indenti"/>
        <w:rPr>
          <w:ins w:id="326" w:author="Master Repository Process" w:date="2021-07-31T17:50:00Z"/>
        </w:rPr>
      </w:pPr>
      <w:ins w:id="327" w:author="Master Repository Process" w:date="2021-07-31T17:50:00Z">
        <w:r>
          <w:tab/>
          <w:t>(iii)</w:t>
        </w:r>
        <w:r>
          <w:tab/>
          <w:t>that the manufactured home is able to be moved within 24 hours of any services attached to it being disconnected; and</w:t>
        </w:r>
      </w:ins>
    </w:p>
    <w:p>
      <w:pPr>
        <w:pStyle w:val="Indenti"/>
        <w:rPr>
          <w:ins w:id="328" w:author="Master Repository Process" w:date="2021-07-31T17:50:00Z"/>
        </w:rPr>
      </w:pPr>
      <w:ins w:id="329" w:author="Master Repository Process" w:date="2021-07-31T17:50:00Z">
        <w:r>
          <w:tab/>
          <w:t>(iv)</w:t>
        </w:r>
        <w:r>
          <w:tab/>
          <w:t>if the manufactured home is assembled from components — that the manufactured home is able to be moved within 24 hours of it being split into components.</w:t>
        </w:r>
      </w:ins>
    </w:p>
    <w:p>
      <w:pPr>
        <w:pStyle w:val="Penstart"/>
        <w:rPr>
          <w:ins w:id="330" w:author="Master Repository Process" w:date="2021-07-31T17:50:00Z"/>
        </w:rPr>
      </w:pPr>
      <w:ins w:id="331" w:author="Master Repository Process" w:date="2021-07-31T17:50:00Z">
        <w:r>
          <w:tab/>
          <w:t>Penalty for this subregulation: a fine of $4 000.</w:t>
        </w:r>
      </w:ins>
    </w:p>
    <w:p>
      <w:pPr>
        <w:pStyle w:val="Subsection"/>
        <w:rPr>
          <w:ins w:id="332" w:author="Master Repository Process" w:date="2021-07-31T17:50:00Z"/>
        </w:rPr>
      </w:pPr>
      <w:ins w:id="333" w:author="Master Repository Process" w:date="2021-07-31T17:50:00Z">
        <w:r>
          <w:tab/>
          <w:t>(3)</w:t>
        </w:r>
        <w:r>
          <w:tab/>
          <w:t xml:space="preserve">A builder or professional engineer must not make a statement in a certificate referred to in subregulation (1)(b) or (2)(b) that is false in a material particular if the builder or professional engineer — </w:t>
        </w:r>
      </w:ins>
    </w:p>
    <w:p>
      <w:pPr>
        <w:pStyle w:val="Indenta"/>
        <w:rPr>
          <w:ins w:id="334" w:author="Master Repository Process" w:date="2021-07-31T17:50:00Z"/>
        </w:rPr>
      </w:pPr>
      <w:ins w:id="335" w:author="Master Repository Process" w:date="2021-07-31T17:50:00Z">
        <w:r>
          <w:tab/>
          <w:t>(a)</w:t>
        </w:r>
        <w:r>
          <w:tab/>
          <w:t>knew the statement was false; or</w:t>
        </w:r>
      </w:ins>
    </w:p>
    <w:p>
      <w:pPr>
        <w:pStyle w:val="Indenta"/>
        <w:rPr>
          <w:ins w:id="336" w:author="Master Repository Process" w:date="2021-07-31T17:50:00Z"/>
        </w:rPr>
      </w:pPr>
      <w:ins w:id="337" w:author="Master Repository Process" w:date="2021-07-31T17:50:00Z">
        <w:r>
          <w:tab/>
          <w:t>(b)</w:t>
        </w:r>
        <w:r>
          <w:tab/>
          <w:t>made the statement with disregard as to its truth or falseness.</w:t>
        </w:r>
      </w:ins>
    </w:p>
    <w:p>
      <w:pPr>
        <w:pStyle w:val="Penstart"/>
        <w:rPr>
          <w:ins w:id="338" w:author="Master Repository Process" w:date="2021-07-31T17:50:00Z"/>
        </w:rPr>
      </w:pPr>
      <w:ins w:id="339" w:author="Master Repository Process" w:date="2021-07-31T17:50:00Z">
        <w:r>
          <w:tab/>
          <w:t>Penalty for this subregulation: a fine of $4 000.</w:t>
        </w:r>
      </w:ins>
    </w:p>
    <w:p>
      <w:pPr>
        <w:pStyle w:val="Footnotesection"/>
        <w:rPr>
          <w:ins w:id="340" w:author="Master Repository Process" w:date="2021-07-31T17:50:00Z"/>
        </w:rPr>
      </w:pPr>
      <w:ins w:id="341" w:author="Master Repository Process" w:date="2021-07-31T17:50:00Z">
        <w:r>
          <w:tab/>
          <w:t>[Regulation 40C inserted: SL 2020/12 r. 7.]</w:t>
        </w:r>
      </w:ins>
    </w:p>
    <w:p>
      <w:pPr>
        <w:pStyle w:val="Heading2"/>
      </w:pPr>
      <w:bookmarkStart w:id="342" w:name="_Toc34132557"/>
      <w:bookmarkStart w:id="343" w:name="_Toc34145902"/>
      <w:bookmarkStart w:id="344" w:name="_Toc35930745"/>
      <w:bookmarkStart w:id="345" w:name="_Toc36111177"/>
      <w:bookmarkStart w:id="346" w:name="_Toc471982328"/>
      <w:bookmarkStart w:id="347" w:name="_Toc472947709"/>
      <w:r>
        <w:rPr>
          <w:rStyle w:val="CharPartNo"/>
        </w:rPr>
        <w:t>Part 5</w:t>
      </w:r>
      <w:r>
        <w:rPr>
          <w:rStyle w:val="CharDivNo"/>
        </w:rPr>
        <w:t> </w:t>
      </w:r>
      <w:r>
        <w:t>—</w:t>
      </w:r>
      <w:r>
        <w:rPr>
          <w:rStyle w:val="CharDivText"/>
        </w:rPr>
        <w:t> </w:t>
      </w:r>
      <w:r>
        <w:rPr>
          <w:rStyle w:val="CharPartText"/>
        </w:rPr>
        <w:t>Licensing of caravan parks and camping grounds</w:t>
      </w:r>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36111178"/>
      <w:bookmarkStart w:id="349" w:name="_Toc472947710"/>
      <w:r>
        <w:rPr>
          <w:rStyle w:val="CharSectno"/>
        </w:rPr>
        <w:t>41</w:t>
      </w:r>
      <w:r>
        <w:rPr>
          <w:snapToGrid w:val="0"/>
        </w:rPr>
        <w:t xml:space="preserve">. </w:t>
      </w:r>
      <w:r>
        <w:rPr>
          <w:snapToGrid w:val="0"/>
        </w:rPr>
        <w:tab/>
        <w:t>Types of facilities and licences — Schedule 2</w:t>
      </w:r>
      <w:bookmarkEnd w:id="348"/>
      <w:bookmarkEnd w:id="349"/>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350" w:name="_Toc36111179"/>
      <w:bookmarkStart w:id="351" w:name="_Toc472947711"/>
      <w:r>
        <w:rPr>
          <w:rStyle w:val="CharSectno"/>
        </w:rPr>
        <w:t>42</w:t>
      </w:r>
      <w:r>
        <w:rPr>
          <w:snapToGrid w:val="0"/>
        </w:rPr>
        <w:t xml:space="preserve">. </w:t>
      </w:r>
      <w:r>
        <w:rPr>
          <w:snapToGrid w:val="0"/>
        </w:rPr>
        <w:tab/>
        <w:t>Licence to be of type referred to in Schedule 2</w:t>
      </w:r>
      <w:bookmarkEnd w:id="350"/>
      <w:bookmarkEnd w:id="351"/>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352" w:name="_Toc36111180"/>
      <w:bookmarkStart w:id="353" w:name="_Toc472947712"/>
      <w:r>
        <w:rPr>
          <w:rStyle w:val="CharSectno"/>
        </w:rPr>
        <w:t>43</w:t>
      </w:r>
      <w:r>
        <w:rPr>
          <w:snapToGrid w:val="0"/>
        </w:rPr>
        <w:t xml:space="preserve">. </w:t>
      </w:r>
      <w:r>
        <w:rPr>
          <w:snapToGrid w:val="0"/>
        </w:rPr>
        <w:tab/>
        <w:t>Application for licence or renewal — Form 1</w:t>
      </w:r>
      <w:bookmarkEnd w:id="352"/>
      <w:bookmarkEnd w:id="353"/>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354" w:name="_Toc36111181"/>
      <w:bookmarkStart w:id="355" w:name="_Toc472947713"/>
      <w:r>
        <w:rPr>
          <w:rStyle w:val="CharSectno"/>
        </w:rPr>
        <w:t>44</w:t>
      </w:r>
      <w:r>
        <w:rPr>
          <w:snapToGrid w:val="0"/>
        </w:rPr>
        <w:t xml:space="preserve">. </w:t>
      </w:r>
      <w:r>
        <w:rPr>
          <w:snapToGrid w:val="0"/>
        </w:rPr>
        <w:tab/>
        <w:t>No change to facility as shown on plan, unless approved</w:t>
      </w:r>
      <w:bookmarkEnd w:id="354"/>
      <w:bookmarkEnd w:id="355"/>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356" w:name="_Toc36111182"/>
      <w:bookmarkStart w:id="357" w:name="_Toc472947714"/>
      <w:r>
        <w:rPr>
          <w:rStyle w:val="CharSectno"/>
        </w:rPr>
        <w:t>45</w:t>
      </w:r>
      <w:r>
        <w:rPr>
          <w:snapToGrid w:val="0"/>
        </w:rPr>
        <w:t xml:space="preserve">. </w:t>
      </w:r>
      <w:r>
        <w:rPr>
          <w:snapToGrid w:val="0"/>
        </w:rPr>
        <w:tab/>
        <w:t>Fee for application for licence or renewal</w:t>
      </w:r>
      <w:bookmarkEnd w:id="356"/>
      <w:bookmarkEnd w:id="357"/>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358" w:name="_Toc36111183"/>
      <w:bookmarkStart w:id="359" w:name="_Toc472947715"/>
      <w:r>
        <w:rPr>
          <w:rStyle w:val="CharSectno"/>
        </w:rPr>
        <w:t>46</w:t>
      </w:r>
      <w:r>
        <w:rPr>
          <w:snapToGrid w:val="0"/>
        </w:rPr>
        <w:t xml:space="preserve">. </w:t>
      </w:r>
      <w:r>
        <w:rPr>
          <w:snapToGrid w:val="0"/>
        </w:rPr>
        <w:tab/>
        <w:t>Licence — Form 2</w:t>
      </w:r>
      <w:bookmarkEnd w:id="358"/>
      <w:bookmarkEnd w:id="359"/>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360" w:name="_Toc36111184"/>
      <w:bookmarkStart w:id="361" w:name="_Toc472947716"/>
      <w:r>
        <w:rPr>
          <w:rStyle w:val="CharSectno"/>
        </w:rPr>
        <w:t>47</w:t>
      </w:r>
      <w:r>
        <w:rPr>
          <w:snapToGrid w:val="0"/>
        </w:rPr>
        <w:t xml:space="preserve">. </w:t>
      </w:r>
      <w:r>
        <w:rPr>
          <w:snapToGrid w:val="0"/>
        </w:rPr>
        <w:tab/>
        <w:t>Applications not dealt with within time are taken to be refused</w:t>
      </w:r>
      <w:bookmarkEnd w:id="360"/>
      <w:bookmarkEnd w:id="361"/>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362" w:name="_Toc36111185"/>
      <w:bookmarkStart w:id="363" w:name="_Toc472947717"/>
      <w:r>
        <w:rPr>
          <w:rStyle w:val="CharSectno"/>
        </w:rPr>
        <w:t>48</w:t>
      </w:r>
      <w:r>
        <w:rPr>
          <w:snapToGrid w:val="0"/>
        </w:rPr>
        <w:t xml:space="preserve">. </w:t>
      </w:r>
      <w:r>
        <w:rPr>
          <w:snapToGrid w:val="0"/>
        </w:rPr>
        <w:tab/>
        <w:t>Overflow areas</w:t>
      </w:r>
      <w:bookmarkEnd w:id="362"/>
      <w:bookmarkEnd w:id="36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364" w:name="_Toc36111186"/>
      <w:bookmarkStart w:id="365" w:name="_Toc472947718"/>
      <w:r>
        <w:rPr>
          <w:rStyle w:val="CharSectno"/>
        </w:rPr>
        <w:t>50</w:t>
      </w:r>
      <w:r>
        <w:rPr>
          <w:snapToGrid w:val="0"/>
        </w:rPr>
        <w:t xml:space="preserve">. </w:t>
      </w:r>
      <w:r>
        <w:rPr>
          <w:snapToGrid w:val="0"/>
        </w:rPr>
        <w:tab/>
        <w:t>Licence to specify number and types of sites and other conditions</w:t>
      </w:r>
      <w:bookmarkEnd w:id="364"/>
      <w:bookmarkEnd w:id="365"/>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366" w:name="_Toc36111187"/>
      <w:bookmarkStart w:id="367" w:name="_Toc472947719"/>
      <w:r>
        <w:rPr>
          <w:rStyle w:val="CharSectno"/>
        </w:rPr>
        <w:t>51</w:t>
      </w:r>
      <w:r>
        <w:rPr>
          <w:snapToGrid w:val="0"/>
        </w:rPr>
        <w:t>.</w:t>
      </w:r>
      <w:r>
        <w:rPr>
          <w:snapToGrid w:val="0"/>
        </w:rPr>
        <w:tab/>
        <w:t>Calculation of camping sites</w:t>
      </w:r>
      <w:bookmarkEnd w:id="366"/>
      <w:bookmarkEnd w:id="367"/>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368" w:name="_Toc36111188"/>
      <w:bookmarkStart w:id="369" w:name="_Toc472947720"/>
      <w:r>
        <w:rPr>
          <w:rStyle w:val="CharSectno"/>
        </w:rPr>
        <w:t>52</w:t>
      </w:r>
      <w:r>
        <w:rPr>
          <w:snapToGrid w:val="0"/>
        </w:rPr>
        <w:t xml:space="preserve">. </w:t>
      </w:r>
      <w:r>
        <w:rPr>
          <w:snapToGrid w:val="0"/>
        </w:rPr>
        <w:tab/>
        <w:t>Duration of licence</w:t>
      </w:r>
      <w:bookmarkEnd w:id="368"/>
      <w:bookmarkEnd w:id="369"/>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370" w:name="_Toc36111189"/>
      <w:bookmarkStart w:id="371" w:name="_Toc472947721"/>
      <w:r>
        <w:rPr>
          <w:rStyle w:val="CharSectno"/>
        </w:rPr>
        <w:t>53</w:t>
      </w:r>
      <w:r>
        <w:rPr>
          <w:snapToGrid w:val="0"/>
        </w:rPr>
        <w:t xml:space="preserve">. </w:t>
      </w:r>
      <w:r>
        <w:rPr>
          <w:snapToGrid w:val="0"/>
        </w:rPr>
        <w:tab/>
        <w:t>Additional fee for renewal after expiry</w:t>
      </w:r>
      <w:bookmarkEnd w:id="370"/>
      <w:bookmarkEnd w:id="371"/>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372" w:name="_Toc36111190"/>
      <w:bookmarkStart w:id="373" w:name="_Toc472947722"/>
      <w:r>
        <w:rPr>
          <w:rStyle w:val="CharSectno"/>
        </w:rPr>
        <w:t>54</w:t>
      </w:r>
      <w:r>
        <w:rPr>
          <w:snapToGrid w:val="0"/>
        </w:rPr>
        <w:t xml:space="preserve">. </w:t>
      </w:r>
      <w:r>
        <w:rPr>
          <w:snapToGrid w:val="0"/>
        </w:rPr>
        <w:tab/>
        <w:t>Temporary licence</w:t>
      </w:r>
      <w:bookmarkEnd w:id="372"/>
      <w:bookmarkEnd w:id="373"/>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374" w:name="_Toc36111191"/>
      <w:bookmarkStart w:id="375" w:name="_Toc472947723"/>
      <w:r>
        <w:rPr>
          <w:rStyle w:val="CharSectno"/>
        </w:rPr>
        <w:t>55</w:t>
      </w:r>
      <w:r>
        <w:rPr>
          <w:snapToGrid w:val="0"/>
        </w:rPr>
        <w:t xml:space="preserve">. </w:t>
      </w:r>
      <w:r>
        <w:rPr>
          <w:snapToGrid w:val="0"/>
        </w:rPr>
        <w:tab/>
        <w:t>Transfer of licence</w:t>
      </w:r>
      <w:bookmarkEnd w:id="374"/>
      <w:bookmarkEnd w:id="375"/>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376" w:name="_Toc34132572"/>
      <w:bookmarkStart w:id="377" w:name="_Toc34145917"/>
      <w:bookmarkStart w:id="378" w:name="_Toc35930760"/>
      <w:bookmarkStart w:id="379" w:name="_Toc36111192"/>
      <w:bookmarkStart w:id="380" w:name="_Toc471982343"/>
      <w:bookmarkStart w:id="381" w:name="_Toc472947724"/>
      <w:r>
        <w:rPr>
          <w:rStyle w:val="CharPartNo"/>
        </w:rPr>
        <w:t>Part 6</w:t>
      </w:r>
      <w:r>
        <w:rPr>
          <w:rStyle w:val="CharDivNo"/>
        </w:rPr>
        <w:t> </w:t>
      </w:r>
      <w:r>
        <w:t>—</w:t>
      </w:r>
      <w:r>
        <w:rPr>
          <w:rStyle w:val="CharDivText"/>
        </w:rPr>
        <w:t> </w:t>
      </w:r>
      <w:r>
        <w:rPr>
          <w:rStyle w:val="CharPartText"/>
        </w:rPr>
        <w:t>Removal of neglected, abandoned, etc. caravans</w:t>
      </w:r>
      <w:bookmarkEnd w:id="376"/>
      <w:bookmarkEnd w:id="377"/>
      <w:bookmarkEnd w:id="378"/>
      <w:bookmarkEnd w:id="379"/>
      <w:bookmarkEnd w:id="380"/>
      <w:bookmarkEnd w:id="381"/>
      <w:r>
        <w:rPr>
          <w:rStyle w:val="CharPartText"/>
        </w:rPr>
        <w:t xml:space="preserve"> </w:t>
      </w:r>
    </w:p>
    <w:p>
      <w:pPr>
        <w:pStyle w:val="Heading5"/>
        <w:spacing w:before="200"/>
        <w:rPr>
          <w:snapToGrid w:val="0"/>
        </w:rPr>
      </w:pPr>
      <w:bookmarkStart w:id="382" w:name="_Toc36111193"/>
      <w:bookmarkStart w:id="383" w:name="_Toc472947725"/>
      <w:r>
        <w:rPr>
          <w:rStyle w:val="CharSectno"/>
        </w:rPr>
        <w:t>56</w:t>
      </w:r>
      <w:r>
        <w:rPr>
          <w:snapToGrid w:val="0"/>
        </w:rPr>
        <w:t xml:space="preserve">. </w:t>
      </w:r>
      <w:r>
        <w:rPr>
          <w:snapToGrid w:val="0"/>
        </w:rPr>
        <w:tab/>
        <w:t>Neglected or abandoned caravans</w:t>
      </w:r>
      <w:bookmarkEnd w:id="382"/>
      <w:bookmarkEnd w:id="38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384" w:name="_Toc36111194"/>
      <w:bookmarkStart w:id="385" w:name="_Toc472947726"/>
      <w:r>
        <w:rPr>
          <w:rStyle w:val="CharSectno"/>
        </w:rPr>
        <w:t>57</w:t>
      </w:r>
      <w:r>
        <w:rPr>
          <w:snapToGrid w:val="0"/>
        </w:rPr>
        <w:t xml:space="preserve">. </w:t>
      </w:r>
      <w:r>
        <w:rPr>
          <w:snapToGrid w:val="0"/>
        </w:rPr>
        <w:tab/>
        <w:t>Caravans in dangerous condition</w:t>
      </w:r>
      <w:bookmarkEnd w:id="384"/>
      <w:bookmarkEnd w:id="385"/>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386" w:name="_Toc36111195"/>
      <w:bookmarkStart w:id="387" w:name="_Toc472947727"/>
      <w:r>
        <w:rPr>
          <w:rStyle w:val="CharSectno"/>
        </w:rPr>
        <w:t>58</w:t>
      </w:r>
      <w:r>
        <w:rPr>
          <w:snapToGrid w:val="0"/>
        </w:rPr>
        <w:t xml:space="preserve">. </w:t>
      </w:r>
      <w:r>
        <w:rPr>
          <w:snapToGrid w:val="0"/>
        </w:rPr>
        <w:tab/>
        <w:t>How notice to be given</w:t>
      </w:r>
      <w:bookmarkEnd w:id="386"/>
      <w:bookmarkEnd w:id="387"/>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388" w:name="_Toc36111196"/>
      <w:bookmarkStart w:id="389" w:name="_Toc472947728"/>
      <w:r>
        <w:rPr>
          <w:rStyle w:val="CharSectno"/>
        </w:rPr>
        <w:t>59</w:t>
      </w:r>
      <w:r>
        <w:rPr>
          <w:snapToGrid w:val="0"/>
        </w:rPr>
        <w:t xml:space="preserve">. </w:t>
      </w:r>
      <w:r>
        <w:rPr>
          <w:snapToGrid w:val="0"/>
        </w:rPr>
        <w:tab/>
        <w:t>Caravans that have been removed</w:t>
      </w:r>
      <w:bookmarkEnd w:id="388"/>
      <w:bookmarkEnd w:id="38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390" w:name="_Toc36111197"/>
      <w:bookmarkStart w:id="391" w:name="_Toc472947729"/>
      <w:r>
        <w:rPr>
          <w:rStyle w:val="CharSectno"/>
        </w:rPr>
        <w:t>60</w:t>
      </w:r>
      <w:r>
        <w:rPr>
          <w:snapToGrid w:val="0"/>
        </w:rPr>
        <w:t xml:space="preserve">. </w:t>
      </w:r>
      <w:r>
        <w:rPr>
          <w:snapToGrid w:val="0"/>
        </w:rPr>
        <w:tab/>
        <w:t>Notice before sale</w:t>
      </w:r>
      <w:bookmarkEnd w:id="390"/>
      <w:bookmarkEnd w:id="391"/>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392" w:name="_Toc34132578"/>
      <w:bookmarkStart w:id="393" w:name="_Toc34145923"/>
      <w:bookmarkStart w:id="394" w:name="_Toc35930766"/>
      <w:bookmarkStart w:id="395" w:name="_Toc36111198"/>
      <w:bookmarkStart w:id="396" w:name="_Toc471982349"/>
      <w:bookmarkStart w:id="397" w:name="_Toc472947730"/>
      <w:r>
        <w:rPr>
          <w:rStyle w:val="CharPartNo"/>
        </w:rPr>
        <w:t>Part 7</w:t>
      </w:r>
      <w:r>
        <w:rPr>
          <w:rStyle w:val="CharDivNo"/>
        </w:rPr>
        <w:t> </w:t>
      </w:r>
      <w:r>
        <w:t>—</w:t>
      </w:r>
      <w:r>
        <w:rPr>
          <w:rStyle w:val="CharDivText"/>
        </w:rPr>
        <w:t> </w:t>
      </w:r>
      <w:r>
        <w:rPr>
          <w:rStyle w:val="CharPartText"/>
        </w:rPr>
        <w:t>Infringement notices</w:t>
      </w:r>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36111199"/>
      <w:bookmarkStart w:id="399" w:name="_Toc472947731"/>
      <w:r>
        <w:rPr>
          <w:rStyle w:val="CharSectno"/>
        </w:rPr>
        <w:t>61</w:t>
      </w:r>
      <w:r>
        <w:rPr>
          <w:snapToGrid w:val="0"/>
        </w:rPr>
        <w:t xml:space="preserve">. </w:t>
      </w:r>
      <w:r>
        <w:rPr>
          <w:snapToGrid w:val="0"/>
        </w:rPr>
        <w:tab/>
        <w:t>Offences for which infringement notice may be given</w:t>
      </w:r>
      <w:bookmarkEnd w:id="398"/>
      <w:bookmarkEnd w:id="399"/>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400" w:name="_Toc36111200"/>
      <w:bookmarkStart w:id="401" w:name="_Toc472947732"/>
      <w:r>
        <w:rPr>
          <w:rStyle w:val="CharSectno"/>
        </w:rPr>
        <w:t>62</w:t>
      </w:r>
      <w:r>
        <w:rPr>
          <w:snapToGrid w:val="0"/>
        </w:rPr>
        <w:t xml:space="preserve">. </w:t>
      </w:r>
      <w:r>
        <w:rPr>
          <w:snapToGrid w:val="0"/>
        </w:rPr>
        <w:tab/>
        <w:t>Modified penalties</w:t>
      </w:r>
      <w:bookmarkEnd w:id="400"/>
      <w:bookmarkEnd w:id="401"/>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402" w:name="_Toc36111201"/>
      <w:bookmarkStart w:id="403" w:name="_Toc472947733"/>
      <w:r>
        <w:rPr>
          <w:rStyle w:val="CharSectno"/>
        </w:rPr>
        <w:t>63</w:t>
      </w:r>
      <w:r>
        <w:rPr>
          <w:snapToGrid w:val="0"/>
        </w:rPr>
        <w:t xml:space="preserve">. </w:t>
      </w:r>
      <w:r>
        <w:rPr>
          <w:snapToGrid w:val="0"/>
        </w:rPr>
        <w:tab/>
        <w:t>Form of infringement notice — Form 3</w:t>
      </w:r>
      <w:bookmarkEnd w:id="402"/>
      <w:bookmarkEnd w:id="40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404" w:name="_Toc36111202"/>
      <w:bookmarkStart w:id="405" w:name="_Toc472947734"/>
      <w:r>
        <w:rPr>
          <w:rStyle w:val="CharSectno"/>
        </w:rPr>
        <w:t>64</w:t>
      </w:r>
      <w:r>
        <w:rPr>
          <w:snapToGrid w:val="0"/>
        </w:rPr>
        <w:t xml:space="preserve">. </w:t>
      </w:r>
      <w:r>
        <w:rPr>
          <w:snapToGrid w:val="0"/>
        </w:rPr>
        <w:tab/>
        <w:t>Form of notice of withdrawal of infringement notice — Form 4</w:t>
      </w:r>
      <w:bookmarkEnd w:id="404"/>
      <w:bookmarkEnd w:id="405"/>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406" w:name="_Toc34132583"/>
      <w:bookmarkStart w:id="407" w:name="_Toc34145928"/>
      <w:bookmarkStart w:id="408" w:name="_Toc35930771"/>
      <w:bookmarkStart w:id="409" w:name="_Toc36111203"/>
      <w:bookmarkStart w:id="410" w:name="_Toc471982354"/>
      <w:bookmarkStart w:id="411" w:name="_Toc472947735"/>
      <w:r>
        <w:rPr>
          <w:rStyle w:val="CharPartNo"/>
        </w:rPr>
        <w:t>Part 8</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r>
        <w:rPr>
          <w:rStyle w:val="CharPartText"/>
        </w:rPr>
        <w:t xml:space="preserve"> </w:t>
      </w:r>
    </w:p>
    <w:p>
      <w:pPr>
        <w:pStyle w:val="Heading5"/>
        <w:spacing w:before="180"/>
        <w:rPr>
          <w:snapToGrid w:val="0"/>
        </w:rPr>
      </w:pPr>
      <w:bookmarkStart w:id="412" w:name="_Toc36111204"/>
      <w:bookmarkStart w:id="413" w:name="_Toc472947736"/>
      <w:r>
        <w:rPr>
          <w:rStyle w:val="CharSectno"/>
        </w:rPr>
        <w:t>65</w:t>
      </w:r>
      <w:r>
        <w:rPr>
          <w:snapToGrid w:val="0"/>
        </w:rPr>
        <w:t xml:space="preserve">. </w:t>
      </w:r>
      <w:r>
        <w:rPr>
          <w:snapToGrid w:val="0"/>
        </w:rPr>
        <w:tab/>
        <w:t>Register of occupiers</w:t>
      </w:r>
      <w:bookmarkEnd w:id="412"/>
      <w:bookmarkEnd w:id="41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414" w:name="_Toc36111205"/>
      <w:bookmarkStart w:id="415" w:name="_Toc472947737"/>
      <w:r>
        <w:rPr>
          <w:rStyle w:val="CharSectno"/>
        </w:rPr>
        <w:t>66</w:t>
      </w:r>
      <w:r>
        <w:rPr>
          <w:snapToGrid w:val="0"/>
        </w:rPr>
        <w:t xml:space="preserve">. </w:t>
      </w:r>
      <w:r>
        <w:rPr>
          <w:snapToGrid w:val="0"/>
        </w:rPr>
        <w:tab/>
        <w:t>Local government register of licences</w:t>
      </w:r>
      <w:bookmarkEnd w:id="414"/>
      <w:bookmarkEnd w:id="415"/>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416" w:name="_Toc36111206"/>
      <w:bookmarkStart w:id="417" w:name="_Toc472947738"/>
      <w:r>
        <w:rPr>
          <w:rStyle w:val="CharSectno"/>
        </w:rPr>
        <w:t>67</w:t>
      </w:r>
      <w:r>
        <w:rPr>
          <w:snapToGrid w:val="0"/>
        </w:rPr>
        <w:t xml:space="preserve">. </w:t>
      </w:r>
      <w:r>
        <w:rPr>
          <w:snapToGrid w:val="0"/>
        </w:rPr>
        <w:tab/>
        <w:t>Local government to keep copy of approvals and certificates</w:t>
      </w:r>
      <w:bookmarkEnd w:id="416"/>
      <w:bookmarkEnd w:id="417"/>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418" w:name="_Toc36111207"/>
      <w:bookmarkStart w:id="419" w:name="_Toc472947739"/>
      <w:r>
        <w:rPr>
          <w:rStyle w:val="CharSectno"/>
        </w:rPr>
        <w:t>68</w:t>
      </w:r>
      <w:r>
        <w:rPr>
          <w:snapToGrid w:val="0"/>
        </w:rPr>
        <w:t xml:space="preserve">. </w:t>
      </w:r>
      <w:r>
        <w:rPr>
          <w:snapToGrid w:val="0"/>
        </w:rPr>
        <w:tab/>
        <w:t>Form of identity card for authorised person — Form 5</w:t>
      </w:r>
      <w:bookmarkEnd w:id="418"/>
      <w:bookmarkEnd w:id="419"/>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420" w:name="_Toc36111208"/>
      <w:bookmarkStart w:id="421" w:name="_Toc472947740"/>
      <w:r>
        <w:rPr>
          <w:rStyle w:val="CharSectno"/>
        </w:rPr>
        <w:t>70</w:t>
      </w:r>
      <w:r>
        <w:rPr>
          <w:snapToGrid w:val="0"/>
        </w:rPr>
        <w:t xml:space="preserve">. </w:t>
      </w:r>
      <w:r>
        <w:rPr>
          <w:snapToGrid w:val="0"/>
        </w:rPr>
        <w:tab/>
        <w:t>Application for exemption, variation or modification from subsidiary legislation</w:t>
      </w:r>
      <w:bookmarkEnd w:id="420"/>
      <w:bookmarkEnd w:id="421"/>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422" w:name="_Toc36111209"/>
      <w:bookmarkStart w:id="423" w:name="_Toc472947741"/>
      <w:r>
        <w:rPr>
          <w:rStyle w:val="CharSectno"/>
        </w:rPr>
        <w:t>71</w:t>
      </w:r>
      <w:r>
        <w:rPr>
          <w:snapToGrid w:val="0"/>
        </w:rPr>
        <w:t xml:space="preserve">. </w:t>
      </w:r>
      <w:r>
        <w:rPr>
          <w:snapToGrid w:val="0"/>
        </w:rPr>
        <w:tab/>
        <w:t>Application to extend exemption from subsidiary legislation</w:t>
      </w:r>
      <w:bookmarkEnd w:id="422"/>
      <w:bookmarkEnd w:id="423"/>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424" w:name="_Toc36111210"/>
      <w:bookmarkStart w:id="425" w:name="_Toc472947742"/>
      <w:r>
        <w:rPr>
          <w:rStyle w:val="CharSectno"/>
        </w:rPr>
        <w:t>72</w:t>
      </w:r>
      <w:r>
        <w:rPr>
          <w:snapToGrid w:val="0"/>
        </w:rPr>
        <w:t xml:space="preserve">. </w:t>
      </w:r>
      <w:r>
        <w:rPr>
          <w:snapToGrid w:val="0"/>
        </w:rPr>
        <w:tab/>
        <w:t>Entry under Act s. 20</w:t>
      </w:r>
      <w:bookmarkEnd w:id="424"/>
      <w:bookmarkEnd w:id="425"/>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426" w:name="_Toc36111211"/>
      <w:bookmarkStart w:id="427" w:name="_Toc472947743"/>
      <w:r>
        <w:rPr>
          <w:rStyle w:val="CharSectno"/>
        </w:rPr>
        <w:t>73</w:t>
      </w:r>
      <w:r>
        <w:rPr>
          <w:snapToGrid w:val="0"/>
        </w:rPr>
        <w:t xml:space="preserve">. </w:t>
      </w:r>
      <w:r>
        <w:rPr>
          <w:snapToGrid w:val="0"/>
        </w:rPr>
        <w:tab/>
        <w:t>Transitional provisions — Schedule 9</w:t>
      </w:r>
      <w:bookmarkEnd w:id="426"/>
      <w:bookmarkEnd w:id="42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428" w:name="_Toc34132592"/>
      <w:bookmarkStart w:id="429" w:name="_Toc34145937"/>
      <w:bookmarkStart w:id="430" w:name="_Toc35930780"/>
      <w:bookmarkStart w:id="431" w:name="_Toc36111212"/>
      <w:bookmarkStart w:id="432" w:name="_Toc471982363"/>
      <w:bookmarkStart w:id="433" w:name="_Toc472947744"/>
      <w:r>
        <w:rPr>
          <w:rStyle w:val="CharSchNo"/>
        </w:rPr>
        <w:t>Schedule 1</w:t>
      </w:r>
      <w:r>
        <w:rPr>
          <w:rStyle w:val="CharSClsNo"/>
        </w:rPr>
        <w:t> </w:t>
      </w:r>
      <w:r>
        <w:t>— </w:t>
      </w:r>
      <w:r>
        <w:rPr>
          <w:rStyle w:val="CharSchText"/>
        </w:rPr>
        <w:t>Forms</w:t>
      </w:r>
      <w:bookmarkEnd w:id="428"/>
      <w:bookmarkEnd w:id="429"/>
      <w:bookmarkEnd w:id="430"/>
      <w:bookmarkEnd w:id="431"/>
      <w:bookmarkEnd w:id="432"/>
      <w:bookmarkEnd w:id="433"/>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w:t>
            </w:r>
            <w:del w:id="435" w:author="Master Repository Process" w:date="2021-07-31T17:50:00Z">
              <w:r>
                <w:rPr>
                  <w:sz w:val="18"/>
                  <w:vertAlign w:val="superscript"/>
                </w:rPr>
                <w:delText>3</w:delText>
              </w:r>
            </w:del>
            <w:ins w:id="436" w:author="Master Repository Process" w:date="2021-07-31T17:50:00Z">
              <w:r>
                <w:rPr>
                  <w:sz w:val="18"/>
                  <w:vertAlign w:val="superscript"/>
                </w:rPr>
                <w:t>1</w:t>
              </w:r>
            </w:ins>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keepNext w:val="0"/>
      </w:pPr>
      <w:bookmarkStart w:id="437" w:name="_Toc34132593"/>
      <w:bookmarkStart w:id="438" w:name="_Toc34145938"/>
      <w:bookmarkStart w:id="439" w:name="_Toc35930781"/>
      <w:bookmarkStart w:id="440" w:name="_Toc36111213"/>
      <w:bookmarkStart w:id="441" w:name="_Toc471982364"/>
      <w:bookmarkStart w:id="442" w:name="_Toc472947745"/>
      <w:r>
        <w:rPr>
          <w:rStyle w:val="CharSchNo"/>
        </w:rPr>
        <w:t>Schedule 2</w:t>
      </w:r>
      <w:r>
        <w:t xml:space="preserve"> — </w:t>
      </w:r>
      <w:r>
        <w:rPr>
          <w:rStyle w:val="CharSchText"/>
        </w:rPr>
        <w:t>Types of facilities and licences</w:t>
      </w:r>
      <w:bookmarkEnd w:id="437"/>
      <w:bookmarkEnd w:id="438"/>
      <w:bookmarkEnd w:id="439"/>
      <w:bookmarkEnd w:id="440"/>
      <w:bookmarkEnd w:id="441"/>
      <w:bookmarkEnd w:id="44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pPr>
      <w:bookmarkStart w:id="443" w:name="_Toc34132594"/>
      <w:bookmarkStart w:id="444" w:name="_Toc34145939"/>
      <w:bookmarkStart w:id="445" w:name="_Toc35930782"/>
      <w:bookmarkStart w:id="446" w:name="_Toc36111214"/>
      <w:bookmarkStart w:id="447" w:name="_Toc471982365"/>
      <w:bookmarkStart w:id="448" w:name="_Toc472947746"/>
      <w:r>
        <w:rPr>
          <w:rStyle w:val="CharSchNo"/>
        </w:rPr>
        <w:t>Schedule 3</w:t>
      </w:r>
      <w:r>
        <w:t xml:space="preserve"> — </w:t>
      </w:r>
      <w:r>
        <w:rPr>
          <w:rStyle w:val="CharSchText"/>
        </w:rPr>
        <w:t>Fees</w:t>
      </w:r>
      <w:bookmarkEnd w:id="443"/>
      <w:bookmarkEnd w:id="444"/>
      <w:bookmarkEnd w:id="445"/>
      <w:bookmarkEnd w:id="446"/>
      <w:bookmarkEnd w:id="447"/>
      <w:bookmarkEnd w:id="44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rPr>
          <w:rStyle w:val="CharSchNo"/>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keepNext w:val="0"/>
      </w:pPr>
      <w:bookmarkStart w:id="449" w:name="_Toc34132595"/>
      <w:bookmarkStart w:id="450" w:name="_Toc34145940"/>
      <w:bookmarkStart w:id="451" w:name="_Toc35930783"/>
      <w:bookmarkStart w:id="452" w:name="_Toc36111215"/>
      <w:bookmarkStart w:id="453" w:name="_Toc471982366"/>
      <w:bookmarkStart w:id="454" w:name="_Toc472947747"/>
      <w:r>
        <w:rPr>
          <w:rStyle w:val="CharSchNo"/>
        </w:rPr>
        <w:t>Schedule 4</w:t>
      </w:r>
      <w:r>
        <w:t xml:space="preserve"> — </w:t>
      </w:r>
      <w:r>
        <w:rPr>
          <w:rStyle w:val="CharSchText"/>
        </w:rPr>
        <w:t>Modified penalties</w:t>
      </w:r>
      <w:bookmarkEnd w:id="449"/>
      <w:bookmarkEnd w:id="450"/>
      <w:bookmarkEnd w:id="451"/>
      <w:bookmarkEnd w:id="452"/>
      <w:bookmarkEnd w:id="453"/>
      <w:bookmarkEnd w:id="454"/>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rPr>
          <w:rStyle w:val="CharSchNo"/>
        </w:rPr>
        <w:sectPr>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455" w:name="_Toc34132596"/>
      <w:bookmarkStart w:id="456" w:name="_Toc34145941"/>
      <w:bookmarkStart w:id="457" w:name="_Toc35930784"/>
      <w:bookmarkStart w:id="458" w:name="_Toc36111216"/>
      <w:bookmarkStart w:id="459" w:name="_Toc471982367"/>
      <w:bookmarkStart w:id="460" w:name="_Toc472947748"/>
      <w:r>
        <w:rPr>
          <w:rStyle w:val="CharSchNo"/>
        </w:rPr>
        <w:t>Schedule 5</w:t>
      </w:r>
      <w:r>
        <w:t xml:space="preserve"> — </w:t>
      </w:r>
      <w:r>
        <w:rPr>
          <w:rStyle w:val="CharSchText"/>
        </w:rPr>
        <w:t>Standards for caravans</w:t>
      </w:r>
      <w:bookmarkEnd w:id="455"/>
      <w:bookmarkEnd w:id="456"/>
      <w:bookmarkEnd w:id="457"/>
      <w:bookmarkEnd w:id="458"/>
      <w:bookmarkEnd w:id="459"/>
      <w:bookmarkEnd w:id="460"/>
    </w:p>
    <w:p>
      <w:pPr>
        <w:pStyle w:val="yShoulderClause"/>
      </w:pPr>
      <w:r>
        <w:t>[Regs. 16(a) and 22(a).]</w:t>
      </w:r>
    </w:p>
    <w:p>
      <w:pPr>
        <w:pStyle w:val="yHeading3"/>
      </w:pPr>
      <w:bookmarkStart w:id="461" w:name="_Toc34132597"/>
      <w:bookmarkStart w:id="462" w:name="_Toc34145942"/>
      <w:bookmarkStart w:id="463" w:name="_Toc35930785"/>
      <w:bookmarkStart w:id="464" w:name="_Toc36111217"/>
      <w:bookmarkStart w:id="465" w:name="_Toc471982368"/>
      <w:bookmarkStart w:id="466" w:name="_Toc472947749"/>
      <w:r>
        <w:rPr>
          <w:rStyle w:val="CharSDivNo"/>
        </w:rPr>
        <w:t>Division 1</w:t>
      </w:r>
      <w:r>
        <w:t xml:space="preserve"> — </w:t>
      </w:r>
      <w:r>
        <w:rPr>
          <w:rStyle w:val="CharSDivText"/>
        </w:rPr>
        <w:t>Standards applying to all caravans</w:t>
      </w:r>
      <w:bookmarkEnd w:id="461"/>
      <w:bookmarkEnd w:id="462"/>
      <w:bookmarkEnd w:id="463"/>
      <w:bookmarkEnd w:id="464"/>
      <w:bookmarkEnd w:id="465"/>
      <w:bookmarkEnd w:id="466"/>
    </w:p>
    <w:p>
      <w:pPr>
        <w:pStyle w:val="yHeading5"/>
      </w:pPr>
      <w:bookmarkStart w:id="467" w:name="_Toc36111218"/>
      <w:bookmarkStart w:id="468" w:name="_Toc472947750"/>
      <w:r>
        <w:rPr>
          <w:rStyle w:val="CharSClsNo"/>
        </w:rPr>
        <w:t>1</w:t>
      </w:r>
      <w:r>
        <w:t>.</w:t>
      </w:r>
      <w:r>
        <w:tab/>
        <w:t>Caravans not to be attached to each other</w:t>
      </w:r>
      <w:bookmarkEnd w:id="467"/>
      <w:bookmarkEnd w:id="468"/>
    </w:p>
    <w:p>
      <w:pPr>
        <w:pStyle w:val="ySubsection"/>
      </w:pPr>
      <w:r>
        <w:tab/>
      </w:r>
      <w:r>
        <w:tab/>
        <w:t>A caravan is not to be attached to another caravan.</w:t>
      </w:r>
    </w:p>
    <w:p>
      <w:pPr>
        <w:pStyle w:val="yHeading3"/>
      </w:pPr>
      <w:bookmarkStart w:id="469" w:name="_Toc34132599"/>
      <w:bookmarkStart w:id="470" w:name="_Toc34145944"/>
      <w:bookmarkStart w:id="471" w:name="_Toc35930787"/>
      <w:bookmarkStart w:id="472" w:name="_Toc36111219"/>
      <w:bookmarkStart w:id="473" w:name="_Toc471982370"/>
      <w:bookmarkStart w:id="474" w:name="_Toc472947751"/>
      <w:r>
        <w:rPr>
          <w:rStyle w:val="CharSDivNo"/>
        </w:rPr>
        <w:t>Division 2</w:t>
      </w:r>
      <w:r>
        <w:t> — </w:t>
      </w:r>
      <w:r>
        <w:rPr>
          <w:rStyle w:val="CharSDivText"/>
        </w:rPr>
        <w:t>Standards applying to park homes</w:t>
      </w:r>
      <w:bookmarkEnd w:id="469"/>
      <w:bookmarkEnd w:id="470"/>
      <w:bookmarkEnd w:id="471"/>
      <w:bookmarkEnd w:id="472"/>
      <w:bookmarkEnd w:id="473"/>
      <w:bookmarkEnd w:id="474"/>
    </w:p>
    <w:p>
      <w:pPr>
        <w:pStyle w:val="yHeading5"/>
      </w:pPr>
      <w:bookmarkStart w:id="475" w:name="_Toc36111220"/>
      <w:bookmarkStart w:id="476" w:name="_Toc472947752"/>
      <w:r>
        <w:rPr>
          <w:rStyle w:val="CharSClsNo"/>
        </w:rPr>
        <w:t>2</w:t>
      </w:r>
      <w:r>
        <w:t>.</w:t>
      </w:r>
      <w:r>
        <w:tab/>
        <w:t>Park homes to be of one storey</w:t>
      </w:r>
      <w:bookmarkEnd w:id="475"/>
      <w:bookmarkEnd w:id="476"/>
    </w:p>
    <w:p>
      <w:pPr>
        <w:pStyle w:val="ySubsection"/>
      </w:pPr>
      <w:r>
        <w:tab/>
      </w:r>
      <w:r>
        <w:tab/>
        <w:t>A park home is to have only one storey.</w:t>
      </w:r>
    </w:p>
    <w:p>
      <w:pPr>
        <w:pStyle w:val="yHeading5"/>
      </w:pPr>
      <w:bookmarkStart w:id="477" w:name="_Toc36111221"/>
      <w:bookmarkStart w:id="478" w:name="_Toc472947753"/>
      <w:r>
        <w:rPr>
          <w:rStyle w:val="CharSClsNo"/>
        </w:rPr>
        <w:t>3</w:t>
      </w:r>
      <w:r>
        <w:t>.</w:t>
      </w:r>
      <w:r>
        <w:tab/>
        <w:t>Park home to have chassis, wheels, tie down points etc.</w:t>
      </w:r>
      <w:bookmarkEnd w:id="477"/>
      <w:bookmarkEnd w:id="478"/>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479" w:name="_Toc36111222"/>
      <w:bookmarkStart w:id="480" w:name="_Toc472947754"/>
      <w:r>
        <w:rPr>
          <w:rStyle w:val="CharSClsNo"/>
        </w:rPr>
        <w:t>4</w:t>
      </w:r>
      <w:r>
        <w:t>.</w:t>
      </w:r>
      <w:r>
        <w:tab/>
        <w:t>Park home stabilised and secured</w:t>
      </w:r>
      <w:bookmarkEnd w:id="479"/>
      <w:bookmarkEnd w:id="480"/>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481" w:name="_Toc36111223"/>
      <w:bookmarkStart w:id="482" w:name="_Toc472947755"/>
      <w:r>
        <w:rPr>
          <w:rStyle w:val="CharSClsNo"/>
        </w:rPr>
        <w:t>5</w:t>
      </w:r>
      <w:r>
        <w:t>.</w:t>
      </w:r>
      <w:r>
        <w:tab/>
        <w:t>Corrosion protection</w:t>
      </w:r>
      <w:bookmarkEnd w:id="481"/>
      <w:bookmarkEnd w:id="482"/>
    </w:p>
    <w:p>
      <w:pPr>
        <w:pStyle w:val="ySubsection"/>
      </w:pPr>
      <w:r>
        <w:tab/>
      </w:r>
      <w:r>
        <w:tab/>
        <w:t>Metal coverings and exposed metal on a park home are to be of corrosion resistant materials, or are to be treated to resist corrosion.</w:t>
      </w:r>
    </w:p>
    <w:p>
      <w:pPr>
        <w:pStyle w:val="yScheduleHeading"/>
        <w:keepNext w:val="0"/>
      </w:pPr>
      <w:bookmarkStart w:id="483" w:name="_Toc34132604"/>
      <w:bookmarkStart w:id="484" w:name="_Toc34145949"/>
      <w:bookmarkStart w:id="485" w:name="_Toc35930792"/>
      <w:bookmarkStart w:id="486" w:name="_Toc36111224"/>
      <w:bookmarkStart w:id="487" w:name="_Toc471982375"/>
      <w:bookmarkStart w:id="488" w:name="_Toc472947756"/>
      <w:r>
        <w:rPr>
          <w:rStyle w:val="CharSchNo"/>
        </w:rPr>
        <w:t>Schedule 6</w:t>
      </w:r>
      <w:r>
        <w:rPr>
          <w:rStyle w:val="CharSDivNo"/>
        </w:rPr>
        <w:t> </w:t>
      </w:r>
      <w:r>
        <w:t>—</w:t>
      </w:r>
      <w:r>
        <w:rPr>
          <w:rStyle w:val="CharSDivText"/>
        </w:rPr>
        <w:t> </w:t>
      </w:r>
      <w:r>
        <w:rPr>
          <w:rStyle w:val="CharSchText"/>
        </w:rPr>
        <w:t>Standards for annexes</w:t>
      </w:r>
      <w:bookmarkEnd w:id="483"/>
      <w:bookmarkEnd w:id="484"/>
      <w:bookmarkEnd w:id="485"/>
      <w:bookmarkEnd w:id="486"/>
      <w:bookmarkEnd w:id="487"/>
      <w:bookmarkEnd w:id="488"/>
    </w:p>
    <w:p>
      <w:pPr>
        <w:pStyle w:val="yShoulderClause"/>
      </w:pPr>
      <w:r>
        <w:t>[Regs. 16(b), 22(b) and 34(3)(a).]</w:t>
      </w:r>
    </w:p>
    <w:p>
      <w:pPr>
        <w:pStyle w:val="yHeading5"/>
        <w:spacing w:before="240"/>
      </w:pPr>
      <w:bookmarkStart w:id="489" w:name="_Toc36111225"/>
      <w:bookmarkStart w:id="490" w:name="_Toc472947757"/>
      <w:r>
        <w:rPr>
          <w:rStyle w:val="CharSClsNo"/>
        </w:rPr>
        <w:t>1</w:t>
      </w:r>
      <w:r>
        <w:t>.</w:t>
      </w:r>
      <w:r>
        <w:tab/>
        <w:t>Annexes</w:t>
      </w:r>
      <w:bookmarkEnd w:id="489"/>
      <w:bookmarkEnd w:id="49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491" w:name="_Toc36111226"/>
      <w:bookmarkStart w:id="492" w:name="_Toc472947758"/>
      <w:r>
        <w:rPr>
          <w:rStyle w:val="CharSClsNo"/>
        </w:rPr>
        <w:t>2</w:t>
      </w:r>
      <w:r>
        <w:t>.</w:t>
      </w:r>
      <w:r>
        <w:tab/>
        <w:t>Size of annexes</w:t>
      </w:r>
      <w:bookmarkEnd w:id="491"/>
      <w:bookmarkEnd w:id="492"/>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493" w:name="_Toc36111227"/>
      <w:bookmarkStart w:id="494" w:name="_Toc472947759"/>
      <w:r>
        <w:rPr>
          <w:rStyle w:val="CharSClsNo"/>
        </w:rPr>
        <w:t>3</w:t>
      </w:r>
      <w:r>
        <w:t>.</w:t>
      </w:r>
      <w:r>
        <w:tab/>
        <w:t>Flexible annexes</w:t>
      </w:r>
      <w:bookmarkEnd w:id="493"/>
      <w:bookmarkEnd w:id="49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495" w:name="_Toc36111228"/>
      <w:bookmarkStart w:id="496" w:name="_Toc472947760"/>
      <w:r>
        <w:rPr>
          <w:rStyle w:val="CharSClsNo"/>
        </w:rPr>
        <w:t>4</w:t>
      </w:r>
      <w:r>
        <w:t>.</w:t>
      </w:r>
      <w:r>
        <w:tab/>
        <w:t>Rigid annexes</w:t>
      </w:r>
      <w:bookmarkEnd w:id="495"/>
      <w:bookmarkEnd w:id="496"/>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497" w:name="_Toc34132609"/>
      <w:bookmarkStart w:id="498" w:name="_Toc34145954"/>
      <w:bookmarkStart w:id="499" w:name="_Toc35930797"/>
      <w:bookmarkStart w:id="500" w:name="_Toc36111229"/>
      <w:bookmarkStart w:id="501" w:name="_Toc471982380"/>
      <w:bookmarkStart w:id="502" w:name="_Toc472947761"/>
      <w:r>
        <w:rPr>
          <w:rStyle w:val="CharSchNo"/>
        </w:rPr>
        <w:t>Schedule 7</w:t>
      </w:r>
      <w:r>
        <w:t> — </w:t>
      </w:r>
      <w:r>
        <w:rPr>
          <w:rStyle w:val="CharSchText"/>
        </w:rPr>
        <w:t>Caravan parks and camping grounds</w:t>
      </w:r>
      <w:bookmarkEnd w:id="497"/>
      <w:bookmarkEnd w:id="498"/>
      <w:bookmarkEnd w:id="499"/>
      <w:bookmarkEnd w:id="500"/>
      <w:bookmarkEnd w:id="501"/>
      <w:bookmarkEnd w:id="502"/>
    </w:p>
    <w:p>
      <w:pPr>
        <w:pStyle w:val="yShoulderClause"/>
      </w:pPr>
      <w:r>
        <w:t>[Regs. 17, 23, 34(3)(a), 39(2)(a) and 40(2)(a).]</w:t>
      </w:r>
    </w:p>
    <w:p>
      <w:pPr>
        <w:pStyle w:val="yHeading3"/>
        <w:spacing w:before="220"/>
      </w:pPr>
      <w:bookmarkStart w:id="503" w:name="_Toc34132610"/>
      <w:bookmarkStart w:id="504" w:name="_Toc34145955"/>
      <w:bookmarkStart w:id="505" w:name="_Toc35930798"/>
      <w:bookmarkStart w:id="506" w:name="_Toc36111230"/>
      <w:bookmarkStart w:id="507" w:name="_Toc471982381"/>
      <w:bookmarkStart w:id="508" w:name="_Toc472947762"/>
      <w:r>
        <w:rPr>
          <w:rStyle w:val="CharSDivNo"/>
        </w:rPr>
        <w:t>Division 1</w:t>
      </w:r>
      <w:r>
        <w:t> — </w:t>
      </w:r>
      <w:r>
        <w:rPr>
          <w:rStyle w:val="CharSDivText"/>
        </w:rPr>
        <w:t>General provisions</w:t>
      </w:r>
      <w:bookmarkEnd w:id="503"/>
      <w:bookmarkEnd w:id="504"/>
      <w:bookmarkEnd w:id="505"/>
      <w:bookmarkEnd w:id="506"/>
      <w:bookmarkEnd w:id="507"/>
      <w:bookmarkEnd w:id="508"/>
    </w:p>
    <w:p>
      <w:pPr>
        <w:pStyle w:val="yHeading5"/>
        <w:spacing w:before="180"/>
      </w:pPr>
      <w:bookmarkStart w:id="509" w:name="_Toc36111231"/>
      <w:bookmarkStart w:id="510" w:name="_Toc472947763"/>
      <w:r>
        <w:rPr>
          <w:rStyle w:val="CharSClsNo"/>
        </w:rPr>
        <w:t>1</w:t>
      </w:r>
      <w:r>
        <w:t>.</w:t>
      </w:r>
      <w:r>
        <w:tab/>
        <w:t>Only one caravan on caravan site</w:t>
      </w:r>
      <w:bookmarkEnd w:id="509"/>
      <w:bookmarkEnd w:id="510"/>
    </w:p>
    <w:p>
      <w:pPr>
        <w:pStyle w:val="ySubsection"/>
      </w:pPr>
      <w:r>
        <w:tab/>
      </w:r>
      <w:r>
        <w:tab/>
        <w:t>There may be only one caravan used for habitation on a caravan site at any one time, unless otherwise specified in this Schedule.</w:t>
      </w:r>
    </w:p>
    <w:p>
      <w:pPr>
        <w:pStyle w:val="yHeading5"/>
        <w:spacing w:before="180"/>
      </w:pPr>
      <w:bookmarkStart w:id="511" w:name="_Toc36111232"/>
      <w:bookmarkStart w:id="512" w:name="_Toc472947764"/>
      <w:r>
        <w:rPr>
          <w:rStyle w:val="CharSClsNo"/>
        </w:rPr>
        <w:t>2</w:t>
      </w:r>
      <w:r>
        <w:t>.</w:t>
      </w:r>
      <w:r>
        <w:tab/>
        <w:t>Caravans to be freely movable from sites</w:t>
      </w:r>
      <w:bookmarkEnd w:id="511"/>
      <w:bookmarkEnd w:id="512"/>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513" w:name="_Toc36111233"/>
      <w:bookmarkStart w:id="514" w:name="_Toc472947765"/>
      <w:r>
        <w:rPr>
          <w:rStyle w:val="CharSClsNo"/>
        </w:rPr>
        <w:t>3</w:t>
      </w:r>
      <w:r>
        <w:t>.</w:t>
      </w:r>
      <w:r>
        <w:tab/>
        <w:t>Tent may be on caravan site</w:t>
      </w:r>
      <w:bookmarkEnd w:id="513"/>
      <w:bookmarkEnd w:id="514"/>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515" w:name="_Toc36111234"/>
      <w:bookmarkStart w:id="516" w:name="_Toc472947766"/>
      <w:r>
        <w:rPr>
          <w:rStyle w:val="CharSClsNo"/>
        </w:rPr>
        <w:t>4</w:t>
      </w:r>
      <w:r>
        <w:t>.</w:t>
      </w:r>
      <w:r>
        <w:tab/>
        <w:t>Limit to number of people on site</w:t>
      </w:r>
      <w:bookmarkEnd w:id="515"/>
      <w:bookmarkEnd w:id="516"/>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pPr>
      <w:bookmarkStart w:id="517" w:name="_Toc36111235"/>
      <w:bookmarkStart w:id="518" w:name="_Toc472947767"/>
      <w:r>
        <w:rPr>
          <w:rStyle w:val="CharSClsNo"/>
        </w:rPr>
        <w:t>5A</w:t>
      </w:r>
      <w:r>
        <w:t>.</w:t>
      </w:r>
      <w:r>
        <w:tab/>
        <w:t>Length of stay at nature based parks</w:t>
      </w:r>
      <w:bookmarkEnd w:id="517"/>
      <w:bookmarkEnd w:id="518"/>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pPr>
      <w:bookmarkStart w:id="519" w:name="_Toc36111236"/>
      <w:bookmarkStart w:id="520" w:name="_Toc472947768"/>
      <w:r>
        <w:rPr>
          <w:rStyle w:val="CharSClsNo"/>
        </w:rPr>
        <w:t>5</w:t>
      </w:r>
      <w:r>
        <w:t>.</w:t>
      </w:r>
      <w:r>
        <w:tab/>
        <w:t>On</w:t>
      </w:r>
      <w:r>
        <w:noBreakHyphen/>
        <w:t>site caravans</w:t>
      </w:r>
      <w:bookmarkEnd w:id="519"/>
      <w:bookmarkEnd w:id="520"/>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pPr>
      <w:bookmarkStart w:id="521" w:name="_Toc36111237"/>
      <w:bookmarkStart w:id="522" w:name="_Toc472947769"/>
      <w:r>
        <w:rPr>
          <w:rStyle w:val="CharSClsNo"/>
        </w:rPr>
        <w:t>6</w:t>
      </w:r>
      <w:r>
        <w:t>.</w:t>
      </w:r>
      <w:r>
        <w:tab/>
        <w:t>Part D3 of Building Code “Access for People with Disabilities” to be complied with</w:t>
      </w:r>
      <w:bookmarkEnd w:id="521"/>
      <w:bookmarkEnd w:id="522"/>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523" w:name="_Toc34132618"/>
      <w:bookmarkStart w:id="524" w:name="_Toc34145963"/>
      <w:bookmarkStart w:id="525" w:name="_Toc35930806"/>
      <w:bookmarkStart w:id="526" w:name="_Toc36111238"/>
      <w:bookmarkStart w:id="527" w:name="_Toc471982389"/>
      <w:bookmarkStart w:id="528" w:name="_Toc472947770"/>
      <w:r>
        <w:rPr>
          <w:rStyle w:val="CharSDivNo"/>
        </w:rPr>
        <w:t>Division 2</w:t>
      </w:r>
      <w:r>
        <w:t> — </w:t>
      </w:r>
      <w:r>
        <w:rPr>
          <w:rStyle w:val="CharSDivText"/>
        </w:rPr>
        <w:t>Distances between caravans, camps, buildings, etc.</w:t>
      </w:r>
      <w:bookmarkEnd w:id="523"/>
      <w:bookmarkEnd w:id="524"/>
      <w:bookmarkEnd w:id="525"/>
      <w:bookmarkEnd w:id="526"/>
      <w:bookmarkEnd w:id="527"/>
      <w:bookmarkEnd w:id="528"/>
    </w:p>
    <w:p>
      <w:pPr>
        <w:pStyle w:val="yHeading5"/>
        <w:spacing w:before="240"/>
      </w:pPr>
      <w:bookmarkStart w:id="529" w:name="_Toc36111239"/>
      <w:bookmarkStart w:id="530" w:name="_Toc472947771"/>
      <w:r>
        <w:rPr>
          <w:rStyle w:val="CharSClsNo"/>
        </w:rPr>
        <w:t>7</w:t>
      </w:r>
      <w:r>
        <w:t>.</w:t>
      </w:r>
      <w:r>
        <w:tab/>
        <w:t>Local government or licence holder may increase minimum distances in particular cases</w:t>
      </w:r>
      <w:bookmarkEnd w:id="529"/>
      <w:bookmarkEnd w:id="530"/>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531" w:name="_Toc36111240"/>
      <w:bookmarkStart w:id="532" w:name="_Toc472947772"/>
      <w:r>
        <w:rPr>
          <w:rStyle w:val="CharSClsNo"/>
        </w:rPr>
        <w:t>8</w:t>
      </w:r>
      <w:r>
        <w:t>.</w:t>
      </w:r>
      <w:r>
        <w:tab/>
        <w:t>Position of caravans, annexes and camps</w:t>
      </w:r>
      <w:bookmarkEnd w:id="531"/>
      <w:bookmarkEnd w:id="532"/>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del w:id="533" w:author="Master Repository Process" w:date="2021-07-31T17:50:00Z">
        <w:r>
          <w:rPr>
            <w:vertAlign w:val="superscript"/>
          </w:rPr>
          <w:delText> 1</w:delText>
        </w:r>
      </w:del>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pPr>
      <w:bookmarkStart w:id="534" w:name="_Toc36111241"/>
      <w:bookmarkStart w:id="535" w:name="_Toc472947773"/>
      <w:r>
        <w:rPr>
          <w:rStyle w:val="CharSClsNo"/>
        </w:rPr>
        <w:t>9</w:t>
      </w:r>
      <w:r>
        <w:t>.</w:t>
      </w:r>
      <w:r>
        <w:tab/>
        <w:t>Position of carports, en suites and other buildings</w:t>
      </w:r>
      <w:bookmarkEnd w:id="534"/>
      <w:bookmarkEnd w:id="535"/>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pPr>
      <w:bookmarkStart w:id="536" w:name="_Toc34132622"/>
      <w:bookmarkStart w:id="537" w:name="_Toc34145967"/>
      <w:bookmarkStart w:id="538" w:name="_Toc35930810"/>
      <w:bookmarkStart w:id="539" w:name="_Toc36111242"/>
      <w:bookmarkStart w:id="540" w:name="_Toc471982393"/>
      <w:bookmarkStart w:id="541" w:name="_Toc472947774"/>
      <w:r>
        <w:rPr>
          <w:rStyle w:val="CharSDivNo"/>
        </w:rPr>
        <w:t>Division 3</w:t>
      </w:r>
      <w:r>
        <w:t> — </w:t>
      </w:r>
      <w:r>
        <w:rPr>
          <w:rStyle w:val="CharSDivText"/>
        </w:rPr>
        <w:t>Buildings, fences and hard stands</w:t>
      </w:r>
      <w:bookmarkEnd w:id="536"/>
      <w:bookmarkEnd w:id="537"/>
      <w:bookmarkEnd w:id="538"/>
      <w:bookmarkEnd w:id="539"/>
      <w:bookmarkEnd w:id="540"/>
      <w:bookmarkEnd w:id="541"/>
    </w:p>
    <w:p>
      <w:pPr>
        <w:pStyle w:val="yEdnotesection"/>
        <w:spacing w:before="240"/>
      </w:pPr>
      <w:r>
        <w:t>[</w:t>
      </w:r>
      <w:r>
        <w:rPr>
          <w:b/>
        </w:rPr>
        <w:t>10.</w:t>
      </w:r>
      <w:r>
        <w:tab/>
        <w:t>deleted]</w:t>
      </w:r>
    </w:p>
    <w:p>
      <w:pPr>
        <w:pStyle w:val="yHeading5"/>
        <w:spacing w:before="240"/>
      </w:pPr>
      <w:bookmarkStart w:id="542" w:name="_Toc36111243"/>
      <w:bookmarkStart w:id="543" w:name="_Toc472947775"/>
      <w:r>
        <w:rPr>
          <w:rStyle w:val="CharSClsNo"/>
        </w:rPr>
        <w:t>11</w:t>
      </w:r>
      <w:r>
        <w:t>.</w:t>
      </w:r>
      <w:r>
        <w:tab/>
        <w:t>Buildings on facility</w:t>
      </w:r>
      <w:bookmarkEnd w:id="542"/>
      <w:bookmarkEnd w:id="543"/>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pPr>
      <w:bookmarkStart w:id="544" w:name="_Toc36111244"/>
      <w:bookmarkStart w:id="545" w:name="_Toc472947776"/>
      <w:r>
        <w:rPr>
          <w:rStyle w:val="CharSClsNo"/>
        </w:rPr>
        <w:t>12</w:t>
      </w:r>
      <w:r>
        <w:t>.</w:t>
      </w:r>
      <w:r>
        <w:tab/>
        <w:t>Storage sheds</w:t>
      </w:r>
      <w:bookmarkEnd w:id="544"/>
      <w:bookmarkEnd w:id="545"/>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pPr>
      <w:bookmarkStart w:id="546" w:name="_Toc36111245"/>
      <w:bookmarkStart w:id="547" w:name="_Toc472947777"/>
      <w:r>
        <w:rPr>
          <w:rStyle w:val="CharSClsNo"/>
        </w:rPr>
        <w:t>13</w:t>
      </w:r>
      <w:r>
        <w:t>.</w:t>
      </w:r>
      <w:r>
        <w:tab/>
        <w:t>Paved areas and areas under some annexes</w:t>
      </w:r>
      <w:bookmarkEnd w:id="546"/>
      <w:bookmarkEnd w:id="547"/>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548" w:name="_Toc36111246"/>
      <w:bookmarkStart w:id="549" w:name="_Toc472947778"/>
      <w:r>
        <w:rPr>
          <w:rStyle w:val="CharSClsNo"/>
        </w:rPr>
        <w:t>14</w:t>
      </w:r>
      <w:r>
        <w:t>.</w:t>
      </w:r>
      <w:r>
        <w:tab/>
        <w:t>Fences</w:t>
      </w:r>
      <w:bookmarkEnd w:id="548"/>
      <w:bookmarkEnd w:id="549"/>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pPr>
      <w:bookmarkStart w:id="550" w:name="_Toc34132627"/>
      <w:bookmarkStart w:id="551" w:name="_Toc34145972"/>
      <w:bookmarkStart w:id="552" w:name="_Toc35930815"/>
      <w:bookmarkStart w:id="553" w:name="_Toc36111247"/>
      <w:bookmarkStart w:id="554" w:name="_Toc471982398"/>
      <w:bookmarkStart w:id="555" w:name="_Toc472947779"/>
      <w:r>
        <w:rPr>
          <w:rStyle w:val="CharSDivNo"/>
        </w:rPr>
        <w:t>Division 4</w:t>
      </w:r>
      <w:r>
        <w:t> — </w:t>
      </w:r>
      <w:r>
        <w:rPr>
          <w:rStyle w:val="CharSDivText"/>
        </w:rPr>
        <w:t>Roads and parking</w:t>
      </w:r>
      <w:bookmarkEnd w:id="550"/>
      <w:bookmarkEnd w:id="551"/>
      <w:bookmarkEnd w:id="552"/>
      <w:bookmarkEnd w:id="553"/>
      <w:bookmarkEnd w:id="554"/>
      <w:bookmarkEnd w:id="555"/>
    </w:p>
    <w:p>
      <w:pPr>
        <w:pStyle w:val="yHeading5"/>
        <w:spacing w:before="240"/>
      </w:pPr>
      <w:bookmarkStart w:id="556" w:name="_Toc36111248"/>
      <w:bookmarkStart w:id="557" w:name="_Toc472947780"/>
      <w:r>
        <w:rPr>
          <w:rStyle w:val="CharSClsNo"/>
        </w:rPr>
        <w:t>15</w:t>
      </w:r>
      <w:r>
        <w:t>.</w:t>
      </w:r>
      <w:r>
        <w:tab/>
        <w:t>Facility roads in facilities other than nature based parks</w:t>
      </w:r>
      <w:bookmarkEnd w:id="556"/>
      <w:bookmarkEnd w:id="557"/>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del w:id="558" w:author="Master Repository Process" w:date="2021-07-31T17:50:00Z">
        <w:r>
          <w:rPr>
            <w:vertAlign w:val="superscript"/>
          </w:rPr>
          <w:delText> 1</w:delText>
        </w:r>
      </w:del>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559" w:name="_Toc36111249"/>
      <w:bookmarkStart w:id="560" w:name="_Toc472947781"/>
      <w:r>
        <w:rPr>
          <w:rStyle w:val="CharSClsNo"/>
        </w:rPr>
        <w:t>16A</w:t>
      </w:r>
      <w:r>
        <w:t>.</w:t>
      </w:r>
      <w:r>
        <w:tab/>
        <w:t>Facility roads in nature based parks</w:t>
      </w:r>
      <w:bookmarkEnd w:id="559"/>
      <w:bookmarkEnd w:id="560"/>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pPr>
      <w:bookmarkStart w:id="561" w:name="_Toc36111250"/>
      <w:bookmarkStart w:id="562" w:name="_Toc472947782"/>
      <w:r>
        <w:rPr>
          <w:rStyle w:val="CharSClsNo"/>
        </w:rPr>
        <w:t>16</w:t>
      </w:r>
      <w:r>
        <w:t>.</w:t>
      </w:r>
      <w:r>
        <w:tab/>
        <w:t>Parking</w:t>
      </w:r>
      <w:bookmarkEnd w:id="561"/>
      <w:bookmarkEnd w:id="562"/>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pPr>
      <w:bookmarkStart w:id="563" w:name="_Toc36111251"/>
      <w:bookmarkStart w:id="564" w:name="_Toc472947783"/>
      <w:r>
        <w:rPr>
          <w:rStyle w:val="CharSClsNo"/>
        </w:rPr>
        <w:t>17</w:t>
      </w:r>
      <w:r>
        <w:t>.</w:t>
      </w:r>
      <w:r>
        <w:tab/>
        <w:t>Car parks</w:t>
      </w:r>
      <w:bookmarkEnd w:id="563"/>
      <w:bookmarkEnd w:id="564"/>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pPr>
      <w:bookmarkStart w:id="565" w:name="_Toc34132632"/>
      <w:bookmarkStart w:id="566" w:name="_Toc34145977"/>
      <w:bookmarkStart w:id="567" w:name="_Toc35930820"/>
      <w:bookmarkStart w:id="568" w:name="_Toc36111252"/>
      <w:bookmarkStart w:id="569" w:name="_Toc471982403"/>
      <w:bookmarkStart w:id="570" w:name="_Toc472947784"/>
      <w:r>
        <w:rPr>
          <w:rStyle w:val="CharSDivNo"/>
        </w:rPr>
        <w:t>Division 5</w:t>
      </w:r>
      <w:r>
        <w:t> — </w:t>
      </w:r>
      <w:r>
        <w:rPr>
          <w:rStyle w:val="CharSDivText"/>
        </w:rPr>
        <w:t>Recreational areas</w:t>
      </w:r>
      <w:bookmarkEnd w:id="565"/>
      <w:bookmarkEnd w:id="566"/>
      <w:bookmarkEnd w:id="567"/>
      <w:bookmarkEnd w:id="568"/>
      <w:bookmarkEnd w:id="569"/>
      <w:bookmarkEnd w:id="570"/>
    </w:p>
    <w:p>
      <w:pPr>
        <w:pStyle w:val="yHeading5"/>
        <w:spacing w:before="180"/>
      </w:pPr>
      <w:bookmarkStart w:id="571" w:name="_Toc36111253"/>
      <w:bookmarkStart w:id="572" w:name="_Toc472947785"/>
      <w:r>
        <w:rPr>
          <w:rStyle w:val="CharSClsNo"/>
        </w:rPr>
        <w:t>18</w:t>
      </w:r>
      <w:r>
        <w:t>.</w:t>
      </w:r>
      <w:r>
        <w:tab/>
        <w:t>Recreational areas</w:t>
      </w:r>
      <w:bookmarkEnd w:id="571"/>
      <w:bookmarkEnd w:id="572"/>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pPr>
      <w:bookmarkStart w:id="573" w:name="_Toc34132634"/>
      <w:bookmarkStart w:id="574" w:name="_Toc34145979"/>
      <w:bookmarkStart w:id="575" w:name="_Toc35930822"/>
      <w:bookmarkStart w:id="576" w:name="_Toc36111254"/>
      <w:bookmarkStart w:id="577" w:name="_Toc471982405"/>
      <w:bookmarkStart w:id="578" w:name="_Toc472947786"/>
      <w:r>
        <w:rPr>
          <w:rStyle w:val="CharSDivNo"/>
        </w:rPr>
        <w:t>Division 6</w:t>
      </w:r>
      <w:r>
        <w:t> — </w:t>
      </w:r>
      <w:r>
        <w:rPr>
          <w:rStyle w:val="CharSDivText"/>
        </w:rPr>
        <w:t>Ablution and toilet facilities</w:t>
      </w:r>
      <w:bookmarkEnd w:id="573"/>
      <w:bookmarkEnd w:id="574"/>
      <w:bookmarkEnd w:id="575"/>
      <w:bookmarkEnd w:id="576"/>
      <w:bookmarkEnd w:id="577"/>
      <w:bookmarkEnd w:id="578"/>
    </w:p>
    <w:p>
      <w:pPr>
        <w:pStyle w:val="yHeading5"/>
        <w:spacing w:before="240"/>
      </w:pPr>
      <w:bookmarkStart w:id="579" w:name="_Toc36111255"/>
      <w:bookmarkStart w:id="580" w:name="_Toc472947787"/>
      <w:r>
        <w:rPr>
          <w:rStyle w:val="CharSClsNo"/>
        </w:rPr>
        <w:t>19</w:t>
      </w:r>
      <w:r>
        <w:t>.</w:t>
      </w:r>
      <w:r>
        <w:tab/>
        <w:t>Location of toilets and showers</w:t>
      </w:r>
      <w:bookmarkEnd w:id="579"/>
      <w:bookmarkEnd w:id="580"/>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pPr>
      <w:bookmarkStart w:id="581" w:name="_Toc36111256"/>
      <w:bookmarkStart w:id="582" w:name="_Toc472947788"/>
      <w:r>
        <w:rPr>
          <w:rStyle w:val="CharSClsNo"/>
        </w:rPr>
        <w:t>20</w:t>
      </w:r>
      <w:r>
        <w:t>.</w:t>
      </w:r>
      <w:r>
        <w:tab/>
        <w:t>Number of showers, toilets and hand basins, except at transit parks and nature based parks</w:t>
      </w:r>
      <w:bookmarkEnd w:id="581"/>
      <w:bookmarkEnd w:id="582"/>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pPr>
      <w:bookmarkStart w:id="583" w:name="_Toc36111257"/>
      <w:bookmarkStart w:id="584" w:name="_Toc472947789"/>
      <w:r>
        <w:rPr>
          <w:rStyle w:val="CharSClsNo"/>
        </w:rPr>
        <w:t>21</w:t>
      </w:r>
      <w:r>
        <w:t>.</w:t>
      </w:r>
      <w:r>
        <w:tab/>
        <w:t>Number of showers, toilets and hand basins at transit parks</w:t>
      </w:r>
      <w:bookmarkEnd w:id="583"/>
      <w:bookmarkEnd w:id="584"/>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pPr>
      <w:bookmarkStart w:id="585" w:name="_Toc36111258"/>
      <w:bookmarkStart w:id="586" w:name="_Toc472947790"/>
      <w:r>
        <w:rPr>
          <w:rStyle w:val="CharSClsNo"/>
        </w:rPr>
        <w:t>22</w:t>
      </w:r>
      <w:r>
        <w:t>.</w:t>
      </w:r>
      <w:r>
        <w:tab/>
        <w:t>Calculation of sites for cl. 20 and 21</w:t>
      </w:r>
      <w:bookmarkEnd w:id="585"/>
      <w:bookmarkEnd w:id="586"/>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587" w:name="_Toc36111259"/>
      <w:bookmarkStart w:id="588" w:name="_Toc472947791"/>
      <w:r>
        <w:rPr>
          <w:rStyle w:val="CharSClsNo"/>
        </w:rPr>
        <w:t>23</w:t>
      </w:r>
      <w:r>
        <w:t>.</w:t>
      </w:r>
      <w:r>
        <w:tab/>
        <w:t>Number of toilets, showers, hand basins at nature based parks</w:t>
      </w:r>
      <w:bookmarkEnd w:id="587"/>
      <w:bookmarkEnd w:id="588"/>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pPr>
      <w:bookmarkStart w:id="589" w:name="_Toc36111260"/>
      <w:bookmarkStart w:id="590" w:name="_Toc472947792"/>
      <w:r>
        <w:rPr>
          <w:rStyle w:val="CharSClsNo"/>
        </w:rPr>
        <w:t>24</w:t>
      </w:r>
      <w:r>
        <w:t>.</w:t>
      </w:r>
      <w:r>
        <w:tab/>
        <w:t>Showers</w:t>
      </w:r>
      <w:bookmarkEnd w:id="589"/>
      <w:bookmarkEnd w:id="590"/>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pPr>
      <w:bookmarkStart w:id="591" w:name="_Toc36111261"/>
      <w:bookmarkStart w:id="592" w:name="_Toc472947793"/>
      <w:r>
        <w:rPr>
          <w:rStyle w:val="CharSClsNo"/>
        </w:rPr>
        <w:t>25</w:t>
      </w:r>
      <w:r>
        <w:t>.</w:t>
      </w:r>
      <w:r>
        <w:tab/>
        <w:t>Babies bath</w:t>
      </w:r>
      <w:bookmarkEnd w:id="591"/>
      <w:bookmarkEnd w:id="592"/>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pPr>
      <w:bookmarkStart w:id="593" w:name="_Toc36111262"/>
      <w:bookmarkStart w:id="594" w:name="_Toc472947794"/>
      <w:r>
        <w:rPr>
          <w:rStyle w:val="CharSClsNo"/>
        </w:rPr>
        <w:t>26</w:t>
      </w:r>
      <w:r>
        <w:t>.</w:t>
      </w:r>
      <w:r>
        <w:tab/>
        <w:t>Hand basins</w:t>
      </w:r>
      <w:bookmarkEnd w:id="593"/>
      <w:bookmarkEnd w:id="594"/>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pPr>
      <w:bookmarkStart w:id="595" w:name="_Toc36111263"/>
      <w:bookmarkStart w:id="596" w:name="_Toc472947795"/>
      <w:r>
        <w:rPr>
          <w:rStyle w:val="CharSClsNo"/>
        </w:rPr>
        <w:t>27</w:t>
      </w:r>
      <w:r>
        <w:t>.</w:t>
      </w:r>
      <w:r>
        <w:tab/>
        <w:t>Power points</w:t>
      </w:r>
      <w:bookmarkEnd w:id="595"/>
      <w:bookmarkEnd w:id="596"/>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pPr>
      <w:bookmarkStart w:id="597" w:name="_Toc36111264"/>
      <w:bookmarkStart w:id="598" w:name="_Toc472947796"/>
      <w:r>
        <w:rPr>
          <w:rStyle w:val="CharSClsNo"/>
        </w:rPr>
        <w:t>28</w:t>
      </w:r>
      <w:r>
        <w:t>.</w:t>
      </w:r>
      <w:r>
        <w:tab/>
        <w:t>Toilets</w:t>
      </w:r>
      <w:bookmarkEnd w:id="597"/>
      <w:bookmarkEnd w:id="598"/>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599" w:name="_Toc36111265"/>
      <w:bookmarkStart w:id="600" w:name="_Toc472947797"/>
      <w:r>
        <w:rPr>
          <w:rStyle w:val="CharSClsNo"/>
        </w:rPr>
        <w:t>29</w:t>
      </w:r>
      <w:r>
        <w:t>.</w:t>
      </w:r>
      <w:r>
        <w:tab/>
        <w:t>Napkin disposal units</w:t>
      </w:r>
      <w:bookmarkEnd w:id="599"/>
      <w:bookmarkEnd w:id="600"/>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601" w:name="_Toc34132646"/>
      <w:bookmarkStart w:id="602" w:name="_Toc34145991"/>
      <w:bookmarkStart w:id="603" w:name="_Toc35930834"/>
      <w:bookmarkStart w:id="604" w:name="_Toc36111266"/>
      <w:bookmarkStart w:id="605" w:name="_Toc471982417"/>
      <w:bookmarkStart w:id="606" w:name="_Toc472947798"/>
      <w:r>
        <w:rPr>
          <w:rStyle w:val="CharSDivNo"/>
        </w:rPr>
        <w:t>Division 7</w:t>
      </w:r>
      <w:r>
        <w:t> — </w:t>
      </w:r>
      <w:r>
        <w:rPr>
          <w:rStyle w:val="CharSDivText"/>
        </w:rPr>
        <w:t>Laundry facilities</w:t>
      </w:r>
      <w:bookmarkEnd w:id="601"/>
      <w:bookmarkEnd w:id="602"/>
      <w:bookmarkEnd w:id="603"/>
      <w:bookmarkEnd w:id="604"/>
      <w:bookmarkEnd w:id="605"/>
      <w:bookmarkEnd w:id="606"/>
    </w:p>
    <w:p>
      <w:pPr>
        <w:pStyle w:val="yHeading5"/>
        <w:spacing w:before="240"/>
      </w:pPr>
      <w:bookmarkStart w:id="607" w:name="_Toc36111267"/>
      <w:bookmarkStart w:id="608" w:name="_Toc472947799"/>
      <w:r>
        <w:rPr>
          <w:rStyle w:val="CharSClsNo"/>
        </w:rPr>
        <w:t>30</w:t>
      </w:r>
      <w:r>
        <w:t>.</w:t>
      </w:r>
      <w:r>
        <w:tab/>
        <w:t>Laundry facilities</w:t>
      </w:r>
      <w:bookmarkEnd w:id="607"/>
      <w:bookmarkEnd w:id="608"/>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pPr>
      <w:bookmarkStart w:id="609" w:name="_Toc34132648"/>
      <w:bookmarkStart w:id="610" w:name="_Toc34145993"/>
      <w:bookmarkStart w:id="611" w:name="_Toc35930836"/>
      <w:bookmarkStart w:id="612" w:name="_Toc36111268"/>
      <w:bookmarkStart w:id="613" w:name="_Toc471982419"/>
      <w:bookmarkStart w:id="614" w:name="_Toc472947800"/>
      <w:r>
        <w:rPr>
          <w:rStyle w:val="CharSDivNo"/>
        </w:rPr>
        <w:t>Division 8</w:t>
      </w:r>
      <w:r>
        <w:t> — </w:t>
      </w:r>
      <w:r>
        <w:rPr>
          <w:rStyle w:val="CharSDivText"/>
        </w:rPr>
        <w:t>Washing up facilities for campers</w:t>
      </w:r>
      <w:bookmarkEnd w:id="609"/>
      <w:bookmarkEnd w:id="610"/>
      <w:bookmarkEnd w:id="611"/>
      <w:bookmarkEnd w:id="612"/>
      <w:bookmarkEnd w:id="613"/>
      <w:bookmarkEnd w:id="614"/>
    </w:p>
    <w:p>
      <w:pPr>
        <w:pStyle w:val="yHeading5"/>
        <w:spacing w:before="180"/>
      </w:pPr>
      <w:bookmarkStart w:id="615" w:name="_Toc36111269"/>
      <w:bookmarkStart w:id="616" w:name="_Toc472947801"/>
      <w:r>
        <w:rPr>
          <w:rStyle w:val="CharSClsNo"/>
        </w:rPr>
        <w:t>31</w:t>
      </w:r>
      <w:r>
        <w:t>.</w:t>
      </w:r>
      <w:r>
        <w:tab/>
        <w:t>Washing up facilities for campers</w:t>
      </w:r>
      <w:bookmarkEnd w:id="615"/>
      <w:bookmarkEnd w:id="616"/>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pPr>
      <w:bookmarkStart w:id="617" w:name="_Toc34132650"/>
      <w:bookmarkStart w:id="618" w:name="_Toc34145995"/>
      <w:bookmarkStart w:id="619" w:name="_Toc35930838"/>
      <w:bookmarkStart w:id="620" w:name="_Toc36111270"/>
      <w:bookmarkStart w:id="621" w:name="_Toc471982421"/>
      <w:bookmarkStart w:id="622" w:name="_Toc472947802"/>
      <w:r>
        <w:rPr>
          <w:rStyle w:val="CharSDivNo"/>
        </w:rPr>
        <w:t>Division 9</w:t>
      </w:r>
      <w:r>
        <w:t> — </w:t>
      </w:r>
      <w:r>
        <w:rPr>
          <w:rStyle w:val="CharSDivText"/>
        </w:rPr>
        <w:t>Lighting</w:t>
      </w:r>
      <w:bookmarkEnd w:id="617"/>
      <w:bookmarkEnd w:id="618"/>
      <w:bookmarkEnd w:id="619"/>
      <w:bookmarkEnd w:id="620"/>
      <w:bookmarkEnd w:id="621"/>
      <w:bookmarkEnd w:id="622"/>
    </w:p>
    <w:p>
      <w:pPr>
        <w:pStyle w:val="yHeading5"/>
        <w:spacing w:before="180"/>
      </w:pPr>
      <w:bookmarkStart w:id="623" w:name="_Toc36111271"/>
      <w:bookmarkStart w:id="624" w:name="_Toc472947803"/>
      <w:r>
        <w:rPr>
          <w:rStyle w:val="CharSClsNo"/>
        </w:rPr>
        <w:t>32</w:t>
      </w:r>
      <w:r>
        <w:t>.</w:t>
      </w:r>
      <w:r>
        <w:tab/>
        <w:t>Lighting</w:t>
      </w:r>
      <w:bookmarkEnd w:id="623"/>
      <w:bookmarkEnd w:id="624"/>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pPr>
      <w:bookmarkStart w:id="625" w:name="_Toc34132652"/>
      <w:bookmarkStart w:id="626" w:name="_Toc34145997"/>
      <w:bookmarkStart w:id="627" w:name="_Toc35930840"/>
      <w:bookmarkStart w:id="628" w:name="_Toc36111272"/>
      <w:bookmarkStart w:id="629" w:name="_Toc471982423"/>
      <w:bookmarkStart w:id="630" w:name="_Toc472947804"/>
      <w:r>
        <w:rPr>
          <w:rStyle w:val="CharSDivNo"/>
        </w:rPr>
        <w:t>Division 10</w:t>
      </w:r>
      <w:r>
        <w:t> — </w:t>
      </w:r>
      <w:r>
        <w:rPr>
          <w:rStyle w:val="CharSDivText"/>
        </w:rPr>
        <w:t>Fire fighting equipment</w:t>
      </w:r>
      <w:bookmarkEnd w:id="625"/>
      <w:bookmarkEnd w:id="626"/>
      <w:bookmarkEnd w:id="627"/>
      <w:bookmarkEnd w:id="628"/>
      <w:bookmarkEnd w:id="629"/>
      <w:bookmarkEnd w:id="630"/>
    </w:p>
    <w:p>
      <w:pPr>
        <w:pStyle w:val="yHeading5"/>
      </w:pPr>
      <w:bookmarkStart w:id="631" w:name="_Toc36111273"/>
      <w:bookmarkStart w:id="632" w:name="_Toc472947805"/>
      <w:r>
        <w:rPr>
          <w:rStyle w:val="CharSClsNo"/>
        </w:rPr>
        <w:t>33</w:t>
      </w:r>
      <w:r>
        <w:t>.</w:t>
      </w:r>
      <w:r>
        <w:tab/>
        <w:t>Fire hose reels</w:t>
      </w:r>
      <w:bookmarkEnd w:id="631"/>
      <w:bookmarkEnd w:id="632"/>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633" w:name="_Toc36111274"/>
      <w:bookmarkStart w:id="634" w:name="_Toc472947806"/>
      <w:r>
        <w:rPr>
          <w:rStyle w:val="CharSClsNo"/>
        </w:rPr>
        <w:t>34</w:t>
      </w:r>
      <w:r>
        <w:t>.</w:t>
      </w:r>
      <w:r>
        <w:tab/>
        <w:t>Park home parks</w:t>
      </w:r>
      <w:bookmarkEnd w:id="633"/>
      <w:bookmarkEnd w:id="634"/>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635" w:name="_Toc36111275"/>
      <w:bookmarkStart w:id="636" w:name="_Toc472947807"/>
      <w:r>
        <w:rPr>
          <w:rStyle w:val="CharSClsNo"/>
        </w:rPr>
        <w:t>35</w:t>
      </w:r>
      <w:r>
        <w:t>.</w:t>
      </w:r>
      <w:r>
        <w:tab/>
        <w:t>Fire extinguishers</w:t>
      </w:r>
      <w:bookmarkEnd w:id="635"/>
      <w:bookmarkEnd w:id="636"/>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pPr>
      <w:bookmarkStart w:id="637" w:name="_Toc36111276"/>
      <w:bookmarkStart w:id="638" w:name="_Toc472947808"/>
      <w:r>
        <w:rPr>
          <w:rStyle w:val="CharSClsNo"/>
        </w:rPr>
        <w:t>36</w:t>
      </w:r>
      <w:r>
        <w:t>.</w:t>
      </w:r>
      <w:r>
        <w:tab/>
        <w:t>Fire equipment to be maintained, accessible and ready</w:t>
      </w:r>
      <w:bookmarkEnd w:id="637"/>
      <w:bookmarkEnd w:id="638"/>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639" w:name="_Toc34132657"/>
      <w:bookmarkStart w:id="640" w:name="_Toc34146002"/>
      <w:bookmarkStart w:id="641" w:name="_Toc35930845"/>
      <w:bookmarkStart w:id="642" w:name="_Toc36111277"/>
      <w:bookmarkStart w:id="643" w:name="_Toc471982428"/>
      <w:bookmarkStart w:id="644" w:name="_Toc472947809"/>
      <w:r>
        <w:rPr>
          <w:rStyle w:val="CharSDivNo"/>
        </w:rPr>
        <w:t>Division 11</w:t>
      </w:r>
      <w:r>
        <w:t> — </w:t>
      </w:r>
      <w:r>
        <w:rPr>
          <w:rStyle w:val="CharSDivText"/>
        </w:rPr>
        <w:t>Electricity</w:t>
      </w:r>
      <w:bookmarkEnd w:id="639"/>
      <w:bookmarkEnd w:id="640"/>
      <w:bookmarkEnd w:id="641"/>
      <w:bookmarkEnd w:id="642"/>
      <w:bookmarkEnd w:id="643"/>
      <w:bookmarkEnd w:id="644"/>
    </w:p>
    <w:p>
      <w:pPr>
        <w:pStyle w:val="yHeading5"/>
        <w:spacing w:before="180"/>
      </w:pPr>
      <w:bookmarkStart w:id="645" w:name="_Toc36111278"/>
      <w:bookmarkStart w:id="646" w:name="_Toc472947810"/>
      <w:r>
        <w:rPr>
          <w:rStyle w:val="CharSClsNo"/>
        </w:rPr>
        <w:t>37</w:t>
      </w:r>
      <w:r>
        <w:t>.</w:t>
      </w:r>
      <w:r>
        <w:tab/>
        <w:t>Electricity to sites</w:t>
      </w:r>
      <w:bookmarkEnd w:id="645"/>
      <w:bookmarkEnd w:id="646"/>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647" w:name="_Toc34132659"/>
      <w:bookmarkStart w:id="648" w:name="_Toc34146004"/>
      <w:bookmarkStart w:id="649" w:name="_Toc35930847"/>
      <w:bookmarkStart w:id="650" w:name="_Toc36111279"/>
      <w:bookmarkStart w:id="651" w:name="_Toc471982430"/>
      <w:bookmarkStart w:id="652" w:name="_Toc472947811"/>
      <w:r>
        <w:rPr>
          <w:rStyle w:val="CharSDivNo"/>
        </w:rPr>
        <w:t>Division 12</w:t>
      </w:r>
      <w:r>
        <w:t> — </w:t>
      </w:r>
      <w:r>
        <w:rPr>
          <w:rStyle w:val="CharSDivText"/>
        </w:rPr>
        <w:t>Water supply</w:t>
      </w:r>
      <w:bookmarkEnd w:id="647"/>
      <w:bookmarkEnd w:id="648"/>
      <w:bookmarkEnd w:id="649"/>
      <w:bookmarkEnd w:id="650"/>
      <w:bookmarkEnd w:id="651"/>
      <w:bookmarkEnd w:id="652"/>
    </w:p>
    <w:p>
      <w:pPr>
        <w:pStyle w:val="yHeading5"/>
        <w:spacing w:before="180"/>
      </w:pPr>
      <w:bookmarkStart w:id="653" w:name="_Toc36111280"/>
      <w:bookmarkStart w:id="654" w:name="_Toc472947812"/>
      <w:r>
        <w:rPr>
          <w:rStyle w:val="CharSClsNo"/>
        </w:rPr>
        <w:t>38</w:t>
      </w:r>
      <w:r>
        <w:t>.</w:t>
      </w:r>
      <w:r>
        <w:tab/>
        <w:t>Terms used</w:t>
      </w:r>
      <w:bookmarkEnd w:id="653"/>
      <w:bookmarkEnd w:id="654"/>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pPr>
      <w:bookmarkStart w:id="655" w:name="_Toc36111281"/>
      <w:bookmarkStart w:id="656" w:name="_Toc472947813"/>
      <w:r>
        <w:rPr>
          <w:rStyle w:val="CharSClsNo"/>
        </w:rPr>
        <w:t>39</w:t>
      </w:r>
      <w:r>
        <w:t>.</w:t>
      </w:r>
      <w:r>
        <w:tab/>
        <w:t>AS 3500.1</w:t>
      </w:r>
      <w:bookmarkEnd w:id="655"/>
      <w:bookmarkEnd w:id="656"/>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657" w:name="_Toc36111282"/>
      <w:bookmarkStart w:id="658" w:name="_Toc472947814"/>
      <w:r>
        <w:rPr>
          <w:rStyle w:val="CharSClsNo"/>
        </w:rPr>
        <w:t>40</w:t>
      </w:r>
      <w:r>
        <w:t>.</w:t>
      </w:r>
      <w:r>
        <w:tab/>
        <w:t>Tap at transit park and nature based park</w:t>
      </w:r>
      <w:bookmarkEnd w:id="657"/>
      <w:bookmarkEnd w:id="658"/>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pPr>
      <w:bookmarkStart w:id="659" w:name="_Toc36111283"/>
      <w:bookmarkStart w:id="660" w:name="_Toc472947815"/>
      <w:r>
        <w:rPr>
          <w:rStyle w:val="CharSClsNo"/>
        </w:rPr>
        <w:t>41</w:t>
      </w:r>
      <w:r>
        <w:t>.</w:t>
      </w:r>
      <w:r>
        <w:tab/>
        <w:t>Tap at camping ground</w:t>
      </w:r>
      <w:bookmarkEnd w:id="659"/>
      <w:bookmarkEnd w:id="660"/>
    </w:p>
    <w:p>
      <w:pPr>
        <w:pStyle w:val="ySubsection"/>
      </w:pPr>
      <w:r>
        <w:tab/>
      </w:r>
      <w:r>
        <w:tab/>
        <w:t>There is to be at least one tap within 30 m of each camping site at a camping ground.</w:t>
      </w:r>
    </w:p>
    <w:p>
      <w:pPr>
        <w:pStyle w:val="yHeading5"/>
      </w:pPr>
      <w:bookmarkStart w:id="661" w:name="_Toc36111284"/>
      <w:bookmarkStart w:id="662" w:name="_Toc472947816"/>
      <w:r>
        <w:rPr>
          <w:rStyle w:val="CharSClsNo"/>
        </w:rPr>
        <w:t>42</w:t>
      </w:r>
      <w:r>
        <w:t>.</w:t>
      </w:r>
      <w:r>
        <w:tab/>
        <w:t>Potable water for sites</w:t>
      </w:r>
      <w:bookmarkEnd w:id="661"/>
      <w:bookmarkEnd w:id="662"/>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pPr>
      <w:bookmarkStart w:id="663" w:name="_Toc36111285"/>
      <w:bookmarkStart w:id="664" w:name="_Toc472947817"/>
      <w:r>
        <w:rPr>
          <w:rStyle w:val="CharSClsNo"/>
        </w:rPr>
        <w:t>43</w:t>
      </w:r>
      <w:r>
        <w:t>.</w:t>
      </w:r>
      <w:r>
        <w:tab/>
        <w:t>Long stay sites to have own tap or connection</w:t>
      </w:r>
      <w:bookmarkEnd w:id="663"/>
      <w:bookmarkEnd w:id="664"/>
    </w:p>
    <w:p>
      <w:pPr>
        <w:pStyle w:val="ySubsection"/>
      </w:pPr>
      <w:r>
        <w:tab/>
      </w:r>
      <w:r>
        <w:tab/>
        <w:t>Subject to clause 42, there is to be a tap or water connection point with a supply of potable water at every long stay site.</w:t>
      </w:r>
    </w:p>
    <w:p>
      <w:pPr>
        <w:pStyle w:val="yHeading5"/>
      </w:pPr>
      <w:bookmarkStart w:id="665" w:name="_Toc36111286"/>
      <w:bookmarkStart w:id="666" w:name="_Toc472947818"/>
      <w:r>
        <w:rPr>
          <w:rStyle w:val="CharSClsNo"/>
        </w:rPr>
        <w:t>44</w:t>
      </w:r>
      <w:r>
        <w:t>.</w:t>
      </w:r>
      <w:r>
        <w:tab/>
        <w:t>Tap within 10 m of short stay sites</w:t>
      </w:r>
      <w:bookmarkEnd w:id="665"/>
      <w:bookmarkEnd w:id="666"/>
    </w:p>
    <w:p>
      <w:pPr>
        <w:pStyle w:val="ySubsection"/>
      </w:pPr>
      <w:r>
        <w:tab/>
      </w:r>
      <w:r>
        <w:tab/>
        <w:t>There is to be a tap connected to a supply of potable water within at least 10 m of every short stay site on a facility, unless otherwise approved.</w:t>
      </w:r>
    </w:p>
    <w:p>
      <w:pPr>
        <w:pStyle w:val="yHeading3"/>
      </w:pPr>
      <w:bookmarkStart w:id="667" w:name="_Toc34132667"/>
      <w:bookmarkStart w:id="668" w:name="_Toc34146012"/>
      <w:bookmarkStart w:id="669" w:name="_Toc35930855"/>
      <w:bookmarkStart w:id="670" w:name="_Toc36111287"/>
      <w:bookmarkStart w:id="671" w:name="_Toc471982438"/>
      <w:bookmarkStart w:id="672" w:name="_Toc472947819"/>
      <w:r>
        <w:rPr>
          <w:rStyle w:val="CharSDivNo"/>
        </w:rPr>
        <w:t>Division 13</w:t>
      </w:r>
      <w:r>
        <w:t> — </w:t>
      </w:r>
      <w:r>
        <w:rPr>
          <w:rStyle w:val="CharSDivText"/>
        </w:rPr>
        <w:t>Waste water, sewage and drainage</w:t>
      </w:r>
      <w:bookmarkEnd w:id="667"/>
      <w:bookmarkEnd w:id="668"/>
      <w:bookmarkEnd w:id="669"/>
      <w:bookmarkEnd w:id="670"/>
      <w:bookmarkEnd w:id="671"/>
      <w:bookmarkEnd w:id="672"/>
    </w:p>
    <w:p>
      <w:pPr>
        <w:pStyle w:val="yHeading5"/>
      </w:pPr>
      <w:bookmarkStart w:id="673" w:name="_Toc36111288"/>
      <w:bookmarkStart w:id="674" w:name="_Toc472947820"/>
      <w:r>
        <w:t>45.</w:t>
      </w:r>
      <w:r>
        <w:tab/>
        <w:t>Term used: AS/NZS 3500.2.2</w:t>
      </w:r>
      <w:bookmarkEnd w:id="673"/>
      <w:bookmarkEnd w:id="674"/>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675" w:name="_Toc36111289"/>
      <w:bookmarkStart w:id="676" w:name="_Toc472947821"/>
      <w:r>
        <w:rPr>
          <w:rStyle w:val="CharSClsNo"/>
        </w:rPr>
        <w:t>46</w:t>
      </w:r>
      <w:r>
        <w:t>.</w:t>
      </w:r>
      <w:r>
        <w:tab/>
        <w:t>Waste water disposal</w:t>
      </w:r>
      <w:bookmarkEnd w:id="675"/>
      <w:bookmarkEnd w:id="67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pPr>
      <w:bookmarkStart w:id="677" w:name="_Toc36111290"/>
      <w:bookmarkStart w:id="678" w:name="_Toc472947822"/>
      <w:r>
        <w:rPr>
          <w:rStyle w:val="CharSClsNo"/>
        </w:rPr>
        <w:t>47</w:t>
      </w:r>
      <w:r>
        <w:t>.</w:t>
      </w:r>
      <w:r>
        <w:tab/>
        <w:t>Communal chemical soil waste dump point</w:t>
      </w:r>
      <w:bookmarkEnd w:id="677"/>
      <w:bookmarkEnd w:id="678"/>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pPr>
      <w:bookmarkStart w:id="679" w:name="_Toc34132671"/>
      <w:bookmarkStart w:id="680" w:name="_Toc34146016"/>
      <w:bookmarkStart w:id="681" w:name="_Toc35930859"/>
      <w:bookmarkStart w:id="682" w:name="_Toc36111291"/>
      <w:bookmarkStart w:id="683" w:name="_Toc471982442"/>
      <w:bookmarkStart w:id="684" w:name="_Toc472947823"/>
      <w:r>
        <w:rPr>
          <w:rStyle w:val="CharSDivNo"/>
        </w:rPr>
        <w:t>Division 14</w:t>
      </w:r>
      <w:r>
        <w:t> — </w:t>
      </w:r>
      <w:r>
        <w:rPr>
          <w:rStyle w:val="CharSDivText"/>
        </w:rPr>
        <w:t>Miscellaneous</w:t>
      </w:r>
      <w:bookmarkEnd w:id="679"/>
      <w:bookmarkEnd w:id="680"/>
      <w:bookmarkEnd w:id="681"/>
      <w:bookmarkEnd w:id="682"/>
      <w:bookmarkEnd w:id="683"/>
      <w:bookmarkEnd w:id="684"/>
    </w:p>
    <w:p>
      <w:pPr>
        <w:pStyle w:val="yHeading5"/>
      </w:pPr>
      <w:bookmarkStart w:id="685" w:name="_Toc36111292"/>
      <w:bookmarkStart w:id="686" w:name="_Toc472947824"/>
      <w:r>
        <w:rPr>
          <w:rStyle w:val="CharSClsNo"/>
        </w:rPr>
        <w:t>48</w:t>
      </w:r>
      <w:r>
        <w:t>.</w:t>
      </w:r>
      <w:r>
        <w:tab/>
        <w:t>Cyclone activity</w:t>
      </w:r>
      <w:bookmarkEnd w:id="685"/>
      <w:bookmarkEnd w:id="686"/>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pPr>
      <w:bookmarkStart w:id="687" w:name="_Toc36111293"/>
      <w:bookmarkStart w:id="688" w:name="_Toc472947825"/>
      <w:r>
        <w:rPr>
          <w:rStyle w:val="CharSClsNo"/>
        </w:rPr>
        <w:t>49</w:t>
      </w:r>
      <w:r>
        <w:t>.</w:t>
      </w:r>
      <w:r>
        <w:tab/>
        <w:t>Rubbish</w:t>
      </w:r>
      <w:bookmarkEnd w:id="687"/>
      <w:bookmarkEnd w:id="688"/>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pPr>
      <w:bookmarkStart w:id="689" w:name="_Toc36111294"/>
      <w:bookmarkStart w:id="690" w:name="_Toc472947826"/>
      <w:r>
        <w:rPr>
          <w:rStyle w:val="CharSClsNo"/>
        </w:rPr>
        <w:t>50</w:t>
      </w:r>
      <w:r>
        <w:t>.</w:t>
      </w:r>
      <w:r>
        <w:tab/>
        <w:t>Telephones</w:t>
      </w:r>
      <w:bookmarkEnd w:id="689"/>
      <w:bookmarkEnd w:id="690"/>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691" w:name="_Toc36111295"/>
      <w:bookmarkStart w:id="692" w:name="_Toc472947827"/>
      <w:r>
        <w:rPr>
          <w:rStyle w:val="CharSClsNo"/>
        </w:rPr>
        <w:t>51</w:t>
      </w:r>
      <w:r>
        <w:t>.</w:t>
      </w:r>
      <w:r>
        <w:tab/>
        <w:t>Postal service</w:t>
      </w:r>
      <w:bookmarkEnd w:id="691"/>
      <w:bookmarkEnd w:id="692"/>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693" w:name="_Toc36111296"/>
      <w:bookmarkStart w:id="694" w:name="_Toc472947828"/>
      <w:r>
        <w:rPr>
          <w:rStyle w:val="CharSClsNo"/>
        </w:rPr>
        <w:t>52</w:t>
      </w:r>
      <w:r>
        <w:t>.</w:t>
      </w:r>
      <w:r>
        <w:tab/>
        <w:t>Solid fuel fires and appliances</w:t>
      </w:r>
      <w:bookmarkEnd w:id="693"/>
      <w:bookmarkEnd w:id="694"/>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95" w:name="_Toc34132677"/>
      <w:bookmarkStart w:id="696" w:name="_Toc34146022"/>
      <w:bookmarkStart w:id="697" w:name="_Toc35930865"/>
      <w:bookmarkStart w:id="698" w:name="_Toc36111297"/>
      <w:bookmarkStart w:id="699" w:name="_Toc471982448"/>
      <w:bookmarkStart w:id="700" w:name="_Toc472947829"/>
      <w:r>
        <w:rPr>
          <w:rStyle w:val="CharSchNo"/>
        </w:rPr>
        <w:t>Schedule 9</w:t>
      </w:r>
      <w:r>
        <w:t> — </w:t>
      </w:r>
      <w:r>
        <w:rPr>
          <w:rStyle w:val="CharSchText"/>
        </w:rPr>
        <w:t>Transitional provisions</w:t>
      </w:r>
      <w:bookmarkEnd w:id="695"/>
      <w:bookmarkEnd w:id="696"/>
      <w:bookmarkEnd w:id="697"/>
      <w:bookmarkEnd w:id="698"/>
      <w:bookmarkEnd w:id="699"/>
      <w:bookmarkEnd w:id="700"/>
    </w:p>
    <w:p>
      <w:pPr>
        <w:pStyle w:val="yShoulderClause"/>
      </w:pPr>
      <w:r>
        <w:t>[Reg. 73.]</w:t>
      </w:r>
    </w:p>
    <w:p>
      <w:pPr>
        <w:pStyle w:val="yHeading5"/>
      </w:pPr>
      <w:bookmarkStart w:id="701" w:name="_Toc36111298"/>
      <w:bookmarkStart w:id="702" w:name="_Toc472947830"/>
      <w:r>
        <w:rPr>
          <w:rStyle w:val="CharSClsNo"/>
        </w:rPr>
        <w:t>1</w:t>
      </w:r>
      <w:r>
        <w:t>.</w:t>
      </w:r>
      <w:r>
        <w:tab/>
        <w:t>Terms used</w:t>
      </w:r>
      <w:bookmarkEnd w:id="701"/>
      <w:bookmarkEnd w:id="702"/>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w:t>
      </w:r>
      <w:del w:id="703" w:author="Master Repository Process" w:date="2021-07-31T17:50:00Z">
        <w:r>
          <w:rPr>
            <w:vertAlign w:val="superscript"/>
          </w:rPr>
          <w:delText>4</w:delText>
        </w:r>
      </w:del>
      <w:ins w:id="704" w:author="Master Repository Process" w:date="2021-07-31T17:50:00Z">
        <w:r>
          <w:rPr>
            <w:vertAlign w:val="superscript"/>
          </w:rPr>
          <w:t>2</w:t>
        </w:r>
      </w:ins>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pPr>
      <w:bookmarkStart w:id="705" w:name="_Toc36111299"/>
      <w:bookmarkStart w:id="706" w:name="_Toc472947831"/>
      <w:r>
        <w:rPr>
          <w:rStyle w:val="CharSClsNo"/>
        </w:rPr>
        <w:t>2</w:t>
      </w:r>
      <w:r>
        <w:t>.</w:t>
      </w:r>
      <w:r>
        <w:tab/>
        <w:t>References to provisions of former legislation</w:t>
      </w:r>
      <w:bookmarkEnd w:id="705"/>
      <w:bookmarkEnd w:id="706"/>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707" w:name="_Toc36111300"/>
      <w:bookmarkStart w:id="708" w:name="_Toc472947832"/>
      <w:r>
        <w:rPr>
          <w:rStyle w:val="CharSClsNo"/>
        </w:rPr>
        <w:t>3</w:t>
      </w:r>
      <w:r>
        <w:t>.</w:t>
      </w:r>
      <w:r>
        <w:tab/>
        <w:t>One year to comply with new provisions</w:t>
      </w:r>
      <w:bookmarkEnd w:id="707"/>
      <w:bookmarkEnd w:id="708"/>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709" w:name="_Toc36111301"/>
      <w:bookmarkStart w:id="710" w:name="_Toc472947833"/>
      <w:r>
        <w:rPr>
          <w:rStyle w:val="CharSClsNo"/>
        </w:rPr>
        <w:t>4</w:t>
      </w:r>
      <w:r>
        <w:t>.</w:t>
      </w:r>
      <w:r>
        <w:tab/>
        <w:t>Extension of time within which to comply</w:t>
      </w:r>
      <w:bookmarkEnd w:id="709"/>
      <w:bookmarkEnd w:id="710"/>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pPr>
      <w:bookmarkStart w:id="711" w:name="_Toc36111302"/>
      <w:bookmarkStart w:id="712" w:name="_Toc472947834"/>
      <w:r>
        <w:rPr>
          <w:rStyle w:val="CharSClsNo"/>
        </w:rPr>
        <w:t>5</w:t>
      </w:r>
      <w:r>
        <w:t>.</w:t>
      </w:r>
      <w:r>
        <w:tab/>
        <w:t>New provisions do not apply where equivalent provision of former legislation is complied with</w:t>
      </w:r>
      <w:bookmarkEnd w:id="711"/>
      <w:bookmarkEnd w:id="712"/>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713" w:name="_Toc36111303"/>
      <w:bookmarkStart w:id="714" w:name="_Toc472947835"/>
      <w:r>
        <w:rPr>
          <w:rStyle w:val="CharSClsNo"/>
        </w:rPr>
        <w:t>6</w:t>
      </w:r>
      <w:r>
        <w:t>.</w:t>
      </w:r>
      <w:r>
        <w:tab/>
        <w:t>Where compliance at commencement, provision continues to apply</w:t>
      </w:r>
      <w:bookmarkEnd w:id="713"/>
      <w:bookmarkEnd w:id="714"/>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715" w:name="_Toc36111304"/>
      <w:bookmarkStart w:id="716" w:name="_Toc472947836"/>
      <w:r>
        <w:rPr>
          <w:rStyle w:val="CharSClsNo"/>
        </w:rPr>
        <w:t>7</w:t>
      </w:r>
      <w:r>
        <w:t>.</w:t>
      </w:r>
      <w:r>
        <w:tab/>
        <w:t>Registration or licence under local law</w:t>
      </w:r>
      <w:bookmarkEnd w:id="715"/>
      <w:bookmarkEnd w:id="71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717" w:name="_Toc36111305"/>
      <w:bookmarkStart w:id="718" w:name="_Toc472947837"/>
      <w:r>
        <w:rPr>
          <w:rStyle w:val="CharSClsNo"/>
        </w:rPr>
        <w:t>8</w:t>
      </w:r>
      <w:r>
        <w:t>.</w:t>
      </w:r>
      <w:r>
        <w:tab/>
        <w:t>Transitional provisions relating to Part 4</w:t>
      </w:r>
      <w:bookmarkEnd w:id="717"/>
      <w:bookmarkEnd w:id="71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719" w:name="_Toc34132686"/>
      <w:bookmarkStart w:id="720" w:name="_Toc34146031"/>
      <w:bookmarkStart w:id="721" w:name="_Toc35930874"/>
      <w:bookmarkStart w:id="722" w:name="_Toc36111306"/>
      <w:bookmarkStart w:id="723" w:name="_Toc471982457"/>
      <w:bookmarkStart w:id="724" w:name="_Toc472947838"/>
      <w:r>
        <w:t>Notes</w:t>
      </w:r>
      <w:bookmarkEnd w:id="719"/>
      <w:bookmarkEnd w:id="720"/>
      <w:bookmarkEnd w:id="721"/>
      <w:bookmarkEnd w:id="722"/>
      <w:bookmarkEnd w:id="723"/>
      <w:bookmarkEnd w:id="724"/>
    </w:p>
    <w:p>
      <w:pPr>
        <w:pStyle w:val="nStatement"/>
      </w:pPr>
      <w:del w:id="725" w:author="Master Repository Process" w:date="2021-07-31T17:50:00Z">
        <w:r>
          <w:rPr>
            <w:vertAlign w:val="superscript"/>
          </w:rPr>
          <w:delText>1</w:delText>
        </w:r>
        <w:r>
          <w:tab/>
        </w:r>
      </w:del>
      <w:r>
        <w:t xml:space="preserve">This is a compilation of the </w:t>
      </w:r>
      <w:r>
        <w:rPr>
          <w:i/>
          <w:noProof/>
        </w:rPr>
        <w:t>Caravan Parks and Camping Grounds Regulations 1997</w:t>
      </w:r>
      <w:r>
        <w:t xml:space="preserve"> and includes </w:t>
      </w:r>
      <w:del w:id="726" w:author="Master Repository Process" w:date="2021-07-31T17:50:00Z">
        <w:r>
          <w:delText xml:space="preserve">the </w:delText>
        </w:r>
      </w:del>
      <w:r>
        <w:t xml:space="preserve">amendments made by </w:t>
      </w:r>
      <w:del w:id="727" w:author="Master Repository Process" w:date="2021-07-31T17:50:00Z">
        <w:r>
          <w:delText xml:space="preserve">the </w:delText>
        </w:r>
      </w:del>
      <w:r>
        <w:t>other written laws</w:t>
      </w:r>
      <w:del w:id="728" w:author="Master Repository Process" w:date="2021-07-31T17:50:00Z">
        <w:r>
          <w:delText xml:space="preserve"> referred to in the following table.  The table also contains</w:delText>
        </w:r>
      </w:del>
      <w:ins w:id="729" w:author="Master Repository Process" w:date="2021-07-31T17:50:00Z">
        <w:r>
          <w:t>. For provisions that have come into operation, and for</w:t>
        </w:r>
      </w:ins>
      <w:r>
        <w:t xml:space="preserve"> information about any </w:t>
      </w:r>
      <w:del w:id="730" w:author="Master Repository Process" w:date="2021-07-31T17:50:00Z">
        <w:r>
          <w:delText>reprint.</w:delText>
        </w:r>
      </w:del>
      <w:ins w:id="731" w:author="Master Repository Process" w:date="2021-07-31T17:50:00Z">
        <w:r>
          <w:t>reprints, see the compilation table.</w:t>
        </w:r>
      </w:ins>
    </w:p>
    <w:p>
      <w:pPr>
        <w:pStyle w:val="nHeading3"/>
      </w:pPr>
      <w:bookmarkStart w:id="732" w:name="_Toc36111307"/>
      <w:bookmarkStart w:id="733" w:name="_Toc472947839"/>
      <w:r>
        <w:t>Compilation table</w:t>
      </w:r>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del w:id="734" w:author="Master Repository Process" w:date="2021-07-31T17:50:00Z">
              <w:r>
                <w:rPr>
                  <w:b/>
                </w:rPr>
                <w:delText>Gazettal</w:delText>
              </w:r>
            </w:del>
            <w:ins w:id="735" w:author="Master Repository Process" w:date="2021-07-31T17:50:00Z">
              <w:r>
                <w:rPr>
                  <w:b/>
                </w:rPr>
                <w:t>Published</w:t>
              </w:r>
            </w:ins>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w:t>
            </w:r>
            <w:del w:id="736" w:author="Master Repository Process" w:date="2021-07-31T17:50:00Z">
              <w:r>
                <w:rPr>
                  <w:vertAlign w:val="superscript"/>
                </w:rPr>
                <w:delText>5</w:delText>
              </w:r>
            </w:del>
            <w:ins w:id="737" w:author="Master Repository Process" w:date="2021-07-31T17:50:00Z">
              <w:r>
                <w:rPr>
                  <w:vertAlign w:val="superscript"/>
                </w:rPr>
                <w:t>3</w:t>
              </w:r>
            </w:ins>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bl>
    <w:p>
      <w:pPr>
        <w:pStyle w:val="nSubsection"/>
        <w:spacing w:before="160"/>
        <w:rPr>
          <w:del w:id="738" w:author="Master Repository Process" w:date="2021-07-31T17:50:00Z"/>
          <w:vertAlign w:val="superscript"/>
        </w:rPr>
      </w:pPr>
      <w:del w:id="739" w:author="Master Repository Process" w:date="2021-07-31T17:50:00Z">
        <w:r>
          <w:rPr>
            <w:vertAlign w:val="superscript"/>
          </w:rPr>
          <w:delText>2</w:delText>
        </w:r>
        <w:r>
          <w:tab/>
          <w:delText xml:space="preserve">Repealed by the </w:delText>
        </w:r>
        <w:r>
          <w:rPr>
            <w:i/>
          </w:rPr>
          <w:delText>Building Services (Registration) Act 2011</w:delText>
        </w:r>
        <w:r>
          <w:delText xml:space="preserve"> s. 107</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22"/>
      </w:tblGrid>
      <w:tr>
        <w:trPr>
          <w:ins w:id="740" w:author="Master Repository Process" w:date="2021-07-31T17:50:00Z"/>
        </w:trPr>
        <w:tc>
          <w:tcPr>
            <w:tcW w:w="3118" w:type="dxa"/>
            <w:tcBorders>
              <w:top w:val="nil"/>
              <w:bottom w:val="single" w:sz="4" w:space="0" w:color="auto"/>
            </w:tcBorders>
          </w:tcPr>
          <w:p>
            <w:pPr>
              <w:pStyle w:val="nTable"/>
              <w:spacing w:after="40"/>
              <w:rPr>
                <w:ins w:id="741" w:author="Master Repository Process" w:date="2021-07-31T17:50:00Z"/>
                <w:i/>
              </w:rPr>
            </w:pPr>
            <w:del w:id="742" w:author="Master Repository Process" w:date="2021-07-31T17:50:00Z">
              <w:r>
                <w:rPr>
                  <w:vertAlign w:val="superscript"/>
                </w:rPr>
                <w:delText>3</w:delText>
              </w:r>
            </w:del>
            <w:ins w:id="743" w:author="Master Repository Process" w:date="2021-07-31T17:50:00Z">
              <w:r>
                <w:rPr>
                  <w:i/>
                </w:rPr>
                <w:t>Caravan Parks and Camping Grounds Amendment Regulations 2020</w:t>
              </w:r>
            </w:ins>
          </w:p>
        </w:tc>
        <w:tc>
          <w:tcPr>
            <w:tcW w:w="1276" w:type="dxa"/>
            <w:tcBorders>
              <w:top w:val="nil"/>
              <w:bottom w:val="single" w:sz="4" w:space="0" w:color="auto"/>
            </w:tcBorders>
          </w:tcPr>
          <w:p>
            <w:pPr>
              <w:pStyle w:val="nTable"/>
              <w:keepLines/>
              <w:spacing w:after="40"/>
              <w:rPr>
                <w:ins w:id="744" w:author="Master Repository Process" w:date="2021-07-31T17:50:00Z"/>
              </w:rPr>
            </w:pPr>
            <w:ins w:id="745" w:author="Master Repository Process" w:date="2021-07-31T17:50:00Z">
              <w:r>
                <w:t>SL 2020/12</w:t>
              </w:r>
              <w:r>
                <w:br/>
                <w:t>3 Mar 2020</w:t>
              </w:r>
            </w:ins>
          </w:p>
        </w:tc>
        <w:tc>
          <w:tcPr>
            <w:tcW w:w="2722" w:type="dxa"/>
            <w:tcBorders>
              <w:top w:val="nil"/>
              <w:bottom w:val="single" w:sz="4" w:space="0" w:color="auto"/>
            </w:tcBorders>
          </w:tcPr>
          <w:p>
            <w:pPr>
              <w:pStyle w:val="nTable"/>
              <w:keepLines/>
              <w:spacing w:after="40"/>
              <w:rPr>
                <w:ins w:id="746" w:author="Master Repository Process" w:date="2021-07-31T17:50:00Z"/>
                <w:bCs/>
                <w:snapToGrid w:val="0"/>
                <w:spacing w:val="-2"/>
              </w:rPr>
            </w:pPr>
            <w:ins w:id="747" w:author="Master Repository Process" w:date="2021-07-31T17:50:00Z">
              <w:r>
                <w:rPr>
                  <w:bCs/>
                  <w:snapToGrid w:val="0"/>
                  <w:spacing w:val="-2"/>
                </w:rPr>
                <w:t>r. 1 and 2: 3 Mar 2020 (see r. 2(a));</w:t>
              </w:r>
              <w:r>
                <w:rPr>
                  <w:bCs/>
                  <w:snapToGrid w:val="0"/>
                  <w:spacing w:val="-2"/>
                </w:rPr>
                <w:br/>
                <w:t>Regulations other than r. 1 and 2: 4 Mar 2020 (see r. 2(b))</w:t>
              </w:r>
            </w:ins>
          </w:p>
        </w:tc>
      </w:tr>
    </w:tbl>
    <w:p>
      <w:pPr>
        <w:pStyle w:val="nHeading3"/>
        <w:rPr>
          <w:ins w:id="748" w:author="Master Repository Process" w:date="2021-07-31T17:50:00Z"/>
        </w:rPr>
      </w:pPr>
      <w:bookmarkStart w:id="749" w:name="_Toc36111308"/>
      <w:ins w:id="750" w:author="Master Repository Process" w:date="2021-07-31T17:50:00Z">
        <w:r>
          <w:t>Other notes</w:t>
        </w:r>
        <w:bookmarkEnd w:id="749"/>
      </w:ins>
    </w:p>
    <w:p>
      <w:pPr>
        <w:pStyle w:val="nNote"/>
        <w:rPr>
          <w:vertAlign w:val="superscript"/>
        </w:rPr>
      </w:pPr>
      <w:ins w:id="751" w:author="Master Repository Process" w:date="2021-07-31T17:50:00Z">
        <w:r>
          <w:rPr>
            <w:vertAlign w:val="superscript"/>
          </w:rPr>
          <w:t>1</w:t>
        </w:r>
      </w:ins>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del w:id="752" w:author="Master Repository Process" w:date="2021-07-31T17:50:00Z">
        <w:r>
          <w:rPr>
            <w:vertAlign w:val="superscript"/>
          </w:rPr>
          <w:delText>4</w:delText>
        </w:r>
      </w:del>
      <w:ins w:id="753" w:author="Master Repository Process" w:date="2021-07-31T17:50:00Z">
        <w:r>
          <w:rPr>
            <w:vertAlign w:val="superscript"/>
          </w:rPr>
          <w:t>2</w:t>
        </w:r>
      </w:ins>
      <w:r>
        <w:tab/>
        <w:t xml:space="preserve">Now known as the </w:t>
      </w:r>
      <w:r>
        <w:rPr>
          <w:i/>
        </w:rPr>
        <w:t>Local Government (Miscellaneous Provisions) Act 1960</w:t>
      </w:r>
      <w:r>
        <w:t xml:space="preserve">. </w:t>
      </w:r>
    </w:p>
    <w:p>
      <w:pPr>
        <w:pStyle w:val="nNote"/>
      </w:pPr>
      <w:del w:id="754" w:author="Master Repository Process" w:date="2021-07-31T17:50:00Z">
        <w:r>
          <w:rPr>
            <w:vertAlign w:val="superscript"/>
          </w:rPr>
          <w:delText>5</w:delText>
        </w:r>
      </w:del>
      <w:ins w:id="755" w:author="Master Repository Process" w:date="2021-07-31T17:50:00Z">
        <w:r>
          <w:rPr>
            <w:vertAlign w:val="superscript"/>
          </w:rPr>
          <w:t>3</w:t>
        </w:r>
      </w:ins>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7" w:name="Coversheet"/>
    <w:bookmarkEnd w:id="7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4" w:name="Schedule"/>
    <w:bookmarkEnd w:id="4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03125053"/>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C12EBC-25BD-478F-8180-B21A3F1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4">
    <w:name w:val="nzHeading 4"/>
    <w:basedOn w:val="zHeading4"/>
    <w:pPr>
      <w:spacing w:before="120"/>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B1AE-36C6-42AB-87C1-0F84C8F5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20421</Words>
  <Characters>93938</Characters>
  <Application>Microsoft Office Word</Application>
  <DocSecurity>0</DocSecurity>
  <Lines>3030</Lines>
  <Paragraphs>2042</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02-c0-01 - 02-d0-02</dc:title>
  <dc:subject/>
  <dc:creator/>
  <cp:keywords/>
  <dc:description/>
  <cp:lastModifiedBy>Master Repository Process</cp:lastModifiedBy>
  <cp:revision>2</cp:revision>
  <cp:lastPrinted>2015-06-22T02:30:00Z</cp:lastPrinted>
  <dcterms:created xsi:type="dcterms:W3CDTF">2021-07-31T09:50:00Z</dcterms:created>
  <dcterms:modified xsi:type="dcterms:W3CDTF">2021-07-31T09:50:00Z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20200304</vt:lpwstr>
  </property>
  <property fmtid="{D5CDD505-2E9C-101B-9397-08002B2CF9AE}" pid="8" name="FromSuffix">
    <vt:lpwstr>02-c0-01</vt:lpwstr>
  </property>
  <property fmtid="{D5CDD505-2E9C-101B-9397-08002B2CF9AE}" pid="9" name="FromAsAtDate">
    <vt:lpwstr>24 Jan 2017</vt:lpwstr>
  </property>
  <property fmtid="{D5CDD505-2E9C-101B-9397-08002B2CF9AE}" pid="10" name="ToSuffix">
    <vt:lpwstr>02-d0-02</vt:lpwstr>
  </property>
  <property fmtid="{D5CDD505-2E9C-101B-9397-08002B2CF9AE}" pid="11" name="ToAsAtDate">
    <vt:lpwstr>04 Mar 2020</vt:lpwstr>
  </property>
</Properties>
</file>