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2019</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09 Jun 2020</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01T14:03:00Z"/>
        </w:rPr>
      </w:pPr>
      <w:del w:id="2" w:author="Master Repository Process" w:date="2021-08-01T14:03:00Z">
        <w:r>
          <w:lastRenderedPageBreak/>
          <w:delText>Western Australia</w:delText>
        </w:r>
      </w:del>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3" w:name="_Toc42522181"/>
      <w:bookmarkStart w:id="4" w:name="_Toc18064438"/>
      <w:r>
        <w:rPr>
          <w:rStyle w:val="CharSectno"/>
        </w:rPr>
        <w:t>1</w:t>
      </w:r>
      <w:bookmarkStart w:id="5" w:name="_GoBack"/>
      <w:bookmarkEnd w:id="5"/>
      <w:r>
        <w:t>.</w:t>
      </w:r>
      <w:r>
        <w:tab/>
        <w:t>Citation</w:t>
      </w:r>
      <w:bookmarkEnd w:id="3"/>
      <w:bookmarkEnd w:id="4"/>
    </w:p>
    <w:p>
      <w:pPr>
        <w:pStyle w:val="Subsection"/>
      </w:pPr>
      <w:r>
        <w:tab/>
      </w:r>
      <w:r>
        <w:tab/>
        <w:t>These by</w:t>
      </w:r>
      <w:r>
        <w:noBreakHyphen/>
        <w:t xml:space="preserve">laws are the </w:t>
      </w:r>
      <w:r>
        <w:rPr>
          <w:i/>
        </w:rPr>
        <w:t>Energy Operators (Electricity Generation and Retail Corporation) (Charges) By</w:t>
      </w:r>
      <w:r>
        <w:rPr>
          <w:i/>
        </w:rPr>
        <w:noBreakHyphen/>
        <w:t>laws 2006</w:t>
      </w:r>
      <w:del w:id="6" w:author="Master Repository Process" w:date="2021-08-01T14:03:00Z">
        <w:r>
          <w:rPr>
            <w:vertAlign w:val="superscript"/>
          </w:rPr>
          <w:delText> 1</w:delText>
        </w:r>
      </w:del>
      <w:r>
        <w:t>.</w:t>
      </w:r>
    </w:p>
    <w:p>
      <w:pPr>
        <w:pStyle w:val="Footnotesection"/>
      </w:pPr>
      <w:r>
        <w:tab/>
        <w:t>[By-law 1 amended: Gazette 27 Dec 2013 p. 6477.]</w:t>
      </w:r>
    </w:p>
    <w:p>
      <w:pPr>
        <w:pStyle w:val="Heading5"/>
      </w:pPr>
      <w:bookmarkStart w:id="7" w:name="_Toc42522182"/>
      <w:bookmarkStart w:id="8" w:name="_Toc18064439"/>
      <w:r>
        <w:rPr>
          <w:rStyle w:val="CharSectno"/>
        </w:rPr>
        <w:t>2</w:t>
      </w:r>
      <w:r>
        <w:t>.</w:t>
      </w:r>
      <w:r>
        <w:tab/>
        <w:t>Commencement</w:t>
      </w:r>
      <w:bookmarkEnd w:id="7"/>
      <w:bookmarkEnd w:id="8"/>
    </w:p>
    <w:p>
      <w:pPr>
        <w:pStyle w:val="Subsection"/>
      </w:pPr>
      <w:r>
        <w:tab/>
      </w:r>
      <w:r>
        <w:tab/>
        <w:t>These by</w:t>
      </w:r>
      <w:r>
        <w:noBreakHyphen/>
        <w:t>laws come into operation on 1 April 2006.</w:t>
      </w:r>
    </w:p>
    <w:p>
      <w:pPr>
        <w:pStyle w:val="Heading5"/>
        <w:rPr>
          <w:snapToGrid w:val="0"/>
        </w:rPr>
      </w:pPr>
      <w:bookmarkStart w:id="9" w:name="_Toc42522183"/>
      <w:bookmarkStart w:id="10" w:name="_Toc18064440"/>
      <w:r>
        <w:rPr>
          <w:rStyle w:val="CharSectno"/>
        </w:rPr>
        <w:t>3</w:t>
      </w:r>
      <w:r>
        <w:t>.</w:t>
      </w:r>
      <w:r>
        <w:tab/>
      </w:r>
      <w:r>
        <w:rPr>
          <w:snapToGrid w:val="0"/>
        </w:rPr>
        <w:t>Terms used</w:t>
      </w:r>
      <w:bookmarkEnd w:id="9"/>
      <w:bookmarkEnd w:id="1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tab/>
      </w:r>
      <w:r>
        <w:rPr>
          <w:rStyle w:val="CharDefText"/>
        </w:rPr>
        <w:t>life support customer</w:t>
      </w:r>
      <w:r>
        <w:t xml:space="preserve"> means a customer whose address is registered as a life support equipment address under the code of conduct in force from time to time under the </w:t>
      </w:r>
      <w:r>
        <w:rPr>
          <w:i/>
        </w:rPr>
        <w:t>Electricity Industry Act </w:t>
      </w:r>
      <w:r>
        <w:t>2004 section 79;</w:t>
      </w:r>
    </w:p>
    <w:p>
      <w:pPr>
        <w:pStyle w:val="Defstart"/>
      </w:pPr>
      <w:r>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p>
    <w:p>
      <w:pPr>
        <w:pStyle w:val="Defstart"/>
      </w:pPr>
      <w:r>
        <w:rPr>
          <w:b/>
        </w:rPr>
        <w:tab/>
      </w:r>
      <w:r>
        <w:rPr>
          <w:rStyle w:val="CharDefText"/>
        </w:rPr>
        <w:t>off peak</w:t>
      </w:r>
      <w:r>
        <w:t xml:space="preserve"> means any period other than on peak;</w:t>
      </w:r>
    </w:p>
    <w:p>
      <w:pPr>
        <w:pStyle w:val="Defstart"/>
      </w:pPr>
      <w:r>
        <w:rPr>
          <w:b/>
        </w:rPr>
        <w:lastRenderedPageBreak/>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 21 Jun 2019 p. 2119.]</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11" w:name="_Toc42522184"/>
      <w:bookmarkStart w:id="12" w:name="_Toc18064441"/>
      <w:r>
        <w:rPr>
          <w:rStyle w:val="CharSectno"/>
        </w:rPr>
        <w:t>4</w:t>
      </w:r>
      <w:r>
        <w:t>.</w:t>
      </w:r>
      <w:r>
        <w:tab/>
      </w:r>
      <w:r>
        <w:rPr>
          <w:snapToGrid w:val="0"/>
        </w:rPr>
        <w:t>Electricity charges payable by consumers (Sch. 1, Sch. 2)</w:t>
      </w:r>
      <w:bookmarkEnd w:id="11"/>
      <w:bookmarkEnd w:id="12"/>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13" w:name="_Toc42522185"/>
      <w:bookmarkStart w:id="14" w:name="_Toc18064442"/>
      <w:r>
        <w:rPr>
          <w:rStyle w:val="CharSectno"/>
        </w:rPr>
        <w:t>5</w:t>
      </w:r>
      <w:r>
        <w:t>.</w:t>
      </w:r>
      <w:r>
        <w:tab/>
        <w:t>Residential tariffs, when applicable</w:t>
      </w:r>
      <w:bookmarkEnd w:id="13"/>
      <w:bookmarkEnd w:id="14"/>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5" w:name="_Toc42522186"/>
      <w:bookmarkStart w:id="16" w:name="_Toc18064443"/>
      <w:r>
        <w:rPr>
          <w:rStyle w:val="CharSectno"/>
        </w:rPr>
        <w:t>6</w:t>
      </w:r>
      <w:r>
        <w:t>.</w:t>
      </w:r>
      <w:r>
        <w:tab/>
        <w:t>Subsidiary meters, rental for (Sch. 3)</w:t>
      </w:r>
      <w:bookmarkEnd w:id="15"/>
      <w:bookmarkEnd w:id="16"/>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17" w:name="_Toc42522187"/>
      <w:bookmarkStart w:id="18" w:name="_Toc18064444"/>
      <w:r>
        <w:rPr>
          <w:rStyle w:val="CharSectno"/>
        </w:rPr>
        <w:t>7</w:t>
      </w:r>
      <w:r>
        <w:t>.</w:t>
      </w:r>
      <w:r>
        <w:tab/>
        <w:t>Fees (Sch. 4)</w:t>
      </w:r>
      <w:bookmarkEnd w:id="17"/>
      <w:bookmarkEnd w:id="18"/>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9" w:name="_Toc42522188"/>
      <w:bookmarkStart w:id="20" w:name="_Toc18064445"/>
      <w:r>
        <w:rPr>
          <w:rStyle w:val="CharSectno"/>
        </w:rPr>
        <w:t>8</w:t>
      </w:r>
      <w:r>
        <w:t>.</w:t>
      </w:r>
      <w:r>
        <w:tab/>
        <w:t>When charges payable; interest on unpaid charges</w:t>
      </w:r>
      <w:bookmarkEnd w:id="19"/>
      <w:bookmarkEnd w:id="20"/>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21" w:name="_Toc42522189"/>
      <w:bookmarkStart w:id="22" w:name="_Toc18064446"/>
      <w:r>
        <w:rPr>
          <w:rStyle w:val="CharSectno"/>
        </w:rPr>
        <w:t>10</w:t>
      </w:r>
      <w:r>
        <w:t>.</w:t>
      </w:r>
      <w:r>
        <w:tab/>
        <w:t>Calculation of charges</w:t>
      </w:r>
      <w:bookmarkEnd w:id="21"/>
      <w:bookmarkEnd w:id="22"/>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Footnotesection"/>
      </w:pPr>
      <w:r>
        <w:tab/>
        <w:t>[By</w:t>
      </w:r>
      <w:r>
        <w:noBreakHyphen/>
        <w:t>law 10 amended: Gazette 21 Jun 2019 p. 2120.]</w:t>
      </w:r>
    </w:p>
    <w:p>
      <w:pPr>
        <w:pStyle w:val="Heading5"/>
      </w:pPr>
      <w:bookmarkStart w:id="23" w:name="_Toc42522190"/>
      <w:bookmarkStart w:id="24" w:name="_Toc18064447"/>
      <w:r>
        <w:rPr>
          <w:rStyle w:val="CharSectno"/>
        </w:rPr>
        <w:t>11</w:t>
      </w:r>
      <w:r>
        <w:t>.</w:t>
      </w:r>
      <w:r>
        <w:tab/>
        <w:t>Changes to rate of charges, adjustment for</w:t>
      </w:r>
      <w:bookmarkEnd w:id="23"/>
      <w:bookmarkEnd w:id="24"/>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5" w:name="_Toc42522191"/>
      <w:bookmarkStart w:id="26" w:name="_Toc18064448"/>
      <w:r>
        <w:rPr>
          <w:rStyle w:val="CharSectno"/>
        </w:rPr>
        <w:t>12</w:t>
      </w:r>
      <w:r>
        <w:t>.</w:t>
      </w:r>
      <w:r>
        <w:tab/>
        <w:t>Interest rate prescribed (Act s. 62(16))</w:t>
      </w:r>
      <w:bookmarkEnd w:id="25"/>
      <w:bookmarkEnd w:id="26"/>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7" w:name="_Toc42507182"/>
      <w:bookmarkStart w:id="28" w:name="_Toc42522192"/>
      <w:bookmarkStart w:id="29" w:name="_Toc17884470"/>
      <w:bookmarkStart w:id="30" w:name="_Toc17884504"/>
      <w:bookmarkStart w:id="31" w:name="_Toc17885762"/>
      <w:bookmarkStart w:id="32" w:name="_Toc18064449"/>
      <w:r>
        <w:rPr>
          <w:rStyle w:val="CharSchNo"/>
        </w:rPr>
        <w:t>Schedule 1</w:t>
      </w:r>
      <w:r>
        <w:rPr>
          <w:rStyle w:val="CharSDivNo"/>
        </w:rPr>
        <w:t> </w:t>
      </w:r>
      <w:r>
        <w:t>—</w:t>
      </w:r>
      <w:r>
        <w:rPr>
          <w:rStyle w:val="CharSDivText"/>
        </w:rPr>
        <w:t> </w:t>
      </w:r>
      <w:r>
        <w:rPr>
          <w:rStyle w:val="CharSchText"/>
        </w:rPr>
        <w:t>Supply charges</w:t>
      </w:r>
      <w:bookmarkEnd w:id="27"/>
      <w:bookmarkEnd w:id="28"/>
      <w:bookmarkEnd w:id="29"/>
      <w:bookmarkEnd w:id="30"/>
      <w:bookmarkEnd w:id="31"/>
      <w:bookmarkEnd w:id="32"/>
    </w:p>
    <w:p>
      <w:pPr>
        <w:pStyle w:val="yShoulderClause"/>
      </w:pPr>
      <w:r>
        <w:t>[bl. 3, 4(1) and 10(1)]</w:t>
      </w:r>
    </w:p>
    <w:p>
      <w:pPr>
        <w:pStyle w:val="yFootnoteheading"/>
      </w:pPr>
      <w:r>
        <w:tab/>
        <w:t>[Heading inserted: Gazette 21 Jun 2019 p. 2120.]</w:t>
      </w:r>
    </w:p>
    <w:p>
      <w:pPr>
        <w:pStyle w:val="yHeading5"/>
      </w:pPr>
      <w:bookmarkStart w:id="33" w:name="_Toc42522193"/>
      <w:bookmarkStart w:id="34" w:name="_Toc18064450"/>
      <w:r>
        <w:rPr>
          <w:rStyle w:val="CharSClsNo"/>
        </w:rPr>
        <w:t>1</w:t>
      </w:r>
      <w:r>
        <w:t>.</w:t>
      </w:r>
      <w:r>
        <w:tab/>
        <w:t>Tariff L1 (general supply — low/medium voltage tariff)</w:t>
      </w:r>
      <w:bookmarkEnd w:id="33"/>
      <w:bookmarkEnd w:id="34"/>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$1.7789 per day; and</w:t>
      </w:r>
    </w:p>
    <w:p>
      <w:pPr>
        <w:pStyle w:val="yIndenta"/>
      </w:pPr>
      <w:r>
        <w:tab/>
        <w:t>(b)</w:t>
      </w:r>
      <w:r>
        <w:tab/>
        <w:t xml:space="preserve">a charge for metered consumption at the rate of — </w:t>
      </w:r>
    </w:p>
    <w:p>
      <w:pPr>
        <w:pStyle w:val="yIndenti0"/>
      </w:pPr>
      <w:r>
        <w:tab/>
        <w:t>(i)</w:t>
      </w:r>
      <w:r>
        <w:tab/>
        <w:t>27.6823 cents per unit for the first 1 650 units per day; and</w:t>
      </w:r>
    </w:p>
    <w:p>
      <w:pPr>
        <w:pStyle w:val="yIndenti0"/>
      </w:pPr>
      <w:r>
        <w:tab/>
        <w:t>(ii)</w:t>
      </w:r>
      <w:r>
        <w:tab/>
        <w:t>31.2108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Gazette 21 Jun 2019 p. 2120.]</w:t>
      </w:r>
    </w:p>
    <w:p>
      <w:pPr>
        <w:pStyle w:val="yHeading5"/>
      </w:pPr>
      <w:bookmarkStart w:id="35" w:name="_Toc42522194"/>
      <w:bookmarkStart w:id="36" w:name="_Toc18064451"/>
      <w:r>
        <w:rPr>
          <w:rStyle w:val="CharSClsNo"/>
        </w:rPr>
        <w:t>2</w:t>
      </w:r>
      <w:r>
        <w:t>.</w:t>
      </w:r>
      <w:r>
        <w:tab/>
        <w:t>Tariff L3 (general supply — low/medium voltage tariff)</w:t>
      </w:r>
      <w:bookmarkEnd w:id="35"/>
      <w:bookmarkEnd w:id="36"/>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$1.9181 per day; and</w:t>
      </w:r>
    </w:p>
    <w:p>
      <w:pPr>
        <w:pStyle w:val="yIndenta"/>
      </w:pPr>
      <w:r>
        <w:tab/>
        <w:t>(b)</w:t>
      </w:r>
      <w:r>
        <w:tab/>
        <w:t xml:space="preserve">a charge for metered consumption at the rate of — </w:t>
      </w:r>
    </w:p>
    <w:p>
      <w:pPr>
        <w:pStyle w:val="yIndenti0"/>
      </w:pPr>
      <w:r>
        <w:tab/>
        <w:t>(i)</w:t>
      </w:r>
      <w:r>
        <w:tab/>
        <w:t>38.9608</w:t>
      </w:r>
      <w:r>
        <w:rPr>
          <w:szCs w:val="22"/>
        </w:rPr>
        <w:t xml:space="preserve"> </w:t>
      </w:r>
      <w:r>
        <w:t>cents per unit for the first 1 650 units per day; and</w:t>
      </w:r>
    </w:p>
    <w:p>
      <w:pPr>
        <w:pStyle w:val="yIndenti0"/>
      </w:pPr>
      <w:r>
        <w:tab/>
        <w:t>(ii)</w:t>
      </w:r>
      <w:r>
        <w:tab/>
        <w:t>33</w:t>
      </w:r>
      <w:r>
        <w:rPr>
          <w:szCs w:val="22"/>
        </w:rPr>
        <w:t xml:space="preserve">.0594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Gazette 21 Jun 2019 p. 2120.]</w:t>
      </w:r>
    </w:p>
    <w:p>
      <w:pPr>
        <w:pStyle w:val="yHeading5"/>
      </w:pPr>
      <w:bookmarkStart w:id="37" w:name="_Toc42522195"/>
      <w:bookmarkStart w:id="38" w:name="_Toc18064452"/>
      <w:r>
        <w:rPr>
          <w:rStyle w:val="CharSClsNo"/>
        </w:rPr>
        <w:t>3</w:t>
      </w:r>
      <w:r>
        <w:t>.</w:t>
      </w:r>
      <w:r>
        <w:tab/>
        <w:t>Tariff R1 (time</w:t>
      </w:r>
      <w:r>
        <w:noBreakHyphen/>
        <w:t>of</w:t>
      </w:r>
      <w:r>
        <w:noBreakHyphen/>
        <w:t>use tariff)</w:t>
      </w:r>
      <w:bookmarkEnd w:id="37"/>
      <w:bookmarkEnd w:id="38"/>
    </w:p>
    <w:p>
      <w:pPr>
        <w:pStyle w:val="ySubsection"/>
      </w:pPr>
      <w:r>
        <w:tab/>
        <w:t>(1)</w:t>
      </w:r>
      <w:r>
        <w:tab/>
        <w:t>Tariff R1 comprises —</w:t>
      </w:r>
    </w:p>
    <w:p>
      <w:pPr>
        <w:pStyle w:val="yIndenta"/>
      </w:pPr>
      <w:r>
        <w:tab/>
        <w:t>(a)</w:t>
      </w:r>
      <w:r>
        <w:tab/>
        <w:t>a fixed charge at the rate of $3.3785 per day; and</w:t>
      </w:r>
    </w:p>
    <w:p>
      <w:pPr>
        <w:pStyle w:val="yIndenta"/>
      </w:pPr>
      <w:r>
        <w:tab/>
        <w:t>(b)</w:t>
      </w:r>
      <w:r>
        <w:tab/>
        <w:t>an energy charge consisting of — </w:t>
      </w:r>
    </w:p>
    <w:p>
      <w:pPr>
        <w:pStyle w:val="yIndenti0"/>
      </w:pPr>
      <w:r>
        <w:tab/>
        <w:t>(i)</w:t>
      </w:r>
      <w:r>
        <w:tab/>
        <w:t>an on peak energy charge at the rate of 36.6419 cents per unit; and</w:t>
      </w:r>
    </w:p>
    <w:p>
      <w:pPr>
        <w:pStyle w:val="yIndenti0"/>
      </w:pPr>
      <w:r>
        <w:tab/>
        <w:t>(ii)</w:t>
      </w:r>
      <w:r>
        <w:tab/>
        <w:t>an off peak energy charge at the rate of 10.9926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3 inserted: Gazette 21 Jun 2019 p. 2120</w:t>
      </w:r>
      <w:r>
        <w:noBreakHyphen/>
        <w:t>1.]</w:t>
      </w:r>
    </w:p>
    <w:p>
      <w:pPr>
        <w:pStyle w:val="yHeading5"/>
      </w:pPr>
      <w:bookmarkStart w:id="39" w:name="_Toc42522196"/>
      <w:bookmarkStart w:id="40" w:name="_Toc18064453"/>
      <w:r>
        <w:rPr>
          <w:rStyle w:val="CharSClsNo"/>
        </w:rPr>
        <w:t>4</w:t>
      </w:r>
      <w:r>
        <w:t>.</w:t>
      </w:r>
      <w:r>
        <w:tab/>
        <w:t>Tariff R3 (time</w:t>
      </w:r>
      <w:r>
        <w:noBreakHyphen/>
        <w:t>of</w:t>
      </w:r>
      <w:r>
        <w:noBreakHyphen/>
        <w:t>use tariff)</w:t>
      </w:r>
      <w:bookmarkEnd w:id="39"/>
      <w:bookmarkEnd w:id="40"/>
    </w:p>
    <w:p>
      <w:pPr>
        <w:pStyle w:val="ySubsection"/>
      </w:pPr>
      <w:r>
        <w:tab/>
        <w:t>(1)</w:t>
      </w:r>
      <w:r>
        <w:tab/>
        <w:t>Tariff R3 comprises —</w:t>
      </w:r>
    </w:p>
    <w:p>
      <w:pPr>
        <w:pStyle w:val="yIndenta"/>
      </w:pPr>
      <w:r>
        <w:tab/>
        <w:t>(a)</w:t>
      </w:r>
      <w:r>
        <w:tab/>
        <w:t xml:space="preserve">a fixed charge at the rate of </w:t>
      </w:r>
      <w:r>
        <w:rPr>
          <w:szCs w:val="22"/>
        </w:rPr>
        <w:t>$3.6155</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 xml:space="preserve">52.7370 </w:t>
      </w:r>
      <w:r>
        <w:t>cents per unit; and</w:t>
      </w:r>
    </w:p>
    <w:p>
      <w:pPr>
        <w:pStyle w:val="yIndenti0"/>
      </w:pPr>
      <w:r>
        <w:tab/>
        <w:t>(ii)</w:t>
      </w:r>
      <w:r>
        <w:tab/>
        <w:t xml:space="preserve">an off peak energy charge at the rate of </w:t>
      </w:r>
      <w:r>
        <w:rPr>
          <w:szCs w:val="22"/>
        </w:rPr>
        <w:t xml:space="preserve">15.8422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keepNext/>
      </w:pPr>
      <w:r>
        <w:tab/>
        <w:t>(c)</w:t>
      </w:r>
      <w:r>
        <w:tab/>
        <w:t>the consumer satisfies the corporation that the amount of electricity supplied to the consumer’s premises will be 50 MW hours or more per annum.</w:t>
      </w:r>
    </w:p>
    <w:p>
      <w:pPr>
        <w:pStyle w:val="yFootnotesection"/>
      </w:pPr>
      <w:r>
        <w:tab/>
        <w:t>[Clause 4 inserted: Gazette 21 Jun 2019 p. 2121.]</w:t>
      </w:r>
    </w:p>
    <w:p>
      <w:pPr>
        <w:pStyle w:val="yHeading5"/>
      </w:pPr>
      <w:bookmarkStart w:id="41" w:name="_Toc42522197"/>
      <w:bookmarkStart w:id="42" w:name="_Toc18064454"/>
      <w:r>
        <w:rPr>
          <w:rStyle w:val="CharSClsNo"/>
        </w:rPr>
        <w:t>5</w:t>
      </w:r>
      <w:r>
        <w:t>.</w:t>
      </w:r>
      <w:r>
        <w:tab/>
        <w:t>Standby charges</w:t>
      </w:r>
      <w:bookmarkEnd w:id="41"/>
      <w:bookmarkEnd w:id="42"/>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ySubsection"/>
      </w:pPr>
      <m:oMathPara>
        <m:oMath>
          <m:f>
            <m:fPr>
              <m:ctrlPr>
                <w:rPr>
                  <w:rFonts w:ascii="Cambria Math" w:hAnsi="Cambria Math"/>
                  <w:i/>
                </w:rPr>
              </m:ctrlPr>
            </m:fPr>
            <m:num>
              <m:r>
                <m:rPr>
                  <m:sty m:val="p"/>
                </m:rPr>
                <w:rPr>
                  <w:rFonts w:ascii="Cambria Math" w:hAnsi="Cambria Math"/>
                </w:rPr>
                <m:t>kWh registered for the accounting period</m:t>
              </m:r>
            </m:num>
            <m:den>
              <m:r>
                <m:rPr>
                  <m:sty m:val="p"/>
                </m:rPr>
                <w:rPr>
                  <w:rFonts w:ascii="Cambria Math" w:hAnsi="Cambria Math"/>
                </w:rPr>
                <m:t>24 ×</m:t>
              </m:r>
              <m:d>
                <m:dPr>
                  <m:ctrlPr>
                    <w:rPr>
                      <w:rFonts w:ascii="Cambria Math" w:hAnsi="Cambria Math"/>
                    </w:rPr>
                  </m:ctrlPr>
                </m:dPr>
                <m:e>
                  <m:r>
                    <m:rPr>
                      <m:sty m:val="p"/>
                    </m:rPr>
                    <w:rPr>
                      <w:rFonts w:ascii="Cambria Math" w:hAnsi="Cambria Math"/>
                    </w:rPr>
                    <m:t>number of days in the accounting period</m:t>
                  </m:r>
                </m:e>
              </m:d>
              <m:r>
                <w:rPr>
                  <w:rFonts w:ascii="Cambria Math" w:hAnsi="Cambria Math"/>
                </w:rPr>
                <m:t xml:space="preserve"> ×0.4</m:t>
              </m:r>
            </m:den>
          </m:f>
        </m:oMath>
      </m:oMathPara>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keepNext/>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5 inserted: Gazette 21 Jun 2019 p. 2121</w:t>
      </w:r>
      <w:r>
        <w:noBreakHyphen/>
        <w:t>2.]</w:t>
      </w:r>
    </w:p>
    <w:p>
      <w:pPr>
        <w:pStyle w:val="yHeading5"/>
      </w:pPr>
      <w:bookmarkStart w:id="43" w:name="_Toc42522198"/>
      <w:bookmarkStart w:id="44" w:name="_Toc18064455"/>
      <w:r>
        <w:rPr>
          <w:rStyle w:val="CharSClsNo"/>
        </w:rPr>
        <w:t>6</w:t>
      </w:r>
      <w:r>
        <w:t>.</w:t>
      </w:r>
      <w:r>
        <w:tab/>
        <w:t>Tariff A1 (residential tariff)</w:t>
      </w:r>
      <w:bookmarkEnd w:id="43"/>
      <w:bookmarkEnd w:id="44"/>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$1.0333 per day or, for multiple dwellings supplied through 1 metered supply point, a fixed charge at the rate of —</w:t>
      </w:r>
    </w:p>
    <w:p>
      <w:pPr>
        <w:pStyle w:val="yIndenti0"/>
      </w:pPr>
      <w:r>
        <w:tab/>
        <w:t>(i)</w:t>
      </w:r>
      <w:r>
        <w:tab/>
        <w:t>$1.0333 per day for the first dwelling; and</w:t>
      </w:r>
    </w:p>
    <w:p>
      <w:pPr>
        <w:pStyle w:val="yIndenti0"/>
      </w:pPr>
      <w:r>
        <w:tab/>
        <w:t>(ii)</w:t>
      </w:r>
      <w:r>
        <w:tab/>
        <w:t>41.0828 cents per day for each additional dwelling;</w:t>
      </w:r>
    </w:p>
    <w:p>
      <w:pPr>
        <w:pStyle w:val="yIndenta"/>
      </w:pPr>
      <w:r>
        <w:tab/>
      </w:r>
      <w:r>
        <w:tab/>
        <w:t>and</w:t>
      </w:r>
    </w:p>
    <w:p>
      <w:pPr>
        <w:pStyle w:val="yIndenta"/>
      </w:pPr>
      <w:r>
        <w:tab/>
        <w:t>(b)</w:t>
      </w:r>
      <w:r>
        <w:tab/>
        <w:t>a charge for metered consumption at the rate of 28.8229 cents per unit.</w:t>
      </w:r>
    </w:p>
    <w:p>
      <w:pPr>
        <w:pStyle w:val="yFootnotesection"/>
      </w:pPr>
      <w:r>
        <w:tab/>
        <w:t>[Clause 6 inserted: Gazette 21 Jun 2019 p. 2122.]</w:t>
      </w:r>
    </w:p>
    <w:p>
      <w:pPr>
        <w:pStyle w:val="yHeading5"/>
      </w:pPr>
      <w:bookmarkStart w:id="45" w:name="_Toc42522199"/>
      <w:bookmarkStart w:id="46" w:name="_Toc18064456"/>
      <w:r>
        <w:rPr>
          <w:rStyle w:val="CharSClsNo"/>
        </w:rPr>
        <w:t>7</w:t>
      </w:r>
      <w:r>
        <w:t>.</w:t>
      </w:r>
      <w:r>
        <w:tab/>
        <w:t>Tariff B1 (residential water heating tariff)</w:t>
      </w:r>
      <w:bookmarkEnd w:id="45"/>
      <w:bookmarkEnd w:id="46"/>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21.4277 cents per day or, for multiple dwellings supplied through 1 metered supply point, a fixed charge at the rate of 21.4277 cents per day for each dwelling; and</w:t>
      </w:r>
    </w:p>
    <w:p>
      <w:pPr>
        <w:pStyle w:val="yIndenta"/>
      </w:pPr>
      <w:r>
        <w:tab/>
        <w:t>(b)</w:t>
      </w:r>
      <w:r>
        <w:tab/>
        <w:t>a charge for metered consumption at the rate of 11.8375 cents per unit.</w:t>
      </w:r>
    </w:p>
    <w:p>
      <w:pPr>
        <w:pStyle w:val="yFootnotesection"/>
      </w:pPr>
      <w:r>
        <w:tab/>
        <w:t>[Clause 7 inserted: Gazette 21 Jun 2019 p. 2122.]</w:t>
      </w:r>
    </w:p>
    <w:p>
      <w:pPr>
        <w:pStyle w:val="yHeading5"/>
      </w:pPr>
      <w:bookmarkStart w:id="47" w:name="_Toc42522200"/>
      <w:bookmarkStart w:id="48" w:name="_Toc18064457"/>
      <w:r>
        <w:rPr>
          <w:rStyle w:val="CharSClsNo"/>
        </w:rPr>
        <w:t>8</w:t>
      </w:r>
      <w:r>
        <w:t>.</w:t>
      </w:r>
      <w:r>
        <w:tab/>
        <w:t>Tariff C1 (special community service tariff)</w:t>
      </w:r>
      <w:bookmarkEnd w:id="47"/>
      <w:bookmarkEnd w:id="48"/>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97.2784 cents per day; and</w:t>
      </w:r>
    </w:p>
    <w:p>
      <w:pPr>
        <w:pStyle w:val="yIndenta"/>
      </w:pPr>
      <w:r>
        <w:tab/>
        <w:t>(b)</w:t>
      </w:r>
      <w:r>
        <w:tab/>
        <w:t xml:space="preserve">a charge for metered consumption at the rate of — </w:t>
      </w:r>
    </w:p>
    <w:p>
      <w:pPr>
        <w:pStyle w:val="yIndenti0"/>
      </w:pPr>
      <w:r>
        <w:tab/>
        <w:t>(i)</w:t>
      </w:r>
      <w:r>
        <w:tab/>
        <w:t>22.7276 cents per unit for the first 20 units per day; and</w:t>
      </w:r>
    </w:p>
    <w:p>
      <w:pPr>
        <w:pStyle w:val="yIndenti0"/>
      </w:pPr>
      <w:r>
        <w:tab/>
        <w:t>(ii)</w:t>
      </w:r>
      <w:r>
        <w:tab/>
        <w:t>24.2488 cents per unit for the next 1 630 units per day; and</w:t>
      </w:r>
    </w:p>
    <w:p>
      <w:pPr>
        <w:pStyle w:val="yIndenti0"/>
      </w:pPr>
      <w:r>
        <w:tab/>
        <w:t>(iii)</w:t>
      </w:r>
      <w:r>
        <w:tab/>
        <w:t>23.1299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keepNext/>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8 inserted: Gazette 21 Jun 2019 p. 2122</w:t>
      </w:r>
      <w:r>
        <w:noBreakHyphen/>
        <w:t>3.]</w:t>
      </w:r>
    </w:p>
    <w:p>
      <w:pPr>
        <w:pStyle w:val="yHeading5"/>
      </w:pPr>
      <w:bookmarkStart w:id="49" w:name="_Toc42522201"/>
      <w:bookmarkStart w:id="50" w:name="_Toc18064458"/>
      <w:r>
        <w:rPr>
          <w:rStyle w:val="CharSClsNo"/>
        </w:rPr>
        <w:t>9</w:t>
      </w:r>
      <w:r>
        <w:t>.</w:t>
      </w:r>
      <w:r>
        <w:tab/>
        <w:t>Tariff D1 (special tariff for certain premises)</w:t>
      </w:r>
      <w:bookmarkEnd w:id="49"/>
      <w:bookmarkEnd w:id="50"/>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96.6141 cents per day; and</w:t>
      </w:r>
    </w:p>
    <w:p>
      <w:pPr>
        <w:pStyle w:val="yIndenta"/>
      </w:pPr>
      <w:r>
        <w:tab/>
        <w:t>(b)</w:t>
      </w:r>
      <w:r>
        <w:tab/>
        <w:t>if under subclause (3) there is deemed to be more than 1 equivalent domestic residence in the premises, a charge of 35.8181 cents per day for each equivalent domestic residence except the first that is deemed to be in the premises; and</w:t>
      </w:r>
    </w:p>
    <w:p>
      <w:pPr>
        <w:pStyle w:val="yIndenta"/>
      </w:pPr>
      <w:r>
        <w:tab/>
        <w:t>(c)</w:t>
      </w:r>
      <w:r>
        <w:tab/>
        <w:t>a charge for metered consumption at the rate of 24.5458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Gazette 21 Jun 2019 p. 2123</w:t>
      </w:r>
      <w:r>
        <w:noBreakHyphen/>
        <w:t>4.]</w:t>
      </w:r>
    </w:p>
    <w:p>
      <w:pPr>
        <w:pStyle w:val="yHeading5"/>
      </w:pPr>
      <w:bookmarkStart w:id="51" w:name="_Toc42522202"/>
      <w:bookmarkStart w:id="52" w:name="_Toc18064459"/>
      <w:r>
        <w:rPr>
          <w:rStyle w:val="CharSClsNo"/>
        </w:rPr>
        <w:t>10</w:t>
      </w:r>
      <w:r>
        <w:t>.</w:t>
      </w:r>
      <w:r>
        <w:tab/>
        <w:t>Tariff K1 (general supply with residential tariff)</w:t>
      </w:r>
      <w:bookmarkEnd w:id="51"/>
      <w:bookmarkEnd w:id="52"/>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$1.7686 per day; and</w:t>
      </w:r>
    </w:p>
    <w:p>
      <w:pPr>
        <w:pStyle w:val="yIndenta"/>
      </w:pPr>
      <w:r>
        <w:tab/>
        <w:t>(b)</w:t>
      </w:r>
      <w:r>
        <w:tab/>
        <w:t>a charge for metered consumption at the rate of —</w:t>
      </w:r>
    </w:p>
    <w:p>
      <w:pPr>
        <w:pStyle w:val="yIndenti0"/>
      </w:pPr>
      <w:r>
        <w:tab/>
        <w:t>(i)</w:t>
      </w:r>
      <w:r>
        <w:tab/>
        <w:t>29.2053 cents per unit for the first 20 units per day; and</w:t>
      </w:r>
    </w:p>
    <w:p>
      <w:pPr>
        <w:pStyle w:val="yIndenti0"/>
      </w:pPr>
      <w:r>
        <w:tab/>
        <w:t>(ii)</w:t>
      </w:r>
      <w:r>
        <w:tab/>
        <w:t>27.5221 cents per unit for the next 1 630 units per day; and</w:t>
      </w:r>
    </w:p>
    <w:p>
      <w:pPr>
        <w:pStyle w:val="yIndenti0"/>
      </w:pPr>
      <w:r>
        <w:tab/>
        <w:t>(iii)</w:t>
      </w:r>
      <w:r>
        <w:tab/>
        <w:t>31.0302 cents per unit for all units exceeding 1 650 units per day.</w:t>
      </w:r>
    </w:p>
    <w:p>
      <w:pPr>
        <w:pStyle w:val="yFootnotesection"/>
      </w:pPr>
      <w:r>
        <w:tab/>
        <w:t>[Clause 10 inserted: Gazette 21 Jun 2019 p. 2124.]</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54" w:name="_Toc42507193"/>
      <w:bookmarkStart w:id="55" w:name="_Toc42522203"/>
      <w:bookmarkStart w:id="56" w:name="_Toc17884481"/>
      <w:bookmarkStart w:id="57" w:name="_Toc17884515"/>
      <w:bookmarkStart w:id="58" w:name="_Toc17885773"/>
      <w:bookmarkStart w:id="59" w:name="_Toc18064460"/>
      <w:r>
        <w:rPr>
          <w:rStyle w:val="CharSchNo"/>
        </w:rPr>
        <w:t>Schedule 2</w:t>
      </w:r>
      <w:r>
        <w:t> — </w:t>
      </w:r>
      <w:r>
        <w:rPr>
          <w:rStyle w:val="CharSchText"/>
        </w:rPr>
        <w:t>Unmetered supply</w:t>
      </w:r>
      <w:bookmarkEnd w:id="54"/>
      <w:bookmarkEnd w:id="55"/>
      <w:bookmarkEnd w:id="56"/>
      <w:bookmarkEnd w:id="57"/>
      <w:bookmarkEnd w:id="58"/>
      <w:bookmarkEnd w:id="59"/>
    </w:p>
    <w:p>
      <w:pPr>
        <w:pStyle w:val="yShoulderClause"/>
      </w:pPr>
      <w:r>
        <w:t>[bl. 4(2) and (3)]</w:t>
      </w:r>
    </w:p>
    <w:p>
      <w:pPr>
        <w:pStyle w:val="yFootnoteheading"/>
      </w:pPr>
      <w:r>
        <w:tab/>
        <w:t>[Heading inserted: Gazette 21 Jun 2019 p. 2124.]</w:t>
      </w:r>
    </w:p>
    <w:p>
      <w:pPr>
        <w:pStyle w:val="yHeading3"/>
      </w:pPr>
      <w:bookmarkStart w:id="60" w:name="_Toc42507194"/>
      <w:bookmarkStart w:id="61" w:name="_Toc42522204"/>
      <w:bookmarkStart w:id="62" w:name="_Toc17884482"/>
      <w:bookmarkStart w:id="63" w:name="_Toc17884516"/>
      <w:bookmarkStart w:id="64" w:name="_Toc17885774"/>
      <w:bookmarkStart w:id="65" w:name="_Toc18064461"/>
      <w:r>
        <w:rPr>
          <w:rStyle w:val="CharSDivNo"/>
        </w:rPr>
        <w:t>Division 1</w:t>
      </w:r>
      <w:r>
        <w:rPr>
          <w:b w:val="0"/>
        </w:rPr>
        <w:t> — </w:t>
      </w:r>
      <w:r>
        <w:rPr>
          <w:rStyle w:val="CharSDivText"/>
        </w:rPr>
        <w:t>Street lighting</w:t>
      </w:r>
      <w:bookmarkEnd w:id="60"/>
      <w:bookmarkEnd w:id="61"/>
      <w:bookmarkEnd w:id="62"/>
      <w:bookmarkEnd w:id="63"/>
      <w:bookmarkEnd w:id="64"/>
      <w:bookmarkEnd w:id="65"/>
    </w:p>
    <w:p>
      <w:pPr>
        <w:pStyle w:val="yFootnoteheading"/>
      </w:pPr>
      <w:r>
        <w:tab/>
        <w:t>[Heading inserted: Gazette 21 Jun 2019 p. 2124.]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1114"/>
        <w:gridCol w:w="14"/>
        <w:gridCol w:w="14"/>
        <w:gridCol w:w="1362"/>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1142" w:type="dxa"/>
            <w:gridSpan w:val="3"/>
            <w:tcBorders>
              <w:top w:val="single" w:sz="4" w:space="0" w:color="auto"/>
              <w:bottom w:val="single" w:sz="4" w:space="0" w:color="auto"/>
            </w:tcBorders>
          </w:tcPr>
          <w:p>
            <w:pPr>
              <w:pStyle w:val="yTableNAm"/>
            </w:pPr>
            <w:r>
              <w:rPr>
                <w:b/>
                <w:bCs/>
                <w:sz w:val="16"/>
                <w:szCs w:val="16"/>
              </w:rPr>
              <w:t>Type</w:t>
            </w:r>
          </w:p>
        </w:tc>
        <w:tc>
          <w:tcPr>
            <w:tcW w:w="136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8"/>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8"/>
                <w:szCs w:val="18"/>
              </w:rPr>
              <w:t>Z.01</w:t>
            </w:r>
          </w:p>
        </w:tc>
        <w:tc>
          <w:tcPr>
            <w:tcW w:w="851" w:type="dxa"/>
          </w:tcPr>
          <w:p>
            <w:pPr>
              <w:pStyle w:val="yTableNAm"/>
            </w:pPr>
            <w:r>
              <w:rPr>
                <w:sz w:val="18"/>
                <w:szCs w:val="18"/>
              </w:rPr>
              <w:t>50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31.6842</w:t>
            </w:r>
          </w:p>
        </w:tc>
        <w:tc>
          <w:tcPr>
            <w:tcW w:w="1512" w:type="dxa"/>
          </w:tcPr>
          <w:p>
            <w:pPr>
              <w:pStyle w:val="yTableNAm"/>
            </w:pPr>
            <w:r>
              <w:rPr>
                <w:sz w:val="18"/>
                <w:szCs w:val="18"/>
              </w:rPr>
              <w:t>32.5482</w:t>
            </w:r>
          </w:p>
        </w:tc>
        <w:tc>
          <w:tcPr>
            <w:tcW w:w="1370" w:type="dxa"/>
          </w:tcPr>
          <w:p>
            <w:pPr>
              <w:pStyle w:val="yTableNAm"/>
            </w:pPr>
            <w:r>
              <w:rPr>
                <w:sz w:val="18"/>
                <w:szCs w:val="18"/>
              </w:rPr>
              <w:t>35.7863</w:t>
            </w:r>
          </w:p>
        </w:tc>
      </w:tr>
      <w:tr>
        <w:trPr>
          <w:cantSplit/>
        </w:trPr>
        <w:tc>
          <w:tcPr>
            <w:tcW w:w="567" w:type="dxa"/>
          </w:tcPr>
          <w:p>
            <w:pPr>
              <w:pStyle w:val="yTableNAm"/>
            </w:pPr>
            <w:r>
              <w:rPr>
                <w:sz w:val="18"/>
                <w:szCs w:val="18"/>
              </w:rPr>
              <w:t>Z.02</w:t>
            </w:r>
          </w:p>
        </w:tc>
        <w:tc>
          <w:tcPr>
            <w:tcW w:w="851" w:type="dxa"/>
          </w:tcPr>
          <w:p>
            <w:pPr>
              <w:pStyle w:val="yTableNAm"/>
            </w:pPr>
            <w:r>
              <w:rPr>
                <w:sz w:val="18"/>
                <w:szCs w:val="18"/>
              </w:rPr>
              <w:t>80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39.6955</w:t>
            </w:r>
          </w:p>
        </w:tc>
        <w:tc>
          <w:tcPr>
            <w:tcW w:w="1512" w:type="dxa"/>
          </w:tcPr>
          <w:p>
            <w:pPr>
              <w:pStyle w:val="yTableNAm"/>
            </w:pPr>
            <w:r>
              <w:rPr>
                <w:sz w:val="18"/>
                <w:szCs w:val="18"/>
              </w:rPr>
              <w:t>40.9881</w:t>
            </w:r>
          </w:p>
        </w:tc>
        <w:tc>
          <w:tcPr>
            <w:tcW w:w="1370" w:type="dxa"/>
          </w:tcPr>
          <w:p>
            <w:pPr>
              <w:pStyle w:val="yTableNAm"/>
            </w:pPr>
            <w:r>
              <w:rPr>
                <w:sz w:val="18"/>
                <w:szCs w:val="18"/>
              </w:rPr>
              <w:t>46.1342</w:t>
            </w:r>
          </w:p>
        </w:tc>
      </w:tr>
      <w:tr>
        <w:trPr>
          <w:cantSplit/>
        </w:trPr>
        <w:tc>
          <w:tcPr>
            <w:tcW w:w="567" w:type="dxa"/>
          </w:tcPr>
          <w:p>
            <w:pPr>
              <w:pStyle w:val="yTableNAm"/>
            </w:pPr>
            <w:r>
              <w:rPr>
                <w:sz w:val="18"/>
                <w:szCs w:val="18"/>
              </w:rPr>
              <w:t>Z.03</w:t>
            </w:r>
          </w:p>
        </w:tc>
        <w:tc>
          <w:tcPr>
            <w:tcW w:w="851" w:type="dxa"/>
          </w:tcPr>
          <w:p>
            <w:pPr>
              <w:pStyle w:val="yTableNAm"/>
            </w:pPr>
            <w:r>
              <w:rPr>
                <w:sz w:val="18"/>
                <w:szCs w:val="18"/>
              </w:rPr>
              <w:t>125</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48.7361</w:t>
            </w:r>
          </w:p>
        </w:tc>
        <w:tc>
          <w:tcPr>
            <w:tcW w:w="1512" w:type="dxa"/>
          </w:tcPr>
          <w:p>
            <w:pPr>
              <w:pStyle w:val="yTableNAm"/>
            </w:pPr>
            <w:r>
              <w:rPr>
                <w:sz w:val="18"/>
                <w:szCs w:val="18"/>
              </w:rPr>
              <w:t>50.8248</w:t>
            </w:r>
          </w:p>
        </w:tc>
        <w:tc>
          <w:tcPr>
            <w:tcW w:w="1370" w:type="dxa"/>
          </w:tcPr>
          <w:p>
            <w:pPr>
              <w:pStyle w:val="yTableNAm"/>
            </w:pPr>
            <w:r>
              <w:rPr>
                <w:sz w:val="18"/>
                <w:szCs w:val="18"/>
              </w:rPr>
              <w:t>58.6600</w:t>
            </w:r>
          </w:p>
        </w:tc>
      </w:tr>
      <w:tr>
        <w:trPr>
          <w:cantSplit/>
        </w:trPr>
        <w:tc>
          <w:tcPr>
            <w:tcW w:w="567" w:type="dxa"/>
          </w:tcPr>
          <w:p>
            <w:pPr>
              <w:pStyle w:val="yTableNAm"/>
            </w:pPr>
            <w:r>
              <w:rPr>
                <w:sz w:val="18"/>
                <w:szCs w:val="18"/>
              </w:rPr>
              <w:t>Z.04</w:t>
            </w:r>
          </w:p>
        </w:tc>
        <w:tc>
          <w:tcPr>
            <w:tcW w:w="851" w:type="dxa"/>
          </w:tcPr>
          <w:p>
            <w:pPr>
              <w:pStyle w:val="yTableNAm"/>
            </w:pPr>
            <w:r>
              <w:rPr>
                <w:sz w:val="18"/>
                <w:szCs w:val="18"/>
              </w:rPr>
              <w:t>140</w:t>
            </w:r>
          </w:p>
        </w:tc>
        <w:tc>
          <w:tcPr>
            <w:tcW w:w="1128" w:type="dxa"/>
            <w:gridSpan w:val="2"/>
          </w:tcPr>
          <w:p>
            <w:pPr>
              <w:pStyle w:val="yTableNAm"/>
            </w:pPr>
            <w:r>
              <w:rPr>
                <w:sz w:val="18"/>
                <w:szCs w:val="18"/>
              </w:rPr>
              <w:t>Low Pressure Sodium</w:t>
            </w:r>
          </w:p>
        </w:tc>
        <w:tc>
          <w:tcPr>
            <w:tcW w:w="1376" w:type="dxa"/>
            <w:gridSpan w:val="2"/>
          </w:tcPr>
          <w:p>
            <w:pPr>
              <w:pStyle w:val="yTableNAm"/>
            </w:pPr>
            <w:r>
              <w:rPr>
                <w:sz w:val="18"/>
                <w:szCs w:val="18"/>
              </w:rPr>
              <w:t>51.3455</w:t>
            </w:r>
          </w:p>
        </w:tc>
        <w:tc>
          <w:tcPr>
            <w:tcW w:w="1512" w:type="dxa"/>
          </w:tcPr>
          <w:p>
            <w:pPr>
              <w:pStyle w:val="yTableNAm"/>
            </w:pPr>
            <w:r>
              <w:rPr>
                <w:sz w:val="18"/>
                <w:szCs w:val="18"/>
              </w:rPr>
              <w:t>53.0219</w:t>
            </w:r>
          </w:p>
        </w:tc>
        <w:tc>
          <w:tcPr>
            <w:tcW w:w="1370" w:type="dxa"/>
          </w:tcPr>
          <w:p>
            <w:pPr>
              <w:pStyle w:val="yTableNAm"/>
            </w:pPr>
            <w:r>
              <w:rPr>
                <w:sz w:val="18"/>
                <w:szCs w:val="18"/>
              </w:rPr>
              <w:t>59.7605</w:t>
            </w:r>
          </w:p>
        </w:tc>
      </w:tr>
      <w:tr>
        <w:trPr>
          <w:cantSplit/>
        </w:trPr>
        <w:tc>
          <w:tcPr>
            <w:tcW w:w="567" w:type="dxa"/>
          </w:tcPr>
          <w:p>
            <w:pPr>
              <w:pStyle w:val="yTableNAm"/>
            </w:pPr>
            <w:r>
              <w:rPr>
                <w:sz w:val="18"/>
                <w:szCs w:val="18"/>
              </w:rPr>
              <w:t>Z.07</w:t>
            </w:r>
          </w:p>
        </w:tc>
        <w:tc>
          <w:tcPr>
            <w:tcW w:w="851" w:type="dxa"/>
          </w:tcPr>
          <w:p>
            <w:pPr>
              <w:pStyle w:val="yTableNAm"/>
            </w:pPr>
            <w:r>
              <w:rPr>
                <w:sz w:val="18"/>
                <w:szCs w:val="18"/>
              </w:rPr>
              <w:t>250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66.0796</w:t>
            </w:r>
          </w:p>
        </w:tc>
        <w:tc>
          <w:tcPr>
            <w:tcW w:w="1512" w:type="dxa"/>
          </w:tcPr>
          <w:p>
            <w:pPr>
              <w:pStyle w:val="yTableNAm"/>
            </w:pPr>
            <w:r>
              <w:rPr>
                <w:sz w:val="18"/>
                <w:szCs w:val="18"/>
              </w:rPr>
              <w:t>70.2296</w:t>
            </w:r>
          </w:p>
        </w:tc>
        <w:tc>
          <w:tcPr>
            <w:tcW w:w="1370" w:type="dxa"/>
          </w:tcPr>
          <w:p>
            <w:pPr>
              <w:pStyle w:val="yTableNAm"/>
            </w:pPr>
            <w:r>
              <w:rPr>
                <w:sz w:val="18"/>
                <w:szCs w:val="18"/>
              </w:rPr>
              <w:t>85.9274</w:t>
            </w:r>
          </w:p>
        </w:tc>
      </w:tr>
      <w:tr>
        <w:trPr>
          <w:cantSplit/>
        </w:trPr>
        <w:tc>
          <w:tcPr>
            <w:tcW w:w="567" w:type="dxa"/>
          </w:tcPr>
          <w:p>
            <w:pPr>
              <w:pStyle w:val="yTableNAm"/>
            </w:pPr>
            <w:r>
              <w:rPr>
                <w:sz w:val="18"/>
                <w:szCs w:val="18"/>
              </w:rPr>
              <w:t>Z.10</w:t>
            </w:r>
          </w:p>
        </w:tc>
        <w:tc>
          <w:tcPr>
            <w:tcW w:w="851" w:type="dxa"/>
          </w:tcPr>
          <w:p>
            <w:pPr>
              <w:pStyle w:val="yTableNAm"/>
            </w:pPr>
            <w:r>
              <w:rPr>
                <w:sz w:val="18"/>
                <w:szCs w:val="18"/>
              </w:rPr>
              <w:t>400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78.9489</w:t>
            </w:r>
          </w:p>
        </w:tc>
        <w:tc>
          <w:tcPr>
            <w:tcW w:w="1512" w:type="dxa"/>
          </w:tcPr>
          <w:p>
            <w:pPr>
              <w:pStyle w:val="yTableNAm"/>
            </w:pPr>
            <w:r>
              <w:rPr>
                <w:sz w:val="18"/>
                <w:szCs w:val="18"/>
              </w:rPr>
              <w:t>82.1715</w:t>
            </w:r>
          </w:p>
        </w:tc>
        <w:tc>
          <w:tcPr>
            <w:tcW w:w="1370" w:type="dxa"/>
          </w:tcPr>
          <w:p>
            <w:pPr>
              <w:pStyle w:val="yTableNAm"/>
            </w:pPr>
            <w:r>
              <w:rPr>
                <w:sz w:val="18"/>
                <w:szCs w:val="18"/>
              </w:rPr>
              <w:t>116.6974</w:t>
            </w:r>
          </w:p>
        </w:tc>
      </w:tr>
      <w:tr>
        <w:trPr>
          <w:cantSplit/>
        </w:trPr>
        <w:tc>
          <w:tcPr>
            <w:tcW w:w="567" w:type="dxa"/>
          </w:tcPr>
          <w:p>
            <w:pPr>
              <w:pStyle w:val="yTableNAm"/>
            </w:pPr>
            <w:r>
              <w:rPr>
                <w:sz w:val="18"/>
                <w:szCs w:val="18"/>
              </w:rPr>
              <w:t>Z.13</w:t>
            </w:r>
          </w:p>
        </w:tc>
        <w:tc>
          <w:tcPr>
            <w:tcW w:w="851" w:type="dxa"/>
          </w:tcPr>
          <w:p>
            <w:pPr>
              <w:pStyle w:val="yTableNAm"/>
            </w:pPr>
            <w:r>
              <w:rPr>
                <w:sz w:val="18"/>
                <w:szCs w:val="18"/>
              </w:rPr>
              <w:t>150</w:t>
            </w:r>
          </w:p>
        </w:tc>
        <w:tc>
          <w:tcPr>
            <w:tcW w:w="1128" w:type="dxa"/>
            <w:gridSpan w:val="2"/>
          </w:tcPr>
          <w:p>
            <w:pPr>
              <w:pStyle w:val="yTableNAm"/>
            </w:pPr>
            <w:r>
              <w:rPr>
                <w:sz w:val="18"/>
                <w:szCs w:val="18"/>
              </w:rPr>
              <w:t>High Pressure Sodium</w:t>
            </w:r>
          </w:p>
        </w:tc>
        <w:tc>
          <w:tcPr>
            <w:tcW w:w="1376" w:type="dxa"/>
            <w:gridSpan w:val="2"/>
          </w:tcPr>
          <w:p>
            <w:pPr>
              <w:pStyle w:val="yTableNAm"/>
            </w:pPr>
            <w:r>
              <w:rPr>
                <w:sz w:val="18"/>
                <w:szCs w:val="18"/>
              </w:rPr>
              <w:t>50.9626</w:t>
            </w:r>
          </w:p>
        </w:tc>
        <w:tc>
          <w:tcPr>
            <w:tcW w:w="1512" w:type="dxa"/>
          </w:tcPr>
          <w:p>
            <w:pPr>
              <w:pStyle w:val="yTableNAm"/>
            </w:pPr>
            <w:r>
              <w:rPr>
                <w:sz w:val="18"/>
                <w:szCs w:val="18"/>
              </w:rPr>
              <w:t>53.4010</w:t>
            </w:r>
          </w:p>
        </w:tc>
        <w:tc>
          <w:tcPr>
            <w:tcW w:w="1370" w:type="dxa"/>
          </w:tcPr>
          <w:p>
            <w:pPr>
              <w:pStyle w:val="yTableNAm"/>
            </w:pPr>
            <w:r>
              <w:rPr>
                <w:sz w:val="18"/>
                <w:szCs w:val="18"/>
              </w:rPr>
              <w:t>63.6911</w:t>
            </w:r>
          </w:p>
        </w:tc>
      </w:tr>
      <w:tr>
        <w:trPr>
          <w:cantSplit/>
        </w:trPr>
        <w:tc>
          <w:tcPr>
            <w:tcW w:w="567" w:type="dxa"/>
          </w:tcPr>
          <w:p>
            <w:pPr>
              <w:pStyle w:val="yTableNAm"/>
            </w:pPr>
            <w:r>
              <w:rPr>
                <w:sz w:val="18"/>
                <w:szCs w:val="18"/>
              </w:rPr>
              <w:t>Z.15</w:t>
            </w:r>
          </w:p>
        </w:tc>
        <w:tc>
          <w:tcPr>
            <w:tcW w:w="851" w:type="dxa"/>
          </w:tcPr>
          <w:p>
            <w:pPr>
              <w:pStyle w:val="yTableNAm"/>
            </w:pPr>
            <w:r>
              <w:rPr>
                <w:sz w:val="18"/>
                <w:szCs w:val="18"/>
              </w:rPr>
              <w:t>250</w:t>
            </w:r>
          </w:p>
        </w:tc>
        <w:tc>
          <w:tcPr>
            <w:tcW w:w="1128" w:type="dxa"/>
            <w:gridSpan w:val="2"/>
          </w:tcPr>
          <w:p>
            <w:pPr>
              <w:pStyle w:val="yTableNAm"/>
            </w:pPr>
            <w:r>
              <w:rPr>
                <w:sz w:val="18"/>
                <w:szCs w:val="18"/>
              </w:rPr>
              <w:t>High Pressure Sodium</w:t>
            </w:r>
          </w:p>
        </w:tc>
        <w:tc>
          <w:tcPr>
            <w:tcW w:w="1376" w:type="dxa"/>
            <w:gridSpan w:val="2"/>
          </w:tcPr>
          <w:p>
            <w:pPr>
              <w:pStyle w:val="yTableNAm"/>
            </w:pPr>
            <w:r>
              <w:rPr>
                <w:sz w:val="18"/>
                <w:szCs w:val="18"/>
              </w:rPr>
              <w:t>63.7518</w:t>
            </w:r>
          </w:p>
        </w:tc>
        <w:tc>
          <w:tcPr>
            <w:tcW w:w="1512" w:type="dxa"/>
          </w:tcPr>
          <w:p>
            <w:pPr>
              <w:pStyle w:val="yTableNAm"/>
            </w:pPr>
            <w:r>
              <w:rPr>
                <w:sz w:val="18"/>
                <w:szCs w:val="18"/>
              </w:rPr>
              <w:t>68.0937</w:t>
            </w:r>
          </w:p>
        </w:tc>
        <w:tc>
          <w:tcPr>
            <w:tcW w:w="1370" w:type="dxa"/>
          </w:tcPr>
          <w:p>
            <w:pPr>
              <w:pStyle w:val="yTableNAm"/>
            </w:pPr>
            <w:r>
              <w:rPr>
                <w:sz w:val="18"/>
                <w:szCs w:val="18"/>
              </w:rPr>
              <w:t>84.6629</w:t>
            </w:r>
          </w:p>
        </w:tc>
      </w:tr>
      <w:tr>
        <w:trPr>
          <w:cantSplit/>
        </w:trPr>
        <w:tc>
          <w:tcPr>
            <w:tcW w:w="567" w:type="dxa"/>
          </w:tcPr>
          <w:p>
            <w:pPr>
              <w:pStyle w:val="yTableNAm"/>
            </w:pPr>
            <w:r>
              <w:rPr>
                <w:sz w:val="18"/>
                <w:szCs w:val="18"/>
              </w:rPr>
              <w:t>Z.18</w:t>
            </w:r>
          </w:p>
        </w:tc>
        <w:tc>
          <w:tcPr>
            <w:tcW w:w="851" w:type="dxa"/>
          </w:tcPr>
          <w:p>
            <w:pPr>
              <w:pStyle w:val="yTableNAm"/>
            </w:pPr>
            <w:r>
              <w:rPr>
                <w:sz w:val="18"/>
                <w:szCs w:val="18"/>
              </w:rPr>
              <w:t>per kW</w:t>
            </w:r>
          </w:p>
        </w:tc>
        <w:tc>
          <w:tcPr>
            <w:tcW w:w="1128" w:type="dxa"/>
            <w:gridSpan w:val="2"/>
          </w:tcPr>
          <w:p>
            <w:pPr>
              <w:pStyle w:val="yTableNAm"/>
            </w:pPr>
            <w:r>
              <w:rPr>
                <w:sz w:val="18"/>
                <w:szCs w:val="18"/>
              </w:rPr>
              <w:t>Auxiliary Lighting in Public Places</w:t>
            </w:r>
          </w:p>
        </w:tc>
        <w:tc>
          <w:tcPr>
            <w:tcW w:w="1376" w:type="dxa"/>
            <w:gridSpan w:val="2"/>
          </w:tcPr>
          <w:p>
            <w:pPr>
              <w:pStyle w:val="yTableNAm"/>
            </w:pPr>
            <w:r>
              <w:rPr>
                <w:sz w:val="18"/>
                <w:szCs w:val="18"/>
              </w:rPr>
              <w:t>Not applicable</w:t>
            </w:r>
          </w:p>
        </w:tc>
        <w:tc>
          <w:tcPr>
            <w:tcW w:w="1512" w:type="dxa"/>
          </w:tcPr>
          <w:p>
            <w:pPr>
              <w:pStyle w:val="yTableNAm"/>
            </w:pPr>
            <w:r>
              <w:rPr>
                <w:sz w:val="18"/>
                <w:szCs w:val="18"/>
              </w:rPr>
              <w:t>Not applicable</w:t>
            </w:r>
          </w:p>
        </w:tc>
        <w:tc>
          <w:tcPr>
            <w:tcW w:w="1370" w:type="dxa"/>
          </w:tcPr>
          <w:p>
            <w:pPr>
              <w:pStyle w:val="yTableNAm"/>
            </w:pPr>
            <w:r>
              <w:rPr>
                <w:sz w:val="18"/>
                <w:szCs w:val="18"/>
              </w:rPr>
              <w:t>265.4777</w:t>
            </w:r>
          </w:p>
        </w:tc>
      </w:tr>
      <w:tr>
        <w:trPr>
          <w:cantSplit/>
        </w:trPr>
        <w:tc>
          <w:tcPr>
            <w:tcW w:w="6804" w:type="dxa"/>
            <w:gridSpan w:val="8"/>
          </w:tcPr>
          <w:p>
            <w:pPr>
              <w:pStyle w:val="yTableNAm"/>
            </w:pPr>
            <w:r>
              <w:rPr>
                <w:b/>
                <w:i/>
                <w:iCs/>
                <w:sz w:val="16"/>
                <w:szCs w:val="16"/>
              </w:rPr>
              <w:t>Street lighting for existing services only</w:t>
            </w:r>
          </w:p>
        </w:tc>
      </w:tr>
      <w:tr>
        <w:trPr>
          <w:cantSplit/>
        </w:trPr>
        <w:tc>
          <w:tcPr>
            <w:tcW w:w="567" w:type="dxa"/>
          </w:tcPr>
          <w:p>
            <w:pPr>
              <w:pStyle w:val="yTableNAm"/>
            </w:pPr>
            <w:r>
              <w:rPr>
                <w:sz w:val="18"/>
                <w:szCs w:val="18"/>
              </w:rPr>
              <w:t>Z.05</w:t>
            </w:r>
          </w:p>
        </w:tc>
        <w:tc>
          <w:tcPr>
            <w:tcW w:w="851" w:type="dxa"/>
          </w:tcPr>
          <w:p>
            <w:pPr>
              <w:pStyle w:val="yTableNAm"/>
            </w:pPr>
            <w:r>
              <w:rPr>
                <w:sz w:val="18"/>
                <w:szCs w:val="18"/>
              </w:rPr>
              <w:t>250</w:t>
            </w:r>
          </w:p>
        </w:tc>
        <w:tc>
          <w:tcPr>
            <w:tcW w:w="1114" w:type="dxa"/>
          </w:tcPr>
          <w:p>
            <w:pPr>
              <w:pStyle w:val="yTableNAm"/>
            </w:pPr>
            <w:r>
              <w:rPr>
                <w:sz w:val="18"/>
                <w:szCs w:val="18"/>
              </w:rPr>
              <w:t>Mercury Vapour</w:t>
            </w:r>
          </w:p>
        </w:tc>
        <w:tc>
          <w:tcPr>
            <w:tcW w:w="1390" w:type="dxa"/>
            <w:gridSpan w:val="3"/>
          </w:tcPr>
          <w:p>
            <w:pPr>
              <w:pStyle w:val="yTableNAm"/>
            </w:pPr>
            <w:r>
              <w:rPr>
                <w:sz w:val="18"/>
                <w:szCs w:val="18"/>
              </w:rPr>
              <w:t>77.1159</w:t>
            </w:r>
          </w:p>
        </w:tc>
        <w:tc>
          <w:tcPr>
            <w:tcW w:w="1512" w:type="dxa"/>
          </w:tcPr>
          <w:p>
            <w:pPr>
              <w:pStyle w:val="yTableNAm"/>
            </w:pPr>
            <w:r>
              <w:rPr>
                <w:sz w:val="18"/>
                <w:szCs w:val="18"/>
              </w:rPr>
              <w:t>80.3165</w:t>
            </w:r>
          </w:p>
        </w:tc>
        <w:tc>
          <w:tcPr>
            <w:tcW w:w="1370" w:type="dxa"/>
          </w:tcPr>
          <w:p>
            <w:pPr>
              <w:pStyle w:val="yTableNAm"/>
            </w:pPr>
            <w:r>
              <w:rPr>
                <w:sz w:val="18"/>
                <w:szCs w:val="18"/>
              </w:rPr>
              <w:t>93.7044</w:t>
            </w:r>
          </w:p>
        </w:tc>
      </w:tr>
      <w:tr>
        <w:trPr>
          <w:cantSplit/>
        </w:trPr>
        <w:tc>
          <w:tcPr>
            <w:tcW w:w="567" w:type="dxa"/>
          </w:tcPr>
          <w:p>
            <w:pPr>
              <w:pStyle w:val="yTableNAm"/>
            </w:pPr>
            <w:r>
              <w:rPr>
                <w:sz w:val="18"/>
                <w:szCs w:val="18"/>
              </w:rPr>
              <w:t>Z.06</w:t>
            </w:r>
          </w:p>
        </w:tc>
        <w:tc>
          <w:tcPr>
            <w:tcW w:w="851" w:type="dxa"/>
          </w:tcPr>
          <w:p>
            <w:pPr>
              <w:pStyle w:val="yTableNAm"/>
            </w:pPr>
            <w:r>
              <w:rPr>
                <w:sz w:val="18"/>
                <w:szCs w:val="18"/>
              </w:rPr>
              <w:t>400</w:t>
            </w:r>
          </w:p>
        </w:tc>
        <w:tc>
          <w:tcPr>
            <w:tcW w:w="1114" w:type="dxa"/>
          </w:tcPr>
          <w:p>
            <w:pPr>
              <w:pStyle w:val="yTableNAm"/>
            </w:pPr>
            <w:r>
              <w:rPr>
                <w:sz w:val="18"/>
                <w:szCs w:val="18"/>
              </w:rPr>
              <w:t>Mercury Vapour</w:t>
            </w:r>
          </w:p>
        </w:tc>
        <w:tc>
          <w:tcPr>
            <w:tcW w:w="1390" w:type="dxa"/>
            <w:gridSpan w:val="3"/>
          </w:tcPr>
          <w:p>
            <w:pPr>
              <w:pStyle w:val="yTableNAm"/>
            </w:pPr>
            <w:r>
              <w:rPr>
                <w:sz w:val="18"/>
                <w:szCs w:val="18"/>
              </w:rPr>
              <w:t>101.7727</w:t>
            </w:r>
          </w:p>
        </w:tc>
        <w:tc>
          <w:tcPr>
            <w:tcW w:w="1512" w:type="dxa"/>
          </w:tcPr>
          <w:p>
            <w:pPr>
              <w:pStyle w:val="yTableNAm"/>
            </w:pPr>
            <w:r>
              <w:rPr>
                <w:sz w:val="18"/>
                <w:szCs w:val="18"/>
              </w:rPr>
              <w:t>106.7505</w:t>
            </w:r>
          </w:p>
        </w:tc>
        <w:tc>
          <w:tcPr>
            <w:tcW w:w="1370" w:type="dxa"/>
          </w:tcPr>
          <w:p>
            <w:pPr>
              <w:pStyle w:val="yTableNAm"/>
            </w:pPr>
            <w:r>
              <w:rPr>
                <w:sz w:val="18"/>
                <w:szCs w:val="18"/>
              </w:rPr>
              <w:t>127.7846</w:t>
            </w:r>
          </w:p>
        </w:tc>
      </w:tr>
      <w:tr>
        <w:trPr>
          <w:cantSplit/>
        </w:trPr>
        <w:tc>
          <w:tcPr>
            <w:tcW w:w="567" w:type="dxa"/>
          </w:tcPr>
          <w:p>
            <w:pPr>
              <w:pStyle w:val="yTableNAm"/>
            </w:pPr>
            <w:r>
              <w:rPr>
                <w:sz w:val="18"/>
                <w:szCs w:val="18"/>
              </w:rPr>
              <w:t>Z.08</w:t>
            </w:r>
          </w:p>
        </w:tc>
        <w:tc>
          <w:tcPr>
            <w:tcW w:w="851" w:type="dxa"/>
          </w:tcPr>
          <w:p>
            <w:pPr>
              <w:pStyle w:val="yTableNAm"/>
            </w:pPr>
            <w:r>
              <w:rPr>
                <w:sz w:val="18"/>
                <w:szCs w:val="18"/>
              </w:rPr>
              <w:t>250</w:t>
            </w:r>
          </w:p>
        </w:tc>
        <w:tc>
          <w:tcPr>
            <w:tcW w:w="1114" w:type="dxa"/>
          </w:tcPr>
          <w:p>
            <w:pPr>
              <w:pStyle w:val="yTableNAm"/>
            </w:pPr>
            <w:r>
              <w:rPr>
                <w:sz w:val="18"/>
                <w:szCs w:val="18"/>
              </w:rPr>
              <w:t xml:space="preserve">Mercury Vapour </w:t>
            </w:r>
            <w:r>
              <w:rPr>
                <w:sz w:val="18"/>
                <w:szCs w:val="18"/>
              </w:rPr>
              <w:br/>
              <w:t>50% E.C. cost</w:t>
            </w:r>
          </w:p>
        </w:tc>
        <w:tc>
          <w:tcPr>
            <w:tcW w:w="1390" w:type="dxa"/>
            <w:gridSpan w:val="3"/>
          </w:tcPr>
          <w:p>
            <w:pPr>
              <w:pStyle w:val="yTableNAm"/>
            </w:pPr>
            <w:r>
              <w:rPr>
                <w:sz w:val="18"/>
                <w:szCs w:val="18"/>
              </w:rPr>
              <w:t>70.9693</w:t>
            </w:r>
          </w:p>
        </w:tc>
        <w:tc>
          <w:tcPr>
            <w:tcW w:w="1512" w:type="dxa"/>
          </w:tcPr>
          <w:p>
            <w:pPr>
              <w:pStyle w:val="yTableNAm"/>
            </w:pPr>
            <w:r>
              <w:rPr>
                <w:sz w:val="18"/>
                <w:szCs w:val="18"/>
              </w:rPr>
              <w:t>74.1477</w:t>
            </w:r>
          </w:p>
        </w:tc>
        <w:tc>
          <w:tcPr>
            <w:tcW w:w="1370" w:type="dxa"/>
          </w:tcPr>
          <w:p>
            <w:pPr>
              <w:pStyle w:val="yTableNAm"/>
            </w:pPr>
            <w:r>
              <w:rPr>
                <w:sz w:val="18"/>
                <w:szCs w:val="18"/>
              </w:rPr>
              <w:t>87.5580</w:t>
            </w:r>
          </w:p>
        </w:tc>
      </w:tr>
      <w:tr>
        <w:trPr>
          <w:cantSplit/>
        </w:trPr>
        <w:tc>
          <w:tcPr>
            <w:tcW w:w="567" w:type="dxa"/>
          </w:tcPr>
          <w:p>
            <w:pPr>
              <w:pStyle w:val="yTableNAm"/>
            </w:pPr>
            <w:r>
              <w:rPr>
                <w:sz w:val="18"/>
                <w:szCs w:val="18"/>
              </w:rPr>
              <w:t>Z.09</w:t>
            </w:r>
          </w:p>
        </w:tc>
        <w:tc>
          <w:tcPr>
            <w:tcW w:w="851" w:type="dxa"/>
          </w:tcPr>
          <w:p>
            <w:pPr>
              <w:pStyle w:val="yTableNAm"/>
            </w:pPr>
            <w:r>
              <w:rPr>
                <w:sz w:val="18"/>
                <w:szCs w:val="18"/>
              </w:rPr>
              <w:t>250</w:t>
            </w:r>
          </w:p>
        </w:tc>
        <w:tc>
          <w:tcPr>
            <w:tcW w:w="1114" w:type="dxa"/>
          </w:tcPr>
          <w:p>
            <w:pPr>
              <w:pStyle w:val="yTableNAm"/>
            </w:pPr>
            <w:r>
              <w:rPr>
                <w:sz w:val="18"/>
                <w:szCs w:val="18"/>
              </w:rPr>
              <w:t>Mercury Vapour</w:t>
            </w:r>
            <w:r>
              <w:rPr>
                <w:sz w:val="18"/>
                <w:szCs w:val="18"/>
              </w:rPr>
              <w:br/>
              <w:t>100% E.C. cost</w:t>
            </w:r>
          </w:p>
        </w:tc>
        <w:tc>
          <w:tcPr>
            <w:tcW w:w="1390" w:type="dxa"/>
            <w:gridSpan w:val="3"/>
          </w:tcPr>
          <w:p>
            <w:pPr>
              <w:pStyle w:val="yTableNAm"/>
            </w:pPr>
            <w:r>
              <w:rPr>
                <w:sz w:val="18"/>
                <w:szCs w:val="18"/>
              </w:rPr>
              <w:t>77.1159</w:t>
            </w:r>
          </w:p>
        </w:tc>
        <w:tc>
          <w:tcPr>
            <w:tcW w:w="1512" w:type="dxa"/>
          </w:tcPr>
          <w:p>
            <w:pPr>
              <w:pStyle w:val="yTableNAm"/>
            </w:pPr>
            <w:r>
              <w:rPr>
                <w:sz w:val="18"/>
                <w:szCs w:val="18"/>
              </w:rPr>
              <w:t>80.3165</w:t>
            </w:r>
          </w:p>
        </w:tc>
        <w:tc>
          <w:tcPr>
            <w:tcW w:w="1370" w:type="dxa"/>
          </w:tcPr>
          <w:p>
            <w:pPr>
              <w:pStyle w:val="yTableNAm"/>
            </w:pPr>
            <w:r>
              <w:rPr>
                <w:sz w:val="18"/>
                <w:szCs w:val="18"/>
              </w:rPr>
              <w:t>93.7044</w:t>
            </w:r>
          </w:p>
        </w:tc>
      </w:tr>
      <w:tr>
        <w:trPr>
          <w:cantSplit/>
        </w:trPr>
        <w:tc>
          <w:tcPr>
            <w:tcW w:w="567" w:type="dxa"/>
          </w:tcPr>
          <w:p>
            <w:pPr>
              <w:pStyle w:val="yTableNAm"/>
            </w:pPr>
            <w:r>
              <w:rPr>
                <w:sz w:val="18"/>
                <w:szCs w:val="18"/>
              </w:rPr>
              <w:t>Z.11</w:t>
            </w:r>
          </w:p>
        </w:tc>
        <w:tc>
          <w:tcPr>
            <w:tcW w:w="851" w:type="dxa"/>
          </w:tcPr>
          <w:p>
            <w:pPr>
              <w:pStyle w:val="yTableNAm"/>
            </w:pPr>
            <w:r>
              <w:rPr>
                <w:sz w:val="18"/>
                <w:szCs w:val="18"/>
              </w:rPr>
              <w:t>400</w:t>
            </w:r>
          </w:p>
        </w:tc>
        <w:tc>
          <w:tcPr>
            <w:tcW w:w="1114" w:type="dxa"/>
          </w:tcPr>
          <w:p>
            <w:pPr>
              <w:pStyle w:val="yTableNAm"/>
            </w:pPr>
            <w:r>
              <w:rPr>
                <w:sz w:val="18"/>
                <w:szCs w:val="18"/>
              </w:rPr>
              <w:t xml:space="preserve">Mercury Vapour </w:t>
            </w:r>
            <w:r>
              <w:rPr>
                <w:sz w:val="18"/>
                <w:szCs w:val="18"/>
              </w:rPr>
              <w:br/>
              <w:t>50% E.C. cost</w:t>
            </w:r>
          </w:p>
        </w:tc>
        <w:tc>
          <w:tcPr>
            <w:tcW w:w="1390" w:type="dxa"/>
            <w:gridSpan w:val="3"/>
          </w:tcPr>
          <w:p>
            <w:pPr>
              <w:pStyle w:val="yTableNAm"/>
            </w:pPr>
            <w:r>
              <w:rPr>
                <w:sz w:val="18"/>
                <w:szCs w:val="18"/>
              </w:rPr>
              <w:t>95.6262</w:t>
            </w:r>
          </w:p>
        </w:tc>
        <w:tc>
          <w:tcPr>
            <w:tcW w:w="1512" w:type="dxa"/>
          </w:tcPr>
          <w:p>
            <w:pPr>
              <w:pStyle w:val="yTableNAm"/>
            </w:pPr>
            <w:r>
              <w:rPr>
                <w:sz w:val="18"/>
                <w:szCs w:val="18"/>
              </w:rPr>
              <w:t>100.6154</w:t>
            </w:r>
          </w:p>
        </w:tc>
        <w:tc>
          <w:tcPr>
            <w:tcW w:w="1370" w:type="dxa"/>
          </w:tcPr>
          <w:p>
            <w:pPr>
              <w:pStyle w:val="yTableNAm"/>
            </w:pPr>
            <w:r>
              <w:rPr>
                <w:sz w:val="18"/>
                <w:szCs w:val="18"/>
              </w:rPr>
              <w:t>121.6606</w:t>
            </w:r>
          </w:p>
        </w:tc>
      </w:tr>
      <w:tr>
        <w:trPr>
          <w:cantSplit/>
        </w:trPr>
        <w:tc>
          <w:tcPr>
            <w:tcW w:w="567" w:type="dxa"/>
          </w:tcPr>
          <w:p>
            <w:pPr>
              <w:pStyle w:val="yTableNAm"/>
            </w:pPr>
            <w:r>
              <w:rPr>
                <w:sz w:val="18"/>
                <w:szCs w:val="18"/>
              </w:rPr>
              <w:t>Z.12</w:t>
            </w:r>
          </w:p>
        </w:tc>
        <w:tc>
          <w:tcPr>
            <w:tcW w:w="851" w:type="dxa"/>
          </w:tcPr>
          <w:p>
            <w:pPr>
              <w:pStyle w:val="yTableNAm"/>
            </w:pPr>
            <w:r>
              <w:rPr>
                <w:sz w:val="18"/>
                <w:szCs w:val="18"/>
              </w:rPr>
              <w:t>400</w:t>
            </w:r>
          </w:p>
        </w:tc>
        <w:tc>
          <w:tcPr>
            <w:tcW w:w="1114" w:type="dxa"/>
          </w:tcPr>
          <w:p>
            <w:pPr>
              <w:pStyle w:val="yTableNAm"/>
            </w:pPr>
            <w:r>
              <w:rPr>
                <w:sz w:val="18"/>
                <w:szCs w:val="18"/>
              </w:rPr>
              <w:t xml:space="preserve">Mercury Vapour </w:t>
            </w:r>
            <w:r>
              <w:rPr>
                <w:sz w:val="18"/>
                <w:szCs w:val="18"/>
              </w:rPr>
              <w:br/>
              <w:t>100% E.C. cost</w:t>
            </w:r>
          </w:p>
        </w:tc>
        <w:tc>
          <w:tcPr>
            <w:tcW w:w="1390" w:type="dxa"/>
            <w:gridSpan w:val="3"/>
          </w:tcPr>
          <w:p>
            <w:pPr>
              <w:pStyle w:val="yTableNAm"/>
            </w:pPr>
            <w:r>
              <w:rPr>
                <w:sz w:val="18"/>
                <w:szCs w:val="18"/>
              </w:rPr>
              <w:t>101.7727</w:t>
            </w:r>
          </w:p>
        </w:tc>
        <w:tc>
          <w:tcPr>
            <w:tcW w:w="1512" w:type="dxa"/>
          </w:tcPr>
          <w:p>
            <w:pPr>
              <w:pStyle w:val="yTableNAm"/>
            </w:pPr>
            <w:r>
              <w:rPr>
                <w:sz w:val="18"/>
                <w:szCs w:val="18"/>
              </w:rPr>
              <w:t>106.7505</w:t>
            </w:r>
          </w:p>
        </w:tc>
        <w:tc>
          <w:tcPr>
            <w:tcW w:w="1370" w:type="dxa"/>
          </w:tcPr>
          <w:p>
            <w:pPr>
              <w:pStyle w:val="yTableNAm"/>
            </w:pPr>
            <w:r>
              <w:rPr>
                <w:sz w:val="18"/>
                <w:szCs w:val="18"/>
              </w:rPr>
              <w:t>127.7846</w:t>
            </w:r>
          </w:p>
        </w:tc>
      </w:tr>
      <w:tr>
        <w:trPr>
          <w:cantSplit/>
        </w:trPr>
        <w:tc>
          <w:tcPr>
            <w:tcW w:w="567" w:type="dxa"/>
          </w:tcPr>
          <w:p>
            <w:pPr>
              <w:pStyle w:val="yTableNAm"/>
            </w:pPr>
            <w:r>
              <w:rPr>
                <w:sz w:val="18"/>
                <w:szCs w:val="18"/>
              </w:rPr>
              <w:t>Z.14</w:t>
            </w:r>
          </w:p>
        </w:tc>
        <w:tc>
          <w:tcPr>
            <w:tcW w:w="851" w:type="dxa"/>
          </w:tcPr>
          <w:p>
            <w:pPr>
              <w:pStyle w:val="yTableNAm"/>
            </w:pPr>
            <w:r>
              <w:rPr>
                <w:sz w:val="18"/>
                <w:szCs w:val="18"/>
              </w:rPr>
              <w:t>150</w:t>
            </w:r>
          </w:p>
        </w:tc>
        <w:tc>
          <w:tcPr>
            <w:tcW w:w="1114" w:type="dxa"/>
          </w:tcPr>
          <w:p>
            <w:pPr>
              <w:pStyle w:val="yTableNAm"/>
            </w:pPr>
            <w:r>
              <w:rPr>
                <w:sz w:val="18"/>
                <w:szCs w:val="18"/>
              </w:rPr>
              <w:t>High Pressure Sodium</w:t>
            </w:r>
          </w:p>
        </w:tc>
        <w:tc>
          <w:tcPr>
            <w:tcW w:w="1390" w:type="dxa"/>
            <w:gridSpan w:val="3"/>
          </w:tcPr>
          <w:p>
            <w:pPr>
              <w:pStyle w:val="yTableNAm"/>
            </w:pPr>
            <w:r>
              <w:rPr>
                <w:sz w:val="18"/>
                <w:szCs w:val="18"/>
              </w:rPr>
              <w:t>67.2142</w:t>
            </w:r>
          </w:p>
        </w:tc>
        <w:tc>
          <w:tcPr>
            <w:tcW w:w="1512" w:type="dxa"/>
          </w:tcPr>
          <w:p>
            <w:pPr>
              <w:pStyle w:val="yTableNAm"/>
            </w:pPr>
            <w:r>
              <w:rPr>
                <w:sz w:val="18"/>
                <w:szCs w:val="18"/>
              </w:rPr>
              <w:t>69.0138</w:t>
            </w:r>
          </w:p>
        </w:tc>
        <w:tc>
          <w:tcPr>
            <w:tcW w:w="1370" w:type="dxa"/>
          </w:tcPr>
          <w:p>
            <w:pPr>
              <w:pStyle w:val="yTableNAm"/>
            </w:pPr>
            <w:r>
              <w:rPr>
                <w:sz w:val="18"/>
                <w:szCs w:val="18"/>
              </w:rPr>
              <w:t>78.7944</w:t>
            </w:r>
          </w:p>
        </w:tc>
      </w:tr>
      <w:tr>
        <w:trPr>
          <w:cantSplit/>
        </w:trPr>
        <w:tc>
          <w:tcPr>
            <w:tcW w:w="567" w:type="dxa"/>
          </w:tcPr>
          <w:p>
            <w:pPr>
              <w:pStyle w:val="yTableNAm"/>
            </w:pPr>
            <w:r>
              <w:rPr>
                <w:sz w:val="18"/>
                <w:szCs w:val="18"/>
              </w:rPr>
              <w:t>Z.16</w:t>
            </w:r>
          </w:p>
        </w:tc>
        <w:tc>
          <w:tcPr>
            <w:tcW w:w="851" w:type="dxa"/>
          </w:tcPr>
          <w:p>
            <w:pPr>
              <w:pStyle w:val="yTableNAm"/>
            </w:pPr>
            <w:r>
              <w:rPr>
                <w:sz w:val="18"/>
                <w:szCs w:val="18"/>
              </w:rPr>
              <w:t>250</w:t>
            </w:r>
          </w:p>
        </w:tc>
        <w:tc>
          <w:tcPr>
            <w:tcW w:w="1114" w:type="dxa"/>
          </w:tcPr>
          <w:p>
            <w:pPr>
              <w:pStyle w:val="yTableNAm"/>
            </w:pPr>
            <w:r>
              <w:rPr>
                <w:sz w:val="18"/>
                <w:szCs w:val="18"/>
              </w:rPr>
              <w:t>High Pressure Sodium</w:t>
            </w:r>
            <w:r>
              <w:rPr>
                <w:sz w:val="18"/>
                <w:szCs w:val="18"/>
              </w:rPr>
              <w:br/>
              <w:t>50% E.C. cost</w:t>
            </w:r>
          </w:p>
        </w:tc>
        <w:tc>
          <w:tcPr>
            <w:tcW w:w="1390" w:type="dxa"/>
            <w:gridSpan w:val="3"/>
          </w:tcPr>
          <w:p>
            <w:pPr>
              <w:pStyle w:val="yTableNAm"/>
            </w:pPr>
            <w:r>
              <w:rPr>
                <w:sz w:val="18"/>
                <w:szCs w:val="18"/>
              </w:rPr>
              <w:t>77.1398</w:t>
            </w:r>
          </w:p>
        </w:tc>
        <w:tc>
          <w:tcPr>
            <w:tcW w:w="1512" w:type="dxa"/>
          </w:tcPr>
          <w:p>
            <w:pPr>
              <w:pStyle w:val="yTableNAm"/>
            </w:pPr>
            <w:r>
              <w:rPr>
                <w:sz w:val="18"/>
                <w:szCs w:val="18"/>
              </w:rPr>
              <w:t>80.7650</w:t>
            </w:r>
          </w:p>
        </w:tc>
        <w:tc>
          <w:tcPr>
            <w:tcW w:w="1370" w:type="dxa"/>
          </w:tcPr>
          <w:p>
            <w:pPr>
              <w:pStyle w:val="yTableNAm"/>
            </w:pPr>
            <w:r>
              <w:rPr>
                <w:sz w:val="18"/>
                <w:szCs w:val="18"/>
              </w:rPr>
              <w:t>95.8963</w:t>
            </w:r>
          </w:p>
        </w:tc>
      </w:tr>
      <w:tr>
        <w:trPr>
          <w:cantSplit/>
        </w:trPr>
        <w:tc>
          <w:tcPr>
            <w:tcW w:w="567" w:type="dxa"/>
          </w:tcPr>
          <w:p>
            <w:pPr>
              <w:pStyle w:val="yTableNAm"/>
            </w:pPr>
            <w:r>
              <w:rPr>
                <w:sz w:val="18"/>
                <w:szCs w:val="18"/>
              </w:rPr>
              <w:t>Z.17</w:t>
            </w:r>
          </w:p>
        </w:tc>
        <w:tc>
          <w:tcPr>
            <w:tcW w:w="851" w:type="dxa"/>
          </w:tcPr>
          <w:p>
            <w:pPr>
              <w:pStyle w:val="yTableNAm"/>
            </w:pPr>
            <w:r>
              <w:rPr>
                <w:sz w:val="18"/>
                <w:szCs w:val="18"/>
              </w:rPr>
              <w:t>250</w:t>
            </w:r>
          </w:p>
        </w:tc>
        <w:tc>
          <w:tcPr>
            <w:tcW w:w="1114" w:type="dxa"/>
          </w:tcPr>
          <w:p>
            <w:pPr>
              <w:pStyle w:val="yTableNAm"/>
            </w:pPr>
            <w:r>
              <w:rPr>
                <w:sz w:val="18"/>
                <w:szCs w:val="18"/>
              </w:rPr>
              <w:t xml:space="preserve">High Pressure Sodium </w:t>
            </w:r>
            <w:r>
              <w:rPr>
                <w:sz w:val="18"/>
                <w:szCs w:val="18"/>
              </w:rPr>
              <w:br/>
              <w:t>100% E.C. cost</w:t>
            </w:r>
          </w:p>
        </w:tc>
        <w:tc>
          <w:tcPr>
            <w:tcW w:w="1390" w:type="dxa"/>
            <w:gridSpan w:val="3"/>
          </w:tcPr>
          <w:p>
            <w:pPr>
              <w:pStyle w:val="yTableNAm"/>
            </w:pPr>
            <w:r>
              <w:rPr>
                <w:sz w:val="18"/>
                <w:szCs w:val="18"/>
              </w:rPr>
              <w:t>86.3146</w:t>
            </w:r>
          </w:p>
        </w:tc>
        <w:tc>
          <w:tcPr>
            <w:tcW w:w="1512" w:type="dxa"/>
          </w:tcPr>
          <w:p>
            <w:pPr>
              <w:pStyle w:val="yTableNAm"/>
            </w:pPr>
            <w:r>
              <w:rPr>
                <w:sz w:val="18"/>
                <w:szCs w:val="18"/>
              </w:rPr>
              <w:t>89.9734</w:t>
            </w:r>
          </w:p>
        </w:tc>
        <w:tc>
          <w:tcPr>
            <w:tcW w:w="1370" w:type="dxa"/>
          </w:tcPr>
          <w:p>
            <w:pPr>
              <w:pStyle w:val="yTableNAm"/>
            </w:pPr>
            <w:r>
              <w:rPr>
                <w:sz w:val="18"/>
                <w:szCs w:val="18"/>
              </w:rPr>
              <w:t>105.1160</w:t>
            </w:r>
          </w:p>
        </w:tc>
      </w:tr>
      <w:tr>
        <w:trPr>
          <w:cantSplit/>
        </w:trPr>
        <w:tc>
          <w:tcPr>
            <w:tcW w:w="567" w:type="dxa"/>
          </w:tcPr>
          <w:p>
            <w:pPr>
              <w:pStyle w:val="yTableNAm"/>
            </w:pPr>
            <w:r>
              <w:rPr>
                <w:sz w:val="18"/>
                <w:szCs w:val="18"/>
              </w:rPr>
              <w:t>Z.51</w:t>
            </w:r>
          </w:p>
        </w:tc>
        <w:tc>
          <w:tcPr>
            <w:tcW w:w="851" w:type="dxa"/>
          </w:tcPr>
          <w:p>
            <w:pPr>
              <w:pStyle w:val="yTableNAm"/>
            </w:pPr>
            <w:r>
              <w:rPr>
                <w:sz w:val="18"/>
                <w:szCs w:val="18"/>
              </w:rPr>
              <w:t>60</w:t>
            </w:r>
          </w:p>
        </w:tc>
        <w:tc>
          <w:tcPr>
            <w:tcW w:w="1114" w:type="dxa"/>
          </w:tcPr>
          <w:p>
            <w:pPr>
              <w:pStyle w:val="yTableNAm"/>
            </w:pPr>
            <w:r>
              <w:rPr>
                <w:sz w:val="18"/>
                <w:szCs w:val="18"/>
              </w:rPr>
              <w:t>Incandescent</w:t>
            </w:r>
          </w:p>
        </w:tc>
        <w:tc>
          <w:tcPr>
            <w:tcW w:w="1390" w:type="dxa"/>
            <w:gridSpan w:val="3"/>
          </w:tcPr>
          <w:p>
            <w:pPr>
              <w:pStyle w:val="yTableNAm"/>
            </w:pPr>
            <w:r>
              <w:rPr>
                <w:sz w:val="18"/>
                <w:szCs w:val="18"/>
              </w:rPr>
              <w:t>34.4482</w:t>
            </w:r>
          </w:p>
        </w:tc>
        <w:tc>
          <w:tcPr>
            <w:tcW w:w="1512" w:type="dxa"/>
          </w:tcPr>
          <w:p>
            <w:pPr>
              <w:pStyle w:val="yTableNAm"/>
            </w:pPr>
            <w:r>
              <w:rPr>
                <w:sz w:val="18"/>
                <w:szCs w:val="18"/>
              </w:rPr>
              <w:t>35.1858</w:t>
            </w:r>
          </w:p>
        </w:tc>
        <w:tc>
          <w:tcPr>
            <w:tcW w:w="1370" w:type="dxa"/>
          </w:tcPr>
          <w:p>
            <w:pPr>
              <w:pStyle w:val="yTableNAm"/>
            </w:pPr>
            <w:r>
              <w:rPr>
                <w:sz w:val="18"/>
                <w:szCs w:val="18"/>
              </w:rPr>
              <w:t>37.8510</w:t>
            </w:r>
          </w:p>
        </w:tc>
      </w:tr>
      <w:tr>
        <w:trPr>
          <w:cantSplit/>
        </w:trPr>
        <w:tc>
          <w:tcPr>
            <w:tcW w:w="567" w:type="dxa"/>
          </w:tcPr>
          <w:p>
            <w:pPr>
              <w:pStyle w:val="yTableNAm"/>
            </w:pPr>
            <w:r>
              <w:rPr>
                <w:sz w:val="18"/>
                <w:szCs w:val="18"/>
              </w:rPr>
              <w:t>Z.52</w:t>
            </w:r>
          </w:p>
        </w:tc>
        <w:tc>
          <w:tcPr>
            <w:tcW w:w="851" w:type="dxa"/>
          </w:tcPr>
          <w:p>
            <w:pPr>
              <w:pStyle w:val="yTableNAm"/>
            </w:pPr>
            <w:r>
              <w:rPr>
                <w:sz w:val="18"/>
                <w:szCs w:val="18"/>
              </w:rPr>
              <w:t>100</w:t>
            </w:r>
          </w:p>
        </w:tc>
        <w:tc>
          <w:tcPr>
            <w:tcW w:w="1114" w:type="dxa"/>
          </w:tcPr>
          <w:p>
            <w:pPr>
              <w:pStyle w:val="yTableNAm"/>
            </w:pPr>
            <w:r>
              <w:rPr>
                <w:sz w:val="18"/>
                <w:szCs w:val="18"/>
              </w:rPr>
              <w:t>Incandescent</w:t>
            </w:r>
          </w:p>
        </w:tc>
        <w:tc>
          <w:tcPr>
            <w:tcW w:w="1390" w:type="dxa"/>
            <w:gridSpan w:val="3"/>
          </w:tcPr>
          <w:p>
            <w:pPr>
              <w:pStyle w:val="yTableNAm"/>
            </w:pPr>
            <w:r>
              <w:rPr>
                <w:sz w:val="18"/>
                <w:szCs w:val="18"/>
              </w:rPr>
              <w:t>34.3299</w:t>
            </w:r>
          </w:p>
        </w:tc>
        <w:tc>
          <w:tcPr>
            <w:tcW w:w="1512" w:type="dxa"/>
          </w:tcPr>
          <w:p>
            <w:pPr>
              <w:pStyle w:val="yTableNAm"/>
            </w:pPr>
            <w:r>
              <w:rPr>
                <w:sz w:val="18"/>
                <w:szCs w:val="18"/>
              </w:rPr>
              <w:t>35.6143</w:t>
            </w:r>
          </w:p>
        </w:tc>
        <w:tc>
          <w:tcPr>
            <w:tcW w:w="1370" w:type="dxa"/>
          </w:tcPr>
          <w:p>
            <w:pPr>
              <w:pStyle w:val="yTableNAm"/>
            </w:pPr>
            <w:r>
              <w:rPr>
                <w:sz w:val="18"/>
                <w:szCs w:val="18"/>
              </w:rPr>
              <w:t>39.5902</w:t>
            </w:r>
          </w:p>
        </w:tc>
      </w:tr>
      <w:tr>
        <w:trPr>
          <w:cantSplit/>
        </w:trPr>
        <w:tc>
          <w:tcPr>
            <w:tcW w:w="567" w:type="dxa"/>
          </w:tcPr>
          <w:p>
            <w:pPr>
              <w:pStyle w:val="yTableNAm"/>
            </w:pPr>
            <w:r>
              <w:rPr>
                <w:sz w:val="18"/>
                <w:szCs w:val="18"/>
              </w:rPr>
              <w:t>Z.53</w:t>
            </w:r>
          </w:p>
        </w:tc>
        <w:tc>
          <w:tcPr>
            <w:tcW w:w="851" w:type="dxa"/>
          </w:tcPr>
          <w:p>
            <w:pPr>
              <w:pStyle w:val="yTableNAm"/>
            </w:pPr>
            <w:r>
              <w:rPr>
                <w:sz w:val="18"/>
                <w:szCs w:val="18"/>
              </w:rPr>
              <w:t>200</w:t>
            </w:r>
          </w:p>
        </w:tc>
        <w:tc>
          <w:tcPr>
            <w:tcW w:w="1114" w:type="dxa"/>
          </w:tcPr>
          <w:p>
            <w:pPr>
              <w:pStyle w:val="yTableNAm"/>
            </w:pPr>
            <w:r>
              <w:rPr>
                <w:sz w:val="18"/>
                <w:szCs w:val="18"/>
              </w:rPr>
              <w:t>Incandescent</w:t>
            </w:r>
          </w:p>
        </w:tc>
        <w:tc>
          <w:tcPr>
            <w:tcW w:w="1390" w:type="dxa"/>
            <w:gridSpan w:val="3"/>
          </w:tcPr>
          <w:p>
            <w:pPr>
              <w:pStyle w:val="yTableNAm"/>
            </w:pPr>
            <w:r>
              <w:rPr>
                <w:sz w:val="18"/>
                <w:szCs w:val="18"/>
              </w:rPr>
              <w:t>40.5667</w:t>
            </w:r>
          </w:p>
        </w:tc>
        <w:tc>
          <w:tcPr>
            <w:tcW w:w="1512" w:type="dxa"/>
          </w:tcPr>
          <w:p>
            <w:pPr>
              <w:pStyle w:val="yTableNAm"/>
            </w:pPr>
            <w:r>
              <w:rPr>
                <w:sz w:val="18"/>
                <w:szCs w:val="18"/>
              </w:rPr>
              <w:t>41.4718</w:t>
            </w:r>
          </w:p>
        </w:tc>
        <w:tc>
          <w:tcPr>
            <w:tcW w:w="1370" w:type="dxa"/>
          </w:tcPr>
          <w:p>
            <w:pPr>
              <w:pStyle w:val="yTableNAm"/>
            </w:pPr>
            <w:r>
              <w:rPr>
                <w:sz w:val="18"/>
                <w:szCs w:val="18"/>
              </w:rPr>
              <w:t>45.6294</w:t>
            </w:r>
          </w:p>
        </w:tc>
      </w:tr>
      <w:tr>
        <w:trPr>
          <w:cantSplit/>
        </w:trPr>
        <w:tc>
          <w:tcPr>
            <w:tcW w:w="567" w:type="dxa"/>
          </w:tcPr>
          <w:p>
            <w:pPr>
              <w:pStyle w:val="yTableNAm"/>
            </w:pPr>
            <w:r>
              <w:rPr>
                <w:sz w:val="18"/>
                <w:szCs w:val="18"/>
              </w:rPr>
              <w:t>Z.54</w:t>
            </w:r>
          </w:p>
        </w:tc>
        <w:tc>
          <w:tcPr>
            <w:tcW w:w="851" w:type="dxa"/>
          </w:tcPr>
          <w:p>
            <w:pPr>
              <w:pStyle w:val="yTableNAm"/>
            </w:pPr>
            <w:r>
              <w:rPr>
                <w:sz w:val="18"/>
                <w:szCs w:val="18"/>
              </w:rPr>
              <w:t>300</w:t>
            </w:r>
          </w:p>
        </w:tc>
        <w:tc>
          <w:tcPr>
            <w:tcW w:w="1114" w:type="dxa"/>
          </w:tcPr>
          <w:p>
            <w:pPr>
              <w:pStyle w:val="yTableNAm"/>
            </w:pPr>
            <w:r>
              <w:rPr>
                <w:sz w:val="18"/>
                <w:szCs w:val="18"/>
              </w:rPr>
              <w:t>Incandescent</w:t>
            </w:r>
          </w:p>
        </w:tc>
        <w:tc>
          <w:tcPr>
            <w:tcW w:w="1390" w:type="dxa"/>
            <w:gridSpan w:val="3"/>
          </w:tcPr>
          <w:p>
            <w:pPr>
              <w:pStyle w:val="yTableNAm"/>
            </w:pPr>
            <w:r>
              <w:rPr>
                <w:sz w:val="18"/>
                <w:szCs w:val="18"/>
              </w:rPr>
              <w:t>50.1719</w:t>
            </w:r>
          </w:p>
        </w:tc>
        <w:tc>
          <w:tcPr>
            <w:tcW w:w="1512" w:type="dxa"/>
          </w:tcPr>
          <w:p>
            <w:pPr>
              <w:pStyle w:val="yTableNAm"/>
            </w:pPr>
            <w:r>
              <w:rPr>
                <w:sz w:val="18"/>
                <w:szCs w:val="18"/>
              </w:rPr>
              <w:t>51.7979</w:t>
            </w:r>
          </w:p>
        </w:tc>
        <w:tc>
          <w:tcPr>
            <w:tcW w:w="1370" w:type="dxa"/>
          </w:tcPr>
          <w:p>
            <w:pPr>
              <w:pStyle w:val="yTableNAm"/>
            </w:pPr>
            <w:r>
              <w:rPr>
                <w:sz w:val="18"/>
                <w:szCs w:val="18"/>
              </w:rPr>
              <w:t>57.6650</w:t>
            </w:r>
          </w:p>
        </w:tc>
      </w:tr>
      <w:tr>
        <w:trPr>
          <w:cantSplit/>
        </w:trPr>
        <w:tc>
          <w:tcPr>
            <w:tcW w:w="567" w:type="dxa"/>
          </w:tcPr>
          <w:p>
            <w:pPr>
              <w:pStyle w:val="yTableNAm"/>
            </w:pPr>
            <w:r>
              <w:rPr>
                <w:sz w:val="18"/>
                <w:szCs w:val="18"/>
              </w:rPr>
              <w:t>Z.55</w:t>
            </w:r>
          </w:p>
        </w:tc>
        <w:tc>
          <w:tcPr>
            <w:tcW w:w="851" w:type="dxa"/>
          </w:tcPr>
          <w:p>
            <w:pPr>
              <w:pStyle w:val="yTableNAm"/>
            </w:pPr>
            <w:r>
              <w:rPr>
                <w:sz w:val="18"/>
                <w:szCs w:val="18"/>
              </w:rPr>
              <w:t>500</w:t>
            </w:r>
          </w:p>
        </w:tc>
        <w:tc>
          <w:tcPr>
            <w:tcW w:w="1114" w:type="dxa"/>
          </w:tcPr>
          <w:p>
            <w:pPr>
              <w:pStyle w:val="yTableNAm"/>
            </w:pPr>
            <w:r>
              <w:rPr>
                <w:sz w:val="18"/>
                <w:szCs w:val="18"/>
              </w:rPr>
              <w:t>Incandescent</w:t>
            </w:r>
          </w:p>
        </w:tc>
        <w:tc>
          <w:tcPr>
            <w:tcW w:w="1390" w:type="dxa"/>
            <w:gridSpan w:val="3"/>
          </w:tcPr>
          <w:p>
            <w:pPr>
              <w:pStyle w:val="yTableNAm"/>
            </w:pPr>
            <w:r>
              <w:rPr>
                <w:sz w:val="18"/>
                <w:szCs w:val="18"/>
              </w:rPr>
              <w:t>80.6807</w:t>
            </w:r>
          </w:p>
        </w:tc>
        <w:tc>
          <w:tcPr>
            <w:tcW w:w="1512" w:type="dxa"/>
          </w:tcPr>
          <w:p>
            <w:pPr>
              <w:pStyle w:val="yTableNAm"/>
            </w:pPr>
            <w:r>
              <w:rPr>
                <w:sz w:val="18"/>
                <w:szCs w:val="18"/>
              </w:rPr>
              <w:t>83.8322</w:t>
            </w:r>
          </w:p>
        </w:tc>
        <w:tc>
          <w:tcPr>
            <w:tcW w:w="1370" w:type="dxa"/>
          </w:tcPr>
          <w:p>
            <w:pPr>
              <w:pStyle w:val="yTableNAm"/>
            </w:pPr>
            <w:r>
              <w:rPr>
                <w:sz w:val="18"/>
                <w:szCs w:val="18"/>
              </w:rPr>
              <w:t>95.6669</w:t>
            </w:r>
          </w:p>
        </w:tc>
      </w:tr>
      <w:tr>
        <w:trPr>
          <w:cantSplit/>
        </w:trPr>
        <w:tc>
          <w:tcPr>
            <w:tcW w:w="567" w:type="dxa"/>
          </w:tcPr>
          <w:p>
            <w:pPr>
              <w:pStyle w:val="yTableNAm"/>
            </w:pPr>
            <w:r>
              <w:rPr>
                <w:sz w:val="18"/>
                <w:szCs w:val="18"/>
              </w:rPr>
              <w:t>Z.56</w:t>
            </w:r>
          </w:p>
        </w:tc>
        <w:tc>
          <w:tcPr>
            <w:tcW w:w="851" w:type="dxa"/>
          </w:tcPr>
          <w:p>
            <w:pPr>
              <w:pStyle w:val="yTableNAm"/>
            </w:pPr>
            <w:r>
              <w:rPr>
                <w:sz w:val="18"/>
                <w:szCs w:val="18"/>
              </w:rPr>
              <w:t>40</w:t>
            </w:r>
          </w:p>
        </w:tc>
        <w:tc>
          <w:tcPr>
            <w:tcW w:w="1114" w:type="dxa"/>
          </w:tcPr>
          <w:p>
            <w:pPr>
              <w:pStyle w:val="yTableNAm"/>
            </w:pPr>
            <w:r>
              <w:rPr>
                <w:sz w:val="18"/>
                <w:szCs w:val="18"/>
              </w:rPr>
              <w:t>Fluorescent</w:t>
            </w:r>
          </w:p>
        </w:tc>
        <w:tc>
          <w:tcPr>
            <w:tcW w:w="1390" w:type="dxa"/>
            <w:gridSpan w:val="3"/>
          </w:tcPr>
          <w:p>
            <w:pPr>
              <w:pStyle w:val="yTableNAm"/>
            </w:pPr>
            <w:r>
              <w:rPr>
                <w:sz w:val="18"/>
                <w:szCs w:val="18"/>
              </w:rPr>
              <w:t>31.1550</w:t>
            </w:r>
          </w:p>
        </w:tc>
        <w:tc>
          <w:tcPr>
            <w:tcW w:w="1512" w:type="dxa"/>
          </w:tcPr>
          <w:p>
            <w:pPr>
              <w:pStyle w:val="yTableNAm"/>
            </w:pPr>
            <w:r>
              <w:rPr>
                <w:sz w:val="18"/>
                <w:szCs w:val="18"/>
              </w:rPr>
              <w:t>31.8944</w:t>
            </w:r>
          </w:p>
        </w:tc>
        <w:tc>
          <w:tcPr>
            <w:tcW w:w="1370" w:type="dxa"/>
          </w:tcPr>
          <w:p>
            <w:pPr>
              <w:pStyle w:val="yTableNAm"/>
            </w:pPr>
            <w:r>
              <w:rPr>
                <w:sz w:val="18"/>
                <w:szCs w:val="18"/>
              </w:rPr>
              <w:t>34.6592</w:t>
            </w:r>
          </w:p>
        </w:tc>
      </w:tr>
      <w:tr>
        <w:trPr>
          <w:cantSplit/>
        </w:trPr>
        <w:tc>
          <w:tcPr>
            <w:tcW w:w="567" w:type="dxa"/>
          </w:tcPr>
          <w:p>
            <w:pPr>
              <w:pStyle w:val="yTableNAm"/>
              <w:keepNext/>
            </w:pPr>
            <w:r>
              <w:rPr>
                <w:sz w:val="18"/>
                <w:szCs w:val="18"/>
              </w:rPr>
              <w:t>Z.57</w:t>
            </w:r>
          </w:p>
        </w:tc>
        <w:tc>
          <w:tcPr>
            <w:tcW w:w="851" w:type="dxa"/>
          </w:tcPr>
          <w:p>
            <w:pPr>
              <w:pStyle w:val="yTableNAm"/>
              <w:keepNext/>
            </w:pPr>
            <w:r>
              <w:rPr>
                <w:sz w:val="18"/>
                <w:szCs w:val="18"/>
              </w:rPr>
              <w:t>80</w:t>
            </w:r>
          </w:p>
        </w:tc>
        <w:tc>
          <w:tcPr>
            <w:tcW w:w="1114" w:type="dxa"/>
          </w:tcPr>
          <w:p>
            <w:pPr>
              <w:pStyle w:val="yTableNAm"/>
              <w:keepNext/>
            </w:pPr>
            <w:r>
              <w:rPr>
                <w:sz w:val="18"/>
                <w:szCs w:val="18"/>
              </w:rPr>
              <w:t>Fluorescent</w:t>
            </w:r>
          </w:p>
        </w:tc>
        <w:tc>
          <w:tcPr>
            <w:tcW w:w="1390" w:type="dxa"/>
            <w:gridSpan w:val="3"/>
          </w:tcPr>
          <w:p>
            <w:pPr>
              <w:pStyle w:val="yTableNAm"/>
              <w:keepNext/>
            </w:pPr>
            <w:r>
              <w:rPr>
                <w:sz w:val="18"/>
                <w:szCs w:val="18"/>
              </w:rPr>
              <w:t>40.5665</w:t>
            </w:r>
          </w:p>
        </w:tc>
        <w:tc>
          <w:tcPr>
            <w:tcW w:w="1512" w:type="dxa"/>
          </w:tcPr>
          <w:p>
            <w:pPr>
              <w:pStyle w:val="yTableNAm"/>
              <w:keepNext/>
            </w:pPr>
            <w:r>
              <w:rPr>
                <w:sz w:val="18"/>
                <w:szCs w:val="18"/>
              </w:rPr>
              <w:t>41.4718</w:t>
            </w:r>
          </w:p>
        </w:tc>
        <w:tc>
          <w:tcPr>
            <w:tcW w:w="1370" w:type="dxa"/>
          </w:tcPr>
          <w:p>
            <w:pPr>
              <w:pStyle w:val="yTableNAm"/>
              <w:keepNext/>
            </w:pPr>
            <w:r>
              <w:rPr>
                <w:sz w:val="18"/>
                <w:szCs w:val="18"/>
              </w:rPr>
              <w:t>45.6294</w:t>
            </w:r>
          </w:p>
        </w:tc>
      </w:tr>
      <w:tr>
        <w:trPr>
          <w:cantSplit/>
        </w:trPr>
        <w:tc>
          <w:tcPr>
            <w:tcW w:w="567" w:type="dxa"/>
            <w:tcBorders>
              <w:bottom w:val="single" w:sz="4" w:space="0" w:color="auto"/>
            </w:tcBorders>
          </w:tcPr>
          <w:p>
            <w:pPr>
              <w:pStyle w:val="yTableNAm"/>
            </w:pPr>
            <w:r>
              <w:rPr>
                <w:sz w:val="18"/>
                <w:szCs w:val="18"/>
              </w:rPr>
              <w:t>Z.58</w:t>
            </w:r>
          </w:p>
        </w:tc>
        <w:tc>
          <w:tcPr>
            <w:tcW w:w="851" w:type="dxa"/>
            <w:tcBorders>
              <w:bottom w:val="single" w:sz="4" w:space="0" w:color="auto"/>
            </w:tcBorders>
          </w:tcPr>
          <w:p>
            <w:pPr>
              <w:pStyle w:val="yTableNAm"/>
            </w:pPr>
            <w:r>
              <w:rPr>
                <w:sz w:val="18"/>
                <w:szCs w:val="18"/>
              </w:rPr>
              <w:t>160</w:t>
            </w:r>
          </w:p>
        </w:tc>
        <w:tc>
          <w:tcPr>
            <w:tcW w:w="1114" w:type="dxa"/>
            <w:tcBorders>
              <w:bottom w:val="single" w:sz="4" w:space="0" w:color="auto"/>
            </w:tcBorders>
          </w:tcPr>
          <w:p>
            <w:pPr>
              <w:pStyle w:val="yTableNAm"/>
            </w:pPr>
            <w:r>
              <w:rPr>
                <w:sz w:val="18"/>
                <w:szCs w:val="18"/>
              </w:rPr>
              <w:t>Fluorescent</w:t>
            </w:r>
          </w:p>
        </w:tc>
        <w:tc>
          <w:tcPr>
            <w:tcW w:w="1390" w:type="dxa"/>
            <w:gridSpan w:val="3"/>
            <w:tcBorders>
              <w:bottom w:val="single" w:sz="4" w:space="0" w:color="auto"/>
            </w:tcBorders>
          </w:tcPr>
          <w:p>
            <w:pPr>
              <w:pStyle w:val="yTableNAm"/>
            </w:pPr>
            <w:r>
              <w:rPr>
                <w:sz w:val="18"/>
                <w:szCs w:val="18"/>
              </w:rPr>
              <w:t>56.7433</w:t>
            </w:r>
          </w:p>
        </w:tc>
        <w:tc>
          <w:tcPr>
            <w:tcW w:w="1512" w:type="dxa"/>
            <w:tcBorders>
              <w:bottom w:val="single" w:sz="4" w:space="0" w:color="auto"/>
            </w:tcBorders>
          </w:tcPr>
          <w:p>
            <w:pPr>
              <w:pStyle w:val="yTableNAm"/>
            </w:pPr>
            <w:r>
              <w:rPr>
                <w:sz w:val="18"/>
                <w:szCs w:val="18"/>
              </w:rPr>
              <w:t>57.5309</w:t>
            </w:r>
          </w:p>
        </w:tc>
        <w:tc>
          <w:tcPr>
            <w:tcW w:w="1370" w:type="dxa"/>
            <w:tcBorders>
              <w:bottom w:val="single" w:sz="4" w:space="0" w:color="auto"/>
            </w:tcBorders>
          </w:tcPr>
          <w:p>
            <w:pPr>
              <w:pStyle w:val="yTableNAm"/>
            </w:pPr>
            <w:r>
              <w:rPr>
                <w:sz w:val="18"/>
                <w:szCs w:val="18"/>
              </w:rPr>
              <w:t>66.7505</w:t>
            </w:r>
          </w:p>
        </w:tc>
      </w:tr>
    </w:tbl>
    <w:p>
      <w:pPr>
        <w:pStyle w:val="yFootnotesection"/>
      </w:pPr>
      <w:r>
        <w:tab/>
        <w:t>[Division 1 inserted: 21 Jun 2019 p. 2124</w:t>
      </w:r>
      <w:r>
        <w:noBreakHyphen/>
        <w:t>5.]</w:t>
      </w:r>
    </w:p>
    <w:p>
      <w:pPr>
        <w:pStyle w:val="yHeading3"/>
      </w:pPr>
      <w:bookmarkStart w:id="66" w:name="_Toc42507195"/>
      <w:bookmarkStart w:id="67" w:name="_Toc42522205"/>
      <w:bookmarkStart w:id="68" w:name="_Toc17884483"/>
      <w:bookmarkStart w:id="69" w:name="_Toc17884517"/>
      <w:bookmarkStart w:id="70" w:name="_Toc17885775"/>
      <w:bookmarkStart w:id="71" w:name="_Toc18064462"/>
      <w:r>
        <w:rPr>
          <w:rStyle w:val="CharSDivNo"/>
        </w:rPr>
        <w:t>Division 2</w:t>
      </w:r>
      <w:r>
        <w:rPr>
          <w:b w:val="0"/>
        </w:rPr>
        <w:t> — </w:t>
      </w:r>
      <w:r>
        <w:rPr>
          <w:rStyle w:val="CharSDivText"/>
        </w:rPr>
        <w:t>Miscellaneous</w:t>
      </w:r>
      <w:bookmarkEnd w:id="66"/>
      <w:bookmarkEnd w:id="67"/>
      <w:bookmarkEnd w:id="68"/>
      <w:bookmarkEnd w:id="69"/>
      <w:bookmarkEnd w:id="70"/>
      <w:bookmarkEnd w:id="71"/>
    </w:p>
    <w:p>
      <w:pPr>
        <w:pStyle w:val="yFootnoteheading"/>
      </w:pPr>
      <w:r>
        <w:tab/>
        <w:t>[Heading inserted: Gazette 21 Jun 2019 p. 2125]</w:t>
      </w:r>
    </w:p>
    <w:p>
      <w:pPr>
        <w:pStyle w:val="yHeading5"/>
      </w:pPr>
      <w:bookmarkStart w:id="72" w:name="_Toc42522206"/>
      <w:bookmarkStart w:id="73" w:name="_Toc18064463"/>
      <w:r>
        <w:rPr>
          <w:rStyle w:val="CharSClsNo"/>
        </w:rPr>
        <w:t>1</w:t>
      </w:r>
      <w:r>
        <w:t>.</w:t>
      </w:r>
      <w:r>
        <w:tab/>
        <w:t>Traffic light installation</w:t>
      </w:r>
      <w:bookmarkEnd w:id="72"/>
      <w:bookmarkEnd w:id="73"/>
    </w:p>
    <w:p>
      <w:pPr>
        <w:pStyle w:val="ySubsection"/>
      </w:pPr>
      <w:r>
        <w:tab/>
      </w:r>
      <w:r>
        <w:tab/>
        <w:t xml:space="preserve">Supply of electricity to traffic light installations comprises a charge of </w:t>
      </w:r>
      <w:r>
        <w:rPr>
          <w:szCs w:val="22"/>
        </w:rPr>
        <w:t xml:space="preserve">$7.4619 </w:t>
      </w:r>
      <w:r>
        <w:t>per day per kW of installed wattage.</w:t>
      </w:r>
    </w:p>
    <w:p>
      <w:pPr>
        <w:pStyle w:val="yFootnotesection"/>
      </w:pPr>
      <w:r>
        <w:tab/>
        <w:t>[Clause 1 inserted: Gazette 21 Jun 2019 p. 2125.]</w:t>
      </w:r>
    </w:p>
    <w:p>
      <w:pPr>
        <w:pStyle w:val="yHeading5"/>
      </w:pPr>
      <w:bookmarkStart w:id="74" w:name="_Toc42522207"/>
      <w:bookmarkStart w:id="75" w:name="_Toc18064464"/>
      <w:r>
        <w:rPr>
          <w:rStyle w:val="CharSClsNo"/>
        </w:rPr>
        <w:t>2.</w:t>
      </w:r>
      <w:r>
        <w:tab/>
        <w:t>Public telephone facility</w:t>
      </w:r>
      <w:bookmarkEnd w:id="74"/>
      <w:bookmarkEnd w:id="75"/>
    </w:p>
    <w:p>
      <w:pPr>
        <w:pStyle w:val="ySubsection"/>
      </w:pPr>
      <w:r>
        <w:tab/>
      </w:r>
      <w:r>
        <w:tab/>
        <w:t xml:space="preserve">Supply of electricity to a standard public telephone facility where supply is not independently metered comprises a charge of </w:t>
      </w:r>
      <w:r>
        <w:rPr>
          <w:szCs w:val="22"/>
        </w:rPr>
        <w:t>64.7219</w:t>
      </w:r>
      <w:r>
        <w:t xml:space="preserve"> cents per day.</w:t>
      </w:r>
    </w:p>
    <w:p>
      <w:pPr>
        <w:pStyle w:val="yFootnotesection"/>
      </w:pPr>
      <w:r>
        <w:tab/>
        <w:t>[Clause 2 inserted: Gazette 21 Jun 2019 p. 2126.]</w:t>
      </w:r>
    </w:p>
    <w:p>
      <w:pPr>
        <w:pStyle w:val="yHeading5"/>
      </w:pPr>
      <w:bookmarkStart w:id="76" w:name="_Toc42522208"/>
      <w:bookmarkStart w:id="77" w:name="_Toc18064465"/>
      <w:r>
        <w:rPr>
          <w:rStyle w:val="CharSClsNo"/>
        </w:rPr>
        <w:t>3</w:t>
      </w:r>
      <w:r>
        <w:t>.</w:t>
      </w:r>
      <w:r>
        <w:tab/>
        <w:t>Railway crossing</w:t>
      </w:r>
      <w:bookmarkEnd w:id="76"/>
      <w:bookmarkEnd w:id="77"/>
    </w:p>
    <w:p>
      <w:pPr>
        <w:pStyle w:val="ySubsection"/>
      </w:pPr>
      <w:r>
        <w:tab/>
      </w:r>
      <w:r>
        <w:tab/>
        <w:t xml:space="preserve">Supply of electricity to standard railway crossing lights comprises a charge of </w:t>
      </w:r>
      <w:r>
        <w:rPr>
          <w:szCs w:val="22"/>
        </w:rPr>
        <w:t xml:space="preserve">82.7103 </w:t>
      </w:r>
      <w:r>
        <w:t>cents per day.</w:t>
      </w:r>
    </w:p>
    <w:p>
      <w:pPr>
        <w:pStyle w:val="yFootnotesection"/>
      </w:pPr>
      <w:r>
        <w:tab/>
        <w:t>[Clause 3 inserted: Gazette 21 Jun 2019 p. 2126.]</w:t>
      </w:r>
    </w:p>
    <w:p>
      <w:pPr>
        <w:pStyle w:val="yScheduleHeading"/>
      </w:pPr>
      <w:bookmarkStart w:id="78" w:name="_Toc42507199"/>
      <w:bookmarkStart w:id="79" w:name="_Toc42522209"/>
      <w:bookmarkStart w:id="80" w:name="_Toc17884487"/>
      <w:bookmarkStart w:id="81" w:name="_Toc17884521"/>
      <w:bookmarkStart w:id="82" w:name="_Toc17885779"/>
      <w:bookmarkStart w:id="83" w:name="_Toc18064466"/>
      <w:r>
        <w:rPr>
          <w:rStyle w:val="CharSchNo"/>
        </w:rPr>
        <w:t>Schedule 3</w:t>
      </w:r>
      <w:r>
        <w:rPr>
          <w:rStyle w:val="CharSDivNo"/>
        </w:rPr>
        <w:t> </w:t>
      </w:r>
      <w:r>
        <w:t>—</w:t>
      </w:r>
      <w:r>
        <w:rPr>
          <w:rStyle w:val="CharSDivText"/>
        </w:rPr>
        <w:t> </w:t>
      </w:r>
      <w:r>
        <w:rPr>
          <w:rStyle w:val="CharSchText"/>
        </w:rPr>
        <w:t>Meter rental</w:t>
      </w:r>
      <w:bookmarkEnd w:id="78"/>
      <w:bookmarkEnd w:id="79"/>
      <w:bookmarkEnd w:id="80"/>
      <w:bookmarkEnd w:id="81"/>
      <w:bookmarkEnd w:id="82"/>
      <w:bookmarkEnd w:id="83"/>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84" w:name="_Toc42507200"/>
      <w:bookmarkStart w:id="85" w:name="_Toc42522210"/>
      <w:bookmarkStart w:id="86" w:name="_Toc17884488"/>
      <w:bookmarkStart w:id="87" w:name="_Toc17884522"/>
      <w:bookmarkStart w:id="88" w:name="_Toc17885780"/>
      <w:bookmarkStart w:id="89" w:name="_Toc18064467"/>
      <w:r>
        <w:rPr>
          <w:rStyle w:val="CharSchNo"/>
        </w:rPr>
        <w:t>Schedule 4</w:t>
      </w:r>
      <w:r>
        <w:rPr>
          <w:rStyle w:val="CharSDivNo"/>
        </w:rPr>
        <w:t> </w:t>
      </w:r>
      <w:r>
        <w:t>—</w:t>
      </w:r>
      <w:r>
        <w:rPr>
          <w:rStyle w:val="CharSDivText"/>
        </w:rPr>
        <w:t> </w:t>
      </w:r>
      <w:r>
        <w:rPr>
          <w:rStyle w:val="CharSchText"/>
        </w:rPr>
        <w:t>Fees</w:t>
      </w:r>
      <w:bookmarkEnd w:id="84"/>
      <w:bookmarkEnd w:id="85"/>
      <w:bookmarkEnd w:id="86"/>
      <w:bookmarkEnd w:id="87"/>
      <w:bookmarkEnd w:id="88"/>
      <w:bookmarkEnd w:id="89"/>
    </w:p>
    <w:p>
      <w:pPr>
        <w:pStyle w:val="yShoulderClause"/>
      </w:pPr>
      <w:r>
        <w:t>[bl. 7]</w:t>
      </w:r>
    </w:p>
    <w:p>
      <w:pPr>
        <w:pStyle w:val="yFootnoteheading"/>
        <w:spacing w:after="120"/>
      </w:pPr>
      <w:r>
        <w:tab/>
        <w:t>[Heading inserted: Gazette 21 Jun 2019 p. 2126.]</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pPr>
            <w:r>
              <w:rPr>
                <w:b/>
                <w:iCs/>
              </w:rPr>
              <w:tab/>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528" w:type="dxa"/>
            <w:tcBorders>
              <w:top w:val="single" w:sz="4" w:space="0" w:color="auto"/>
            </w:tcBorders>
          </w:tcPr>
          <w:p>
            <w:pPr>
              <w:pStyle w:val="yTableNAm"/>
              <w:tabs>
                <w:tab w:val="right" w:leader="dot" w:pos="5244"/>
              </w:tabs>
              <w:ind w:left="567" w:hanging="567"/>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br/>
              <w:t>$33.80</w:t>
            </w:r>
          </w:p>
        </w:tc>
      </w:tr>
      <w:tr>
        <w:trPr>
          <w:cantSplit/>
        </w:trPr>
        <w:tc>
          <w:tcPr>
            <w:tcW w:w="5528" w:type="dxa"/>
          </w:tcPr>
          <w:p>
            <w:pPr>
              <w:pStyle w:val="yTableNAm"/>
            </w:pPr>
            <w:r>
              <w:t>2.</w:t>
            </w:r>
            <w:r>
              <w:tab/>
              <w:t>Three phase residential installation — </w:t>
            </w:r>
          </w:p>
          <w:p>
            <w:pPr>
              <w:pStyle w:val="yTableNAm"/>
              <w:tabs>
                <w:tab w:val="left" w:pos="989"/>
                <w:tab w:val="right" w:leader="dot" w:pos="5244"/>
              </w:tabs>
              <w:ind w:left="992" w:hanging="992"/>
            </w:pPr>
            <w:r>
              <w:tab/>
              <w:t>(a)</w:t>
            </w:r>
            <w:r>
              <w:tab/>
              <w:t xml:space="preserve">new installation of three phase meter or replacement of single phase meter with three phase meter </w:t>
            </w:r>
            <w:r>
              <w:tab/>
            </w:r>
          </w:p>
          <w:p>
            <w:pPr>
              <w:pStyle w:val="yTableNAm"/>
              <w:tabs>
                <w:tab w:val="left" w:pos="989"/>
                <w:tab w:val="right" w:leader="dot" w:pos="5244"/>
              </w:tabs>
              <w:ind w:left="992" w:hanging="992"/>
            </w:pPr>
            <w:r>
              <w:tab/>
              <w:t>(b)</w:t>
            </w:r>
            <w:r>
              <w:tab/>
              <w:t xml:space="preserve">installation of subsidiary three phase meter (each installation) </w:t>
            </w:r>
            <w:r>
              <w:tab/>
            </w:r>
          </w:p>
        </w:tc>
        <w:tc>
          <w:tcPr>
            <w:tcW w:w="1276" w:type="dxa"/>
          </w:tcPr>
          <w:p>
            <w:pPr>
              <w:pStyle w:val="yTableNAm"/>
            </w:pPr>
          </w:p>
          <w:p>
            <w:pPr>
              <w:pStyle w:val="yTableNAm"/>
            </w:pPr>
            <w:r>
              <w:br/>
            </w:r>
            <w:r>
              <w:br/>
              <w:t>$235.04</w:t>
            </w:r>
          </w:p>
          <w:p>
            <w:pPr>
              <w:pStyle w:val="yTableNAm"/>
            </w:pPr>
            <w:r>
              <w:br/>
              <w:t>$148.50</w:t>
            </w:r>
          </w:p>
        </w:tc>
      </w:tr>
      <w:tr>
        <w:trPr>
          <w:cantSplit/>
        </w:trPr>
        <w:tc>
          <w:tcPr>
            <w:tcW w:w="5528" w:type="dxa"/>
          </w:tcPr>
          <w:p>
            <w:pPr>
              <w:pStyle w:val="yTableNAm"/>
              <w:ind w:left="567" w:hanging="567"/>
            </w:pPr>
            <w:r>
              <w:t>3.</w:t>
            </w:r>
            <w:r>
              <w:tab/>
              <w:t>Non</w:t>
            </w:r>
            <w:r>
              <w:noBreakHyphen/>
              <w:t>refundable reconnection fee where supply has been terminated for non</w:t>
            </w:r>
            <w:r>
              <w:noBreakHyphen/>
              <w:t>payment of charges or for any other lawful reason — </w:t>
            </w:r>
          </w:p>
          <w:p>
            <w:pPr>
              <w:pStyle w:val="yTableNAm"/>
              <w:tabs>
                <w:tab w:val="left" w:pos="989"/>
                <w:tab w:val="right" w:leader="dot" w:pos="5244"/>
              </w:tabs>
              <w:ind w:left="992" w:hanging="992"/>
            </w:pPr>
            <w:r>
              <w:tab/>
              <w:t>(a)</w:t>
            </w:r>
            <w:r>
              <w:tab/>
              <w:t>for urgent reconnection at request of customer (other than life support customer) where the service is performed within a period less than the standard re-energisation timeframe set out in the MSLA</w:t>
            </w:r>
            <w:r>
              <w:tab/>
            </w:r>
          </w:p>
        </w:tc>
        <w:tc>
          <w:tcPr>
            <w:tcW w:w="1276" w:type="dxa"/>
          </w:tcPr>
          <w:p>
            <w:pPr>
              <w:pStyle w:val="yTableNAm"/>
            </w:pPr>
            <w:r>
              <w:br/>
            </w:r>
            <w:r>
              <w:br/>
            </w:r>
          </w:p>
          <w:p>
            <w:pPr>
              <w:pStyle w:val="yTableNAm"/>
            </w:pPr>
            <w:r>
              <w:br/>
            </w:r>
            <w:r>
              <w:br/>
            </w:r>
            <w:r>
              <w:br/>
            </w:r>
            <w:r>
              <w:br/>
              <w:t>$213.76</w:t>
            </w:r>
          </w:p>
        </w:tc>
      </w:tr>
      <w:tr>
        <w:trPr>
          <w:cantSplit/>
        </w:trPr>
        <w:tc>
          <w:tcPr>
            <w:tcW w:w="5528" w:type="dxa"/>
          </w:tcPr>
          <w:p>
            <w:pPr>
              <w:pStyle w:val="yTableNAm"/>
              <w:tabs>
                <w:tab w:val="left" w:pos="989"/>
                <w:tab w:val="right" w:leader="dot" w:pos="5244"/>
              </w:tabs>
              <w:ind w:left="992" w:hanging="992"/>
            </w:pPr>
            <w:r>
              <w:tab/>
              <w:t>(b)</w:t>
            </w:r>
            <w:r>
              <w:tab/>
              <w:t>otherwise</w:t>
            </w:r>
            <w:r>
              <w:tab/>
            </w:r>
          </w:p>
        </w:tc>
        <w:tc>
          <w:tcPr>
            <w:tcW w:w="1276" w:type="dxa"/>
          </w:tcPr>
          <w:p>
            <w:pPr>
              <w:pStyle w:val="yTableNAm"/>
            </w:pPr>
            <w:r>
              <w:t>$31.10</w:t>
            </w:r>
          </w:p>
        </w:tc>
      </w:tr>
      <w:tr>
        <w:trPr>
          <w:cantSplit/>
        </w:trPr>
        <w:tc>
          <w:tcPr>
            <w:tcW w:w="5528" w:type="dxa"/>
          </w:tcPr>
          <w:p>
            <w:pPr>
              <w:pStyle w:val="yTableNAm"/>
            </w:pPr>
            <w:r>
              <w:t>4.</w:t>
            </w:r>
            <w:r>
              <w:tab/>
              <w:t>Temporary supply connection — </w:t>
            </w:r>
          </w:p>
        </w:tc>
        <w:tc>
          <w:tcPr>
            <w:tcW w:w="1276" w:type="dxa"/>
          </w:tcPr>
          <w:p>
            <w:pPr>
              <w:pStyle w:val="yTableNAm"/>
            </w:pPr>
          </w:p>
        </w:tc>
      </w:tr>
      <w:tr>
        <w:trPr>
          <w:cantSplit/>
        </w:trPr>
        <w:tc>
          <w:tcPr>
            <w:tcW w:w="5528" w:type="dxa"/>
          </w:tcPr>
          <w:p>
            <w:pPr>
              <w:pStyle w:val="yTableNAm"/>
              <w:tabs>
                <w:tab w:val="left" w:pos="989"/>
                <w:tab w:val="right" w:leader="dot" w:pos="5244"/>
              </w:tabs>
              <w:ind w:left="992" w:hanging="992"/>
            </w:pPr>
            <w:r>
              <w:tab/>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989"/>
                <w:tab w:val="right" w:leader="dot" w:pos="5244"/>
              </w:tabs>
              <w:ind w:left="992" w:hanging="992"/>
            </w:pPr>
            <w:r>
              <w:tab/>
              <w:t>(b)</w:t>
            </w:r>
            <w:r>
              <w:tab/>
              <w:t xml:space="preserve">three phase (overhead) </w:t>
            </w:r>
            <w:r>
              <w:tab/>
            </w:r>
          </w:p>
        </w:tc>
        <w:tc>
          <w:tcPr>
            <w:tcW w:w="1276" w:type="dxa"/>
          </w:tcPr>
          <w:p>
            <w:pPr>
              <w:pStyle w:val="yTableNAm"/>
            </w:pPr>
            <w:r>
              <w:t>$600.00</w:t>
            </w:r>
          </w:p>
        </w:tc>
      </w:tr>
      <w:tr>
        <w:trPr>
          <w:cantSplit/>
        </w:trPr>
        <w:tc>
          <w:tcPr>
            <w:tcW w:w="5528" w:type="dxa"/>
          </w:tcPr>
          <w:p>
            <w:pPr>
              <w:pStyle w:val="yTableNAm"/>
            </w:pPr>
            <w:r>
              <w:t>5.</w:t>
            </w:r>
            <w:r>
              <w:tab/>
              <w:t>Meter testing — </w:t>
            </w:r>
          </w:p>
        </w:tc>
        <w:tc>
          <w:tcPr>
            <w:tcW w:w="1276" w:type="dxa"/>
          </w:tcPr>
          <w:p>
            <w:pPr>
              <w:pStyle w:val="yTableNAm"/>
            </w:pPr>
          </w:p>
        </w:tc>
      </w:tr>
      <w:tr>
        <w:trPr>
          <w:cantSplit/>
        </w:trPr>
        <w:tc>
          <w:tcPr>
            <w:tcW w:w="5528" w:type="dxa"/>
          </w:tcPr>
          <w:p>
            <w:pPr>
              <w:pStyle w:val="yTableNAm"/>
              <w:tabs>
                <w:tab w:val="left" w:pos="989"/>
                <w:tab w:val="right" w:leader="dot" w:pos="5244"/>
              </w:tabs>
              <w:ind w:left="992" w:hanging="992"/>
            </w:pPr>
            <w:r>
              <w:tab/>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989"/>
                <w:tab w:val="right" w:leader="dot" w:pos="5244"/>
              </w:tabs>
              <w:ind w:left="992" w:hanging="992"/>
            </w:pPr>
            <w:r>
              <w:tab/>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244"/>
              </w:tabs>
              <w:ind w:left="567" w:hanging="567"/>
            </w:pPr>
            <w:r>
              <w:t>6.</w:t>
            </w:r>
            <w:r>
              <w:tab/>
              <w:t xml:space="preserve">Disconnection of overhead service leads following unauthorised reconnection </w:t>
            </w:r>
            <w:r>
              <w:tab/>
            </w:r>
          </w:p>
        </w:tc>
        <w:tc>
          <w:tcPr>
            <w:tcW w:w="1276" w:type="dxa"/>
          </w:tcPr>
          <w:p>
            <w:pPr>
              <w:pStyle w:val="yTableNAm"/>
            </w:pPr>
            <w:r>
              <w:br/>
              <w:t>$194.00</w:t>
            </w:r>
          </w:p>
        </w:tc>
      </w:tr>
      <w:tr>
        <w:trPr>
          <w:cantSplit/>
        </w:trPr>
        <w:tc>
          <w:tcPr>
            <w:tcW w:w="5528" w:type="dxa"/>
          </w:tcPr>
          <w:p>
            <w:pPr>
              <w:pStyle w:val="yTableNAm"/>
              <w:tabs>
                <w:tab w:val="right" w:leader="dot" w:pos="5244"/>
              </w:tabs>
              <w:ind w:left="567" w:hanging="567"/>
            </w:pPr>
            <w:r>
              <w:t>7.</w:t>
            </w:r>
            <w:r>
              <w:tab/>
              <w:t>Meter reading where reading requested by consumer</w:t>
            </w:r>
          </w:p>
        </w:tc>
        <w:tc>
          <w:tcPr>
            <w:tcW w:w="1276" w:type="dxa"/>
          </w:tcPr>
          <w:p>
            <w:pPr>
              <w:pStyle w:val="yTableNAm"/>
            </w:pPr>
            <w:r>
              <w:t>$19.65</w:t>
            </w:r>
          </w:p>
        </w:tc>
      </w:tr>
      <w:tr>
        <w:trPr>
          <w:cantSplit/>
        </w:trPr>
        <w:tc>
          <w:tcPr>
            <w:tcW w:w="5528" w:type="dxa"/>
          </w:tcPr>
          <w:p>
            <w:pPr>
              <w:pStyle w:val="yTableNAm"/>
              <w:tabs>
                <w:tab w:val="right" w:leader="dot" w:pos="5244"/>
              </w:tabs>
              <w:ind w:left="567" w:hanging="567"/>
            </w:pPr>
            <w:r>
              <w:t>8.</w:t>
            </w:r>
            <w:r>
              <w:tab/>
              <w:t xml:space="preserve">Overdue account notices </w:t>
            </w:r>
            <w:r>
              <w:tab/>
            </w:r>
          </w:p>
        </w:tc>
        <w:tc>
          <w:tcPr>
            <w:tcW w:w="1276" w:type="dxa"/>
          </w:tcPr>
          <w:p>
            <w:pPr>
              <w:pStyle w:val="yTableNAm"/>
            </w:pPr>
            <w:r>
              <w:t>$5.30</w:t>
            </w:r>
          </w:p>
        </w:tc>
      </w:tr>
      <w:tr>
        <w:trPr>
          <w:cantSplit/>
        </w:trPr>
        <w:tc>
          <w:tcPr>
            <w:tcW w:w="5528" w:type="dxa"/>
          </w:tcPr>
          <w:p>
            <w:pPr>
              <w:pStyle w:val="yTableNAm"/>
              <w:tabs>
                <w:tab w:val="right" w:leader="dot" w:pos="5244"/>
              </w:tabs>
              <w:ind w:left="567" w:hanging="567"/>
            </w:pPr>
            <w:r>
              <w:t>9.</w:t>
            </w:r>
            <w:r>
              <w:tab/>
              <w:t>Tariff R1 or R3 “time</w:t>
            </w:r>
            <w:r>
              <w:noBreakHyphen/>
              <w:t>of</w:t>
            </w:r>
            <w:r>
              <w:noBreakHyphen/>
              <w:t xml:space="preserve">use meter” installation fee </w:t>
            </w:r>
            <w:r>
              <w:tab/>
            </w:r>
          </w:p>
        </w:tc>
        <w:tc>
          <w:tcPr>
            <w:tcW w:w="1276" w:type="dxa"/>
          </w:tcPr>
          <w:p>
            <w:pPr>
              <w:pStyle w:val="yTableNAm"/>
            </w:pPr>
            <w:r>
              <w:t>$809.60</w:t>
            </w:r>
          </w:p>
        </w:tc>
      </w:tr>
      <w:tr>
        <w:trPr>
          <w:cantSplit/>
        </w:trPr>
        <w:tc>
          <w:tcPr>
            <w:tcW w:w="5528" w:type="dxa"/>
          </w:tcPr>
          <w:p>
            <w:pPr>
              <w:pStyle w:val="yTableNAm"/>
              <w:tabs>
                <w:tab w:val="right" w:leader="dot" w:pos="5244"/>
              </w:tabs>
              <w:ind w:left="567" w:hanging="567"/>
            </w:pPr>
            <w:r>
              <w:t>10.</w:t>
            </w:r>
            <w:r>
              <w:tab/>
              <w:t xml:space="preserve">A transaction fee where a consumer makes a payment to the corporation by means of a credit card or debit card </w:t>
            </w:r>
            <w:r>
              <w:tab/>
            </w:r>
          </w:p>
        </w:tc>
        <w:tc>
          <w:tcPr>
            <w:tcW w:w="1276" w:type="dxa"/>
          </w:tcPr>
          <w:p>
            <w:pPr>
              <w:pStyle w:val="yTableNAm"/>
            </w:pPr>
            <w:r>
              <w:t>The permitted surcharge for the payment</w:t>
            </w:r>
          </w:p>
        </w:tc>
      </w:tr>
      <w:tr>
        <w:trPr>
          <w:cantSplit/>
        </w:trPr>
        <w:tc>
          <w:tcPr>
            <w:tcW w:w="5528" w:type="dxa"/>
          </w:tcPr>
          <w:p>
            <w:pPr>
              <w:pStyle w:val="yTableNAm"/>
              <w:tabs>
                <w:tab w:val="right" w:leader="dot" w:pos="5244"/>
              </w:tabs>
              <w:ind w:left="567" w:hanging="567"/>
            </w:pPr>
            <w:r>
              <w:t xml:space="preserve">11. </w:t>
            </w:r>
            <w:r>
              <w:tab/>
              <w:t xml:space="preserve">Paper bill fee </w:t>
            </w:r>
            <w:r>
              <w:tab/>
            </w:r>
          </w:p>
        </w:tc>
        <w:tc>
          <w:tcPr>
            <w:tcW w:w="1276" w:type="dxa"/>
          </w:tcPr>
          <w:p>
            <w:pPr>
              <w:pStyle w:val="yTableNAm"/>
            </w:pPr>
            <w:r>
              <w:t>$1.20</w:t>
            </w:r>
          </w:p>
        </w:tc>
      </w:tr>
      <w:tr>
        <w:trPr>
          <w:cantSplit/>
        </w:trPr>
        <w:tc>
          <w:tcPr>
            <w:tcW w:w="5528" w:type="dxa"/>
            <w:tcBorders>
              <w:bottom w:val="single" w:sz="4" w:space="0" w:color="auto"/>
            </w:tcBorders>
          </w:tcPr>
          <w:p>
            <w:pPr>
              <w:pStyle w:val="yTableNAm"/>
              <w:tabs>
                <w:tab w:val="right" w:leader="dot" w:pos="5244"/>
              </w:tabs>
              <w:ind w:left="567" w:hanging="567"/>
            </w:pPr>
            <w:r>
              <w:t xml:space="preserve">12. </w:t>
            </w:r>
            <w:r>
              <w:tab/>
              <w:t>Over</w:t>
            </w:r>
            <w:r>
              <w:noBreakHyphen/>
              <w:t>the</w:t>
            </w:r>
            <w:r>
              <w:noBreakHyphen/>
              <w:t xml:space="preserve">counter payment fee </w:t>
            </w:r>
            <w:r>
              <w:tab/>
            </w:r>
          </w:p>
        </w:tc>
        <w:tc>
          <w:tcPr>
            <w:tcW w:w="1276" w:type="dxa"/>
            <w:tcBorders>
              <w:bottom w:val="single" w:sz="4" w:space="0" w:color="auto"/>
            </w:tcBorders>
          </w:tcPr>
          <w:p>
            <w:pPr>
              <w:pStyle w:val="yTableNAm"/>
            </w:pPr>
            <w:r>
              <w:t>$2.10</w:t>
            </w:r>
          </w:p>
        </w:tc>
      </w:tr>
    </w:tbl>
    <w:p>
      <w:pPr>
        <w:pStyle w:val="yFootnotesection"/>
      </w:pPr>
      <w:r>
        <w:tab/>
        <w:t>[Schedule 4 inserted: Gazette 21 Jun 2019 p. 2126</w:t>
      </w:r>
      <w:r>
        <w:noBreakHyphen/>
        <w:t>7.]</w:t>
      </w:r>
    </w:p>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90" w:name="_Toc42507201"/>
      <w:bookmarkStart w:id="91" w:name="_Toc42522211"/>
      <w:bookmarkStart w:id="92" w:name="_Toc17884489"/>
      <w:bookmarkStart w:id="93" w:name="_Toc17884523"/>
      <w:bookmarkStart w:id="94" w:name="_Toc17885781"/>
      <w:bookmarkStart w:id="95" w:name="_Toc18064468"/>
      <w:r>
        <w:t>Notes</w:t>
      </w:r>
      <w:bookmarkEnd w:id="90"/>
      <w:bookmarkEnd w:id="91"/>
      <w:bookmarkEnd w:id="92"/>
      <w:bookmarkEnd w:id="93"/>
      <w:bookmarkEnd w:id="94"/>
      <w:bookmarkEnd w:id="95"/>
    </w:p>
    <w:p>
      <w:pPr>
        <w:pStyle w:val="nStatement"/>
      </w:pPr>
      <w:del w:id="96" w:author="Master Repository Process" w:date="2021-08-01T14:03:00Z">
        <w:r>
          <w:rPr>
            <w:vertAlign w:val="superscript"/>
          </w:rPr>
          <w:delText>1</w:delText>
        </w:r>
        <w:r>
          <w:tab/>
        </w:r>
      </w:del>
      <w:r>
        <w:t xml:space="preserve">This is a compilation of the </w:t>
      </w:r>
      <w:r>
        <w:rPr>
          <w:i/>
          <w:noProof/>
        </w:rPr>
        <w:t>Energy Operators (Electricity Generation and Retail Corporation) (Charges) By-laws 2006</w:t>
      </w:r>
      <w:r>
        <w:t xml:space="preserve"> and includes </w:t>
      </w:r>
      <w:del w:id="97" w:author="Master Repository Process" w:date="2021-08-01T14:03:00Z">
        <w:r>
          <w:delText xml:space="preserve">the </w:delText>
        </w:r>
      </w:del>
      <w:r>
        <w:t xml:space="preserve">amendments made by </w:t>
      </w:r>
      <w:del w:id="98" w:author="Master Repository Process" w:date="2021-08-01T14:03:00Z">
        <w:r>
          <w:delText xml:space="preserve">the </w:delText>
        </w:r>
      </w:del>
      <w:r>
        <w:t>other written laws</w:t>
      </w:r>
      <w:del w:id="99" w:author="Master Repository Process" w:date="2021-08-01T14:03:00Z">
        <w:r>
          <w:delText xml:space="preserve"> referred to in the following table.  The table also contains</w:delText>
        </w:r>
      </w:del>
      <w:ins w:id="100" w:author="Master Repository Process" w:date="2021-08-01T14:03:00Z">
        <w:r>
          <w:t>. For provisions that have come into operation, and for</w:t>
        </w:r>
      </w:ins>
      <w:r>
        <w:t xml:space="preserve"> information about any </w:t>
      </w:r>
      <w:del w:id="101" w:author="Master Repository Process" w:date="2021-08-01T14:03:00Z">
        <w:r>
          <w:delText>reprint</w:delText>
        </w:r>
      </w:del>
      <w:ins w:id="102" w:author="Master Repository Process" w:date="2021-08-01T14:03:00Z">
        <w:r>
          <w:t>reprints, see the compilation table. For provisions that have not yet come into operation see the uncommenced provisions table</w:t>
        </w:r>
      </w:ins>
      <w:r>
        <w:t>.</w:t>
      </w:r>
    </w:p>
    <w:p>
      <w:pPr>
        <w:pStyle w:val="nHeading3"/>
      </w:pPr>
      <w:bookmarkStart w:id="103" w:name="_Toc42522212"/>
      <w:bookmarkStart w:id="104" w:name="_Toc18064469"/>
      <w:r>
        <w:t>Compilation table</w:t>
      </w:r>
      <w:bookmarkEnd w:id="103"/>
      <w:bookmarkEnd w:id="1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del w:id="105" w:author="Master Repository Process" w:date="2021-08-01T14:03:00Z">
              <w:r>
                <w:rPr>
                  <w:b/>
                </w:rPr>
                <w:delText>Gazettal</w:delText>
              </w:r>
            </w:del>
            <w:ins w:id="106" w:author="Master Repository Process" w:date="2021-08-01T14:03:00Z">
              <w:r>
                <w:rPr>
                  <w:b/>
                </w:rPr>
                <w:t>Published</w:t>
              </w:r>
            </w:ins>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del w:id="107" w:author="Master Repository Process" w:date="2021-08-01T14:03:00Z">
              <w:r>
                <w:rPr>
                  <w:vertAlign w:val="superscript"/>
                </w:rPr>
                <w:delText>2</w:delText>
              </w:r>
            </w:del>
            <w:ins w:id="108" w:author="Master Repository Process" w:date="2021-08-01T14:03:00Z">
              <w:r>
                <w:rPr>
                  <w:vertAlign w:val="superscript"/>
                </w:rPr>
                <w:t>1</w:t>
              </w:r>
            </w:ins>
          </w:p>
        </w:tc>
        <w:tc>
          <w:tcPr>
            <w:tcW w:w="1276" w:type="dxa"/>
            <w:gridSpan w:val="2"/>
            <w:tcBorders>
              <w:top w:val="single" w:sz="8" w:space="0" w:color="auto"/>
            </w:tcBorders>
          </w:tcPr>
          <w:p>
            <w:pPr>
              <w:pStyle w:val="nTable"/>
              <w:spacing w:after="40"/>
            </w:pPr>
            <w:r>
              <w:t>31 Mar 2006 p. 1225</w:t>
            </w:r>
            <w:r>
              <w:noBreakHyphen/>
              <w:t>46</w:t>
            </w:r>
          </w:p>
        </w:tc>
        <w:tc>
          <w:tcPr>
            <w:tcW w:w="2694" w:type="dxa"/>
            <w:gridSpan w:val="2"/>
            <w:tcBorders>
              <w:top w:val="single" w:sz="8" w:space="0" w:color="auto"/>
            </w:tcBorders>
          </w:tcPr>
          <w:p>
            <w:pPr>
              <w:pStyle w:val="nTable"/>
              <w:spacing w:after="40"/>
            </w:pPr>
            <w:r>
              <w:t>1 Apr 2006 (see bl. 2)</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2006</w:t>
            </w:r>
          </w:p>
        </w:tc>
        <w:tc>
          <w:tcPr>
            <w:tcW w:w="1276" w:type="dxa"/>
            <w:gridSpan w:val="2"/>
          </w:tcPr>
          <w:p>
            <w:pPr>
              <w:pStyle w:val="nTable"/>
              <w:spacing w:after="40"/>
            </w:pPr>
            <w:r>
              <w:t>1 Dec 2006 p. 5349</w:t>
            </w:r>
            <w:r>
              <w:noBreakHyphen/>
              <w:t>50</w:t>
            </w:r>
          </w:p>
        </w:tc>
        <w:tc>
          <w:tcPr>
            <w:tcW w:w="2694" w:type="dxa"/>
            <w:gridSpan w:val="2"/>
          </w:tcPr>
          <w:p>
            <w:pPr>
              <w:pStyle w:val="nTable"/>
              <w:spacing w:after="40"/>
            </w:pPr>
            <w:r>
              <w:t>1 Dec 2006</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2007</w:t>
            </w:r>
          </w:p>
        </w:tc>
        <w:tc>
          <w:tcPr>
            <w:tcW w:w="1276" w:type="dxa"/>
            <w:gridSpan w:val="2"/>
          </w:tcPr>
          <w:p>
            <w:pPr>
              <w:pStyle w:val="nTable"/>
              <w:spacing w:after="40"/>
            </w:pPr>
            <w:r>
              <w:t>26 Jun 2007 p. 3013</w:t>
            </w:r>
            <w:r>
              <w:noBreakHyphen/>
              <w:t>17</w:t>
            </w:r>
          </w:p>
        </w:tc>
        <w:tc>
          <w:tcPr>
            <w:tcW w:w="2694" w:type="dxa"/>
            <w:gridSpan w:val="2"/>
          </w:tcPr>
          <w:p>
            <w:pPr>
              <w:pStyle w:val="nTable"/>
              <w:spacing w:after="40"/>
            </w:pPr>
            <w:r>
              <w:t>bl. 1 and 2: 26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2009</w:t>
            </w:r>
          </w:p>
        </w:tc>
        <w:tc>
          <w:tcPr>
            <w:tcW w:w="1276" w:type="dxa"/>
            <w:gridSpan w:val="2"/>
          </w:tcPr>
          <w:p>
            <w:pPr>
              <w:pStyle w:val="nTable"/>
              <w:spacing w:after="40"/>
            </w:pPr>
            <w:r>
              <w:t>30 Mar 2009 p. 967</w:t>
            </w:r>
            <w:r>
              <w:noBreakHyphen/>
              <w:t>95</w:t>
            </w:r>
          </w:p>
        </w:tc>
        <w:tc>
          <w:tcPr>
            <w:tcW w:w="2694" w:type="dxa"/>
            <w:gridSpan w:val="2"/>
          </w:tcPr>
          <w:p>
            <w:pPr>
              <w:pStyle w:val="nTable"/>
              <w:spacing w:after="40"/>
            </w:pPr>
            <w:r>
              <w:t>bl. 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gridSpan w:val="2"/>
          </w:tcPr>
          <w:p>
            <w:pPr>
              <w:pStyle w:val="nTable"/>
              <w:spacing w:after="40"/>
            </w:pPr>
            <w:r>
              <w:t>26 Mar 2010 p. 1135-42</w:t>
            </w:r>
          </w:p>
        </w:tc>
        <w:tc>
          <w:tcPr>
            <w:tcW w:w="2694" w:type="dxa"/>
            <w:gridSpan w:val="2"/>
          </w:tcPr>
          <w:p>
            <w:pPr>
              <w:pStyle w:val="nTable"/>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2011</w:t>
            </w:r>
          </w:p>
        </w:tc>
        <w:tc>
          <w:tcPr>
            <w:tcW w:w="1276" w:type="dxa"/>
            <w:gridSpan w:val="2"/>
          </w:tcPr>
          <w:p>
            <w:pPr>
              <w:pStyle w:val="nTable"/>
              <w:spacing w:after="40"/>
            </w:pPr>
            <w:r>
              <w:t>24 Jun 2011 p. 2499</w:t>
            </w:r>
            <w:r>
              <w:noBreakHyphen/>
              <w:t>503</w:t>
            </w:r>
          </w:p>
        </w:tc>
        <w:tc>
          <w:tcPr>
            <w:tcW w:w="2694" w:type="dxa"/>
            <w:gridSpan w:val="2"/>
          </w:tcPr>
          <w:p>
            <w:pPr>
              <w:pStyle w:val="nTable"/>
              <w:spacing w:after="40"/>
            </w:pPr>
            <w:r>
              <w:t>bl. 1 and 2: 24 Jun 2011 (see bl. 2(a));</w:t>
            </w:r>
            <w:r>
              <w:br/>
              <w:t>By-laws other than bl. 1 and 2: 1 Jul 2011 (see bl. 2(b))</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2012</w:t>
            </w:r>
          </w:p>
        </w:tc>
        <w:tc>
          <w:tcPr>
            <w:tcW w:w="1276" w:type="dxa"/>
            <w:gridSpan w:val="2"/>
          </w:tcPr>
          <w:p>
            <w:pPr>
              <w:pStyle w:val="nTable"/>
              <w:spacing w:after="40"/>
            </w:pPr>
            <w:r>
              <w:t>29 Jun 2012 p. 2913-26</w:t>
            </w:r>
          </w:p>
        </w:tc>
        <w:tc>
          <w:tcPr>
            <w:tcW w:w="2694" w:type="dxa"/>
            <w:gridSpan w:val="2"/>
          </w:tcPr>
          <w:p>
            <w:pPr>
              <w:pStyle w:val="nTable"/>
              <w:spacing w:after="40"/>
            </w:pPr>
            <w:r>
              <w:t>bl. 1 and 2: 29 Jun 2012 (see bl. 2(a));</w:t>
            </w:r>
            <w:r>
              <w:br/>
              <w:t>By-laws other than bl. 1 and 2: 1 Jul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rPr>
            </w:pPr>
            <w:r>
              <w:rPr>
                <w:i/>
              </w:rPr>
              <w:t>Energy Operators (Electricity Retail Corporation) (Charges) Amendment By-laws (No. 2) 2012</w:t>
            </w:r>
          </w:p>
        </w:tc>
        <w:tc>
          <w:tcPr>
            <w:tcW w:w="1276" w:type="dxa"/>
            <w:gridSpan w:val="2"/>
          </w:tcPr>
          <w:p>
            <w:pPr>
              <w:pStyle w:val="nTable"/>
              <w:spacing w:after="40"/>
            </w:pPr>
            <w:r>
              <w:t>21 Sep 2012 p. 4424</w:t>
            </w:r>
          </w:p>
        </w:tc>
        <w:tc>
          <w:tcPr>
            <w:tcW w:w="2694" w:type="dxa"/>
            <w:gridSpan w:val="2"/>
          </w:tcPr>
          <w:p>
            <w:pPr>
              <w:pStyle w:val="nTable"/>
              <w:spacing w:after="40"/>
            </w:pPr>
            <w:r>
              <w:t>bl. 1 and 2: 21 Sep 2012 (see bl. 2(a));</w:t>
            </w:r>
            <w:r>
              <w:br/>
              <w:t>By-laws other than bl. 1 and 2: 1 Oct 2012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2013</w:t>
            </w:r>
          </w:p>
        </w:tc>
        <w:tc>
          <w:tcPr>
            <w:tcW w:w="1276" w:type="dxa"/>
            <w:gridSpan w:val="2"/>
          </w:tcPr>
          <w:p>
            <w:pPr>
              <w:pStyle w:val="nTable"/>
              <w:spacing w:after="40"/>
            </w:pPr>
            <w:r>
              <w:t>14 Jun 2013 p. 2217-22</w:t>
            </w:r>
          </w:p>
        </w:tc>
        <w:tc>
          <w:tcPr>
            <w:tcW w:w="2694" w:type="dxa"/>
            <w:gridSpan w:val="2"/>
          </w:tcPr>
          <w:p>
            <w:pPr>
              <w:pStyle w:val="nTable"/>
              <w:spacing w:after="40"/>
            </w:pPr>
            <w:r>
              <w:t>bl. 1 and 2: 14 Jun 2013 (see bl. 2(a));</w:t>
            </w:r>
            <w:r>
              <w:br/>
              <w:t>By-laws other than bl. 1 and 2: 1 Jul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(No. 2) 2013</w:t>
            </w:r>
          </w:p>
        </w:tc>
        <w:tc>
          <w:tcPr>
            <w:tcW w:w="1276" w:type="dxa"/>
            <w:gridSpan w:val="2"/>
          </w:tcPr>
          <w:p>
            <w:pPr>
              <w:pStyle w:val="nTable"/>
              <w:spacing w:after="40"/>
            </w:pPr>
            <w:r>
              <w:t>30 Aug 2013 p. 4097-100</w:t>
            </w:r>
          </w:p>
        </w:tc>
        <w:tc>
          <w:tcPr>
            <w:tcW w:w="2694" w:type="dxa"/>
            <w:gridSpan w:val="2"/>
          </w:tcPr>
          <w:p>
            <w:pPr>
              <w:pStyle w:val="nTable"/>
              <w:spacing w:after="40"/>
            </w:pPr>
            <w:r>
              <w:t>bl. 1 and 2: 30 Aug 2013 (see bl. 2(a));</w:t>
            </w:r>
            <w:r>
              <w:br/>
              <w:t>By-laws other than bl. 1 and 2: 1 Sep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Electricity Corporations (Consequential Amendments) Regulations 2013</w:t>
            </w:r>
            <w:r>
              <w:t xml:space="preserve"> r. 12</w:t>
            </w:r>
          </w:p>
        </w:tc>
        <w:tc>
          <w:tcPr>
            <w:tcW w:w="1276" w:type="dxa"/>
            <w:gridSpan w:val="2"/>
            <w:shd w:val="clear" w:color="auto" w:fill="auto"/>
          </w:tcPr>
          <w:p>
            <w:pPr>
              <w:pStyle w:val="nTable"/>
              <w:spacing w:after="40"/>
            </w:pPr>
            <w:r>
              <w:t>27 Dec 2013 p. 6469-79</w:t>
            </w:r>
          </w:p>
        </w:tc>
        <w:tc>
          <w:tcPr>
            <w:tcW w:w="2694" w:type="dxa"/>
            <w:gridSpan w:val="2"/>
            <w:shd w:val="clear" w:color="auto" w:fill="auto"/>
          </w:tcPr>
          <w:p>
            <w:pPr>
              <w:pStyle w:val="nTable"/>
              <w:spacing w:after="40"/>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2014</w:t>
            </w:r>
          </w:p>
        </w:tc>
        <w:tc>
          <w:tcPr>
            <w:tcW w:w="1276" w:type="dxa"/>
            <w:gridSpan w:val="2"/>
            <w:shd w:val="clear" w:color="auto" w:fill="auto"/>
          </w:tcPr>
          <w:p>
            <w:pPr>
              <w:pStyle w:val="nTable"/>
              <w:spacing w:after="40"/>
            </w:pPr>
            <w:r>
              <w:t>27 Jun 2014 p. 2313-19</w:t>
            </w:r>
          </w:p>
        </w:tc>
        <w:tc>
          <w:tcPr>
            <w:tcW w:w="2694" w:type="dxa"/>
            <w:gridSpan w:val="2"/>
            <w:shd w:val="clear" w:color="auto" w:fill="auto"/>
          </w:tcPr>
          <w:p>
            <w:pPr>
              <w:pStyle w:val="nTable"/>
              <w:spacing w:after="40"/>
            </w:pPr>
            <w:r>
              <w:t>bl. 1 and 2: 27 Jun 2014 (see bl. 2(a));</w:t>
            </w:r>
            <w:r>
              <w:br/>
              <w:t>By-laws other than bl. 1 and 2: 1 Jul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(No. 2) 2014</w:t>
            </w:r>
          </w:p>
        </w:tc>
        <w:tc>
          <w:tcPr>
            <w:tcW w:w="1276" w:type="dxa"/>
            <w:gridSpan w:val="2"/>
            <w:shd w:val="clear" w:color="auto" w:fill="auto"/>
          </w:tcPr>
          <w:p>
            <w:pPr>
              <w:pStyle w:val="nTable"/>
              <w:spacing w:after="40"/>
            </w:pPr>
            <w:r>
              <w:t>22 Aug 2014 p. 3024</w:t>
            </w:r>
            <w:r>
              <w:noBreakHyphen/>
              <w:t>32</w:t>
            </w:r>
          </w:p>
        </w:tc>
        <w:tc>
          <w:tcPr>
            <w:tcW w:w="2694" w:type="dxa"/>
            <w:gridSpan w:val="2"/>
            <w:shd w:val="clear" w:color="auto" w:fill="auto"/>
          </w:tcPr>
          <w:p>
            <w:pPr>
              <w:pStyle w:val="nTable"/>
              <w:spacing w:after="40"/>
            </w:pPr>
            <w:r>
              <w:t>bl. 1 and 2: 22 Aug 2014 (see bl. 2(a));</w:t>
            </w:r>
            <w:r>
              <w:br/>
              <w:t>By-laws other than bl. 1 and 2: 1 Sep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2015</w:t>
            </w:r>
          </w:p>
        </w:tc>
        <w:tc>
          <w:tcPr>
            <w:tcW w:w="1276" w:type="dxa"/>
            <w:gridSpan w:val="2"/>
            <w:shd w:val="clear" w:color="auto" w:fill="auto"/>
          </w:tcPr>
          <w:p>
            <w:pPr>
              <w:pStyle w:val="nTable"/>
              <w:spacing w:after="40"/>
            </w:pPr>
            <w:r>
              <w:t>26 Jun 2015 p. 2239</w:t>
            </w:r>
            <w:r>
              <w:noBreakHyphen/>
              <w:t>46</w:t>
            </w:r>
          </w:p>
        </w:tc>
        <w:tc>
          <w:tcPr>
            <w:tcW w:w="2694" w:type="dxa"/>
            <w:gridSpan w:val="2"/>
            <w:shd w:val="clear" w:color="auto" w:fill="auto"/>
          </w:tcPr>
          <w:p>
            <w:pPr>
              <w:pStyle w:val="nTable"/>
              <w:spacing w:after="40"/>
            </w:pPr>
            <w:r>
              <w:t>bl. 1 and 2: 26 Jun 2015 (see bl. 2(a));</w:t>
            </w:r>
            <w:r>
              <w:br/>
              <w:t>By-laws other than bl. 1 and 2: 1 Jul 2015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Energy Operators (Electricity Generation and Retail Corporation) (Charges) Amendment By-laws 2016</w:t>
            </w:r>
            <w:r>
              <w:rPr>
                <w:vertAlign w:val="superscript"/>
              </w:rPr>
              <w:t> </w:t>
            </w:r>
            <w:del w:id="109" w:author="Master Repository Process" w:date="2021-08-01T14:03:00Z">
              <w:r>
                <w:rPr>
                  <w:vertAlign w:val="superscript"/>
                </w:rPr>
                <w:delText>3</w:delText>
              </w:r>
            </w:del>
            <w:ins w:id="110" w:author="Master Repository Process" w:date="2021-08-01T14:03:00Z">
              <w:r>
                <w:rPr>
                  <w:vertAlign w:val="superscript"/>
                </w:rPr>
                <w:t>2</w:t>
              </w:r>
            </w:ins>
          </w:p>
        </w:tc>
        <w:tc>
          <w:tcPr>
            <w:tcW w:w="1276" w:type="dxa"/>
            <w:gridSpan w:val="2"/>
            <w:shd w:val="clear" w:color="auto" w:fill="auto"/>
          </w:tcPr>
          <w:p>
            <w:pPr>
              <w:pStyle w:val="nTable"/>
              <w:spacing w:after="40"/>
            </w:pPr>
            <w:r>
              <w:t>28 Jun 2016 p. 2623</w:t>
            </w:r>
            <w:r>
              <w:noBreakHyphen/>
              <w:t>5</w:t>
            </w:r>
          </w:p>
        </w:tc>
        <w:tc>
          <w:tcPr>
            <w:tcW w:w="2694" w:type="dxa"/>
            <w:gridSpan w:val="2"/>
            <w:shd w:val="clear" w:color="auto" w:fill="auto"/>
          </w:tcPr>
          <w:p>
            <w:pPr>
              <w:pStyle w:val="nTable"/>
              <w:spacing w:after="40"/>
            </w:pPr>
            <w:r>
              <w:t>bl. 1 and 2: 28 Jun 2016 (see bl. 2(a));</w:t>
            </w:r>
            <w:r>
              <w:br/>
              <w:t>By-laws other than bl. 1 and 2: 1 Jul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gridSpan w:val="2"/>
            <w:shd w:val="clear" w:color="auto" w:fill="auto"/>
          </w:tcPr>
          <w:p>
            <w:pPr>
              <w:pStyle w:val="nTable"/>
              <w:spacing w:after="40"/>
            </w:pPr>
            <w:r>
              <w:t>31 Aug 2016 p. 3701</w:t>
            </w:r>
            <w:r>
              <w:noBreakHyphen/>
              <w:t>5</w:t>
            </w:r>
          </w:p>
        </w:tc>
        <w:tc>
          <w:tcPr>
            <w:tcW w:w="2694" w:type="dxa"/>
            <w:gridSpan w:val="2"/>
            <w:shd w:val="clear" w:color="auto" w:fill="auto"/>
          </w:tcPr>
          <w:p>
            <w:pPr>
              <w:pStyle w:val="nTable"/>
              <w:spacing w:after="40"/>
            </w:pPr>
            <w:r>
              <w:rPr>
                <w:bCs/>
                <w:snapToGrid w:val="0"/>
                <w:spacing w:val="-2"/>
              </w:rPr>
              <w:t>bl. 1 and 2: 31 Aug 2016 (see bl. 2(a));</w:t>
            </w:r>
            <w:r>
              <w:rPr>
                <w:bCs/>
                <w:snapToGrid w:val="0"/>
                <w:spacing w:val="-2"/>
              </w:rPr>
              <w:br/>
              <w:t>By-laws other than bl. 1 and 2: 1 Sep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gridSpan w:val="2"/>
            <w:shd w:val="clear" w:color="auto" w:fill="auto"/>
          </w:tcPr>
          <w:p>
            <w:pPr>
              <w:pStyle w:val="nTable"/>
              <w:spacing w:after="40"/>
            </w:pPr>
            <w:r>
              <w:t>27 Jun 2017 p. 3424</w:t>
            </w:r>
            <w:r>
              <w:noBreakHyphen/>
              <w:t>31</w:t>
            </w:r>
          </w:p>
        </w:tc>
        <w:tc>
          <w:tcPr>
            <w:tcW w:w="2694" w:type="dxa"/>
            <w:gridSpan w:val="2"/>
            <w:shd w:val="clear" w:color="auto" w:fill="auto"/>
          </w:tcPr>
          <w:p>
            <w:pPr>
              <w:pStyle w:val="nTable"/>
              <w:spacing w:after="40"/>
              <w:rPr>
                <w:bCs/>
                <w:snapToGrid w:val="0"/>
                <w:spacing w:val="-2"/>
              </w:rPr>
            </w:pPr>
            <w:r>
              <w:rPr>
                <w:bCs/>
                <w:snapToGrid w:val="0"/>
                <w:spacing w:val="-2"/>
              </w:rPr>
              <w:t>bl. 1 and 2: 27 Jun 2017 (see bl. 2(a));</w:t>
            </w:r>
            <w:r>
              <w:rPr>
                <w:bCs/>
                <w:snapToGrid w:val="0"/>
                <w:spacing w:val="-2"/>
              </w:rPr>
              <w:br/>
              <w:t>By-laws other than bl. 1 and 2: 1 Jul 2017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Energy Operators (Electricity Generation and Retail Corporation) (Charges) Amendment By</w:t>
            </w:r>
            <w:r>
              <w:rPr>
                <w:i/>
              </w:rPr>
              <w:noBreakHyphen/>
              <w:t>laws (No. 2) 2017</w:t>
            </w:r>
          </w:p>
        </w:tc>
        <w:tc>
          <w:tcPr>
            <w:tcW w:w="1276" w:type="dxa"/>
            <w:gridSpan w:val="2"/>
            <w:shd w:val="clear" w:color="auto" w:fill="auto"/>
          </w:tcPr>
          <w:p>
            <w:pPr>
              <w:pStyle w:val="nTable"/>
              <w:keepNext/>
              <w:spacing w:after="40"/>
            </w:pPr>
            <w:r>
              <w:t>30 Jun 2017 p. 3564</w:t>
            </w:r>
            <w:r>
              <w:noBreakHyphen/>
              <w:t>6</w:t>
            </w:r>
          </w:p>
        </w:tc>
        <w:tc>
          <w:tcPr>
            <w:tcW w:w="2694" w:type="dxa"/>
            <w:gridSpan w:val="2"/>
            <w:shd w:val="clear" w:color="auto" w:fill="auto"/>
          </w:tcPr>
          <w:p>
            <w:pPr>
              <w:pStyle w:val="nTable"/>
              <w:keepNext/>
              <w:spacing w:after="40"/>
              <w:rPr>
                <w:bCs/>
                <w:snapToGrid w:val="0"/>
                <w:spacing w:val="-2"/>
              </w:rPr>
            </w:pPr>
            <w:r>
              <w:rPr>
                <w:bCs/>
                <w:snapToGrid w:val="0"/>
                <w:spacing w:val="-2"/>
              </w:rPr>
              <w:t>bl. 1 and 2: 30 Jun 2017 (see bl. 2(a));</w:t>
            </w:r>
            <w:r>
              <w:rPr>
                <w:bCs/>
                <w:snapToGrid w:val="0"/>
                <w:spacing w:val="-2"/>
              </w:rPr>
              <w:br/>
              <w:t xml:space="preserve">By-laws other than bl. 1 and 2: 1 Jul 2017 (see bl. 2(b)(i) and </w:t>
            </w:r>
            <w:r>
              <w:rPr>
                <w:bCs/>
                <w:i/>
                <w:snapToGrid w:val="0"/>
                <w:spacing w:val="-2"/>
              </w:rPr>
              <w:t>Gazette</w:t>
            </w:r>
            <w:r>
              <w:rPr>
                <w:bCs/>
                <w:snapToGrid w:val="0"/>
                <w:spacing w:val="-2"/>
              </w:rPr>
              <w:t xml:space="preserve"> 27 Jun 2017 p. 3424)</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gridSpan w:val="2"/>
            <w:shd w:val="clear" w:color="auto" w:fill="auto"/>
          </w:tcPr>
          <w:p>
            <w:pPr>
              <w:pStyle w:val="nTable"/>
              <w:spacing w:after="40"/>
            </w:pPr>
            <w:r>
              <w:t>16 Feb 2018 p. 469</w:t>
            </w:r>
            <w:r>
              <w:noBreakHyphen/>
              <w:t>70</w:t>
            </w:r>
          </w:p>
        </w:tc>
        <w:tc>
          <w:tcPr>
            <w:tcW w:w="2694" w:type="dxa"/>
            <w:gridSpan w:val="2"/>
            <w:shd w:val="clear" w:color="auto" w:fill="auto"/>
          </w:tcPr>
          <w:p>
            <w:pPr>
              <w:pStyle w:val="nTable"/>
              <w:spacing w:after="40"/>
              <w:rPr>
                <w:bCs/>
                <w:snapToGrid w:val="0"/>
                <w:spacing w:val="-2"/>
              </w:rPr>
            </w:pPr>
            <w:r>
              <w:rPr>
                <w:bCs/>
                <w:snapToGrid w:val="0"/>
                <w:spacing w:val="-2"/>
              </w:rPr>
              <w:t>bl. 1 and 2: 16 Feb 2018 (see bl. 2(a));</w:t>
            </w:r>
            <w:r>
              <w:rPr>
                <w:bCs/>
                <w:snapToGrid w:val="0"/>
                <w:spacing w:val="-2"/>
              </w:rPr>
              <w:br/>
              <w:t>By-laws other than bl. 1 and 2: 17 Feb 2018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gridSpan w:val="2"/>
            <w:shd w:val="clear" w:color="auto" w:fill="auto"/>
          </w:tcPr>
          <w:p>
            <w:pPr>
              <w:pStyle w:val="nTable"/>
              <w:spacing w:after="40"/>
              <w:rPr>
                <w:caps/>
              </w:rPr>
            </w:pPr>
            <w:r>
              <w:t>26 Jun 2018 p. 2371</w:t>
            </w:r>
            <w:r>
              <w:noBreakHyphen/>
              <w:t>9</w:t>
            </w:r>
          </w:p>
        </w:tc>
        <w:tc>
          <w:tcPr>
            <w:tcW w:w="2694" w:type="dxa"/>
            <w:gridSpan w:val="2"/>
            <w:shd w:val="clear" w:color="auto" w:fill="auto"/>
          </w:tcPr>
          <w:p>
            <w:pPr>
              <w:pStyle w:val="nTable"/>
              <w:spacing w:after="40"/>
              <w:rPr>
                <w:bCs/>
                <w:snapToGrid w:val="0"/>
                <w:spacing w:val="-2"/>
              </w:rPr>
            </w:pPr>
            <w:r>
              <w:rPr>
                <w:bCs/>
                <w:snapToGrid w:val="0"/>
                <w:spacing w:val="-2"/>
              </w:rPr>
              <w:t>bl. 1 and 2: 26 Jun 2018 (see bl. 2);</w:t>
            </w:r>
            <w:r>
              <w:rPr>
                <w:bCs/>
                <w:snapToGrid w:val="0"/>
                <w:spacing w:val="-2"/>
              </w:rPr>
              <w:br/>
              <w:t>By-laws other than bl. 1 and 2: 1 Jul 2018 (see bl. 2)</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Energy Operators (Electricity Generation and Retail Corporation) (Charges) By-laws 2006</w:t>
            </w:r>
            <w:r>
              <w:rPr>
                <w:b/>
                <w:bCs/>
                <w:snapToGrid w:val="0"/>
                <w:spacing w:val="-2"/>
              </w:rPr>
              <w:t xml:space="preserve"> as at 28 Sep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bottom w:val="single" w:sz="4" w:space="0" w:color="auto"/>
            </w:tcBorders>
            <w:shd w:val="clear" w:color="auto" w:fill="auto"/>
          </w:tcPr>
          <w:p>
            <w:pPr>
              <w:pStyle w:val="nTable"/>
              <w:spacing w:after="40"/>
            </w:pPr>
            <w:r>
              <w:rPr>
                <w:i/>
              </w:rPr>
              <w:t xml:space="preserve">Energy Operators (Electricity Generation and Retail Corporation) (Charges) Amendment By-laws 2019 </w:t>
            </w:r>
          </w:p>
        </w:tc>
        <w:tc>
          <w:tcPr>
            <w:tcW w:w="1276" w:type="dxa"/>
            <w:gridSpan w:val="2"/>
            <w:tcBorders>
              <w:bottom w:val="single" w:sz="4" w:space="0" w:color="auto"/>
            </w:tcBorders>
            <w:shd w:val="clear" w:color="auto" w:fill="auto"/>
          </w:tcPr>
          <w:p>
            <w:pPr>
              <w:pStyle w:val="nTable"/>
              <w:spacing w:after="40"/>
              <w:rPr>
                <w:caps/>
              </w:rPr>
            </w:pPr>
            <w:r>
              <w:t>21 Jun 2019 p. 2119</w:t>
            </w:r>
            <w:r>
              <w:noBreakHyphen/>
              <w:t>27</w:t>
            </w:r>
          </w:p>
        </w:tc>
        <w:tc>
          <w:tcPr>
            <w:tcW w:w="2694" w:type="dxa"/>
            <w:gridSpan w:val="2"/>
            <w:tcBorders>
              <w:bottom w:val="single" w:sz="4" w:space="0" w:color="auto"/>
            </w:tcBorders>
            <w:shd w:val="clear" w:color="auto" w:fill="auto"/>
          </w:tcPr>
          <w:p>
            <w:pPr>
              <w:pStyle w:val="nTable"/>
              <w:spacing w:after="40"/>
              <w:rPr>
                <w:bCs/>
                <w:snapToGrid w:val="0"/>
                <w:spacing w:val="-2"/>
              </w:rPr>
            </w:pPr>
            <w:r>
              <w:rPr>
                <w:bCs/>
                <w:snapToGrid w:val="0"/>
                <w:spacing w:val="-2"/>
              </w:rPr>
              <w:t>bl. 1 and 2: 21 Jun 2019 (see bl. 2(a));</w:t>
            </w:r>
            <w:r>
              <w:rPr>
                <w:bCs/>
                <w:snapToGrid w:val="0"/>
                <w:spacing w:val="-2"/>
              </w:rPr>
              <w:br/>
              <w:t>By-laws other than bl. 1, 2 and 5: 1 Jul 2019 (see bl. 2(c));</w:t>
            </w:r>
          </w:p>
          <w:p>
            <w:pPr>
              <w:pStyle w:val="nTable"/>
              <w:spacing w:after="40"/>
              <w:rPr>
                <w:bCs/>
                <w:snapToGrid w:val="0"/>
                <w:spacing w:val="-2"/>
              </w:rPr>
            </w:pPr>
            <w:r>
              <w:rPr>
                <w:bCs/>
                <w:snapToGrid w:val="0"/>
                <w:spacing w:val="-2"/>
              </w:rPr>
              <w:t>bl. 5: 1 Sep 2019 (see bl. 2(b))</w:t>
            </w:r>
          </w:p>
        </w:tc>
      </w:tr>
    </w:tbl>
    <w:p>
      <w:pPr>
        <w:pStyle w:val="nHeading3"/>
        <w:rPr>
          <w:ins w:id="111" w:author="Master Repository Process" w:date="2021-08-01T14:03:00Z"/>
        </w:rPr>
      </w:pPr>
      <w:bookmarkStart w:id="112" w:name="_Toc42522213"/>
      <w:del w:id="113" w:author="Master Repository Process" w:date="2021-08-01T14:03:00Z">
        <w:r>
          <w:rPr>
            <w:vertAlign w:val="superscript"/>
          </w:rPr>
          <w:delText>2</w:delText>
        </w:r>
      </w:del>
      <w:ins w:id="114" w:author="Master Repository Process" w:date="2021-08-01T14:03:00Z">
        <w:r>
          <w:t>Uncommenced provisions table</w:t>
        </w:r>
        <w:bookmarkEnd w:id="112"/>
      </w:ins>
    </w:p>
    <w:p>
      <w:pPr>
        <w:pStyle w:val="nStatement"/>
        <w:keepNext/>
        <w:spacing w:after="240"/>
        <w:rPr>
          <w:ins w:id="115" w:author="Master Repository Process" w:date="2021-08-01T14:03:00Z"/>
        </w:rPr>
      </w:pPr>
      <w:ins w:id="116" w:author="Master Repository Process" w:date="2021-08-01T14:0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7" w:author="Master Repository Process" w:date="2021-08-01T14:03:00Z"/>
        </w:trPr>
        <w:tc>
          <w:tcPr>
            <w:tcW w:w="3118" w:type="dxa"/>
          </w:tcPr>
          <w:p>
            <w:pPr>
              <w:pStyle w:val="nTable"/>
              <w:spacing w:after="40"/>
              <w:rPr>
                <w:ins w:id="118" w:author="Master Repository Process" w:date="2021-08-01T14:03:00Z"/>
                <w:b/>
              </w:rPr>
            </w:pPr>
            <w:ins w:id="119" w:author="Master Repository Process" w:date="2021-08-01T14:03:00Z">
              <w:r>
                <w:rPr>
                  <w:b/>
                </w:rPr>
                <w:t>Citation</w:t>
              </w:r>
            </w:ins>
          </w:p>
        </w:tc>
        <w:tc>
          <w:tcPr>
            <w:tcW w:w="1276" w:type="dxa"/>
          </w:tcPr>
          <w:p>
            <w:pPr>
              <w:pStyle w:val="nTable"/>
              <w:spacing w:after="40"/>
              <w:rPr>
                <w:ins w:id="120" w:author="Master Repository Process" w:date="2021-08-01T14:03:00Z"/>
                <w:b/>
              </w:rPr>
            </w:pPr>
            <w:ins w:id="121" w:author="Master Repository Process" w:date="2021-08-01T14:03:00Z">
              <w:r>
                <w:rPr>
                  <w:b/>
                </w:rPr>
                <w:t>Published</w:t>
              </w:r>
            </w:ins>
          </w:p>
        </w:tc>
        <w:tc>
          <w:tcPr>
            <w:tcW w:w="2693" w:type="dxa"/>
          </w:tcPr>
          <w:p>
            <w:pPr>
              <w:pStyle w:val="nTable"/>
              <w:spacing w:after="40"/>
              <w:rPr>
                <w:ins w:id="122" w:author="Master Repository Process" w:date="2021-08-01T14:03:00Z"/>
                <w:b/>
              </w:rPr>
            </w:pPr>
            <w:ins w:id="123" w:author="Master Repository Process" w:date="2021-08-01T14:03:00Z">
              <w:r>
                <w:rPr>
                  <w:b/>
                </w:rPr>
                <w:t>Commencement</w:t>
              </w:r>
            </w:ins>
          </w:p>
        </w:tc>
      </w:tr>
      <w:tr>
        <w:trPr>
          <w:ins w:id="124" w:author="Master Repository Process" w:date="2021-08-01T14:03:00Z"/>
        </w:trPr>
        <w:tc>
          <w:tcPr>
            <w:tcW w:w="3118" w:type="dxa"/>
          </w:tcPr>
          <w:p>
            <w:pPr>
              <w:pStyle w:val="nTable"/>
              <w:spacing w:after="40"/>
              <w:rPr>
                <w:ins w:id="125" w:author="Master Repository Process" w:date="2021-08-01T14:03:00Z"/>
              </w:rPr>
            </w:pPr>
            <w:ins w:id="126" w:author="Master Repository Process" w:date="2021-08-01T14:03:00Z">
              <w:r>
                <w:rPr>
                  <w:i/>
                </w:rPr>
                <w:t>Energy Operators (Electricity Generation and Retail Corporation) (Charges) Amendment By</w:t>
              </w:r>
              <w:r>
                <w:rPr>
                  <w:i/>
                </w:rPr>
                <w:noBreakHyphen/>
                <w:t xml:space="preserve">laws 2020 </w:t>
              </w:r>
              <w:r>
                <w:t>bl. 3-5</w:t>
              </w:r>
            </w:ins>
          </w:p>
        </w:tc>
        <w:tc>
          <w:tcPr>
            <w:tcW w:w="1276" w:type="dxa"/>
          </w:tcPr>
          <w:p>
            <w:pPr>
              <w:pStyle w:val="nTable"/>
              <w:spacing w:after="40"/>
              <w:rPr>
                <w:ins w:id="127" w:author="Master Repository Process" w:date="2021-08-01T14:03:00Z"/>
              </w:rPr>
            </w:pPr>
            <w:ins w:id="128" w:author="Master Repository Process" w:date="2021-08-01T14:03:00Z">
              <w:r>
                <w:t>SL 2020/79</w:t>
              </w:r>
              <w:r>
                <w:br/>
                <w:t>9 Jun 2020</w:t>
              </w:r>
            </w:ins>
          </w:p>
        </w:tc>
        <w:tc>
          <w:tcPr>
            <w:tcW w:w="2693" w:type="dxa"/>
          </w:tcPr>
          <w:p>
            <w:pPr>
              <w:pStyle w:val="nTable"/>
              <w:spacing w:after="40"/>
              <w:rPr>
                <w:ins w:id="129" w:author="Master Repository Process" w:date="2021-08-01T14:03:00Z"/>
              </w:rPr>
            </w:pPr>
            <w:ins w:id="130" w:author="Master Repository Process" w:date="2021-08-01T14:03:00Z">
              <w:r>
                <w:t>1 Jul 2020 (see bl. 2(b))</w:t>
              </w:r>
            </w:ins>
          </w:p>
        </w:tc>
      </w:tr>
    </w:tbl>
    <w:p>
      <w:pPr>
        <w:pStyle w:val="nHeading3"/>
        <w:rPr>
          <w:ins w:id="131" w:author="Master Repository Process" w:date="2021-08-01T14:03:00Z"/>
        </w:rPr>
      </w:pPr>
      <w:bookmarkStart w:id="132" w:name="_Toc42522214"/>
      <w:ins w:id="133" w:author="Master Repository Process" w:date="2021-08-01T14:03:00Z">
        <w:r>
          <w:t>Other notes</w:t>
        </w:r>
        <w:bookmarkEnd w:id="132"/>
      </w:ins>
    </w:p>
    <w:p>
      <w:pPr>
        <w:pStyle w:val="nNote"/>
        <w:rPr>
          <w:noProof/>
          <w:snapToGrid w:val="0"/>
        </w:rPr>
      </w:pPr>
      <w:ins w:id="134" w:author="Master Repository Process" w:date="2021-08-01T14:03:00Z">
        <w:r>
          <w:rPr>
            <w:vertAlign w:val="superscript"/>
          </w:rPr>
          <w:t>1</w:t>
        </w:r>
      </w:ins>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Note"/>
        <w:keepNext/>
      </w:pPr>
      <w:del w:id="135" w:author="Master Repository Process" w:date="2021-08-01T14:03:00Z">
        <w:r>
          <w:rPr>
            <w:noProof/>
            <w:snapToGrid w:val="0"/>
            <w:vertAlign w:val="superscript"/>
          </w:rPr>
          <w:delText>3</w:delText>
        </w:r>
      </w:del>
      <w:ins w:id="136" w:author="Master Repository Process" w:date="2021-08-01T14:03:00Z">
        <w:r>
          <w:rPr>
            <w:noProof/>
            <w:snapToGrid w:val="0"/>
            <w:vertAlign w:val="superscript"/>
          </w:rPr>
          <w:t>2</w:t>
        </w:r>
      </w:ins>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3" w:name="Schedule"/>
    <w:bookmarkEnd w:id="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08110511"/>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 w:name="WAFER_20190828113052" w:val="RemoveTocBookmarks,RemoveUnusedBookmarks,RemoveLanguageTags,ResetPageSize,RunningHeaders,UpdateStyles,UsedStyles"/>
    <w:docVar w:name="WAFER_20190828113052_GUID" w:val="b014ba0c-ec47-4ee8-9ca7-a5ff8dee9b0d"/>
    <w:docVar w:name="WAFER_20200608110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0511_GUID" w:val="7253b864-7969-4c6f-bec9-4392535540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9AE7E29-2624-4A89-9C3F-040E3D58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4415</Words>
  <Characters>21768</Characters>
  <Application>Microsoft Office Word</Application>
  <DocSecurity>0</DocSecurity>
  <Lines>907</Lines>
  <Paragraphs>595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04-d0-00 - 04-e0-00</dc:title>
  <dc:subject/>
  <dc:creator/>
  <cp:keywords/>
  <dc:description/>
  <cp:lastModifiedBy>Master Repository Process</cp:lastModifiedBy>
  <cp:revision>2</cp:revision>
  <cp:lastPrinted>2019-06-24T07:01:00Z</cp:lastPrinted>
  <dcterms:created xsi:type="dcterms:W3CDTF">2021-08-01T06:03:00Z</dcterms:created>
  <dcterms:modified xsi:type="dcterms:W3CDTF">2021-08-01T06:03:00Z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CommencementDate">
    <vt:lpwstr>20200609</vt:lpwstr>
  </property>
  <property fmtid="{D5CDD505-2E9C-101B-9397-08002B2CF9AE}" pid="8" name="FromSuffix">
    <vt:lpwstr>04-d0-00</vt:lpwstr>
  </property>
  <property fmtid="{D5CDD505-2E9C-101B-9397-08002B2CF9AE}" pid="9" name="FromAsAtDate">
    <vt:lpwstr>01 Sep 2019</vt:lpwstr>
  </property>
  <property fmtid="{D5CDD505-2E9C-101B-9397-08002B2CF9AE}" pid="10" name="ToSuffix">
    <vt:lpwstr>04-e0-00</vt:lpwstr>
  </property>
  <property fmtid="{D5CDD505-2E9C-101B-9397-08002B2CF9AE}" pid="11" name="ToAsAtDate">
    <vt:lpwstr>09 Jun 2020</vt:lpwstr>
  </property>
</Properties>
</file>