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2020</w:t>
      </w:r>
      <w:r>
        <w:fldChar w:fldCharType="end"/>
      </w:r>
      <w:r>
        <w:t xml:space="preserve">, </w:t>
      </w:r>
      <w:r>
        <w:fldChar w:fldCharType="begin"/>
      </w:r>
      <w:r>
        <w:instrText xml:space="preserve"> DocProperty FromSuffix </w:instrText>
      </w:r>
      <w:r>
        <w:fldChar w:fldCharType="separate"/>
      </w:r>
      <w:r>
        <w:t>00-k0-01</w:t>
      </w:r>
      <w:r>
        <w:fldChar w:fldCharType="end"/>
      </w:r>
      <w:r>
        <w:t>] and [</w:t>
      </w:r>
      <w:r>
        <w:fldChar w:fldCharType="begin"/>
      </w:r>
      <w:r>
        <w:instrText xml:space="preserve"> DocProperty ToAsAtDate</w:instrText>
      </w:r>
      <w:r>
        <w:fldChar w:fldCharType="separate"/>
      </w:r>
      <w:r>
        <w:t>08 Jul 2020</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44942815"/>
      <w:bookmarkStart w:id="2" w:name="_Toc35930877"/>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44942816"/>
      <w:bookmarkStart w:id="6" w:name="_Toc35930878"/>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44942817"/>
      <w:bookmarkStart w:id="8" w:name="_Toc35930879"/>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9" w:name="_Toc44942818"/>
      <w:bookmarkStart w:id="10" w:name="_Toc35930880"/>
      <w:r>
        <w:rPr>
          <w:rStyle w:val="CharSectno"/>
        </w:rPr>
        <w:t>4A</w:t>
      </w:r>
      <w:r>
        <w:t>.</w:t>
      </w:r>
      <w:r>
        <w:tab/>
        <w:t>Psychiatrists (Act s. 4)</w:t>
      </w:r>
      <w:bookmarkEnd w:id="9"/>
      <w:bookmarkEnd w:id="10"/>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bCs/>
              </w:rPr>
              <w:t>Name</w:t>
            </w:r>
          </w:p>
        </w:tc>
        <w:tc>
          <w:tcPr>
            <w:tcW w:w="3034" w:type="dxa"/>
          </w:tcPr>
          <w:p>
            <w:pPr>
              <w:pStyle w:val="TableNAm"/>
            </w:pPr>
            <w:r>
              <w:rPr>
                <w:b/>
                <w:bCs/>
              </w:rPr>
              <w:t>Registration number</w:t>
            </w:r>
          </w:p>
        </w:tc>
      </w:tr>
      <w:tr>
        <w:tc>
          <w:tcPr>
            <w:tcW w:w="3033" w:type="dxa"/>
          </w:tcPr>
          <w:p>
            <w:pPr>
              <w:pStyle w:val="TableNAm"/>
            </w:pPr>
            <w:r>
              <w:t>David Kit Leong Chang</w:t>
            </w:r>
          </w:p>
        </w:tc>
        <w:tc>
          <w:tcPr>
            <w:tcW w:w="3034" w:type="dxa"/>
          </w:tcPr>
          <w:p>
            <w:pPr>
              <w:pStyle w:val="TableNAm"/>
            </w:pPr>
            <w:r>
              <w:t>MED0001974222</w:t>
            </w:r>
          </w:p>
        </w:tc>
      </w:tr>
      <w:tr>
        <w:tc>
          <w:tcPr>
            <w:tcW w:w="3033" w:type="dxa"/>
          </w:tcPr>
          <w:p>
            <w:pPr>
              <w:pStyle w:val="TableNAm"/>
            </w:pPr>
            <w:r>
              <w:t>Noel Deane Collins</w:t>
            </w:r>
          </w:p>
        </w:tc>
        <w:tc>
          <w:tcPr>
            <w:tcW w:w="3034" w:type="dxa"/>
          </w:tcPr>
          <w:p>
            <w:pPr>
              <w:pStyle w:val="TableNAm"/>
            </w:pPr>
            <w:r>
              <w:t>MED0002118860</w:t>
            </w:r>
          </w:p>
        </w:tc>
      </w:tr>
      <w:tr>
        <w:tc>
          <w:tcPr>
            <w:tcW w:w="3033" w:type="dxa"/>
          </w:tcPr>
          <w:p>
            <w:pPr>
              <w:pStyle w:val="TableNAm"/>
            </w:pPr>
            <w:r>
              <w:t>Akhtar Husein Kapasi</w:t>
            </w:r>
          </w:p>
        </w:tc>
        <w:tc>
          <w:tcPr>
            <w:tcW w:w="3034" w:type="dxa"/>
          </w:tcPr>
          <w:p>
            <w:pPr>
              <w:pStyle w:val="TableNAm"/>
            </w:pPr>
            <w:r>
              <w:t>MED0002101295</w:t>
            </w:r>
          </w:p>
        </w:tc>
      </w:tr>
      <w:tr>
        <w:tc>
          <w:tcPr>
            <w:tcW w:w="3033" w:type="dxa"/>
          </w:tcPr>
          <w:p>
            <w:pPr>
              <w:pStyle w:val="TableNAm"/>
            </w:pPr>
            <w:r>
              <w:t>Thomas Blacklay Mole</w:t>
            </w:r>
          </w:p>
        </w:tc>
        <w:tc>
          <w:tcPr>
            <w:tcW w:w="3034" w:type="dxa"/>
          </w:tcPr>
          <w:p>
            <w:pPr>
              <w:pStyle w:val="TableNAm"/>
            </w:pPr>
            <w:r>
              <w:t>MED0002210280</w:t>
            </w:r>
          </w:p>
        </w:tc>
      </w:tr>
      <w:tr>
        <w:tc>
          <w:tcPr>
            <w:tcW w:w="3033" w:type="dxa"/>
          </w:tcPr>
          <w:p>
            <w:pPr>
              <w:pStyle w:val="TableNAm"/>
            </w:pPr>
            <w:r>
              <w:t>Tracy Mary Ryan</w:t>
            </w:r>
          </w:p>
        </w:tc>
        <w:tc>
          <w:tcPr>
            <w:tcW w:w="3034" w:type="dxa"/>
          </w:tcPr>
          <w:p>
            <w:pPr>
              <w:pStyle w:val="TableNAm"/>
            </w:pPr>
            <w:r>
              <w:t>MED0001960530</w:t>
            </w:r>
          </w:p>
        </w:tc>
      </w:tr>
      <w:tr>
        <w:tc>
          <w:tcPr>
            <w:tcW w:w="3033" w:type="dxa"/>
          </w:tcPr>
          <w:p>
            <w:pPr>
              <w:pStyle w:val="TableNAm"/>
            </w:pPr>
            <w:r>
              <w:t>Lynette Si Jing Teoh</w:t>
            </w:r>
          </w:p>
        </w:tc>
        <w:tc>
          <w:tcPr>
            <w:tcW w:w="3034" w:type="dxa"/>
          </w:tcPr>
          <w:p>
            <w:pPr>
              <w:pStyle w:val="TableNAm"/>
            </w:pPr>
            <w:r>
              <w:t>MED0002171591</w:t>
            </w:r>
          </w:p>
        </w:tc>
      </w:tr>
    </w:tbl>
    <w:p>
      <w:pPr>
        <w:pStyle w:val="Footnotesection"/>
      </w:pPr>
      <w:r>
        <w:tab/>
        <w:t>[Regulation 4A inserted: Gazette 27 Nov 2015 p. 4755</w:t>
      </w:r>
      <w:r>
        <w:noBreakHyphen/>
        <w:t>6; amended: Gazette 22 Jul 2016 p. 3133; 18 Aug 2017 p. 4447; 6 Oct 2017 p. 5180; 1 May 2018 p. 1433; 12 Jun 2018 p. 1892; SL 2020/13 r. 4.]</w:t>
      </w:r>
    </w:p>
    <w:p>
      <w:pPr>
        <w:pStyle w:val="Heading5"/>
      </w:pPr>
      <w:bookmarkStart w:id="11" w:name="_Toc44942819"/>
      <w:bookmarkStart w:id="12" w:name="_Toc35930881"/>
      <w:r>
        <w:rPr>
          <w:rStyle w:val="CharSectno"/>
        </w:rPr>
        <w:t>4</w:t>
      </w:r>
      <w:r>
        <w:t>.</w:t>
      </w:r>
      <w:r>
        <w:tab/>
        <w:t>Standards for diagnosing mental illness (Act s. 6(4))</w:t>
      </w:r>
      <w:bookmarkEnd w:id="11"/>
      <w:bookmarkEnd w:id="12"/>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13" w:name="_Toc44942820"/>
      <w:bookmarkStart w:id="14" w:name="_Toc35930882"/>
      <w:r>
        <w:rPr>
          <w:rStyle w:val="CharSectno"/>
        </w:rPr>
        <w:t>5</w:t>
      </w:r>
      <w:r>
        <w:t>.</w:t>
      </w:r>
      <w:r>
        <w:tab/>
        <w:t>Persons authorised to exercise powers under section 172 of the Act (Act s. 83(2)(c), 86(c), 130(3) and 225)</w:t>
      </w:r>
      <w:bookmarkEnd w:id="13"/>
      <w:bookmarkEnd w:id="14"/>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5" w:name="_Toc44942821"/>
      <w:bookmarkStart w:id="16" w:name="_Toc35930883"/>
      <w:r>
        <w:rPr>
          <w:rStyle w:val="CharSectno"/>
        </w:rPr>
        <w:t>6</w:t>
      </w:r>
      <w:r>
        <w:t>.</w:t>
      </w:r>
      <w:r>
        <w:tab/>
        <w:t>Persons authorised to carry out apprehension and return orders (Act s. 99)</w:t>
      </w:r>
      <w:bookmarkEnd w:id="15"/>
      <w:bookmarkEnd w:id="16"/>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7" w:name="_Toc44942822"/>
      <w:bookmarkStart w:id="18" w:name="_Toc35930884"/>
      <w:r>
        <w:rPr>
          <w:rStyle w:val="CharSectno"/>
        </w:rPr>
        <w:t>7</w:t>
      </w:r>
      <w:r>
        <w:t>.</w:t>
      </w:r>
      <w:r>
        <w:tab/>
        <w:t>Transport officers (Act s. 147)</w:t>
      </w:r>
      <w:bookmarkEnd w:id="17"/>
      <w:bookmarkEnd w:id="18"/>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9" w:name="_Toc44942823"/>
      <w:bookmarkStart w:id="20" w:name="_Toc35930885"/>
      <w:r>
        <w:rPr>
          <w:rStyle w:val="CharSectno"/>
        </w:rPr>
        <w:t>8</w:t>
      </w:r>
      <w:r>
        <w:t>.</w:t>
      </w:r>
      <w:r>
        <w:tab/>
        <w:t>Power of transport officers to enter premises (Act s. 159(3))</w:t>
      </w:r>
      <w:bookmarkEnd w:id="19"/>
      <w:bookmarkEnd w:id="20"/>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21" w:name="_Toc44942824"/>
      <w:bookmarkStart w:id="22" w:name="_Toc35930886"/>
      <w:r>
        <w:rPr>
          <w:rStyle w:val="CharSectno"/>
        </w:rPr>
        <w:t>9</w:t>
      </w:r>
      <w:r>
        <w:t>.</w:t>
      </w:r>
      <w:r>
        <w:tab/>
        <w:t>Persons authorised to exercise search and seizure powers (Act s. 161)</w:t>
      </w:r>
      <w:bookmarkEnd w:id="21"/>
      <w:bookmarkEnd w:id="22"/>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23" w:name="_Toc44942825"/>
      <w:bookmarkStart w:id="24" w:name="_Toc35930887"/>
      <w:r>
        <w:rPr>
          <w:rStyle w:val="CharSectno"/>
        </w:rPr>
        <w:t>10</w:t>
      </w:r>
      <w:r>
        <w:t>.</w:t>
      </w:r>
      <w:r>
        <w:tab/>
        <w:t>Explanation of rights (Act s. 244 and 245)</w:t>
      </w:r>
      <w:bookmarkEnd w:id="23"/>
      <w:bookmarkEnd w:id="2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25" w:name="_Toc44942826"/>
      <w:bookmarkStart w:id="26" w:name="_Toc35930888"/>
      <w:r>
        <w:rPr>
          <w:rStyle w:val="CharSectno"/>
        </w:rPr>
        <w:t>11</w:t>
      </w:r>
      <w:r>
        <w:t>.</w:t>
      </w:r>
      <w:r>
        <w:tab/>
        <w:t>Provision of information to, or involvement of, patient’s nominated person by a person other than psychiatrist (Act s. 267)</w:t>
      </w:r>
      <w:bookmarkEnd w:id="25"/>
      <w:bookmarkEnd w:id="26"/>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27" w:name="_Toc44942827"/>
      <w:bookmarkStart w:id="28" w:name="_Toc35930889"/>
      <w:r>
        <w:rPr>
          <w:rStyle w:val="CharSectno"/>
        </w:rPr>
        <w:t>12</w:t>
      </w:r>
      <w:r>
        <w:t>.</w:t>
      </w:r>
      <w:r>
        <w:tab/>
        <w:t>Provision of information to, or involvement of, carer or close family member by a person other than psychiatrist (Act s. 290)</w:t>
      </w:r>
      <w:bookmarkEnd w:id="27"/>
      <w:bookmarkEnd w:id="28"/>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29" w:name="_Toc44942828"/>
      <w:bookmarkStart w:id="30" w:name="_Toc35930890"/>
      <w:r>
        <w:rPr>
          <w:rStyle w:val="CharSectno"/>
        </w:rPr>
        <w:t>13</w:t>
      </w:r>
      <w:r>
        <w:t>.</w:t>
      </w:r>
      <w:r>
        <w:tab/>
        <w:t>Standards for provision of mental health services (Act s. 333(3)(c))</w:t>
      </w:r>
      <w:bookmarkEnd w:id="29"/>
      <w:bookmarkEnd w:id="30"/>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31" w:name="_Toc44942829"/>
      <w:bookmarkStart w:id="32" w:name="_Toc35930891"/>
      <w:r>
        <w:rPr>
          <w:rStyle w:val="CharSectno"/>
        </w:rPr>
        <w:t>14</w:t>
      </w:r>
      <w:r>
        <w:t>.</w:t>
      </w:r>
      <w:r>
        <w:tab/>
        <w:t>Specific powers of mental health advocates (Act s. 359(1)(g))</w:t>
      </w:r>
      <w:bookmarkEnd w:id="31"/>
      <w:bookmarkEnd w:id="32"/>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33" w:name="_Toc44942830"/>
      <w:bookmarkStart w:id="34" w:name="_Toc35930892"/>
      <w:r>
        <w:rPr>
          <w:rStyle w:val="CharSectno"/>
        </w:rPr>
        <w:t>15</w:t>
      </w:r>
      <w:r>
        <w:t>.</w:t>
      </w:r>
      <w:r>
        <w:tab/>
        <w:t>Conflict of interest (Act s. 373(4)(f))</w:t>
      </w:r>
      <w:bookmarkEnd w:id="33"/>
      <w:bookmarkEnd w:id="34"/>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35" w:name="_Toc44942831"/>
      <w:bookmarkStart w:id="36" w:name="_Toc35930893"/>
      <w:r>
        <w:rPr>
          <w:rStyle w:val="CharSectno"/>
        </w:rPr>
        <w:t>16</w:t>
      </w:r>
      <w:r>
        <w:t>.</w:t>
      </w:r>
      <w:r>
        <w:tab/>
        <w:t>Particulars of involuntary patients to be kept by registrar of Mental Health Tribunal (Act s. 484(a))</w:t>
      </w:r>
      <w:bookmarkEnd w:id="35"/>
      <w:bookmarkEnd w:id="36"/>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37" w:name="_Toc44942832"/>
      <w:bookmarkStart w:id="38" w:name="_Toc35930894"/>
      <w:r>
        <w:rPr>
          <w:rStyle w:val="CharSectno"/>
        </w:rPr>
        <w:t>17</w:t>
      </w:r>
      <w:r>
        <w:t>.</w:t>
      </w:r>
      <w:r>
        <w:tab/>
        <w:t>Authorised mental health practitioners (Act s. 539(4))</w:t>
      </w:r>
      <w:bookmarkEnd w:id="37"/>
      <w:bookmarkEnd w:id="38"/>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39" w:name="_Toc44942833"/>
      <w:bookmarkStart w:id="40" w:name="_Toc35930895"/>
      <w:r>
        <w:rPr>
          <w:rStyle w:val="CharSectno"/>
        </w:rPr>
        <w:t>18</w:t>
      </w:r>
      <w:r>
        <w:t>.</w:t>
      </w:r>
      <w:r>
        <w:tab/>
        <w:t>Transfer of patients where public hospital no longer authorised (Act s. 543(2))</w:t>
      </w:r>
      <w:bookmarkEnd w:id="39"/>
      <w:bookmarkEnd w:id="40"/>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41" w:name="_Toc44942834"/>
      <w:bookmarkStart w:id="42" w:name="_Toc35930896"/>
      <w:r>
        <w:rPr>
          <w:rStyle w:val="CharSectno"/>
        </w:rPr>
        <w:t>19</w:t>
      </w:r>
      <w:r>
        <w:t>.</w:t>
      </w:r>
      <w:r>
        <w:tab/>
        <w:t>Prescribed State authorities (Act s. 573(1))</w:t>
      </w:r>
      <w:bookmarkEnd w:id="41"/>
      <w:bookmarkEnd w:id="42"/>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43" w:name="_Toc44942835"/>
      <w:bookmarkStart w:id="44" w:name="_Toc35930897"/>
      <w:r>
        <w:rPr>
          <w:rStyle w:val="CharSectno"/>
        </w:rPr>
        <w:t>20</w:t>
      </w:r>
      <w:r>
        <w:t>.</w:t>
      </w:r>
      <w:r>
        <w:tab/>
        <w:t>Prescribed authorised recording, disclosure or use of information (Act s. 577(1)(h))</w:t>
      </w:r>
      <w:bookmarkEnd w:id="43"/>
      <w:bookmarkEnd w:id="44"/>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del w:id="45" w:author="Master Repository Process" w:date="2021-08-29T08:46:00Z">
        <w:r>
          <w:delText>.</w:delText>
        </w:r>
      </w:del>
      <w:ins w:id="46" w:author="Master Repository Process" w:date="2021-08-29T08:46:00Z">
        <w:r>
          <w:t>;</w:t>
        </w:r>
      </w:ins>
    </w:p>
    <w:p>
      <w:pPr>
        <w:pStyle w:val="Indenta"/>
        <w:rPr>
          <w:ins w:id="47" w:author="Master Repository Process" w:date="2021-08-29T08:46:00Z"/>
        </w:rPr>
      </w:pPr>
      <w:ins w:id="48" w:author="Master Repository Process" w:date="2021-08-29T08:46:00Z">
        <w:r>
          <w:tab/>
          <w:t>(c)</w:t>
        </w:r>
        <w:r>
          <w:tab/>
          <w:t>to the Mental Health Tribunal for the purposes of the performance of the Tribunal’s functions.</w:t>
        </w:r>
      </w:ins>
    </w:p>
    <w:p>
      <w:pPr>
        <w:pStyle w:val="Footnotesection"/>
      </w:pPr>
      <w:r>
        <w:tab/>
        <w:t>[Regulation 20 amended: Gazette 14 Sep 2018 p. 3312</w:t>
      </w:r>
      <w:ins w:id="49" w:author="Master Repository Process" w:date="2021-08-29T08:46:00Z">
        <w:r>
          <w:t>; SL 2020/112 r. 4</w:t>
        </w:r>
      </w:ins>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0" w:name="_Toc44928767"/>
      <w:bookmarkStart w:id="51" w:name="_Toc44929024"/>
      <w:bookmarkStart w:id="52" w:name="_Toc44942836"/>
      <w:bookmarkStart w:id="53" w:name="_Toc34130111"/>
      <w:bookmarkStart w:id="54" w:name="_Toc34130140"/>
      <w:bookmarkStart w:id="55" w:name="_Toc34144284"/>
      <w:bookmarkStart w:id="56" w:name="_Toc35930898"/>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50"/>
      <w:bookmarkEnd w:id="51"/>
      <w:bookmarkEnd w:id="52"/>
      <w:bookmarkEnd w:id="53"/>
      <w:bookmarkEnd w:id="54"/>
      <w:bookmarkEnd w:id="55"/>
      <w:bookmarkEnd w:id="56"/>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8" w:name="_Toc44928768"/>
      <w:bookmarkStart w:id="59" w:name="_Toc44929025"/>
      <w:bookmarkStart w:id="60" w:name="_Toc44942837"/>
      <w:bookmarkStart w:id="61" w:name="_Toc34130112"/>
      <w:bookmarkStart w:id="62" w:name="_Toc34130141"/>
      <w:bookmarkStart w:id="63" w:name="_Toc34144285"/>
      <w:bookmarkStart w:id="64" w:name="_Toc35930899"/>
      <w:r>
        <w:t>Notes</w:t>
      </w:r>
      <w:bookmarkEnd w:id="58"/>
      <w:bookmarkEnd w:id="59"/>
      <w:bookmarkEnd w:id="60"/>
      <w:bookmarkEnd w:id="61"/>
      <w:bookmarkEnd w:id="62"/>
      <w:bookmarkEnd w:id="63"/>
      <w:bookmarkEnd w:id="64"/>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65" w:name="_Toc44942838"/>
      <w:bookmarkStart w:id="66" w:name="_Toc35930900"/>
      <w:r>
        <w:t>Compilation table</w:t>
      </w:r>
      <w:bookmarkEnd w:id="65"/>
      <w:bookmarkEnd w:id="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ins w:id="67" w:author="Master Repository Process" w:date="2021-08-29T08:46:00Z"/>
        </w:trPr>
        <w:tc>
          <w:tcPr>
            <w:tcW w:w="3118" w:type="dxa"/>
            <w:tcBorders>
              <w:top w:val="nil"/>
              <w:bottom w:val="single" w:sz="8" w:space="0" w:color="auto"/>
              <w:right w:val="nil"/>
            </w:tcBorders>
          </w:tcPr>
          <w:p>
            <w:pPr>
              <w:pStyle w:val="nTable"/>
              <w:spacing w:after="40"/>
              <w:rPr>
                <w:ins w:id="68" w:author="Master Repository Process" w:date="2021-08-29T08:46:00Z"/>
                <w:i/>
              </w:rPr>
            </w:pPr>
            <w:ins w:id="69" w:author="Master Repository Process" w:date="2021-08-29T08:46:00Z">
              <w:r>
                <w:rPr>
                  <w:i/>
                </w:rPr>
                <w:t>Mental Health Amendment Regulations (No. 2) 2020</w:t>
              </w:r>
            </w:ins>
          </w:p>
        </w:tc>
        <w:tc>
          <w:tcPr>
            <w:tcW w:w="1276" w:type="dxa"/>
            <w:tcBorders>
              <w:top w:val="nil"/>
              <w:left w:val="nil"/>
              <w:bottom w:val="single" w:sz="8" w:space="0" w:color="auto"/>
              <w:right w:val="nil"/>
            </w:tcBorders>
          </w:tcPr>
          <w:p>
            <w:pPr>
              <w:pStyle w:val="nTable"/>
              <w:keepLines/>
              <w:spacing w:after="40"/>
              <w:rPr>
                <w:ins w:id="70" w:author="Master Repository Process" w:date="2021-08-29T08:46:00Z"/>
              </w:rPr>
            </w:pPr>
            <w:ins w:id="71" w:author="Master Repository Process" w:date="2021-08-29T08:46:00Z">
              <w:r>
                <w:t>SL 2020/112 7 Jul 2020</w:t>
              </w:r>
            </w:ins>
          </w:p>
        </w:tc>
        <w:tc>
          <w:tcPr>
            <w:tcW w:w="2693" w:type="dxa"/>
            <w:tcBorders>
              <w:top w:val="nil"/>
              <w:left w:val="nil"/>
              <w:bottom w:val="single" w:sz="8" w:space="0" w:color="auto"/>
            </w:tcBorders>
          </w:tcPr>
          <w:p>
            <w:pPr>
              <w:pStyle w:val="nTable"/>
              <w:keepLines/>
              <w:spacing w:after="40"/>
              <w:rPr>
                <w:ins w:id="72" w:author="Master Repository Process" w:date="2021-08-29T08:46:00Z"/>
                <w:bCs/>
                <w:snapToGrid w:val="0"/>
                <w:spacing w:val="-2"/>
              </w:rPr>
            </w:pPr>
            <w:ins w:id="73" w:author="Master Repository Process" w:date="2021-08-29T08:46:00Z">
              <w:r>
                <w:rPr>
                  <w:bCs/>
                  <w:snapToGrid w:val="0"/>
                  <w:spacing w:val="-2"/>
                </w:rPr>
                <w:t>r. 1 and 2: 7 Jul 2020 (see r. 2(a));</w:t>
              </w:r>
              <w:r>
                <w:rPr>
                  <w:bCs/>
                  <w:snapToGrid w:val="0"/>
                  <w:spacing w:val="-2"/>
                </w:rPr>
                <w:br/>
                <w:t>Regulations other than r. 1 and 2: 8 Jul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06115054"/>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ED124C-76A4-4FF8-9D10-ECEBE6FC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22ED-70B3-4D4A-B087-BB348E09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4041</Words>
  <Characters>19761</Characters>
  <Application>Microsoft Office Word</Application>
  <DocSecurity>0</DocSecurity>
  <Lines>637</Lines>
  <Paragraphs>301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00-k0-01 - 00-l0-00</dc:title>
  <dc:subject/>
  <dc:creator/>
  <cp:keywords/>
  <dc:description/>
  <cp:lastModifiedBy>Master Repository Process</cp:lastModifiedBy>
  <cp:revision>2</cp:revision>
  <cp:lastPrinted>2019-10-08T03:56:00Z</cp:lastPrinted>
  <dcterms:created xsi:type="dcterms:W3CDTF">2021-08-29T00:46:00Z</dcterms:created>
  <dcterms:modified xsi:type="dcterms:W3CDTF">2021-08-29T00:46:00Z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20200708</vt:lpwstr>
  </property>
  <property fmtid="{D5CDD505-2E9C-101B-9397-08002B2CF9AE}" pid="6" name="FromSuffix">
    <vt:lpwstr>00-k0-01</vt:lpwstr>
  </property>
  <property fmtid="{D5CDD505-2E9C-101B-9397-08002B2CF9AE}" pid="7" name="FromAsAtDate">
    <vt:lpwstr>04 Mar 2020</vt:lpwstr>
  </property>
  <property fmtid="{D5CDD505-2E9C-101B-9397-08002B2CF9AE}" pid="8" name="ToSuffix">
    <vt:lpwstr>00-l0-00</vt:lpwstr>
  </property>
  <property fmtid="{D5CDD505-2E9C-101B-9397-08002B2CF9AE}" pid="9" name="ToAsAtDate">
    <vt:lpwstr>08 Jul 2020</vt:lpwstr>
  </property>
</Properties>
</file>