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01T05:30:00Z"/>
        </w:rPr>
      </w:pPr>
      <w:del w:id="2" w:author="Master Repository Process" w:date="2021-08-01T05:30:00Z">
        <w:r>
          <w:lastRenderedPageBreak/>
          <w:delText>Western Australia</w:delText>
        </w:r>
      </w:del>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3" w:name="_Toc51850631"/>
      <w:bookmarkStart w:id="4" w:name="_Toc12367416"/>
      <w:r>
        <w:rPr>
          <w:rStyle w:val="CharSectno"/>
        </w:rPr>
        <w:t>1</w:t>
      </w:r>
      <w:bookmarkStart w:id="5" w:name="_GoBack"/>
      <w:bookmarkEnd w:id="5"/>
      <w:r>
        <w:rPr>
          <w:snapToGrid w:val="0"/>
        </w:rPr>
        <w:t>.</w:t>
      </w:r>
      <w:r>
        <w:rPr>
          <w:snapToGrid w:val="0"/>
        </w:rPr>
        <w:tab/>
        <w:t>Citation</w:t>
      </w:r>
      <w:bookmarkEnd w:id="3"/>
      <w:bookmarkEnd w:id="4"/>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del w:id="6" w:author="Master Repository Process" w:date="2021-08-01T05:30:00Z">
        <w:r>
          <w:rPr>
            <w:snapToGrid w:val="0"/>
          </w:rPr>
          <w:delText xml:space="preserve"> </w:delText>
        </w:r>
        <w:r>
          <w:rPr>
            <w:snapToGrid w:val="0"/>
            <w:vertAlign w:val="superscript"/>
          </w:rPr>
          <w:delText>1</w:delText>
        </w:r>
      </w:del>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7" w:name="_Toc51850632"/>
      <w:bookmarkStart w:id="8" w:name="_Toc12367417"/>
      <w:r>
        <w:rPr>
          <w:rStyle w:val="CharSectno"/>
        </w:rPr>
        <w:t>2</w:t>
      </w:r>
      <w:r>
        <w:rPr>
          <w:snapToGrid w:val="0"/>
        </w:rPr>
        <w:t>.</w:t>
      </w:r>
      <w:r>
        <w:rPr>
          <w:snapToGrid w:val="0"/>
        </w:rPr>
        <w:tab/>
        <w:t>Forms</w:t>
      </w:r>
      <w:bookmarkEnd w:id="7"/>
      <w:bookmarkEnd w:id="8"/>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9" w:name="_Toc51850633"/>
      <w:bookmarkStart w:id="10" w:name="_Toc12367418"/>
      <w:r>
        <w:rPr>
          <w:rStyle w:val="CharSectno"/>
        </w:rPr>
        <w:t>3</w:t>
      </w:r>
      <w:r>
        <w:rPr>
          <w:snapToGrid w:val="0"/>
        </w:rPr>
        <w:t>.</w:t>
      </w:r>
      <w:r>
        <w:rPr>
          <w:snapToGrid w:val="0"/>
        </w:rPr>
        <w:tab/>
        <w:t>Application by corporation</w:t>
      </w:r>
      <w:bookmarkEnd w:id="9"/>
      <w:bookmarkEnd w:id="10"/>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pPr>
      <w:bookmarkStart w:id="11" w:name="_Toc51850634"/>
      <w:bookmarkStart w:id="12" w:name="_Toc12367419"/>
      <w:r>
        <w:rPr>
          <w:rStyle w:val="CharSectno"/>
        </w:rPr>
        <w:t>4</w:t>
      </w:r>
      <w:r>
        <w:t>.</w:t>
      </w:r>
      <w:r>
        <w:tab/>
        <w:t>Fees</w:t>
      </w:r>
      <w:bookmarkEnd w:id="11"/>
      <w:bookmarkEnd w:id="12"/>
    </w:p>
    <w:p>
      <w:pPr>
        <w:pStyle w:val="Subsection"/>
      </w:pPr>
      <w:r>
        <w:tab/>
        <w:t>(1)</w:t>
      </w:r>
      <w:r>
        <w:tab/>
        <w:t>The fees specified in the Table are payable for the matters specified in the Table.</w:t>
      </w:r>
    </w:p>
    <w:p>
      <w:pPr>
        <w:pStyle w:val="THeadingNAm"/>
        <w:ind w:left="0" w:right="-1"/>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616"/>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tcPr>
          <w:p>
            <w:pPr>
              <w:pStyle w:val="TableNAm"/>
            </w:pPr>
            <w:r>
              <w:rPr>
                <w:b/>
              </w:rPr>
              <w:t>Fee</w:t>
            </w:r>
          </w:p>
        </w:tc>
      </w:tr>
      <w:tr>
        <w:trPr>
          <w:cantSplit/>
          <w:tblHeader/>
          <w:jc w:val="center"/>
        </w:trPr>
        <w:tc>
          <w:tcPr>
            <w:tcW w:w="817" w:type="dxa"/>
          </w:tcPr>
          <w:p>
            <w:pPr>
              <w:pStyle w:val="TableNAm"/>
            </w:pPr>
            <w:r>
              <w:t>1.</w:t>
            </w:r>
          </w:p>
        </w:tc>
        <w:tc>
          <w:tcPr>
            <w:tcW w:w="3343" w:type="dxa"/>
          </w:tcPr>
          <w:p>
            <w:pPr>
              <w:pStyle w:val="TableNAm"/>
            </w:pPr>
            <w:r>
              <w:t>Issue or renewal of licence</w:t>
            </w:r>
          </w:p>
        </w:tc>
        <w:tc>
          <w:tcPr>
            <w:tcW w:w="1616" w:type="dxa"/>
          </w:tcPr>
          <w:p>
            <w:pPr>
              <w:pStyle w:val="TableNAm"/>
            </w:pPr>
            <w:r>
              <w:t>$2 525.35</w:t>
            </w:r>
          </w:p>
        </w:tc>
      </w:tr>
      <w:tr>
        <w:trPr>
          <w:cantSplit/>
          <w:jc w:val="center"/>
        </w:trPr>
        <w:tc>
          <w:tcPr>
            <w:tcW w:w="817" w:type="dxa"/>
          </w:tcPr>
          <w:p>
            <w:pPr>
              <w:pStyle w:val="TableNAm"/>
            </w:pPr>
            <w:r>
              <w:lastRenderedPageBreak/>
              <w:t>2.</w:t>
            </w:r>
          </w:p>
        </w:tc>
        <w:tc>
          <w:tcPr>
            <w:tcW w:w="3343" w:type="dxa"/>
          </w:tcPr>
          <w:p>
            <w:pPr>
              <w:pStyle w:val="TableNAm"/>
            </w:pPr>
            <w:r>
              <w:t>Transfer of licence</w:t>
            </w:r>
          </w:p>
        </w:tc>
        <w:tc>
          <w:tcPr>
            <w:tcW w:w="1616" w:type="dxa"/>
          </w:tcPr>
          <w:p>
            <w:pPr>
              <w:pStyle w:val="TableNAm"/>
            </w:pPr>
            <w:r>
              <w:t>$361.00</w:t>
            </w:r>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tcPr>
          <w:p>
            <w:pPr>
              <w:pStyle w:val="TableNAm"/>
            </w:pPr>
            <w:r>
              <w:t>$29.50</w:t>
            </w:r>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vAlign w:val="bottom"/>
          </w:tcPr>
          <w:p>
            <w:pPr>
              <w:pStyle w:val="TableNAm"/>
            </w:pPr>
            <w:r>
              <w:t>$11.80</w:t>
            </w:r>
          </w:p>
        </w:tc>
      </w:tr>
    </w:tbl>
    <w:p>
      <w:pPr>
        <w:pStyle w:val="Subsection"/>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25 Jun 2019 p. 2191</w:t>
      </w:r>
      <w:r>
        <w:noBreakHyphen/>
        <w:t>2; 18 Jun 2019 p. 2096.]</w:t>
      </w:r>
    </w:p>
    <w:p>
      <w:pPr>
        <w:pStyle w:val="Heading5"/>
        <w:rPr>
          <w:snapToGrid w:val="0"/>
        </w:rPr>
      </w:pPr>
      <w:bookmarkStart w:id="13" w:name="_Toc51850635"/>
      <w:bookmarkStart w:id="14" w:name="_Toc12367420"/>
      <w:r>
        <w:rPr>
          <w:rStyle w:val="CharSectno"/>
        </w:rPr>
        <w:t>5</w:t>
      </w:r>
      <w:r>
        <w:rPr>
          <w:snapToGrid w:val="0"/>
        </w:rPr>
        <w:t>.</w:t>
      </w:r>
      <w:r>
        <w:rPr>
          <w:snapToGrid w:val="0"/>
        </w:rPr>
        <w:tab/>
        <w:t>Transfer of licence</w:t>
      </w:r>
      <w:bookmarkEnd w:id="13"/>
      <w:bookmarkEnd w:id="14"/>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15" w:name="_Toc51850636"/>
      <w:bookmarkStart w:id="16" w:name="_Toc12367421"/>
      <w:r>
        <w:rPr>
          <w:rStyle w:val="CharSectno"/>
        </w:rPr>
        <w:t>6</w:t>
      </w:r>
      <w:r>
        <w:t>.</w:t>
      </w:r>
      <w:r>
        <w:tab/>
        <w:t>Prescribed period for issue of licence</w:t>
      </w:r>
      <w:bookmarkEnd w:id="15"/>
      <w:bookmarkEnd w:id="16"/>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17" w:name="_Toc51850637"/>
      <w:bookmarkStart w:id="18" w:name="_Toc12367422"/>
      <w:r>
        <w:rPr>
          <w:rStyle w:val="CharSectno"/>
        </w:rPr>
        <w:t>6A</w:t>
      </w:r>
      <w:r>
        <w:t>.</w:t>
      </w:r>
      <w:r>
        <w:tab/>
        <w:t>Prescribed period for renewal of licence</w:t>
      </w:r>
      <w:bookmarkEnd w:id="17"/>
      <w:bookmarkEnd w:id="18"/>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9" w:name="_Toc51850638"/>
      <w:bookmarkStart w:id="20" w:name="_Toc12367423"/>
      <w:r>
        <w:rPr>
          <w:rStyle w:val="CharSectno"/>
        </w:rPr>
        <w:t>7</w:t>
      </w:r>
      <w:r>
        <w:rPr>
          <w:snapToGrid w:val="0"/>
        </w:rPr>
        <w:t>.</w:t>
      </w:r>
      <w:r>
        <w:rPr>
          <w:snapToGrid w:val="0"/>
        </w:rPr>
        <w:tab/>
        <w:t>Duplicate licence</w:t>
      </w:r>
      <w:bookmarkEnd w:id="19"/>
      <w:bookmarkEnd w:id="20"/>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21" w:name="_Toc51850639"/>
      <w:bookmarkStart w:id="22" w:name="_Toc12367424"/>
      <w:r>
        <w:rPr>
          <w:rStyle w:val="CharSectno"/>
        </w:rPr>
        <w:t>8</w:t>
      </w:r>
      <w:r>
        <w:rPr>
          <w:snapToGrid w:val="0"/>
        </w:rPr>
        <w:t>.</w:t>
      </w:r>
      <w:r>
        <w:rPr>
          <w:snapToGrid w:val="0"/>
        </w:rPr>
        <w:tab/>
        <w:t>Fidelity bond</w:t>
      </w:r>
      <w:bookmarkEnd w:id="21"/>
      <w:bookmarkEnd w:id="22"/>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23" w:name="_Toc51850640"/>
      <w:bookmarkStart w:id="24" w:name="_Toc12367425"/>
      <w:r>
        <w:rPr>
          <w:rStyle w:val="CharSectno"/>
        </w:rPr>
        <w:t>9</w:t>
      </w:r>
      <w:r>
        <w:rPr>
          <w:snapToGrid w:val="0"/>
        </w:rPr>
        <w:t>.</w:t>
      </w:r>
      <w:r>
        <w:rPr>
          <w:snapToGrid w:val="0"/>
        </w:rPr>
        <w:tab/>
        <w:t>Surrender of licence</w:t>
      </w:r>
      <w:bookmarkEnd w:id="23"/>
      <w:bookmarkEnd w:id="24"/>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25" w:name="_Toc51850641"/>
      <w:bookmarkStart w:id="26" w:name="_Toc12367426"/>
      <w:r>
        <w:rPr>
          <w:rStyle w:val="CharSectno"/>
        </w:rPr>
        <w:t>9A</w:t>
      </w:r>
      <w:r>
        <w:t>.</w:t>
      </w:r>
      <w:r>
        <w:tab/>
        <w:t>Refund of prescribed fee if licence surrendered</w:t>
      </w:r>
      <w:bookmarkEnd w:id="25"/>
      <w:bookmarkEnd w:id="26"/>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27" w:name="_Toc51850642"/>
      <w:bookmarkStart w:id="28" w:name="_Toc12367427"/>
      <w:r>
        <w:rPr>
          <w:rStyle w:val="CharSectno"/>
        </w:rPr>
        <w:t>10</w:t>
      </w:r>
      <w:r>
        <w:rPr>
          <w:snapToGrid w:val="0"/>
        </w:rPr>
        <w:t>.</w:t>
      </w:r>
      <w:r>
        <w:rPr>
          <w:snapToGrid w:val="0"/>
        </w:rPr>
        <w:tab/>
        <w:t>Non</w:t>
      </w:r>
      <w:r>
        <w:rPr>
          <w:snapToGrid w:val="0"/>
        </w:rPr>
        <w:noBreakHyphen/>
        <w:t>disclosure by auditor and person appointed by Minister</w:t>
      </w:r>
      <w:bookmarkEnd w:id="27"/>
      <w:bookmarkEnd w:id="28"/>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29" w:name="_Toc51850643"/>
      <w:bookmarkStart w:id="30" w:name="_Toc12367428"/>
      <w:r>
        <w:rPr>
          <w:rStyle w:val="CharSectno"/>
        </w:rPr>
        <w:t>11</w:t>
      </w:r>
      <w:r>
        <w:rPr>
          <w:snapToGrid w:val="0"/>
        </w:rPr>
        <w:t>.</w:t>
      </w:r>
      <w:r>
        <w:rPr>
          <w:snapToGrid w:val="0"/>
        </w:rPr>
        <w:tab/>
        <w:t>Offence</w:t>
      </w:r>
      <w:bookmarkEnd w:id="29"/>
      <w:bookmarkEnd w:id="30"/>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31" w:name="_Toc51850644"/>
      <w:bookmarkStart w:id="32" w:name="_Toc12367429"/>
      <w:r>
        <w:rPr>
          <w:rStyle w:val="CharSectno"/>
        </w:rPr>
        <w:t>12</w:t>
      </w:r>
      <w:r>
        <w:t>.</w:t>
      </w:r>
      <w:r>
        <w:tab/>
        <w:t>Notification of changes in information relating to licensee</w:t>
      </w:r>
      <w:bookmarkEnd w:id="31"/>
      <w:bookmarkEnd w:id="32"/>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33" w:name="_Toc51850645"/>
      <w:bookmarkStart w:id="34" w:name="_Toc12367430"/>
      <w:r>
        <w:rPr>
          <w:rStyle w:val="CharSectno"/>
        </w:rPr>
        <w:t>13</w:t>
      </w:r>
      <w:r>
        <w:rPr>
          <w:snapToGrid w:val="0"/>
        </w:rPr>
        <w:t>.</w:t>
      </w:r>
      <w:r>
        <w:rPr>
          <w:snapToGrid w:val="0"/>
        </w:rPr>
        <w:tab/>
        <w:t>Charges by licensee</w:t>
      </w:r>
      <w:bookmarkEnd w:id="33"/>
      <w:bookmarkEnd w:id="34"/>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35" w:name="_Toc51850646"/>
      <w:bookmarkStart w:id="36" w:name="_Toc12367431"/>
      <w:r>
        <w:rPr>
          <w:rStyle w:val="CharSectno"/>
        </w:rPr>
        <w:t>14</w:t>
      </w:r>
      <w:r>
        <w:rPr>
          <w:snapToGrid w:val="0"/>
        </w:rPr>
        <w:t>.</w:t>
      </w:r>
      <w:r>
        <w:rPr>
          <w:snapToGrid w:val="0"/>
        </w:rPr>
        <w:tab/>
        <w:t>Exemptions</w:t>
      </w:r>
      <w:bookmarkEnd w:id="35"/>
      <w:bookmarkEnd w:id="36"/>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37" w:name="_Toc51850647"/>
      <w:bookmarkStart w:id="38" w:name="_Toc12367432"/>
      <w:r>
        <w:rPr>
          <w:rStyle w:val="CharSectno"/>
        </w:rPr>
        <w:t>15</w:t>
      </w:r>
      <w:r>
        <w:rPr>
          <w:snapToGrid w:val="0"/>
        </w:rPr>
        <w:t>.</w:t>
      </w:r>
      <w:r>
        <w:rPr>
          <w:snapToGrid w:val="0"/>
        </w:rPr>
        <w:tab/>
        <w:t>Penalties</w:t>
      </w:r>
      <w:bookmarkEnd w:id="37"/>
      <w:bookmarkEnd w:id="38"/>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39" w:name="_Toc51850648"/>
      <w:bookmarkStart w:id="40" w:name="_Toc12367433"/>
      <w:r>
        <w:rPr>
          <w:rStyle w:val="CharSectno"/>
        </w:rPr>
        <w:t>16</w:t>
      </w:r>
      <w:r>
        <w:t>.</w:t>
      </w:r>
      <w:r>
        <w:tab/>
        <w:t>Infringement notices</w:t>
      </w:r>
      <w:bookmarkEnd w:id="39"/>
      <w:bookmarkEnd w:id="40"/>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1" w:name="_Toc51756864"/>
      <w:bookmarkStart w:id="42" w:name="_Toc51757279"/>
      <w:bookmarkStart w:id="43" w:name="_Toc51850649"/>
      <w:bookmarkStart w:id="44" w:name="_Toc11747405"/>
      <w:bookmarkStart w:id="45" w:name="_Toc11752931"/>
      <w:bookmarkStart w:id="46" w:name="_Toc11760769"/>
      <w:bookmarkStart w:id="47" w:name="_Toc12278961"/>
      <w:bookmarkStart w:id="48" w:name="_Toc12367331"/>
      <w:bookmarkStart w:id="49" w:name="_Toc12367434"/>
      <w:r>
        <w:rPr>
          <w:rStyle w:val="CharSchNo"/>
        </w:rPr>
        <w:t>First Schedule</w:t>
      </w:r>
      <w:bookmarkEnd w:id="41"/>
      <w:bookmarkEnd w:id="42"/>
      <w:bookmarkEnd w:id="43"/>
      <w:bookmarkEnd w:id="44"/>
      <w:bookmarkEnd w:id="45"/>
      <w:bookmarkEnd w:id="46"/>
      <w:bookmarkEnd w:id="47"/>
      <w:bookmarkEnd w:id="48"/>
      <w:bookmarkEnd w:id="49"/>
    </w:p>
    <w:p>
      <w:pPr>
        <w:pStyle w:val="yEdnotesection"/>
      </w:pPr>
      <w:r>
        <w:t>[Forms 1 and 2 deleted: Gazette 27 Jun 2017 p. 3412.]</w:t>
      </w:r>
    </w:p>
    <w:p>
      <w:pPr>
        <w:pStyle w:val="yEdnotesection"/>
      </w:pPr>
      <w:r>
        <w:t>[Form 3 deleted: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w:t>
      </w:r>
      <w:del w:id="50" w:author="Master Repository Process" w:date="2021-08-01T05:30:00Z">
        <w:r>
          <w:rPr>
            <w:vertAlign w:val="superscript"/>
          </w:rPr>
          <w:delText>2</w:delText>
        </w:r>
      </w:del>
      <w:ins w:id="51" w:author="Master Repository Process" w:date="2021-08-01T05:30:00Z">
        <w:r>
          <w:rPr>
            <w:vertAlign w:val="superscript"/>
          </w:rPr>
          <w:t>1</w:t>
        </w:r>
      </w:ins>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w:t>
            </w:r>
            <w:del w:id="52" w:author="Master Repository Process" w:date="2021-08-01T05:30:00Z">
              <w:r>
                <w:rPr>
                  <w:sz w:val="20"/>
                </w:rPr>
                <w:delText>;</w:delText>
              </w:r>
            </w:del>
            <w:ins w:id="53" w:author="Master Repository Process" w:date="2021-08-01T05:30:00Z">
              <w:r>
                <w:rPr>
                  <w:sz w:val="20"/>
                </w:rPr>
                <w:t>,</w:t>
              </w:r>
            </w:ins>
            <w:r>
              <w:rPr>
                <w:sz w:val="20"/>
              </w:rPr>
              <w:t xml:space="preserve"> your vehicle licence may be suspended or cancelled</w:t>
            </w:r>
            <w:del w:id="54" w:author="Master Repository Process" w:date="2021-08-01T05:30:00Z">
              <w:r>
                <w:rPr>
                  <w:sz w:val="20"/>
                </w:rPr>
                <w:delText>; your details may be published on a website;</w:delText>
              </w:r>
            </w:del>
            <w:ins w:id="55" w:author="Master Repository Process" w:date="2021-08-01T05:30:00Z">
              <w:r>
                <w:rPr>
                  <w:sz w:val="20"/>
                </w:rPr>
                <w:t>, you may be disqualified from holding or obtaining a driver’s licence or vehicle licence,</w:t>
              </w:r>
            </w:ins>
            <w:r>
              <w:rPr>
                <w:sz w:val="20"/>
              </w:rPr>
              <w:t xml:space="preserve"> your vehicle may be immobilised or have its number plates removed</w:t>
            </w:r>
            <w:del w:id="56" w:author="Master Repository Process" w:date="2021-08-01T05:30:00Z">
              <w:r>
                <w:rPr>
                  <w:sz w:val="20"/>
                </w:rPr>
                <w:delText>;</w:delText>
              </w:r>
            </w:del>
            <w:ins w:id="57" w:author="Master Repository Process" w:date="2021-08-01T05:30:00Z">
              <w:r>
                <w:rPr>
                  <w:sz w:val="20"/>
                </w:rPr>
                <w:t>, your details may be published on a website, your earnings or bank accounts may be garnished,</w:t>
              </w:r>
            </w:ins>
            <w:r>
              <w:rPr>
                <w:sz w:val="20"/>
              </w:rPr>
              <w:t xml:space="preserve">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w:t>
      </w:r>
      <w:ins w:id="58" w:author="Master Repository Process" w:date="2021-08-01T05:30:00Z">
        <w:r>
          <w:t>; SL 2020/163 r. 20</w:t>
        </w:r>
      </w:ins>
      <w:r>
        <w:t>.]</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Mines, Industry Regulation and Safety</w:t>
            </w:r>
          </w:p>
          <w:p>
            <w:pPr>
              <w:pStyle w:val="yTableNAm"/>
              <w:tabs>
                <w:tab w:val="clear" w:pos="567"/>
                <w:tab w:val="left" w:pos="612"/>
              </w:tabs>
              <w:spacing w:before="0"/>
              <w:rPr>
                <w:sz w:val="20"/>
              </w:rPr>
            </w:pPr>
            <w:r>
              <w:rPr>
                <w:sz w:val="20"/>
              </w:rPr>
              <w:tab/>
              <w:t>Locked Bag 14  Cloisters Square</w:t>
            </w:r>
          </w:p>
          <w:p>
            <w:pPr>
              <w:pStyle w:val="yTableNAm"/>
              <w:tabs>
                <w:tab w:val="clear" w:pos="567"/>
                <w:tab w:val="left" w:pos="612"/>
              </w:tabs>
              <w:spacing w:before="0"/>
              <w:rPr>
                <w:sz w:val="20"/>
              </w:rPr>
            </w:pPr>
            <w:r>
              <w:rPr>
                <w:sz w:val="20"/>
              </w:rPr>
              <w:tab/>
              <w:t>Perth  WA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60" w:name="_Toc51756865"/>
      <w:bookmarkStart w:id="61" w:name="_Toc51757280"/>
      <w:bookmarkStart w:id="62" w:name="_Toc51850650"/>
      <w:bookmarkStart w:id="63" w:name="_Toc11747406"/>
      <w:bookmarkStart w:id="64" w:name="_Toc11752932"/>
      <w:bookmarkStart w:id="65" w:name="_Toc11760770"/>
      <w:bookmarkStart w:id="66" w:name="_Toc12278962"/>
      <w:bookmarkStart w:id="67" w:name="_Toc12367332"/>
      <w:bookmarkStart w:id="68" w:name="_Toc12367435"/>
      <w:r>
        <w:rPr>
          <w:rStyle w:val="CharSchNo"/>
        </w:rPr>
        <w:t>Second Schedule</w:t>
      </w:r>
      <w:bookmarkEnd w:id="60"/>
      <w:bookmarkEnd w:id="61"/>
      <w:bookmarkEnd w:id="62"/>
      <w:bookmarkEnd w:id="63"/>
      <w:bookmarkEnd w:id="64"/>
      <w:bookmarkEnd w:id="65"/>
      <w:bookmarkEnd w:id="66"/>
      <w:bookmarkEnd w:id="67"/>
      <w:bookmarkEnd w:id="68"/>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69" w:name="_Toc51756866"/>
      <w:bookmarkStart w:id="70" w:name="_Toc51757281"/>
      <w:bookmarkStart w:id="71" w:name="_Toc51850651"/>
      <w:bookmarkStart w:id="72" w:name="_Toc11747407"/>
      <w:bookmarkStart w:id="73" w:name="_Toc11752933"/>
      <w:bookmarkStart w:id="74" w:name="_Toc11760771"/>
      <w:bookmarkStart w:id="75" w:name="_Toc12278963"/>
      <w:bookmarkStart w:id="76" w:name="_Toc12367333"/>
      <w:bookmarkStart w:id="77" w:name="_Toc12367436"/>
      <w:r>
        <w:rPr>
          <w:rStyle w:val="CharSchNo"/>
        </w:rPr>
        <w:t>Third Schedule</w:t>
      </w:r>
      <w:r>
        <w:t> — </w:t>
      </w:r>
      <w:r>
        <w:rPr>
          <w:rStyle w:val="CharSchText"/>
        </w:rPr>
        <w:t>Prescribed offences and modified penalties</w:t>
      </w:r>
      <w:bookmarkEnd w:id="69"/>
      <w:bookmarkEnd w:id="70"/>
      <w:bookmarkEnd w:id="71"/>
      <w:bookmarkEnd w:id="72"/>
      <w:bookmarkEnd w:id="73"/>
      <w:bookmarkEnd w:id="74"/>
      <w:bookmarkEnd w:id="75"/>
      <w:bookmarkEnd w:id="76"/>
      <w:bookmarkEnd w:id="77"/>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78" w:name="_Toc51757282"/>
      <w:bookmarkStart w:id="79" w:name="_Toc51850652"/>
      <w:bookmarkStart w:id="80" w:name="_Toc11747408"/>
      <w:bookmarkStart w:id="81" w:name="_Toc11752934"/>
      <w:bookmarkStart w:id="82" w:name="_Toc11760772"/>
      <w:bookmarkStart w:id="83" w:name="_Toc12278964"/>
      <w:bookmarkStart w:id="84" w:name="_Toc12367334"/>
      <w:bookmarkStart w:id="85" w:name="_Toc12367437"/>
      <w:bookmarkStart w:id="86" w:name="_Toc51756869"/>
      <w:r>
        <w:t>Notes</w:t>
      </w:r>
      <w:bookmarkEnd w:id="78"/>
      <w:bookmarkEnd w:id="79"/>
      <w:bookmarkEnd w:id="80"/>
      <w:bookmarkEnd w:id="81"/>
      <w:bookmarkEnd w:id="82"/>
      <w:bookmarkEnd w:id="83"/>
      <w:bookmarkEnd w:id="84"/>
      <w:bookmarkEnd w:id="85"/>
    </w:p>
    <w:p>
      <w:pPr>
        <w:pStyle w:val="nStatement"/>
      </w:pPr>
      <w:del w:id="87" w:author="Master Repository Process" w:date="2021-08-01T05:30:00Z">
        <w:r>
          <w:rPr>
            <w:snapToGrid w:val="0"/>
            <w:vertAlign w:val="superscript"/>
          </w:rPr>
          <w:delText>1</w:delText>
        </w:r>
        <w:r>
          <w:rPr>
            <w:snapToGrid w:val="0"/>
          </w:rPr>
          <w:tab/>
        </w:r>
      </w:del>
      <w:r>
        <w:t xml:space="preserve">This is a compilation of the </w:t>
      </w:r>
      <w:r>
        <w:rPr>
          <w:i/>
          <w:noProof/>
        </w:rPr>
        <w:t>Debt Collectors Licensing Regulations 1964</w:t>
      </w:r>
      <w:r>
        <w:t xml:space="preserve"> and includes </w:t>
      </w:r>
      <w:del w:id="88" w:author="Master Repository Process" w:date="2021-08-01T05:30:00Z">
        <w:r>
          <w:rPr>
            <w:snapToGrid w:val="0"/>
          </w:rPr>
          <w:delText xml:space="preserve">the </w:delText>
        </w:r>
      </w:del>
      <w:r>
        <w:t xml:space="preserve">amendments made by </w:t>
      </w:r>
      <w:del w:id="89" w:author="Master Repository Process" w:date="2021-08-01T05:30:00Z">
        <w:r>
          <w:rPr>
            <w:snapToGrid w:val="0"/>
          </w:rPr>
          <w:delText xml:space="preserve">the </w:delText>
        </w:r>
      </w:del>
      <w:r>
        <w:t>other written laws</w:t>
      </w:r>
      <w:del w:id="90" w:author="Master Repository Process" w:date="2021-08-01T05:30:00Z">
        <w:r>
          <w:rPr>
            <w:snapToGrid w:val="0"/>
          </w:rPr>
          <w:delText xml:space="preserve"> referred to in the following table.  The table also contains</w:delText>
        </w:r>
      </w:del>
      <w:ins w:id="91" w:author="Master Repository Process" w:date="2021-08-01T05:30:00Z">
        <w:r>
          <w:t>. For provisions that have come into operation, and for</w:t>
        </w:r>
      </w:ins>
      <w:r>
        <w:t xml:space="preserve"> information about any </w:t>
      </w:r>
      <w:del w:id="92" w:author="Master Repository Process" w:date="2021-08-01T05:30:00Z">
        <w:r>
          <w:rPr>
            <w:snapToGrid w:val="0"/>
          </w:rPr>
          <w:delText>reprint.</w:delText>
        </w:r>
      </w:del>
      <w:ins w:id="93" w:author="Master Repository Process" w:date="2021-08-01T05:30:00Z">
        <w:r>
          <w:t>reprints, see the compilation table.</w:t>
        </w:r>
      </w:ins>
    </w:p>
    <w:p>
      <w:pPr>
        <w:pStyle w:val="nHeading3"/>
      </w:pPr>
      <w:bookmarkStart w:id="94" w:name="_Toc51850653"/>
      <w:bookmarkStart w:id="95" w:name="_Toc12367438"/>
      <w:r>
        <w:t>Compilation table</w:t>
      </w:r>
      <w:bookmarkEnd w:id="94"/>
      <w:bookmarkEnd w:id="95"/>
    </w:p>
    <w:tbl>
      <w:tblPr>
        <w:tblW w:w="71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33"/>
        <w:gridCol w:w="1243"/>
        <w:gridCol w:w="37"/>
        <w:gridCol w:w="2656"/>
        <w:gridCol w:w="41"/>
        <w:gridCol w:w="19"/>
        <w:gridCol w:w="40"/>
      </w:tblGrid>
      <w:tr>
        <w:trPr>
          <w:gridAfter w:val="3"/>
          <w:wAfter w:w="100"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96" w:author="Master Repository Process" w:date="2021-08-01T05:30:00Z">
              <w:r>
                <w:rPr>
                  <w:b/>
                </w:rPr>
                <w:delText>Gazettal</w:delText>
              </w:r>
            </w:del>
            <w:ins w:id="97" w:author="Master Repository Process" w:date="2021-08-01T05:30: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Borders>
              <w:top w:val="single" w:sz="8" w:space="0" w:color="auto"/>
            </w:tcBorders>
          </w:tcPr>
          <w:p>
            <w:pPr>
              <w:pStyle w:val="nTable"/>
              <w:spacing w:before="50" w:after="50"/>
              <w:ind w:right="113"/>
            </w:pPr>
            <w:r>
              <w:rPr>
                <w:i/>
              </w:rPr>
              <w:t>Debt Collectors Licensing Regulations 1964</w:t>
            </w:r>
          </w:p>
        </w:tc>
        <w:tc>
          <w:tcPr>
            <w:tcW w:w="1280" w:type="dxa"/>
            <w:gridSpan w:val="2"/>
            <w:tcBorders>
              <w:top w:val="single" w:sz="8" w:space="0" w:color="auto"/>
            </w:tcBorders>
          </w:tcPr>
          <w:p>
            <w:pPr>
              <w:pStyle w:val="nTable"/>
              <w:spacing w:before="50" w:after="50"/>
            </w:pPr>
            <w:r>
              <w:t>14 Apr 1965 p. 1031</w:t>
            </w:r>
            <w:r>
              <w:noBreakHyphen/>
              <w:t>7</w:t>
            </w:r>
          </w:p>
        </w:tc>
        <w:tc>
          <w:tcPr>
            <w:tcW w:w="2756" w:type="dxa"/>
            <w:gridSpan w:val="4"/>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t>Untitled regulations</w:t>
            </w:r>
          </w:p>
        </w:tc>
        <w:tc>
          <w:tcPr>
            <w:tcW w:w="1280" w:type="dxa"/>
            <w:gridSpan w:val="2"/>
          </w:tcPr>
          <w:p>
            <w:pPr>
              <w:pStyle w:val="nTable"/>
              <w:spacing w:before="50" w:after="50"/>
            </w:pPr>
            <w:r>
              <w:t>12 Oct 1965 p. 3515</w:t>
            </w:r>
          </w:p>
        </w:tc>
        <w:tc>
          <w:tcPr>
            <w:tcW w:w="2756" w:type="dxa"/>
            <w:gridSpan w:val="4"/>
          </w:tcPr>
          <w:p>
            <w:pPr>
              <w:pStyle w:val="nTable"/>
              <w:spacing w:before="50" w:after="50"/>
            </w:pPr>
            <w:r>
              <w:t>12 Oct 1965</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t>Untitled regulations</w:t>
            </w:r>
          </w:p>
        </w:tc>
        <w:tc>
          <w:tcPr>
            <w:tcW w:w="1280" w:type="dxa"/>
            <w:gridSpan w:val="2"/>
          </w:tcPr>
          <w:p>
            <w:pPr>
              <w:pStyle w:val="nTable"/>
              <w:spacing w:before="50" w:after="50"/>
            </w:pPr>
            <w:r>
              <w:t>6 Jan 1966</w:t>
            </w:r>
            <w:r>
              <w:br/>
              <w:t>p. 1</w:t>
            </w:r>
          </w:p>
        </w:tc>
        <w:tc>
          <w:tcPr>
            <w:tcW w:w="2756" w:type="dxa"/>
            <w:gridSpan w:val="4"/>
          </w:tcPr>
          <w:p>
            <w:pPr>
              <w:pStyle w:val="nTable"/>
              <w:spacing w:before="50" w:after="50"/>
            </w:pPr>
            <w:r>
              <w:t>6 Jan 1966</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t>Untitled regulations</w:t>
            </w:r>
          </w:p>
        </w:tc>
        <w:tc>
          <w:tcPr>
            <w:tcW w:w="1280" w:type="dxa"/>
            <w:gridSpan w:val="2"/>
          </w:tcPr>
          <w:p>
            <w:pPr>
              <w:pStyle w:val="nTable"/>
              <w:spacing w:before="50" w:after="50"/>
            </w:pPr>
            <w:r>
              <w:t>26 Sep 1975 p. 3725</w:t>
            </w:r>
          </w:p>
        </w:tc>
        <w:tc>
          <w:tcPr>
            <w:tcW w:w="2756" w:type="dxa"/>
            <w:gridSpan w:val="4"/>
          </w:tcPr>
          <w:p>
            <w:pPr>
              <w:pStyle w:val="nTable"/>
              <w:spacing w:before="50" w:after="50"/>
            </w:pPr>
            <w:r>
              <w:t>1 Oct 1975</w:t>
            </w:r>
          </w:p>
        </w:tc>
      </w:tr>
      <w:tr>
        <w:tblPrEx>
          <w:tblBorders>
            <w:top w:val="none" w:sz="0" w:space="0" w:color="auto"/>
            <w:bottom w:val="none" w:sz="0" w:space="0" w:color="auto"/>
            <w:insideH w:val="none" w:sz="0" w:space="0" w:color="auto"/>
          </w:tblBorders>
        </w:tblPrEx>
        <w:trPr>
          <w:gridBefore w:val="1"/>
          <w:wBefore w:w="28" w:type="dxa"/>
          <w:cantSplit/>
        </w:trPr>
        <w:tc>
          <w:tcPr>
            <w:tcW w:w="7159" w:type="dxa"/>
            <w:gridSpan w:val="8"/>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 xml:space="preserve">Debt Collectors Licensing Amendment Regulations 1983 </w:t>
            </w:r>
          </w:p>
        </w:tc>
        <w:tc>
          <w:tcPr>
            <w:tcW w:w="1280" w:type="dxa"/>
            <w:gridSpan w:val="2"/>
          </w:tcPr>
          <w:p>
            <w:pPr>
              <w:pStyle w:val="nTable"/>
              <w:spacing w:before="50" w:after="50"/>
            </w:pPr>
            <w:r>
              <w:t>28 Oct 1983 p. 4370</w:t>
            </w:r>
          </w:p>
        </w:tc>
        <w:tc>
          <w:tcPr>
            <w:tcW w:w="2756" w:type="dxa"/>
            <w:gridSpan w:val="4"/>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Debt Collectors Licensing Amendment Regulations 1986</w:t>
            </w:r>
          </w:p>
        </w:tc>
        <w:tc>
          <w:tcPr>
            <w:tcW w:w="1280" w:type="dxa"/>
            <w:gridSpan w:val="2"/>
          </w:tcPr>
          <w:p>
            <w:pPr>
              <w:pStyle w:val="nTable"/>
              <w:spacing w:before="50" w:after="50"/>
            </w:pPr>
            <w:r>
              <w:t>29 Aug 1986 p. 3205</w:t>
            </w:r>
            <w:r>
              <w:noBreakHyphen/>
              <w:t>6</w:t>
            </w:r>
          </w:p>
        </w:tc>
        <w:tc>
          <w:tcPr>
            <w:tcW w:w="2756" w:type="dxa"/>
            <w:gridSpan w:val="4"/>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Debt Collectors Licensing Amendment Regulations 1988</w:t>
            </w:r>
          </w:p>
        </w:tc>
        <w:tc>
          <w:tcPr>
            <w:tcW w:w="1280" w:type="dxa"/>
            <w:gridSpan w:val="2"/>
          </w:tcPr>
          <w:p>
            <w:pPr>
              <w:pStyle w:val="nTable"/>
              <w:spacing w:before="50" w:after="50"/>
            </w:pPr>
            <w:r>
              <w:t>12 Aug 1988 p. 2771</w:t>
            </w:r>
          </w:p>
        </w:tc>
        <w:tc>
          <w:tcPr>
            <w:tcW w:w="2756" w:type="dxa"/>
            <w:gridSpan w:val="4"/>
          </w:tcPr>
          <w:p>
            <w:pPr>
              <w:pStyle w:val="nTable"/>
              <w:spacing w:before="50" w:after="50"/>
            </w:pPr>
            <w:r>
              <w:t>12 Aug 1988</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Debt Collectors Licensing Amendment Regulations 1989</w:t>
            </w:r>
          </w:p>
        </w:tc>
        <w:tc>
          <w:tcPr>
            <w:tcW w:w="1280" w:type="dxa"/>
            <w:gridSpan w:val="2"/>
          </w:tcPr>
          <w:p>
            <w:pPr>
              <w:pStyle w:val="nTable"/>
              <w:spacing w:before="50" w:after="50"/>
            </w:pPr>
            <w:r>
              <w:t>30 Jun 1989 p. 1974</w:t>
            </w:r>
          </w:p>
        </w:tc>
        <w:tc>
          <w:tcPr>
            <w:tcW w:w="2756" w:type="dxa"/>
            <w:gridSpan w:val="4"/>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Debt Collectors Licensing Amendment Regulations 1990</w:t>
            </w:r>
          </w:p>
        </w:tc>
        <w:tc>
          <w:tcPr>
            <w:tcW w:w="1280" w:type="dxa"/>
            <w:gridSpan w:val="2"/>
          </w:tcPr>
          <w:p>
            <w:pPr>
              <w:pStyle w:val="nTable"/>
              <w:spacing w:before="50" w:after="50"/>
            </w:pPr>
            <w:r>
              <w:t>1 Aug 1990 p. 3658</w:t>
            </w:r>
          </w:p>
        </w:tc>
        <w:tc>
          <w:tcPr>
            <w:tcW w:w="2756" w:type="dxa"/>
            <w:gridSpan w:val="4"/>
          </w:tcPr>
          <w:p>
            <w:pPr>
              <w:pStyle w:val="nTable"/>
              <w:spacing w:before="50" w:after="50"/>
            </w:pPr>
            <w:r>
              <w:t>1 Aug 1990</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Debt Collectors Licensing Amendment Regulations 1991</w:t>
            </w:r>
          </w:p>
        </w:tc>
        <w:tc>
          <w:tcPr>
            <w:tcW w:w="1280" w:type="dxa"/>
            <w:gridSpan w:val="2"/>
          </w:tcPr>
          <w:p>
            <w:pPr>
              <w:pStyle w:val="nTable"/>
              <w:spacing w:before="50" w:after="50"/>
            </w:pPr>
            <w:r>
              <w:t>13 Dec 1991 p. 6157</w:t>
            </w:r>
          </w:p>
        </w:tc>
        <w:tc>
          <w:tcPr>
            <w:tcW w:w="2756" w:type="dxa"/>
            <w:gridSpan w:val="4"/>
          </w:tcPr>
          <w:p>
            <w:pPr>
              <w:pStyle w:val="nTable"/>
              <w:spacing w:before="50" w:after="50"/>
            </w:pPr>
            <w:r>
              <w:t>13 Dec 1991</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Debt Collectors Licensing Amendment Regulations 1992</w:t>
            </w:r>
          </w:p>
        </w:tc>
        <w:tc>
          <w:tcPr>
            <w:tcW w:w="1280" w:type="dxa"/>
            <w:gridSpan w:val="2"/>
          </w:tcPr>
          <w:p>
            <w:pPr>
              <w:pStyle w:val="nTable"/>
              <w:spacing w:before="50" w:after="50"/>
            </w:pPr>
            <w:r>
              <w:t>14 Aug 1992 p. 4023</w:t>
            </w:r>
          </w:p>
        </w:tc>
        <w:tc>
          <w:tcPr>
            <w:tcW w:w="2756" w:type="dxa"/>
            <w:gridSpan w:val="4"/>
          </w:tcPr>
          <w:p>
            <w:pPr>
              <w:pStyle w:val="nTable"/>
              <w:spacing w:before="50" w:after="50"/>
            </w:pPr>
            <w:r>
              <w:t>14 Aug 1992</w:t>
            </w:r>
          </w:p>
        </w:tc>
      </w:tr>
      <w:tr>
        <w:tblPrEx>
          <w:tblBorders>
            <w:top w:val="none" w:sz="0" w:space="0" w:color="auto"/>
            <w:bottom w:val="none" w:sz="0" w:space="0" w:color="auto"/>
            <w:insideH w:val="none" w:sz="0" w:space="0" w:color="auto"/>
          </w:tblBorders>
        </w:tblPrEx>
        <w:trPr>
          <w:gridBefore w:val="1"/>
          <w:wBefore w:w="28" w:type="dxa"/>
          <w:cantSplit/>
        </w:trPr>
        <w:tc>
          <w:tcPr>
            <w:tcW w:w="7159" w:type="dxa"/>
            <w:gridSpan w:val="8"/>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2004</w:t>
            </w:r>
          </w:p>
        </w:tc>
        <w:tc>
          <w:tcPr>
            <w:tcW w:w="1280" w:type="dxa"/>
            <w:gridSpan w:val="2"/>
          </w:tcPr>
          <w:p>
            <w:pPr>
              <w:pStyle w:val="nTable"/>
              <w:spacing w:before="50" w:after="50"/>
            </w:pPr>
            <w:r>
              <w:t>30 Dec 2004 p. 6915-17</w:t>
            </w:r>
          </w:p>
        </w:tc>
        <w:tc>
          <w:tcPr>
            <w:tcW w:w="2756" w:type="dxa"/>
            <w:gridSpan w:val="4"/>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keepNext/>
              <w:spacing w:before="50" w:after="50"/>
              <w:ind w:right="113"/>
              <w:rPr>
                <w:i/>
              </w:rPr>
            </w:pPr>
            <w:r>
              <w:rPr>
                <w:i/>
              </w:rPr>
              <w:t>Debt Collectors Licensing Amendment Regulations (No. 2) 2006</w:t>
            </w:r>
          </w:p>
        </w:tc>
        <w:tc>
          <w:tcPr>
            <w:tcW w:w="1280" w:type="dxa"/>
            <w:gridSpan w:val="2"/>
          </w:tcPr>
          <w:p>
            <w:pPr>
              <w:pStyle w:val="nTable"/>
              <w:keepNext/>
              <w:spacing w:before="50" w:after="50"/>
            </w:pPr>
            <w:r>
              <w:t>27 Jun 2006 p. 2254</w:t>
            </w:r>
          </w:p>
        </w:tc>
        <w:tc>
          <w:tcPr>
            <w:tcW w:w="2756" w:type="dxa"/>
            <w:gridSpan w:val="4"/>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2006</w:t>
            </w:r>
          </w:p>
        </w:tc>
        <w:tc>
          <w:tcPr>
            <w:tcW w:w="1280" w:type="dxa"/>
            <w:gridSpan w:val="2"/>
          </w:tcPr>
          <w:p>
            <w:pPr>
              <w:pStyle w:val="nTable"/>
              <w:spacing w:before="50" w:after="50"/>
            </w:pPr>
            <w:r>
              <w:t>22 Sep 2006 p. 4101-4</w:t>
            </w:r>
          </w:p>
        </w:tc>
        <w:tc>
          <w:tcPr>
            <w:tcW w:w="2756" w:type="dxa"/>
            <w:gridSpan w:val="4"/>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Before w:val="1"/>
          <w:wBefore w:w="28" w:type="dxa"/>
          <w:cantSplit/>
        </w:trPr>
        <w:tc>
          <w:tcPr>
            <w:tcW w:w="7159" w:type="dxa"/>
            <w:gridSpan w:val="8"/>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(No. 3) 2006</w:t>
            </w:r>
          </w:p>
        </w:tc>
        <w:tc>
          <w:tcPr>
            <w:tcW w:w="1280" w:type="dxa"/>
            <w:gridSpan w:val="2"/>
          </w:tcPr>
          <w:p>
            <w:pPr>
              <w:pStyle w:val="nTable"/>
              <w:spacing w:before="50" w:after="50"/>
            </w:pPr>
            <w:r>
              <w:t>12 Jan 2007 p. 46-7</w:t>
            </w:r>
          </w:p>
        </w:tc>
        <w:tc>
          <w:tcPr>
            <w:tcW w:w="2756" w:type="dxa"/>
            <w:gridSpan w:val="4"/>
          </w:tcPr>
          <w:p>
            <w:pPr>
              <w:pStyle w:val="nTable"/>
              <w:spacing w:before="50" w:after="50"/>
            </w:pPr>
            <w:r>
              <w:t>12 Jan 2007</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2007</w:t>
            </w:r>
          </w:p>
        </w:tc>
        <w:tc>
          <w:tcPr>
            <w:tcW w:w="1280" w:type="dxa"/>
            <w:gridSpan w:val="2"/>
          </w:tcPr>
          <w:p>
            <w:pPr>
              <w:pStyle w:val="nTable"/>
              <w:spacing w:before="50" w:after="50"/>
            </w:pPr>
            <w:r>
              <w:t>15 Jun 2007 p. 2771-2</w:t>
            </w:r>
          </w:p>
        </w:tc>
        <w:tc>
          <w:tcPr>
            <w:tcW w:w="2756" w:type="dxa"/>
            <w:gridSpan w:val="4"/>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2008</w:t>
            </w:r>
          </w:p>
        </w:tc>
        <w:tc>
          <w:tcPr>
            <w:tcW w:w="1280" w:type="dxa"/>
            <w:gridSpan w:val="2"/>
          </w:tcPr>
          <w:p>
            <w:pPr>
              <w:pStyle w:val="nTable"/>
              <w:spacing w:before="50" w:after="50"/>
            </w:pPr>
            <w:r>
              <w:t>17 Jun 2008 p. 2549</w:t>
            </w:r>
          </w:p>
        </w:tc>
        <w:tc>
          <w:tcPr>
            <w:tcW w:w="2756" w:type="dxa"/>
            <w:gridSpan w:val="4"/>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2009</w:t>
            </w:r>
          </w:p>
        </w:tc>
        <w:tc>
          <w:tcPr>
            <w:tcW w:w="1280" w:type="dxa"/>
            <w:gridSpan w:val="2"/>
          </w:tcPr>
          <w:p>
            <w:pPr>
              <w:pStyle w:val="nTable"/>
              <w:spacing w:before="50" w:after="50"/>
            </w:pPr>
            <w:r>
              <w:t>23 Jun 2009 p. 2437</w:t>
            </w:r>
          </w:p>
        </w:tc>
        <w:tc>
          <w:tcPr>
            <w:tcW w:w="2756" w:type="dxa"/>
            <w:gridSpan w:val="4"/>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28" w:type="dxa"/>
          <w:cantSplit/>
        </w:trPr>
        <w:tc>
          <w:tcPr>
            <w:tcW w:w="7159" w:type="dxa"/>
            <w:gridSpan w:val="8"/>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2010</w:t>
            </w:r>
          </w:p>
        </w:tc>
        <w:tc>
          <w:tcPr>
            <w:tcW w:w="1280" w:type="dxa"/>
            <w:gridSpan w:val="2"/>
          </w:tcPr>
          <w:p>
            <w:pPr>
              <w:pStyle w:val="nTable"/>
              <w:spacing w:before="50" w:after="50"/>
            </w:pPr>
            <w:r>
              <w:t>25 Jun 2010 p. 2844-5</w:t>
            </w:r>
          </w:p>
        </w:tc>
        <w:tc>
          <w:tcPr>
            <w:tcW w:w="2756" w:type="dxa"/>
            <w:gridSpan w:val="4"/>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2011</w:t>
            </w:r>
          </w:p>
        </w:tc>
        <w:tc>
          <w:tcPr>
            <w:tcW w:w="1280" w:type="dxa"/>
            <w:gridSpan w:val="2"/>
          </w:tcPr>
          <w:p>
            <w:pPr>
              <w:pStyle w:val="nTable"/>
              <w:spacing w:before="50" w:after="50"/>
            </w:pPr>
            <w:r>
              <w:t>22 Jun 2011 p. 2345</w:t>
            </w:r>
            <w:r>
              <w:noBreakHyphen/>
              <w:t>6</w:t>
            </w:r>
          </w:p>
        </w:tc>
        <w:tc>
          <w:tcPr>
            <w:tcW w:w="2756" w:type="dxa"/>
            <w:gridSpan w:val="4"/>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2012</w:t>
            </w:r>
          </w:p>
        </w:tc>
        <w:tc>
          <w:tcPr>
            <w:tcW w:w="1280" w:type="dxa"/>
            <w:gridSpan w:val="2"/>
          </w:tcPr>
          <w:p>
            <w:pPr>
              <w:pStyle w:val="nTable"/>
              <w:spacing w:before="50" w:after="50"/>
            </w:pPr>
            <w:r>
              <w:t>15 Jun 2012 p. 2585-6</w:t>
            </w:r>
          </w:p>
        </w:tc>
        <w:tc>
          <w:tcPr>
            <w:tcW w:w="2756" w:type="dxa"/>
            <w:gridSpan w:val="4"/>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(No. 2) 2013</w:t>
            </w:r>
          </w:p>
        </w:tc>
        <w:tc>
          <w:tcPr>
            <w:tcW w:w="1280" w:type="dxa"/>
            <w:gridSpan w:val="2"/>
          </w:tcPr>
          <w:p>
            <w:pPr>
              <w:pStyle w:val="nTable"/>
              <w:spacing w:before="50" w:after="50"/>
            </w:pPr>
            <w:r>
              <w:t>27 Jun 2013 p. 2677-8</w:t>
            </w:r>
          </w:p>
        </w:tc>
        <w:tc>
          <w:tcPr>
            <w:tcW w:w="2756" w:type="dxa"/>
            <w:gridSpan w:val="4"/>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shd w:val="clear" w:color="auto" w:fill="auto"/>
          </w:tcPr>
          <w:p>
            <w:pPr>
              <w:pStyle w:val="nTable"/>
              <w:spacing w:before="50" w:after="50"/>
              <w:ind w:right="113"/>
              <w:rPr>
                <w:i/>
              </w:rPr>
            </w:pPr>
            <w:r>
              <w:rPr>
                <w:i/>
              </w:rPr>
              <w:t>Debt Collectors Licensing Amendment Regulations 2013</w:t>
            </w:r>
          </w:p>
        </w:tc>
        <w:tc>
          <w:tcPr>
            <w:tcW w:w="1280" w:type="dxa"/>
            <w:gridSpan w:val="2"/>
            <w:shd w:val="clear" w:color="auto" w:fill="auto"/>
          </w:tcPr>
          <w:p>
            <w:pPr>
              <w:pStyle w:val="nTable"/>
              <w:spacing w:before="50" w:after="50"/>
            </w:pPr>
            <w:r>
              <w:t>20 Aug 2013 p. 3828</w:t>
            </w:r>
          </w:p>
        </w:tc>
        <w:tc>
          <w:tcPr>
            <w:tcW w:w="2756" w:type="dxa"/>
            <w:gridSpan w:val="4"/>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Before w:val="1"/>
          <w:wBefore w:w="28" w:type="dxa"/>
          <w:cantSplit/>
        </w:trPr>
        <w:tc>
          <w:tcPr>
            <w:tcW w:w="7159" w:type="dxa"/>
            <w:gridSpan w:val="8"/>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shd w:val="clear" w:color="auto" w:fill="auto"/>
          </w:tcPr>
          <w:p>
            <w:pPr>
              <w:pStyle w:val="nTable"/>
              <w:spacing w:before="50" w:after="50"/>
              <w:ind w:right="113"/>
              <w:rPr>
                <w:i/>
              </w:rPr>
            </w:pPr>
            <w:r>
              <w:rPr>
                <w:i/>
              </w:rPr>
              <w:t>Debt Collectors Licensing Amendment Regulations 2014</w:t>
            </w:r>
          </w:p>
        </w:tc>
        <w:tc>
          <w:tcPr>
            <w:tcW w:w="1280" w:type="dxa"/>
            <w:gridSpan w:val="2"/>
            <w:shd w:val="clear" w:color="auto" w:fill="auto"/>
          </w:tcPr>
          <w:p>
            <w:pPr>
              <w:pStyle w:val="nTable"/>
              <w:spacing w:before="50" w:after="50"/>
            </w:pPr>
            <w:r>
              <w:t>17 Jun 2014 p. 1962</w:t>
            </w:r>
            <w:r>
              <w:noBreakHyphen/>
              <w:t>3</w:t>
            </w:r>
          </w:p>
        </w:tc>
        <w:tc>
          <w:tcPr>
            <w:tcW w:w="2756" w:type="dxa"/>
            <w:gridSpan w:val="4"/>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shd w:val="clear" w:color="auto" w:fill="auto"/>
          </w:tcPr>
          <w:p>
            <w:pPr>
              <w:pStyle w:val="nTable"/>
              <w:spacing w:before="50" w:after="50"/>
              <w:ind w:right="113"/>
              <w:rPr>
                <w:i/>
              </w:rPr>
            </w:pPr>
            <w:r>
              <w:rPr>
                <w:i/>
              </w:rPr>
              <w:t>Debt Collectors Licensing Amendment Regulations 2015</w:t>
            </w:r>
          </w:p>
        </w:tc>
        <w:tc>
          <w:tcPr>
            <w:tcW w:w="1280" w:type="dxa"/>
            <w:gridSpan w:val="2"/>
            <w:shd w:val="clear" w:color="auto" w:fill="auto"/>
          </w:tcPr>
          <w:p>
            <w:pPr>
              <w:pStyle w:val="nTable"/>
              <w:spacing w:before="50" w:after="50"/>
            </w:pPr>
            <w:r>
              <w:t>23 Jun 2015 p. 2170</w:t>
            </w:r>
            <w:r>
              <w:noBreakHyphen/>
              <w:t>1</w:t>
            </w:r>
          </w:p>
        </w:tc>
        <w:tc>
          <w:tcPr>
            <w:tcW w:w="2756" w:type="dxa"/>
            <w:gridSpan w:val="4"/>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Before w:val="1"/>
          <w:wBefore w:w="28" w:type="dxa"/>
        </w:trPr>
        <w:tc>
          <w:tcPr>
            <w:tcW w:w="3123" w:type="dxa"/>
            <w:gridSpan w:val="2"/>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80" w:type="dxa"/>
            <w:gridSpan w:val="2"/>
            <w:tcBorders>
              <w:top w:val="nil"/>
              <w:bottom w:val="nil"/>
            </w:tcBorders>
          </w:tcPr>
          <w:p>
            <w:pPr>
              <w:pStyle w:val="nTable"/>
              <w:spacing w:after="40"/>
            </w:pPr>
            <w:r>
              <w:t>3 Jun 2016 p. 1745-73</w:t>
            </w:r>
          </w:p>
        </w:tc>
        <w:tc>
          <w:tcPr>
            <w:tcW w:w="2756" w:type="dxa"/>
            <w:gridSpan w:val="4"/>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gridBefore w:val="1"/>
          <w:gridAfter w:val="1"/>
          <w:wBefore w:w="28" w:type="dxa"/>
          <w:wAfter w:w="40" w:type="dxa"/>
        </w:trPr>
        <w:tc>
          <w:tcPr>
            <w:tcW w:w="3123" w:type="dxa"/>
            <w:gridSpan w:val="2"/>
          </w:tcPr>
          <w:p>
            <w:pPr>
              <w:pStyle w:val="nTable"/>
              <w:spacing w:after="40"/>
              <w:rPr>
                <w:noProof/>
                <w:snapToGrid w:val="0"/>
              </w:rPr>
            </w:pPr>
            <w:r>
              <w:rPr>
                <w:i/>
              </w:rPr>
              <w:t xml:space="preserve">Commerce Regulations Amendment (Fees and Charges) Regulations 2017 </w:t>
            </w:r>
            <w:r>
              <w:t>Pt. 9</w:t>
            </w:r>
          </w:p>
        </w:tc>
        <w:tc>
          <w:tcPr>
            <w:tcW w:w="1280" w:type="dxa"/>
            <w:gridSpan w:val="2"/>
          </w:tcPr>
          <w:p>
            <w:pPr>
              <w:pStyle w:val="nTable"/>
              <w:spacing w:after="40"/>
            </w:pPr>
            <w:r>
              <w:t>23 Jun 2017 p. 3213</w:t>
            </w:r>
            <w:r>
              <w:noBreakHyphen/>
              <w:t>52</w:t>
            </w:r>
          </w:p>
        </w:tc>
        <w:tc>
          <w:tcPr>
            <w:tcW w:w="2716" w:type="dxa"/>
            <w:gridSpan w:val="3"/>
          </w:tcPr>
          <w:p>
            <w:pPr>
              <w:pStyle w:val="nTable"/>
              <w:spacing w:after="40"/>
            </w:pPr>
            <w:r>
              <w:t>1 Jul 2017 (see r. 2(b))</w:t>
            </w:r>
          </w:p>
        </w:tc>
      </w:tr>
      <w:tr>
        <w:tblPrEx>
          <w:tblBorders>
            <w:top w:val="none" w:sz="0" w:space="0" w:color="auto"/>
            <w:bottom w:val="none" w:sz="0" w:space="0" w:color="auto"/>
            <w:insideH w:val="none" w:sz="0" w:space="0" w:color="auto"/>
          </w:tblBorders>
        </w:tblPrEx>
        <w:trPr>
          <w:gridBefore w:val="1"/>
          <w:gridAfter w:val="1"/>
          <w:wBefore w:w="28" w:type="dxa"/>
          <w:wAfter w:w="40" w:type="dxa"/>
        </w:trPr>
        <w:tc>
          <w:tcPr>
            <w:tcW w:w="3123" w:type="dxa"/>
            <w:gridSpan w:val="2"/>
          </w:tcPr>
          <w:p>
            <w:pPr>
              <w:pStyle w:val="nTable"/>
              <w:spacing w:after="40"/>
              <w:rPr>
                <w:i/>
              </w:rPr>
            </w:pPr>
            <w:r>
              <w:rPr>
                <w:i/>
              </w:rPr>
              <w:t>Licensing Provisions Regulations Amendment Regulations 2017</w:t>
            </w:r>
            <w:r>
              <w:t xml:space="preserve"> Pt. 3</w:t>
            </w:r>
          </w:p>
        </w:tc>
        <w:tc>
          <w:tcPr>
            <w:tcW w:w="1280" w:type="dxa"/>
            <w:gridSpan w:val="2"/>
          </w:tcPr>
          <w:p>
            <w:pPr>
              <w:pStyle w:val="nTable"/>
              <w:spacing w:after="40"/>
            </w:pPr>
            <w:r>
              <w:t>27 Jun 2017 p. 3408</w:t>
            </w:r>
            <w:r>
              <w:noBreakHyphen/>
              <w:t>16</w:t>
            </w:r>
          </w:p>
        </w:tc>
        <w:tc>
          <w:tcPr>
            <w:tcW w:w="2716" w:type="dxa"/>
            <w:gridSpan w:val="3"/>
          </w:tcPr>
          <w:p>
            <w:pPr>
              <w:pStyle w:val="nTable"/>
              <w:spacing w:after="40"/>
            </w:pPr>
            <w:r>
              <w:t>1 Jul 2017 (see r. 2(b))</w:t>
            </w:r>
          </w:p>
        </w:tc>
      </w:tr>
      <w:tr>
        <w:trPr>
          <w:gridBefore w:val="1"/>
          <w:gridAfter w:val="2"/>
          <w:wBefore w:w="28" w:type="dxa"/>
          <w:wAfter w:w="59" w:type="dxa"/>
        </w:trPr>
        <w:tc>
          <w:tcPr>
            <w:tcW w:w="3123" w:type="dxa"/>
            <w:gridSpan w:val="2"/>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80" w:type="dxa"/>
            <w:gridSpan w:val="2"/>
            <w:tcBorders>
              <w:top w:val="nil"/>
              <w:bottom w:val="nil"/>
            </w:tcBorders>
          </w:tcPr>
          <w:p>
            <w:pPr>
              <w:pStyle w:val="nTable"/>
              <w:spacing w:after="40"/>
            </w:pPr>
            <w:r>
              <w:t>25 Jun 2018 p. 2325</w:t>
            </w:r>
            <w:r>
              <w:noBreakHyphen/>
              <w:t>53</w:t>
            </w:r>
          </w:p>
        </w:tc>
        <w:tc>
          <w:tcPr>
            <w:tcW w:w="2697" w:type="dxa"/>
            <w:gridSpan w:val="2"/>
            <w:tcBorders>
              <w:top w:val="nil"/>
              <w:bottom w:val="nil"/>
            </w:tcBorders>
          </w:tcPr>
          <w:p>
            <w:pPr>
              <w:pStyle w:val="nTable"/>
              <w:spacing w:after="40"/>
              <w:rPr>
                <w:bCs/>
                <w:snapToGrid w:val="0"/>
                <w:spacing w:val="-2"/>
              </w:rPr>
            </w:pPr>
            <w:r>
              <w:rPr>
                <w:bCs/>
                <w:snapToGrid w:val="0"/>
                <w:spacing w:val="-2"/>
              </w:rPr>
              <w:t>1 Jul 2018 (see r. 2(b))</w:t>
            </w:r>
          </w:p>
        </w:tc>
      </w:tr>
      <w:tr>
        <w:trPr>
          <w:gridBefore w:val="1"/>
          <w:gridAfter w:val="2"/>
          <w:wBefore w:w="28" w:type="dxa"/>
          <w:wAfter w:w="59" w:type="dxa"/>
        </w:trPr>
        <w:tc>
          <w:tcPr>
            <w:tcW w:w="3123" w:type="dxa"/>
            <w:gridSpan w:val="2"/>
            <w:tcBorders>
              <w:top w:val="nil"/>
              <w:bottom w:val="nil"/>
            </w:tcBorders>
          </w:tcPr>
          <w:p>
            <w:pPr>
              <w:pStyle w:val="nTable"/>
              <w:spacing w:after="40"/>
            </w:pPr>
            <w:r>
              <w:rPr>
                <w:i/>
              </w:rPr>
              <w:t xml:space="preserve">Commerce and Industrial Relations Regulations Amendment (Administration) Regulations 2018 </w:t>
            </w:r>
            <w:r>
              <w:t>Pt. 2</w:t>
            </w:r>
          </w:p>
        </w:tc>
        <w:tc>
          <w:tcPr>
            <w:tcW w:w="1280" w:type="dxa"/>
            <w:gridSpan w:val="2"/>
            <w:tcBorders>
              <w:top w:val="nil"/>
              <w:bottom w:val="nil"/>
            </w:tcBorders>
          </w:tcPr>
          <w:p>
            <w:pPr>
              <w:pStyle w:val="nTable"/>
              <w:spacing w:after="40"/>
            </w:pPr>
            <w:r>
              <w:t>2 Oct 2018 p. 3794</w:t>
            </w:r>
            <w:r>
              <w:noBreakHyphen/>
              <w:t>6</w:t>
            </w:r>
          </w:p>
        </w:tc>
        <w:tc>
          <w:tcPr>
            <w:tcW w:w="2697" w:type="dxa"/>
            <w:gridSpan w:val="2"/>
            <w:tcBorders>
              <w:top w:val="nil"/>
              <w:bottom w:val="nil"/>
            </w:tcBorders>
          </w:tcPr>
          <w:p>
            <w:pPr>
              <w:pStyle w:val="nTable"/>
              <w:spacing w:after="40"/>
              <w:rPr>
                <w:bCs/>
                <w:snapToGrid w:val="0"/>
                <w:spacing w:val="-2"/>
              </w:rPr>
            </w:pPr>
            <w:r>
              <w:rPr>
                <w:bCs/>
                <w:snapToGrid w:val="0"/>
                <w:spacing w:val="-2"/>
              </w:rPr>
              <w:t>3 Oct 2018 (see r. 2(b))</w:t>
            </w:r>
          </w:p>
        </w:tc>
      </w:tr>
      <w:tr>
        <w:trPr>
          <w:gridBefore w:val="1"/>
          <w:gridAfter w:val="2"/>
          <w:wBefore w:w="28" w:type="dxa"/>
          <w:wAfter w:w="59" w:type="dxa"/>
        </w:trPr>
        <w:tc>
          <w:tcPr>
            <w:tcW w:w="3123" w:type="dxa"/>
            <w:gridSpan w:val="2"/>
            <w:tcBorders>
              <w:top w:val="nil"/>
              <w:bottom w:val="nil"/>
            </w:tcBorders>
          </w:tcPr>
          <w:p>
            <w:pPr>
              <w:pStyle w:val="nTable"/>
              <w:spacing w:after="40"/>
              <w:rPr>
                <w:i/>
              </w:rPr>
            </w:pPr>
            <w:r>
              <w:rPr>
                <w:i/>
              </w:rPr>
              <w:t xml:space="preserve">Commerce Regulations Amendment (Fees and Charges) Regulations 2019 </w:t>
            </w:r>
            <w:r>
              <w:t>Pt. 8</w:t>
            </w:r>
          </w:p>
        </w:tc>
        <w:tc>
          <w:tcPr>
            <w:tcW w:w="1280" w:type="dxa"/>
            <w:gridSpan w:val="2"/>
            <w:tcBorders>
              <w:top w:val="nil"/>
              <w:bottom w:val="nil"/>
            </w:tcBorders>
          </w:tcPr>
          <w:p>
            <w:pPr>
              <w:pStyle w:val="nTable"/>
              <w:spacing w:after="40"/>
            </w:pPr>
            <w:r>
              <w:t>18 Jun 2019 p. 2077</w:t>
            </w:r>
            <w:r>
              <w:noBreakHyphen/>
              <w:t>115</w:t>
            </w:r>
          </w:p>
        </w:tc>
        <w:tc>
          <w:tcPr>
            <w:tcW w:w="2697" w:type="dxa"/>
            <w:gridSpan w:val="2"/>
            <w:tcBorders>
              <w:top w:val="nil"/>
              <w:bottom w:val="nil"/>
            </w:tcBorders>
          </w:tcPr>
          <w:p>
            <w:pPr>
              <w:pStyle w:val="nTable"/>
              <w:spacing w:after="40"/>
              <w:rPr>
                <w:bCs/>
                <w:snapToGrid w:val="0"/>
                <w:spacing w:val="-2"/>
              </w:rPr>
            </w:pPr>
            <w:r>
              <w:t>1 Jul 2019 (see r. 2(b))</w:t>
            </w:r>
          </w:p>
        </w:tc>
      </w:tr>
      <w:tr>
        <w:trPr>
          <w:gridBefore w:val="1"/>
          <w:gridAfter w:val="2"/>
          <w:wBefore w:w="28" w:type="dxa"/>
          <w:wAfter w:w="59" w:type="dxa"/>
        </w:trPr>
        <w:tc>
          <w:tcPr>
            <w:tcW w:w="3123" w:type="dxa"/>
            <w:gridSpan w:val="2"/>
            <w:tcBorders>
              <w:top w:val="nil"/>
              <w:bottom w:val="nil"/>
            </w:tcBorders>
          </w:tcPr>
          <w:p>
            <w:pPr>
              <w:pStyle w:val="nTable"/>
              <w:spacing w:after="40"/>
              <w:rPr>
                <w:i/>
              </w:rPr>
            </w:pPr>
            <w:r>
              <w:rPr>
                <w:i/>
              </w:rPr>
              <w:t>Debt Collectors Licensing Amendment Regulations 2019</w:t>
            </w:r>
          </w:p>
        </w:tc>
        <w:tc>
          <w:tcPr>
            <w:tcW w:w="1280" w:type="dxa"/>
            <w:gridSpan w:val="2"/>
            <w:tcBorders>
              <w:top w:val="nil"/>
              <w:bottom w:val="nil"/>
            </w:tcBorders>
          </w:tcPr>
          <w:p>
            <w:pPr>
              <w:pStyle w:val="nTable"/>
              <w:spacing w:after="40"/>
            </w:pPr>
            <w:r>
              <w:t>25 Jun 2019 p. 2191</w:t>
            </w:r>
            <w:r>
              <w:noBreakHyphen/>
              <w:t>2</w:t>
            </w:r>
          </w:p>
        </w:tc>
        <w:tc>
          <w:tcPr>
            <w:tcW w:w="2697" w:type="dxa"/>
            <w:gridSpan w:val="2"/>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bl>
    <w:p>
      <w:pPr>
        <w:pStyle w:val="nTable"/>
        <w:spacing w:after="40"/>
        <w:rPr>
          <w:del w:id="98" w:author="Master Repository Process" w:date="2021-08-01T05:30:00Z"/>
          <w:i/>
        </w:rPr>
      </w:pPr>
      <w:del w:id="99" w:author="Master Repository Process" w:date="2021-08-01T05:30:00Z">
        <w:r>
          <w:rPr>
            <w:vertAlign w:val="superscript"/>
          </w:rPr>
          <w:delText>2</w:delText>
        </w:r>
      </w:del>
    </w:p>
    <w:tbl>
      <w:tblPr>
        <w:tblW w:w="71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80"/>
        <w:gridCol w:w="2697"/>
      </w:tblGrid>
      <w:tr>
        <w:trPr>
          <w:ins w:id="100" w:author="Master Repository Process" w:date="2021-08-01T05:30:00Z"/>
        </w:trPr>
        <w:tc>
          <w:tcPr>
            <w:tcW w:w="3123" w:type="dxa"/>
            <w:tcBorders>
              <w:top w:val="nil"/>
              <w:bottom w:val="single" w:sz="4" w:space="0" w:color="auto"/>
            </w:tcBorders>
          </w:tcPr>
          <w:p>
            <w:pPr>
              <w:pStyle w:val="nTable"/>
              <w:spacing w:after="40"/>
              <w:rPr>
                <w:ins w:id="101" w:author="Master Repository Process" w:date="2021-08-01T05:30:00Z"/>
                <w:i/>
              </w:rPr>
            </w:pPr>
            <w:ins w:id="102" w:author="Master Repository Process" w:date="2021-08-01T05:30:00Z">
              <w:r>
                <w:rPr>
                  <w:i/>
                </w:rPr>
                <w:t>Commerce Regulations Amendment (Infringement Notices) Regulations 2020</w:t>
              </w:r>
              <w:r>
                <w:t xml:space="preserve"> Pt. 10</w:t>
              </w:r>
            </w:ins>
          </w:p>
        </w:tc>
        <w:tc>
          <w:tcPr>
            <w:tcW w:w="1280" w:type="dxa"/>
            <w:tcBorders>
              <w:top w:val="nil"/>
              <w:bottom w:val="single" w:sz="4" w:space="0" w:color="auto"/>
            </w:tcBorders>
          </w:tcPr>
          <w:p>
            <w:pPr>
              <w:pStyle w:val="nTable"/>
              <w:spacing w:after="40"/>
              <w:rPr>
                <w:ins w:id="103" w:author="Master Repository Process" w:date="2021-08-01T05:30:00Z"/>
              </w:rPr>
            </w:pPr>
            <w:ins w:id="104" w:author="Master Repository Process" w:date="2021-08-01T05:30:00Z">
              <w:r>
                <w:t>SL 2020/163 25 Sep 2020</w:t>
              </w:r>
            </w:ins>
          </w:p>
        </w:tc>
        <w:tc>
          <w:tcPr>
            <w:tcW w:w="2697" w:type="dxa"/>
            <w:tcBorders>
              <w:top w:val="nil"/>
              <w:bottom w:val="single" w:sz="4" w:space="0" w:color="auto"/>
            </w:tcBorders>
          </w:tcPr>
          <w:p>
            <w:pPr>
              <w:pStyle w:val="nTable"/>
              <w:spacing w:after="40"/>
              <w:rPr>
                <w:ins w:id="105" w:author="Master Repository Process" w:date="2021-08-01T05:30:00Z"/>
                <w:bCs/>
                <w:snapToGrid w:val="0"/>
                <w:spacing w:val="-2"/>
              </w:rPr>
            </w:pPr>
            <w:ins w:id="106" w:author="Master Repository Process" w:date="2021-08-01T05:30:00Z">
              <w:r>
                <w:t>29 Sep 2020 (see r. 2(b) and SL 2020/159 cl. 2(a))</w:t>
              </w:r>
            </w:ins>
          </w:p>
        </w:tc>
      </w:tr>
    </w:tbl>
    <w:p>
      <w:pPr>
        <w:pStyle w:val="nHeading3"/>
        <w:rPr>
          <w:ins w:id="107" w:author="Master Repository Process" w:date="2021-08-01T05:30:00Z"/>
        </w:rPr>
      </w:pPr>
      <w:bookmarkStart w:id="108" w:name="_Toc51850654"/>
      <w:ins w:id="109" w:author="Master Repository Process" w:date="2021-08-01T05:30:00Z">
        <w:r>
          <w:t>Other notes</w:t>
        </w:r>
        <w:bookmarkEnd w:id="108"/>
      </w:ins>
    </w:p>
    <w:p>
      <w:pPr>
        <w:pStyle w:val="nNote"/>
        <w:spacing w:before="120"/>
      </w:pPr>
      <w:ins w:id="110" w:author="Master Repository Process" w:date="2021-08-01T05:30:00Z">
        <w:r>
          <w:rPr>
            <w:vertAlign w:val="superscript"/>
          </w:rPr>
          <w:t>1</w:t>
        </w:r>
      </w:ins>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86"/>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123249"/>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FED607-2479-4A9E-B1E9-D2FC7954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4611</Words>
  <Characters>22502</Characters>
  <Application>Microsoft Office Word</Application>
  <DocSecurity>0</DocSecurity>
  <Lines>775</Lines>
  <Paragraphs>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05-k0-00 - 05-l0-00</dc:title>
  <dc:subject/>
  <dc:creator/>
  <cp:keywords/>
  <dc:description/>
  <cp:lastModifiedBy>Master Repository Process</cp:lastModifiedBy>
  <cp:revision>2</cp:revision>
  <cp:lastPrinted>2019-06-24T06:19:00Z</cp:lastPrinted>
  <dcterms:created xsi:type="dcterms:W3CDTF">2021-07-31T21:29:00Z</dcterms:created>
  <dcterms:modified xsi:type="dcterms:W3CDTF">2021-07-31T21:30:00Z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20200929</vt:lpwstr>
  </property>
  <property fmtid="{D5CDD505-2E9C-101B-9397-08002B2CF9AE}" pid="8" name="FromSuffix">
    <vt:lpwstr>05-k0-00</vt:lpwstr>
  </property>
  <property fmtid="{D5CDD505-2E9C-101B-9397-08002B2CF9AE}" pid="9" name="FromAsAtDate">
    <vt:lpwstr>01 Jul 2019</vt:lpwstr>
  </property>
  <property fmtid="{D5CDD505-2E9C-101B-9397-08002B2CF9AE}" pid="10" name="ToSuffix">
    <vt:lpwstr>05-l0-00</vt:lpwstr>
  </property>
  <property fmtid="{D5CDD505-2E9C-101B-9397-08002B2CF9AE}" pid="11" name="ToAsAtDate">
    <vt:lpwstr>29 Sep 2020</vt:lpwstr>
  </property>
</Properties>
</file>