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AE9" w:rsidRDefault="00B83AE9">
      <w:pPr>
        <w:pStyle w:val="WA"/>
      </w:pPr>
      <w:r>
        <w:rPr>
          <w:noProof/>
          <w:lang w:val="en-US"/>
        </w:rPr>
        <w:drawing>
          <wp:anchor distT="0" distB="0" distL="114300" distR="114300" simplePos="0" relativeHeight="251659264" behindDoc="0" locked="0" layoutInCell="1" allowOverlap="1" wp14:anchorId="66AA008E" wp14:editId="22E438E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83AE9" w:rsidRDefault="00B83AE9">
      <w:pPr>
        <w:pStyle w:val="NameofActRegPage1"/>
        <w:spacing w:before="3760" w:after="1600"/>
        <w:outlineLvl w:val="0"/>
      </w:pPr>
      <w:r>
        <w:fldChar w:fldCharType="begin"/>
      </w:r>
      <w:r>
        <w:instrText xml:space="preserve"> STYLEREF "Name Of Act/Reg"</w:instrText>
      </w:r>
      <w:r>
        <w:fldChar w:fldCharType="separate"/>
      </w:r>
      <w:r>
        <w:rPr>
          <w:noProof/>
        </w:rPr>
        <w:t>School Curriculum and Standards Authority Act 1997</w:t>
      </w:r>
      <w:r>
        <w:fldChar w:fldCharType="end"/>
      </w:r>
    </w:p>
    <w:p w:rsidR="00B83AE9" w:rsidRDefault="00B83AE9">
      <w:pPr>
        <w:spacing w:after="800"/>
        <w:jc w:val="center"/>
      </w:pPr>
      <w:r>
        <w:t>Compare between:</w:t>
      </w:r>
    </w:p>
    <w:p w:rsidR="00B83AE9" w:rsidRDefault="00B83AE9">
      <w:pPr>
        <w:jc w:val="center"/>
      </w:pPr>
      <w:r>
        <w:t>[</w:t>
      </w:r>
      <w:r>
        <w:fldChar w:fldCharType="begin"/>
      </w:r>
      <w:r>
        <w:instrText xml:space="preserve"> DocProperty FromAsAtDate</w:instrText>
      </w:r>
      <w:r>
        <w:fldChar w:fldCharType="separate"/>
      </w:r>
      <w:r>
        <w:t>21 Apr 2018</w:t>
      </w:r>
      <w:r>
        <w:fldChar w:fldCharType="end"/>
      </w:r>
      <w:r>
        <w:t xml:space="preserve">, </w:t>
      </w:r>
      <w:r>
        <w:fldChar w:fldCharType="begin"/>
      </w:r>
      <w:r>
        <w:instrText xml:space="preserve"> DocProperty FromSuffix </w:instrText>
      </w:r>
      <w:r>
        <w:fldChar w:fldCharType="separate"/>
      </w:r>
      <w:r>
        <w:t>03-g0-04</w:t>
      </w:r>
      <w:r>
        <w:fldChar w:fldCharType="end"/>
      </w:r>
      <w:r>
        <w:t>] and [</w:t>
      </w:r>
      <w:r>
        <w:fldChar w:fldCharType="begin"/>
      </w:r>
      <w:r>
        <w:instrText xml:space="preserve"> DocProperty ToAsAtDate</w:instrText>
      </w:r>
      <w:r>
        <w:fldChar w:fldCharType="separate"/>
      </w:r>
      <w:r>
        <w:t>05 Dec 2020</w:t>
      </w:r>
      <w:r>
        <w:fldChar w:fldCharType="end"/>
      </w:r>
      <w:r>
        <w:t xml:space="preserve">, </w:t>
      </w:r>
      <w:r>
        <w:fldChar w:fldCharType="begin"/>
      </w:r>
      <w:r>
        <w:instrText xml:space="preserve"> DocProperty ToSuffix</w:instrText>
      </w:r>
      <w:r>
        <w:fldChar w:fldCharType="separate"/>
      </w:r>
      <w:r>
        <w:t>03-h0-01</w:t>
      </w:r>
      <w:r>
        <w:fldChar w:fldCharType="end"/>
      </w:r>
      <w:r>
        <w:t>]</w:t>
      </w:r>
    </w:p>
    <w:p w:rsidR="00B83AE9" w:rsidRDefault="00B83AE9">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83AE9" w:rsidRDefault="00B83AE9"/>
    <w:p w:rsidR="001A61D2" w:rsidRDefault="001A61D2">
      <w:pPr>
        <w:jc w:val="center"/>
        <w:sectPr w:rsidR="001A61D2">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1A61D2" w:rsidRDefault="00B1677E">
      <w:pPr>
        <w:pStyle w:val="WA"/>
      </w:pPr>
      <w:r>
        <w:lastRenderedPageBreak/>
        <w:t>Western Australia</w:t>
      </w:r>
    </w:p>
    <w:p w:rsidR="001A61D2" w:rsidRDefault="00B1677E">
      <w:pPr>
        <w:pStyle w:val="NameofActReg"/>
        <w:spacing w:before="880" w:after="1000"/>
      </w:pPr>
      <w:r>
        <w:t>School Curriculum and Standards Authority Act 1997</w:t>
      </w:r>
    </w:p>
    <w:p w:rsidR="001A61D2" w:rsidRDefault="00B1677E">
      <w:pPr>
        <w:pStyle w:val="LongTitle"/>
        <w:rPr>
          <w:snapToGrid w:val="0"/>
        </w:rPr>
      </w:pPr>
      <w:r>
        <w:rPr>
          <w:snapToGrid w:val="0"/>
        </w:rPr>
        <w:t>A</w:t>
      </w:r>
      <w:bookmarkStart w:id="1" w:name="_GoBack"/>
      <w:bookmarkEnd w:id="1"/>
      <w:r>
        <w:rPr>
          <w:snapToGrid w:val="0"/>
        </w:rPr>
        <w:t>n Act to establish a State agency with functions relating to the development and accreditation of courses and the standards, assessment and certification of student achievement, to provide for a database relating to participation in education, training or employment by students during their school years, and for related purposes.</w:t>
      </w:r>
    </w:p>
    <w:p w:rsidR="001A61D2" w:rsidRDefault="00B1677E">
      <w:pPr>
        <w:pStyle w:val="Footnotelongtitle"/>
      </w:pPr>
      <w:r>
        <w:tab/>
        <w:t>[Long title inserted: No. 37 of 2011 s. 4.]</w:t>
      </w:r>
    </w:p>
    <w:p w:rsidR="001A61D2" w:rsidRDefault="00B1677E">
      <w:pPr>
        <w:pStyle w:val="Heading2"/>
      </w:pPr>
      <w:bookmarkStart w:id="2" w:name="_Toc57384576"/>
      <w:bookmarkStart w:id="3" w:name="_Toc57387431"/>
      <w:bookmarkStart w:id="4" w:name="_Toc57630596"/>
      <w:bookmarkStart w:id="5" w:name="_Toc32412173"/>
      <w:bookmarkStart w:id="6" w:name="_Toc3241228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rsidR="001A61D2" w:rsidRDefault="00B1677E">
      <w:pPr>
        <w:pStyle w:val="Heading5"/>
        <w:rPr>
          <w:snapToGrid w:val="0"/>
        </w:rPr>
      </w:pPr>
      <w:bookmarkStart w:id="7" w:name="_Toc57630597"/>
      <w:bookmarkStart w:id="8" w:name="_Toc32412281"/>
      <w:r>
        <w:rPr>
          <w:rStyle w:val="CharSectno"/>
        </w:rPr>
        <w:t>1</w:t>
      </w:r>
      <w:r>
        <w:rPr>
          <w:snapToGrid w:val="0"/>
        </w:rPr>
        <w:t>.</w:t>
      </w:r>
      <w:r>
        <w:rPr>
          <w:snapToGrid w:val="0"/>
        </w:rPr>
        <w:tab/>
        <w:t>Short title</w:t>
      </w:r>
      <w:bookmarkEnd w:id="7"/>
      <w:bookmarkEnd w:id="8"/>
      <w:r>
        <w:rPr>
          <w:snapToGrid w:val="0"/>
        </w:rPr>
        <w:t xml:space="preserve"> </w:t>
      </w:r>
    </w:p>
    <w:p w:rsidR="001A61D2" w:rsidRDefault="00B1677E">
      <w:pPr>
        <w:pStyle w:val="Subsection"/>
        <w:rPr>
          <w:snapToGrid w:val="0"/>
        </w:rPr>
      </w:pPr>
      <w:r>
        <w:rPr>
          <w:snapToGrid w:val="0"/>
        </w:rPr>
        <w:tab/>
      </w:r>
      <w:r>
        <w:rPr>
          <w:snapToGrid w:val="0"/>
        </w:rPr>
        <w:tab/>
        <w:t xml:space="preserve">This Act may be cited as the </w:t>
      </w:r>
      <w:r>
        <w:rPr>
          <w:i/>
          <w:iCs/>
        </w:rPr>
        <w:t>School Curriculum and Standards Authority</w:t>
      </w:r>
      <w:r>
        <w:rPr>
          <w:i/>
          <w:snapToGrid w:val="0"/>
        </w:rPr>
        <w:t xml:space="preserve"> Act 1997</w:t>
      </w:r>
      <w:r>
        <w:rPr>
          <w:snapToGrid w:val="0"/>
        </w:rPr>
        <w:t>.</w:t>
      </w:r>
    </w:p>
    <w:p w:rsidR="001A61D2" w:rsidRDefault="00B1677E">
      <w:pPr>
        <w:pStyle w:val="Footnotesection"/>
      </w:pPr>
      <w:r>
        <w:tab/>
        <w:t>[Section 1 amended: No. 37 of 2011 s. 5.]</w:t>
      </w:r>
    </w:p>
    <w:p w:rsidR="001A61D2" w:rsidRDefault="00B1677E">
      <w:pPr>
        <w:pStyle w:val="Heading5"/>
        <w:rPr>
          <w:snapToGrid w:val="0"/>
        </w:rPr>
      </w:pPr>
      <w:bookmarkStart w:id="9" w:name="_Toc57630598"/>
      <w:bookmarkStart w:id="10" w:name="_Toc32412282"/>
      <w:r>
        <w:rPr>
          <w:rStyle w:val="CharSectno"/>
        </w:rPr>
        <w:t>2</w:t>
      </w:r>
      <w:r>
        <w:rPr>
          <w:snapToGrid w:val="0"/>
        </w:rPr>
        <w:t>.</w:t>
      </w:r>
      <w:r>
        <w:rPr>
          <w:snapToGrid w:val="0"/>
        </w:rPr>
        <w:tab/>
        <w:t>Commencement</w:t>
      </w:r>
      <w:bookmarkEnd w:id="9"/>
      <w:bookmarkEnd w:id="10"/>
      <w:r>
        <w:rPr>
          <w:snapToGrid w:val="0"/>
        </w:rPr>
        <w:t xml:space="preserve"> </w:t>
      </w:r>
    </w:p>
    <w:p w:rsidR="001A61D2" w:rsidRDefault="00B1677E">
      <w:pPr>
        <w:pStyle w:val="Subsection"/>
        <w:rPr>
          <w:snapToGrid w:val="0"/>
        </w:rPr>
      </w:pPr>
      <w:r>
        <w:rPr>
          <w:snapToGrid w:val="0"/>
        </w:rPr>
        <w:tab/>
      </w:r>
      <w:r>
        <w:rPr>
          <w:snapToGrid w:val="0"/>
        </w:rPr>
        <w:tab/>
        <w:t>This Act comes into operation on such day as is fixed by proclamation.</w:t>
      </w:r>
    </w:p>
    <w:p w:rsidR="001A61D2" w:rsidRDefault="00B1677E">
      <w:pPr>
        <w:pStyle w:val="Heading5"/>
        <w:rPr>
          <w:snapToGrid w:val="0"/>
        </w:rPr>
      </w:pPr>
      <w:bookmarkStart w:id="11" w:name="_Toc57630599"/>
      <w:bookmarkStart w:id="12" w:name="_Toc32412283"/>
      <w:r>
        <w:rPr>
          <w:rStyle w:val="CharSectno"/>
        </w:rPr>
        <w:t>3</w:t>
      </w:r>
      <w:r>
        <w:rPr>
          <w:snapToGrid w:val="0"/>
        </w:rPr>
        <w:t>.</w:t>
      </w:r>
      <w:r>
        <w:rPr>
          <w:snapToGrid w:val="0"/>
        </w:rPr>
        <w:tab/>
        <w:t>Terms used</w:t>
      </w:r>
      <w:bookmarkEnd w:id="11"/>
      <w:bookmarkEnd w:id="12"/>
    </w:p>
    <w:p w:rsidR="001A61D2" w:rsidRDefault="00B1677E">
      <w:pPr>
        <w:pStyle w:val="Subsection"/>
        <w:rPr>
          <w:snapToGrid w:val="0"/>
        </w:rPr>
      </w:pPr>
      <w:r>
        <w:rPr>
          <w:snapToGrid w:val="0"/>
        </w:rPr>
        <w:tab/>
      </w:r>
      <w:r>
        <w:rPr>
          <w:snapToGrid w:val="0"/>
        </w:rPr>
        <w:tab/>
        <w:t>In this Act unless the contrary intention appears — </w:t>
      </w:r>
    </w:p>
    <w:p w:rsidR="001A61D2" w:rsidRDefault="00B1677E">
      <w:pPr>
        <w:pStyle w:val="Defstart"/>
      </w:pPr>
      <w:r>
        <w:rPr>
          <w:b/>
        </w:rPr>
        <w:tab/>
      </w:r>
      <w:r>
        <w:rPr>
          <w:rStyle w:val="CharDefText"/>
        </w:rPr>
        <w:t>advisory committee</w:t>
      </w:r>
      <w:r>
        <w:t xml:space="preserve"> means the Curriculum and Assessment Committee or the Standards Committee;</w:t>
      </w:r>
    </w:p>
    <w:p w:rsidR="001A61D2" w:rsidRDefault="00B1677E">
      <w:pPr>
        <w:pStyle w:val="Defstart"/>
      </w:pPr>
      <w:r>
        <w:rPr>
          <w:b/>
        </w:rPr>
        <w:tab/>
      </w:r>
      <w:r>
        <w:rPr>
          <w:rStyle w:val="CharDefText"/>
        </w:rPr>
        <w:t>assessment</w:t>
      </w:r>
      <w:r>
        <w:t xml:space="preserve"> includes examination;</w:t>
      </w:r>
    </w:p>
    <w:p w:rsidR="001A61D2" w:rsidRDefault="00B1677E">
      <w:pPr>
        <w:pStyle w:val="Defstart"/>
      </w:pPr>
      <w:r>
        <w:rPr>
          <w:b/>
        </w:rPr>
        <w:tab/>
      </w:r>
      <w:r>
        <w:rPr>
          <w:rStyle w:val="CharDefText"/>
        </w:rPr>
        <w:t>Authority</w:t>
      </w:r>
      <w:r>
        <w:t xml:space="preserve"> means the School Curriculum and Standards Authority established by section 5;</w:t>
      </w:r>
    </w:p>
    <w:p w:rsidR="001A61D2" w:rsidRDefault="00B1677E">
      <w:pPr>
        <w:pStyle w:val="Defstart"/>
      </w:pPr>
      <w:r>
        <w:rPr>
          <w:b/>
        </w:rPr>
        <w:tab/>
      </w:r>
      <w:r>
        <w:rPr>
          <w:rStyle w:val="CharDefText"/>
        </w:rPr>
        <w:t>Board</w:t>
      </w:r>
      <w:r>
        <w:t xml:space="preserve"> means the governing body of the Authority referred to in section 6;</w:t>
      </w:r>
    </w:p>
    <w:p w:rsidR="001A61D2" w:rsidRDefault="00B1677E">
      <w:pPr>
        <w:pStyle w:val="Defstart"/>
      </w:pPr>
      <w:r>
        <w:rPr>
          <w:b/>
        </w:rPr>
        <w:tab/>
      </w:r>
      <w:r>
        <w:rPr>
          <w:rStyle w:val="CharDefText"/>
        </w:rPr>
        <w:t>chairperson</w:t>
      </w:r>
      <w:r>
        <w:t xml:space="preserve"> means the chairperson of the Board;</w:t>
      </w:r>
    </w:p>
    <w:p w:rsidR="001A61D2" w:rsidRDefault="00B1677E">
      <w:pPr>
        <w:pStyle w:val="Defstart"/>
      </w:pPr>
      <w:r>
        <w:rPr>
          <w:b/>
        </w:rPr>
        <w:tab/>
      </w:r>
      <w:r>
        <w:rPr>
          <w:rStyle w:val="CharDefText"/>
        </w:rPr>
        <w:t>chief executive officer</w:t>
      </w:r>
      <w:r>
        <w:t xml:space="preserve"> means the person appointed as such for the purposes of section 20;</w:t>
      </w:r>
    </w:p>
    <w:p w:rsidR="001A61D2" w:rsidRDefault="00B1677E">
      <w:pPr>
        <w:pStyle w:val="Defstart"/>
      </w:pPr>
      <w:r>
        <w:rPr>
          <w:b/>
        </w:rPr>
        <w:tab/>
      </w:r>
      <w:r>
        <w:rPr>
          <w:rStyle w:val="CharDefText"/>
        </w:rPr>
        <w:t>committee</w:t>
      </w:r>
      <w:r>
        <w:t xml:space="preserve"> means an advisory committee or a committee appointed under section 7F;</w:t>
      </w:r>
    </w:p>
    <w:p w:rsidR="001A61D2" w:rsidRDefault="00B1677E">
      <w:pPr>
        <w:pStyle w:val="Defstart"/>
      </w:pPr>
      <w:r>
        <w:rPr>
          <w:b/>
        </w:rPr>
        <w:tab/>
      </w:r>
      <w:r>
        <w:rPr>
          <w:rStyle w:val="CharDefText"/>
        </w:rPr>
        <w:t>community kindergarten</w:t>
      </w:r>
      <w:r>
        <w:t xml:space="preserve"> means a community kindergarten registered under the School Education Act</w:t>
      </w:r>
      <w:r>
        <w:rPr>
          <w:i/>
          <w:iCs/>
        </w:rPr>
        <w:t xml:space="preserve"> </w:t>
      </w:r>
      <w:r>
        <w:rPr>
          <w:iCs/>
        </w:rPr>
        <w:t>Part 5;</w:t>
      </w:r>
    </w:p>
    <w:p w:rsidR="001A61D2" w:rsidRDefault="00B1677E">
      <w:pPr>
        <w:pStyle w:val="Defstart"/>
      </w:pPr>
      <w:r>
        <w:tab/>
      </w:r>
      <w:r>
        <w:rPr>
          <w:rStyle w:val="CharDefText"/>
        </w:rPr>
        <w:t>compulsory education period</w:t>
      </w:r>
      <w:r>
        <w:t xml:space="preserve"> has the meaning given in the School Education Act section 6(1);</w:t>
      </w:r>
    </w:p>
    <w:p w:rsidR="001A61D2" w:rsidRDefault="00B1677E">
      <w:pPr>
        <w:pStyle w:val="Defstart"/>
      </w:pPr>
      <w:r>
        <w:rPr>
          <w:b/>
        </w:rPr>
        <w:tab/>
      </w:r>
      <w:r>
        <w:rPr>
          <w:rStyle w:val="CharDefText"/>
        </w:rPr>
        <w:t>course</w:t>
      </w:r>
      <w:r>
        <w:t xml:space="preserve"> means a course of study, subject or syllabus;</w:t>
      </w:r>
    </w:p>
    <w:p w:rsidR="001A61D2" w:rsidRDefault="00B1677E">
      <w:pPr>
        <w:pStyle w:val="Defstart"/>
      </w:pPr>
      <w:r>
        <w:rPr>
          <w:b/>
        </w:rPr>
        <w:tab/>
      </w:r>
      <w:r>
        <w:rPr>
          <w:rStyle w:val="CharDefText"/>
        </w:rPr>
        <w:t>Curriculum and Assessment Committee</w:t>
      </w:r>
      <w:r>
        <w:t xml:space="preserve"> means the committee established under section 7D;</w:t>
      </w:r>
    </w:p>
    <w:p w:rsidR="001A61D2" w:rsidRDefault="00B1677E">
      <w:pPr>
        <w:pStyle w:val="Defstart"/>
      </w:pPr>
      <w:r>
        <w:rPr>
          <w:b/>
        </w:rPr>
        <w:tab/>
      </w:r>
      <w:r>
        <w:rPr>
          <w:rStyle w:val="CharDefText"/>
        </w:rPr>
        <w:t>Education Department</w:t>
      </w:r>
      <w:r>
        <w:t xml:space="preserve"> means the department referred to in section 228 of the School Education Act;</w:t>
      </w:r>
    </w:p>
    <w:p w:rsidR="001A61D2" w:rsidRDefault="00B1677E">
      <w:pPr>
        <w:pStyle w:val="Defstart"/>
      </w:pPr>
      <w:r>
        <w:rPr>
          <w:b/>
        </w:rPr>
        <w:tab/>
      </w:r>
      <w:r>
        <w:rPr>
          <w:rStyle w:val="CharDefText"/>
        </w:rPr>
        <w:t>education provider</w:t>
      </w:r>
      <w:r>
        <w:t xml:space="preserve"> means — </w:t>
      </w:r>
    </w:p>
    <w:p w:rsidR="001A61D2" w:rsidRDefault="00B1677E">
      <w:pPr>
        <w:pStyle w:val="Defpara"/>
      </w:pPr>
      <w:r>
        <w:tab/>
        <w:t>(a)</w:t>
      </w:r>
      <w:r>
        <w:tab/>
        <w:t>a governing body; and</w:t>
      </w:r>
    </w:p>
    <w:p w:rsidR="001A61D2" w:rsidRDefault="00B1677E">
      <w:pPr>
        <w:pStyle w:val="Defpara"/>
      </w:pPr>
      <w:r>
        <w:tab/>
        <w:t>(b)</w:t>
      </w:r>
      <w:r>
        <w:tab/>
        <w:t>in relation to a student, a parent of the student who is registered under the School Education Act</w:t>
      </w:r>
      <w:r>
        <w:rPr>
          <w:i/>
        </w:rPr>
        <w:t xml:space="preserve"> </w:t>
      </w:r>
      <w:r>
        <w:t>as the student’s home educator;</w:t>
      </w:r>
    </w:p>
    <w:p w:rsidR="001A61D2" w:rsidRDefault="00B1677E">
      <w:pPr>
        <w:pStyle w:val="Defstart"/>
        <w:keepNext/>
      </w:pPr>
      <w:r>
        <w:rPr>
          <w:b/>
        </w:rPr>
        <w:tab/>
      </w:r>
      <w:r>
        <w:rPr>
          <w:rStyle w:val="CharDefText"/>
        </w:rPr>
        <w:t>governing body</w:t>
      </w:r>
      <w:r>
        <w:t xml:space="preserve"> means — </w:t>
      </w:r>
    </w:p>
    <w:p w:rsidR="001A61D2" w:rsidRDefault="00B1677E">
      <w:pPr>
        <w:pStyle w:val="Defpara"/>
      </w:pPr>
      <w:r>
        <w:tab/>
        <w:t>(a)</w:t>
      </w:r>
      <w:r>
        <w:tab/>
        <w:t>in relation to a government school as defined in the School Education Act, the chief executive officer of the Education Department; and</w:t>
      </w:r>
    </w:p>
    <w:p w:rsidR="001A61D2" w:rsidRDefault="00B1677E">
      <w:pPr>
        <w:pStyle w:val="Defpara"/>
      </w:pPr>
      <w:r>
        <w:tab/>
        <w:t>(b)</w:t>
      </w:r>
      <w:r>
        <w:tab/>
        <w:t>in relation to a non</w:t>
      </w:r>
      <w:r>
        <w:noBreakHyphen/>
        <w:t>government school as defined in the School Education Act, means the governing body of that school under that Act;</w:t>
      </w:r>
    </w:p>
    <w:p w:rsidR="001A61D2" w:rsidRDefault="00B1677E">
      <w:pPr>
        <w:pStyle w:val="Defpara"/>
        <w:rPr>
          <w:i/>
        </w:rPr>
      </w:pPr>
      <w:r>
        <w:tab/>
      </w:r>
      <w:r>
        <w:rPr>
          <w:i/>
        </w:rPr>
        <w:t>[(c)</w:t>
      </w:r>
      <w:r>
        <w:rPr>
          <w:i/>
        </w:rPr>
        <w:tab/>
        <w:t>deleted]</w:t>
      </w:r>
    </w:p>
    <w:p w:rsidR="001A61D2" w:rsidRDefault="00B1677E">
      <w:pPr>
        <w:pStyle w:val="Defstart"/>
        <w:rPr>
          <w:b/>
        </w:rPr>
      </w:pPr>
      <w:r>
        <w:rPr>
          <w:b/>
        </w:rPr>
        <w:tab/>
      </w:r>
      <w:r>
        <w:rPr>
          <w:rStyle w:val="CharDefText"/>
        </w:rPr>
        <w:t>home education</w:t>
      </w:r>
      <w:r>
        <w:t>, in relation to a student, means instruction provided by a parent who is registered under the School Education Act</w:t>
      </w:r>
      <w:r>
        <w:rPr>
          <w:i/>
        </w:rPr>
        <w:t xml:space="preserve"> </w:t>
      </w:r>
      <w:r>
        <w:t>as the student’s home educator;</w:t>
      </w:r>
    </w:p>
    <w:p w:rsidR="001A61D2" w:rsidRDefault="00B1677E">
      <w:pPr>
        <w:pStyle w:val="Defstart"/>
      </w:pPr>
      <w:r>
        <w:rPr>
          <w:b/>
        </w:rPr>
        <w:tab/>
      </w:r>
      <w:r>
        <w:rPr>
          <w:rStyle w:val="CharDefText"/>
        </w:rPr>
        <w:t>member</w:t>
      </w:r>
      <w:r>
        <w:t xml:space="preserve"> means a member of the Board and includes a person acting under Schedule 1 clause 4;</w:t>
      </w:r>
    </w:p>
    <w:p w:rsidR="001A61D2" w:rsidRDefault="00B1677E">
      <w:pPr>
        <w:pStyle w:val="Defstart"/>
      </w:pPr>
      <w:r>
        <w:rPr>
          <w:b/>
        </w:rPr>
        <w:tab/>
      </w:r>
      <w:r>
        <w:rPr>
          <w:rStyle w:val="CharDefText"/>
        </w:rPr>
        <w:t>member of staff</w:t>
      </w:r>
      <w:r>
        <w:t xml:space="preserve"> means — </w:t>
      </w:r>
    </w:p>
    <w:p w:rsidR="001A61D2" w:rsidRDefault="00B1677E">
      <w:pPr>
        <w:pStyle w:val="Defpara"/>
      </w:pPr>
      <w:r>
        <w:tab/>
        <w:t>(a)</w:t>
      </w:r>
      <w:r>
        <w:tab/>
        <w:t>an officer referred to in section 21(1); and</w:t>
      </w:r>
    </w:p>
    <w:p w:rsidR="001A61D2" w:rsidRDefault="00B1677E">
      <w:pPr>
        <w:pStyle w:val="Defpara"/>
      </w:pPr>
      <w:r>
        <w:tab/>
        <w:t>(b)</w:t>
      </w:r>
      <w:r>
        <w:tab/>
        <w:t>a person referred to in section 21(2); and</w:t>
      </w:r>
    </w:p>
    <w:p w:rsidR="001A61D2" w:rsidRDefault="00B1677E">
      <w:pPr>
        <w:pStyle w:val="Defpara"/>
      </w:pPr>
      <w:r>
        <w:tab/>
        <w:t>(c)</w:t>
      </w:r>
      <w:r>
        <w:tab/>
        <w:t xml:space="preserve">a person engaged or appointed by the Authority under section 100 of the </w:t>
      </w:r>
      <w:r>
        <w:rPr>
          <w:i/>
        </w:rPr>
        <w:t>Public Sector Management Act 1994</w:t>
      </w:r>
      <w:r>
        <w:t xml:space="preserve">; and </w:t>
      </w:r>
    </w:p>
    <w:p w:rsidR="001A61D2" w:rsidRDefault="00B1677E">
      <w:pPr>
        <w:pStyle w:val="Defpara"/>
      </w:pPr>
      <w:r>
        <w:tab/>
        <w:t>(d)</w:t>
      </w:r>
      <w:r>
        <w:tab/>
        <w:t>a person whose services are used under section 21(6) or 22;</w:t>
      </w:r>
    </w:p>
    <w:p w:rsidR="001A61D2" w:rsidRDefault="00B1677E">
      <w:pPr>
        <w:pStyle w:val="Defstart"/>
      </w:pPr>
      <w:r>
        <w:tab/>
      </w:r>
      <w:r>
        <w:rPr>
          <w:rStyle w:val="CharDefText"/>
        </w:rPr>
        <w:t>research involving students</w:t>
      </w:r>
      <w:r>
        <w:t xml:space="preserve"> means research conducted by any person or body in relation to either or both of the following purposes — </w:t>
      </w:r>
    </w:p>
    <w:p w:rsidR="001A61D2" w:rsidRDefault="00B1677E">
      <w:pPr>
        <w:pStyle w:val="Defpara"/>
      </w:pPr>
      <w:r>
        <w:tab/>
        <w:t>(a)</w:t>
      </w:r>
      <w:r>
        <w:tab/>
        <w:t>promoting student achievement or student wellbeing;</w:t>
      </w:r>
    </w:p>
    <w:p w:rsidR="001A61D2" w:rsidRDefault="00B1677E">
      <w:pPr>
        <w:pStyle w:val="Defpara"/>
      </w:pPr>
      <w:r>
        <w:tab/>
        <w:t>(b)</w:t>
      </w:r>
      <w:r>
        <w:tab/>
        <w:t>understanding outcomes connected with student achievement or wellbeing;</w:t>
      </w:r>
    </w:p>
    <w:p w:rsidR="001A61D2" w:rsidRDefault="00B1677E">
      <w:pPr>
        <w:pStyle w:val="Defstart"/>
      </w:pPr>
      <w:r>
        <w:rPr>
          <w:b/>
        </w:rPr>
        <w:tab/>
      </w:r>
      <w:r>
        <w:rPr>
          <w:rStyle w:val="CharDefText"/>
        </w:rPr>
        <w:t>school</w:t>
      </w:r>
      <w:r>
        <w:t xml:space="preserve"> means a school as defined in the School Education Act</w:t>
      </w:r>
      <w:r>
        <w:rPr>
          <w:i/>
        </w:rPr>
        <w:t xml:space="preserve"> </w:t>
      </w:r>
      <w:r>
        <w:t>or a community kindergarten;</w:t>
      </w:r>
    </w:p>
    <w:p w:rsidR="001A61D2" w:rsidRDefault="00B1677E">
      <w:pPr>
        <w:pStyle w:val="Defstart"/>
      </w:pPr>
      <w:r>
        <w:rPr>
          <w:b/>
        </w:rPr>
        <w:tab/>
      </w:r>
      <w:r>
        <w:rPr>
          <w:rStyle w:val="CharDefText"/>
        </w:rPr>
        <w:t>School Education Act</w:t>
      </w:r>
      <w:r>
        <w:t xml:space="preserve"> means the </w:t>
      </w:r>
      <w:r>
        <w:rPr>
          <w:i/>
          <w:iCs/>
        </w:rPr>
        <w:t>School Education Act</w:t>
      </w:r>
      <w:r>
        <w:t> </w:t>
      </w:r>
      <w:r>
        <w:rPr>
          <w:i/>
          <w:iCs/>
        </w:rPr>
        <w:t>1999</w:t>
      </w:r>
      <w:r>
        <w:t>;</w:t>
      </w:r>
    </w:p>
    <w:p w:rsidR="001A61D2" w:rsidRDefault="00B1677E">
      <w:pPr>
        <w:pStyle w:val="Defstart"/>
      </w:pPr>
      <w:r>
        <w:rPr>
          <w:b/>
        </w:rPr>
        <w:tab/>
      </w:r>
      <w:r>
        <w:rPr>
          <w:rStyle w:val="CharDefText"/>
        </w:rPr>
        <w:t>school system</w:t>
      </w:r>
      <w:r>
        <w:t xml:space="preserve"> means a school system that is declared to be a recognised school system under the School Education Act section 169;</w:t>
      </w:r>
    </w:p>
    <w:p w:rsidR="001A61D2" w:rsidRDefault="00B1677E">
      <w:pPr>
        <w:pStyle w:val="Defstart"/>
      </w:pPr>
      <w:r>
        <w:rPr>
          <w:b/>
        </w:rPr>
        <w:tab/>
      </w:r>
      <w:r>
        <w:rPr>
          <w:rStyle w:val="CharDefText"/>
        </w:rPr>
        <w:t>school years</w:t>
      </w:r>
      <w:r>
        <w:t xml:space="preserve"> includes the pre</w:t>
      </w:r>
      <w:r>
        <w:noBreakHyphen/>
        <w:t>compulsory education period as defined in the School Education Act section 5;</w:t>
      </w:r>
    </w:p>
    <w:p w:rsidR="001A61D2" w:rsidRDefault="00B1677E">
      <w:pPr>
        <w:pStyle w:val="Defstart"/>
      </w:pPr>
      <w:r>
        <w:rPr>
          <w:b/>
        </w:rPr>
        <w:tab/>
      </w:r>
      <w:r>
        <w:rPr>
          <w:rStyle w:val="CharDefText"/>
        </w:rPr>
        <w:t>Standards Committee</w:t>
      </w:r>
      <w:r>
        <w:t xml:space="preserve"> means the committee established under section 7B;</w:t>
      </w:r>
    </w:p>
    <w:p w:rsidR="001A61D2" w:rsidRDefault="00B1677E">
      <w:pPr>
        <w:pStyle w:val="Defstart"/>
      </w:pPr>
      <w:r>
        <w:rPr>
          <w:b/>
        </w:rPr>
        <w:tab/>
      </w:r>
      <w:r>
        <w:rPr>
          <w:rStyle w:val="CharDefText"/>
        </w:rPr>
        <w:t>standards of student achievement</w:t>
      </w:r>
      <w:r>
        <w:t xml:space="preserve"> means the standards of student achievement that are expected to be attained at designated stages in a course or in the compulsory education period;</w:t>
      </w:r>
    </w:p>
    <w:p w:rsidR="001A61D2" w:rsidRDefault="00B1677E">
      <w:pPr>
        <w:pStyle w:val="Defstart"/>
      </w:pPr>
      <w:r>
        <w:rPr>
          <w:b/>
        </w:rPr>
        <w:tab/>
      </w:r>
      <w:r>
        <w:rPr>
          <w:rStyle w:val="CharDefText"/>
        </w:rPr>
        <w:t>student</w:t>
      </w:r>
      <w:r>
        <w:t xml:space="preserve"> means a student enrolled in a school or receiving home education;</w:t>
      </w:r>
    </w:p>
    <w:p w:rsidR="001A61D2" w:rsidRDefault="00B1677E">
      <w:pPr>
        <w:pStyle w:val="Defstart"/>
      </w:pPr>
      <w:r>
        <w:rPr>
          <w:b/>
        </w:rPr>
        <w:tab/>
      </w:r>
      <w:r>
        <w:rPr>
          <w:rStyle w:val="CharDefText"/>
        </w:rPr>
        <w:t>vocational education and training</w:t>
      </w:r>
      <w:r>
        <w:t xml:space="preserve"> has the same meaning as in the </w:t>
      </w:r>
      <w:r>
        <w:rPr>
          <w:i/>
        </w:rPr>
        <w:t>Vocational Education and Training Act 1996</w:t>
      </w:r>
      <w:r>
        <w:t>;</w:t>
      </w:r>
    </w:p>
    <w:p w:rsidR="001A61D2" w:rsidRDefault="00B1677E">
      <w:pPr>
        <w:pStyle w:val="Defstart"/>
      </w:pPr>
      <w:r>
        <w:tab/>
      </w:r>
      <w:r>
        <w:rPr>
          <w:rStyle w:val="CharDefText"/>
        </w:rPr>
        <w:t>wellbeing</w:t>
      </w:r>
      <w:r>
        <w:t xml:space="preserve">, of a student, includes the following — </w:t>
      </w:r>
    </w:p>
    <w:p w:rsidR="001A61D2" w:rsidRDefault="00B1677E">
      <w:pPr>
        <w:pStyle w:val="Defpara"/>
      </w:pPr>
      <w:r>
        <w:tab/>
        <w:t>(a)</w:t>
      </w:r>
      <w:r>
        <w:tab/>
        <w:t xml:space="preserve">the care of the student; </w:t>
      </w:r>
    </w:p>
    <w:p w:rsidR="001A61D2" w:rsidRDefault="00B1677E">
      <w:pPr>
        <w:pStyle w:val="Defpara"/>
      </w:pPr>
      <w:r>
        <w:tab/>
        <w:t>(b)</w:t>
      </w:r>
      <w:r>
        <w:tab/>
        <w:t xml:space="preserve">the physical, emotional, psychological and educational development of the student; </w:t>
      </w:r>
    </w:p>
    <w:p w:rsidR="001A61D2" w:rsidRDefault="00B1677E">
      <w:pPr>
        <w:pStyle w:val="Defpara"/>
      </w:pPr>
      <w:r>
        <w:tab/>
        <w:t>(c)</w:t>
      </w:r>
      <w:r>
        <w:tab/>
        <w:t xml:space="preserve">the physical, emotional and psychological health of the student; </w:t>
      </w:r>
    </w:p>
    <w:p w:rsidR="001A61D2" w:rsidRDefault="00B1677E">
      <w:pPr>
        <w:pStyle w:val="Defpara"/>
      </w:pPr>
      <w:r>
        <w:tab/>
        <w:t>(d)</w:t>
      </w:r>
      <w:r>
        <w:tab/>
        <w:t>the safety of the student.</w:t>
      </w:r>
    </w:p>
    <w:p w:rsidR="001A61D2" w:rsidRDefault="00B1677E">
      <w:pPr>
        <w:pStyle w:val="Footnotesection"/>
      </w:pPr>
      <w:r>
        <w:tab/>
        <w:t>[Section 3 amended: No. 36 of 1999 s. 247; No. 22 of 2005 s. 43; No. 37 of 2011 s. 6 and 53(1); No. 46 of 2012 s. 14; No. 28 of 2014 s. 37; No. 17 of 2017 s. 4.]</w:t>
      </w:r>
    </w:p>
    <w:p w:rsidR="001A61D2" w:rsidRDefault="00B1677E">
      <w:pPr>
        <w:pStyle w:val="Heading5"/>
      </w:pPr>
      <w:bookmarkStart w:id="13" w:name="_Toc57630600"/>
      <w:bookmarkStart w:id="14" w:name="_Toc32412284"/>
      <w:r>
        <w:rPr>
          <w:rStyle w:val="CharSectno"/>
        </w:rPr>
        <w:t>4</w:t>
      </w:r>
      <w:r>
        <w:t>.</w:t>
      </w:r>
      <w:r>
        <w:tab/>
        <w:t>Objects of Act</w:t>
      </w:r>
      <w:bookmarkEnd w:id="13"/>
      <w:bookmarkEnd w:id="14"/>
    </w:p>
    <w:p w:rsidR="001A61D2" w:rsidRDefault="00B1677E">
      <w:pPr>
        <w:pStyle w:val="Subsection"/>
        <w:keepNext/>
      </w:pPr>
      <w:r>
        <w:tab/>
      </w:r>
      <w:r>
        <w:tab/>
        <w:t xml:space="preserve">The main objects of this Act are — </w:t>
      </w:r>
    </w:p>
    <w:p w:rsidR="001A61D2" w:rsidRDefault="00B1677E">
      <w:pPr>
        <w:pStyle w:val="Indenta"/>
      </w:pPr>
      <w:r>
        <w:tab/>
        <w:t>(a)</w:t>
      </w:r>
      <w:r>
        <w:tab/>
        <w:t>to establish the School Curriculum and Standards Authority; and</w:t>
      </w:r>
    </w:p>
    <w:p w:rsidR="001A61D2" w:rsidRDefault="00B1677E">
      <w:pPr>
        <w:pStyle w:val="Indenta"/>
      </w:pPr>
      <w:r>
        <w:tab/>
        <w:t>(b)</w:t>
      </w:r>
      <w:r>
        <w:tab/>
        <w:t>to provide for standards of student achievement and for the assessment and certification of student achievement according to those standards; and</w:t>
      </w:r>
    </w:p>
    <w:p w:rsidR="001A61D2" w:rsidRDefault="00B1677E">
      <w:pPr>
        <w:pStyle w:val="Indenta"/>
      </w:pPr>
      <w:r>
        <w:tab/>
        <w:t>(c)</w:t>
      </w:r>
      <w:r>
        <w:tab/>
        <w:t>to provide for the development of an outline of curriculum and assessment in schools that, taking account of the needs of students, sets out the knowledge, understanding, skills, values and attitudes that students are expected to acquire and guidelines for the assessment of student achievement; and</w:t>
      </w:r>
    </w:p>
    <w:p w:rsidR="001A61D2" w:rsidRDefault="00B1677E">
      <w:pPr>
        <w:pStyle w:val="Indenta"/>
      </w:pPr>
      <w:r>
        <w:tab/>
        <w:t>(d)</w:t>
      </w:r>
      <w:r>
        <w:tab/>
        <w:t>to provide for the development and accreditation of courses for schooling; and</w:t>
      </w:r>
    </w:p>
    <w:p w:rsidR="001A61D2" w:rsidRDefault="00B1677E">
      <w:pPr>
        <w:pStyle w:val="Indenta"/>
      </w:pPr>
      <w:r>
        <w:tab/>
        <w:t>(e)</w:t>
      </w:r>
      <w:r>
        <w:tab/>
        <w:t xml:space="preserve">to provide for the maintenance of a database of information relating to — </w:t>
      </w:r>
    </w:p>
    <w:p w:rsidR="001A61D2" w:rsidRDefault="00B1677E">
      <w:pPr>
        <w:pStyle w:val="Indenti"/>
      </w:pPr>
      <w:r>
        <w:tab/>
        <w:t>(i)</w:t>
      </w:r>
      <w:r>
        <w:tab/>
        <w:t>the participation by students during their school years in education, training or employment as provided for by the School Education Act; and</w:t>
      </w:r>
    </w:p>
    <w:p w:rsidR="001A61D2" w:rsidRDefault="00B1677E">
      <w:pPr>
        <w:pStyle w:val="Indenti"/>
      </w:pPr>
      <w:r>
        <w:tab/>
        <w:t>(ii)</w:t>
      </w:r>
      <w:r>
        <w:tab/>
        <w:t>the achievements of students during those years; and</w:t>
      </w:r>
    </w:p>
    <w:p w:rsidR="001A61D2" w:rsidRDefault="00B1677E">
      <w:pPr>
        <w:pStyle w:val="Indenti"/>
      </w:pPr>
      <w:r>
        <w:tab/>
        <w:t>(iii)</w:t>
      </w:r>
      <w:r>
        <w:tab/>
        <w:t>records of assessment in respect of students.</w:t>
      </w:r>
    </w:p>
    <w:p w:rsidR="001A61D2" w:rsidRDefault="00B1677E">
      <w:pPr>
        <w:pStyle w:val="Footnotesection"/>
      </w:pPr>
      <w:r>
        <w:tab/>
        <w:t>[Section 4 inserted: No. 37 of 2011 s. 7.]</w:t>
      </w:r>
    </w:p>
    <w:p w:rsidR="001A61D2" w:rsidRDefault="00B1677E">
      <w:pPr>
        <w:pStyle w:val="Heading2"/>
      </w:pPr>
      <w:bookmarkStart w:id="15" w:name="_Toc57384581"/>
      <w:bookmarkStart w:id="16" w:name="_Toc57387436"/>
      <w:bookmarkStart w:id="17" w:name="_Toc57630601"/>
      <w:bookmarkStart w:id="18" w:name="_Toc32412178"/>
      <w:bookmarkStart w:id="19" w:name="_Toc32412285"/>
      <w:r>
        <w:rPr>
          <w:rStyle w:val="CharPartNo"/>
        </w:rPr>
        <w:t>Part 2</w:t>
      </w:r>
      <w:r>
        <w:rPr>
          <w:b w:val="0"/>
        </w:rPr>
        <w:t> </w:t>
      </w:r>
      <w:r>
        <w:t>—</w:t>
      </w:r>
      <w:r>
        <w:rPr>
          <w:b w:val="0"/>
        </w:rPr>
        <w:t> </w:t>
      </w:r>
      <w:r>
        <w:rPr>
          <w:rStyle w:val="CharPartText"/>
        </w:rPr>
        <w:t>The School Curriculum and Standards Authority and committees</w:t>
      </w:r>
      <w:bookmarkEnd w:id="15"/>
      <w:bookmarkEnd w:id="16"/>
      <w:bookmarkEnd w:id="17"/>
      <w:bookmarkEnd w:id="18"/>
      <w:bookmarkEnd w:id="19"/>
    </w:p>
    <w:p w:rsidR="001A61D2" w:rsidRDefault="00B1677E">
      <w:pPr>
        <w:pStyle w:val="Footnoteheading"/>
        <w:spacing w:before="100"/>
      </w:pPr>
      <w:r>
        <w:tab/>
        <w:t>[Heading inserted: No. 37 of 2011 s. 8.]</w:t>
      </w:r>
    </w:p>
    <w:p w:rsidR="001A61D2" w:rsidRDefault="00B1677E">
      <w:pPr>
        <w:pStyle w:val="Heading3"/>
      </w:pPr>
      <w:bookmarkStart w:id="20" w:name="_Toc57384582"/>
      <w:bookmarkStart w:id="21" w:name="_Toc57387437"/>
      <w:bookmarkStart w:id="22" w:name="_Toc57630602"/>
      <w:bookmarkStart w:id="23" w:name="_Toc32412179"/>
      <w:bookmarkStart w:id="24" w:name="_Toc32412286"/>
      <w:r>
        <w:rPr>
          <w:rStyle w:val="CharDivNo"/>
        </w:rPr>
        <w:t>Division 1</w:t>
      </w:r>
      <w:r>
        <w:t> — </w:t>
      </w:r>
      <w:r>
        <w:rPr>
          <w:rStyle w:val="CharDivText"/>
        </w:rPr>
        <w:t>School Curriculum and Standards Authority</w:t>
      </w:r>
      <w:bookmarkEnd w:id="20"/>
      <w:bookmarkEnd w:id="21"/>
      <w:bookmarkEnd w:id="22"/>
      <w:bookmarkEnd w:id="23"/>
      <w:bookmarkEnd w:id="24"/>
    </w:p>
    <w:p w:rsidR="001A61D2" w:rsidRDefault="00B1677E">
      <w:pPr>
        <w:pStyle w:val="Footnoteheading"/>
        <w:spacing w:before="100"/>
      </w:pPr>
      <w:r>
        <w:tab/>
        <w:t>[Heading inserted: No. 37 of 2011 s. 8.]</w:t>
      </w:r>
    </w:p>
    <w:p w:rsidR="001A61D2" w:rsidRDefault="00B1677E">
      <w:pPr>
        <w:pStyle w:val="Heading5"/>
      </w:pPr>
      <w:bookmarkStart w:id="25" w:name="_Toc57630603"/>
      <w:bookmarkStart w:id="26" w:name="_Toc32412287"/>
      <w:r>
        <w:rPr>
          <w:rStyle w:val="CharSectno"/>
        </w:rPr>
        <w:t>5</w:t>
      </w:r>
      <w:r>
        <w:t>.</w:t>
      </w:r>
      <w:r>
        <w:tab/>
        <w:t>Authority established; status etc. of Authority</w:t>
      </w:r>
      <w:bookmarkEnd w:id="25"/>
      <w:bookmarkEnd w:id="26"/>
    </w:p>
    <w:p w:rsidR="001A61D2" w:rsidRDefault="00B1677E">
      <w:pPr>
        <w:pStyle w:val="Subsection"/>
      </w:pPr>
      <w:r>
        <w:tab/>
        <w:t>(1)</w:t>
      </w:r>
      <w:r>
        <w:tab/>
        <w:t>A body called the School Curriculum and Standards Authority is established.</w:t>
      </w:r>
    </w:p>
    <w:p w:rsidR="001A61D2" w:rsidRDefault="00B1677E">
      <w:pPr>
        <w:pStyle w:val="Subsection"/>
      </w:pPr>
      <w:r>
        <w:tab/>
        <w:t>(2)</w:t>
      </w:r>
      <w:r>
        <w:tab/>
        <w:t>The Authority is a body corporate with perpetual succession.</w:t>
      </w:r>
    </w:p>
    <w:p w:rsidR="001A61D2" w:rsidRDefault="00B1677E">
      <w:pPr>
        <w:pStyle w:val="Subsection"/>
      </w:pPr>
      <w:r>
        <w:tab/>
        <w:t>(3)</w:t>
      </w:r>
      <w:r>
        <w:tab/>
        <w:t>Proceedings may be taken by or against the Authority in its corporate name.</w:t>
      </w:r>
    </w:p>
    <w:p w:rsidR="001A61D2" w:rsidRDefault="00B1677E">
      <w:pPr>
        <w:pStyle w:val="Subsection"/>
      </w:pPr>
      <w:r>
        <w:tab/>
        <w:t>(4)</w:t>
      </w:r>
      <w:r>
        <w:tab/>
        <w:t>The Authority is an agent of the State and has the status, immunities and privileges of the State.</w:t>
      </w:r>
    </w:p>
    <w:p w:rsidR="001A61D2" w:rsidRDefault="00B1677E">
      <w:pPr>
        <w:pStyle w:val="Footnotesection"/>
        <w:spacing w:before="100"/>
        <w:ind w:left="890" w:hanging="890"/>
      </w:pPr>
      <w:r>
        <w:tab/>
        <w:t>[Section 5 inserted: No. 37 of 2011 s. 9.]</w:t>
      </w:r>
    </w:p>
    <w:p w:rsidR="001A61D2" w:rsidRDefault="00B1677E">
      <w:pPr>
        <w:pStyle w:val="Heading5"/>
      </w:pPr>
      <w:bookmarkStart w:id="27" w:name="_Toc57630604"/>
      <w:bookmarkStart w:id="28" w:name="_Toc32412288"/>
      <w:r>
        <w:rPr>
          <w:rStyle w:val="CharSectno"/>
        </w:rPr>
        <w:t>6</w:t>
      </w:r>
      <w:r>
        <w:t>.</w:t>
      </w:r>
      <w:r>
        <w:tab/>
        <w:t>Board of Authority</w:t>
      </w:r>
      <w:bookmarkEnd w:id="27"/>
      <w:bookmarkEnd w:id="28"/>
    </w:p>
    <w:p w:rsidR="001A61D2" w:rsidRDefault="00B1677E">
      <w:pPr>
        <w:pStyle w:val="Subsection"/>
      </w:pPr>
      <w:r>
        <w:tab/>
        <w:t>(1)</w:t>
      </w:r>
      <w:r>
        <w:tab/>
        <w:t xml:space="preserve">The Authority is to have a governing body (the </w:t>
      </w:r>
      <w:r>
        <w:rPr>
          <w:rStyle w:val="CharDefText"/>
        </w:rPr>
        <w:t>Board</w:t>
      </w:r>
      <w:r>
        <w:t>).</w:t>
      </w:r>
    </w:p>
    <w:p w:rsidR="001A61D2" w:rsidRDefault="00B1677E">
      <w:pPr>
        <w:pStyle w:val="Subsection"/>
      </w:pPr>
      <w:r>
        <w:tab/>
        <w:t>(2)</w:t>
      </w:r>
      <w:r>
        <w:tab/>
        <w:t>The Board, in the name of the Authority, is to perform the functions of the Authority under this Act or any other written law.</w:t>
      </w:r>
    </w:p>
    <w:p w:rsidR="001A61D2" w:rsidRDefault="00B1677E">
      <w:pPr>
        <w:pStyle w:val="Footnotesection"/>
        <w:spacing w:before="100"/>
        <w:ind w:left="890" w:hanging="890"/>
      </w:pPr>
      <w:r>
        <w:tab/>
        <w:t>[Section 6 inserted: No. 37 of 2011 s. 9.]</w:t>
      </w:r>
    </w:p>
    <w:p w:rsidR="001A61D2" w:rsidRDefault="00B1677E">
      <w:pPr>
        <w:pStyle w:val="Heading5"/>
      </w:pPr>
      <w:bookmarkStart w:id="29" w:name="_Toc57630605"/>
      <w:bookmarkStart w:id="30" w:name="_Toc32412289"/>
      <w:r>
        <w:rPr>
          <w:rStyle w:val="CharSectno"/>
        </w:rPr>
        <w:t>7A</w:t>
      </w:r>
      <w:r>
        <w:t>.</w:t>
      </w:r>
      <w:r>
        <w:tab/>
        <w:t>Board, members of</w:t>
      </w:r>
      <w:bookmarkEnd w:id="29"/>
      <w:bookmarkEnd w:id="30"/>
    </w:p>
    <w:p w:rsidR="001A61D2" w:rsidRDefault="00B1677E">
      <w:pPr>
        <w:pStyle w:val="Subsection"/>
      </w:pPr>
      <w:r>
        <w:tab/>
        <w:t>(1)</w:t>
      </w:r>
      <w:r>
        <w:tab/>
        <w:t>The Minister is to appoint 7 people to be the members of the Board.</w:t>
      </w:r>
    </w:p>
    <w:p w:rsidR="001A61D2" w:rsidRDefault="00B1677E">
      <w:pPr>
        <w:pStyle w:val="Subsection"/>
      </w:pPr>
      <w:r>
        <w:tab/>
        <w:t>(2)</w:t>
      </w:r>
      <w:r>
        <w:tab/>
        <w:t>A person who is the chief executive officer or a member of staff is not eligible to be appointed as a member of the Board.</w:t>
      </w:r>
    </w:p>
    <w:p w:rsidR="001A61D2" w:rsidRDefault="00B1677E">
      <w:pPr>
        <w:pStyle w:val="Subsection"/>
      </w:pPr>
      <w:r>
        <w:tab/>
        <w:t>(3)</w:t>
      </w:r>
      <w:r>
        <w:tab/>
        <w:t>The Minister is to designate one of the members to be the chairperson.</w:t>
      </w:r>
    </w:p>
    <w:p w:rsidR="001A61D2" w:rsidRDefault="00B1677E">
      <w:pPr>
        <w:pStyle w:val="Subsection"/>
      </w:pPr>
      <w:r>
        <w:tab/>
        <w:t>(4)</w:t>
      </w:r>
      <w:r>
        <w:tab/>
        <w:t>The Minister is to ensure that the members of the Board have, between them, the knowledge, experience and expertise needed to enable the Authority’s functions under this Act to be performed effectively.</w:t>
      </w:r>
    </w:p>
    <w:p w:rsidR="001A61D2" w:rsidRDefault="00B1677E">
      <w:pPr>
        <w:pStyle w:val="Footnotesection"/>
      </w:pPr>
      <w:r>
        <w:tab/>
        <w:t>[Section 7A inserted: No. 37 of 2011 s. 9.]</w:t>
      </w:r>
    </w:p>
    <w:p w:rsidR="001A61D2" w:rsidRDefault="00B1677E">
      <w:pPr>
        <w:pStyle w:val="Heading3"/>
      </w:pPr>
      <w:bookmarkStart w:id="31" w:name="_Toc57384586"/>
      <w:bookmarkStart w:id="32" w:name="_Toc57387441"/>
      <w:bookmarkStart w:id="33" w:name="_Toc57630606"/>
      <w:bookmarkStart w:id="34" w:name="_Toc32412183"/>
      <w:bookmarkStart w:id="35" w:name="_Toc32412290"/>
      <w:r>
        <w:rPr>
          <w:rStyle w:val="CharDivNo"/>
        </w:rPr>
        <w:t>Division 2</w:t>
      </w:r>
      <w:r>
        <w:t> — </w:t>
      </w:r>
      <w:r>
        <w:rPr>
          <w:rStyle w:val="CharDivText"/>
        </w:rPr>
        <w:t>Committees</w:t>
      </w:r>
      <w:bookmarkEnd w:id="31"/>
      <w:bookmarkEnd w:id="32"/>
      <w:bookmarkEnd w:id="33"/>
      <w:bookmarkEnd w:id="34"/>
      <w:bookmarkEnd w:id="35"/>
    </w:p>
    <w:p w:rsidR="001A61D2" w:rsidRDefault="00B1677E">
      <w:pPr>
        <w:pStyle w:val="Footnoteheading"/>
      </w:pPr>
      <w:r>
        <w:tab/>
        <w:t>[Heading inserted: No. 37 of 2011 s. 9.]</w:t>
      </w:r>
    </w:p>
    <w:p w:rsidR="001A61D2" w:rsidRDefault="00B1677E">
      <w:pPr>
        <w:pStyle w:val="Heading5"/>
      </w:pPr>
      <w:bookmarkStart w:id="36" w:name="_Toc57630607"/>
      <w:bookmarkStart w:id="37" w:name="_Toc32412291"/>
      <w:r>
        <w:rPr>
          <w:rStyle w:val="CharSectno"/>
        </w:rPr>
        <w:t>7B</w:t>
      </w:r>
      <w:r>
        <w:t>.</w:t>
      </w:r>
      <w:r>
        <w:tab/>
        <w:t>Standards Committee established; members of</w:t>
      </w:r>
      <w:bookmarkEnd w:id="36"/>
      <w:bookmarkEnd w:id="37"/>
    </w:p>
    <w:p w:rsidR="001A61D2" w:rsidRDefault="00B1677E">
      <w:pPr>
        <w:pStyle w:val="Subsection"/>
      </w:pPr>
      <w:r>
        <w:tab/>
        <w:t>(1)</w:t>
      </w:r>
      <w:r>
        <w:tab/>
        <w:t>A committee called the Standards Committee is established.</w:t>
      </w:r>
    </w:p>
    <w:p w:rsidR="001A61D2" w:rsidRDefault="00B1677E">
      <w:pPr>
        <w:pStyle w:val="Subsection"/>
      </w:pPr>
      <w:r>
        <w:tab/>
        <w:t>(2)</w:t>
      </w:r>
      <w:r>
        <w:tab/>
        <w:t xml:space="preserve">The Standards Committee is to consist of — </w:t>
      </w:r>
    </w:p>
    <w:p w:rsidR="001A61D2" w:rsidRDefault="00B1677E">
      <w:pPr>
        <w:pStyle w:val="Indenta"/>
      </w:pPr>
      <w:r>
        <w:tab/>
        <w:t>(a)</w:t>
      </w:r>
      <w:r>
        <w:tab/>
        <w:t>one person who is a member of, and appointed by, the Board; and</w:t>
      </w:r>
    </w:p>
    <w:p w:rsidR="001A61D2" w:rsidRDefault="00B1677E">
      <w:pPr>
        <w:pStyle w:val="Indenta"/>
      </w:pPr>
      <w:r>
        <w:tab/>
        <w:t>(b)</w:t>
      </w:r>
      <w:r>
        <w:tab/>
        <w:t>4 people appointed by the Board, with the approval of the Minister, who have between them, in the opinion of the Board, qualifications, experience and expertise in the development and measurement of standards of student achievement.</w:t>
      </w:r>
    </w:p>
    <w:p w:rsidR="001A61D2" w:rsidRDefault="00B1677E">
      <w:pPr>
        <w:pStyle w:val="Subsection"/>
      </w:pPr>
      <w:r>
        <w:tab/>
        <w:t>(3)</w:t>
      </w:r>
      <w:r>
        <w:tab/>
        <w:t>A person who is the chief executive officer or a member of staff is not eligible to be a member of the Standards Committee.</w:t>
      </w:r>
    </w:p>
    <w:p w:rsidR="001A61D2" w:rsidRDefault="00B1677E">
      <w:pPr>
        <w:pStyle w:val="Subsection"/>
      </w:pPr>
      <w:r>
        <w:tab/>
        <w:t>(4)</w:t>
      </w:r>
      <w:r>
        <w:tab/>
        <w:t>The person appointed in accordance with subsection (2)(a) is the chairperson of the Standards Committee.</w:t>
      </w:r>
    </w:p>
    <w:p w:rsidR="001A61D2" w:rsidRDefault="00B1677E">
      <w:pPr>
        <w:pStyle w:val="Subsection"/>
      </w:pPr>
      <w:r>
        <w:tab/>
        <w:t>(5)</w:t>
      </w:r>
      <w:r>
        <w:tab/>
        <w:t>A member of the Standards Committee holds office for the term determined by the Board and is eligible for reappointment.</w:t>
      </w:r>
    </w:p>
    <w:p w:rsidR="001A61D2" w:rsidRDefault="00B1677E">
      <w:pPr>
        <w:pStyle w:val="Footnotesection"/>
      </w:pPr>
      <w:r>
        <w:tab/>
        <w:t>[Section 7B inserted: No. 37 of 2011 s. 9.]</w:t>
      </w:r>
    </w:p>
    <w:p w:rsidR="001A61D2" w:rsidRDefault="00B1677E">
      <w:pPr>
        <w:pStyle w:val="Heading5"/>
      </w:pPr>
      <w:bookmarkStart w:id="38" w:name="_Toc57630608"/>
      <w:bookmarkStart w:id="39" w:name="_Toc32412292"/>
      <w:r>
        <w:rPr>
          <w:rStyle w:val="CharSectno"/>
        </w:rPr>
        <w:t>7C</w:t>
      </w:r>
      <w:r>
        <w:t>.</w:t>
      </w:r>
      <w:r>
        <w:tab/>
        <w:t>Standards Committee, functions of</w:t>
      </w:r>
      <w:bookmarkEnd w:id="38"/>
      <w:bookmarkEnd w:id="39"/>
    </w:p>
    <w:p w:rsidR="001A61D2" w:rsidRDefault="00B1677E">
      <w:pPr>
        <w:pStyle w:val="Subsection"/>
      </w:pPr>
      <w:r>
        <w:tab/>
        <w:t>(1)</w:t>
      </w:r>
      <w:r>
        <w:tab/>
        <w:t xml:space="preserve">The function of the Standards Committee is to provide advice to the Board in relation to — </w:t>
      </w:r>
    </w:p>
    <w:p w:rsidR="001A61D2" w:rsidRDefault="00B1677E">
      <w:pPr>
        <w:pStyle w:val="Indenta"/>
      </w:pPr>
      <w:r>
        <w:tab/>
        <w:t>(a)</w:t>
      </w:r>
      <w:r>
        <w:tab/>
        <w:t>the functions of the Authority referred to in section 9(1)(j) to (o); and</w:t>
      </w:r>
    </w:p>
    <w:p w:rsidR="001A61D2" w:rsidRDefault="00B1677E">
      <w:pPr>
        <w:pStyle w:val="Indenta"/>
      </w:pPr>
      <w:r>
        <w:tab/>
        <w:t>(b)</w:t>
      </w:r>
      <w:r>
        <w:tab/>
        <w:t>any other matter on which the Board requests the Standards Committee to provide advice.</w:t>
      </w:r>
    </w:p>
    <w:p w:rsidR="001A61D2" w:rsidRDefault="00B1677E">
      <w:pPr>
        <w:pStyle w:val="Subsection"/>
        <w:spacing w:before="120"/>
      </w:pPr>
      <w:r>
        <w:tab/>
        <w:t>(2)</w:t>
      </w:r>
      <w:r>
        <w:tab/>
        <w:t>To the extent that the procedures of the Standards Committee are not prescribed by the regulations, and subject to any direction given to it by the Board, the Standards Committee may determine its own procedures.</w:t>
      </w:r>
    </w:p>
    <w:p w:rsidR="001A61D2" w:rsidRDefault="00B1677E">
      <w:pPr>
        <w:pStyle w:val="Footnotesection"/>
      </w:pPr>
      <w:r>
        <w:tab/>
        <w:t>[Section 7C inserted: No. 37 of 2011 s. 9.]</w:t>
      </w:r>
    </w:p>
    <w:p w:rsidR="001A61D2" w:rsidRDefault="00B1677E">
      <w:pPr>
        <w:pStyle w:val="Heading5"/>
      </w:pPr>
      <w:bookmarkStart w:id="40" w:name="_Toc57630609"/>
      <w:bookmarkStart w:id="41" w:name="_Toc32412293"/>
      <w:r>
        <w:rPr>
          <w:rStyle w:val="CharSectno"/>
        </w:rPr>
        <w:t>7D</w:t>
      </w:r>
      <w:r>
        <w:t>.</w:t>
      </w:r>
      <w:r>
        <w:tab/>
        <w:t>Curriculum and Assessment Committee established; members of</w:t>
      </w:r>
      <w:bookmarkEnd w:id="40"/>
      <w:bookmarkEnd w:id="41"/>
    </w:p>
    <w:p w:rsidR="001A61D2" w:rsidRDefault="00B1677E">
      <w:pPr>
        <w:pStyle w:val="Subsection"/>
        <w:spacing w:before="120"/>
      </w:pPr>
      <w:r>
        <w:tab/>
        <w:t>(1)</w:t>
      </w:r>
      <w:r>
        <w:tab/>
        <w:t>A committee called the Curriculum and Assessment Committee is established.</w:t>
      </w:r>
    </w:p>
    <w:p w:rsidR="001A61D2" w:rsidRDefault="00B1677E">
      <w:pPr>
        <w:pStyle w:val="Subsection"/>
        <w:spacing w:before="120"/>
      </w:pPr>
      <w:r>
        <w:tab/>
        <w:t>(2)</w:t>
      </w:r>
      <w:r>
        <w:tab/>
        <w:t xml:space="preserve">The Curriculum and Assessment Committee is to consist of — </w:t>
      </w:r>
    </w:p>
    <w:p w:rsidR="001A61D2" w:rsidRDefault="00B1677E">
      <w:pPr>
        <w:pStyle w:val="Indenta"/>
      </w:pPr>
      <w:r>
        <w:tab/>
        <w:t>(a)</w:t>
      </w:r>
      <w:r>
        <w:tab/>
        <w:t>one person who is a member of, and appointed by, the Board; and</w:t>
      </w:r>
    </w:p>
    <w:p w:rsidR="001A61D2" w:rsidRDefault="00B1677E">
      <w:pPr>
        <w:pStyle w:val="Indenta"/>
      </w:pPr>
      <w:r>
        <w:tab/>
        <w:t>(b)</w:t>
      </w:r>
      <w:r>
        <w:tab/>
        <w:t xml:space="preserve">12 people appointed by the Board, with the approval of the Minister, who have between them, in the opinion of the Board, qualifications, experience and expertise in — </w:t>
      </w:r>
    </w:p>
    <w:p w:rsidR="001A61D2" w:rsidRDefault="00B1677E">
      <w:pPr>
        <w:pStyle w:val="Indenti"/>
      </w:pPr>
      <w:r>
        <w:tab/>
        <w:t>(i)</w:t>
      </w:r>
      <w:r>
        <w:tab/>
        <w:t>the development and implementation of courses in government schools or non</w:t>
      </w:r>
      <w:r>
        <w:noBreakHyphen/>
        <w:t>government schools, as defined in the School Education Act; and</w:t>
      </w:r>
    </w:p>
    <w:p w:rsidR="001A61D2" w:rsidRDefault="00B1677E">
      <w:pPr>
        <w:pStyle w:val="Indenti"/>
      </w:pPr>
      <w:r>
        <w:tab/>
        <w:t>(ii)</w:t>
      </w:r>
      <w:r>
        <w:tab/>
        <w:t>the options for employment or further study available to students leaving secondary school.</w:t>
      </w:r>
    </w:p>
    <w:p w:rsidR="001A61D2" w:rsidRDefault="00B1677E">
      <w:pPr>
        <w:pStyle w:val="Subsection"/>
        <w:spacing w:before="120"/>
      </w:pPr>
      <w:r>
        <w:tab/>
        <w:t>(3)</w:t>
      </w:r>
      <w:r>
        <w:tab/>
        <w:t>A person who is the chief executive officer or a member of staff is not eligible to be a member of the Curriculum and Assessment Committee.</w:t>
      </w:r>
    </w:p>
    <w:p w:rsidR="001A61D2" w:rsidRDefault="00B1677E">
      <w:pPr>
        <w:pStyle w:val="Subsection"/>
        <w:spacing w:before="120"/>
      </w:pPr>
      <w:r>
        <w:tab/>
        <w:t>(4)</w:t>
      </w:r>
      <w:r>
        <w:tab/>
        <w:t xml:space="preserve">The person appointed in accordance with subsection (2)(a) is the chairperson of the Curriculum and Assessment Committee. </w:t>
      </w:r>
    </w:p>
    <w:p w:rsidR="001A61D2" w:rsidRDefault="00B1677E">
      <w:pPr>
        <w:pStyle w:val="Subsection"/>
        <w:spacing w:before="120"/>
      </w:pPr>
      <w:r>
        <w:tab/>
        <w:t>(5)</w:t>
      </w:r>
      <w:r>
        <w:tab/>
        <w:t>A member of the Curriculum and Assessment Committee holds office for the term determined by the Board and is eligible for reappointment.</w:t>
      </w:r>
    </w:p>
    <w:p w:rsidR="001A61D2" w:rsidRDefault="00B1677E">
      <w:pPr>
        <w:pStyle w:val="Footnotesection"/>
      </w:pPr>
      <w:r>
        <w:tab/>
        <w:t>[Section 7D inserted: No. 37 of 2011 s. 9.]</w:t>
      </w:r>
    </w:p>
    <w:p w:rsidR="001A61D2" w:rsidRDefault="00B1677E">
      <w:pPr>
        <w:pStyle w:val="Heading5"/>
      </w:pPr>
      <w:bookmarkStart w:id="42" w:name="_Toc57630610"/>
      <w:bookmarkStart w:id="43" w:name="_Toc32412294"/>
      <w:r>
        <w:rPr>
          <w:rStyle w:val="CharSectno"/>
        </w:rPr>
        <w:t>7E</w:t>
      </w:r>
      <w:r>
        <w:t>.</w:t>
      </w:r>
      <w:r>
        <w:tab/>
        <w:t>Curriculum and Assessment Committee, functions of</w:t>
      </w:r>
      <w:bookmarkEnd w:id="42"/>
      <w:bookmarkEnd w:id="43"/>
    </w:p>
    <w:p w:rsidR="001A61D2" w:rsidRDefault="00B1677E">
      <w:pPr>
        <w:pStyle w:val="Subsection"/>
      </w:pPr>
      <w:r>
        <w:tab/>
        <w:t>(1)</w:t>
      </w:r>
      <w:r>
        <w:tab/>
        <w:t xml:space="preserve">The function of the Curriculum and Assessment Committee is to provide advice to the Board in relation to — </w:t>
      </w:r>
    </w:p>
    <w:p w:rsidR="001A61D2" w:rsidRDefault="00B1677E">
      <w:pPr>
        <w:pStyle w:val="Indenta"/>
      </w:pPr>
      <w:r>
        <w:tab/>
        <w:t>(a)</w:t>
      </w:r>
      <w:r>
        <w:tab/>
        <w:t>the functions of the Authority referred to in section 9(1)(a) to (d) and (f) to (i); and</w:t>
      </w:r>
    </w:p>
    <w:p w:rsidR="001A61D2" w:rsidRDefault="00B1677E">
      <w:pPr>
        <w:pStyle w:val="Indenta"/>
      </w:pPr>
      <w:r>
        <w:tab/>
        <w:t>(b)</w:t>
      </w:r>
      <w:r>
        <w:tab/>
        <w:t>any other matter on which the Board requests the Curriculum and Assessment Committee to provide advice.</w:t>
      </w:r>
    </w:p>
    <w:p w:rsidR="001A61D2" w:rsidRDefault="00B1677E">
      <w:pPr>
        <w:pStyle w:val="Subsection"/>
      </w:pPr>
      <w:r>
        <w:tab/>
        <w:t>(2)</w:t>
      </w:r>
      <w:r>
        <w:tab/>
        <w:t>To the extent that the procedures of the Curriculum and Assessment Committee are not prescribed by the regulations, and subject to any direction given to it by the Board, the Curriculum and Assessment Committee may determine its own procedures.</w:t>
      </w:r>
    </w:p>
    <w:p w:rsidR="001A61D2" w:rsidRDefault="00B1677E">
      <w:pPr>
        <w:pStyle w:val="Footnotesection"/>
      </w:pPr>
      <w:r>
        <w:tab/>
        <w:t>[Section 7E inserted: No. 37 of 2011 s. 9.]</w:t>
      </w:r>
    </w:p>
    <w:p w:rsidR="001A61D2" w:rsidRDefault="00B1677E">
      <w:pPr>
        <w:pStyle w:val="Heading5"/>
      </w:pPr>
      <w:bookmarkStart w:id="44" w:name="_Toc57630611"/>
      <w:bookmarkStart w:id="45" w:name="_Toc32412295"/>
      <w:r>
        <w:rPr>
          <w:rStyle w:val="CharSectno"/>
        </w:rPr>
        <w:t>7F</w:t>
      </w:r>
      <w:r>
        <w:t>.</w:t>
      </w:r>
      <w:r>
        <w:tab/>
        <w:t>Other committees</w:t>
      </w:r>
      <w:bookmarkEnd w:id="44"/>
      <w:bookmarkEnd w:id="45"/>
    </w:p>
    <w:p w:rsidR="001A61D2" w:rsidRDefault="00B1677E">
      <w:pPr>
        <w:pStyle w:val="Subsection"/>
      </w:pPr>
      <w:r>
        <w:tab/>
        <w:t>(1)</w:t>
      </w:r>
      <w:r>
        <w:tab/>
        <w:t xml:space="preserve">The Board — </w:t>
      </w:r>
    </w:p>
    <w:p w:rsidR="001A61D2" w:rsidRDefault="00B1677E">
      <w:pPr>
        <w:pStyle w:val="Indenta"/>
      </w:pPr>
      <w:r>
        <w:tab/>
        <w:t>(a)</w:t>
      </w:r>
      <w:r>
        <w:tab/>
        <w:t>may appoint committees to assist the Board in relation to the performance of the Authority’s functions; and</w:t>
      </w:r>
    </w:p>
    <w:p w:rsidR="001A61D2" w:rsidRDefault="00B1677E">
      <w:pPr>
        <w:pStyle w:val="Indenta"/>
      </w:pPr>
      <w:r>
        <w:tab/>
        <w:t>(b)</w:t>
      </w:r>
      <w:r>
        <w:tab/>
        <w:t>may discharge or alter any committee so appointed.</w:t>
      </w:r>
    </w:p>
    <w:p w:rsidR="001A61D2" w:rsidRDefault="00B1677E">
      <w:pPr>
        <w:pStyle w:val="Subsection"/>
      </w:pPr>
      <w:r>
        <w:tab/>
        <w:t>(2)</w:t>
      </w:r>
      <w:r>
        <w:tab/>
        <w:t>A committee appointed under this section may consist of or include people who are not members of the Board.</w:t>
      </w:r>
    </w:p>
    <w:p w:rsidR="001A61D2" w:rsidRDefault="00B1677E">
      <w:pPr>
        <w:pStyle w:val="Subsection"/>
      </w:pPr>
      <w:r>
        <w:tab/>
        <w:t>(3)</w:t>
      </w:r>
      <w:r>
        <w:tab/>
        <w:t>The chief executive officer is not eligible to be a member of a committee appointed under this section.</w:t>
      </w:r>
    </w:p>
    <w:p w:rsidR="001A61D2" w:rsidRDefault="00B1677E">
      <w:pPr>
        <w:pStyle w:val="Subsection"/>
      </w:pPr>
      <w:r>
        <w:tab/>
        <w:t>(4)</w:t>
      </w:r>
      <w:r>
        <w:tab/>
        <w:t>Subject to any direction given to it by the Board, a committee appointed under this section may determine its own procedures.</w:t>
      </w:r>
    </w:p>
    <w:p w:rsidR="001A61D2" w:rsidRDefault="00B1677E">
      <w:pPr>
        <w:pStyle w:val="Footnotesection"/>
      </w:pPr>
      <w:r>
        <w:tab/>
        <w:t>[Section 7F inserted: No. 37 of 2011 s. 9.]</w:t>
      </w:r>
    </w:p>
    <w:p w:rsidR="001A61D2" w:rsidRDefault="00B1677E">
      <w:pPr>
        <w:pStyle w:val="Heading5"/>
      </w:pPr>
      <w:bookmarkStart w:id="46" w:name="_Toc57630612"/>
      <w:bookmarkStart w:id="47" w:name="_Toc32412296"/>
      <w:r>
        <w:rPr>
          <w:rStyle w:val="CharSectno"/>
        </w:rPr>
        <w:t>7G</w:t>
      </w:r>
      <w:r>
        <w:t>.</w:t>
      </w:r>
      <w:r>
        <w:tab/>
        <w:t>Support services for committees</w:t>
      </w:r>
      <w:bookmarkEnd w:id="46"/>
      <w:bookmarkEnd w:id="47"/>
    </w:p>
    <w:p w:rsidR="001A61D2" w:rsidRDefault="00B1677E">
      <w:pPr>
        <w:pStyle w:val="Subsection"/>
        <w:keepNext/>
        <w:keepLines/>
      </w:pPr>
      <w:r>
        <w:tab/>
      </w:r>
      <w:r>
        <w:tab/>
        <w:t>The Authority is to provide a committee with any clerical or other support services that the Authority determines are appropriate.</w:t>
      </w:r>
    </w:p>
    <w:p w:rsidR="001A61D2" w:rsidRDefault="00B1677E">
      <w:pPr>
        <w:pStyle w:val="Footnotesection"/>
        <w:keepNext/>
      </w:pPr>
      <w:r>
        <w:tab/>
        <w:t>[Section 7G inserted: No. 37 of 2011 s. 9.]</w:t>
      </w:r>
    </w:p>
    <w:p w:rsidR="001A61D2" w:rsidRDefault="00B1677E">
      <w:pPr>
        <w:pStyle w:val="Heading3"/>
      </w:pPr>
      <w:bookmarkStart w:id="48" w:name="_Toc57384593"/>
      <w:bookmarkStart w:id="49" w:name="_Toc57387448"/>
      <w:bookmarkStart w:id="50" w:name="_Toc57630613"/>
      <w:bookmarkStart w:id="51" w:name="_Toc32412190"/>
      <w:bookmarkStart w:id="52" w:name="_Toc32412297"/>
      <w:r>
        <w:rPr>
          <w:rStyle w:val="CharDivNo"/>
        </w:rPr>
        <w:t>Division 3</w:t>
      </w:r>
      <w:r>
        <w:t> — </w:t>
      </w:r>
      <w:r>
        <w:rPr>
          <w:rStyle w:val="CharDivText"/>
        </w:rPr>
        <w:t>General</w:t>
      </w:r>
      <w:bookmarkEnd w:id="48"/>
      <w:bookmarkEnd w:id="49"/>
      <w:bookmarkEnd w:id="50"/>
      <w:bookmarkEnd w:id="51"/>
      <w:bookmarkEnd w:id="52"/>
    </w:p>
    <w:p w:rsidR="001A61D2" w:rsidRDefault="00B1677E">
      <w:pPr>
        <w:pStyle w:val="Footnoteheading"/>
      </w:pPr>
      <w:r>
        <w:tab/>
        <w:t>[Heading inserted: No. 37 of 2011 s. 10.]</w:t>
      </w:r>
    </w:p>
    <w:p w:rsidR="001A61D2" w:rsidRDefault="00B1677E">
      <w:pPr>
        <w:pStyle w:val="Heading5"/>
        <w:rPr>
          <w:snapToGrid w:val="0"/>
        </w:rPr>
      </w:pPr>
      <w:bookmarkStart w:id="53" w:name="_Toc57630614"/>
      <w:bookmarkStart w:id="54" w:name="_Toc32412298"/>
      <w:r>
        <w:rPr>
          <w:rStyle w:val="CharSectno"/>
        </w:rPr>
        <w:t>7</w:t>
      </w:r>
      <w:r>
        <w:rPr>
          <w:snapToGrid w:val="0"/>
        </w:rPr>
        <w:t>.</w:t>
      </w:r>
      <w:r>
        <w:rPr>
          <w:snapToGrid w:val="0"/>
        </w:rPr>
        <w:tab/>
        <w:t>Provisions about Board (Sch. 1)</w:t>
      </w:r>
      <w:bookmarkEnd w:id="53"/>
      <w:bookmarkEnd w:id="54"/>
    </w:p>
    <w:p w:rsidR="001A61D2" w:rsidRDefault="00B1677E">
      <w:pPr>
        <w:pStyle w:val="Subsection"/>
        <w:rPr>
          <w:snapToGrid w:val="0"/>
        </w:rPr>
      </w:pPr>
      <w:r>
        <w:rPr>
          <w:snapToGrid w:val="0"/>
        </w:rPr>
        <w:tab/>
      </w:r>
      <w:r>
        <w:rPr>
          <w:snapToGrid w:val="0"/>
        </w:rPr>
        <w:tab/>
        <w:t xml:space="preserve">Schedule 1 has effect with respect to the </w:t>
      </w:r>
      <w:r>
        <w:t>Board</w:t>
      </w:r>
      <w:r>
        <w:rPr>
          <w:snapToGrid w:val="0"/>
        </w:rPr>
        <w:t xml:space="preserve"> and its members.</w:t>
      </w:r>
    </w:p>
    <w:p w:rsidR="001A61D2" w:rsidRDefault="00B1677E">
      <w:pPr>
        <w:pStyle w:val="Footnotesection"/>
      </w:pPr>
      <w:r>
        <w:tab/>
        <w:t>[Section 7 amended: No. 37 of 2011 s. 11.]</w:t>
      </w:r>
    </w:p>
    <w:p w:rsidR="001A61D2" w:rsidRDefault="00B1677E">
      <w:pPr>
        <w:pStyle w:val="Heading5"/>
      </w:pPr>
      <w:bookmarkStart w:id="55" w:name="_Toc57630615"/>
      <w:bookmarkStart w:id="56" w:name="_Toc32412299"/>
      <w:r>
        <w:rPr>
          <w:rStyle w:val="CharSectno"/>
        </w:rPr>
        <w:t>8A</w:t>
      </w:r>
      <w:r>
        <w:t>.</w:t>
      </w:r>
      <w:r>
        <w:tab/>
        <w:t>CEO or representative may attend meetings of Board and committees</w:t>
      </w:r>
      <w:bookmarkEnd w:id="55"/>
      <w:bookmarkEnd w:id="56"/>
    </w:p>
    <w:p w:rsidR="001A61D2" w:rsidRDefault="00B1677E">
      <w:pPr>
        <w:pStyle w:val="Subsection"/>
      </w:pPr>
      <w:r>
        <w:tab/>
        <w:t>(1)</w:t>
      </w:r>
      <w:r>
        <w:tab/>
        <w:t xml:space="preserve">Unless the Board or committee, as the case requires — </w:t>
      </w:r>
    </w:p>
    <w:p w:rsidR="001A61D2" w:rsidRDefault="00B1677E">
      <w:pPr>
        <w:pStyle w:val="Indenta"/>
      </w:pPr>
      <w:r>
        <w:tab/>
        <w:t>(a)</w:t>
      </w:r>
      <w:r>
        <w:tab/>
        <w:t>determines otherwise in respect of a particular meeting; and</w:t>
      </w:r>
    </w:p>
    <w:p w:rsidR="001A61D2" w:rsidRDefault="00B1677E">
      <w:pPr>
        <w:pStyle w:val="Indenta"/>
      </w:pPr>
      <w:r>
        <w:tab/>
        <w:t>(b)</w:t>
      </w:r>
      <w:r>
        <w:tab/>
        <w:t>informs the chief executive officer or member of staff of the determination before the meeting is held,</w:t>
      </w:r>
    </w:p>
    <w:p w:rsidR="001A61D2" w:rsidRDefault="00B1677E">
      <w:pPr>
        <w:pStyle w:val="Subsection"/>
      </w:pPr>
      <w:r>
        <w:tab/>
      </w:r>
      <w:r>
        <w:tab/>
        <w:t>the chief executive officer, or a member of staff representing the chief executive officer, may attend any meeting of the Board or a committee and, subject to subsection (2), may take part in the consideration and discussion of any matter before a meeting, but cannot vote on any matter.</w:t>
      </w:r>
    </w:p>
    <w:p w:rsidR="001A61D2" w:rsidRDefault="00B1677E">
      <w:pPr>
        <w:pStyle w:val="Subsection"/>
      </w:pPr>
      <w:r>
        <w:tab/>
        <w:t>(2)</w:t>
      </w:r>
      <w:r>
        <w:tab/>
        <w:t>If so requested by the Board or a committee in relation to a particular matter, the chief executive officer, or a member of staff representing the chief executive officer, is not to attend a meeting while the matter is before the meeting.</w:t>
      </w:r>
    </w:p>
    <w:p w:rsidR="001A61D2" w:rsidRDefault="00B1677E">
      <w:pPr>
        <w:pStyle w:val="Footnotesection"/>
      </w:pPr>
      <w:r>
        <w:tab/>
        <w:t>[Section 8A inserted: No. 37 of 2011 s. 12.]</w:t>
      </w:r>
    </w:p>
    <w:p w:rsidR="001A61D2" w:rsidRDefault="00B1677E">
      <w:pPr>
        <w:pStyle w:val="Heading5"/>
        <w:rPr>
          <w:snapToGrid w:val="0"/>
        </w:rPr>
      </w:pPr>
      <w:bookmarkStart w:id="57" w:name="_Toc57630616"/>
      <w:bookmarkStart w:id="58" w:name="_Toc32412300"/>
      <w:r>
        <w:rPr>
          <w:rStyle w:val="CharSectno"/>
        </w:rPr>
        <w:t>8</w:t>
      </w:r>
      <w:r>
        <w:rPr>
          <w:snapToGrid w:val="0"/>
        </w:rPr>
        <w:t>.</w:t>
      </w:r>
      <w:r>
        <w:rPr>
          <w:snapToGrid w:val="0"/>
        </w:rPr>
        <w:tab/>
        <w:t>Members of Board and committees, remuneration of</w:t>
      </w:r>
      <w:bookmarkEnd w:id="57"/>
      <w:bookmarkEnd w:id="58"/>
    </w:p>
    <w:p w:rsidR="001A61D2" w:rsidRDefault="00B1677E">
      <w:pPr>
        <w:pStyle w:val="Subsection"/>
        <w:rPr>
          <w:snapToGrid w:val="0"/>
        </w:rPr>
      </w:pPr>
      <w:r>
        <w:rPr>
          <w:snapToGrid w:val="0"/>
        </w:rPr>
        <w:tab/>
      </w:r>
      <w:r>
        <w:rPr>
          <w:snapToGrid w:val="0"/>
        </w:rPr>
        <w:tab/>
        <w:t xml:space="preserve">A member of the </w:t>
      </w:r>
      <w:r>
        <w:t>Board or a committee</w:t>
      </w:r>
      <w:r>
        <w:rPr>
          <w:snapToGrid w:val="0"/>
        </w:rPr>
        <w:t xml:space="preserve"> is to be paid such remuneration and travelling and other allowances as are determined in his or her case by the Minister on the recommendation of the</w:t>
      </w:r>
      <w:r>
        <w:t xml:space="preserve"> Public Sector Commissioner</w:t>
      </w:r>
      <w:r>
        <w:rPr>
          <w:snapToGrid w:val="0"/>
        </w:rPr>
        <w:t>.</w:t>
      </w:r>
    </w:p>
    <w:p w:rsidR="001A61D2" w:rsidRDefault="00B1677E">
      <w:pPr>
        <w:pStyle w:val="Footnotesection"/>
      </w:pPr>
      <w:r>
        <w:tab/>
        <w:t>[Section 8 amended: No. 39 of 2010 s. 89; No. 37 of 2011 s. 13.]</w:t>
      </w:r>
    </w:p>
    <w:p w:rsidR="001A61D2" w:rsidRDefault="00B1677E">
      <w:pPr>
        <w:pStyle w:val="Heading2"/>
      </w:pPr>
      <w:bookmarkStart w:id="59" w:name="_Toc57384597"/>
      <w:bookmarkStart w:id="60" w:name="_Toc57387452"/>
      <w:bookmarkStart w:id="61" w:name="_Toc57630617"/>
      <w:bookmarkStart w:id="62" w:name="_Toc32412194"/>
      <w:bookmarkStart w:id="63" w:name="_Toc32412301"/>
      <w:r>
        <w:rPr>
          <w:rStyle w:val="CharPartNo"/>
        </w:rPr>
        <w:t>Part 3</w:t>
      </w:r>
      <w:r>
        <w:rPr>
          <w:rStyle w:val="CharDivNo"/>
        </w:rPr>
        <w:t> </w:t>
      </w:r>
      <w:r>
        <w:t>—</w:t>
      </w:r>
      <w:r>
        <w:rPr>
          <w:rStyle w:val="CharDivText"/>
        </w:rPr>
        <w:t> </w:t>
      </w:r>
      <w:r>
        <w:rPr>
          <w:rStyle w:val="CharPartText"/>
        </w:rPr>
        <w:t>Functions and powers</w:t>
      </w:r>
      <w:bookmarkEnd w:id="59"/>
      <w:bookmarkEnd w:id="60"/>
      <w:bookmarkEnd w:id="61"/>
      <w:bookmarkEnd w:id="62"/>
      <w:bookmarkEnd w:id="63"/>
      <w:r>
        <w:rPr>
          <w:rStyle w:val="CharPartText"/>
        </w:rPr>
        <w:t xml:space="preserve"> </w:t>
      </w:r>
    </w:p>
    <w:p w:rsidR="001A61D2" w:rsidRDefault="00B1677E">
      <w:pPr>
        <w:pStyle w:val="Heading5"/>
      </w:pPr>
      <w:bookmarkStart w:id="64" w:name="_Toc57630618"/>
      <w:bookmarkStart w:id="65" w:name="_Toc32412302"/>
      <w:r>
        <w:rPr>
          <w:rStyle w:val="CharSectno"/>
        </w:rPr>
        <w:t>9</w:t>
      </w:r>
      <w:r>
        <w:t>.</w:t>
      </w:r>
      <w:r>
        <w:tab/>
        <w:t>Functions of Authority</w:t>
      </w:r>
      <w:bookmarkEnd w:id="64"/>
      <w:bookmarkEnd w:id="65"/>
    </w:p>
    <w:p w:rsidR="001A61D2" w:rsidRDefault="00B1677E">
      <w:pPr>
        <w:pStyle w:val="Subsection"/>
      </w:pPr>
      <w:r>
        <w:tab/>
        <w:t>(1)</w:t>
      </w:r>
      <w:r>
        <w:tab/>
        <w:t xml:space="preserve">The functions of the Authority are — </w:t>
      </w:r>
    </w:p>
    <w:p w:rsidR="001A61D2" w:rsidRDefault="00B1677E">
      <w:pPr>
        <w:pStyle w:val="Indenta"/>
      </w:pPr>
      <w:r>
        <w:tab/>
        <w:t>(a)</w:t>
      </w:r>
      <w:r>
        <w:tab/>
        <w:t>to establish an outline of curriculum and assessment in schools; and</w:t>
      </w:r>
    </w:p>
    <w:p w:rsidR="001A61D2" w:rsidRDefault="00B1677E">
      <w:pPr>
        <w:pStyle w:val="Indenta"/>
      </w:pPr>
      <w:r>
        <w:tab/>
        <w:t>(b)</w:t>
      </w:r>
      <w:r>
        <w:tab/>
        <w:t>to issue guidelines for the development of courses and the assessment of student achievement in those courses; and</w:t>
      </w:r>
    </w:p>
    <w:p w:rsidR="001A61D2" w:rsidRDefault="00B1677E">
      <w:pPr>
        <w:pStyle w:val="Indenta"/>
      </w:pPr>
      <w:r>
        <w:tab/>
        <w:t>(c)</w:t>
      </w:r>
      <w:r>
        <w:tab/>
        <w:t>to develop courses, or to cause courses to be developed, in accordance with the guidelines issued under paragraph (b); and</w:t>
      </w:r>
    </w:p>
    <w:p w:rsidR="001A61D2" w:rsidRDefault="00B1677E">
      <w:pPr>
        <w:pStyle w:val="Indenta"/>
      </w:pPr>
      <w:r>
        <w:tab/>
        <w:t>(d)</w:t>
      </w:r>
      <w:r>
        <w:tab/>
        <w:t>to evaluate and, where appropriate, accredit courses developed by the Authority or other persons in accordance with the guidelines issued under paragraph (b); and</w:t>
      </w:r>
    </w:p>
    <w:p w:rsidR="001A61D2" w:rsidRDefault="00B1677E">
      <w:pPr>
        <w:pStyle w:val="Indenta"/>
      </w:pPr>
      <w:r>
        <w:tab/>
        <w:t>(e)</w:t>
      </w:r>
      <w:r>
        <w:tab/>
        <w:t xml:space="preserve">to recognise either wholly or in part or with modification — </w:t>
      </w:r>
    </w:p>
    <w:p w:rsidR="001A61D2" w:rsidRDefault="00B1677E">
      <w:pPr>
        <w:pStyle w:val="Indenti"/>
      </w:pPr>
      <w:r>
        <w:tab/>
        <w:t>(i)</w:t>
      </w:r>
      <w:r>
        <w:tab/>
        <w:t>courses; and</w:t>
      </w:r>
    </w:p>
    <w:p w:rsidR="001A61D2" w:rsidRDefault="00B1677E">
      <w:pPr>
        <w:pStyle w:val="Indenti"/>
      </w:pPr>
      <w:r>
        <w:tab/>
        <w:t>(ii)</w:t>
      </w:r>
      <w:r>
        <w:tab/>
        <w:t>the assessment of student achievement; and</w:t>
      </w:r>
    </w:p>
    <w:p w:rsidR="001A61D2" w:rsidRDefault="00B1677E">
      <w:pPr>
        <w:pStyle w:val="Indenti"/>
      </w:pPr>
      <w:r>
        <w:tab/>
        <w:t>(iii)</w:t>
      </w:r>
      <w:r>
        <w:tab/>
        <w:t>the standards of student achievement that apply to that assessment,</w:t>
      </w:r>
    </w:p>
    <w:p w:rsidR="001A61D2" w:rsidRDefault="00B1677E">
      <w:pPr>
        <w:pStyle w:val="Indenta"/>
      </w:pPr>
      <w:r>
        <w:tab/>
      </w:r>
      <w:r>
        <w:tab/>
        <w:t xml:space="preserve">that are — </w:t>
      </w:r>
    </w:p>
    <w:p w:rsidR="001A61D2" w:rsidRDefault="00B1677E">
      <w:pPr>
        <w:pStyle w:val="Indenti"/>
      </w:pPr>
      <w:r>
        <w:tab/>
        <w:t>(iv)</w:t>
      </w:r>
      <w:r>
        <w:tab/>
        <w:t>the subject of agreements or arrangements made between the State and the Commonwealth (whether or not those agreements or arrangements involve another State or a Territory); or</w:t>
      </w:r>
    </w:p>
    <w:p w:rsidR="001A61D2" w:rsidRDefault="00B1677E">
      <w:pPr>
        <w:pStyle w:val="Indenti"/>
      </w:pPr>
      <w:r>
        <w:tab/>
        <w:t>(v)</w:t>
      </w:r>
      <w:r>
        <w:tab/>
        <w:t>otherwise considered appropriate by the Authority;</w:t>
      </w:r>
    </w:p>
    <w:p w:rsidR="001A61D2" w:rsidRDefault="00B1677E">
      <w:pPr>
        <w:pStyle w:val="Indenta"/>
      </w:pPr>
      <w:r>
        <w:tab/>
      </w:r>
      <w:r>
        <w:tab/>
        <w:t>and</w:t>
      </w:r>
    </w:p>
    <w:p w:rsidR="001A61D2" w:rsidRDefault="00B1677E">
      <w:pPr>
        <w:pStyle w:val="Indenta"/>
      </w:pPr>
      <w:r>
        <w:tab/>
        <w:t>(ea)</w:t>
      </w:r>
      <w:r>
        <w:tab/>
        <w:t>to administer and support the implementation of national assessment of student achievement that is the subject of agreements or arrangements made between the State and the Commonwealth (whether or not those agreements or arrangements involve another State or a Territory) or a governing body, for example, the National Assessment Program; and</w:t>
      </w:r>
    </w:p>
    <w:p w:rsidR="001A61D2" w:rsidRDefault="00B1677E">
      <w:pPr>
        <w:pStyle w:val="Indenta"/>
        <w:keepNext/>
      </w:pPr>
      <w:r>
        <w:tab/>
        <w:t>(f)</w:t>
      </w:r>
      <w:r>
        <w:tab/>
        <w:t xml:space="preserve">to determine courses — </w:t>
      </w:r>
    </w:p>
    <w:p w:rsidR="001A61D2" w:rsidRDefault="00B1677E">
      <w:pPr>
        <w:pStyle w:val="Indenti"/>
      </w:pPr>
      <w:r>
        <w:tab/>
        <w:t>(i)</w:t>
      </w:r>
      <w:r>
        <w:tab/>
        <w:t>recognised or accredited by the Authority; or</w:t>
      </w:r>
    </w:p>
    <w:p w:rsidR="001A61D2" w:rsidRDefault="00B1677E">
      <w:pPr>
        <w:pStyle w:val="Indenti"/>
      </w:pPr>
      <w:r>
        <w:tab/>
        <w:t>(ii)</w:t>
      </w:r>
      <w:r>
        <w:tab/>
        <w:t>otherwise considered by the Authority to be appropriate for the purposes of this paragraph,</w:t>
      </w:r>
    </w:p>
    <w:p w:rsidR="001A61D2" w:rsidRDefault="00B1677E">
      <w:pPr>
        <w:pStyle w:val="Indenta"/>
      </w:pPr>
      <w:r>
        <w:tab/>
      </w:r>
      <w:r>
        <w:tab/>
        <w:t>in which students may be assessed, or caused to be assessed, by the Authority, whether for the purposes of certification or otherwise; and</w:t>
      </w:r>
    </w:p>
    <w:p w:rsidR="001A61D2" w:rsidRDefault="00B1677E">
      <w:pPr>
        <w:pStyle w:val="Indenta"/>
      </w:pPr>
      <w:r>
        <w:tab/>
        <w:t>(g)</w:t>
      </w:r>
      <w:r>
        <w:tab/>
        <w:t>to establish the minimum requirements for graduation from secondary school and for the issue of a certificate of student achievement; and</w:t>
      </w:r>
    </w:p>
    <w:p w:rsidR="001A61D2" w:rsidRDefault="00B1677E">
      <w:pPr>
        <w:pStyle w:val="Indenta"/>
      </w:pPr>
      <w:r>
        <w:tab/>
        <w:t>(h)</w:t>
      </w:r>
      <w:r>
        <w:tab/>
        <w:t xml:space="preserve">for the purposes of graduation from secondary school and the issue of a certificate of student achievement, to maintain a register of student achievements in courses and activities that are considered by the Authority to be relevant to those purposes and are — </w:t>
      </w:r>
    </w:p>
    <w:p w:rsidR="001A61D2" w:rsidRDefault="00B1677E">
      <w:pPr>
        <w:pStyle w:val="Indenti"/>
      </w:pPr>
      <w:r>
        <w:tab/>
        <w:t>(i)</w:t>
      </w:r>
      <w:r>
        <w:tab/>
        <w:t>recognised or accredited by the Authority or by bodies other than the Authority; or</w:t>
      </w:r>
    </w:p>
    <w:p w:rsidR="001A61D2" w:rsidRDefault="00B1677E">
      <w:pPr>
        <w:pStyle w:val="Indenti"/>
      </w:pPr>
      <w:r>
        <w:tab/>
        <w:t>(ii)</w:t>
      </w:r>
      <w:r>
        <w:tab/>
        <w:t>otherwise considered by the Authority to be appropriate for those purposes;</w:t>
      </w:r>
    </w:p>
    <w:p w:rsidR="001A61D2" w:rsidRDefault="00B1677E">
      <w:pPr>
        <w:pStyle w:val="Indenta"/>
      </w:pPr>
      <w:r>
        <w:tab/>
      </w:r>
      <w:r>
        <w:tab/>
        <w:t>and</w:t>
      </w:r>
    </w:p>
    <w:p w:rsidR="001A61D2" w:rsidRDefault="00B1677E">
      <w:pPr>
        <w:pStyle w:val="Indenta"/>
      </w:pPr>
      <w:r>
        <w:tab/>
        <w:t>(i)</w:t>
      </w:r>
      <w:r>
        <w:tab/>
        <w:t>to evaluate and if appropriate recognise, for the purposes of certification or otherwise, the achievement of students, whether that achievement is attained in the State or elsewhere; and</w:t>
      </w:r>
    </w:p>
    <w:p w:rsidR="001A61D2" w:rsidRDefault="00B1677E">
      <w:pPr>
        <w:pStyle w:val="Indenta"/>
      </w:pPr>
      <w:r>
        <w:tab/>
        <w:t>(j)</w:t>
      </w:r>
      <w:r>
        <w:tab/>
        <w:t>to establish the standards of student achievement and other requirements that apply to the assessment of student achievement made, or caused to be made, by the Authority; and</w:t>
      </w:r>
    </w:p>
    <w:p w:rsidR="001A61D2" w:rsidRDefault="00B1677E">
      <w:pPr>
        <w:pStyle w:val="Indenta"/>
      </w:pPr>
      <w:r>
        <w:tab/>
        <w:t>(k)</w:t>
      </w:r>
      <w:r>
        <w:tab/>
        <w:t>to determine the eligibility of students and other people in relation to assessments made, or caused to be made, by the Authority; and</w:t>
      </w:r>
    </w:p>
    <w:p w:rsidR="001A61D2" w:rsidRDefault="00B1677E">
      <w:pPr>
        <w:pStyle w:val="Indenta"/>
      </w:pPr>
      <w:r>
        <w:tab/>
        <w:t>(l)</w:t>
      </w:r>
      <w:r>
        <w:tab/>
        <w:t>to assess student achievement, or cause student achievement to be assessed, at the times determined by the Authority; and</w:t>
      </w:r>
    </w:p>
    <w:p w:rsidR="001A61D2" w:rsidRDefault="00B1677E">
      <w:pPr>
        <w:pStyle w:val="Indenta"/>
      </w:pPr>
      <w:r>
        <w:tab/>
        <w:t>(m)</w:t>
      </w:r>
      <w:r>
        <w:tab/>
        <w:t>to provide, at the times and in the manner determined by the Authority, the results of, and reports on, the assessment of student achievement made, caused to be made or recognised by the Authority to governing bodies, principals of schools, students and parents of students; and</w:t>
      </w:r>
    </w:p>
    <w:p w:rsidR="001A61D2" w:rsidRDefault="00B1677E">
      <w:pPr>
        <w:pStyle w:val="Indenta"/>
      </w:pPr>
      <w:r>
        <w:tab/>
        <w:t>(n)</w:t>
      </w:r>
      <w:r>
        <w:tab/>
        <w:t>to the extent determined by the Authority, to provide for the comparability of assessments of student achievement in the compulsory education period that are made, caused to be made or recognised by the Authority; and</w:t>
      </w:r>
    </w:p>
    <w:p w:rsidR="001A61D2" w:rsidRDefault="00B1677E">
      <w:pPr>
        <w:pStyle w:val="Indenta"/>
      </w:pPr>
      <w:r>
        <w:tab/>
        <w:t>(o)</w:t>
      </w:r>
      <w:r>
        <w:tab/>
        <w:t>to consult with universities, and persons and bodies having functions relating to vocational education and training, with respect to standards of student achievement and other requirements and procedures for admission to university and vocational education and training, and to review from time to time the effects of those standards, requirements and procedures; and</w:t>
      </w:r>
    </w:p>
    <w:p w:rsidR="001A61D2" w:rsidRDefault="00B1677E">
      <w:pPr>
        <w:pStyle w:val="Indenta"/>
      </w:pPr>
      <w:r>
        <w:tab/>
        <w:t>(p)</w:t>
      </w:r>
      <w:r>
        <w:tab/>
        <w:t>to provide information to universities, and persons and bodies having functions relating to vocational education and training, on the achievement of students seeking admission to university or to vocational education and training; and</w:t>
      </w:r>
    </w:p>
    <w:p w:rsidR="001A61D2" w:rsidRDefault="00B1677E">
      <w:pPr>
        <w:pStyle w:val="Indenta"/>
      </w:pPr>
      <w:r>
        <w:tab/>
        <w:t>(q)</w:t>
      </w:r>
      <w:r>
        <w:tab/>
        <w:t>to establish, determine the criteria for, and administer exhibitions and awards to be granted in recognition of student achievement; and</w:t>
      </w:r>
    </w:p>
    <w:p w:rsidR="001A61D2" w:rsidRDefault="00B1677E">
      <w:pPr>
        <w:pStyle w:val="Indenta"/>
      </w:pPr>
      <w:r>
        <w:tab/>
        <w:t>(r)</w:t>
      </w:r>
      <w:r>
        <w:tab/>
        <w:t>to support the development of the national school curriculum and national assessments; and</w:t>
      </w:r>
    </w:p>
    <w:p w:rsidR="001A61D2" w:rsidRDefault="00B1677E">
      <w:pPr>
        <w:pStyle w:val="Indenta"/>
      </w:pPr>
      <w:r>
        <w:tab/>
        <w:t>(s)</w:t>
      </w:r>
      <w:r>
        <w:tab/>
        <w:t>to conduct and promote, or participate in, research involving students.</w:t>
      </w:r>
    </w:p>
    <w:p w:rsidR="001A61D2" w:rsidRDefault="00B1677E">
      <w:pPr>
        <w:pStyle w:val="Subsection"/>
      </w:pPr>
      <w:r>
        <w:tab/>
        <w:t>(2)</w:t>
      </w:r>
      <w:r>
        <w:tab/>
        <w:t>The Authority has any other function given to it under this Act or another written law.</w:t>
      </w:r>
    </w:p>
    <w:p w:rsidR="001A61D2" w:rsidRDefault="00B1677E">
      <w:pPr>
        <w:pStyle w:val="Subsection"/>
      </w:pPr>
      <w:r>
        <w:tab/>
        <w:t>(3)</w:t>
      </w:r>
      <w:r>
        <w:tab/>
        <w:t xml:space="preserve">The Authority is to ensure that — </w:t>
      </w:r>
    </w:p>
    <w:p w:rsidR="001A61D2" w:rsidRDefault="00B1677E">
      <w:pPr>
        <w:pStyle w:val="Indenta"/>
      </w:pPr>
      <w:r>
        <w:tab/>
        <w:t>(a)</w:t>
      </w:r>
      <w:r>
        <w:tab/>
        <w:t>each school receives free of charge a copy of the most recent outline of curriculum and assessment in schools established by the Authority; and</w:t>
      </w:r>
    </w:p>
    <w:p w:rsidR="001A61D2" w:rsidRDefault="00B1677E">
      <w:pPr>
        <w:pStyle w:val="Indenta"/>
      </w:pPr>
      <w:r>
        <w:tab/>
        <w:t>(b)</w:t>
      </w:r>
      <w:r>
        <w:tab/>
        <w:t>that outline of curriculum and assessment in schools is made available to the public in any manner the Authority thinks fit.</w:t>
      </w:r>
    </w:p>
    <w:p w:rsidR="001A61D2" w:rsidRDefault="00B1677E">
      <w:pPr>
        <w:pStyle w:val="Subsection"/>
      </w:pPr>
      <w:r>
        <w:tab/>
        <w:t>(4)</w:t>
      </w:r>
      <w:r>
        <w:tab/>
        <w:t xml:space="preserve">The Authority is to ensure that decisions of the Authority made in the performance of its functions under subsection (1) are notified to — </w:t>
      </w:r>
    </w:p>
    <w:p w:rsidR="001A61D2" w:rsidRDefault="00B1677E">
      <w:pPr>
        <w:pStyle w:val="Indenta"/>
      </w:pPr>
      <w:r>
        <w:tab/>
        <w:t>(a)</w:t>
      </w:r>
      <w:r>
        <w:tab/>
        <w:t>education providers to whom or which the decisions are relevant; and</w:t>
      </w:r>
    </w:p>
    <w:p w:rsidR="001A61D2" w:rsidRDefault="00B1677E">
      <w:pPr>
        <w:pStyle w:val="Indenta"/>
      </w:pPr>
      <w:r>
        <w:tab/>
        <w:t>(b)</w:t>
      </w:r>
      <w:r>
        <w:tab/>
        <w:t>any other person or body to whom or which the Authority considers the decisions should be notified.</w:t>
      </w:r>
    </w:p>
    <w:p w:rsidR="001A61D2" w:rsidRDefault="00B1677E">
      <w:pPr>
        <w:pStyle w:val="Subsection"/>
      </w:pPr>
      <w:r>
        <w:tab/>
        <w:t>(5)</w:t>
      </w:r>
      <w:r>
        <w:tab/>
        <w:t xml:space="preserve">Without limiting subsection (4), the Authority may comply with that subsection by publishing in the </w:t>
      </w:r>
      <w:r>
        <w:rPr>
          <w:i/>
          <w:iCs/>
        </w:rPr>
        <w:t>Gazette</w:t>
      </w:r>
      <w:r>
        <w:t xml:space="preserve">, or in another manner determined by the Authority, a notice of — </w:t>
      </w:r>
    </w:p>
    <w:p w:rsidR="001A61D2" w:rsidRDefault="00B1677E">
      <w:pPr>
        <w:pStyle w:val="Indenta"/>
      </w:pPr>
      <w:r>
        <w:tab/>
        <w:t>(a)</w:t>
      </w:r>
      <w:r>
        <w:tab/>
        <w:t>a decision to which subsection (4) applies; and</w:t>
      </w:r>
    </w:p>
    <w:p w:rsidR="001A61D2" w:rsidRDefault="00B1677E">
      <w:pPr>
        <w:pStyle w:val="Indenta"/>
      </w:pPr>
      <w:r>
        <w:tab/>
        <w:t>(b)</w:t>
      </w:r>
      <w:r>
        <w:tab/>
        <w:t>a variation or revocation of a decision of which notice is published under this subsection.</w:t>
      </w:r>
    </w:p>
    <w:p w:rsidR="001A61D2" w:rsidRDefault="00B1677E">
      <w:pPr>
        <w:pStyle w:val="Footnotesection"/>
      </w:pPr>
      <w:r>
        <w:tab/>
        <w:t>[Section 9 inserted: No. 37 of 2011 s. 14; amended: No. 17 of 2017 s. 5.]</w:t>
      </w:r>
    </w:p>
    <w:p w:rsidR="001A61D2" w:rsidRDefault="00B1677E">
      <w:pPr>
        <w:pStyle w:val="Heading5"/>
      </w:pPr>
      <w:bookmarkStart w:id="66" w:name="_Toc57630619"/>
      <w:bookmarkStart w:id="67" w:name="_Toc32412303"/>
      <w:r>
        <w:rPr>
          <w:rStyle w:val="CharSectno"/>
        </w:rPr>
        <w:t>10</w:t>
      </w:r>
      <w:r>
        <w:t>.</w:t>
      </w:r>
      <w:r>
        <w:tab/>
        <w:t>Advisory function of Authority</w:t>
      </w:r>
      <w:bookmarkEnd w:id="66"/>
      <w:bookmarkEnd w:id="67"/>
    </w:p>
    <w:p w:rsidR="001A61D2" w:rsidRDefault="00B1677E">
      <w:pPr>
        <w:pStyle w:val="Subsection"/>
      </w:pPr>
      <w:r>
        <w:tab/>
      </w:r>
      <w:r>
        <w:tab/>
        <w:t xml:space="preserve">It is a function of the Authority to advise the Minister — </w:t>
      </w:r>
    </w:p>
    <w:p w:rsidR="001A61D2" w:rsidRDefault="00B1677E">
      <w:pPr>
        <w:pStyle w:val="Indenta"/>
      </w:pPr>
      <w:r>
        <w:tab/>
        <w:t>(a)</w:t>
      </w:r>
      <w:r>
        <w:tab/>
        <w:t>on matters arising under this Act; and</w:t>
      </w:r>
    </w:p>
    <w:p w:rsidR="001A61D2" w:rsidRDefault="00B1677E">
      <w:pPr>
        <w:pStyle w:val="Indenta"/>
      </w:pPr>
      <w:r>
        <w:tab/>
        <w:t>(b)</w:t>
      </w:r>
      <w:r>
        <w:tab/>
        <w:t>on any agreements or arrangements made, or proposed to be made, between the State and the Commonwealth (whether or not those agreements or arrangements involve another State or a Territory) that relate to any of the Authority’s other functions.</w:t>
      </w:r>
    </w:p>
    <w:p w:rsidR="001A61D2" w:rsidRDefault="00B1677E">
      <w:pPr>
        <w:pStyle w:val="Footnotesection"/>
      </w:pPr>
      <w:r>
        <w:tab/>
        <w:t>[Section 10 inserted: No. 37 of 2011 s. 14.]</w:t>
      </w:r>
    </w:p>
    <w:p w:rsidR="001A61D2" w:rsidRDefault="00B1677E">
      <w:pPr>
        <w:pStyle w:val="Heading5"/>
      </w:pPr>
      <w:bookmarkStart w:id="68" w:name="_Toc57630620"/>
      <w:bookmarkStart w:id="69" w:name="_Toc32412304"/>
      <w:r>
        <w:rPr>
          <w:rStyle w:val="CharSectno"/>
        </w:rPr>
        <w:t>11</w:t>
      </w:r>
      <w:r>
        <w:t>.</w:t>
      </w:r>
      <w:r>
        <w:tab/>
        <w:t>Draft reports on standards of student achievement, preparation of etc.</w:t>
      </w:r>
      <w:bookmarkEnd w:id="68"/>
      <w:bookmarkEnd w:id="69"/>
    </w:p>
    <w:p w:rsidR="001A61D2" w:rsidRDefault="00B1677E">
      <w:pPr>
        <w:pStyle w:val="Subsection"/>
      </w:pPr>
      <w:r>
        <w:tab/>
        <w:t>(1)</w:t>
      </w:r>
      <w:r>
        <w:tab/>
        <w:t>The Authority may prepare reports on the standards of student achievement attained in schools in the State.</w:t>
      </w:r>
    </w:p>
    <w:p w:rsidR="001A61D2" w:rsidRDefault="00B1677E">
      <w:pPr>
        <w:pStyle w:val="Subsection"/>
      </w:pPr>
      <w:r>
        <w:tab/>
        <w:t>(2)</w:t>
      </w:r>
      <w:r>
        <w:tab/>
        <w:t xml:space="preserve">A report under subsection (1) is to be prepared in draft form (a </w:t>
      </w:r>
      <w:r>
        <w:rPr>
          <w:rStyle w:val="CharDefText"/>
        </w:rPr>
        <w:t>draft report</w:t>
      </w:r>
      <w:r>
        <w:t>).</w:t>
      </w:r>
    </w:p>
    <w:p w:rsidR="001A61D2" w:rsidRDefault="00B1677E">
      <w:pPr>
        <w:pStyle w:val="Subsection"/>
        <w:keepNext/>
      </w:pPr>
      <w:r>
        <w:tab/>
        <w:t>(3)</w:t>
      </w:r>
      <w:r>
        <w:tab/>
        <w:t xml:space="preserve">The Authority — </w:t>
      </w:r>
    </w:p>
    <w:p w:rsidR="001A61D2" w:rsidRDefault="00B1677E">
      <w:pPr>
        <w:pStyle w:val="Indenta"/>
      </w:pPr>
      <w:r>
        <w:tab/>
        <w:t>(a)</w:t>
      </w:r>
      <w:r>
        <w:tab/>
        <w:t>is to give a copy of a draft report to any governing body that the Authority considers likely to want to make submissions to the Authority in relation to the report; and</w:t>
      </w:r>
    </w:p>
    <w:p w:rsidR="001A61D2" w:rsidRDefault="00B1677E">
      <w:pPr>
        <w:pStyle w:val="Indenta"/>
      </w:pPr>
      <w:r>
        <w:tab/>
        <w:t>(b)</w:t>
      </w:r>
      <w:r>
        <w:tab/>
        <w:t>is to notify the governing body that it has a specified period (of not less than 28 days) within which it may make written submissions to the Authority in relation to the report.</w:t>
      </w:r>
    </w:p>
    <w:p w:rsidR="001A61D2" w:rsidRDefault="00B1677E">
      <w:pPr>
        <w:pStyle w:val="Subsection"/>
      </w:pPr>
      <w:r>
        <w:tab/>
        <w:t>(4)</w:t>
      </w:r>
      <w:r>
        <w:tab/>
        <w:t>The governing body may make written submissions to the Authority in relation to the draft report within the period specified under subsection (3)(b).</w:t>
      </w:r>
    </w:p>
    <w:p w:rsidR="001A61D2" w:rsidRDefault="00B1677E">
      <w:pPr>
        <w:pStyle w:val="Subsection"/>
      </w:pPr>
      <w:r>
        <w:tab/>
        <w:t>(5)</w:t>
      </w:r>
      <w:r>
        <w:tab/>
        <w:t>The Authority may, in a notice under subsection (3)(b), request the governing body to provide specified information to the Authority within a specified period (of not less than 28 days) in relation to any matter referred to in the draft report.</w:t>
      </w:r>
    </w:p>
    <w:p w:rsidR="001A61D2" w:rsidRDefault="00B1677E">
      <w:pPr>
        <w:pStyle w:val="Subsection"/>
      </w:pPr>
      <w:r>
        <w:tab/>
        <w:t>(6)</w:t>
      </w:r>
      <w:r>
        <w:tab/>
        <w:t>A governing body is to comply with a request under subsection (5).</w:t>
      </w:r>
    </w:p>
    <w:p w:rsidR="001A61D2" w:rsidRDefault="00B1677E">
      <w:pPr>
        <w:pStyle w:val="Footnotesection"/>
      </w:pPr>
      <w:r>
        <w:tab/>
        <w:t>[Section 11 inserted: No. 37 of 2011 s. 14.]</w:t>
      </w:r>
    </w:p>
    <w:p w:rsidR="001A61D2" w:rsidRDefault="00B1677E">
      <w:pPr>
        <w:pStyle w:val="Heading5"/>
      </w:pPr>
      <w:bookmarkStart w:id="70" w:name="_Toc57630621"/>
      <w:bookmarkStart w:id="71" w:name="_Toc32412305"/>
      <w:r>
        <w:rPr>
          <w:rStyle w:val="CharSectno"/>
        </w:rPr>
        <w:t>12</w:t>
      </w:r>
      <w:r>
        <w:t>.</w:t>
      </w:r>
      <w:r>
        <w:tab/>
        <w:t>Draft reports under s. 11(2), dealing with</w:t>
      </w:r>
      <w:bookmarkEnd w:id="70"/>
      <w:bookmarkEnd w:id="71"/>
    </w:p>
    <w:p w:rsidR="001A61D2" w:rsidRDefault="00B1677E">
      <w:pPr>
        <w:pStyle w:val="Subsection"/>
        <w:keepNext/>
      </w:pPr>
      <w:r>
        <w:tab/>
        <w:t>(1)</w:t>
      </w:r>
      <w:r>
        <w:tab/>
        <w:t xml:space="preserve">In this section — </w:t>
      </w:r>
    </w:p>
    <w:p w:rsidR="001A61D2" w:rsidRDefault="00B1677E">
      <w:pPr>
        <w:pStyle w:val="Defstart"/>
      </w:pPr>
      <w:r>
        <w:rPr>
          <w:b/>
        </w:rPr>
        <w:tab/>
      </w:r>
      <w:r>
        <w:rPr>
          <w:rStyle w:val="CharDefText"/>
        </w:rPr>
        <w:t>aggregated form</w:t>
      </w:r>
      <w:r>
        <w:t xml:space="preserve"> has the meaning given in section 19A(1);</w:t>
      </w:r>
    </w:p>
    <w:p w:rsidR="001A61D2" w:rsidRDefault="00B1677E">
      <w:pPr>
        <w:pStyle w:val="Defstart"/>
      </w:pPr>
      <w:r>
        <w:rPr>
          <w:b/>
        </w:rPr>
        <w:tab/>
      </w:r>
      <w:r>
        <w:rPr>
          <w:rStyle w:val="CharDefText"/>
        </w:rPr>
        <w:t>draft report</w:t>
      </w:r>
      <w:r>
        <w:t xml:space="preserve"> means a report prepared under section 11(2);</w:t>
      </w:r>
    </w:p>
    <w:p w:rsidR="001A61D2" w:rsidRDefault="00B1677E">
      <w:pPr>
        <w:pStyle w:val="Defstart"/>
      </w:pPr>
      <w:r>
        <w:rPr>
          <w:b/>
        </w:rPr>
        <w:tab/>
      </w:r>
      <w:r>
        <w:rPr>
          <w:rStyle w:val="CharDefText"/>
        </w:rPr>
        <w:t>relevant governing body</w:t>
      </w:r>
      <w:r>
        <w:t xml:space="preserve"> means a governing body to which a copy of a draft report is given under section 11(3).</w:t>
      </w:r>
    </w:p>
    <w:p w:rsidR="001A61D2" w:rsidRDefault="00B1677E">
      <w:pPr>
        <w:pStyle w:val="Subsection"/>
      </w:pPr>
      <w:r>
        <w:tab/>
        <w:t>(2)</w:t>
      </w:r>
      <w:r>
        <w:tab/>
        <w:t xml:space="preserve">After considering in relation to a draft report — </w:t>
      </w:r>
    </w:p>
    <w:p w:rsidR="001A61D2" w:rsidRDefault="00B1677E">
      <w:pPr>
        <w:pStyle w:val="Indenta"/>
      </w:pPr>
      <w:r>
        <w:tab/>
        <w:t>(a)</w:t>
      </w:r>
      <w:r>
        <w:tab/>
        <w:t>any submissions made to the Authority by a governing body under section 11(4); and</w:t>
      </w:r>
    </w:p>
    <w:p w:rsidR="001A61D2" w:rsidRDefault="00B1677E">
      <w:pPr>
        <w:pStyle w:val="Indenta"/>
      </w:pPr>
      <w:r>
        <w:tab/>
        <w:t>(b)</w:t>
      </w:r>
      <w:r>
        <w:tab/>
        <w:t>any information provided to the Authority by a governing body under section 11(6); and</w:t>
      </w:r>
    </w:p>
    <w:p w:rsidR="001A61D2" w:rsidRDefault="00B1677E">
      <w:pPr>
        <w:pStyle w:val="Indenta"/>
      </w:pPr>
      <w:r>
        <w:tab/>
        <w:t>(c)</w:t>
      </w:r>
      <w:r>
        <w:tab/>
        <w:t>any other information available to the Authority under this Act that the Authority considers relevant,</w:t>
      </w:r>
    </w:p>
    <w:p w:rsidR="001A61D2" w:rsidRDefault="00B1677E">
      <w:pPr>
        <w:pStyle w:val="Subsection"/>
      </w:pPr>
      <w:r>
        <w:tab/>
      </w:r>
      <w:r>
        <w:tab/>
        <w:t xml:space="preserve">the Authority — </w:t>
      </w:r>
    </w:p>
    <w:p w:rsidR="001A61D2" w:rsidRDefault="00B1677E">
      <w:pPr>
        <w:pStyle w:val="Indenta"/>
      </w:pPr>
      <w:r>
        <w:tab/>
        <w:t>(d)</w:t>
      </w:r>
      <w:r>
        <w:tab/>
        <w:t>may finalise the report, including any modifications it considers appropriate; or</w:t>
      </w:r>
    </w:p>
    <w:p w:rsidR="001A61D2" w:rsidRDefault="00B1677E">
      <w:pPr>
        <w:pStyle w:val="Indenta"/>
      </w:pPr>
      <w:r>
        <w:tab/>
        <w:t>(e)</w:t>
      </w:r>
      <w:r>
        <w:tab/>
        <w:t>may decide not to proceed with the report.</w:t>
      </w:r>
    </w:p>
    <w:p w:rsidR="001A61D2" w:rsidRDefault="00B1677E">
      <w:pPr>
        <w:pStyle w:val="Subsection"/>
      </w:pPr>
      <w:r>
        <w:tab/>
        <w:t>(3)</w:t>
      </w:r>
      <w:r>
        <w:tab/>
        <w:t xml:space="preserve">If subsection (2)(d) applies, the Authority is to give a copy of the report </w:t>
      </w:r>
      <w:r>
        <w:rPr>
          <w:bCs/>
        </w:rPr>
        <w:t>to the Minister and to any relevant governing body.</w:t>
      </w:r>
    </w:p>
    <w:p w:rsidR="001A61D2" w:rsidRDefault="00B1677E">
      <w:pPr>
        <w:pStyle w:val="Subsection"/>
      </w:pPr>
      <w:r>
        <w:tab/>
        <w:t>(4)</w:t>
      </w:r>
      <w:r>
        <w:tab/>
        <w:t>If subsection (2)(e) applies and without limiting section 9(4), the Authority is to notify any relevant governing body of the decision made by the Authority not to proceed with the report.</w:t>
      </w:r>
    </w:p>
    <w:p w:rsidR="001A61D2" w:rsidRDefault="00B1677E">
      <w:pPr>
        <w:pStyle w:val="Subsection"/>
      </w:pPr>
      <w:r>
        <w:tab/>
        <w:t>(5)</w:t>
      </w:r>
      <w:r>
        <w:tab/>
        <w:t>Any information in a report finalised by the Authority under this section that relates to students is to be in aggregated form.</w:t>
      </w:r>
    </w:p>
    <w:p w:rsidR="001A61D2" w:rsidRDefault="00B1677E">
      <w:pPr>
        <w:pStyle w:val="Footnotesection"/>
      </w:pPr>
      <w:r>
        <w:tab/>
        <w:t>[Section 12 inserted: No. 37 of 2011 s. 14.]</w:t>
      </w:r>
    </w:p>
    <w:p w:rsidR="001A61D2" w:rsidRDefault="00B1677E">
      <w:pPr>
        <w:pStyle w:val="Ednotesection"/>
      </w:pPr>
      <w:r>
        <w:t>[</w:t>
      </w:r>
      <w:r>
        <w:rPr>
          <w:b/>
        </w:rPr>
        <w:t>13.</w:t>
      </w:r>
      <w:r>
        <w:tab/>
        <w:t>Deleted: No. 37 of 2011 s. 14.]</w:t>
      </w:r>
    </w:p>
    <w:p w:rsidR="001A61D2" w:rsidRDefault="00B1677E">
      <w:pPr>
        <w:pStyle w:val="Heading5"/>
        <w:rPr>
          <w:snapToGrid w:val="0"/>
        </w:rPr>
      </w:pPr>
      <w:bookmarkStart w:id="72" w:name="_Toc57630622"/>
      <w:bookmarkStart w:id="73" w:name="_Toc32412306"/>
      <w:r>
        <w:rPr>
          <w:rStyle w:val="CharSectno"/>
        </w:rPr>
        <w:t>14</w:t>
      </w:r>
      <w:r>
        <w:rPr>
          <w:snapToGrid w:val="0"/>
        </w:rPr>
        <w:t>.</w:t>
      </w:r>
      <w:r>
        <w:rPr>
          <w:snapToGrid w:val="0"/>
        </w:rPr>
        <w:tab/>
        <w:t>Records of assessment and register of courses, Authority to keep etc.</w:t>
      </w:r>
      <w:bookmarkEnd w:id="72"/>
      <w:bookmarkEnd w:id="73"/>
      <w:r>
        <w:rPr>
          <w:snapToGrid w:val="0"/>
        </w:rPr>
        <w:t xml:space="preserve"> </w:t>
      </w:r>
    </w:p>
    <w:p w:rsidR="001A61D2" w:rsidRDefault="00B1677E">
      <w:pPr>
        <w:pStyle w:val="Subsection"/>
        <w:keepNext/>
        <w:rPr>
          <w:snapToGrid w:val="0"/>
        </w:rPr>
      </w:pPr>
      <w:r>
        <w:rPr>
          <w:snapToGrid w:val="0"/>
        </w:rPr>
        <w:tab/>
        <w:t>(1)</w:t>
      </w:r>
      <w:r>
        <w:rPr>
          <w:snapToGrid w:val="0"/>
        </w:rPr>
        <w:tab/>
        <w:t xml:space="preserve">The </w:t>
      </w:r>
      <w:r>
        <w:t>Authority</w:t>
      </w:r>
      <w:r>
        <w:rPr>
          <w:snapToGrid w:val="0"/>
        </w:rPr>
        <w:t xml:space="preserve"> is to — </w:t>
      </w:r>
    </w:p>
    <w:p w:rsidR="001A61D2" w:rsidRDefault="00B1677E">
      <w:pPr>
        <w:pStyle w:val="Indenta"/>
        <w:rPr>
          <w:snapToGrid w:val="0"/>
        </w:rPr>
      </w:pPr>
      <w:r>
        <w:rPr>
          <w:snapToGrid w:val="0"/>
        </w:rPr>
        <w:tab/>
        <w:t>(a)</w:t>
      </w:r>
      <w:r>
        <w:rPr>
          <w:snapToGrid w:val="0"/>
        </w:rPr>
        <w:tab/>
        <w:t>prepare and keep — </w:t>
      </w:r>
    </w:p>
    <w:p w:rsidR="001A61D2" w:rsidRDefault="00B1677E">
      <w:pPr>
        <w:pStyle w:val="Indenti"/>
        <w:rPr>
          <w:snapToGrid w:val="0"/>
        </w:rPr>
      </w:pPr>
      <w:r>
        <w:rPr>
          <w:snapToGrid w:val="0"/>
        </w:rPr>
        <w:tab/>
        <w:t>(i)</w:t>
      </w:r>
      <w:r>
        <w:rPr>
          <w:snapToGrid w:val="0"/>
        </w:rPr>
        <w:tab/>
        <w:t xml:space="preserve">records of assessment </w:t>
      </w:r>
      <w:r>
        <w:t>made, caused to be made or recognised</w:t>
      </w:r>
      <w:r>
        <w:rPr>
          <w:snapToGrid w:val="0"/>
        </w:rPr>
        <w:t xml:space="preserve"> by the </w:t>
      </w:r>
      <w:r>
        <w:t>Authority</w:t>
      </w:r>
      <w:r>
        <w:rPr>
          <w:snapToGrid w:val="0"/>
        </w:rPr>
        <w:t>; and</w:t>
      </w:r>
    </w:p>
    <w:p w:rsidR="001A61D2" w:rsidRDefault="00B1677E">
      <w:pPr>
        <w:pStyle w:val="Indenti"/>
        <w:rPr>
          <w:snapToGrid w:val="0"/>
        </w:rPr>
      </w:pPr>
      <w:r>
        <w:rPr>
          <w:snapToGrid w:val="0"/>
        </w:rPr>
        <w:tab/>
        <w:t>(ii)</w:t>
      </w:r>
      <w:r>
        <w:rPr>
          <w:snapToGrid w:val="0"/>
        </w:rPr>
        <w:tab/>
        <w:t>a register of courses which may be entered on a certificate of student achievement;</w:t>
      </w:r>
    </w:p>
    <w:p w:rsidR="001A61D2" w:rsidRDefault="00B1677E">
      <w:pPr>
        <w:pStyle w:val="Indenta"/>
        <w:spacing w:before="100"/>
        <w:rPr>
          <w:snapToGrid w:val="0"/>
        </w:rPr>
      </w:pPr>
      <w:r>
        <w:rPr>
          <w:snapToGrid w:val="0"/>
        </w:rPr>
        <w:tab/>
      </w:r>
      <w:r>
        <w:rPr>
          <w:snapToGrid w:val="0"/>
        </w:rPr>
        <w:tab/>
        <w:t>and</w:t>
      </w:r>
    </w:p>
    <w:p w:rsidR="001A61D2" w:rsidRDefault="00B1677E">
      <w:pPr>
        <w:pStyle w:val="Indenta"/>
        <w:spacing w:before="100"/>
        <w:rPr>
          <w:snapToGrid w:val="0"/>
        </w:rPr>
      </w:pPr>
      <w:r>
        <w:rPr>
          <w:snapToGrid w:val="0"/>
        </w:rPr>
        <w:tab/>
        <w:t>(b)</w:t>
      </w:r>
      <w:r>
        <w:rPr>
          <w:snapToGrid w:val="0"/>
        </w:rPr>
        <w:tab/>
        <w:t xml:space="preserve">liaise with governing bodies as to access by the </w:t>
      </w:r>
      <w:r>
        <w:t>Authority</w:t>
      </w:r>
      <w:r>
        <w:rPr>
          <w:snapToGrid w:val="0"/>
        </w:rPr>
        <w:t xml:space="preserve"> to, and the maintenance of, records of assessment made within schools and school systems; and</w:t>
      </w:r>
    </w:p>
    <w:p w:rsidR="001A61D2" w:rsidRDefault="00B1677E">
      <w:pPr>
        <w:pStyle w:val="Indenta"/>
        <w:spacing w:before="100"/>
        <w:rPr>
          <w:snapToGrid w:val="0"/>
        </w:rPr>
      </w:pPr>
      <w:r>
        <w:rPr>
          <w:snapToGrid w:val="0"/>
        </w:rPr>
        <w:tab/>
        <w:t>(c)</w:t>
      </w:r>
      <w:r>
        <w:rPr>
          <w:snapToGrid w:val="0"/>
        </w:rPr>
        <w:tab/>
        <w:t xml:space="preserve">provide such statistics, information and records to any education provider on achievement of students of that education provider as the </w:t>
      </w:r>
      <w:r>
        <w:t>Authority</w:t>
      </w:r>
      <w:r>
        <w:rPr>
          <w:snapToGrid w:val="0"/>
        </w:rPr>
        <w:t xml:space="preserve"> thinks fit.</w:t>
      </w:r>
    </w:p>
    <w:p w:rsidR="001A61D2" w:rsidRDefault="00B1677E">
      <w:pPr>
        <w:pStyle w:val="Subsection"/>
        <w:spacing w:before="180"/>
        <w:rPr>
          <w:snapToGrid w:val="0"/>
        </w:rPr>
      </w:pPr>
      <w:r>
        <w:rPr>
          <w:snapToGrid w:val="0"/>
        </w:rPr>
        <w:tab/>
        <w:t>(2)</w:t>
      </w:r>
      <w:r>
        <w:rPr>
          <w:snapToGrid w:val="0"/>
        </w:rPr>
        <w:tab/>
        <w:t xml:space="preserve">The </w:t>
      </w:r>
      <w:r>
        <w:t>Authority</w:t>
      </w:r>
      <w:r>
        <w:rPr>
          <w:snapToGrid w:val="0"/>
        </w:rPr>
        <w:t xml:space="preserve"> is to provide, on payment of the prescribed fee, if any, a certificate of student achievement to a person who has completed secondary education and met the minimum requirements for graduation from secondary school.</w:t>
      </w:r>
    </w:p>
    <w:p w:rsidR="001A61D2" w:rsidRDefault="00B1677E">
      <w:pPr>
        <w:pStyle w:val="Footnotesection"/>
      </w:pPr>
      <w:r>
        <w:tab/>
        <w:t>[Section 14 amended: No. 37 of 2011 s. 15 and 53(1).]</w:t>
      </w:r>
    </w:p>
    <w:p w:rsidR="001A61D2" w:rsidRDefault="00B1677E">
      <w:pPr>
        <w:pStyle w:val="Heading5"/>
        <w:spacing w:before="260"/>
        <w:rPr>
          <w:snapToGrid w:val="0"/>
        </w:rPr>
      </w:pPr>
      <w:bookmarkStart w:id="74" w:name="_Toc57630623"/>
      <w:bookmarkStart w:id="75" w:name="_Toc32412307"/>
      <w:r>
        <w:rPr>
          <w:rStyle w:val="CharSectno"/>
        </w:rPr>
        <w:t>15</w:t>
      </w:r>
      <w:r>
        <w:rPr>
          <w:snapToGrid w:val="0"/>
        </w:rPr>
        <w:t>.</w:t>
      </w:r>
      <w:r>
        <w:rPr>
          <w:snapToGrid w:val="0"/>
        </w:rPr>
        <w:tab/>
        <w:t>Powers of Authority</w:t>
      </w:r>
      <w:bookmarkEnd w:id="74"/>
      <w:bookmarkEnd w:id="75"/>
    </w:p>
    <w:p w:rsidR="001A61D2" w:rsidRDefault="00B1677E">
      <w:pPr>
        <w:pStyle w:val="Subsection"/>
        <w:spacing w:before="180"/>
        <w:rPr>
          <w:snapToGrid w:val="0"/>
        </w:rPr>
      </w:pPr>
      <w:r>
        <w:rPr>
          <w:snapToGrid w:val="0"/>
        </w:rPr>
        <w:tab/>
        <w:t>(1)</w:t>
      </w:r>
      <w:r>
        <w:rPr>
          <w:snapToGrid w:val="0"/>
        </w:rPr>
        <w:tab/>
        <w:t xml:space="preserve">The </w:t>
      </w:r>
      <w:r>
        <w:t>Authority</w:t>
      </w:r>
      <w:r>
        <w:rPr>
          <w:snapToGrid w:val="0"/>
        </w:rPr>
        <w:t xml:space="preserve"> has power to do all things necessary or convenient to be done for or in connection with the performance of its functions.</w:t>
      </w:r>
    </w:p>
    <w:p w:rsidR="001A61D2" w:rsidRDefault="00B1677E">
      <w:pPr>
        <w:pStyle w:val="Subsection"/>
        <w:spacing w:before="180"/>
        <w:rPr>
          <w:snapToGrid w:val="0"/>
        </w:rPr>
      </w:pPr>
      <w:r>
        <w:rPr>
          <w:snapToGrid w:val="0"/>
        </w:rPr>
        <w:tab/>
        <w:t>(2)</w:t>
      </w:r>
      <w:r>
        <w:rPr>
          <w:snapToGrid w:val="0"/>
        </w:rPr>
        <w:tab/>
        <w:t xml:space="preserve">Without limiting the generality of subsection (1), the </w:t>
      </w:r>
      <w:r>
        <w:t>Authority</w:t>
      </w:r>
      <w:r>
        <w:rPr>
          <w:snapToGrid w:val="0"/>
        </w:rPr>
        <w:t xml:space="preserve"> has power to — </w:t>
      </w:r>
    </w:p>
    <w:p w:rsidR="001A61D2" w:rsidRDefault="00B1677E">
      <w:pPr>
        <w:pStyle w:val="Ednotepara"/>
        <w:rPr>
          <w:snapToGrid w:val="0"/>
        </w:rPr>
      </w:pPr>
      <w:r>
        <w:rPr>
          <w:snapToGrid w:val="0"/>
        </w:rPr>
        <w:tab/>
        <w:t>[(a)</w:t>
      </w:r>
      <w:r>
        <w:rPr>
          <w:snapToGrid w:val="0"/>
        </w:rPr>
        <w:tab/>
        <w:t>deleted]</w:t>
      </w:r>
    </w:p>
    <w:p w:rsidR="001A61D2" w:rsidRDefault="00B1677E">
      <w:pPr>
        <w:pStyle w:val="Indenta"/>
        <w:spacing w:before="70"/>
        <w:rPr>
          <w:snapToGrid w:val="0"/>
        </w:rPr>
      </w:pPr>
      <w:r>
        <w:rPr>
          <w:snapToGrid w:val="0"/>
        </w:rPr>
        <w:tab/>
        <w:t>(b)</w:t>
      </w:r>
      <w:r>
        <w:rPr>
          <w:snapToGrid w:val="0"/>
        </w:rPr>
        <w:tab/>
        <w:t xml:space="preserve">provide such facilities as the </w:t>
      </w:r>
      <w:r>
        <w:t>Authority</w:t>
      </w:r>
      <w:r>
        <w:rPr>
          <w:snapToGrid w:val="0"/>
        </w:rPr>
        <w:t xml:space="preserve"> thinks necessary for or conducive to the performance of its functions; </w:t>
      </w:r>
      <w:r>
        <w:t>and</w:t>
      </w:r>
    </w:p>
    <w:p w:rsidR="001A61D2" w:rsidRDefault="00B1677E">
      <w:pPr>
        <w:pStyle w:val="Indenta"/>
        <w:spacing w:before="70"/>
        <w:rPr>
          <w:snapToGrid w:val="0"/>
        </w:rPr>
      </w:pPr>
      <w:r>
        <w:rPr>
          <w:snapToGrid w:val="0"/>
        </w:rPr>
        <w:tab/>
        <w:t>(c)</w:t>
      </w:r>
      <w:r>
        <w:rPr>
          <w:snapToGrid w:val="0"/>
        </w:rPr>
        <w:tab/>
        <w:t xml:space="preserve">acquire, hold, manage, develop, dispose of and otherwise deal in real and personal </w:t>
      </w:r>
      <w:r>
        <w:t>property; and</w:t>
      </w:r>
    </w:p>
    <w:p w:rsidR="001A61D2" w:rsidRDefault="00B1677E">
      <w:pPr>
        <w:pStyle w:val="Indenta"/>
        <w:spacing w:before="70"/>
      </w:pPr>
      <w:r>
        <w:tab/>
        <w:t>(da)</w:t>
      </w:r>
      <w:r>
        <w:tab/>
        <w:t xml:space="preserve">with the approval of the Minister, provide funds by way of grants, subsidies or otherwise to governing bodies or other persons or bodies for purposes related to — </w:t>
      </w:r>
    </w:p>
    <w:p w:rsidR="001A61D2" w:rsidRDefault="00B1677E">
      <w:pPr>
        <w:pStyle w:val="Indenti"/>
        <w:spacing w:before="70"/>
      </w:pPr>
      <w:r>
        <w:tab/>
        <w:t>(i)</w:t>
      </w:r>
      <w:r>
        <w:tab/>
        <w:t>the development of courses and standards of student achievement; and</w:t>
      </w:r>
    </w:p>
    <w:p w:rsidR="001A61D2" w:rsidRDefault="00B1677E">
      <w:pPr>
        <w:pStyle w:val="Indenti"/>
        <w:spacing w:before="70"/>
      </w:pPr>
      <w:r>
        <w:tab/>
        <w:t>(ii)</w:t>
      </w:r>
      <w:r>
        <w:tab/>
        <w:t>the assessment of student achievement;</w:t>
      </w:r>
    </w:p>
    <w:p w:rsidR="001A61D2" w:rsidRDefault="00B1677E">
      <w:pPr>
        <w:pStyle w:val="Indenta"/>
        <w:spacing w:before="70"/>
      </w:pPr>
      <w:r>
        <w:tab/>
      </w:r>
      <w:r>
        <w:tab/>
        <w:t>and</w:t>
      </w:r>
    </w:p>
    <w:p w:rsidR="001A61D2" w:rsidRDefault="00B1677E">
      <w:pPr>
        <w:pStyle w:val="Indenta"/>
        <w:spacing w:before="70"/>
        <w:rPr>
          <w:snapToGrid w:val="0"/>
        </w:rPr>
      </w:pPr>
      <w:r>
        <w:rPr>
          <w:snapToGrid w:val="0"/>
        </w:rPr>
        <w:tab/>
        <w:t>(d)</w:t>
      </w:r>
      <w:r>
        <w:rPr>
          <w:snapToGrid w:val="0"/>
        </w:rPr>
        <w:tab/>
        <w:t xml:space="preserve">apply for, obtain and hold intellectual property rights and design rights; </w:t>
      </w:r>
      <w:r>
        <w:t>and</w:t>
      </w:r>
    </w:p>
    <w:p w:rsidR="001A61D2" w:rsidRDefault="00B1677E">
      <w:pPr>
        <w:pStyle w:val="Indenta"/>
        <w:spacing w:before="70"/>
        <w:rPr>
          <w:snapToGrid w:val="0"/>
        </w:rPr>
      </w:pPr>
      <w:r>
        <w:rPr>
          <w:snapToGrid w:val="0"/>
        </w:rPr>
        <w:tab/>
        <w:t>(e)</w:t>
      </w:r>
      <w:r>
        <w:rPr>
          <w:snapToGrid w:val="0"/>
        </w:rPr>
        <w:tab/>
        <w:t>enter into a contract or arrangement with any person including any government, governmental agency or governmental instrumentality, whether inside or outside Australia — </w:t>
      </w:r>
    </w:p>
    <w:p w:rsidR="001A61D2" w:rsidRDefault="00B1677E">
      <w:pPr>
        <w:pStyle w:val="Indenti"/>
        <w:spacing w:before="70"/>
        <w:rPr>
          <w:snapToGrid w:val="0"/>
        </w:rPr>
      </w:pPr>
      <w:r>
        <w:rPr>
          <w:snapToGrid w:val="0"/>
        </w:rPr>
        <w:tab/>
        <w:t>(i)</w:t>
      </w:r>
      <w:r>
        <w:rPr>
          <w:snapToGrid w:val="0"/>
        </w:rPr>
        <w:tab/>
        <w:t>to provide products, consultancy or other services in the course of or incidental to the performance of its functions; or</w:t>
      </w:r>
    </w:p>
    <w:p w:rsidR="001A61D2" w:rsidRDefault="00B1677E">
      <w:pPr>
        <w:pStyle w:val="Indenti"/>
        <w:rPr>
          <w:snapToGrid w:val="0"/>
        </w:rPr>
      </w:pPr>
      <w:r>
        <w:rPr>
          <w:snapToGrid w:val="0"/>
        </w:rPr>
        <w:tab/>
        <w:t>(ii)</w:t>
      </w:r>
      <w:r>
        <w:rPr>
          <w:snapToGrid w:val="0"/>
        </w:rPr>
        <w:tab/>
        <w:t>for the commercial exploitation of the rights referred to in paragraph (d), whether by assignment, licensing or otherwise;</w:t>
      </w:r>
    </w:p>
    <w:p w:rsidR="001A61D2" w:rsidRDefault="00B1677E">
      <w:pPr>
        <w:pStyle w:val="Indenta"/>
        <w:rPr>
          <w:snapToGrid w:val="0"/>
        </w:rPr>
      </w:pPr>
      <w:r>
        <w:tab/>
      </w:r>
      <w:r>
        <w:tab/>
        <w:t>and</w:t>
      </w:r>
    </w:p>
    <w:p w:rsidR="001A61D2" w:rsidRDefault="00B1677E">
      <w:pPr>
        <w:pStyle w:val="Indenta"/>
        <w:rPr>
          <w:snapToGrid w:val="0"/>
        </w:rPr>
      </w:pPr>
      <w:r>
        <w:rPr>
          <w:snapToGrid w:val="0"/>
        </w:rPr>
        <w:tab/>
        <w:t>(f)</w:t>
      </w:r>
      <w:r>
        <w:rPr>
          <w:snapToGrid w:val="0"/>
        </w:rPr>
        <w:tab/>
        <w:t>publish and sell information acquired by it; and</w:t>
      </w:r>
    </w:p>
    <w:p w:rsidR="001A61D2" w:rsidRDefault="00B1677E">
      <w:pPr>
        <w:pStyle w:val="Indenta"/>
        <w:rPr>
          <w:snapToGrid w:val="0"/>
        </w:rPr>
      </w:pPr>
      <w:r>
        <w:rPr>
          <w:snapToGrid w:val="0"/>
        </w:rPr>
        <w:tab/>
        <w:t>(g)</w:t>
      </w:r>
      <w:r>
        <w:rPr>
          <w:snapToGrid w:val="0"/>
        </w:rPr>
        <w:tab/>
        <w:t>charge for services it provides to any person, including any government, governmental agency or governmental instrumentality, whether inside or outside Australia.</w:t>
      </w:r>
    </w:p>
    <w:p w:rsidR="001A61D2" w:rsidRDefault="00B1677E">
      <w:pPr>
        <w:pStyle w:val="Footnotesection"/>
      </w:pPr>
      <w:r>
        <w:tab/>
        <w:t>[Section 15 amended: No. 37 of 2011 s. 16 and 53(1); No. 17 of 2017 s. 6.]</w:t>
      </w:r>
    </w:p>
    <w:p w:rsidR="001A61D2" w:rsidRDefault="00B1677E">
      <w:pPr>
        <w:pStyle w:val="Heading5"/>
        <w:rPr>
          <w:snapToGrid w:val="0"/>
        </w:rPr>
      </w:pPr>
      <w:bookmarkStart w:id="76" w:name="_Toc57630624"/>
      <w:bookmarkStart w:id="77" w:name="_Toc32412308"/>
      <w:r>
        <w:rPr>
          <w:rStyle w:val="CharSectno"/>
        </w:rPr>
        <w:t>16</w:t>
      </w:r>
      <w:r>
        <w:rPr>
          <w:snapToGrid w:val="0"/>
        </w:rPr>
        <w:t>.</w:t>
      </w:r>
      <w:r>
        <w:rPr>
          <w:snapToGrid w:val="0"/>
        </w:rPr>
        <w:tab/>
        <w:t>Functions of Authority, matters affecting performance of</w:t>
      </w:r>
      <w:bookmarkEnd w:id="76"/>
      <w:bookmarkEnd w:id="77"/>
    </w:p>
    <w:p w:rsidR="001A61D2" w:rsidRDefault="00B1677E">
      <w:pPr>
        <w:pStyle w:val="Subsection"/>
        <w:rPr>
          <w:snapToGrid w:val="0"/>
        </w:rPr>
      </w:pPr>
      <w:r>
        <w:rPr>
          <w:snapToGrid w:val="0"/>
        </w:rPr>
        <w:tab/>
        <w:t>(1)</w:t>
      </w:r>
      <w:r>
        <w:rPr>
          <w:snapToGrid w:val="0"/>
        </w:rPr>
        <w:tab/>
        <w:t xml:space="preserve">In performing its functions the </w:t>
      </w:r>
      <w:r>
        <w:t>Authority</w:t>
      </w:r>
      <w:r>
        <w:rPr>
          <w:snapToGrid w:val="0"/>
        </w:rPr>
        <w:t xml:space="preserve"> is to have regard to the capacity, financial and otherwise, of education providers to respond to decisions of the </w:t>
      </w:r>
      <w:r>
        <w:t>Authority</w:t>
      </w:r>
      <w:r>
        <w:rPr>
          <w:snapToGrid w:val="0"/>
        </w:rPr>
        <w:t xml:space="preserve"> and to the impact of the decisions on education providers.</w:t>
      </w:r>
    </w:p>
    <w:p w:rsidR="001A61D2" w:rsidRDefault="00B1677E">
      <w:pPr>
        <w:pStyle w:val="Subsection"/>
        <w:rPr>
          <w:snapToGrid w:val="0"/>
        </w:rPr>
      </w:pPr>
      <w:r>
        <w:rPr>
          <w:snapToGrid w:val="0"/>
        </w:rPr>
        <w:tab/>
        <w:t>(2)</w:t>
      </w:r>
      <w:r>
        <w:rPr>
          <w:snapToGrid w:val="0"/>
        </w:rPr>
        <w:tab/>
        <w:t xml:space="preserve">In performing its functions the </w:t>
      </w:r>
      <w:r>
        <w:t>Authority</w:t>
      </w:r>
      <w:r>
        <w:rPr>
          <w:snapToGrid w:val="0"/>
        </w:rPr>
        <w:t xml:space="preserve"> may act alone or in conjunction with any person, firm, department of the Public Service, government agency or instrumentality, or government of any other place.</w:t>
      </w:r>
    </w:p>
    <w:p w:rsidR="001A61D2" w:rsidRDefault="00B1677E">
      <w:pPr>
        <w:pStyle w:val="Subsection"/>
        <w:rPr>
          <w:snapToGrid w:val="0"/>
        </w:rPr>
      </w:pPr>
      <w:r>
        <w:rPr>
          <w:snapToGrid w:val="0"/>
        </w:rPr>
        <w:tab/>
        <w:t>(3)</w:t>
      </w:r>
      <w:r>
        <w:rPr>
          <w:snapToGrid w:val="0"/>
        </w:rPr>
        <w:tab/>
      </w:r>
      <w:r>
        <w:t>The Authority</w:t>
      </w:r>
      <w:r>
        <w:rPr>
          <w:snapToGrid w:val="0"/>
        </w:rPr>
        <w:t xml:space="preserve"> is to — </w:t>
      </w:r>
    </w:p>
    <w:p w:rsidR="001A61D2" w:rsidRDefault="00B1677E">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w:t>
      </w:r>
      <w:r>
        <w:t>Authority</w:t>
      </w:r>
      <w:r>
        <w:rPr>
          <w:snapToGrid w:val="0"/>
        </w:rPr>
        <w:t xml:space="preserve"> thinks fit in relation to the performance of its functions; </w:t>
      </w:r>
    </w:p>
    <w:p w:rsidR="001A61D2" w:rsidRDefault="00B1677E">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rsidR="001A61D2" w:rsidRDefault="00B1677E">
      <w:pPr>
        <w:pStyle w:val="Indenta"/>
      </w:pPr>
      <w:r>
        <w:tab/>
        <w:t>(c)</w:t>
      </w:r>
      <w:r>
        <w:tab/>
        <w:t>advise and confer with employers, organisations of employees and employers, and such other persons and bodies as the Authority thinks fit, with respect to recognition by those persons and bodies of courses in which students are assessed, or caused to be assessed, by the Authority, and advise those persons and bodies with respect to methods of assessment and methods of certification.</w:t>
      </w:r>
    </w:p>
    <w:p w:rsidR="001A61D2" w:rsidRDefault="00B1677E">
      <w:pPr>
        <w:pStyle w:val="Footnotesection"/>
        <w:spacing w:before="100"/>
        <w:ind w:left="890" w:hanging="890"/>
      </w:pPr>
      <w:r>
        <w:tab/>
        <w:t>[Section 16 amended: No. 37 of 2011 s. 17 and 53(1).]</w:t>
      </w:r>
    </w:p>
    <w:p w:rsidR="001A61D2" w:rsidRDefault="00B1677E">
      <w:pPr>
        <w:pStyle w:val="Heading5"/>
        <w:spacing w:before="200"/>
        <w:rPr>
          <w:snapToGrid w:val="0"/>
        </w:rPr>
      </w:pPr>
      <w:bookmarkStart w:id="78" w:name="_Toc57630625"/>
      <w:bookmarkStart w:id="79" w:name="_Toc32412309"/>
      <w:r>
        <w:rPr>
          <w:rStyle w:val="CharSectno"/>
        </w:rPr>
        <w:t>17</w:t>
      </w:r>
      <w:r>
        <w:rPr>
          <w:snapToGrid w:val="0"/>
        </w:rPr>
        <w:t>.</w:t>
      </w:r>
      <w:r>
        <w:rPr>
          <w:snapToGrid w:val="0"/>
        </w:rPr>
        <w:tab/>
        <w:t>Delegation by Authority</w:t>
      </w:r>
      <w:bookmarkEnd w:id="78"/>
      <w:bookmarkEnd w:id="79"/>
    </w:p>
    <w:p w:rsidR="001A61D2" w:rsidRDefault="00B1677E">
      <w:pPr>
        <w:pStyle w:val="Subsection"/>
        <w:spacing w:before="140"/>
        <w:rPr>
          <w:snapToGrid w:val="0"/>
        </w:rPr>
      </w:pPr>
      <w:r>
        <w:rPr>
          <w:snapToGrid w:val="0"/>
        </w:rPr>
        <w:tab/>
        <w:t>(1)</w:t>
      </w:r>
      <w:r>
        <w:rPr>
          <w:snapToGrid w:val="0"/>
        </w:rPr>
        <w:tab/>
      </w:r>
      <w:r>
        <w:t>The Authority</w:t>
      </w:r>
      <w:r>
        <w:rPr>
          <w:snapToGrid w:val="0"/>
        </w:rPr>
        <w:t xml:space="preserve"> may, by instrument, delegate the performance of any of its functions, except this power of delegation, to — </w:t>
      </w:r>
    </w:p>
    <w:p w:rsidR="001A61D2" w:rsidRDefault="00B1677E">
      <w:pPr>
        <w:pStyle w:val="Indenta"/>
        <w:spacing w:before="60"/>
        <w:rPr>
          <w:snapToGrid w:val="0"/>
        </w:rPr>
      </w:pPr>
      <w:r>
        <w:rPr>
          <w:snapToGrid w:val="0"/>
        </w:rPr>
        <w:tab/>
        <w:t>(a)</w:t>
      </w:r>
      <w:r>
        <w:rPr>
          <w:snapToGrid w:val="0"/>
        </w:rPr>
        <w:tab/>
        <w:t xml:space="preserve">a member or </w:t>
      </w:r>
      <w:r>
        <w:t>members; or</w:t>
      </w:r>
    </w:p>
    <w:p w:rsidR="001A61D2" w:rsidRDefault="00B1677E">
      <w:pPr>
        <w:pStyle w:val="Indenta"/>
        <w:spacing w:before="60"/>
      </w:pPr>
      <w:r>
        <w:tab/>
        <w:t>(ba)</w:t>
      </w:r>
      <w:r>
        <w:tab/>
        <w:t>the chief executive officer; or</w:t>
      </w:r>
    </w:p>
    <w:p w:rsidR="001A61D2" w:rsidRDefault="00B1677E">
      <w:pPr>
        <w:pStyle w:val="Indenta"/>
        <w:spacing w:before="60"/>
        <w:rPr>
          <w:snapToGrid w:val="0"/>
        </w:rPr>
      </w:pPr>
      <w:r>
        <w:rPr>
          <w:snapToGrid w:val="0"/>
        </w:rPr>
        <w:tab/>
        <w:t>(b)</w:t>
      </w:r>
      <w:r>
        <w:rPr>
          <w:snapToGrid w:val="0"/>
        </w:rPr>
        <w:tab/>
        <w:t>a member or members of staff;</w:t>
      </w:r>
      <w:r>
        <w:t xml:space="preserve"> or</w:t>
      </w:r>
    </w:p>
    <w:p w:rsidR="001A61D2" w:rsidRDefault="00B1677E">
      <w:pPr>
        <w:pStyle w:val="Indenta"/>
        <w:spacing w:before="60"/>
        <w:rPr>
          <w:snapToGrid w:val="0"/>
        </w:rPr>
      </w:pPr>
      <w:r>
        <w:rPr>
          <w:snapToGrid w:val="0"/>
        </w:rPr>
        <w:tab/>
        <w:t>(c)</w:t>
      </w:r>
      <w:r>
        <w:rPr>
          <w:snapToGrid w:val="0"/>
        </w:rPr>
        <w:tab/>
        <w:t xml:space="preserve">a committee; or </w:t>
      </w:r>
    </w:p>
    <w:p w:rsidR="001A61D2" w:rsidRDefault="00B1677E">
      <w:pPr>
        <w:pStyle w:val="Indenta"/>
        <w:spacing w:before="60"/>
        <w:rPr>
          <w:snapToGrid w:val="0"/>
        </w:rPr>
      </w:pPr>
      <w:r>
        <w:rPr>
          <w:snapToGrid w:val="0"/>
        </w:rPr>
        <w:tab/>
        <w:t>(d)</w:t>
      </w:r>
      <w:r>
        <w:rPr>
          <w:snapToGrid w:val="0"/>
        </w:rPr>
        <w:tab/>
        <w:t>any other person.</w:t>
      </w:r>
    </w:p>
    <w:p w:rsidR="001A61D2" w:rsidRDefault="00B1677E">
      <w:pPr>
        <w:pStyle w:val="Subsection"/>
        <w:spacing w:before="140"/>
        <w:rPr>
          <w:snapToGrid w:val="0"/>
        </w:rPr>
      </w:pPr>
      <w:r>
        <w:rPr>
          <w:snapToGrid w:val="0"/>
        </w:rPr>
        <w:tab/>
        <w:t>(2)</w:t>
      </w:r>
      <w:r>
        <w:rPr>
          <w:snapToGrid w:val="0"/>
        </w:rPr>
        <w:tab/>
        <w:t>A function performed by a delegate under this section is to be taken to be performed by the</w:t>
      </w:r>
      <w:r>
        <w:t xml:space="preserve"> Authority</w:t>
      </w:r>
      <w:r>
        <w:rPr>
          <w:snapToGrid w:val="0"/>
        </w:rPr>
        <w:t>.</w:t>
      </w:r>
    </w:p>
    <w:p w:rsidR="001A61D2" w:rsidRDefault="00B1677E">
      <w:pPr>
        <w:pStyle w:val="Subsection"/>
        <w:spacing w:before="140"/>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rsidR="001A61D2" w:rsidRDefault="00B1677E">
      <w:pPr>
        <w:pStyle w:val="Subsection"/>
        <w:spacing w:before="140"/>
        <w:rPr>
          <w:snapToGrid w:val="0"/>
        </w:rPr>
      </w:pPr>
      <w:r>
        <w:rPr>
          <w:snapToGrid w:val="0"/>
        </w:rPr>
        <w:tab/>
        <w:t>(4)</w:t>
      </w:r>
      <w:r>
        <w:rPr>
          <w:snapToGrid w:val="0"/>
        </w:rPr>
        <w:tab/>
        <w:t xml:space="preserve">Nothing in this section is to be read as limiting the ability of the </w:t>
      </w:r>
      <w:r>
        <w:t>Authority</w:t>
      </w:r>
      <w:r>
        <w:rPr>
          <w:snapToGrid w:val="0"/>
        </w:rPr>
        <w:t xml:space="preserve"> to act through its officers and agents in the normal course of business.</w:t>
      </w:r>
    </w:p>
    <w:p w:rsidR="001A61D2" w:rsidRDefault="00B1677E">
      <w:pPr>
        <w:pStyle w:val="Footnotesection"/>
        <w:spacing w:before="100"/>
        <w:ind w:left="890" w:hanging="890"/>
      </w:pPr>
      <w:r>
        <w:tab/>
        <w:t>[Section 17 amended: No. 37 of 2011 s. 18 and 53(1).]</w:t>
      </w:r>
    </w:p>
    <w:p w:rsidR="001A61D2" w:rsidRDefault="00B1677E">
      <w:pPr>
        <w:pStyle w:val="Heading5"/>
        <w:spacing w:before="200"/>
        <w:rPr>
          <w:snapToGrid w:val="0"/>
        </w:rPr>
      </w:pPr>
      <w:bookmarkStart w:id="80" w:name="_Toc57630626"/>
      <w:bookmarkStart w:id="81" w:name="_Toc32412310"/>
      <w:r>
        <w:rPr>
          <w:rStyle w:val="CharSectno"/>
        </w:rPr>
        <w:t>18</w:t>
      </w:r>
      <w:r>
        <w:rPr>
          <w:snapToGrid w:val="0"/>
        </w:rPr>
        <w:t>.</w:t>
      </w:r>
      <w:r>
        <w:rPr>
          <w:snapToGrid w:val="0"/>
        </w:rPr>
        <w:tab/>
        <w:t>Minister may give directions to Authority</w:t>
      </w:r>
      <w:bookmarkEnd w:id="80"/>
      <w:bookmarkEnd w:id="81"/>
    </w:p>
    <w:p w:rsidR="001A61D2" w:rsidRDefault="00B1677E">
      <w:pPr>
        <w:pStyle w:val="Subsection"/>
        <w:spacing w:before="140"/>
        <w:rPr>
          <w:snapToGrid w:val="0"/>
        </w:rPr>
      </w:pPr>
      <w:r>
        <w:rPr>
          <w:snapToGrid w:val="0"/>
        </w:rPr>
        <w:tab/>
        <w:t>(1)</w:t>
      </w:r>
      <w:r>
        <w:rPr>
          <w:snapToGrid w:val="0"/>
        </w:rPr>
        <w:tab/>
        <w:t xml:space="preserve">The Minister may give directions in writing to the </w:t>
      </w:r>
      <w:r>
        <w:t>Authority</w:t>
      </w:r>
      <w:r>
        <w:rPr>
          <w:snapToGrid w:val="0"/>
        </w:rPr>
        <w:t xml:space="preserve"> with respect to the performance of its functions, either generally or in relation to a particular matter, and the </w:t>
      </w:r>
      <w:r>
        <w:t>Authority</w:t>
      </w:r>
      <w:r>
        <w:rPr>
          <w:snapToGrid w:val="0"/>
        </w:rPr>
        <w:t xml:space="preserve"> is to give effect to any such direction.</w:t>
      </w:r>
    </w:p>
    <w:p w:rsidR="001A61D2" w:rsidRDefault="00B1677E">
      <w:pPr>
        <w:pStyle w:val="Subsection"/>
        <w:spacing w:before="120"/>
      </w:pPr>
      <w:r>
        <w:tab/>
        <w:t>(2)</w:t>
      </w:r>
      <w:r>
        <w:tab/>
        <w:t xml:space="preserve">The text of a direction given under subsection (1) is to be — </w:t>
      </w:r>
    </w:p>
    <w:p w:rsidR="001A61D2" w:rsidRDefault="00B1677E">
      <w:pPr>
        <w:pStyle w:val="Indenta"/>
        <w:spacing w:before="60"/>
      </w:pPr>
      <w:r>
        <w:tab/>
        <w:t>(a)</w:t>
      </w:r>
      <w:r>
        <w:tab/>
        <w:t>tabled in each House of Parliament not later than 14 sitting days of that House after the day on which the direction was given; and</w:t>
      </w:r>
    </w:p>
    <w:p w:rsidR="001A61D2" w:rsidRDefault="00B1677E">
      <w:pPr>
        <w:pStyle w:val="Indenta"/>
      </w:pPr>
      <w:r>
        <w:tab/>
        <w:t>(b)</w:t>
      </w:r>
      <w:r>
        <w:tab/>
        <w:t xml:space="preserve">included in the annual report submitted by the accountable authority of the Authority under the </w:t>
      </w:r>
      <w:r>
        <w:rPr>
          <w:i/>
        </w:rPr>
        <w:t>Financial Management Act 2006</w:t>
      </w:r>
      <w:r>
        <w:t xml:space="preserve"> Part 5.</w:t>
      </w:r>
    </w:p>
    <w:p w:rsidR="001A61D2" w:rsidRDefault="00B1677E">
      <w:pPr>
        <w:pStyle w:val="Footnotesection"/>
        <w:spacing w:before="100"/>
        <w:ind w:left="890" w:hanging="890"/>
      </w:pPr>
      <w:r>
        <w:tab/>
        <w:t>[Section 18 amended: No. 77 of 2006 Sch. 1 cl. 41(1); No. 37 of 2011 s. 19 and 53(1).]</w:t>
      </w:r>
    </w:p>
    <w:p w:rsidR="001A61D2" w:rsidRDefault="00B1677E">
      <w:pPr>
        <w:pStyle w:val="Heading5"/>
        <w:rPr>
          <w:snapToGrid w:val="0"/>
        </w:rPr>
      </w:pPr>
      <w:bookmarkStart w:id="82" w:name="_Toc57630627"/>
      <w:bookmarkStart w:id="83" w:name="_Toc32412311"/>
      <w:r>
        <w:rPr>
          <w:rStyle w:val="CharSectno"/>
        </w:rPr>
        <w:t>19</w:t>
      </w:r>
      <w:r>
        <w:rPr>
          <w:snapToGrid w:val="0"/>
        </w:rPr>
        <w:t>.</w:t>
      </w:r>
      <w:r>
        <w:rPr>
          <w:snapToGrid w:val="0"/>
        </w:rPr>
        <w:tab/>
        <w:t>Minister to have access to information</w:t>
      </w:r>
      <w:bookmarkEnd w:id="82"/>
      <w:bookmarkEnd w:id="83"/>
      <w:r>
        <w:rPr>
          <w:snapToGrid w:val="0"/>
        </w:rPr>
        <w:t xml:space="preserve"> </w:t>
      </w:r>
    </w:p>
    <w:p w:rsidR="001A61D2" w:rsidRDefault="00B1677E">
      <w:pPr>
        <w:pStyle w:val="Subsection"/>
        <w:spacing w:before="120"/>
        <w:rPr>
          <w:snapToGrid w:val="0"/>
        </w:rPr>
      </w:pPr>
      <w:r>
        <w:rPr>
          <w:snapToGrid w:val="0"/>
        </w:rPr>
        <w:tab/>
        <w:t>(1)</w:t>
      </w:r>
      <w:r>
        <w:rPr>
          <w:snapToGrid w:val="0"/>
        </w:rPr>
        <w:tab/>
      </w:r>
      <w:r>
        <w:t>The</w:t>
      </w:r>
      <w:r>
        <w:rPr>
          <w:snapToGrid w:val="0"/>
        </w:rPr>
        <w:t xml:space="preserve"> Minister is entitled — </w:t>
      </w:r>
    </w:p>
    <w:p w:rsidR="001A61D2" w:rsidRDefault="00B1677E">
      <w:pPr>
        <w:pStyle w:val="Indenta"/>
        <w:spacing w:before="60"/>
        <w:rPr>
          <w:snapToGrid w:val="0"/>
        </w:rPr>
      </w:pPr>
      <w:r>
        <w:rPr>
          <w:snapToGrid w:val="0"/>
        </w:rPr>
        <w:tab/>
        <w:t>(a)</w:t>
      </w:r>
      <w:r>
        <w:rPr>
          <w:snapToGrid w:val="0"/>
        </w:rPr>
        <w:tab/>
        <w:t>to have information in the possession of the</w:t>
      </w:r>
      <w:r>
        <w:t xml:space="preserve"> Authority</w:t>
      </w:r>
      <w:r>
        <w:rPr>
          <w:snapToGrid w:val="0"/>
        </w:rPr>
        <w:t>; and</w:t>
      </w:r>
    </w:p>
    <w:p w:rsidR="001A61D2" w:rsidRDefault="00B1677E">
      <w:pPr>
        <w:pStyle w:val="Indenta"/>
        <w:spacing w:before="60"/>
        <w:rPr>
          <w:snapToGrid w:val="0"/>
        </w:rPr>
      </w:pPr>
      <w:r>
        <w:rPr>
          <w:snapToGrid w:val="0"/>
        </w:rPr>
        <w:tab/>
        <w:t>(b)</w:t>
      </w:r>
      <w:r>
        <w:rPr>
          <w:snapToGrid w:val="0"/>
        </w:rPr>
        <w:tab/>
        <w:t>where the information is in or on a document, to have, and make and retain copies of, that document.</w:t>
      </w:r>
    </w:p>
    <w:p w:rsidR="001A61D2" w:rsidRDefault="00B1677E">
      <w:pPr>
        <w:pStyle w:val="Subsection"/>
        <w:keepNext/>
        <w:spacing w:before="120"/>
        <w:rPr>
          <w:snapToGrid w:val="0"/>
        </w:rPr>
      </w:pPr>
      <w:r>
        <w:rPr>
          <w:snapToGrid w:val="0"/>
        </w:rPr>
        <w:tab/>
        <w:t>(2)</w:t>
      </w:r>
      <w:r>
        <w:rPr>
          <w:snapToGrid w:val="0"/>
        </w:rPr>
        <w:tab/>
        <w:t>For the purposes of subsection (1) the Minister may — </w:t>
      </w:r>
    </w:p>
    <w:p w:rsidR="001A61D2" w:rsidRDefault="00B1677E">
      <w:pPr>
        <w:pStyle w:val="Indenta"/>
        <w:spacing w:before="60"/>
        <w:rPr>
          <w:snapToGrid w:val="0"/>
        </w:rPr>
      </w:pPr>
      <w:r>
        <w:rPr>
          <w:snapToGrid w:val="0"/>
        </w:rPr>
        <w:tab/>
        <w:t>(a)</w:t>
      </w:r>
      <w:r>
        <w:rPr>
          <w:snapToGrid w:val="0"/>
        </w:rPr>
        <w:tab/>
        <w:t xml:space="preserve">request the </w:t>
      </w:r>
      <w:r>
        <w:t>Authority</w:t>
      </w:r>
      <w:r>
        <w:rPr>
          <w:snapToGrid w:val="0"/>
        </w:rPr>
        <w:t xml:space="preserve"> to furnish information to the Minister;</w:t>
      </w:r>
    </w:p>
    <w:p w:rsidR="001A61D2" w:rsidRDefault="00B1677E">
      <w:pPr>
        <w:pStyle w:val="Indenta"/>
        <w:spacing w:before="60"/>
        <w:rPr>
          <w:snapToGrid w:val="0"/>
        </w:rPr>
      </w:pPr>
      <w:r>
        <w:rPr>
          <w:snapToGrid w:val="0"/>
        </w:rPr>
        <w:tab/>
        <w:t>(b)</w:t>
      </w:r>
      <w:r>
        <w:rPr>
          <w:snapToGrid w:val="0"/>
        </w:rPr>
        <w:tab/>
        <w:t xml:space="preserve">request the </w:t>
      </w:r>
      <w:r>
        <w:t>Authority</w:t>
      </w:r>
      <w:r>
        <w:rPr>
          <w:snapToGrid w:val="0"/>
        </w:rPr>
        <w:t xml:space="preserve"> to give the Minister access to information;</w:t>
      </w:r>
    </w:p>
    <w:p w:rsidR="001A61D2" w:rsidRDefault="00B1677E">
      <w:pPr>
        <w:pStyle w:val="Indenta"/>
        <w:spacing w:before="60"/>
        <w:rPr>
          <w:snapToGrid w:val="0"/>
        </w:rPr>
      </w:pPr>
      <w:r>
        <w:rPr>
          <w:snapToGrid w:val="0"/>
        </w:rPr>
        <w:tab/>
        <w:t>(c)</w:t>
      </w:r>
      <w:r>
        <w:rPr>
          <w:snapToGrid w:val="0"/>
        </w:rPr>
        <w:tab/>
        <w:t xml:space="preserve">for the purposes of paragraph (b) make use of a member of staff of the </w:t>
      </w:r>
      <w:r>
        <w:t>Authority</w:t>
      </w:r>
      <w:r>
        <w:rPr>
          <w:snapToGrid w:val="0"/>
        </w:rPr>
        <w:t xml:space="preserve"> to obtain the information and furnish it to the Minister.</w:t>
      </w:r>
    </w:p>
    <w:p w:rsidR="001A61D2" w:rsidRDefault="00B1677E">
      <w:pPr>
        <w:pStyle w:val="Subsection"/>
        <w:rPr>
          <w:snapToGrid w:val="0"/>
        </w:rPr>
      </w:pPr>
      <w:r>
        <w:rPr>
          <w:snapToGrid w:val="0"/>
        </w:rPr>
        <w:tab/>
        <w:t>(3)</w:t>
      </w:r>
      <w:r>
        <w:rPr>
          <w:snapToGrid w:val="0"/>
        </w:rPr>
        <w:tab/>
        <w:t xml:space="preserve">The </w:t>
      </w:r>
      <w:r>
        <w:t>Authority</w:t>
      </w:r>
      <w:r>
        <w:rPr>
          <w:snapToGrid w:val="0"/>
        </w:rPr>
        <w:t xml:space="preserve"> is to comply with a request under subsection (2) and make its facilities and members of staff available to the Minister for the purposes of paragraph (c) of that subsection.</w:t>
      </w:r>
    </w:p>
    <w:p w:rsidR="001A61D2" w:rsidRDefault="00B1677E">
      <w:pPr>
        <w:pStyle w:val="Subsection"/>
        <w:spacing w:before="120"/>
        <w:rPr>
          <w:snapToGrid w:val="0"/>
        </w:rPr>
      </w:pPr>
      <w:r>
        <w:rPr>
          <w:snapToGrid w:val="0"/>
        </w:rPr>
        <w:tab/>
        <w:t>(4)</w:t>
      </w:r>
      <w:r>
        <w:rPr>
          <w:snapToGrid w:val="0"/>
        </w:rPr>
        <w:tab/>
        <w:t xml:space="preserve">In </w:t>
      </w:r>
      <w:r>
        <w:t>this</w:t>
      </w:r>
      <w:r>
        <w:rPr>
          <w:snapToGrid w:val="0"/>
        </w:rPr>
        <w:t xml:space="preserve"> section — </w:t>
      </w:r>
    </w:p>
    <w:p w:rsidR="001A61D2" w:rsidRDefault="00B1677E">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rsidR="001A61D2" w:rsidRDefault="00B1677E">
      <w:pPr>
        <w:pStyle w:val="Defstart"/>
      </w:pPr>
      <w:r>
        <w:rPr>
          <w:b/>
        </w:rPr>
        <w:tab/>
      </w:r>
      <w:r>
        <w:rPr>
          <w:rStyle w:val="CharDefText"/>
        </w:rPr>
        <w:t>information</w:t>
      </w:r>
      <w:r>
        <w:t xml:space="preserve"> means information specified, or of a description specified, by the Minister that relates to the functions of the Authority, but does not include the information to which section 19L or 19M applies.</w:t>
      </w:r>
    </w:p>
    <w:p w:rsidR="001A61D2" w:rsidRDefault="00B1677E">
      <w:pPr>
        <w:pStyle w:val="Footnotesection"/>
        <w:spacing w:before="100"/>
        <w:ind w:left="890" w:hanging="890"/>
      </w:pPr>
      <w:r>
        <w:tab/>
        <w:t>[Section 19 amended: No. 22 of 2005 s. 46; No. 37 of 2011 s. 53(1).]</w:t>
      </w:r>
    </w:p>
    <w:p w:rsidR="001A61D2" w:rsidRDefault="00B1677E">
      <w:pPr>
        <w:pStyle w:val="Heading2"/>
      </w:pPr>
      <w:bookmarkStart w:id="84" w:name="_Toc57384608"/>
      <w:bookmarkStart w:id="85" w:name="_Toc57387463"/>
      <w:bookmarkStart w:id="86" w:name="_Toc57630628"/>
      <w:bookmarkStart w:id="87" w:name="_Toc32412205"/>
      <w:bookmarkStart w:id="88" w:name="_Toc32412312"/>
      <w:r>
        <w:rPr>
          <w:rStyle w:val="CharPartNo"/>
        </w:rPr>
        <w:t>Part 3A</w:t>
      </w:r>
      <w:r>
        <w:rPr>
          <w:b w:val="0"/>
        </w:rPr>
        <w:t> </w:t>
      </w:r>
      <w:r>
        <w:t>—</w:t>
      </w:r>
      <w:r>
        <w:rPr>
          <w:b w:val="0"/>
        </w:rPr>
        <w:t> </w:t>
      </w:r>
      <w:r>
        <w:rPr>
          <w:rStyle w:val="CharPartText"/>
        </w:rPr>
        <w:t>Student records</w:t>
      </w:r>
      <w:bookmarkEnd w:id="84"/>
      <w:bookmarkEnd w:id="85"/>
      <w:bookmarkEnd w:id="86"/>
      <w:bookmarkEnd w:id="87"/>
      <w:bookmarkEnd w:id="88"/>
    </w:p>
    <w:p w:rsidR="001A61D2" w:rsidRDefault="00B1677E">
      <w:pPr>
        <w:pStyle w:val="Footnoteheading"/>
        <w:spacing w:before="100"/>
      </w:pPr>
      <w:r>
        <w:tab/>
        <w:t>[Heading inserted: No. 22 of 2005 s. 47.]</w:t>
      </w:r>
    </w:p>
    <w:p w:rsidR="001A61D2" w:rsidRDefault="00B1677E">
      <w:pPr>
        <w:pStyle w:val="Heading5"/>
      </w:pPr>
      <w:bookmarkStart w:id="89" w:name="_Toc57630629"/>
      <w:bookmarkStart w:id="90" w:name="_Toc32412313"/>
      <w:r>
        <w:rPr>
          <w:rStyle w:val="CharSectno"/>
        </w:rPr>
        <w:t>19A</w:t>
      </w:r>
      <w:r>
        <w:t>.</w:t>
      </w:r>
      <w:r>
        <w:tab/>
        <w:t>Terms used</w:t>
      </w:r>
      <w:bookmarkEnd w:id="89"/>
      <w:bookmarkEnd w:id="90"/>
    </w:p>
    <w:p w:rsidR="001A61D2" w:rsidRDefault="00B1677E">
      <w:pPr>
        <w:pStyle w:val="Subsection"/>
      </w:pPr>
      <w:r>
        <w:tab/>
        <w:t>(1)</w:t>
      </w:r>
      <w:r>
        <w:tab/>
        <w:t xml:space="preserve">In this Part, unless the contrary intention appears — </w:t>
      </w:r>
    </w:p>
    <w:p w:rsidR="001A61D2" w:rsidRDefault="00B1677E">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rsidR="001A61D2" w:rsidRDefault="00B1677E">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rsidR="001A61D2" w:rsidRDefault="00B1677E">
      <w:pPr>
        <w:pStyle w:val="Defstart"/>
      </w:pPr>
      <w:r>
        <w:rPr>
          <w:b/>
        </w:rPr>
        <w:tab/>
      </w:r>
      <w:r>
        <w:rPr>
          <w:rStyle w:val="CharDefText"/>
        </w:rPr>
        <w:t>exempt child</w:t>
      </w:r>
      <w:r>
        <w:t xml:space="preserve"> means a child </w:t>
      </w:r>
      <w:r>
        <w:rPr>
          <w:bCs/>
        </w:rPr>
        <w:t xml:space="preserve">who is exempted under section 11 </w:t>
      </w:r>
      <w:r>
        <w:t>of the School Education Act;</w:t>
      </w:r>
    </w:p>
    <w:p w:rsidR="001A61D2" w:rsidRDefault="00B1677E">
      <w:pPr>
        <w:pStyle w:val="Defstart"/>
      </w:pPr>
      <w:r>
        <w:tab/>
      </w:r>
      <w:r>
        <w:rPr>
          <w:rStyle w:val="CharDefText"/>
        </w:rPr>
        <w:t>final years of compulsory education</w:t>
      </w:r>
      <w:r>
        <w:t xml:space="preserve"> has the meaning given in the School Education Act section 4;</w:t>
      </w:r>
    </w:p>
    <w:p w:rsidR="001A61D2" w:rsidRDefault="00B1677E">
      <w:pPr>
        <w:pStyle w:val="Defstart"/>
      </w:pPr>
      <w:r>
        <w:rPr>
          <w:b/>
        </w:rPr>
        <w:tab/>
      </w:r>
      <w:r>
        <w:rPr>
          <w:rStyle w:val="CharDefText"/>
        </w:rPr>
        <w:t>Minister</w:t>
      </w:r>
      <w:r>
        <w:t xml:space="preserve"> means the Minister responsible for the administration of the School Education Act;</w:t>
      </w:r>
    </w:p>
    <w:p w:rsidR="001A61D2" w:rsidRDefault="00B1677E">
      <w:pPr>
        <w:pStyle w:val="Defstart"/>
      </w:pPr>
      <w:r>
        <w:rPr>
          <w:b/>
        </w:rPr>
        <w:tab/>
      </w:r>
      <w:r>
        <w:rPr>
          <w:rStyle w:val="CharDefText"/>
        </w:rPr>
        <w:t>provider</w:t>
      </w:r>
      <w:r>
        <w:t xml:space="preserve"> has the meaning given to that term in subsection (2);</w:t>
      </w:r>
    </w:p>
    <w:p w:rsidR="001A61D2" w:rsidRDefault="00B1677E">
      <w:pPr>
        <w:pStyle w:val="Defstart"/>
      </w:pPr>
      <w:r>
        <w:rPr>
          <w:b/>
        </w:rPr>
        <w:tab/>
      </w:r>
      <w:r>
        <w:rPr>
          <w:rStyle w:val="CharDefText"/>
        </w:rPr>
        <w:t>student</w:t>
      </w:r>
      <w:r>
        <w:t xml:space="preserve"> includes — </w:t>
      </w:r>
    </w:p>
    <w:p w:rsidR="001A61D2" w:rsidRDefault="00B1677E">
      <w:pPr>
        <w:pStyle w:val="Defpara"/>
        <w:spacing w:before="70"/>
      </w:pPr>
      <w:r>
        <w:tab/>
        <w:t>(a)</w:t>
      </w:r>
      <w:r>
        <w:tab/>
        <w:t>a child in either of the final years of compulsory education who is not enrolled at a school or receiving home education</w:t>
      </w:r>
      <w:r>
        <w:rPr>
          <w:bCs/>
        </w:rPr>
        <w:t>; and</w:t>
      </w:r>
    </w:p>
    <w:p w:rsidR="001A61D2" w:rsidRDefault="00B1677E">
      <w:pPr>
        <w:pStyle w:val="Defpara"/>
        <w:spacing w:before="70"/>
      </w:pPr>
      <w:r>
        <w:tab/>
        <w:t>(b)</w:t>
      </w:r>
      <w:r>
        <w:tab/>
        <w:t>an exempt child;</w:t>
      </w:r>
    </w:p>
    <w:p w:rsidR="001A61D2" w:rsidRDefault="00B1677E">
      <w:pPr>
        <w:pStyle w:val="Defstart"/>
      </w:pPr>
      <w:r>
        <w:tab/>
      </w:r>
      <w:r>
        <w:rPr>
          <w:rStyle w:val="CharDefText"/>
        </w:rPr>
        <w:t>student record</w:t>
      </w:r>
      <w:r>
        <w:t xml:space="preserve">, in relation to a student, means a record of — </w:t>
      </w:r>
    </w:p>
    <w:p w:rsidR="001A61D2" w:rsidRDefault="00B1677E">
      <w:pPr>
        <w:pStyle w:val="Defpara"/>
        <w:spacing w:before="70"/>
      </w:pPr>
      <w:r>
        <w:tab/>
        <w:t>(a)</w:t>
      </w:r>
      <w:r>
        <w:tab/>
        <w:t>any educational programme in which the student is or has been enrolled, or that is being or has been provided to the student by a home educator; and</w:t>
      </w:r>
    </w:p>
    <w:p w:rsidR="001A61D2" w:rsidRDefault="00B1677E">
      <w:pPr>
        <w:pStyle w:val="Defpara"/>
        <w:spacing w:before="70"/>
      </w:pPr>
      <w:r>
        <w:tab/>
        <w:t>(b)</w:t>
      </w:r>
      <w:r>
        <w:tab/>
        <w:t>any option under section 11B of the School Education Act notified under this Part to the Authority by a provider in respect of the student; and</w:t>
      </w:r>
    </w:p>
    <w:p w:rsidR="001A61D2" w:rsidRDefault="00B1677E">
      <w:pPr>
        <w:pStyle w:val="Defpara"/>
        <w:keepNext/>
        <w:spacing w:before="70"/>
      </w:pPr>
      <w:r>
        <w:tab/>
        <w:t>(c)</w:t>
      </w:r>
      <w:r>
        <w:tab/>
        <w:t xml:space="preserve">any achievement or other result on the part of the student in relation to — </w:t>
      </w:r>
    </w:p>
    <w:p w:rsidR="001A61D2" w:rsidRDefault="00B1677E">
      <w:pPr>
        <w:pStyle w:val="Defsubpara"/>
        <w:spacing w:before="70"/>
      </w:pPr>
      <w:r>
        <w:tab/>
        <w:t>(i)</w:t>
      </w:r>
      <w:r>
        <w:tab/>
        <w:t>an educational programme referred to in paragraph (a); or</w:t>
      </w:r>
    </w:p>
    <w:p w:rsidR="001A61D2" w:rsidRDefault="00B1677E">
      <w:pPr>
        <w:pStyle w:val="Defsubpara"/>
      </w:pPr>
      <w:r>
        <w:tab/>
        <w:t>(ii)</w:t>
      </w:r>
      <w:r>
        <w:tab/>
        <w:t>a course, programme, activity or employment that comes within paragraph (b);</w:t>
      </w:r>
    </w:p>
    <w:p w:rsidR="001A61D2" w:rsidRDefault="00B1677E">
      <w:pPr>
        <w:pStyle w:val="Defpara"/>
      </w:pPr>
      <w:r>
        <w:tab/>
      </w:r>
      <w:r>
        <w:tab/>
        <w:t>and</w:t>
      </w:r>
    </w:p>
    <w:p w:rsidR="001A61D2" w:rsidRDefault="00B1677E">
      <w:pPr>
        <w:pStyle w:val="Defpara"/>
      </w:pPr>
      <w:r>
        <w:tab/>
        <w:t>(d)</w:t>
      </w:r>
      <w:r>
        <w:tab/>
        <w:t>any information in respect of the student required to be given to the Authority under this Part.</w:t>
      </w:r>
    </w:p>
    <w:p w:rsidR="001A61D2" w:rsidRDefault="00B1677E">
      <w:pPr>
        <w:pStyle w:val="Subsection"/>
      </w:pPr>
      <w:r>
        <w:tab/>
        <w:t>(2)</w:t>
      </w:r>
      <w:r>
        <w:tab/>
        <w:t>In this Part —</w:t>
      </w:r>
    </w:p>
    <w:p w:rsidR="001A61D2" w:rsidRDefault="00B1677E">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rsidR="001A61D2" w:rsidRDefault="00B1677E">
      <w:pPr>
        <w:pStyle w:val="THeading"/>
      </w:pPr>
      <w:r>
        <w:t>Table</w:t>
      </w:r>
    </w:p>
    <w:tbl>
      <w:tblPr>
        <w:tblW w:w="0" w:type="auto"/>
        <w:tblInd w:w="1384" w:type="dxa"/>
        <w:tblLayout w:type="fixed"/>
        <w:tblLook w:val="0000" w:firstRow="0" w:lastRow="0" w:firstColumn="0" w:lastColumn="0" w:noHBand="0" w:noVBand="0"/>
      </w:tblPr>
      <w:tblGrid>
        <w:gridCol w:w="709"/>
        <w:gridCol w:w="2772"/>
        <w:gridCol w:w="2438"/>
      </w:tblGrid>
      <w:tr w:rsidR="001A61D2">
        <w:trPr>
          <w:cantSplit/>
        </w:trPr>
        <w:tc>
          <w:tcPr>
            <w:tcW w:w="709" w:type="dxa"/>
          </w:tcPr>
          <w:p w:rsidR="001A61D2" w:rsidRDefault="00B1677E">
            <w:pPr>
              <w:pStyle w:val="TableNAm"/>
              <w:spacing w:before="0"/>
            </w:pPr>
            <w:r>
              <w:t>1A.</w:t>
            </w:r>
          </w:p>
        </w:tc>
        <w:tc>
          <w:tcPr>
            <w:tcW w:w="2772" w:type="dxa"/>
          </w:tcPr>
          <w:p w:rsidR="001A61D2" w:rsidRDefault="00B1677E">
            <w:pPr>
              <w:pStyle w:val="TableNAm"/>
              <w:spacing w:before="0"/>
            </w:pPr>
            <w:r>
              <w:t>A student enrolled at a community kindergarten.</w:t>
            </w:r>
          </w:p>
        </w:tc>
        <w:tc>
          <w:tcPr>
            <w:tcW w:w="2438" w:type="dxa"/>
          </w:tcPr>
          <w:p w:rsidR="001A61D2" w:rsidRDefault="00B1677E">
            <w:pPr>
              <w:pStyle w:val="TableNAm"/>
              <w:spacing w:before="0"/>
            </w:pPr>
            <w:r>
              <w:t>The governing body.</w:t>
            </w:r>
          </w:p>
        </w:tc>
      </w:tr>
      <w:tr w:rsidR="001A61D2">
        <w:trPr>
          <w:cantSplit/>
        </w:trPr>
        <w:tc>
          <w:tcPr>
            <w:tcW w:w="709" w:type="dxa"/>
          </w:tcPr>
          <w:p w:rsidR="001A61D2" w:rsidRDefault="00B1677E">
            <w:pPr>
              <w:pStyle w:val="TableNAm"/>
              <w:spacing w:before="0"/>
            </w:pPr>
            <w:r>
              <w:t>1.</w:t>
            </w:r>
          </w:p>
        </w:tc>
        <w:tc>
          <w:tcPr>
            <w:tcW w:w="2772" w:type="dxa"/>
          </w:tcPr>
          <w:p w:rsidR="001A61D2" w:rsidRDefault="00B1677E">
            <w:pPr>
              <w:pStyle w:val="TableNAm"/>
              <w:spacing w:before="0"/>
            </w:pPr>
            <w:r>
              <w:t>A student enrolled in an educational programme at a school (other than a community kindergarten).</w:t>
            </w:r>
          </w:p>
        </w:tc>
        <w:tc>
          <w:tcPr>
            <w:tcW w:w="2438" w:type="dxa"/>
          </w:tcPr>
          <w:p w:rsidR="001A61D2" w:rsidRDefault="00B1677E">
            <w:pPr>
              <w:pStyle w:val="TableNAm"/>
              <w:spacing w:before="0"/>
            </w:pPr>
            <w:r>
              <w:t>The principal of the school.</w:t>
            </w:r>
          </w:p>
        </w:tc>
      </w:tr>
      <w:tr w:rsidR="001A61D2">
        <w:trPr>
          <w:cantSplit/>
        </w:trPr>
        <w:tc>
          <w:tcPr>
            <w:tcW w:w="709" w:type="dxa"/>
          </w:tcPr>
          <w:p w:rsidR="001A61D2" w:rsidRDefault="00B1677E">
            <w:pPr>
              <w:pStyle w:val="TableNAm"/>
              <w:spacing w:before="0"/>
            </w:pPr>
            <w:r>
              <w:t>2.</w:t>
            </w:r>
          </w:p>
        </w:tc>
        <w:tc>
          <w:tcPr>
            <w:tcW w:w="2772" w:type="dxa"/>
          </w:tcPr>
          <w:p w:rsidR="001A61D2" w:rsidRDefault="00B1677E">
            <w:pPr>
              <w:pStyle w:val="TableNAm"/>
              <w:spacing w:before="0"/>
            </w:pPr>
            <w:r>
              <w:t>A student undertaking a course at a university.</w:t>
            </w:r>
          </w:p>
        </w:tc>
        <w:tc>
          <w:tcPr>
            <w:tcW w:w="2438" w:type="dxa"/>
          </w:tcPr>
          <w:p w:rsidR="001A61D2" w:rsidRDefault="00B1677E">
            <w:pPr>
              <w:pStyle w:val="TableNAm"/>
              <w:spacing w:before="0"/>
            </w:pPr>
            <w:r>
              <w:t>The university.</w:t>
            </w:r>
          </w:p>
        </w:tc>
      </w:tr>
      <w:tr w:rsidR="001A61D2">
        <w:trPr>
          <w:cantSplit/>
        </w:trPr>
        <w:tc>
          <w:tcPr>
            <w:tcW w:w="709" w:type="dxa"/>
          </w:tcPr>
          <w:p w:rsidR="001A61D2" w:rsidRDefault="00B1677E">
            <w:pPr>
              <w:pStyle w:val="TableNAm"/>
              <w:spacing w:before="0"/>
            </w:pPr>
            <w:r>
              <w:t>3.</w:t>
            </w:r>
          </w:p>
        </w:tc>
        <w:tc>
          <w:tcPr>
            <w:tcW w:w="2772" w:type="dxa"/>
          </w:tcPr>
          <w:p w:rsidR="001A61D2" w:rsidRDefault="00B1677E">
            <w:pPr>
              <w:pStyle w:val="TableNAm"/>
              <w:spacing w:before="0"/>
            </w:pPr>
            <w:r>
              <w:t xml:space="preserve">A student undertaking a higher education course registered under section 23 of the </w:t>
            </w:r>
            <w:r>
              <w:rPr>
                <w:i/>
                <w:iCs/>
              </w:rPr>
              <w:t>Higher Education Act 2004</w:t>
            </w:r>
            <w:r>
              <w:t>.</w:t>
            </w:r>
          </w:p>
        </w:tc>
        <w:tc>
          <w:tcPr>
            <w:tcW w:w="2438" w:type="dxa"/>
          </w:tcPr>
          <w:p w:rsidR="001A61D2" w:rsidRDefault="00B1677E">
            <w:pPr>
              <w:pStyle w:val="TableNAm"/>
              <w:spacing w:before="0"/>
            </w:pPr>
            <w:r>
              <w:t xml:space="preserve">The education institution that provides the course. </w:t>
            </w:r>
          </w:p>
        </w:tc>
      </w:tr>
      <w:tr w:rsidR="001A61D2">
        <w:trPr>
          <w:cantSplit/>
        </w:trPr>
        <w:tc>
          <w:tcPr>
            <w:tcW w:w="709" w:type="dxa"/>
          </w:tcPr>
          <w:p w:rsidR="001A61D2" w:rsidRDefault="00B1677E">
            <w:pPr>
              <w:pStyle w:val="TableNAm"/>
              <w:spacing w:before="0"/>
            </w:pPr>
            <w:r>
              <w:t>4.</w:t>
            </w:r>
          </w:p>
        </w:tc>
        <w:tc>
          <w:tcPr>
            <w:tcW w:w="2772" w:type="dxa"/>
          </w:tcPr>
          <w:p w:rsidR="001A61D2" w:rsidRDefault="00B1677E">
            <w:pPr>
              <w:pStyle w:val="TableNAm"/>
              <w:spacing w:before="0"/>
            </w:pPr>
            <w:r>
              <w:t xml:space="preserve">A student undertaking an approved VET course within the meaning given to that term by the </w:t>
            </w:r>
            <w:r>
              <w:rPr>
                <w:i/>
                <w:iCs/>
              </w:rPr>
              <w:t>Vocational Education and Training Act 1996</w:t>
            </w:r>
            <w:r>
              <w:t xml:space="preserve"> section 5(1).</w:t>
            </w:r>
          </w:p>
        </w:tc>
        <w:tc>
          <w:tcPr>
            <w:tcW w:w="2438" w:type="dxa"/>
          </w:tcPr>
          <w:p w:rsidR="001A61D2" w:rsidRDefault="00B1677E">
            <w:pPr>
              <w:pStyle w:val="TableNAm"/>
              <w:spacing w:before="0"/>
            </w:pPr>
            <w:r>
              <w:t>The registered training provider (within the meaning given to that term by that Act section 5(1)), or a person referred to in section 58A(2) of that Act, who provides the course.</w:t>
            </w:r>
          </w:p>
        </w:tc>
      </w:tr>
      <w:tr w:rsidR="001A61D2">
        <w:trPr>
          <w:cantSplit/>
        </w:trPr>
        <w:tc>
          <w:tcPr>
            <w:tcW w:w="709" w:type="dxa"/>
          </w:tcPr>
          <w:p w:rsidR="001A61D2" w:rsidRDefault="00B1677E">
            <w:pPr>
              <w:pStyle w:val="TableNAm"/>
              <w:spacing w:before="0"/>
            </w:pPr>
            <w:r>
              <w:t>5.</w:t>
            </w:r>
          </w:p>
        </w:tc>
        <w:tc>
          <w:tcPr>
            <w:tcW w:w="2772" w:type="dxa"/>
          </w:tcPr>
          <w:p w:rsidR="001A61D2" w:rsidRDefault="00B1677E">
            <w:pPr>
              <w:pStyle w:val="TableNAm"/>
              <w:spacing w:before="0"/>
            </w:pPr>
            <w:r>
              <w:t xml:space="preserve">An apprentice under a training contract registered under the </w:t>
            </w:r>
            <w:r>
              <w:rPr>
                <w:i/>
                <w:iCs/>
              </w:rPr>
              <w:t>Vocational Education and Training Act 1996</w:t>
            </w:r>
            <w:r>
              <w:t xml:space="preserve"> Part 7 Division 2.</w:t>
            </w:r>
          </w:p>
        </w:tc>
        <w:tc>
          <w:tcPr>
            <w:tcW w:w="2438" w:type="dxa"/>
          </w:tcPr>
          <w:p w:rsidR="001A61D2" w:rsidRDefault="00B1677E">
            <w:pPr>
              <w:pStyle w:val="TableNAm"/>
              <w:spacing w:before="0"/>
            </w:pPr>
            <w:r>
              <w:t>The employer.</w:t>
            </w:r>
          </w:p>
        </w:tc>
      </w:tr>
      <w:tr w:rsidR="001A61D2">
        <w:trPr>
          <w:cantSplit/>
        </w:trPr>
        <w:tc>
          <w:tcPr>
            <w:tcW w:w="709" w:type="dxa"/>
          </w:tcPr>
          <w:p w:rsidR="001A61D2" w:rsidRDefault="00B1677E">
            <w:pPr>
              <w:pStyle w:val="TableNAm"/>
              <w:spacing w:before="0"/>
            </w:pPr>
            <w:r>
              <w:t>6.</w:t>
            </w:r>
          </w:p>
        </w:tc>
        <w:tc>
          <w:tcPr>
            <w:tcW w:w="2772" w:type="dxa"/>
          </w:tcPr>
          <w:p w:rsidR="001A61D2" w:rsidRDefault="00B1677E">
            <w:pPr>
              <w:pStyle w:val="TableNAm"/>
              <w:spacing w:before="0"/>
            </w:pPr>
            <w:r>
              <w:t>A student undertaking a course, programme or activity prescribed by order made under section 11B(2) of the School Education Act.</w:t>
            </w:r>
          </w:p>
        </w:tc>
        <w:tc>
          <w:tcPr>
            <w:tcW w:w="2438" w:type="dxa"/>
          </w:tcPr>
          <w:p w:rsidR="001A61D2" w:rsidRDefault="00B1677E">
            <w:pPr>
              <w:pStyle w:val="TableNAm"/>
              <w:spacing w:before="0"/>
            </w:pPr>
            <w:r>
              <w:t>The provider specified in the order in respect of the course, programme or activity.</w:t>
            </w:r>
          </w:p>
        </w:tc>
      </w:tr>
    </w:tbl>
    <w:p w:rsidR="001A61D2" w:rsidRDefault="00B1677E">
      <w:pPr>
        <w:pStyle w:val="Footnotesection"/>
      </w:pPr>
      <w:r>
        <w:tab/>
        <w:t>[Section 19A inserted: No. 22 of 2005 s. 47; amended: No. 44 of 2008 s. 52(2); No. 37 of 2011 s. 20 and 53(1); No. 46 of 2012 s. 15.]</w:t>
      </w:r>
    </w:p>
    <w:p w:rsidR="001A61D2" w:rsidRDefault="00B1677E">
      <w:pPr>
        <w:pStyle w:val="Heading5"/>
      </w:pPr>
      <w:bookmarkStart w:id="91" w:name="_Toc57630630"/>
      <w:bookmarkStart w:id="92" w:name="_Toc32412314"/>
      <w:r>
        <w:rPr>
          <w:rStyle w:val="CharSectno"/>
        </w:rPr>
        <w:t>19B</w:t>
      </w:r>
      <w:r>
        <w:t>.</w:t>
      </w:r>
      <w:r>
        <w:tab/>
        <w:t>Application of this Part to overseas students</w:t>
      </w:r>
      <w:bookmarkEnd w:id="91"/>
      <w:bookmarkEnd w:id="92"/>
    </w:p>
    <w:p w:rsidR="001A61D2" w:rsidRDefault="00B1677E">
      <w:pPr>
        <w:pStyle w:val="Subsection"/>
      </w:pPr>
      <w:r>
        <w:tab/>
        <w:t>(1)</w:t>
      </w:r>
      <w:r>
        <w:tab/>
        <w:t xml:space="preserve">In this section — </w:t>
      </w:r>
    </w:p>
    <w:p w:rsidR="001A61D2" w:rsidRDefault="00B1677E">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rsidR="001A61D2" w:rsidRDefault="00B1677E">
      <w:pPr>
        <w:pStyle w:val="Subsection"/>
      </w:pPr>
      <w:r>
        <w:tab/>
        <w:t>(2)</w:t>
      </w:r>
      <w:r>
        <w:tab/>
        <w:t>Sections 19C and 19D do not apply to an overseas student unless the student consents to a record being opened for the student.</w:t>
      </w:r>
    </w:p>
    <w:p w:rsidR="001A61D2" w:rsidRDefault="00B1677E">
      <w:pPr>
        <w:pStyle w:val="Footnotesection"/>
      </w:pPr>
      <w:r>
        <w:tab/>
        <w:t>[Section 19B inserted: No. 22 of 2005 s. 47.]</w:t>
      </w:r>
    </w:p>
    <w:p w:rsidR="001A61D2" w:rsidRDefault="00B1677E">
      <w:pPr>
        <w:pStyle w:val="Heading5"/>
      </w:pPr>
      <w:bookmarkStart w:id="93" w:name="_Toc57630631"/>
      <w:bookmarkStart w:id="94" w:name="_Toc32412315"/>
      <w:r>
        <w:rPr>
          <w:rStyle w:val="CharSectno"/>
        </w:rPr>
        <w:t>19C</w:t>
      </w:r>
      <w:r>
        <w:t>.</w:t>
      </w:r>
      <w:r>
        <w:tab/>
        <w:t>When student record to be opened</w:t>
      </w:r>
      <w:bookmarkEnd w:id="93"/>
      <w:bookmarkEnd w:id="94"/>
    </w:p>
    <w:p w:rsidR="001A61D2" w:rsidRDefault="00B1677E">
      <w:pPr>
        <w:pStyle w:val="Subsection"/>
      </w:pPr>
      <w:r>
        <w:tab/>
        <w:t>(1)</w:t>
      </w:r>
      <w:r>
        <w:tab/>
        <w:t xml:space="preserve">In this section — </w:t>
      </w:r>
    </w:p>
    <w:p w:rsidR="001A61D2" w:rsidRDefault="00B1677E">
      <w:pPr>
        <w:pStyle w:val="Defstart"/>
      </w:pPr>
      <w:r>
        <w:tab/>
      </w:r>
      <w:r>
        <w:rPr>
          <w:rStyle w:val="CharDefText"/>
        </w:rPr>
        <w:t>first year of the relevant education period</w:t>
      </w:r>
      <w:r>
        <w:t xml:space="preserve"> means — </w:t>
      </w:r>
    </w:p>
    <w:p w:rsidR="001A61D2" w:rsidRDefault="00B1677E">
      <w:pPr>
        <w:pStyle w:val="Defpara"/>
      </w:pPr>
      <w:r>
        <w:tab/>
        <w:t>(a)</w:t>
      </w:r>
      <w:r>
        <w:tab/>
        <w:t>for a student enrolled in a school during the pre</w:t>
      </w:r>
      <w:r>
        <w:noBreakHyphen/>
        <w:t>compulsory education period — the first year of that enrolment; or</w:t>
      </w:r>
    </w:p>
    <w:p w:rsidR="001A61D2" w:rsidRDefault="00B1677E">
      <w:pPr>
        <w:pStyle w:val="Defpara"/>
      </w:pPr>
      <w:r>
        <w:tab/>
        <w:t>(b)</w:t>
      </w:r>
      <w:r>
        <w:tab/>
        <w:t>otherwise, the first year of the compulsory education period.</w:t>
      </w:r>
    </w:p>
    <w:p w:rsidR="001A61D2" w:rsidRDefault="00B1677E">
      <w:pPr>
        <w:pStyle w:val="Subsection"/>
      </w:pPr>
      <w:r>
        <w:tab/>
        <w:t>(2)</w:t>
      </w:r>
      <w:r>
        <w:tab/>
        <w:t xml:space="preserve">A student record must be opened for every student who is in the first year of the relevant education period — </w:t>
      </w:r>
    </w:p>
    <w:p w:rsidR="001A61D2" w:rsidRDefault="00B1677E">
      <w:pPr>
        <w:pStyle w:val="Indenta"/>
      </w:pPr>
      <w:r>
        <w:tab/>
        <w:t>(a)</w:t>
      </w:r>
      <w:r>
        <w:tab/>
        <w:t>by the principal of the school at which the student is enrolled at the beginning of the school year; or</w:t>
      </w:r>
    </w:p>
    <w:p w:rsidR="001A61D2" w:rsidRDefault="00B1677E">
      <w:pPr>
        <w:pStyle w:val="Indenta"/>
      </w:pPr>
      <w:r>
        <w:tab/>
        <w:t>(ba)</w:t>
      </w:r>
      <w:r>
        <w:tab/>
        <w:t>in the case of a student who at that time is enrolled in a community kindergarten — by the governing body of the community kindergarten; or</w:t>
      </w:r>
    </w:p>
    <w:p w:rsidR="001A61D2" w:rsidRDefault="00B1677E">
      <w:pPr>
        <w:pStyle w:val="Indenta"/>
      </w:pPr>
      <w:r>
        <w:tab/>
        <w:t>(b)</w:t>
      </w:r>
      <w:r>
        <w:tab/>
        <w:t xml:space="preserve">in the case of a student who at that time — </w:t>
      </w:r>
    </w:p>
    <w:p w:rsidR="001A61D2" w:rsidRDefault="00B1677E">
      <w:pPr>
        <w:pStyle w:val="Indenti"/>
      </w:pPr>
      <w:r>
        <w:tab/>
        <w:t>(i)</w:t>
      </w:r>
      <w:r>
        <w:tab/>
        <w:t xml:space="preserve">is receiving home education; or </w:t>
      </w:r>
    </w:p>
    <w:p w:rsidR="001A61D2" w:rsidRDefault="00B1677E">
      <w:pPr>
        <w:pStyle w:val="Indenti"/>
      </w:pPr>
      <w:r>
        <w:tab/>
        <w:t>(ii)</w:t>
      </w:r>
      <w:r>
        <w:tab/>
        <w:t>is an exempt child,</w:t>
      </w:r>
    </w:p>
    <w:p w:rsidR="001A61D2" w:rsidRDefault="00B1677E">
      <w:pPr>
        <w:pStyle w:val="Indenta"/>
      </w:pPr>
      <w:r>
        <w:tab/>
      </w:r>
      <w:r>
        <w:tab/>
        <w:t>by the chief executive officer referred to in section 229 of the School Education Act.</w:t>
      </w:r>
    </w:p>
    <w:p w:rsidR="001A61D2" w:rsidRDefault="00B1677E">
      <w:pPr>
        <w:pStyle w:val="Subsection"/>
      </w:pPr>
      <w:r>
        <w:tab/>
        <w:t>(3)</w:t>
      </w:r>
      <w:r>
        <w:tab/>
        <w:t xml:space="preserve">The regulations may provide for the opening of a student record for students for whom — </w:t>
      </w:r>
    </w:p>
    <w:p w:rsidR="001A61D2" w:rsidRDefault="00B1677E">
      <w:pPr>
        <w:pStyle w:val="Indenta"/>
      </w:pPr>
      <w:r>
        <w:tab/>
        <w:t>(a)</w:t>
      </w:r>
      <w:r>
        <w:tab/>
        <w:t xml:space="preserve">on the commencement of the </w:t>
      </w:r>
      <w:r>
        <w:rPr>
          <w:i/>
          <w:snapToGrid w:val="0"/>
        </w:rPr>
        <w:t>Curriculum Council Amendment Act 2011</w:t>
      </w:r>
      <w:r>
        <w:t xml:space="preserve"> section 21, a student record has not been opened; and</w:t>
      </w:r>
    </w:p>
    <w:p w:rsidR="001A61D2" w:rsidRDefault="00B1677E">
      <w:pPr>
        <w:pStyle w:val="Indenta"/>
      </w:pPr>
      <w:r>
        <w:tab/>
        <w:t>(b)</w:t>
      </w:r>
      <w:r>
        <w:tab/>
        <w:t>a student record would not otherwise be required to be opened under this section.</w:t>
      </w:r>
    </w:p>
    <w:p w:rsidR="001A61D2" w:rsidRDefault="00B1677E">
      <w:pPr>
        <w:pStyle w:val="Footnotesection"/>
      </w:pPr>
      <w:r>
        <w:tab/>
        <w:t>[Section 19C inserted: No. 22 of 2005 s. 47; amended: No. 37 of 2011 s. 21.]</w:t>
      </w:r>
    </w:p>
    <w:p w:rsidR="001A61D2" w:rsidRDefault="00B1677E">
      <w:pPr>
        <w:pStyle w:val="Heading5"/>
      </w:pPr>
      <w:bookmarkStart w:id="95" w:name="_Toc57630632"/>
      <w:bookmarkStart w:id="96" w:name="_Toc32412316"/>
      <w:r>
        <w:rPr>
          <w:rStyle w:val="CharSectno"/>
        </w:rPr>
        <w:t>19D</w:t>
      </w:r>
      <w:r>
        <w:t>.</w:t>
      </w:r>
      <w:r>
        <w:tab/>
        <w:t>Provider may be directed to open student record</w:t>
      </w:r>
      <w:bookmarkEnd w:id="95"/>
      <w:bookmarkEnd w:id="96"/>
    </w:p>
    <w:p w:rsidR="001A61D2" w:rsidRDefault="00B1677E">
      <w:pPr>
        <w:pStyle w:val="Subsection"/>
        <w:spacing w:before="120"/>
      </w:pPr>
      <w:r>
        <w:tab/>
      </w:r>
      <w:r>
        <w:tab/>
        <w:t>If the Authority receives information from a provider about a student for whom a student record has not been opened under section 19C, the Authority may in writing request the provider to open a student record for the student, and the provider must comply with the request.</w:t>
      </w:r>
    </w:p>
    <w:p w:rsidR="001A61D2" w:rsidRDefault="00B1677E">
      <w:pPr>
        <w:pStyle w:val="Penstart"/>
      </w:pPr>
      <w:r>
        <w:tab/>
        <w:t>Penalty: $1 500.</w:t>
      </w:r>
    </w:p>
    <w:p w:rsidR="001A61D2" w:rsidRDefault="00B1677E">
      <w:pPr>
        <w:pStyle w:val="Footnotesection"/>
      </w:pPr>
      <w:r>
        <w:tab/>
        <w:t>[Section 19D inserted: No. 22 of 2005 s. 47; amended: No. 37 of 2011 s. 53(1).]</w:t>
      </w:r>
    </w:p>
    <w:p w:rsidR="001A61D2" w:rsidRDefault="00B1677E">
      <w:pPr>
        <w:pStyle w:val="Heading5"/>
        <w:spacing w:before="180"/>
      </w:pPr>
      <w:bookmarkStart w:id="97" w:name="_Toc57630633"/>
      <w:bookmarkStart w:id="98" w:name="_Toc32412317"/>
      <w:r>
        <w:rPr>
          <w:rStyle w:val="CharSectno"/>
        </w:rPr>
        <w:t>19E</w:t>
      </w:r>
      <w:r>
        <w:t>.</w:t>
      </w:r>
      <w:r>
        <w:tab/>
        <w:t>How student record is opened</w:t>
      </w:r>
      <w:bookmarkEnd w:id="97"/>
      <w:bookmarkEnd w:id="98"/>
    </w:p>
    <w:p w:rsidR="001A61D2" w:rsidRDefault="00B1677E">
      <w:pPr>
        <w:pStyle w:val="Subsection"/>
        <w:spacing w:before="120"/>
      </w:pPr>
      <w:r>
        <w:tab/>
      </w:r>
      <w:r>
        <w:tab/>
        <w:t xml:space="preserve">A student record is opened by the giving of the following information to the Authority, in accordance with section 19H, in respect of a student — </w:t>
      </w:r>
    </w:p>
    <w:p w:rsidR="001A61D2" w:rsidRDefault="00B1677E">
      <w:pPr>
        <w:pStyle w:val="Indenta"/>
      </w:pPr>
      <w:r>
        <w:tab/>
        <w:t>(a)</w:t>
      </w:r>
      <w:r>
        <w:tab/>
        <w:t xml:space="preserve">the student’s — </w:t>
      </w:r>
    </w:p>
    <w:p w:rsidR="001A61D2" w:rsidRDefault="00B1677E">
      <w:pPr>
        <w:pStyle w:val="Indenti"/>
      </w:pPr>
      <w:r>
        <w:tab/>
        <w:t>(i)</w:t>
      </w:r>
      <w:r>
        <w:tab/>
        <w:t>name, including any previous name; and</w:t>
      </w:r>
    </w:p>
    <w:p w:rsidR="001A61D2" w:rsidRDefault="00B1677E">
      <w:pPr>
        <w:pStyle w:val="Indenti"/>
      </w:pPr>
      <w:r>
        <w:tab/>
        <w:t>(ii)</w:t>
      </w:r>
      <w:r>
        <w:tab/>
        <w:t>address; and</w:t>
      </w:r>
    </w:p>
    <w:p w:rsidR="001A61D2" w:rsidRDefault="00B1677E">
      <w:pPr>
        <w:pStyle w:val="Indenti"/>
      </w:pPr>
      <w:r>
        <w:tab/>
        <w:t>(iii)</w:t>
      </w:r>
      <w:r>
        <w:tab/>
        <w:t>date of birth;</w:t>
      </w:r>
    </w:p>
    <w:p w:rsidR="001A61D2" w:rsidRDefault="00B1677E">
      <w:pPr>
        <w:pStyle w:val="Indenta"/>
      </w:pPr>
      <w:r>
        <w:tab/>
      </w:r>
      <w:r>
        <w:tab/>
        <w:t>and</w:t>
      </w:r>
    </w:p>
    <w:p w:rsidR="001A61D2" w:rsidRDefault="00B1677E">
      <w:pPr>
        <w:pStyle w:val="Indenta"/>
      </w:pPr>
      <w:r>
        <w:tab/>
        <w:t>(b)</w:t>
      </w:r>
      <w:r>
        <w:tab/>
        <w:t xml:space="preserve">particulars of — </w:t>
      </w:r>
    </w:p>
    <w:p w:rsidR="001A61D2" w:rsidRDefault="00B1677E">
      <w:pPr>
        <w:pStyle w:val="Indenti"/>
      </w:pPr>
      <w:r>
        <w:tab/>
        <w:t>(i)</w:t>
      </w:r>
      <w:r>
        <w:tab/>
        <w:t>any educational programme in which the student is enrolled or that is being provided to the student; or</w:t>
      </w:r>
    </w:p>
    <w:p w:rsidR="001A61D2" w:rsidRDefault="00B1677E">
      <w:pPr>
        <w:pStyle w:val="Indenti"/>
      </w:pPr>
      <w:r>
        <w:tab/>
        <w:t>(ii)</w:t>
      </w:r>
      <w:r>
        <w:tab/>
        <w:t>any option under section 11B of the School Education Act for which participation arrangements have been made in respect of the student,</w:t>
      </w:r>
    </w:p>
    <w:p w:rsidR="001A61D2" w:rsidRDefault="00B1677E">
      <w:pPr>
        <w:pStyle w:val="Indenta"/>
      </w:pPr>
      <w:r>
        <w:tab/>
      </w:r>
      <w:r>
        <w:tab/>
        <w:t xml:space="preserve">at the time when the record is opened, or in the case of an exempt child, particulars of the exemption; and </w:t>
      </w:r>
    </w:p>
    <w:p w:rsidR="001A61D2" w:rsidRDefault="00B1677E">
      <w:pPr>
        <w:pStyle w:val="Indenta"/>
      </w:pPr>
      <w:r>
        <w:tab/>
        <w:t>(c)</w:t>
      </w:r>
      <w:r>
        <w:tab/>
        <w:t>any other prescribed information.</w:t>
      </w:r>
    </w:p>
    <w:p w:rsidR="001A61D2" w:rsidRDefault="00B1677E">
      <w:pPr>
        <w:pStyle w:val="Footnotesection"/>
      </w:pPr>
      <w:r>
        <w:tab/>
        <w:t>[Section 19E inserted: No. 22 of 2005 s. 47; amended: No. 37 of 2011 s. 53(1).]</w:t>
      </w:r>
    </w:p>
    <w:p w:rsidR="001A61D2" w:rsidRDefault="00B1677E">
      <w:pPr>
        <w:pStyle w:val="Heading5"/>
        <w:spacing w:before="200"/>
      </w:pPr>
      <w:bookmarkStart w:id="99" w:name="_Toc57630634"/>
      <w:bookmarkStart w:id="100" w:name="_Toc32412318"/>
      <w:r>
        <w:rPr>
          <w:rStyle w:val="CharSectno"/>
        </w:rPr>
        <w:t>19F</w:t>
      </w:r>
      <w:r>
        <w:t>.</w:t>
      </w:r>
      <w:r>
        <w:tab/>
        <w:t>Change of student’s provider, employer etc., provider to inform Authority of</w:t>
      </w:r>
      <w:bookmarkEnd w:id="99"/>
      <w:bookmarkEnd w:id="100"/>
    </w:p>
    <w:p w:rsidR="001A61D2" w:rsidRDefault="00B1677E">
      <w:pPr>
        <w:pStyle w:val="Subsection"/>
      </w:pPr>
      <w:r>
        <w:tab/>
        <w:t>(1)</w:t>
      </w:r>
      <w:r>
        <w:tab/>
        <w:t>In this section —</w:t>
      </w:r>
    </w:p>
    <w:p w:rsidR="001A61D2" w:rsidRDefault="00B1677E">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rsidR="001A61D2" w:rsidRDefault="00B1677E">
      <w:pPr>
        <w:pStyle w:val="Defstart"/>
      </w:pPr>
      <w:r>
        <w:tab/>
      </w:r>
      <w:r>
        <w:rPr>
          <w:rStyle w:val="CharDefText"/>
        </w:rPr>
        <w:t>employed</w:t>
      </w:r>
      <w:r>
        <w:t xml:space="preserve"> includes employed as an apprentice.</w:t>
      </w:r>
    </w:p>
    <w:p w:rsidR="001A61D2" w:rsidRDefault="00B1677E">
      <w:pPr>
        <w:pStyle w:val="Subsection"/>
        <w:keepNext/>
      </w:pPr>
      <w:r>
        <w:tab/>
        <w:t>(2)</w:t>
      </w:r>
      <w:r>
        <w:tab/>
        <w:t xml:space="preserve">Where — </w:t>
      </w:r>
    </w:p>
    <w:p w:rsidR="001A61D2" w:rsidRDefault="00B1677E">
      <w:pPr>
        <w:pStyle w:val="Indenta"/>
      </w:pPr>
      <w:r>
        <w:tab/>
        <w:t>(a)</w:t>
      </w:r>
      <w:r>
        <w:tab/>
        <w:t>a student record has been opened by the principal of a school; and</w:t>
      </w:r>
    </w:p>
    <w:p w:rsidR="001A61D2" w:rsidRDefault="00B1677E">
      <w:pPr>
        <w:pStyle w:val="Indenta"/>
      </w:pPr>
      <w:r>
        <w:tab/>
        <w:t>(b)</w:t>
      </w:r>
      <w:r>
        <w:tab/>
        <w:t>the student concerned is enrolled with, or becomes employed by, another provider,</w:t>
      </w:r>
    </w:p>
    <w:p w:rsidR="001A61D2" w:rsidRDefault="00B1677E">
      <w:pPr>
        <w:pStyle w:val="Subsection"/>
      </w:pPr>
      <w:r>
        <w:tab/>
      </w:r>
      <w:r>
        <w:tab/>
        <w:t>the provider mentioned in paragraph (b) is to inform the Authority, in accordance with section 19H, of the enrolment or employment.</w:t>
      </w:r>
    </w:p>
    <w:p w:rsidR="001A61D2" w:rsidRDefault="00B1677E">
      <w:pPr>
        <w:pStyle w:val="Subsection"/>
      </w:pPr>
      <w:r>
        <w:tab/>
        <w:t>(3)</w:t>
      </w:r>
      <w:r>
        <w:tab/>
        <w:t>Where a student is enrolled with or becomes employed by a provider otherwise than as mentioned in subsection (2), the provider is to inform the Authority, in accordance with section 19H, of the enrolment or employment.</w:t>
      </w:r>
    </w:p>
    <w:p w:rsidR="001A61D2" w:rsidRDefault="00B1677E">
      <w:pPr>
        <w:pStyle w:val="Subsection"/>
      </w:pPr>
      <w:r>
        <w:tab/>
        <w:t>(4)</w:t>
      </w:r>
      <w:r>
        <w:tab/>
        <w:t>If a provider is aware that information previously given in respect of a student under this Part has changed or is incorrect, the provider is to give the new or correct information to the Authority in accordance with section 19H.</w:t>
      </w:r>
    </w:p>
    <w:p w:rsidR="001A61D2" w:rsidRDefault="00B1677E">
      <w:pPr>
        <w:pStyle w:val="Subsection"/>
      </w:pPr>
      <w:r>
        <w:tab/>
        <w:t>(5)</w:t>
      </w:r>
      <w:r>
        <w:tab/>
        <w:t>Where a student ceases to be enrolled with, or employed by, a provider, the provider is to inform the Authority, in accordance with section 19H, of the cessation and when it occurred.</w:t>
      </w:r>
    </w:p>
    <w:p w:rsidR="001A61D2" w:rsidRDefault="00B1677E">
      <w:pPr>
        <w:pStyle w:val="Penstart"/>
      </w:pPr>
      <w:r>
        <w:tab/>
        <w:t>Penalty applicable to subsections (2), (3), (4) and (5): $1 500.</w:t>
      </w:r>
    </w:p>
    <w:p w:rsidR="001A61D2" w:rsidRDefault="00B1677E">
      <w:pPr>
        <w:pStyle w:val="Footnotesection"/>
      </w:pPr>
      <w:r>
        <w:tab/>
        <w:t>[Section 19F inserted: No. 22 of 2005 s. 47; amended: No. 44 of 2008 s. 52(3); No. 37 of 2011 s. 53(1).]</w:t>
      </w:r>
    </w:p>
    <w:p w:rsidR="001A61D2" w:rsidRDefault="00B1677E">
      <w:pPr>
        <w:pStyle w:val="Heading5"/>
      </w:pPr>
      <w:bookmarkStart w:id="101" w:name="_Toc57630635"/>
      <w:bookmarkStart w:id="102" w:name="_Toc32412319"/>
      <w:r>
        <w:rPr>
          <w:rStyle w:val="CharSectno"/>
        </w:rPr>
        <w:t>19G</w:t>
      </w:r>
      <w:r>
        <w:t>.</w:t>
      </w:r>
      <w:r>
        <w:tab/>
        <w:t>Student’s results etc., provider to inform Authority of</w:t>
      </w:r>
      <w:bookmarkEnd w:id="101"/>
      <w:bookmarkEnd w:id="102"/>
    </w:p>
    <w:p w:rsidR="001A61D2" w:rsidRDefault="00B1677E">
      <w:pPr>
        <w:pStyle w:val="Subsection"/>
      </w:pPr>
      <w:r>
        <w:tab/>
      </w:r>
      <w:r>
        <w:tab/>
        <w:t>A provider must, in accordance with section 19H, give to the Authority such information as may be prescribed in respect of results achieved, or not achieved, by a student for whom a student record has been opened.</w:t>
      </w:r>
    </w:p>
    <w:p w:rsidR="001A61D2" w:rsidRDefault="00B1677E">
      <w:pPr>
        <w:pStyle w:val="Penstart"/>
      </w:pPr>
      <w:r>
        <w:tab/>
        <w:t>Penalty: $1 500.</w:t>
      </w:r>
    </w:p>
    <w:p w:rsidR="001A61D2" w:rsidRDefault="00B1677E">
      <w:pPr>
        <w:pStyle w:val="Footnotesection"/>
      </w:pPr>
      <w:r>
        <w:tab/>
        <w:t>[Section 19G inserted: No. 22 of 2005 s. 47; amended: No. 37 of 2011 s. 53(1).]</w:t>
      </w:r>
    </w:p>
    <w:p w:rsidR="001A61D2" w:rsidRDefault="00B1677E">
      <w:pPr>
        <w:pStyle w:val="Heading5"/>
      </w:pPr>
      <w:bookmarkStart w:id="103" w:name="_Toc57630636"/>
      <w:bookmarkStart w:id="104" w:name="_Toc32412320"/>
      <w:r>
        <w:rPr>
          <w:rStyle w:val="CharSectno"/>
        </w:rPr>
        <w:t>19H</w:t>
      </w:r>
      <w:r>
        <w:t>.</w:t>
      </w:r>
      <w:r>
        <w:tab/>
        <w:t>Informing Authority, general provisions about</w:t>
      </w:r>
      <w:bookmarkEnd w:id="103"/>
      <w:bookmarkEnd w:id="104"/>
    </w:p>
    <w:p w:rsidR="001A61D2" w:rsidRDefault="00B1677E">
      <w:pPr>
        <w:pStyle w:val="Subsection"/>
      </w:pPr>
      <w:r>
        <w:tab/>
        <w:t>(1)</w:t>
      </w:r>
      <w:r>
        <w:tab/>
        <w:t xml:space="preserve">Information is to be given to the Authority under this Part — </w:t>
      </w:r>
    </w:p>
    <w:p w:rsidR="001A61D2" w:rsidRDefault="00B1677E">
      <w:pPr>
        <w:pStyle w:val="Indenta"/>
      </w:pPr>
      <w:r>
        <w:tab/>
        <w:t>(a)</w:t>
      </w:r>
      <w:r>
        <w:tab/>
        <w:t>in a form of notice; or</w:t>
      </w:r>
    </w:p>
    <w:p w:rsidR="001A61D2" w:rsidRDefault="00B1677E">
      <w:pPr>
        <w:pStyle w:val="Indenta"/>
      </w:pPr>
      <w:r>
        <w:tab/>
        <w:t>(b)</w:t>
      </w:r>
      <w:r>
        <w:tab/>
        <w:t>by an electronic means of communication,</w:t>
      </w:r>
    </w:p>
    <w:p w:rsidR="001A61D2" w:rsidRDefault="00B1677E">
      <w:pPr>
        <w:pStyle w:val="Subsection"/>
        <w:spacing w:before="120"/>
      </w:pPr>
      <w:r>
        <w:tab/>
      </w:r>
      <w:r>
        <w:tab/>
        <w:t>as approved by the Authority for the purposes of the provision under which the information is given.</w:t>
      </w:r>
    </w:p>
    <w:p w:rsidR="001A61D2" w:rsidRDefault="00B1677E">
      <w:pPr>
        <w:pStyle w:val="Subsection"/>
        <w:spacing w:before="140"/>
      </w:pPr>
      <w:r>
        <w:tab/>
        <w:t>(2)</w:t>
      </w:r>
      <w:r>
        <w:tab/>
        <w:t>Such information is also to be given in accordance with any provision made by the regulations, including provision as to the time or times at which the information is to be given.</w:t>
      </w:r>
    </w:p>
    <w:p w:rsidR="001A61D2" w:rsidRDefault="00B1677E">
      <w:pPr>
        <w:pStyle w:val="Subsection"/>
        <w:spacing w:before="140"/>
      </w:pPr>
      <w:r>
        <w:tab/>
        <w:t>(3)</w:t>
      </w:r>
      <w:r>
        <w:tab/>
        <w:t>Without limiting its powers under section 19I(3) or 19K, the Authority is not required to satisfy itself as to the validity or correctness of information given to it under this Part.</w:t>
      </w:r>
    </w:p>
    <w:p w:rsidR="001A61D2" w:rsidRDefault="00B1677E">
      <w:pPr>
        <w:pStyle w:val="Footnotesection"/>
        <w:spacing w:before="100"/>
        <w:ind w:left="890" w:hanging="890"/>
      </w:pPr>
      <w:r>
        <w:tab/>
        <w:t>[Section 19H inserted: No. 22 of 2005 s. 47; amended: No. 37 of 2011 s. 53(1).]</w:t>
      </w:r>
    </w:p>
    <w:p w:rsidR="001A61D2" w:rsidRDefault="00B1677E">
      <w:pPr>
        <w:pStyle w:val="Heading5"/>
      </w:pPr>
      <w:bookmarkStart w:id="105" w:name="_Toc57630637"/>
      <w:bookmarkStart w:id="106" w:name="_Toc32412321"/>
      <w:r>
        <w:rPr>
          <w:rStyle w:val="CharSectno"/>
        </w:rPr>
        <w:t>19I</w:t>
      </w:r>
      <w:r>
        <w:t>.</w:t>
      </w:r>
      <w:r>
        <w:tab/>
        <w:t>Database of student records etc., Authority to maintain; use of database</w:t>
      </w:r>
      <w:bookmarkEnd w:id="105"/>
      <w:bookmarkEnd w:id="106"/>
    </w:p>
    <w:p w:rsidR="001A61D2" w:rsidRDefault="00B1677E">
      <w:pPr>
        <w:pStyle w:val="Subsection"/>
        <w:spacing w:before="140"/>
      </w:pPr>
      <w:r>
        <w:tab/>
        <w:t>(1)</w:t>
      </w:r>
      <w:r>
        <w:tab/>
        <w:t xml:space="preserve">It is a function of the Authority to maintain a database containing — </w:t>
      </w:r>
    </w:p>
    <w:p w:rsidR="001A61D2" w:rsidRDefault="00B1677E">
      <w:pPr>
        <w:pStyle w:val="Indenta"/>
        <w:spacing w:before="60"/>
      </w:pPr>
      <w:r>
        <w:tab/>
        <w:t>(a)</w:t>
      </w:r>
      <w:r>
        <w:tab/>
        <w:t xml:space="preserve">information relating to student records in the possession of the former Council immediately before the commencement of the </w:t>
      </w:r>
      <w:r>
        <w:rPr>
          <w:i/>
          <w:snapToGrid w:val="0"/>
        </w:rPr>
        <w:t>Curriculum Council Amendment Act 2011</w:t>
      </w:r>
      <w:r>
        <w:t xml:space="preserve"> section 9; and</w:t>
      </w:r>
    </w:p>
    <w:p w:rsidR="001A61D2" w:rsidRDefault="00B1677E">
      <w:pPr>
        <w:pStyle w:val="Indenta"/>
        <w:spacing w:before="60"/>
      </w:pPr>
      <w:r>
        <w:tab/>
        <w:t>(b)</w:t>
      </w:r>
      <w:r>
        <w:tab/>
        <w:t xml:space="preserve">the information relating to student records given to it under this Part; and </w:t>
      </w:r>
    </w:p>
    <w:p w:rsidR="001A61D2" w:rsidRDefault="00B1677E">
      <w:pPr>
        <w:pStyle w:val="Indenta"/>
        <w:spacing w:before="60"/>
      </w:pPr>
      <w:r>
        <w:tab/>
        <w:t>(c)</w:t>
      </w:r>
      <w:r>
        <w:tab/>
        <w:t>other information relating to student records received by or otherwise available to the Authority.</w:t>
      </w:r>
    </w:p>
    <w:p w:rsidR="001A61D2" w:rsidRDefault="00B1677E">
      <w:pPr>
        <w:pStyle w:val="Subsection"/>
        <w:spacing w:before="140"/>
      </w:pPr>
      <w:r>
        <w:tab/>
        <w:t>(2A)</w:t>
      </w:r>
      <w:r>
        <w:tab/>
        <w:t xml:space="preserve">In subsection (1) — </w:t>
      </w:r>
    </w:p>
    <w:p w:rsidR="001A61D2" w:rsidRDefault="00B1677E">
      <w:pPr>
        <w:pStyle w:val="Defstart"/>
      </w:pPr>
      <w:r>
        <w:rPr>
          <w:b/>
        </w:rPr>
        <w:tab/>
      </w:r>
      <w:r>
        <w:rPr>
          <w:rStyle w:val="CharDefText"/>
        </w:rPr>
        <w:t>former Council</w:t>
      </w:r>
      <w:r>
        <w:t xml:space="preserve"> means the Curriculum Council established under this Act as in force immediately before the commencement of the </w:t>
      </w:r>
      <w:r>
        <w:rPr>
          <w:i/>
        </w:rPr>
        <w:t>Curriculum Council Amendment Act 2011</w:t>
      </w:r>
      <w:r>
        <w:t xml:space="preserve"> section 9.</w:t>
      </w:r>
    </w:p>
    <w:p w:rsidR="001A61D2" w:rsidRDefault="00B1677E">
      <w:pPr>
        <w:pStyle w:val="Subsection"/>
        <w:spacing w:before="140"/>
      </w:pPr>
      <w:r>
        <w:tab/>
        <w:t>(2)</w:t>
      </w:r>
      <w:r>
        <w:tab/>
        <w:t>The database is to be maintained in such manner and form as the Authority thinks fit.</w:t>
      </w:r>
    </w:p>
    <w:p w:rsidR="001A61D2" w:rsidRDefault="00B1677E">
      <w:pPr>
        <w:pStyle w:val="Subsection"/>
        <w:spacing w:before="140"/>
      </w:pPr>
      <w:r>
        <w:tab/>
        <w:t>(3)</w:t>
      </w:r>
      <w:r>
        <w:tab/>
        <w:t>The Authority may at any time change information in the database to correct any error or omission.</w:t>
      </w:r>
    </w:p>
    <w:p w:rsidR="001A61D2" w:rsidRDefault="00B1677E">
      <w:pPr>
        <w:pStyle w:val="Subsection"/>
      </w:pPr>
      <w:r>
        <w:tab/>
        <w:t>(4)</w:t>
      </w:r>
      <w:r>
        <w:tab/>
        <w:t>The Authority may use the database for the purpose of keeping the records of assessment and the register of courses referred to in section 14(1)(a).</w:t>
      </w:r>
    </w:p>
    <w:p w:rsidR="001A61D2" w:rsidRDefault="00B1677E">
      <w:pPr>
        <w:pStyle w:val="Subsection"/>
      </w:pPr>
      <w:r>
        <w:tab/>
        <w:t>(5)</w:t>
      </w:r>
      <w:r>
        <w:tab/>
        <w:t>The Authority may use information in the database for the purpose of performing the functions mentioned in sections 11(1), 12(2) and 14(1)(c) and (2).</w:t>
      </w:r>
    </w:p>
    <w:p w:rsidR="001A61D2" w:rsidRDefault="00B1677E">
      <w:pPr>
        <w:pStyle w:val="Footnotesection"/>
      </w:pPr>
      <w:r>
        <w:tab/>
        <w:t>[Section 19I inserted: No. 22 of 2005 s. 47; amended: No. 37 of 2011 s. 22 and 53(1).]</w:t>
      </w:r>
    </w:p>
    <w:p w:rsidR="001A61D2" w:rsidRDefault="00B1677E">
      <w:pPr>
        <w:pStyle w:val="Heading5"/>
      </w:pPr>
      <w:bookmarkStart w:id="107" w:name="_Toc57630638"/>
      <w:bookmarkStart w:id="108" w:name="_Toc32412322"/>
      <w:r>
        <w:rPr>
          <w:rStyle w:val="CharSectno"/>
        </w:rPr>
        <w:t>19J</w:t>
      </w:r>
      <w:r>
        <w:t>.</w:t>
      </w:r>
      <w:r>
        <w:tab/>
      </w:r>
      <w:r>
        <w:rPr>
          <w:bCs/>
        </w:rPr>
        <w:t>Student etc. entitled to student record</w:t>
      </w:r>
      <w:bookmarkEnd w:id="107"/>
      <w:bookmarkEnd w:id="108"/>
    </w:p>
    <w:p w:rsidR="001A61D2" w:rsidRDefault="00B1677E">
      <w:pPr>
        <w:pStyle w:val="Subsection"/>
      </w:pPr>
      <w:r>
        <w:tab/>
        <w:t>(1A)</w:t>
      </w:r>
      <w:r>
        <w:tab/>
        <w:t xml:space="preserve">In this section — </w:t>
      </w:r>
    </w:p>
    <w:p w:rsidR="001A61D2" w:rsidRDefault="00B1677E">
      <w:pPr>
        <w:pStyle w:val="Defstart"/>
      </w:pPr>
      <w:r>
        <w:rPr>
          <w:b/>
        </w:rPr>
        <w:tab/>
      </w:r>
      <w:r>
        <w:rPr>
          <w:rStyle w:val="CharDefText"/>
        </w:rPr>
        <w:t>parent</w:t>
      </w:r>
      <w:r>
        <w:t>, of a student, means a person who at law has responsibility for the day to day care, welfare and development of the student;</w:t>
      </w:r>
    </w:p>
    <w:p w:rsidR="001A61D2" w:rsidRDefault="00B1677E">
      <w:pPr>
        <w:pStyle w:val="Defstart"/>
      </w:pPr>
      <w:r>
        <w:rPr>
          <w:b/>
        </w:rPr>
        <w:tab/>
      </w:r>
      <w:r>
        <w:rPr>
          <w:rStyle w:val="CharDefText"/>
        </w:rPr>
        <w:t>student record</w:t>
      </w:r>
      <w:r>
        <w:t xml:space="preserve"> includes a record of assessment referred to in section 14(1)(a) that is kept in respect of a student on the database maintained under section 19I.</w:t>
      </w:r>
    </w:p>
    <w:p w:rsidR="001A61D2" w:rsidRDefault="00B1677E">
      <w:pPr>
        <w:pStyle w:val="Subsection"/>
      </w:pPr>
      <w:r>
        <w:tab/>
        <w:t>(1)</w:t>
      </w:r>
      <w:r>
        <w:tab/>
        <w:t>The Authority is to provide to a person who makes a request under subsection (2) and pays the prescribed fee, if any, a copy of the student record kept by the Authority in respect of a student.</w:t>
      </w:r>
    </w:p>
    <w:p w:rsidR="001A61D2" w:rsidRDefault="00B1677E">
      <w:pPr>
        <w:pStyle w:val="Subsection"/>
      </w:pPr>
      <w:r>
        <w:tab/>
        <w:t>(2)</w:t>
      </w:r>
      <w:r>
        <w:tab/>
        <w:t>A request may be made for a copy of a student record only by the student concerned, a parent of the student or a person who is authorised in writing by the student to obtain such a copy.</w:t>
      </w:r>
    </w:p>
    <w:p w:rsidR="001A61D2" w:rsidRDefault="00B1677E">
      <w:pPr>
        <w:pStyle w:val="Footnotesection"/>
      </w:pPr>
      <w:r>
        <w:tab/>
        <w:t>[Section 19J inserted: No. 22 of 2005 s. 47; amended: No. 37 of 2011 s. 23 and 53(1).]</w:t>
      </w:r>
    </w:p>
    <w:p w:rsidR="001A61D2" w:rsidRDefault="00B1677E">
      <w:pPr>
        <w:pStyle w:val="Heading5"/>
      </w:pPr>
      <w:bookmarkStart w:id="109" w:name="_Toc57630639"/>
      <w:bookmarkStart w:id="110" w:name="_Toc32412323"/>
      <w:r>
        <w:rPr>
          <w:rStyle w:val="CharSectno"/>
        </w:rPr>
        <w:t>19K</w:t>
      </w:r>
      <w:r>
        <w:t>.</w:t>
      </w:r>
      <w:r>
        <w:tab/>
        <w:t>Authority may disclose information to provider for checking purposes</w:t>
      </w:r>
      <w:bookmarkEnd w:id="109"/>
      <w:bookmarkEnd w:id="110"/>
    </w:p>
    <w:p w:rsidR="001A61D2" w:rsidRDefault="00B1677E">
      <w:pPr>
        <w:pStyle w:val="Subsection"/>
      </w:pPr>
      <w:r>
        <w:tab/>
      </w:r>
      <w:r>
        <w:tab/>
        <w:t>The Authority may disclose to a provider information given to it under this Part in respect of a student for the purpose of ensuring that the information is accurate.</w:t>
      </w:r>
    </w:p>
    <w:p w:rsidR="001A61D2" w:rsidRDefault="00B1677E">
      <w:pPr>
        <w:pStyle w:val="Footnotesection"/>
      </w:pPr>
      <w:r>
        <w:tab/>
        <w:t>[Section 19K inserted: No. 22 of 2005 s. 47; amended: No. 37 of 2011 s. 53(1).]</w:t>
      </w:r>
    </w:p>
    <w:p w:rsidR="001A61D2" w:rsidRDefault="00B1677E">
      <w:pPr>
        <w:pStyle w:val="Heading5"/>
      </w:pPr>
      <w:bookmarkStart w:id="111" w:name="_Toc57630640"/>
      <w:bookmarkStart w:id="112" w:name="_Toc32412324"/>
      <w:r>
        <w:rPr>
          <w:rStyle w:val="CharSectno"/>
        </w:rPr>
        <w:t>19L</w:t>
      </w:r>
      <w:r>
        <w:t>.</w:t>
      </w:r>
      <w:r>
        <w:tab/>
        <w:t>Authority, on request, to give Minister information in aggregated form</w:t>
      </w:r>
      <w:bookmarkEnd w:id="111"/>
      <w:bookmarkEnd w:id="112"/>
    </w:p>
    <w:p w:rsidR="001A61D2" w:rsidRDefault="00B1677E">
      <w:pPr>
        <w:pStyle w:val="Subsection"/>
        <w:spacing w:before="120"/>
      </w:pPr>
      <w:r>
        <w:tab/>
      </w:r>
      <w:r>
        <w:tab/>
        <w:t>The Minister may in writing request the Authority to provide the Minister with information, in aggregated form, that comprises, includes or is derived from information given under this Part, and the Authority is to comply with any such request.</w:t>
      </w:r>
    </w:p>
    <w:p w:rsidR="001A61D2" w:rsidRDefault="00B1677E">
      <w:pPr>
        <w:pStyle w:val="Footnotesection"/>
      </w:pPr>
      <w:r>
        <w:tab/>
        <w:t>[Section 19L inserted: No. 22 of 2005 s. 47; amended: No. 37 of 2011 s. 53(1).]</w:t>
      </w:r>
    </w:p>
    <w:p w:rsidR="001A61D2" w:rsidRDefault="00B1677E">
      <w:pPr>
        <w:pStyle w:val="Heading5"/>
      </w:pPr>
      <w:bookmarkStart w:id="113" w:name="_Toc57630641"/>
      <w:bookmarkStart w:id="114" w:name="_Toc32412325"/>
      <w:r>
        <w:rPr>
          <w:rStyle w:val="CharSectno"/>
        </w:rPr>
        <w:t>19M</w:t>
      </w:r>
      <w:r>
        <w:t>.</w:t>
      </w:r>
      <w:r>
        <w:tab/>
        <w:t>Authority, on request, to give Minister information to assist in enforcing School Education Act</w:t>
      </w:r>
      <w:bookmarkEnd w:id="113"/>
      <w:bookmarkEnd w:id="114"/>
    </w:p>
    <w:p w:rsidR="001A61D2" w:rsidRDefault="00B1677E">
      <w:pPr>
        <w:pStyle w:val="Subsection"/>
      </w:pPr>
      <w:r>
        <w:tab/>
        <w:t>(1)</w:t>
      </w:r>
      <w:r>
        <w:tab/>
        <w:t xml:space="preserve">In subsection (2) — </w:t>
      </w:r>
    </w:p>
    <w:p w:rsidR="001A61D2" w:rsidRDefault="00B1677E">
      <w:pPr>
        <w:pStyle w:val="Defstart"/>
      </w:pPr>
      <w:r>
        <w:rPr>
          <w:b/>
        </w:rPr>
        <w:tab/>
      </w:r>
      <w:r>
        <w:rPr>
          <w:rStyle w:val="CharDefText"/>
        </w:rPr>
        <w:t>allowed information</w:t>
      </w:r>
      <w:r>
        <w:rPr>
          <w:bCs/>
        </w:rPr>
        <w:t>, in relation to a child,</w:t>
      </w:r>
      <w:r>
        <w:t xml:space="preserve"> means — </w:t>
      </w:r>
    </w:p>
    <w:p w:rsidR="001A61D2" w:rsidRDefault="00B1677E">
      <w:pPr>
        <w:pStyle w:val="Defpara"/>
      </w:pPr>
      <w:r>
        <w:tab/>
        <w:t>(a)</w:t>
      </w:r>
      <w:r>
        <w:tab/>
        <w:t xml:space="preserve">the child’s — </w:t>
      </w:r>
    </w:p>
    <w:p w:rsidR="001A61D2" w:rsidRDefault="00B1677E">
      <w:pPr>
        <w:pStyle w:val="Defsubpara"/>
      </w:pPr>
      <w:r>
        <w:tab/>
        <w:t>(i)</w:t>
      </w:r>
      <w:r>
        <w:tab/>
        <w:t>name, including any previous name; and</w:t>
      </w:r>
    </w:p>
    <w:p w:rsidR="001A61D2" w:rsidRDefault="00B1677E">
      <w:pPr>
        <w:pStyle w:val="Defsubpara"/>
      </w:pPr>
      <w:r>
        <w:tab/>
        <w:t>(ii)</w:t>
      </w:r>
      <w:r>
        <w:tab/>
        <w:t xml:space="preserve">address; and </w:t>
      </w:r>
    </w:p>
    <w:p w:rsidR="001A61D2" w:rsidRDefault="00B1677E">
      <w:pPr>
        <w:pStyle w:val="Defsubpara"/>
      </w:pPr>
      <w:r>
        <w:tab/>
        <w:t>(iii)</w:t>
      </w:r>
      <w:r>
        <w:tab/>
        <w:t>date of birth;</w:t>
      </w:r>
    </w:p>
    <w:p w:rsidR="001A61D2" w:rsidRDefault="00B1677E">
      <w:pPr>
        <w:pStyle w:val="Defpara"/>
      </w:pPr>
      <w:r>
        <w:tab/>
      </w:r>
      <w:r>
        <w:tab/>
        <w:t>and</w:t>
      </w:r>
    </w:p>
    <w:p w:rsidR="001A61D2" w:rsidRDefault="00B1677E">
      <w:pPr>
        <w:pStyle w:val="Defpara"/>
      </w:pPr>
      <w:r>
        <w:tab/>
        <w:t>(b)</w:t>
      </w:r>
      <w:r>
        <w:tab/>
        <w:t xml:space="preserve">the details shown in the child’s student record of — </w:t>
      </w:r>
    </w:p>
    <w:p w:rsidR="001A61D2" w:rsidRDefault="00B1677E">
      <w:pPr>
        <w:pStyle w:val="Defsubpara"/>
      </w:pPr>
      <w:r>
        <w:tab/>
        <w:t>(i)</w:t>
      </w:r>
      <w:r>
        <w:tab/>
        <w:t>the educational programme in or for which the child was most recently enrolled or receiving home education; or</w:t>
      </w:r>
    </w:p>
    <w:p w:rsidR="001A61D2" w:rsidRDefault="00B1677E">
      <w:pPr>
        <w:pStyle w:val="Defsubpara"/>
      </w:pPr>
      <w:r>
        <w:tab/>
        <w:t>(ii)</w:t>
      </w:r>
      <w:r>
        <w:tab/>
        <w:t>the option, or combination of options, under section 11B of the School Education Act, in which the child was most recently a participant.</w:t>
      </w:r>
    </w:p>
    <w:p w:rsidR="001A61D2" w:rsidRDefault="00B1677E">
      <w:pPr>
        <w:pStyle w:val="Subsection"/>
      </w:pPr>
      <w:r>
        <w:tab/>
        <w:t>(2)</w:t>
      </w:r>
      <w:r>
        <w:tab/>
        <w:t>The Minister may, for a purpose referred to in subsection (5), in writing request the Authority to provide the Minister with the allowed information in respect of children to whom this section applies.</w:t>
      </w:r>
    </w:p>
    <w:p w:rsidR="001A61D2" w:rsidRDefault="00B1677E">
      <w:pPr>
        <w:pStyle w:val="Subsection"/>
      </w:pPr>
      <w:r>
        <w:tab/>
        <w:t>(3)</w:t>
      </w:r>
      <w:r>
        <w:tab/>
        <w:t>The Authority is to comply with a request made under subsection (2).</w:t>
      </w:r>
    </w:p>
    <w:p w:rsidR="001A61D2" w:rsidRDefault="00B1677E">
      <w:pPr>
        <w:pStyle w:val="Subsection"/>
      </w:pPr>
      <w:r>
        <w:tab/>
        <w:t>(4)</w:t>
      </w:r>
      <w:r>
        <w:tab/>
        <w:t xml:space="preserve">This section applies to a child if the student record for the child shows that he or she is or appears to be a child who — </w:t>
      </w:r>
    </w:p>
    <w:p w:rsidR="001A61D2" w:rsidRDefault="00B1677E">
      <w:pPr>
        <w:pStyle w:val="Indenta"/>
        <w:spacing w:before="60"/>
      </w:pPr>
      <w:r>
        <w:tab/>
        <w:t>(a)</w:t>
      </w:r>
      <w:r>
        <w:tab/>
        <w:t>is required by section 9 of the School Education Act to be enrolled in an educational programme or receiving home education, but is not so enrolled or receiving such education; or</w:t>
      </w:r>
    </w:p>
    <w:p w:rsidR="001A61D2" w:rsidRDefault="00B1677E">
      <w:pPr>
        <w:pStyle w:val="Indenta"/>
        <w:spacing w:before="60"/>
      </w:pPr>
      <w:r>
        <w:tab/>
        <w:t>(b)</w:t>
      </w:r>
      <w:r>
        <w:tab/>
        <w:t>is required by section 11I of that Act to be participating in an option or a combination of options under section 11B of that Act, but is not so participating.</w:t>
      </w:r>
    </w:p>
    <w:p w:rsidR="001A61D2" w:rsidRDefault="00B1677E">
      <w:pPr>
        <w:pStyle w:val="Subsection"/>
        <w:spacing w:before="130"/>
      </w:pPr>
      <w:r>
        <w:tab/>
        <w:t>(5)</w:t>
      </w:r>
      <w:r>
        <w:tab/>
        <w:t xml:space="preserve">A request may only be made by the Minister under subsection (2) — </w:t>
      </w:r>
    </w:p>
    <w:p w:rsidR="001A61D2" w:rsidRDefault="00B1677E">
      <w:pPr>
        <w:pStyle w:val="Indenta"/>
        <w:spacing w:before="60"/>
      </w:pPr>
      <w:r>
        <w:tab/>
        <w:t>(a)</w:t>
      </w:r>
      <w:r>
        <w:tab/>
        <w:t>in respect of children referred to in subsection (4)(a), for the purpose of monitoring or investigating compliance with section 9 of the School Education Act or assisting or securing such compliance; or</w:t>
      </w:r>
    </w:p>
    <w:p w:rsidR="001A61D2" w:rsidRDefault="00B1677E">
      <w:pPr>
        <w:pStyle w:val="Indenta"/>
        <w:spacing w:before="60"/>
      </w:pPr>
      <w:r>
        <w:tab/>
        <w:t>(b)</w:t>
      </w:r>
      <w:r>
        <w:tab/>
        <w:t xml:space="preserve">in respect of children referred to in subsection (4)(b), for the purpose of — </w:t>
      </w:r>
    </w:p>
    <w:p w:rsidR="001A61D2" w:rsidRDefault="00B1677E">
      <w:pPr>
        <w:pStyle w:val="Indenti"/>
        <w:spacing w:before="60"/>
      </w:pPr>
      <w:r>
        <w:tab/>
        <w:t>(i)</w:t>
      </w:r>
      <w:r>
        <w:tab/>
        <w:t>identifying those children in either of the final years of compulsory education who are not engaged full</w:t>
      </w:r>
      <w:r>
        <w:noBreakHyphen/>
        <w:t>time in education, training or employment as provided by the School Education Act; and</w:t>
      </w:r>
    </w:p>
    <w:p w:rsidR="001A61D2" w:rsidRDefault="00B1677E">
      <w:pPr>
        <w:pStyle w:val="Indenti"/>
        <w:spacing w:before="60"/>
      </w:pPr>
      <w:r>
        <w:tab/>
        <w:t>(ii)</w:t>
      </w:r>
      <w:r>
        <w:tab/>
        <w:t>giving such children information about school education and the options that are available under that Act; and</w:t>
      </w:r>
    </w:p>
    <w:p w:rsidR="001A61D2" w:rsidRDefault="00B1677E">
      <w:pPr>
        <w:pStyle w:val="Indenti"/>
        <w:spacing w:before="60"/>
      </w:pPr>
      <w:r>
        <w:tab/>
        <w:t>(iii)</w:t>
      </w:r>
      <w:r>
        <w:tab/>
        <w:t>encouraging and helping parents in relation to the matters referred to in subparagraphs (i) and (ii).</w:t>
      </w:r>
    </w:p>
    <w:p w:rsidR="001A61D2" w:rsidRDefault="00B1677E">
      <w:pPr>
        <w:pStyle w:val="Footnotesection"/>
        <w:spacing w:before="100"/>
        <w:ind w:left="890" w:hanging="890"/>
      </w:pPr>
      <w:r>
        <w:tab/>
        <w:t>[Section 19M inserted: No. 22 of 2005 s. 47; amended: No. 37 of 2011 s. 53(1); No. 46 of 2012 s. 16.]</w:t>
      </w:r>
    </w:p>
    <w:p w:rsidR="001A61D2" w:rsidRDefault="00B1677E">
      <w:pPr>
        <w:pStyle w:val="Heading5"/>
        <w:spacing w:before="200"/>
      </w:pPr>
      <w:bookmarkStart w:id="115" w:name="_Toc57630642"/>
      <w:bookmarkStart w:id="116" w:name="_Toc32412326"/>
      <w:r>
        <w:rPr>
          <w:rStyle w:val="CharSectno"/>
        </w:rPr>
        <w:t>19N</w:t>
      </w:r>
      <w:r>
        <w:t>.</w:t>
      </w:r>
      <w:r>
        <w:tab/>
        <w:t>Disclosure by Minister of information given under s. 19M</w:t>
      </w:r>
      <w:bookmarkEnd w:id="115"/>
      <w:bookmarkEnd w:id="116"/>
    </w:p>
    <w:p w:rsidR="001A61D2" w:rsidRDefault="00B1677E">
      <w:pPr>
        <w:pStyle w:val="Subsection"/>
        <w:spacing w:before="130"/>
      </w:pPr>
      <w:r>
        <w:tab/>
        <w:t>(1)</w:t>
      </w:r>
      <w:r>
        <w:tab/>
        <w:t>This section applies to information provided to the Minister under section 19M in respect of a child to whom that section applies.</w:t>
      </w:r>
    </w:p>
    <w:p w:rsidR="001A61D2" w:rsidRDefault="00B1677E">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rsidR="001A61D2" w:rsidRDefault="00B1677E">
      <w:pPr>
        <w:pStyle w:val="Subsection"/>
      </w:pPr>
      <w:r>
        <w:tab/>
        <w:t>(3)</w:t>
      </w:r>
      <w:r>
        <w:tab/>
        <w:t>Such a disclosure may only be made by the Minister for a purpose referred to in section 19M(5).</w:t>
      </w:r>
    </w:p>
    <w:p w:rsidR="001A61D2" w:rsidRDefault="00B1677E">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rsidR="001A61D2" w:rsidRDefault="00B1677E">
      <w:pPr>
        <w:pStyle w:val="Penstart"/>
      </w:pPr>
      <w:r>
        <w:tab/>
        <w:t>Penalty: $10 000 and imprisonment for 12 months.</w:t>
      </w:r>
    </w:p>
    <w:p w:rsidR="001A61D2" w:rsidRDefault="00B1677E">
      <w:pPr>
        <w:pStyle w:val="Footnotesection"/>
      </w:pPr>
      <w:r>
        <w:tab/>
        <w:t>[Section 19N inserted: No. 22 of 2005 s. 47.]</w:t>
      </w:r>
    </w:p>
    <w:p w:rsidR="001A61D2" w:rsidRDefault="00B1677E">
      <w:pPr>
        <w:pStyle w:val="Heading5"/>
      </w:pPr>
      <w:bookmarkStart w:id="117" w:name="_Toc57630643"/>
      <w:bookmarkStart w:id="118" w:name="_Toc32412327"/>
      <w:r>
        <w:rPr>
          <w:rStyle w:val="CharSectno"/>
        </w:rPr>
        <w:t>19O</w:t>
      </w:r>
      <w:r>
        <w:t>.</w:t>
      </w:r>
      <w:r>
        <w:tab/>
        <w:t>Delegation by Minister etc. of s. 19L, 19M and 19N functions</w:t>
      </w:r>
      <w:bookmarkEnd w:id="117"/>
      <w:bookmarkEnd w:id="118"/>
    </w:p>
    <w:p w:rsidR="001A61D2" w:rsidRDefault="00B1677E">
      <w:pPr>
        <w:pStyle w:val="Subsection"/>
      </w:pPr>
      <w:r>
        <w:tab/>
      </w:r>
      <w:r>
        <w:tab/>
        <w:t>Sections 224 and 225 of the School Education Act apply in respect of the functions of the Minister under sections 19L, 19M and 19N in the same way as they apply to the functions of the Minister under that Act.</w:t>
      </w:r>
    </w:p>
    <w:p w:rsidR="001A61D2" w:rsidRDefault="00B1677E">
      <w:pPr>
        <w:pStyle w:val="Footnotesection"/>
      </w:pPr>
      <w:r>
        <w:tab/>
        <w:t>[Section 19O inserted: No. 22 of 2005 s. 47.]</w:t>
      </w:r>
    </w:p>
    <w:p w:rsidR="001A61D2" w:rsidRDefault="00B1677E">
      <w:pPr>
        <w:pStyle w:val="Heading5"/>
      </w:pPr>
      <w:bookmarkStart w:id="119" w:name="_Toc57630644"/>
      <w:bookmarkStart w:id="120" w:name="_Toc32412328"/>
      <w:r>
        <w:rPr>
          <w:rStyle w:val="CharSectno"/>
        </w:rPr>
        <w:t>19P</w:t>
      </w:r>
      <w:r>
        <w:t>.</w:t>
      </w:r>
      <w:r>
        <w:tab/>
        <w:t>Authority to give certain entities certain information in aggregated form</w:t>
      </w:r>
      <w:bookmarkEnd w:id="119"/>
      <w:bookmarkEnd w:id="120"/>
    </w:p>
    <w:p w:rsidR="001A61D2" w:rsidRDefault="00B1677E">
      <w:pPr>
        <w:pStyle w:val="Subsection"/>
        <w:keepNext/>
      </w:pPr>
      <w:r>
        <w:tab/>
        <w:t>(1)</w:t>
      </w:r>
      <w:r>
        <w:tab/>
        <w:t xml:space="preserve">The Authority is to provide each of — </w:t>
      </w:r>
    </w:p>
    <w:p w:rsidR="001A61D2" w:rsidRDefault="00B1677E">
      <w:pPr>
        <w:pStyle w:val="Indenta"/>
      </w:pPr>
      <w:r>
        <w:tab/>
        <w:t>(a)</w:t>
      </w:r>
      <w:r>
        <w:tab/>
        <w:t>the Director of Catholic Education in Western Australia; and</w:t>
      </w:r>
    </w:p>
    <w:p w:rsidR="001A61D2" w:rsidRDefault="00B1677E">
      <w:pPr>
        <w:pStyle w:val="Indenta"/>
      </w:pPr>
      <w:r>
        <w:tab/>
        <w:t>(b)</w:t>
      </w:r>
      <w:r>
        <w:tab/>
        <w:t>the Association of Independent Schools of Western Australia (Inc.),</w:t>
      </w:r>
    </w:p>
    <w:p w:rsidR="001A61D2" w:rsidRDefault="00B1677E">
      <w:pPr>
        <w:pStyle w:val="Subsection"/>
      </w:pPr>
      <w:r>
        <w:tab/>
      </w:r>
      <w:r>
        <w:tab/>
        <w:t>with the information prescribed in respect of that body being information that comprises, includes or is derived from information given under this Part.</w:t>
      </w:r>
    </w:p>
    <w:p w:rsidR="001A61D2" w:rsidRDefault="00B1677E">
      <w:pPr>
        <w:pStyle w:val="Subsection"/>
      </w:pPr>
      <w:r>
        <w:tab/>
        <w:t>(2)</w:t>
      </w:r>
      <w:r>
        <w:tab/>
        <w:t>The information is to be in aggregated form and given at the prescribed times.</w:t>
      </w:r>
    </w:p>
    <w:p w:rsidR="001A61D2" w:rsidRDefault="00B1677E">
      <w:pPr>
        <w:pStyle w:val="Footnotesection"/>
      </w:pPr>
      <w:r>
        <w:tab/>
        <w:t>[Section 19P inserted: No. 22 of 2005 s. 47; amended: No. 37 of 2011 s. 53(1).]</w:t>
      </w:r>
    </w:p>
    <w:p w:rsidR="001A61D2" w:rsidRDefault="00B1677E">
      <w:pPr>
        <w:pStyle w:val="Heading2"/>
      </w:pPr>
      <w:bookmarkStart w:id="121" w:name="_Toc57384625"/>
      <w:bookmarkStart w:id="122" w:name="_Toc57387480"/>
      <w:bookmarkStart w:id="123" w:name="_Toc57630645"/>
      <w:bookmarkStart w:id="124" w:name="_Toc32412222"/>
      <w:bookmarkStart w:id="125" w:name="_Toc32412329"/>
      <w:r>
        <w:rPr>
          <w:rStyle w:val="CharPartNo"/>
        </w:rPr>
        <w:t>Part 4</w:t>
      </w:r>
      <w:r>
        <w:rPr>
          <w:rStyle w:val="CharDivNo"/>
        </w:rPr>
        <w:t> </w:t>
      </w:r>
      <w:r>
        <w:t>—</w:t>
      </w:r>
      <w:r>
        <w:rPr>
          <w:rStyle w:val="CharDivText"/>
        </w:rPr>
        <w:t> </w:t>
      </w:r>
      <w:r>
        <w:rPr>
          <w:rStyle w:val="CharPartText"/>
        </w:rPr>
        <w:t>Staff</w:t>
      </w:r>
      <w:bookmarkEnd w:id="121"/>
      <w:bookmarkEnd w:id="122"/>
      <w:bookmarkEnd w:id="123"/>
      <w:bookmarkEnd w:id="124"/>
      <w:bookmarkEnd w:id="125"/>
      <w:r>
        <w:rPr>
          <w:rStyle w:val="CharPartText"/>
        </w:rPr>
        <w:t xml:space="preserve"> </w:t>
      </w:r>
    </w:p>
    <w:p w:rsidR="001A61D2" w:rsidRDefault="00B1677E">
      <w:pPr>
        <w:pStyle w:val="Heading5"/>
        <w:rPr>
          <w:snapToGrid w:val="0"/>
        </w:rPr>
      </w:pPr>
      <w:bookmarkStart w:id="126" w:name="_Toc57630646"/>
      <w:bookmarkStart w:id="127" w:name="_Toc32412330"/>
      <w:r>
        <w:rPr>
          <w:rStyle w:val="CharSectno"/>
        </w:rPr>
        <w:t>20</w:t>
      </w:r>
      <w:r>
        <w:rPr>
          <w:snapToGrid w:val="0"/>
        </w:rPr>
        <w:t>.</w:t>
      </w:r>
      <w:r>
        <w:rPr>
          <w:snapToGrid w:val="0"/>
        </w:rPr>
        <w:tab/>
        <w:t>Chief executive officer</w:t>
      </w:r>
      <w:bookmarkEnd w:id="126"/>
      <w:bookmarkEnd w:id="127"/>
      <w:r>
        <w:rPr>
          <w:snapToGrid w:val="0"/>
        </w:rPr>
        <w:t xml:space="preserve"> </w:t>
      </w:r>
    </w:p>
    <w:p w:rsidR="001A61D2" w:rsidRDefault="00B1677E">
      <w:pPr>
        <w:pStyle w:val="Subsection"/>
        <w:rPr>
          <w:snapToGrid w:val="0"/>
        </w:rPr>
      </w:pPr>
      <w:r>
        <w:rPr>
          <w:snapToGrid w:val="0"/>
        </w:rPr>
        <w:tab/>
        <w:t>(1)</w:t>
      </w:r>
      <w:r>
        <w:rPr>
          <w:snapToGrid w:val="0"/>
        </w:rPr>
        <w:tab/>
        <w:t xml:space="preserve">A chief executive officer of the </w:t>
      </w:r>
      <w:r>
        <w:t>Authority</w:t>
      </w:r>
      <w:r>
        <w:rPr>
          <w:snapToGrid w:val="0"/>
        </w:rPr>
        <w:t xml:space="preserve"> is to be appointed under Part 3 of the </w:t>
      </w:r>
      <w:r>
        <w:rPr>
          <w:i/>
          <w:snapToGrid w:val="0"/>
        </w:rPr>
        <w:t>Public Sector Management Act 1994</w:t>
      </w:r>
      <w:r>
        <w:rPr>
          <w:snapToGrid w:val="0"/>
        </w:rPr>
        <w:t>.</w:t>
      </w:r>
    </w:p>
    <w:p w:rsidR="001A61D2" w:rsidRDefault="00B1677E">
      <w:pPr>
        <w:pStyle w:val="Subsection"/>
        <w:rPr>
          <w:snapToGrid w:val="0"/>
        </w:rPr>
      </w:pPr>
      <w:r>
        <w:rPr>
          <w:snapToGrid w:val="0"/>
        </w:rPr>
        <w:tab/>
        <w:t>(2)</w:t>
      </w:r>
      <w:r>
        <w:rPr>
          <w:snapToGrid w:val="0"/>
        </w:rPr>
        <w:tab/>
        <w:t xml:space="preserve">Subject to the control of the </w:t>
      </w:r>
      <w:r>
        <w:t>Board,</w:t>
      </w:r>
      <w:r>
        <w:rPr>
          <w:snapToGrid w:val="0"/>
        </w:rPr>
        <w:t xml:space="preserve"> the chief executive officer is responsible for, and has the necessary powers to administer, the day to day operations of the </w:t>
      </w:r>
      <w:r>
        <w:t>Authority.</w:t>
      </w:r>
    </w:p>
    <w:p w:rsidR="001A61D2" w:rsidRDefault="00B1677E">
      <w:pPr>
        <w:pStyle w:val="Footnotesection"/>
      </w:pPr>
      <w:r>
        <w:tab/>
        <w:t>[Section 20 amended: No. 37 of 2011 s. 24 and 53(1).]</w:t>
      </w:r>
    </w:p>
    <w:p w:rsidR="001A61D2" w:rsidRDefault="00B1677E">
      <w:pPr>
        <w:pStyle w:val="Heading5"/>
        <w:rPr>
          <w:snapToGrid w:val="0"/>
        </w:rPr>
      </w:pPr>
      <w:bookmarkStart w:id="128" w:name="_Toc57630647"/>
      <w:bookmarkStart w:id="129" w:name="_Toc32412331"/>
      <w:r>
        <w:rPr>
          <w:rStyle w:val="CharSectno"/>
        </w:rPr>
        <w:t>21</w:t>
      </w:r>
      <w:r>
        <w:rPr>
          <w:snapToGrid w:val="0"/>
        </w:rPr>
        <w:t>.</w:t>
      </w:r>
      <w:r>
        <w:rPr>
          <w:snapToGrid w:val="0"/>
        </w:rPr>
        <w:tab/>
        <w:t>Other staff</w:t>
      </w:r>
      <w:bookmarkEnd w:id="128"/>
      <w:bookmarkEnd w:id="129"/>
      <w:r>
        <w:rPr>
          <w:snapToGrid w:val="0"/>
        </w:rPr>
        <w:t xml:space="preserve"> </w:t>
      </w:r>
    </w:p>
    <w:p w:rsidR="001A61D2" w:rsidRDefault="00B1677E">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w:t>
      </w:r>
      <w:r>
        <w:t>Authority</w:t>
      </w:r>
      <w:r>
        <w:rPr>
          <w:snapToGrid w:val="0"/>
        </w:rPr>
        <w:t xml:space="preserve"> to perform its functions.</w:t>
      </w:r>
    </w:p>
    <w:p w:rsidR="001A61D2" w:rsidRDefault="00B1677E">
      <w:pPr>
        <w:pStyle w:val="Subsection"/>
        <w:rPr>
          <w:snapToGrid w:val="0"/>
        </w:rPr>
      </w:pPr>
      <w:r>
        <w:rPr>
          <w:snapToGrid w:val="0"/>
        </w:rPr>
        <w:tab/>
        <w:t>(2)</w:t>
      </w:r>
      <w:r>
        <w:rPr>
          <w:snapToGrid w:val="0"/>
        </w:rPr>
        <w:tab/>
        <w:t xml:space="preserve">The </w:t>
      </w:r>
      <w:r>
        <w:t>Authority</w:t>
      </w:r>
      <w:r>
        <w:rPr>
          <w:snapToGrid w:val="0"/>
        </w:rPr>
        <w:t xml:space="preserve"> may engage persons as staff otherwise than under Part 3 of the </w:t>
      </w:r>
      <w:r>
        <w:rPr>
          <w:i/>
          <w:snapToGrid w:val="0"/>
        </w:rPr>
        <w:t>Public Sector Management Act 1994</w:t>
      </w:r>
      <w:r>
        <w:rPr>
          <w:snapToGrid w:val="0"/>
        </w:rPr>
        <w:t>.</w:t>
      </w:r>
    </w:p>
    <w:p w:rsidR="001A61D2" w:rsidRDefault="00B1677E">
      <w:pPr>
        <w:pStyle w:val="Subsection"/>
        <w:rPr>
          <w:snapToGrid w:val="0"/>
        </w:rPr>
      </w:pPr>
      <w:r>
        <w:rPr>
          <w:snapToGrid w:val="0"/>
        </w:rPr>
        <w:tab/>
        <w:t>(3)</w:t>
      </w:r>
      <w:r>
        <w:rPr>
          <w:snapToGrid w:val="0"/>
        </w:rPr>
        <w:tab/>
        <w:t xml:space="preserve">Persons referred to in subsection (2) are to be employed, subject to any relevant industrial award, order or agreement, on such terms and conditions as the </w:t>
      </w:r>
      <w:r>
        <w:t>Authority</w:t>
      </w:r>
      <w:r>
        <w:rPr>
          <w:snapToGrid w:val="0"/>
        </w:rPr>
        <w:t xml:space="preserve"> determines.</w:t>
      </w:r>
    </w:p>
    <w:p w:rsidR="001A61D2" w:rsidRDefault="00B1677E">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rsidR="001A61D2" w:rsidRDefault="00B1677E">
      <w:pPr>
        <w:pStyle w:val="Subsection"/>
        <w:rPr>
          <w:snapToGrid w:val="0"/>
        </w:rPr>
      </w:pPr>
      <w:r>
        <w:rPr>
          <w:snapToGrid w:val="0"/>
        </w:rPr>
        <w:tab/>
        <w:t>(5)</w:t>
      </w:r>
      <w:r>
        <w:rPr>
          <w:snapToGrid w:val="0"/>
        </w:rPr>
        <w:tab/>
        <w:t xml:space="preserve">Subsections (1) and (2) do not affect the power of the </w:t>
      </w:r>
      <w:r>
        <w:t>Authority</w:t>
      </w:r>
      <w:r>
        <w:rPr>
          <w:snapToGrid w:val="0"/>
        </w:rPr>
        <w:t xml:space="preserve"> to engage a person under a contract for services or appoint a person on a casual employment basis under section 100 of the </w:t>
      </w:r>
      <w:r>
        <w:rPr>
          <w:i/>
          <w:snapToGrid w:val="0"/>
        </w:rPr>
        <w:t>Public Sector Management Act 1994</w:t>
      </w:r>
      <w:r>
        <w:rPr>
          <w:snapToGrid w:val="0"/>
        </w:rPr>
        <w:t>.</w:t>
      </w:r>
    </w:p>
    <w:p w:rsidR="001A61D2" w:rsidRDefault="00B1677E">
      <w:pPr>
        <w:pStyle w:val="Subsection"/>
        <w:rPr>
          <w:snapToGrid w:val="0"/>
        </w:rPr>
      </w:pPr>
      <w:r>
        <w:rPr>
          <w:snapToGrid w:val="0"/>
        </w:rPr>
        <w:tab/>
        <w:t>(6)</w:t>
      </w:r>
      <w:r>
        <w:rPr>
          <w:snapToGrid w:val="0"/>
        </w:rPr>
        <w:tab/>
        <w:t xml:space="preserve">The </w:t>
      </w:r>
      <w:r>
        <w:t>Authority</w:t>
      </w:r>
      <w:r>
        <w:rPr>
          <w:snapToGrid w:val="0"/>
        </w:rPr>
        <w:t xml:space="preserve"> may, by arrangement on such terms as are agreed with the relevant parties, make use of the services of a person employed by another person.</w:t>
      </w:r>
    </w:p>
    <w:p w:rsidR="001A61D2" w:rsidRDefault="00B1677E">
      <w:pPr>
        <w:pStyle w:val="Footnotesection"/>
      </w:pPr>
      <w:r>
        <w:tab/>
        <w:t>[Section 21 amended: No. 20 of 2002 s. 27; No. 37 of 2011 s. 53(1); amended</w:t>
      </w:r>
      <w:del w:id="130" w:author="Master Repository Process" w:date="2020-12-07T08:11:00Z">
        <w:r w:rsidR="00EB50A0">
          <w:delText xml:space="preserve"> in</w:delText>
        </w:r>
      </w:del>
      <w:ins w:id="131" w:author="Master Repository Process" w:date="2020-12-07T08:11:00Z">
        <w:r>
          <w:t>:</w:t>
        </w:r>
      </w:ins>
      <w:r>
        <w:t xml:space="preserve"> Gazette 15 Aug 2003 p. 3692.]</w:t>
      </w:r>
    </w:p>
    <w:p w:rsidR="001A61D2" w:rsidRDefault="00B1677E">
      <w:pPr>
        <w:pStyle w:val="Heading5"/>
        <w:rPr>
          <w:snapToGrid w:val="0"/>
        </w:rPr>
      </w:pPr>
      <w:bookmarkStart w:id="132" w:name="_Toc57630648"/>
      <w:bookmarkStart w:id="133" w:name="_Toc32412332"/>
      <w:r>
        <w:rPr>
          <w:rStyle w:val="CharSectno"/>
        </w:rPr>
        <w:t>22</w:t>
      </w:r>
      <w:r>
        <w:rPr>
          <w:snapToGrid w:val="0"/>
        </w:rPr>
        <w:t>.</w:t>
      </w:r>
      <w:r>
        <w:rPr>
          <w:snapToGrid w:val="0"/>
        </w:rPr>
        <w:tab/>
        <w:t>Use of other government staff etc.</w:t>
      </w:r>
      <w:bookmarkEnd w:id="132"/>
      <w:bookmarkEnd w:id="133"/>
      <w:r>
        <w:rPr>
          <w:snapToGrid w:val="0"/>
        </w:rPr>
        <w:t xml:space="preserve"> </w:t>
      </w:r>
    </w:p>
    <w:p w:rsidR="001A61D2" w:rsidRDefault="00B1677E">
      <w:pPr>
        <w:pStyle w:val="Subsection"/>
        <w:rPr>
          <w:snapToGrid w:val="0"/>
        </w:rPr>
      </w:pPr>
      <w:r>
        <w:rPr>
          <w:snapToGrid w:val="0"/>
        </w:rPr>
        <w:tab/>
        <w:t>(1)</w:t>
      </w:r>
      <w:r>
        <w:rPr>
          <w:snapToGrid w:val="0"/>
        </w:rPr>
        <w:tab/>
        <w:t xml:space="preserve">The </w:t>
      </w:r>
      <w:r>
        <w:t>Authority</w:t>
      </w:r>
      <w:r>
        <w:rPr>
          <w:snapToGrid w:val="0"/>
        </w:rPr>
        <w:t xml:space="preserve"> may by arrangement make use, either full</w:t>
      </w:r>
      <w:r>
        <w:rPr>
          <w:snapToGrid w:val="0"/>
        </w:rPr>
        <w:noBreakHyphen/>
        <w:t>time or part</w:t>
      </w:r>
      <w:r>
        <w:rPr>
          <w:snapToGrid w:val="0"/>
        </w:rPr>
        <w:noBreakHyphen/>
        <w:t>time, of — </w:t>
      </w:r>
    </w:p>
    <w:p w:rsidR="001A61D2" w:rsidRDefault="00B1677E">
      <w:pPr>
        <w:pStyle w:val="Indenta"/>
        <w:rPr>
          <w:snapToGrid w:val="0"/>
        </w:rPr>
      </w:pPr>
      <w:r>
        <w:rPr>
          <w:snapToGrid w:val="0"/>
        </w:rPr>
        <w:tab/>
        <w:t>(a)</w:t>
      </w:r>
      <w:r>
        <w:rPr>
          <w:snapToGrid w:val="0"/>
        </w:rPr>
        <w:tab/>
        <w:t>the services of any officer or employee in the Public Service or in a State agency or instrumentality or otherwise in the service of the State; or</w:t>
      </w:r>
    </w:p>
    <w:p w:rsidR="001A61D2" w:rsidRDefault="00B1677E">
      <w:pPr>
        <w:pStyle w:val="Indenta"/>
        <w:rPr>
          <w:snapToGrid w:val="0"/>
        </w:rPr>
      </w:pPr>
      <w:r>
        <w:rPr>
          <w:snapToGrid w:val="0"/>
        </w:rPr>
        <w:tab/>
        <w:t>(b)</w:t>
      </w:r>
      <w:r>
        <w:rPr>
          <w:snapToGrid w:val="0"/>
        </w:rPr>
        <w:tab/>
        <w:t>any facilities of a department of the Public Service or of a State agency or instrumentality.</w:t>
      </w:r>
    </w:p>
    <w:p w:rsidR="001A61D2" w:rsidRDefault="00B1677E">
      <w:pPr>
        <w:pStyle w:val="Subsection"/>
        <w:rPr>
          <w:snapToGrid w:val="0"/>
        </w:rPr>
      </w:pPr>
      <w:r>
        <w:rPr>
          <w:snapToGrid w:val="0"/>
        </w:rPr>
        <w:tab/>
        <w:t>(2)</w:t>
      </w:r>
      <w:r>
        <w:rPr>
          <w:snapToGrid w:val="0"/>
        </w:rPr>
        <w:tab/>
        <w:t xml:space="preserve">An arrangement under subsection (1) is to be made between the </w:t>
      </w:r>
      <w:r>
        <w:t>Authority</w:t>
      </w:r>
      <w:r>
        <w:rPr>
          <w:snapToGrid w:val="0"/>
        </w:rPr>
        <w:t xml:space="preserve"> and the relevant employing authority and is to be made on such terms as they agree.</w:t>
      </w:r>
    </w:p>
    <w:p w:rsidR="001A61D2" w:rsidRDefault="00B1677E">
      <w:pPr>
        <w:pStyle w:val="Footnotesection"/>
      </w:pPr>
      <w:r>
        <w:tab/>
        <w:t>[Section 22 amended: No. 37 of 2011 s. 25 and 53(1).]</w:t>
      </w:r>
    </w:p>
    <w:p w:rsidR="001A61D2" w:rsidRDefault="00B1677E">
      <w:pPr>
        <w:pStyle w:val="Heading2"/>
      </w:pPr>
      <w:bookmarkStart w:id="134" w:name="_Toc57384629"/>
      <w:bookmarkStart w:id="135" w:name="_Toc57387484"/>
      <w:bookmarkStart w:id="136" w:name="_Toc57630649"/>
      <w:bookmarkStart w:id="137" w:name="_Toc32412226"/>
      <w:bookmarkStart w:id="138" w:name="_Toc32412333"/>
      <w:r>
        <w:rPr>
          <w:rStyle w:val="CharPartNo"/>
        </w:rPr>
        <w:t>Part 5</w:t>
      </w:r>
      <w:r>
        <w:rPr>
          <w:rStyle w:val="CharDivNo"/>
        </w:rPr>
        <w:t> </w:t>
      </w:r>
      <w:r>
        <w:t>—</w:t>
      </w:r>
      <w:r>
        <w:rPr>
          <w:rStyle w:val="CharDivText"/>
        </w:rPr>
        <w:t> </w:t>
      </w:r>
      <w:r>
        <w:rPr>
          <w:rStyle w:val="CharPartText"/>
        </w:rPr>
        <w:t>Financial provisions</w:t>
      </w:r>
      <w:bookmarkEnd w:id="134"/>
      <w:bookmarkEnd w:id="135"/>
      <w:bookmarkEnd w:id="136"/>
      <w:bookmarkEnd w:id="137"/>
      <w:bookmarkEnd w:id="138"/>
      <w:r>
        <w:rPr>
          <w:rStyle w:val="CharPartText"/>
        </w:rPr>
        <w:t xml:space="preserve"> </w:t>
      </w:r>
    </w:p>
    <w:p w:rsidR="001A61D2" w:rsidRDefault="00B1677E">
      <w:pPr>
        <w:pStyle w:val="Heading5"/>
        <w:rPr>
          <w:snapToGrid w:val="0"/>
        </w:rPr>
      </w:pPr>
      <w:bookmarkStart w:id="139" w:name="_Toc57630650"/>
      <w:bookmarkStart w:id="140" w:name="_Toc32412334"/>
      <w:r>
        <w:rPr>
          <w:rStyle w:val="CharSectno"/>
        </w:rPr>
        <w:t>23</w:t>
      </w:r>
      <w:r>
        <w:rPr>
          <w:snapToGrid w:val="0"/>
        </w:rPr>
        <w:t>.</w:t>
      </w:r>
      <w:r>
        <w:rPr>
          <w:snapToGrid w:val="0"/>
        </w:rPr>
        <w:tab/>
      </w:r>
      <w:r>
        <w:t>Funds of Authority</w:t>
      </w:r>
      <w:bookmarkEnd w:id="139"/>
      <w:bookmarkEnd w:id="140"/>
    </w:p>
    <w:p w:rsidR="001A61D2" w:rsidRDefault="00B1677E">
      <w:pPr>
        <w:pStyle w:val="Subsection"/>
        <w:rPr>
          <w:snapToGrid w:val="0"/>
        </w:rPr>
      </w:pPr>
      <w:r>
        <w:rPr>
          <w:snapToGrid w:val="0"/>
        </w:rPr>
        <w:tab/>
      </w:r>
      <w:r>
        <w:rPr>
          <w:snapToGrid w:val="0"/>
        </w:rPr>
        <w:tab/>
        <w:t xml:space="preserve">The funds available for the purpose of enabling the </w:t>
      </w:r>
      <w:r>
        <w:t>Authority</w:t>
      </w:r>
      <w:r>
        <w:rPr>
          <w:snapToGrid w:val="0"/>
        </w:rPr>
        <w:t xml:space="preserve"> to perform its functions consist of — </w:t>
      </w:r>
    </w:p>
    <w:p w:rsidR="001A61D2" w:rsidRDefault="00B1677E">
      <w:pPr>
        <w:pStyle w:val="Indenta"/>
        <w:rPr>
          <w:snapToGrid w:val="0"/>
        </w:rPr>
      </w:pPr>
      <w:r>
        <w:rPr>
          <w:snapToGrid w:val="0"/>
        </w:rPr>
        <w:tab/>
        <w:t>(a)</w:t>
      </w:r>
      <w:r>
        <w:rPr>
          <w:snapToGrid w:val="0"/>
        </w:rPr>
        <w:tab/>
        <w:t xml:space="preserve">moneys from time to time appropriated by Parliament; </w:t>
      </w:r>
      <w:r>
        <w:t>and</w:t>
      </w:r>
    </w:p>
    <w:p w:rsidR="001A61D2" w:rsidRDefault="00B1677E">
      <w:pPr>
        <w:pStyle w:val="Indenta"/>
        <w:rPr>
          <w:snapToGrid w:val="0"/>
        </w:rPr>
      </w:pPr>
      <w:r>
        <w:rPr>
          <w:snapToGrid w:val="0"/>
        </w:rPr>
        <w:tab/>
        <w:t>(b)</w:t>
      </w:r>
      <w:r>
        <w:rPr>
          <w:snapToGrid w:val="0"/>
        </w:rPr>
        <w:tab/>
        <w:t xml:space="preserve">moneys received by the </w:t>
      </w:r>
      <w:r>
        <w:t>Authority</w:t>
      </w:r>
      <w:r>
        <w:rPr>
          <w:snapToGrid w:val="0"/>
        </w:rPr>
        <w:t xml:space="preserve"> in the performance of its functions; </w:t>
      </w:r>
      <w:r>
        <w:t>and</w:t>
      </w:r>
    </w:p>
    <w:p w:rsidR="001A61D2" w:rsidRDefault="00B1677E">
      <w:pPr>
        <w:pStyle w:val="Indenta"/>
        <w:rPr>
          <w:snapToGrid w:val="0"/>
        </w:rPr>
      </w:pPr>
      <w:r>
        <w:rPr>
          <w:snapToGrid w:val="0"/>
        </w:rPr>
        <w:tab/>
        <w:t>(c)</w:t>
      </w:r>
      <w:r>
        <w:rPr>
          <w:snapToGrid w:val="0"/>
        </w:rPr>
        <w:tab/>
        <w:t xml:space="preserve">moneys borrowed by the </w:t>
      </w:r>
      <w:r>
        <w:t>Authority</w:t>
      </w:r>
      <w:r>
        <w:rPr>
          <w:snapToGrid w:val="0"/>
        </w:rPr>
        <w:t xml:space="preserve"> under </w:t>
      </w:r>
      <w:r>
        <w:t>section 26; and</w:t>
      </w:r>
    </w:p>
    <w:p w:rsidR="001A61D2" w:rsidRDefault="00B1677E">
      <w:pPr>
        <w:pStyle w:val="Indenta"/>
        <w:rPr>
          <w:snapToGrid w:val="0"/>
        </w:rPr>
      </w:pPr>
      <w:r>
        <w:rPr>
          <w:snapToGrid w:val="0"/>
        </w:rPr>
        <w:tab/>
        <w:t>(d)</w:t>
      </w:r>
      <w:r>
        <w:rPr>
          <w:snapToGrid w:val="0"/>
        </w:rPr>
        <w:tab/>
        <w:t>other moneys lawfully received by, made available to, or payable to, the</w:t>
      </w:r>
      <w:r>
        <w:t xml:space="preserve"> Authority</w:t>
      </w:r>
      <w:r>
        <w:rPr>
          <w:snapToGrid w:val="0"/>
        </w:rPr>
        <w:t>.</w:t>
      </w:r>
    </w:p>
    <w:p w:rsidR="001A61D2" w:rsidRDefault="00B1677E">
      <w:pPr>
        <w:pStyle w:val="Footnotesection"/>
      </w:pPr>
      <w:r>
        <w:tab/>
        <w:t>[Section 23 amended: No. 37 of 2011 s. 26 and 53(1).]</w:t>
      </w:r>
    </w:p>
    <w:p w:rsidR="001A61D2" w:rsidRDefault="00B1677E">
      <w:pPr>
        <w:pStyle w:val="Heading5"/>
        <w:rPr>
          <w:snapToGrid w:val="0"/>
        </w:rPr>
      </w:pPr>
      <w:bookmarkStart w:id="141" w:name="_Toc57630651"/>
      <w:bookmarkStart w:id="142" w:name="_Toc32412335"/>
      <w:r>
        <w:rPr>
          <w:rStyle w:val="CharSectno"/>
        </w:rPr>
        <w:t>24</w:t>
      </w:r>
      <w:r>
        <w:rPr>
          <w:snapToGrid w:val="0"/>
        </w:rPr>
        <w:t>.</w:t>
      </w:r>
      <w:r>
        <w:rPr>
          <w:snapToGrid w:val="0"/>
        </w:rPr>
        <w:tab/>
      </w:r>
      <w:r>
        <w:rPr>
          <w:bCs/>
        </w:rPr>
        <w:t>School Curriculum and Standards Authority Account</w:t>
      </w:r>
      <w:bookmarkEnd w:id="141"/>
      <w:bookmarkEnd w:id="142"/>
    </w:p>
    <w:p w:rsidR="001A61D2" w:rsidRDefault="00B1677E">
      <w:pPr>
        <w:pStyle w:val="Subsection"/>
      </w:pPr>
      <w:r>
        <w:tab/>
        <w:t>(1)</w:t>
      </w:r>
      <w:r>
        <w:tab/>
        <w:t xml:space="preserve">An account called the School Curriculum and Standards Authority Account is to be established as an agency special purpose account under the </w:t>
      </w:r>
      <w:r>
        <w:rPr>
          <w:i/>
        </w:rPr>
        <w:t>Financial Management Act 2006</w:t>
      </w:r>
      <w:r>
        <w:t xml:space="preserve"> section 16, to which the funds referred to in section 23 are to be credited.</w:t>
      </w:r>
    </w:p>
    <w:p w:rsidR="001A61D2" w:rsidRDefault="00B1677E">
      <w:pPr>
        <w:pStyle w:val="Subsection"/>
        <w:rPr>
          <w:snapToGrid w:val="0"/>
        </w:rPr>
      </w:pPr>
      <w:r>
        <w:rPr>
          <w:snapToGrid w:val="0"/>
        </w:rPr>
        <w:tab/>
        <w:t>(2)</w:t>
      </w:r>
      <w:r>
        <w:rPr>
          <w:snapToGrid w:val="0"/>
        </w:rPr>
        <w:tab/>
        <w:t>The Account referred to in subsection (1) is to be charged with — </w:t>
      </w:r>
    </w:p>
    <w:p w:rsidR="001A61D2" w:rsidRDefault="00B1677E">
      <w:pPr>
        <w:pStyle w:val="Indenta"/>
        <w:rPr>
          <w:snapToGrid w:val="0"/>
        </w:rPr>
      </w:pPr>
      <w:r>
        <w:rPr>
          <w:snapToGrid w:val="0"/>
        </w:rPr>
        <w:tab/>
        <w:t>(a)</w:t>
      </w:r>
      <w:r>
        <w:rPr>
          <w:snapToGrid w:val="0"/>
        </w:rPr>
        <w:tab/>
        <w:t>the remuneration and allowances payable under section 8; and</w:t>
      </w:r>
    </w:p>
    <w:p w:rsidR="001A61D2" w:rsidRDefault="00B1677E">
      <w:pPr>
        <w:pStyle w:val="Indenta"/>
        <w:rPr>
          <w:snapToGrid w:val="0"/>
        </w:rPr>
      </w:pPr>
      <w:r>
        <w:rPr>
          <w:snapToGrid w:val="0"/>
        </w:rPr>
        <w:tab/>
        <w:t>(b)</w:t>
      </w:r>
      <w:r>
        <w:rPr>
          <w:snapToGrid w:val="0"/>
        </w:rPr>
        <w:tab/>
        <w:t xml:space="preserve">interest on and repayment of moneys borrowed by the </w:t>
      </w:r>
      <w:r>
        <w:t>Authority</w:t>
      </w:r>
      <w:r>
        <w:rPr>
          <w:snapToGrid w:val="0"/>
        </w:rPr>
        <w:t xml:space="preserve"> under </w:t>
      </w:r>
      <w:r>
        <w:t>section 26; and</w:t>
      </w:r>
    </w:p>
    <w:p w:rsidR="001A61D2" w:rsidRDefault="00B1677E">
      <w:pPr>
        <w:pStyle w:val="Indenta"/>
        <w:rPr>
          <w:snapToGrid w:val="0"/>
        </w:rPr>
      </w:pPr>
      <w:r>
        <w:rPr>
          <w:snapToGrid w:val="0"/>
        </w:rPr>
        <w:tab/>
        <w:t>(c)</w:t>
      </w:r>
      <w:r>
        <w:rPr>
          <w:snapToGrid w:val="0"/>
        </w:rPr>
        <w:tab/>
        <w:t xml:space="preserve">all other expenditure lawfully incurred by the </w:t>
      </w:r>
      <w:r>
        <w:t>Authority</w:t>
      </w:r>
      <w:r>
        <w:rPr>
          <w:snapToGrid w:val="0"/>
        </w:rPr>
        <w:t xml:space="preserve"> in the performance of its functions.</w:t>
      </w:r>
    </w:p>
    <w:p w:rsidR="001A61D2" w:rsidRDefault="00B1677E">
      <w:pPr>
        <w:pStyle w:val="Footnotesection"/>
      </w:pPr>
      <w:r>
        <w:tab/>
        <w:t>[Section 24 amended: No. 77 of 2006 Sch. 1 cl. 41(2); No. 37 of 2011 s. 27 and 53(1).]</w:t>
      </w:r>
    </w:p>
    <w:p w:rsidR="001A61D2" w:rsidRDefault="00B1677E">
      <w:pPr>
        <w:pStyle w:val="Ednotesection"/>
      </w:pPr>
      <w:r>
        <w:t>[</w:t>
      </w:r>
      <w:r>
        <w:rPr>
          <w:b/>
        </w:rPr>
        <w:t>25.</w:t>
      </w:r>
      <w:r>
        <w:tab/>
        <w:t>Deleted: No. 37 of 2011 s. 28.]</w:t>
      </w:r>
    </w:p>
    <w:p w:rsidR="001A61D2" w:rsidRDefault="00B1677E">
      <w:pPr>
        <w:pStyle w:val="Heading5"/>
        <w:rPr>
          <w:snapToGrid w:val="0"/>
        </w:rPr>
      </w:pPr>
      <w:bookmarkStart w:id="143" w:name="_Toc57630652"/>
      <w:bookmarkStart w:id="144" w:name="_Toc32412336"/>
      <w:r>
        <w:rPr>
          <w:rStyle w:val="CharSectno"/>
        </w:rPr>
        <w:t>26</w:t>
      </w:r>
      <w:r>
        <w:rPr>
          <w:snapToGrid w:val="0"/>
        </w:rPr>
        <w:t>.</w:t>
      </w:r>
      <w:r>
        <w:rPr>
          <w:snapToGrid w:val="0"/>
        </w:rPr>
        <w:tab/>
      </w:r>
      <w:r>
        <w:rPr>
          <w:bCs/>
        </w:rPr>
        <w:t>Borrowing by Authority</w:t>
      </w:r>
      <w:bookmarkEnd w:id="143"/>
      <w:bookmarkEnd w:id="144"/>
    </w:p>
    <w:p w:rsidR="001A61D2" w:rsidRDefault="00B1677E">
      <w:pPr>
        <w:pStyle w:val="Subsection"/>
        <w:rPr>
          <w:snapToGrid w:val="0"/>
        </w:rPr>
      </w:pPr>
      <w:r>
        <w:rPr>
          <w:snapToGrid w:val="0"/>
        </w:rPr>
        <w:tab/>
        <w:t>(1)</w:t>
      </w:r>
      <w:r>
        <w:rPr>
          <w:snapToGrid w:val="0"/>
        </w:rPr>
        <w:tab/>
      </w:r>
      <w:r>
        <w:t>The Authority</w:t>
      </w:r>
      <w:r>
        <w:rPr>
          <w:snapToGrid w:val="0"/>
        </w:rPr>
        <w:t xml:space="preserve"> may with the prior written approval of the Treasurer and on such terms and conditions as the Treasurer approves, borrow moneys for the purpose of performing its functions.</w:t>
      </w:r>
    </w:p>
    <w:p w:rsidR="001A61D2" w:rsidRDefault="00B1677E">
      <w:pPr>
        <w:pStyle w:val="Subsection"/>
        <w:rPr>
          <w:snapToGrid w:val="0"/>
        </w:rPr>
      </w:pPr>
      <w:r>
        <w:rPr>
          <w:snapToGrid w:val="0"/>
        </w:rPr>
        <w:tab/>
        <w:t>(2)</w:t>
      </w:r>
      <w:r>
        <w:rPr>
          <w:snapToGrid w:val="0"/>
        </w:rPr>
        <w:tab/>
        <w:t xml:space="preserve">Any moneys borrowed by the </w:t>
      </w:r>
      <w:r>
        <w:t>Authority</w:t>
      </w:r>
      <w:r>
        <w:rPr>
          <w:snapToGrid w:val="0"/>
        </w:rPr>
        <w:t xml:space="preserve"> under subsection (1) may be raised — </w:t>
      </w:r>
    </w:p>
    <w:p w:rsidR="001A61D2" w:rsidRDefault="00B1677E">
      <w:pPr>
        <w:pStyle w:val="Indenta"/>
        <w:rPr>
          <w:snapToGrid w:val="0"/>
        </w:rPr>
      </w:pPr>
      <w:r>
        <w:rPr>
          <w:snapToGrid w:val="0"/>
        </w:rPr>
        <w:tab/>
        <w:t>(a)</w:t>
      </w:r>
      <w:r>
        <w:rPr>
          <w:snapToGrid w:val="0"/>
        </w:rPr>
        <w:tab/>
        <w:t>as one loan or as several loans; and</w:t>
      </w:r>
    </w:p>
    <w:p w:rsidR="001A61D2" w:rsidRDefault="00B1677E">
      <w:pPr>
        <w:pStyle w:val="Indenta"/>
        <w:rPr>
          <w:snapToGrid w:val="0"/>
        </w:rPr>
      </w:pPr>
      <w:r>
        <w:rPr>
          <w:snapToGrid w:val="0"/>
        </w:rPr>
        <w:tab/>
        <w:t>(b)</w:t>
      </w:r>
      <w:r>
        <w:rPr>
          <w:snapToGrid w:val="0"/>
        </w:rPr>
        <w:tab/>
        <w:t>in such manner as the Treasurer approves.</w:t>
      </w:r>
    </w:p>
    <w:p w:rsidR="001A61D2" w:rsidRDefault="00B1677E">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rsidR="001A61D2" w:rsidRDefault="00B1677E">
      <w:pPr>
        <w:pStyle w:val="Footnotesection"/>
      </w:pPr>
      <w:r>
        <w:tab/>
        <w:t>[Section 26 amended: No. 37 of 2011 s. 29 and 53(1).]</w:t>
      </w:r>
    </w:p>
    <w:p w:rsidR="001A61D2" w:rsidRDefault="00B1677E">
      <w:pPr>
        <w:pStyle w:val="Ednotesection"/>
      </w:pPr>
      <w:r>
        <w:t>[</w:t>
      </w:r>
      <w:r>
        <w:rPr>
          <w:b/>
        </w:rPr>
        <w:t>27, 28.</w:t>
      </w:r>
      <w:r>
        <w:tab/>
        <w:t>Deleted: No. 37 of 2011 s. 30.]</w:t>
      </w:r>
    </w:p>
    <w:p w:rsidR="001A61D2" w:rsidRDefault="00B1677E">
      <w:pPr>
        <w:pStyle w:val="Heading5"/>
        <w:rPr>
          <w:snapToGrid w:val="0"/>
        </w:rPr>
      </w:pPr>
      <w:bookmarkStart w:id="145" w:name="_Toc57630653"/>
      <w:bookmarkStart w:id="146" w:name="_Toc32412337"/>
      <w:r>
        <w:rPr>
          <w:rStyle w:val="CharSectno"/>
        </w:rPr>
        <w:t>29</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145"/>
      <w:bookmarkEnd w:id="146"/>
    </w:p>
    <w:p w:rsidR="001A61D2" w:rsidRDefault="00B1677E">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rsidR="001A61D2" w:rsidRDefault="00B1677E">
      <w:pPr>
        <w:pStyle w:val="Footnotesection"/>
      </w:pPr>
      <w:r>
        <w:tab/>
        <w:t>[Section 29 amended: No. 77 of 2006 Sch. 1 cl. 41(3); No. 37 of 2011 s. 53(1).]</w:t>
      </w:r>
    </w:p>
    <w:p w:rsidR="001A61D2" w:rsidRDefault="00B1677E">
      <w:pPr>
        <w:pStyle w:val="Heading2"/>
      </w:pPr>
      <w:bookmarkStart w:id="147" w:name="_Toc57384634"/>
      <w:bookmarkStart w:id="148" w:name="_Toc57387489"/>
      <w:bookmarkStart w:id="149" w:name="_Toc57630654"/>
      <w:bookmarkStart w:id="150" w:name="_Toc32412231"/>
      <w:bookmarkStart w:id="151" w:name="_Toc32412338"/>
      <w:r>
        <w:rPr>
          <w:rStyle w:val="CharPartNo"/>
        </w:rPr>
        <w:t>Part 6</w:t>
      </w:r>
      <w:r>
        <w:rPr>
          <w:rStyle w:val="CharDivNo"/>
        </w:rPr>
        <w:t> </w:t>
      </w:r>
      <w:r>
        <w:t>—</w:t>
      </w:r>
      <w:r>
        <w:rPr>
          <w:rStyle w:val="CharDivText"/>
        </w:rPr>
        <w:t> </w:t>
      </w:r>
      <w:r>
        <w:rPr>
          <w:rStyle w:val="CharPartText"/>
        </w:rPr>
        <w:t>Miscellaneous</w:t>
      </w:r>
      <w:bookmarkEnd w:id="147"/>
      <w:bookmarkEnd w:id="148"/>
      <w:bookmarkEnd w:id="149"/>
      <w:bookmarkEnd w:id="150"/>
      <w:bookmarkEnd w:id="151"/>
      <w:r>
        <w:rPr>
          <w:rStyle w:val="CharPartText"/>
        </w:rPr>
        <w:t xml:space="preserve"> </w:t>
      </w:r>
    </w:p>
    <w:p w:rsidR="001A61D2" w:rsidRDefault="00B1677E">
      <w:pPr>
        <w:pStyle w:val="Heading5"/>
        <w:rPr>
          <w:snapToGrid w:val="0"/>
        </w:rPr>
      </w:pPr>
      <w:bookmarkStart w:id="152" w:name="_Toc57630655"/>
      <w:bookmarkStart w:id="153" w:name="_Toc32412339"/>
      <w:r>
        <w:rPr>
          <w:rStyle w:val="CharSectno"/>
        </w:rPr>
        <w:t>30</w:t>
      </w:r>
      <w:r>
        <w:rPr>
          <w:snapToGrid w:val="0"/>
        </w:rPr>
        <w:t>.</w:t>
      </w:r>
      <w:r>
        <w:rPr>
          <w:snapToGrid w:val="0"/>
        </w:rPr>
        <w:tab/>
        <w:t>Protection from personal liability</w:t>
      </w:r>
      <w:bookmarkEnd w:id="152"/>
      <w:bookmarkEnd w:id="153"/>
      <w:r>
        <w:rPr>
          <w:snapToGrid w:val="0"/>
        </w:rPr>
        <w:t xml:space="preserve"> </w:t>
      </w:r>
    </w:p>
    <w:p w:rsidR="001A61D2" w:rsidRDefault="00B1677E">
      <w:pPr>
        <w:pStyle w:val="Subsection"/>
        <w:rPr>
          <w:snapToGrid w:val="0"/>
        </w:rPr>
      </w:pPr>
      <w:r>
        <w:rPr>
          <w:snapToGrid w:val="0"/>
        </w:rPr>
        <w:tab/>
        <w:t>(1)</w:t>
      </w:r>
      <w:r>
        <w:rPr>
          <w:snapToGrid w:val="0"/>
        </w:rPr>
        <w:tab/>
        <w:t>An action in tort does not lie against a person, other than the</w:t>
      </w:r>
      <w:r>
        <w:t xml:space="preserve"> Authority</w:t>
      </w:r>
      <w:r>
        <w:rPr>
          <w:snapToGrid w:val="0"/>
        </w:rPr>
        <w:t>, for anything that the person has, in good faith, done in the performance or purported performance of a function under this Act.</w:t>
      </w:r>
    </w:p>
    <w:p w:rsidR="001A61D2" w:rsidRDefault="00B1677E">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rsidR="001A61D2" w:rsidRDefault="00B1677E">
      <w:pPr>
        <w:pStyle w:val="Subsection"/>
        <w:rPr>
          <w:snapToGrid w:val="0"/>
        </w:rPr>
      </w:pPr>
      <w:r>
        <w:rPr>
          <w:snapToGrid w:val="0"/>
        </w:rPr>
        <w:tab/>
        <w:t>(3)</w:t>
      </w:r>
      <w:r>
        <w:rPr>
          <w:snapToGrid w:val="0"/>
        </w:rPr>
        <w:tab/>
        <w:t xml:space="preserve">This section does not relieve the </w:t>
      </w:r>
      <w:r>
        <w:t>Authority or the State</w:t>
      </w:r>
      <w:r>
        <w:rPr>
          <w:snapToGrid w:val="0"/>
        </w:rPr>
        <w:t xml:space="preserve"> of any liability that it might have for the doing of anything by a person against whom this section provides that an action does not lie.</w:t>
      </w:r>
    </w:p>
    <w:p w:rsidR="001A61D2" w:rsidRDefault="00B1677E">
      <w:pPr>
        <w:pStyle w:val="Subsection"/>
        <w:rPr>
          <w:snapToGrid w:val="0"/>
        </w:rPr>
      </w:pPr>
      <w:r>
        <w:rPr>
          <w:snapToGrid w:val="0"/>
        </w:rPr>
        <w:tab/>
        <w:t>(4)</w:t>
      </w:r>
      <w:r>
        <w:rPr>
          <w:snapToGrid w:val="0"/>
        </w:rPr>
        <w:tab/>
        <w:t>In this section, a reference to the doing of anything includes a reference to the omission to do anything.</w:t>
      </w:r>
    </w:p>
    <w:p w:rsidR="001A61D2" w:rsidRDefault="00B1677E">
      <w:pPr>
        <w:pStyle w:val="Footnotesection"/>
      </w:pPr>
      <w:r>
        <w:tab/>
        <w:t>[Section 30 amended: No. 37 of 2011 s. 31 and 53(1).]</w:t>
      </w:r>
    </w:p>
    <w:p w:rsidR="001A61D2" w:rsidRDefault="00B1677E">
      <w:pPr>
        <w:pStyle w:val="Heading5"/>
        <w:rPr>
          <w:snapToGrid w:val="0"/>
        </w:rPr>
      </w:pPr>
      <w:bookmarkStart w:id="154" w:name="_Toc57630656"/>
      <w:bookmarkStart w:id="155" w:name="_Toc32412340"/>
      <w:r>
        <w:rPr>
          <w:rStyle w:val="CharSectno"/>
        </w:rPr>
        <w:t>31</w:t>
      </w:r>
      <w:r>
        <w:rPr>
          <w:snapToGrid w:val="0"/>
        </w:rPr>
        <w:t>.</w:t>
      </w:r>
      <w:r>
        <w:rPr>
          <w:snapToGrid w:val="0"/>
        </w:rPr>
        <w:tab/>
      </w:r>
      <w:r>
        <w:t>Execution of documents by Authority</w:t>
      </w:r>
      <w:bookmarkEnd w:id="154"/>
      <w:bookmarkEnd w:id="155"/>
    </w:p>
    <w:p w:rsidR="001A61D2" w:rsidRDefault="00B1677E">
      <w:pPr>
        <w:pStyle w:val="Subsection"/>
        <w:rPr>
          <w:snapToGrid w:val="0"/>
        </w:rPr>
      </w:pPr>
      <w:r>
        <w:rPr>
          <w:snapToGrid w:val="0"/>
        </w:rPr>
        <w:tab/>
        <w:t>(1)</w:t>
      </w:r>
      <w:r>
        <w:rPr>
          <w:snapToGrid w:val="0"/>
        </w:rPr>
        <w:tab/>
        <w:t xml:space="preserve">The </w:t>
      </w:r>
      <w:r>
        <w:t>Authority</w:t>
      </w:r>
      <w:r>
        <w:rPr>
          <w:snapToGrid w:val="0"/>
        </w:rPr>
        <w:t xml:space="preserve"> is to have a common seal.</w:t>
      </w:r>
    </w:p>
    <w:p w:rsidR="001A61D2" w:rsidRDefault="00B1677E">
      <w:pPr>
        <w:pStyle w:val="Subsection"/>
        <w:rPr>
          <w:snapToGrid w:val="0"/>
        </w:rPr>
      </w:pPr>
      <w:r>
        <w:rPr>
          <w:snapToGrid w:val="0"/>
        </w:rPr>
        <w:tab/>
        <w:t>(2)</w:t>
      </w:r>
      <w:r>
        <w:rPr>
          <w:snapToGrid w:val="0"/>
        </w:rPr>
        <w:tab/>
        <w:t xml:space="preserve">A document is duly executed by the </w:t>
      </w:r>
      <w:r>
        <w:t>Authority</w:t>
      </w:r>
      <w:r>
        <w:rPr>
          <w:snapToGrid w:val="0"/>
        </w:rPr>
        <w:t xml:space="preserve"> if — </w:t>
      </w:r>
    </w:p>
    <w:p w:rsidR="001A61D2" w:rsidRDefault="00B1677E">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rsidR="001A61D2" w:rsidRDefault="00B1677E">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rsidR="001A61D2" w:rsidRDefault="00B1677E">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rsidR="001A61D2" w:rsidRDefault="00B1677E">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members of the </w:t>
      </w:r>
      <w:r>
        <w:t xml:space="preserve">Board, </w:t>
      </w:r>
      <w:r>
        <w:rPr>
          <w:snapToGrid w:val="0"/>
        </w:rPr>
        <w:t>and each of them is to sign the document to attest that the common seal was so affixed.</w:t>
      </w:r>
    </w:p>
    <w:p w:rsidR="001A61D2" w:rsidRDefault="00B1677E">
      <w:pPr>
        <w:pStyle w:val="Subsection"/>
        <w:rPr>
          <w:snapToGrid w:val="0"/>
        </w:rPr>
      </w:pPr>
      <w:r>
        <w:rPr>
          <w:snapToGrid w:val="0"/>
        </w:rPr>
        <w:tab/>
        <w:t>(5)</w:t>
      </w:r>
      <w:r>
        <w:rPr>
          <w:snapToGrid w:val="0"/>
        </w:rPr>
        <w:tab/>
        <w:t xml:space="preserve">The </w:t>
      </w:r>
      <w:r>
        <w:t>Authority</w:t>
      </w:r>
      <w:r>
        <w:rPr>
          <w:snapToGrid w:val="0"/>
        </w:rPr>
        <w:t xml:space="preserve"> may, by writing under its seal, authorise a member or members of the </w:t>
      </w:r>
      <w:r>
        <w:t>Board</w:t>
      </w:r>
      <w:r>
        <w:rPr>
          <w:snapToGrid w:val="0"/>
        </w:rPr>
        <w:t xml:space="preserve"> or a member or members of staff to sign documents on behalf of the </w:t>
      </w:r>
      <w:r>
        <w:t>Authority,</w:t>
      </w:r>
      <w:r>
        <w:rPr>
          <w:snapToGrid w:val="0"/>
        </w:rPr>
        <w:t xml:space="preserve"> either generally or subject to such conditions or restrictions as are specified in the authorisation.</w:t>
      </w:r>
    </w:p>
    <w:p w:rsidR="001A61D2" w:rsidRDefault="00B1677E">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rsidR="001A61D2" w:rsidRDefault="00B1677E">
      <w:pPr>
        <w:pStyle w:val="Subsection"/>
        <w:rPr>
          <w:snapToGrid w:val="0"/>
        </w:rPr>
      </w:pPr>
      <w:r>
        <w:rPr>
          <w:snapToGrid w:val="0"/>
        </w:rPr>
        <w:tab/>
        <w:t>(7)</w:t>
      </w:r>
      <w:r>
        <w:rPr>
          <w:snapToGrid w:val="0"/>
        </w:rPr>
        <w:tab/>
        <w:t xml:space="preserve">When a document is produced bearing a seal purporting to be the common seal of the </w:t>
      </w:r>
      <w:r>
        <w:t>Authority</w:t>
      </w:r>
      <w:r>
        <w:rPr>
          <w:snapToGrid w:val="0"/>
        </w:rPr>
        <w:t xml:space="preserve">, it is to be presumed that the seal is the common seal of the </w:t>
      </w:r>
      <w:r>
        <w:t>Authority</w:t>
      </w:r>
      <w:r>
        <w:rPr>
          <w:snapToGrid w:val="0"/>
        </w:rPr>
        <w:t xml:space="preserve"> until the contrary is shown.</w:t>
      </w:r>
    </w:p>
    <w:p w:rsidR="001A61D2" w:rsidRDefault="00B1677E">
      <w:pPr>
        <w:pStyle w:val="Footnotesection"/>
      </w:pPr>
      <w:r>
        <w:tab/>
        <w:t>[Section 31 amended: No. 37 of 2011 s. 32 and 53(1).]</w:t>
      </w:r>
    </w:p>
    <w:p w:rsidR="00047445" w:rsidRDefault="00EB50A0">
      <w:pPr>
        <w:pStyle w:val="Heading5"/>
        <w:rPr>
          <w:del w:id="156" w:author="Master Repository Process" w:date="2020-12-07T08:11:00Z"/>
          <w:snapToGrid w:val="0"/>
        </w:rPr>
      </w:pPr>
      <w:bookmarkStart w:id="157" w:name="_Toc32412341"/>
      <w:bookmarkStart w:id="158" w:name="_Toc57630657"/>
      <w:del w:id="159" w:author="Master Repository Process" w:date="2020-12-07T08:11:00Z">
        <w:r>
          <w:rPr>
            <w:rStyle w:val="CharSectno"/>
          </w:rPr>
          <w:delText>32</w:delText>
        </w:r>
        <w:r>
          <w:rPr>
            <w:snapToGrid w:val="0"/>
          </w:rPr>
          <w:delText>.</w:delText>
        </w:r>
        <w:r>
          <w:rPr>
            <w:snapToGrid w:val="0"/>
          </w:rPr>
          <w:tab/>
          <w:delText>Information obtained by Board etc., disclosure and use etc. of restricted</w:delText>
        </w:r>
        <w:bookmarkEnd w:id="157"/>
      </w:del>
    </w:p>
    <w:p w:rsidR="001A61D2" w:rsidRDefault="00B1677E">
      <w:pPr>
        <w:pStyle w:val="Heading5"/>
        <w:rPr>
          <w:ins w:id="160" w:author="Master Repository Process" w:date="2020-12-07T08:11:00Z"/>
          <w:snapToGrid w:val="0"/>
        </w:rPr>
      </w:pPr>
      <w:ins w:id="161" w:author="Master Repository Process" w:date="2020-12-07T08:11:00Z">
        <w:r>
          <w:rPr>
            <w:rStyle w:val="CharSectno"/>
          </w:rPr>
          <w:t>32</w:t>
        </w:r>
        <w:r>
          <w:rPr>
            <w:snapToGrid w:val="0"/>
          </w:rPr>
          <w:t>.</w:t>
        </w:r>
        <w:r>
          <w:rPr>
            <w:snapToGrid w:val="0"/>
          </w:rPr>
          <w:tab/>
        </w:r>
        <w:r>
          <w:t>Confidentiality</w:t>
        </w:r>
        <w:bookmarkEnd w:id="158"/>
      </w:ins>
    </w:p>
    <w:p w:rsidR="001A61D2" w:rsidRDefault="00B1677E">
      <w:pPr>
        <w:pStyle w:val="Subsection"/>
      </w:pPr>
      <w:r>
        <w:tab/>
        <w:t>(1)</w:t>
      </w:r>
      <w:r>
        <w:tab/>
        <w:t xml:space="preserve">A person to whom </w:t>
      </w:r>
      <w:del w:id="162" w:author="Master Repository Process" w:date="2020-12-07T08:11:00Z">
        <w:r w:rsidR="00EB50A0">
          <w:rPr>
            <w:snapToGrid w:val="0"/>
          </w:rPr>
          <w:delText xml:space="preserve">this </w:delText>
        </w:r>
      </w:del>
      <w:r>
        <w:t>subsection</w:t>
      </w:r>
      <w:ins w:id="163" w:author="Master Repository Process" w:date="2020-12-07T08:11:00Z">
        <w:r>
          <w:t> (2)</w:t>
        </w:r>
      </w:ins>
      <w:r>
        <w:t xml:space="preserve"> applies must not</w:t>
      </w:r>
      <w:del w:id="164" w:author="Master Repository Process" w:date="2020-12-07T08:11:00Z">
        <w:r w:rsidR="00EB50A0">
          <w:rPr>
            <w:snapToGrid w:val="0"/>
          </w:rPr>
          <w:delText>,</w:delText>
        </w:r>
      </w:del>
      <w:ins w:id="165" w:author="Master Repository Process" w:date="2020-12-07T08:11:00Z">
        <w:r>
          <w:t xml:space="preserve"> (whether</w:t>
        </w:r>
      </w:ins>
      <w:r>
        <w:t xml:space="preserve"> directly or indirectly</w:t>
      </w:r>
      <w:del w:id="166" w:author="Master Repository Process" w:date="2020-12-07T08:11:00Z">
        <w:r w:rsidR="00EB50A0">
          <w:rPr>
            <w:snapToGrid w:val="0"/>
          </w:rPr>
          <w:delText xml:space="preserve">, record, </w:delText>
        </w:r>
      </w:del>
      <w:ins w:id="167" w:author="Master Repository Process" w:date="2020-12-07T08:11:00Z">
        <w:r>
          <w:t xml:space="preserve">) collect, use or </w:t>
        </w:r>
      </w:ins>
      <w:r>
        <w:t xml:space="preserve">disclose </w:t>
      </w:r>
      <w:del w:id="168" w:author="Master Repository Process" w:date="2020-12-07T08:11:00Z">
        <w:r w:rsidR="00EB50A0">
          <w:rPr>
            <w:snapToGrid w:val="0"/>
          </w:rPr>
          <w:delText xml:space="preserve">or make use of </w:delText>
        </w:r>
      </w:del>
      <w:r>
        <w:t xml:space="preserve">any information obtained </w:t>
      </w:r>
      <w:del w:id="169" w:author="Master Repository Process" w:date="2020-12-07T08:11:00Z">
        <w:r w:rsidR="00EB50A0">
          <w:rPr>
            <w:snapToGrid w:val="0"/>
          </w:rPr>
          <w:delText>in</w:delText>
        </w:r>
      </w:del>
      <w:ins w:id="170" w:author="Master Repository Process" w:date="2020-12-07T08:11:00Z">
        <w:r>
          <w:t>by</w:t>
        </w:r>
      </w:ins>
      <w:r>
        <w:t xml:space="preserve"> the </w:t>
      </w:r>
      <w:del w:id="171" w:author="Master Repository Process" w:date="2020-12-07T08:11:00Z">
        <w:r w:rsidR="00EB50A0">
          <w:rPr>
            <w:snapToGrid w:val="0"/>
          </w:rPr>
          <w:delText>course</w:delText>
        </w:r>
      </w:del>
      <w:ins w:id="172" w:author="Master Repository Process" w:date="2020-12-07T08:11:00Z">
        <w:r>
          <w:t>person because</w:t>
        </w:r>
      </w:ins>
      <w:r>
        <w:t xml:space="preserve"> of</w:t>
      </w:r>
      <w:del w:id="173" w:author="Master Repository Process" w:date="2020-12-07T08:11:00Z">
        <w:r w:rsidR="00EB50A0">
          <w:rPr>
            <w:snapToGrid w:val="0"/>
          </w:rPr>
          <w:delText xml:space="preserve"> duty except — </w:delText>
        </w:r>
      </w:del>
      <w:ins w:id="174" w:author="Master Repository Process" w:date="2020-12-07T08:11:00Z">
        <w:r>
          <w:t xml:space="preserve"> — </w:t>
        </w:r>
      </w:ins>
    </w:p>
    <w:p w:rsidR="001A61D2" w:rsidRDefault="00B1677E">
      <w:pPr>
        <w:pStyle w:val="Indenta"/>
      </w:pPr>
      <w:r>
        <w:tab/>
        <w:t>(a)</w:t>
      </w:r>
      <w:r>
        <w:tab/>
      </w:r>
      <w:del w:id="175" w:author="Master Repository Process" w:date="2020-12-07T08:11:00Z">
        <w:r w:rsidR="00EB50A0">
          <w:rPr>
            <w:snapToGrid w:val="0"/>
          </w:rPr>
          <w:delText>for the purpose of performing functions</w:delText>
        </w:r>
      </w:del>
      <w:ins w:id="176" w:author="Master Repository Process" w:date="2020-12-07T08:11:00Z">
        <w:r>
          <w:t>the person’s office, position, employment or engagement</w:t>
        </w:r>
      </w:ins>
      <w:r>
        <w:t xml:space="preserve"> under </w:t>
      </w:r>
      <w:ins w:id="177" w:author="Master Repository Process" w:date="2020-12-07T08:11:00Z">
        <w:r>
          <w:t xml:space="preserve">or for the purposes of </w:t>
        </w:r>
      </w:ins>
      <w:r>
        <w:t>this Act; or</w:t>
      </w:r>
    </w:p>
    <w:p w:rsidR="00047445" w:rsidRDefault="00B1677E">
      <w:pPr>
        <w:pStyle w:val="Indenta"/>
        <w:rPr>
          <w:del w:id="178" w:author="Master Repository Process" w:date="2020-12-07T08:11:00Z"/>
          <w:snapToGrid w:val="0"/>
        </w:rPr>
      </w:pPr>
      <w:r>
        <w:tab/>
        <w:t>(b)</w:t>
      </w:r>
      <w:r>
        <w:tab/>
      </w:r>
      <w:del w:id="179" w:author="Master Repository Process" w:date="2020-12-07T08:11:00Z">
        <w:r w:rsidR="00EB50A0">
          <w:rPr>
            <w:snapToGrid w:val="0"/>
          </w:rPr>
          <w:delText>as required or allowed by this Act or under another law; or</w:delText>
        </w:r>
      </w:del>
    </w:p>
    <w:p w:rsidR="001A61D2" w:rsidRDefault="00EB50A0">
      <w:pPr>
        <w:pStyle w:val="Indenta"/>
      </w:pPr>
      <w:del w:id="180" w:author="Master Repository Process" w:date="2020-12-07T08:11:00Z">
        <w:r>
          <w:rPr>
            <w:snapToGrid w:val="0"/>
          </w:rPr>
          <w:tab/>
          <w:delText>(c)</w:delText>
        </w:r>
        <w:r>
          <w:rPr>
            <w:snapToGrid w:val="0"/>
          </w:rPr>
          <w:tab/>
          <w:delText xml:space="preserve">with the written consent of </w:delText>
        </w:r>
      </w:del>
      <w:ins w:id="181" w:author="Master Repository Process" w:date="2020-12-07T08:11:00Z">
        <w:r w:rsidR="00B1677E">
          <w:t xml:space="preserve">any disclosure made to </w:t>
        </w:r>
      </w:ins>
      <w:r w:rsidR="00B1677E">
        <w:t xml:space="preserve">the person </w:t>
      </w:r>
      <w:del w:id="182" w:author="Master Repository Process" w:date="2020-12-07T08:11:00Z">
        <w:r>
          <w:rPr>
            <w:snapToGrid w:val="0"/>
          </w:rPr>
          <w:delText>to whom the information relates; or</w:delText>
        </w:r>
      </w:del>
      <w:ins w:id="183" w:author="Master Repository Process" w:date="2020-12-07T08:11:00Z">
        <w:r w:rsidR="00B1677E">
          <w:t>under this Act.</w:t>
        </w:r>
      </w:ins>
    </w:p>
    <w:p w:rsidR="00047445" w:rsidRDefault="00EB50A0">
      <w:pPr>
        <w:pStyle w:val="Indenta"/>
        <w:rPr>
          <w:del w:id="184" w:author="Master Repository Process" w:date="2020-12-07T08:11:00Z"/>
          <w:snapToGrid w:val="0"/>
        </w:rPr>
      </w:pPr>
      <w:del w:id="185" w:author="Master Repository Process" w:date="2020-12-07T08:11:00Z">
        <w:r>
          <w:rPr>
            <w:snapToGrid w:val="0"/>
          </w:rPr>
          <w:tab/>
          <w:delText>(d)</w:delText>
        </w:r>
        <w:r>
          <w:rPr>
            <w:snapToGrid w:val="0"/>
          </w:rPr>
          <w:tab/>
          <w:delText>in prescribed circumstances.</w:delText>
        </w:r>
      </w:del>
    </w:p>
    <w:p w:rsidR="001A61D2" w:rsidRDefault="00B1677E">
      <w:pPr>
        <w:pStyle w:val="Penstart"/>
      </w:pPr>
      <w:r>
        <w:tab/>
        <w:t>Penalty</w:t>
      </w:r>
      <w:ins w:id="186" w:author="Master Repository Process" w:date="2020-12-07T08:11:00Z">
        <w:r>
          <w:t xml:space="preserve"> for this subsection</w:t>
        </w:r>
      </w:ins>
      <w:r>
        <w:t>: $10 000 and imprisonment for 12 months.</w:t>
      </w:r>
    </w:p>
    <w:p w:rsidR="001A61D2" w:rsidRDefault="00B1677E">
      <w:pPr>
        <w:pStyle w:val="Subsection"/>
        <w:rPr>
          <w:snapToGrid w:val="0"/>
        </w:rPr>
      </w:pPr>
      <w:r>
        <w:rPr>
          <w:snapToGrid w:val="0"/>
        </w:rPr>
        <w:tab/>
        <w:t>(2)</w:t>
      </w:r>
      <w:r>
        <w:rPr>
          <w:snapToGrid w:val="0"/>
        </w:rPr>
        <w:tab/>
        <w:t>Subsection (1) applies to any person who is or has been — </w:t>
      </w:r>
    </w:p>
    <w:p w:rsidR="001A61D2" w:rsidRDefault="00B1677E">
      <w:pPr>
        <w:pStyle w:val="Indenta"/>
        <w:rPr>
          <w:snapToGrid w:val="0"/>
        </w:rPr>
      </w:pPr>
      <w:r>
        <w:rPr>
          <w:snapToGrid w:val="0"/>
        </w:rPr>
        <w:tab/>
        <w:t>(a)</w:t>
      </w:r>
      <w:r>
        <w:rPr>
          <w:snapToGrid w:val="0"/>
        </w:rPr>
        <w:tab/>
        <w:t xml:space="preserve">a member of the </w:t>
      </w:r>
      <w:r>
        <w:t>Board; or</w:t>
      </w:r>
    </w:p>
    <w:p w:rsidR="001A61D2" w:rsidRDefault="00B1677E">
      <w:pPr>
        <w:pStyle w:val="Indenta"/>
        <w:rPr>
          <w:snapToGrid w:val="0"/>
        </w:rPr>
      </w:pPr>
      <w:r>
        <w:rPr>
          <w:snapToGrid w:val="0"/>
        </w:rPr>
        <w:tab/>
        <w:t>(b)</w:t>
      </w:r>
      <w:r>
        <w:rPr>
          <w:snapToGrid w:val="0"/>
        </w:rPr>
        <w:tab/>
        <w:t>a member of a committee; or</w:t>
      </w:r>
    </w:p>
    <w:p w:rsidR="001A61D2" w:rsidRDefault="00B1677E">
      <w:pPr>
        <w:pStyle w:val="Indenta"/>
      </w:pPr>
      <w:r>
        <w:tab/>
        <w:t>(ca)</w:t>
      </w:r>
      <w:r>
        <w:tab/>
        <w:t>the chief executive officer; or</w:t>
      </w:r>
    </w:p>
    <w:p w:rsidR="001A61D2" w:rsidRDefault="00B1677E">
      <w:pPr>
        <w:pStyle w:val="Indenta"/>
        <w:rPr>
          <w:snapToGrid w:val="0"/>
        </w:rPr>
      </w:pPr>
      <w:r>
        <w:rPr>
          <w:snapToGrid w:val="0"/>
        </w:rPr>
        <w:tab/>
        <w:t>(c)</w:t>
      </w:r>
      <w:r>
        <w:rPr>
          <w:snapToGrid w:val="0"/>
        </w:rPr>
        <w:tab/>
        <w:t>a member of staff.</w:t>
      </w:r>
    </w:p>
    <w:p w:rsidR="001A61D2" w:rsidRDefault="00B1677E">
      <w:pPr>
        <w:pStyle w:val="Subsection"/>
      </w:pPr>
      <w:r>
        <w:tab/>
        <w:t>(3A)</w:t>
      </w:r>
      <w:r>
        <w:tab/>
        <w:t>Subsection (1) does not apply to information in a report referred to in section 11 or 12 to the extent to which the information is summary or statistical information that could not reasonably be expected to enable details relating to a person or a school to be ascertained.</w:t>
      </w:r>
    </w:p>
    <w:p w:rsidR="001A61D2" w:rsidRDefault="00B1677E">
      <w:pPr>
        <w:pStyle w:val="Subsection"/>
      </w:pPr>
      <w:r>
        <w:tab/>
        <w:t>(3)</w:t>
      </w:r>
      <w:r>
        <w:tab/>
        <w:t xml:space="preserve">In relation to information given under Part 3A to the Minister responsible for the administration of the School Education Act, subsection (1) also applies to — </w:t>
      </w:r>
    </w:p>
    <w:p w:rsidR="001A61D2" w:rsidRDefault="00B1677E">
      <w:pPr>
        <w:pStyle w:val="Indenta"/>
      </w:pPr>
      <w:r>
        <w:tab/>
        <w:t>(a)</w:t>
      </w:r>
      <w:r>
        <w:tab/>
        <w:t>the chief executive officer under section 229 of that Act; and</w:t>
      </w:r>
    </w:p>
    <w:p w:rsidR="001A61D2" w:rsidRDefault="00B1677E">
      <w:pPr>
        <w:pStyle w:val="Indenta"/>
        <w:keepNext/>
        <w:keepLines/>
      </w:pPr>
      <w:r>
        <w:tab/>
        <w:t>(b)</w:t>
      </w:r>
      <w:r>
        <w:tab/>
        <w:t>the persons referred to in section 235(1) of that Act.</w:t>
      </w:r>
    </w:p>
    <w:p w:rsidR="001A61D2" w:rsidRDefault="00B1677E">
      <w:pPr>
        <w:pStyle w:val="Subsection"/>
        <w:rPr>
          <w:ins w:id="187" w:author="Master Repository Process" w:date="2020-12-07T08:11:00Z"/>
        </w:rPr>
      </w:pPr>
      <w:ins w:id="188" w:author="Master Repository Process" w:date="2020-12-07T08:11:00Z">
        <w:r>
          <w:tab/>
          <w:t>(4)</w:t>
        </w:r>
        <w:r>
          <w:tab/>
          <w:t>A person does not commit an offence under subsection (1) if the collection, use, or disclosure of information is authorised under section 32A.</w:t>
        </w:r>
      </w:ins>
    </w:p>
    <w:p w:rsidR="001A61D2" w:rsidRDefault="00B1677E">
      <w:pPr>
        <w:pStyle w:val="Footnotesection"/>
        <w:rPr>
          <w:ins w:id="189" w:author="Master Repository Process" w:date="2020-12-07T08:11:00Z"/>
        </w:rPr>
      </w:pPr>
      <w:r>
        <w:tab/>
        <w:t>[Section 32 amended: No. 22 of 2005 s. 48; No. 37 of 2011 s. </w:t>
      </w:r>
      <w:del w:id="190" w:author="Master Repository Process" w:date="2020-12-07T08:11:00Z">
        <w:r w:rsidR="00EB50A0">
          <w:delText>33</w:delText>
        </w:r>
      </w:del>
      <w:ins w:id="191" w:author="Master Repository Process" w:date="2020-12-07T08:11:00Z">
        <w:r>
          <w:t>33; No. 17 of 2017 s. 7.]</w:t>
        </w:r>
      </w:ins>
    </w:p>
    <w:p w:rsidR="001A61D2" w:rsidRDefault="00B1677E">
      <w:pPr>
        <w:pStyle w:val="Heading5"/>
        <w:rPr>
          <w:ins w:id="192" w:author="Master Repository Process" w:date="2020-12-07T08:11:00Z"/>
        </w:rPr>
      </w:pPr>
      <w:bookmarkStart w:id="193" w:name="_Toc57630658"/>
      <w:ins w:id="194" w:author="Master Repository Process" w:date="2020-12-07T08:11:00Z">
        <w:r>
          <w:rPr>
            <w:rStyle w:val="CharSectno"/>
          </w:rPr>
          <w:t>32A</w:t>
        </w:r>
        <w:r>
          <w:t>.</w:t>
        </w:r>
        <w:r>
          <w:tab/>
          <w:t>Authorised collection, use, or disclosure of information</w:t>
        </w:r>
        <w:bookmarkEnd w:id="193"/>
      </w:ins>
    </w:p>
    <w:p w:rsidR="001A61D2" w:rsidRDefault="00B1677E">
      <w:pPr>
        <w:pStyle w:val="Subsection"/>
        <w:rPr>
          <w:ins w:id="195" w:author="Master Repository Process" w:date="2020-12-07T08:11:00Z"/>
        </w:rPr>
      </w:pPr>
      <w:ins w:id="196" w:author="Master Repository Process" w:date="2020-12-07T08:11:00Z">
        <w:r>
          <w:tab/>
          <w:t>(1)</w:t>
        </w:r>
        <w:r>
          <w:tab/>
          <w:t xml:space="preserve">For the purposes of this Act, the collection, use or disclosure of information is authorised if the information is collected, used or disclosed in good faith in any of the following circumstances — </w:t>
        </w:r>
      </w:ins>
    </w:p>
    <w:p w:rsidR="001A61D2" w:rsidRDefault="00B1677E">
      <w:pPr>
        <w:pStyle w:val="Indenta"/>
        <w:rPr>
          <w:ins w:id="197" w:author="Master Repository Process" w:date="2020-12-07T08:11:00Z"/>
        </w:rPr>
      </w:pPr>
      <w:ins w:id="198" w:author="Master Repository Process" w:date="2020-12-07T08:11:00Z">
        <w:r>
          <w:tab/>
          <w:t>(a)</w:t>
        </w:r>
        <w:r>
          <w:tab/>
          <w:t>for the purpose of, or in connection with, performing a function under this Act or another written law;</w:t>
        </w:r>
      </w:ins>
    </w:p>
    <w:p w:rsidR="001A61D2" w:rsidRDefault="00B1677E">
      <w:pPr>
        <w:pStyle w:val="Indenta"/>
        <w:rPr>
          <w:ins w:id="199" w:author="Master Repository Process" w:date="2020-12-07T08:11:00Z"/>
        </w:rPr>
      </w:pPr>
      <w:ins w:id="200" w:author="Master Repository Process" w:date="2020-12-07T08:11:00Z">
        <w:r>
          <w:tab/>
          <w:t>(b)</w:t>
        </w:r>
        <w:r>
          <w:tab/>
          <w:t>as required or allowed under this Act or another law.</w:t>
        </w:r>
      </w:ins>
    </w:p>
    <w:p w:rsidR="001A61D2" w:rsidRDefault="00B1677E">
      <w:pPr>
        <w:pStyle w:val="Subsection"/>
        <w:rPr>
          <w:ins w:id="201" w:author="Master Repository Process" w:date="2020-12-07T08:11:00Z"/>
        </w:rPr>
      </w:pPr>
      <w:ins w:id="202" w:author="Master Repository Process" w:date="2020-12-07T08:11:00Z">
        <w:r>
          <w:tab/>
          <w:t>(2)</w:t>
        </w:r>
        <w:r>
          <w:tab/>
          <w:t xml:space="preserve">If the collection, use or disclosure of information is authorised under subsection (1) — </w:t>
        </w:r>
      </w:ins>
    </w:p>
    <w:p w:rsidR="001A61D2" w:rsidRDefault="00B1677E">
      <w:pPr>
        <w:pStyle w:val="Indenta"/>
        <w:rPr>
          <w:ins w:id="203" w:author="Master Repository Process" w:date="2020-12-07T08:11:00Z"/>
        </w:rPr>
      </w:pPr>
      <w:ins w:id="204" w:author="Master Repository Process" w:date="2020-12-07T08:11:00Z">
        <w:r>
          <w:tab/>
          <w:t>(a)</w:t>
        </w:r>
        <w:r>
          <w:tab/>
          <w:t>no civil or criminal liability is incurred in respect of the collection, use or disclosure; and</w:t>
        </w:r>
      </w:ins>
    </w:p>
    <w:p w:rsidR="001A61D2" w:rsidRDefault="00B1677E">
      <w:pPr>
        <w:pStyle w:val="Indenta"/>
        <w:rPr>
          <w:ins w:id="205" w:author="Master Repository Process" w:date="2020-12-07T08:11:00Z"/>
        </w:rPr>
      </w:pPr>
      <w:ins w:id="206" w:author="Master Repository Process" w:date="2020-12-07T08:11:00Z">
        <w:r>
          <w:tab/>
          <w:t>(b)</w:t>
        </w:r>
        <w:r>
          <w:tab/>
          <w:t xml:space="preserve">the collection, use or disclosure is not to be regarded as — </w:t>
        </w:r>
      </w:ins>
    </w:p>
    <w:p w:rsidR="001A61D2" w:rsidRDefault="00B1677E">
      <w:pPr>
        <w:pStyle w:val="Indenti"/>
        <w:rPr>
          <w:ins w:id="207" w:author="Master Repository Process" w:date="2020-12-07T08:11:00Z"/>
        </w:rPr>
      </w:pPr>
      <w:ins w:id="208" w:author="Master Repository Process" w:date="2020-12-07T08:11:00Z">
        <w:r>
          <w:tab/>
          <w:t>(i)</w:t>
        </w:r>
        <w:r>
          <w:tab/>
          <w:t>a breach of any duty of confidentiality or secrecy imposed by law; or</w:t>
        </w:r>
      </w:ins>
    </w:p>
    <w:p w:rsidR="001A61D2" w:rsidRDefault="00B1677E">
      <w:pPr>
        <w:pStyle w:val="Indenti"/>
        <w:rPr>
          <w:ins w:id="209" w:author="Master Repository Process" w:date="2020-12-07T08:11:00Z"/>
        </w:rPr>
      </w:pPr>
      <w:ins w:id="210" w:author="Master Repository Process" w:date="2020-12-07T08:11:00Z">
        <w:r>
          <w:tab/>
          <w:t>(ii)</w:t>
        </w:r>
        <w:r>
          <w:tab/>
          <w:t>a breach of professional ethics or standards or any principles of conduct applicable to a person’s employment; or</w:t>
        </w:r>
      </w:ins>
    </w:p>
    <w:p w:rsidR="001A61D2" w:rsidRDefault="00B1677E">
      <w:pPr>
        <w:pStyle w:val="Indenti"/>
        <w:rPr>
          <w:ins w:id="211" w:author="Master Repository Process" w:date="2020-12-07T08:11:00Z"/>
        </w:rPr>
      </w:pPr>
      <w:ins w:id="212" w:author="Master Repository Process" w:date="2020-12-07T08:11:00Z">
        <w:r>
          <w:tab/>
          <w:t>(iii)</w:t>
        </w:r>
        <w:r>
          <w:tab/>
          <w:t>unprofessional conduct.</w:t>
        </w:r>
      </w:ins>
    </w:p>
    <w:p w:rsidR="001A61D2" w:rsidRDefault="00B1677E">
      <w:pPr>
        <w:pStyle w:val="Footnotesection"/>
        <w:rPr>
          <w:ins w:id="213" w:author="Master Repository Process" w:date="2020-12-07T08:11:00Z"/>
        </w:rPr>
      </w:pPr>
      <w:ins w:id="214" w:author="Master Repository Process" w:date="2020-12-07T08:11:00Z">
        <w:r>
          <w:tab/>
          <w:t>[Section 32A inserted: No. 17 of 2017 s. 8.]</w:t>
        </w:r>
      </w:ins>
    </w:p>
    <w:p w:rsidR="001A61D2" w:rsidRDefault="00B1677E">
      <w:pPr>
        <w:pStyle w:val="Heading5"/>
        <w:rPr>
          <w:ins w:id="215" w:author="Master Repository Process" w:date="2020-12-07T08:11:00Z"/>
        </w:rPr>
      </w:pPr>
      <w:bookmarkStart w:id="216" w:name="_Toc57630659"/>
      <w:ins w:id="217" w:author="Master Repository Process" w:date="2020-12-07T08:11:00Z">
        <w:r>
          <w:rPr>
            <w:rStyle w:val="CharSectno"/>
          </w:rPr>
          <w:t>32B</w:t>
        </w:r>
        <w:r>
          <w:t>.</w:t>
        </w:r>
        <w:r>
          <w:tab/>
          <w:t>Disclosure of information for research involving students</w:t>
        </w:r>
        <w:bookmarkEnd w:id="216"/>
      </w:ins>
    </w:p>
    <w:p w:rsidR="001A61D2" w:rsidRDefault="00B1677E">
      <w:pPr>
        <w:pStyle w:val="Subsection"/>
        <w:rPr>
          <w:ins w:id="218" w:author="Master Repository Process" w:date="2020-12-07T08:11:00Z"/>
        </w:rPr>
      </w:pPr>
      <w:ins w:id="219" w:author="Master Repository Process" w:date="2020-12-07T08:11:00Z">
        <w:r>
          <w:tab/>
          <w:t>(1)</w:t>
        </w:r>
        <w:r>
          <w:tab/>
          <w:t xml:space="preserve">In this section — </w:t>
        </w:r>
      </w:ins>
    </w:p>
    <w:p w:rsidR="001A61D2" w:rsidRDefault="00B1677E">
      <w:pPr>
        <w:pStyle w:val="Defstart"/>
        <w:rPr>
          <w:ins w:id="220" w:author="Master Repository Process" w:date="2020-12-07T08:11:00Z"/>
        </w:rPr>
      </w:pPr>
      <w:ins w:id="221" w:author="Master Repository Process" w:date="2020-12-07T08:11:00Z">
        <w:r>
          <w:tab/>
        </w:r>
        <w:r>
          <w:rPr>
            <w:rStyle w:val="CharDefText"/>
          </w:rPr>
          <w:t>relevant information</w:t>
        </w:r>
        <w:r>
          <w:t xml:space="preserve"> includes the following —</w:t>
        </w:r>
      </w:ins>
    </w:p>
    <w:p w:rsidR="001A61D2" w:rsidRDefault="00B1677E">
      <w:pPr>
        <w:pStyle w:val="Defpara"/>
        <w:rPr>
          <w:ins w:id="222" w:author="Master Repository Process" w:date="2020-12-07T08:11:00Z"/>
        </w:rPr>
      </w:pPr>
      <w:ins w:id="223" w:author="Master Repository Process" w:date="2020-12-07T08:11:00Z">
        <w:r>
          <w:tab/>
          <w:t>(a)</w:t>
        </w:r>
        <w:r>
          <w:tab/>
          <w:t xml:space="preserve">any report on student achievement finalised by the Authority under section 12; </w:t>
        </w:r>
      </w:ins>
    </w:p>
    <w:p w:rsidR="001A61D2" w:rsidRDefault="00B1677E">
      <w:pPr>
        <w:pStyle w:val="Defpara"/>
        <w:rPr>
          <w:ins w:id="224" w:author="Master Repository Process" w:date="2020-12-07T08:11:00Z"/>
        </w:rPr>
      </w:pPr>
      <w:ins w:id="225" w:author="Master Repository Process" w:date="2020-12-07T08:11:00Z">
        <w:r>
          <w:tab/>
          <w:t>(b)</w:t>
        </w:r>
        <w:r>
          <w:tab/>
          <w:t>information (including personal information) provided to, or disclosed by, the Authority under Part 3A;</w:t>
        </w:r>
      </w:ins>
    </w:p>
    <w:p w:rsidR="001A61D2" w:rsidRDefault="00B1677E">
      <w:pPr>
        <w:pStyle w:val="Defstart"/>
        <w:rPr>
          <w:ins w:id="226" w:author="Master Repository Process" w:date="2020-12-07T08:11:00Z"/>
        </w:rPr>
      </w:pPr>
      <w:ins w:id="227" w:author="Master Repository Process" w:date="2020-12-07T08:11:00Z">
        <w:r>
          <w:tab/>
        </w:r>
        <w:r>
          <w:rPr>
            <w:rStyle w:val="CharDefText"/>
          </w:rPr>
          <w:t>personal information</w:t>
        </w:r>
        <w:r>
          <w:t xml:space="preserve"> means information about an individual whose identity is apparent or can be reasonably ascertained from the information.</w:t>
        </w:r>
      </w:ins>
    </w:p>
    <w:p w:rsidR="001A61D2" w:rsidRDefault="00B1677E">
      <w:pPr>
        <w:pStyle w:val="Subsection"/>
        <w:rPr>
          <w:ins w:id="228" w:author="Master Repository Process" w:date="2020-12-07T08:11:00Z"/>
        </w:rPr>
      </w:pPr>
      <w:ins w:id="229" w:author="Master Repository Process" w:date="2020-12-07T08:11:00Z">
        <w:r>
          <w:tab/>
          <w:t>(2)</w:t>
        </w:r>
        <w:r>
          <w:tab/>
          <w:t>The Board may disclose any relevant information that it holds for the purpose of, or in connection with, performing a function under this Act to any person or body that it considers appropriate who is carrying out, or who proposes to carry out, research involving students.</w:t>
        </w:r>
      </w:ins>
    </w:p>
    <w:p w:rsidR="001A61D2" w:rsidRDefault="00B1677E">
      <w:pPr>
        <w:pStyle w:val="Subsection"/>
        <w:rPr>
          <w:ins w:id="230" w:author="Master Repository Process" w:date="2020-12-07T08:11:00Z"/>
        </w:rPr>
      </w:pPr>
      <w:ins w:id="231" w:author="Master Repository Process" w:date="2020-12-07T08:11:00Z">
        <w:r>
          <w:tab/>
          <w:t>(3)</w:t>
        </w:r>
        <w:r>
          <w:tab/>
          <w:t xml:space="preserve">Before disclosing any relevant information that is or includes personal information, the Board must be satisfied that — </w:t>
        </w:r>
      </w:ins>
    </w:p>
    <w:p w:rsidR="001A61D2" w:rsidRDefault="00B1677E">
      <w:pPr>
        <w:pStyle w:val="Indenta"/>
        <w:rPr>
          <w:ins w:id="232" w:author="Master Repository Process" w:date="2020-12-07T08:11:00Z"/>
        </w:rPr>
      </w:pPr>
      <w:ins w:id="233" w:author="Master Repository Process" w:date="2020-12-07T08:11:00Z">
        <w:r>
          <w:tab/>
          <w:t>(a)</w:t>
        </w:r>
        <w:r>
          <w:tab/>
          <w:t>disclosure of the information is reasonably necessary for the purpose for which it is to be disclosed; and</w:t>
        </w:r>
      </w:ins>
    </w:p>
    <w:p w:rsidR="001A61D2" w:rsidRDefault="00B1677E">
      <w:pPr>
        <w:pStyle w:val="Indenta"/>
        <w:rPr>
          <w:ins w:id="234" w:author="Master Repository Process" w:date="2020-12-07T08:11:00Z"/>
        </w:rPr>
      </w:pPr>
      <w:ins w:id="235" w:author="Master Repository Process" w:date="2020-12-07T08:11:00Z">
        <w:r>
          <w:tab/>
          <w:t>(b)</w:t>
        </w:r>
        <w:r>
          <w:tab/>
          <w:t>the purpose for which the information is to be disclosed cannot be achieved by providing information that is not personal information; and</w:t>
        </w:r>
      </w:ins>
    </w:p>
    <w:p w:rsidR="001A61D2" w:rsidRDefault="00B1677E">
      <w:pPr>
        <w:pStyle w:val="Indenta"/>
        <w:rPr>
          <w:ins w:id="236" w:author="Master Repository Process" w:date="2020-12-07T08:11:00Z"/>
        </w:rPr>
      </w:pPr>
      <w:ins w:id="237" w:author="Master Repository Process" w:date="2020-12-07T08:11:00Z">
        <w:r>
          <w:tab/>
          <w:t>(c)</w:t>
        </w:r>
        <w:r>
          <w:tab/>
          <w:t>it is impracticable to obtain the consent of the individual or individuals to whom the information relates.</w:t>
        </w:r>
      </w:ins>
    </w:p>
    <w:p w:rsidR="001A61D2" w:rsidRDefault="00B1677E">
      <w:pPr>
        <w:pStyle w:val="Subsection"/>
        <w:rPr>
          <w:ins w:id="238" w:author="Master Repository Process" w:date="2020-12-07T08:11:00Z"/>
        </w:rPr>
      </w:pPr>
      <w:ins w:id="239" w:author="Master Repository Process" w:date="2020-12-07T08:11:00Z">
        <w:r>
          <w:tab/>
          <w:t>(4)</w:t>
        </w:r>
        <w:r>
          <w:tab/>
          <w:t xml:space="preserve">If the Board discloses any relevant information under this section, it may impose any conditions on the provision of the information that it thinks fit, including conditions — </w:t>
        </w:r>
      </w:ins>
    </w:p>
    <w:p w:rsidR="001A61D2" w:rsidRDefault="00B1677E">
      <w:pPr>
        <w:pStyle w:val="Indenta"/>
        <w:rPr>
          <w:ins w:id="240" w:author="Master Repository Process" w:date="2020-12-07T08:11:00Z"/>
        </w:rPr>
      </w:pPr>
      <w:ins w:id="241" w:author="Master Repository Process" w:date="2020-12-07T08:11:00Z">
        <w:r>
          <w:tab/>
          <w:t>(a)</w:t>
        </w:r>
        <w:r>
          <w:tab/>
          <w:t xml:space="preserve">requiring the person to whom the information is disclosed to take all reasonable steps to store the information in a way that protects it from misuse, interference, loss, unauthorised access or modification; and </w:t>
        </w:r>
      </w:ins>
    </w:p>
    <w:p w:rsidR="001A61D2" w:rsidRDefault="00B1677E">
      <w:pPr>
        <w:pStyle w:val="Indenta"/>
        <w:rPr>
          <w:ins w:id="242" w:author="Master Repository Process" w:date="2020-12-07T08:11:00Z"/>
        </w:rPr>
      </w:pPr>
      <w:ins w:id="243" w:author="Master Repository Process" w:date="2020-12-07T08:11:00Z">
        <w:r>
          <w:tab/>
          <w:t>(b)</w:t>
        </w:r>
        <w:r>
          <w:tab/>
          <w:t>requiring the person to whom the information is disclosed to use the information only for the purpose for which it is disclosed; and</w:t>
        </w:r>
      </w:ins>
    </w:p>
    <w:p w:rsidR="001A61D2" w:rsidRDefault="00B1677E">
      <w:pPr>
        <w:pStyle w:val="Indenta"/>
        <w:rPr>
          <w:ins w:id="244" w:author="Master Repository Process" w:date="2020-12-07T08:11:00Z"/>
        </w:rPr>
      </w:pPr>
      <w:ins w:id="245" w:author="Master Repository Process" w:date="2020-12-07T08:11:00Z">
        <w:r>
          <w:tab/>
          <w:t>(c)</w:t>
        </w:r>
        <w:r>
          <w:tab/>
          <w:t>specifying the maximum period that the information may be retained; and</w:t>
        </w:r>
      </w:ins>
    </w:p>
    <w:p w:rsidR="001A61D2" w:rsidRDefault="00B1677E">
      <w:pPr>
        <w:pStyle w:val="Indenta"/>
        <w:rPr>
          <w:ins w:id="246" w:author="Master Repository Process" w:date="2020-12-07T08:11:00Z"/>
        </w:rPr>
      </w:pPr>
      <w:ins w:id="247" w:author="Master Repository Process" w:date="2020-12-07T08:11:00Z">
        <w:r>
          <w:tab/>
          <w:t>(d)</w:t>
        </w:r>
        <w:r>
          <w:tab/>
          <w:t>relating to the copying, return, or disposal of the information.</w:t>
        </w:r>
      </w:ins>
    </w:p>
    <w:p w:rsidR="001A61D2" w:rsidRDefault="00B1677E">
      <w:pPr>
        <w:pStyle w:val="Subsection"/>
        <w:rPr>
          <w:ins w:id="248" w:author="Master Repository Process" w:date="2020-12-07T08:11:00Z"/>
        </w:rPr>
      </w:pPr>
      <w:ins w:id="249" w:author="Master Repository Process" w:date="2020-12-07T08:11:00Z">
        <w:r>
          <w:tab/>
          <w:t>(5)</w:t>
        </w:r>
        <w:r>
          <w:tab/>
          <w:t>A person to whom information is disclosed under this section must not contravene a condition that applies to the disclosure.</w:t>
        </w:r>
      </w:ins>
    </w:p>
    <w:p w:rsidR="001A61D2" w:rsidRDefault="00B1677E">
      <w:pPr>
        <w:pStyle w:val="Penstart"/>
        <w:rPr>
          <w:ins w:id="250" w:author="Master Repository Process" w:date="2020-12-07T08:11:00Z"/>
        </w:rPr>
      </w:pPr>
      <w:ins w:id="251" w:author="Master Repository Process" w:date="2020-12-07T08:11:00Z">
        <w:r>
          <w:tab/>
          <w:t>Penalty for this subsection: a fine of $10 000.</w:t>
        </w:r>
      </w:ins>
    </w:p>
    <w:p w:rsidR="001A61D2" w:rsidRDefault="00B1677E">
      <w:pPr>
        <w:pStyle w:val="Subsection"/>
        <w:rPr>
          <w:ins w:id="252" w:author="Master Repository Process" w:date="2020-12-07T08:11:00Z"/>
        </w:rPr>
      </w:pPr>
      <w:ins w:id="253" w:author="Master Repository Process" w:date="2020-12-07T08:11:00Z">
        <w:r>
          <w:tab/>
          <w:t>(6)</w:t>
        </w:r>
        <w:r>
          <w:tab/>
          <w:t>The regulations may prescribe procedures relating to the disclosure of information under this section that the Board must comply with.</w:t>
        </w:r>
      </w:ins>
    </w:p>
    <w:p w:rsidR="001A61D2" w:rsidRDefault="00B1677E">
      <w:pPr>
        <w:pStyle w:val="Footnotesection"/>
      </w:pPr>
      <w:ins w:id="254" w:author="Master Repository Process" w:date="2020-12-07T08:11:00Z">
        <w:r>
          <w:tab/>
          <w:t>[Section 32B inserted: No. 17 of 2017 s. 8</w:t>
        </w:r>
      </w:ins>
      <w:r>
        <w:t>.]</w:t>
      </w:r>
    </w:p>
    <w:p w:rsidR="001A61D2" w:rsidRDefault="00B1677E">
      <w:pPr>
        <w:pStyle w:val="Heading5"/>
        <w:rPr>
          <w:snapToGrid w:val="0"/>
        </w:rPr>
      </w:pPr>
      <w:bookmarkStart w:id="255" w:name="_Toc57630660"/>
      <w:bookmarkStart w:id="256" w:name="_Toc32412342"/>
      <w:r>
        <w:rPr>
          <w:rStyle w:val="CharSectno"/>
        </w:rPr>
        <w:t>33</w:t>
      </w:r>
      <w:r>
        <w:rPr>
          <w:snapToGrid w:val="0"/>
        </w:rPr>
        <w:t>.</w:t>
      </w:r>
      <w:r>
        <w:rPr>
          <w:snapToGrid w:val="0"/>
        </w:rPr>
        <w:tab/>
        <w:t>Regulations</w:t>
      </w:r>
      <w:bookmarkEnd w:id="255"/>
      <w:bookmarkEnd w:id="256"/>
      <w:r>
        <w:rPr>
          <w:snapToGrid w:val="0"/>
        </w:rPr>
        <w:t xml:space="preserve"> </w:t>
      </w:r>
    </w:p>
    <w:p w:rsidR="001A61D2" w:rsidRDefault="00B1677E">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rsidR="001A61D2" w:rsidRDefault="00B1677E">
      <w:pPr>
        <w:pStyle w:val="Subsection"/>
        <w:rPr>
          <w:snapToGrid w:val="0"/>
        </w:rPr>
      </w:pPr>
      <w:r>
        <w:rPr>
          <w:snapToGrid w:val="0"/>
        </w:rPr>
        <w:tab/>
        <w:t>(2)</w:t>
      </w:r>
      <w:r>
        <w:rPr>
          <w:snapToGrid w:val="0"/>
        </w:rPr>
        <w:tab/>
        <w:t>Without limiting the operation of subsection (1), the Governor may make regulations providing for — </w:t>
      </w:r>
    </w:p>
    <w:p w:rsidR="001A61D2" w:rsidRDefault="00B1677E">
      <w:pPr>
        <w:pStyle w:val="Indenta"/>
        <w:rPr>
          <w:snapToGrid w:val="0"/>
        </w:rPr>
      </w:pPr>
      <w:r>
        <w:rPr>
          <w:snapToGrid w:val="0"/>
        </w:rPr>
        <w:tab/>
        <w:t>(a)</w:t>
      </w:r>
      <w:r>
        <w:rPr>
          <w:snapToGrid w:val="0"/>
        </w:rPr>
        <w:tab/>
        <w:t xml:space="preserve">fees and charges to be paid to the </w:t>
      </w:r>
      <w:r>
        <w:t>Authority</w:t>
      </w:r>
      <w:r>
        <w:rPr>
          <w:snapToGrid w:val="0"/>
        </w:rPr>
        <w:t xml:space="preserve"> for or in connection with — </w:t>
      </w:r>
    </w:p>
    <w:p w:rsidR="001A61D2" w:rsidRDefault="00B1677E">
      <w:pPr>
        <w:pStyle w:val="Indenti"/>
        <w:rPr>
          <w:snapToGrid w:val="0"/>
        </w:rPr>
      </w:pPr>
      <w:r>
        <w:rPr>
          <w:snapToGrid w:val="0"/>
        </w:rPr>
        <w:tab/>
        <w:t>(i)</w:t>
      </w:r>
      <w:r>
        <w:rPr>
          <w:snapToGrid w:val="0"/>
        </w:rPr>
        <w:tab/>
        <w:t>the assessment of courses for purposes of certification; and</w:t>
      </w:r>
    </w:p>
    <w:p w:rsidR="001A61D2" w:rsidRDefault="00B1677E">
      <w:pPr>
        <w:pStyle w:val="Indenti"/>
        <w:rPr>
          <w:snapToGrid w:val="0"/>
        </w:rPr>
      </w:pPr>
      <w:r>
        <w:rPr>
          <w:snapToGrid w:val="0"/>
        </w:rPr>
        <w:tab/>
        <w:t>(ii)</w:t>
      </w:r>
      <w:r>
        <w:rPr>
          <w:snapToGrid w:val="0"/>
        </w:rPr>
        <w:tab/>
        <w:t xml:space="preserve">an application to the </w:t>
      </w:r>
      <w:r>
        <w:t>Authority</w:t>
      </w:r>
      <w:r>
        <w:rPr>
          <w:snapToGrid w:val="0"/>
        </w:rPr>
        <w:t>; and</w:t>
      </w:r>
    </w:p>
    <w:p w:rsidR="001A61D2" w:rsidRDefault="00B1677E">
      <w:pPr>
        <w:pStyle w:val="Indenti"/>
        <w:rPr>
          <w:snapToGrid w:val="0"/>
        </w:rPr>
      </w:pPr>
      <w:r>
        <w:rPr>
          <w:snapToGrid w:val="0"/>
        </w:rPr>
        <w:tab/>
        <w:t>(iii)</w:t>
      </w:r>
      <w:r>
        <w:rPr>
          <w:snapToGrid w:val="0"/>
        </w:rPr>
        <w:tab/>
        <w:t xml:space="preserve">the supply of certificates, records or materials by the </w:t>
      </w:r>
      <w:r>
        <w:t>Authority</w:t>
      </w:r>
      <w:r>
        <w:rPr>
          <w:snapToGrid w:val="0"/>
        </w:rPr>
        <w:t>; and</w:t>
      </w:r>
    </w:p>
    <w:p w:rsidR="001A61D2" w:rsidRDefault="00B1677E">
      <w:pPr>
        <w:pStyle w:val="Indenti"/>
        <w:rPr>
          <w:snapToGrid w:val="0"/>
        </w:rPr>
      </w:pPr>
      <w:r>
        <w:rPr>
          <w:snapToGrid w:val="0"/>
        </w:rPr>
        <w:tab/>
        <w:t>(iv)</w:t>
      </w:r>
      <w:r>
        <w:rPr>
          <w:snapToGrid w:val="0"/>
        </w:rPr>
        <w:tab/>
        <w:t xml:space="preserve">the supply of services by the </w:t>
      </w:r>
      <w:r>
        <w:t>Authority</w:t>
      </w:r>
      <w:r>
        <w:rPr>
          <w:snapToGrid w:val="0"/>
        </w:rPr>
        <w:t>;</w:t>
      </w:r>
    </w:p>
    <w:p w:rsidR="001A61D2" w:rsidRDefault="00B1677E">
      <w:pPr>
        <w:pStyle w:val="Indenta"/>
        <w:rPr>
          <w:snapToGrid w:val="0"/>
        </w:rPr>
      </w:pPr>
      <w:r>
        <w:rPr>
          <w:snapToGrid w:val="0"/>
        </w:rPr>
        <w:tab/>
      </w:r>
      <w:r>
        <w:rPr>
          <w:snapToGrid w:val="0"/>
        </w:rPr>
        <w:tab/>
        <w:t>and</w:t>
      </w:r>
    </w:p>
    <w:p w:rsidR="001A61D2" w:rsidRDefault="00B1677E">
      <w:pPr>
        <w:pStyle w:val="Indenta"/>
      </w:pPr>
      <w:r>
        <w:tab/>
        <w:t>(b)</w:t>
      </w:r>
      <w:r>
        <w:tab/>
        <w:t xml:space="preserve">procedures for the external assessment by the Authority of student achievement, including external assessment for the purposes of certification, and the proper conduct of that assessment and, without limiting this paragraph, providing for — </w:t>
      </w:r>
    </w:p>
    <w:p w:rsidR="001A61D2" w:rsidRDefault="00B1677E">
      <w:pPr>
        <w:pStyle w:val="Indenti"/>
      </w:pPr>
      <w:r>
        <w:tab/>
        <w:t>(i)</w:t>
      </w:r>
      <w:r>
        <w:tab/>
        <w:t>enrolment for external assessments; and</w:t>
      </w:r>
    </w:p>
    <w:p w:rsidR="001A61D2" w:rsidRDefault="00B1677E">
      <w:pPr>
        <w:pStyle w:val="Indenti"/>
      </w:pPr>
      <w:r>
        <w:tab/>
        <w:t>(ii)</w:t>
      </w:r>
      <w:r>
        <w:tab/>
        <w:t>the designation of examination centres; and</w:t>
      </w:r>
    </w:p>
    <w:p w:rsidR="001A61D2" w:rsidRDefault="00B1677E">
      <w:pPr>
        <w:pStyle w:val="Indenti"/>
      </w:pPr>
      <w:r>
        <w:tab/>
        <w:t>(iii)</w:t>
      </w:r>
      <w:r>
        <w:tab/>
        <w:t>the appointment of supervisors of external assessments; and</w:t>
      </w:r>
    </w:p>
    <w:p w:rsidR="001A61D2" w:rsidRDefault="00B1677E">
      <w:pPr>
        <w:pStyle w:val="Indenti"/>
      </w:pPr>
      <w:r>
        <w:tab/>
        <w:t>(iv)</w:t>
      </w:r>
      <w:r>
        <w:tab/>
        <w:t>requirements for people undertaking or proposing to undertake external assessments (</w:t>
      </w:r>
      <w:r>
        <w:rPr>
          <w:rStyle w:val="CharDefText"/>
        </w:rPr>
        <w:t>candidates</w:t>
      </w:r>
      <w:r>
        <w:t>) to produce identification documents; and</w:t>
      </w:r>
    </w:p>
    <w:p w:rsidR="001A61D2" w:rsidRDefault="00B1677E">
      <w:pPr>
        <w:pStyle w:val="Indenti"/>
      </w:pPr>
      <w:r>
        <w:tab/>
        <w:t>(v)</w:t>
      </w:r>
      <w:r>
        <w:tab/>
        <w:t>restrictions relating to materials that candidates may bring into examination centres and the exclusion from examination centres of candidates who do not comply with those restrictions; and</w:t>
      </w:r>
    </w:p>
    <w:p w:rsidR="001A61D2" w:rsidRDefault="00B1677E">
      <w:pPr>
        <w:pStyle w:val="Indenti"/>
      </w:pPr>
      <w:r>
        <w:tab/>
        <w:t>(vi)</w:t>
      </w:r>
      <w:r>
        <w:tab/>
        <w:t>the inspection by supervisors of materials brought into examination centres by candidates; and</w:t>
      </w:r>
    </w:p>
    <w:p w:rsidR="001A61D2" w:rsidRDefault="00B1677E">
      <w:pPr>
        <w:pStyle w:val="Indenti"/>
      </w:pPr>
      <w:r>
        <w:tab/>
        <w:t>(vii)</w:t>
      </w:r>
      <w:r>
        <w:tab/>
        <w:t>restrictions relating to the consumption of food and drinks by candidates during external assessments; and</w:t>
      </w:r>
    </w:p>
    <w:p w:rsidR="001A61D2" w:rsidRDefault="00B1677E">
      <w:pPr>
        <w:pStyle w:val="Indenti"/>
      </w:pPr>
      <w:r>
        <w:tab/>
        <w:t>(viii)</w:t>
      </w:r>
      <w:r>
        <w:tab/>
        <w:t>special arrangements for candidates with disabilities or suffering illness, injury or other impairment; and</w:t>
      </w:r>
    </w:p>
    <w:p w:rsidR="001A61D2" w:rsidRDefault="00B1677E">
      <w:pPr>
        <w:pStyle w:val="Indenti"/>
      </w:pPr>
      <w:r>
        <w:tab/>
        <w:t>(ix)</w:t>
      </w:r>
      <w:r>
        <w:tab/>
        <w:t>requirements for candidates suffering illness, injury or other impairment to provide to the Authority a medical certificate, statutory declaration or other evidence of that illness, injury or impairment; and</w:t>
      </w:r>
    </w:p>
    <w:p w:rsidR="001A61D2" w:rsidRDefault="00B1677E">
      <w:pPr>
        <w:pStyle w:val="Indenti"/>
      </w:pPr>
      <w:r>
        <w:tab/>
        <w:t>(x)</w:t>
      </w:r>
      <w:r>
        <w:tab/>
        <w:t>requirements relating to the conduct of candidates during external assessments; and</w:t>
      </w:r>
    </w:p>
    <w:p w:rsidR="001A61D2" w:rsidRDefault="00B1677E">
      <w:pPr>
        <w:pStyle w:val="Indenti"/>
      </w:pPr>
      <w:r>
        <w:tab/>
        <w:t>(xi)</w:t>
      </w:r>
      <w:r>
        <w:tab/>
        <w:t>the disqualification of, or other disciplinary action that the Authority may take in respect of, candidates who engage in fraud, collusion or other misconduct during external assessments; and</w:t>
      </w:r>
    </w:p>
    <w:p w:rsidR="001A61D2" w:rsidRDefault="00B1677E">
      <w:pPr>
        <w:pStyle w:val="Indenti"/>
      </w:pPr>
      <w:r>
        <w:tab/>
        <w:t>(xii)</w:t>
      </w:r>
      <w:r>
        <w:tab/>
        <w:t>appeals by candidates who are subject to disqualification or other disciplinary action taken by the Authority; and</w:t>
      </w:r>
    </w:p>
    <w:p w:rsidR="001A61D2" w:rsidRDefault="00B1677E">
      <w:pPr>
        <w:pStyle w:val="Indenti"/>
      </w:pPr>
      <w:r>
        <w:tab/>
        <w:t>(xiii)</w:t>
      </w:r>
      <w:r>
        <w:tab/>
        <w:t>protection of examination papers and related materials.</w:t>
      </w:r>
    </w:p>
    <w:p w:rsidR="001A61D2" w:rsidRDefault="00B1677E">
      <w:pPr>
        <w:pStyle w:val="Subsection"/>
        <w:rPr>
          <w:snapToGrid w:val="0"/>
        </w:rPr>
      </w:pPr>
      <w:r>
        <w:rPr>
          <w:snapToGrid w:val="0"/>
        </w:rPr>
        <w:tab/>
        <w:t>(3)</w:t>
      </w:r>
      <w:r>
        <w:rPr>
          <w:snapToGrid w:val="0"/>
        </w:rPr>
        <w:tab/>
        <w:t xml:space="preserve">Subsection (2)(a)(iv) does not limit the power of the </w:t>
      </w:r>
      <w:r>
        <w:t>Authority</w:t>
      </w:r>
      <w:r>
        <w:rPr>
          <w:snapToGrid w:val="0"/>
        </w:rPr>
        <w:t xml:space="preserve"> under section 15(2)(g) to charge for services.</w:t>
      </w:r>
    </w:p>
    <w:p w:rsidR="001A61D2" w:rsidRDefault="00B1677E">
      <w:pPr>
        <w:pStyle w:val="Subsection"/>
      </w:pPr>
      <w:r>
        <w:tab/>
        <w:t>(4)</w:t>
      </w:r>
      <w:r>
        <w:tab/>
        <w:t xml:space="preserve">Before the Minister recommends the making or amendment of a regulation for the purposes of section 19E(c), 19G, 19H(2) or 19P, the Minister is to consult with, and take into account the views of — </w:t>
      </w:r>
    </w:p>
    <w:p w:rsidR="001A61D2" w:rsidRDefault="00B1677E">
      <w:pPr>
        <w:pStyle w:val="Indenta"/>
      </w:pPr>
      <w:r>
        <w:tab/>
        <w:t>(a)</w:t>
      </w:r>
      <w:r>
        <w:tab/>
        <w:t>the Director of Catholic Education in Western Australia; and</w:t>
      </w:r>
    </w:p>
    <w:p w:rsidR="001A61D2" w:rsidRDefault="00B1677E">
      <w:pPr>
        <w:pStyle w:val="Indenta"/>
      </w:pPr>
      <w:r>
        <w:tab/>
        <w:t>(b)</w:t>
      </w:r>
      <w:r>
        <w:tab/>
        <w:t>the Association of Independent Schools of Western Australia (Inc.).</w:t>
      </w:r>
    </w:p>
    <w:p w:rsidR="001A61D2" w:rsidRDefault="00B1677E">
      <w:pPr>
        <w:pStyle w:val="Footnotesection"/>
      </w:pPr>
      <w:r>
        <w:tab/>
        <w:t>[Section 33 amended: No. 22 of 2005 s. 49; No. 37 of 2011 s. 34 and 53(1).]</w:t>
      </w:r>
    </w:p>
    <w:p w:rsidR="001A61D2" w:rsidRDefault="00B1677E">
      <w:pPr>
        <w:pStyle w:val="Ednotesection"/>
      </w:pPr>
      <w:r>
        <w:t>[</w:t>
      </w:r>
      <w:r>
        <w:rPr>
          <w:b/>
        </w:rPr>
        <w:t>34.</w:t>
      </w:r>
      <w:r>
        <w:tab/>
        <w:t>Deleted: No. 37 of 2011 s. 35.]</w:t>
      </w:r>
    </w:p>
    <w:p w:rsidR="001A61D2" w:rsidRDefault="00B1677E">
      <w:pPr>
        <w:pStyle w:val="Ednotesection"/>
      </w:pPr>
      <w:r>
        <w:t>[</w:t>
      </w:r>
      <w:r>
        <w:rPr>
          <w:b/>
        </w:rPr>
        <w:t>35.</w:t>
      </w:r>
      <w:r>
        <w:tab/>
        <w:t>Omitted under the Reprints Act 1984 s. 7(4)(e).]</w:t>
      </w:r>
    </w:p>
    <w:p w:rsidR="001A61D2" w:rsidRDefault="00B1677E">
      <w:pPr>
        <w:pStyle w:val="Heading5"/>
        <w:rPr>
          <w:snapToGrid w:val="0"/>
        </w:rPr>
      </w:pPr>
      <w:bookmarkStart w:id="257" w:name="_Toc57630661"/>
      <w:bookmarkStart w:id="258" w:name="_Toc32412343"/>
      <w:r>
        <w:rPr>
          <w:rStyle w:val="CharSectno"/>
        </w:rPr>
        <w:t>36</w:t>
      </w:r>
      <w:r>
        <w:rPr>
          <w:snapToGrid w:val="0"/>
        </w:rPr>
        <w:t>.</w:t>
      </w:r>
      <w:r>
        <w:rPr>
          <w:snapToGrid w:val="0"/>
        </w:rPr>
        <w:tab/>
        <w:t>Review of Act</w:t>
      </w:r>
      <w:bookmarkEnd w:id="257"/>
      <w:bookmarkEnd w:id="258"/>
      <w:r>
        <w:rPr>
          <w:snapToGrid w:val="0"/>
        </w:rPr>
        <w:t xml:space="preserve"> </w:t>
      </w:r>
    </w:p>
    <w:p w:rsidR="001A61D2" w:rsidRDefault="00B1677E">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expiry of 5 years from </w:t>
      </w:r>
      <w:r>
        <w:t xml:space="preserve">the commencement of the </w:t>
      </w:r>
      <w:r>
        <w:rPr>
          <w:i/>
          <w:snapToGrid w:val="0"/>
        </w:rPr>
        <w:t>Curriculum Council Amendment Act 2011</w:t>
      </w:r>
      <w:r>
        <w:t xml:space="preserve"> section 36.</w:t>
      </w:r>
    </w:p>
    <w:p w:rsidR="001A61D2" w:rsidRDefault="00B1677E">
      <w:pPr>
        <w:pStyle w:val="Subsection"/>
        <w:rPr>
          <w:snapToGrid w:val="0"/>
        </w:rPr>
      </w:pPr>
      <w:r>
        <w:rPr>
          <w:snapToGrid w:val="0"/>
        </w:rPr>
        <w:tab/>
        <w:t>(2)</w:t>
      </w:r>
      <w:r>
        <w:rPr>
          <w:snapToGrid w:val="0"/>
        </w:rPr>
        <w:tab/>
        <w:t>In the course of that review the Minister is to consider and have regard to — </w:t>
      </w:r>
    </w:p>
    <w:p w:rsidR="001A61D2" w:rsidRDefault="00B1677E">
      <w:pPr>
        <w:pStyle w:val="Indenta"/>
        <w:rPr>
          <w:snapToGrid w:val="0"/>
        </w:rPr>
      </w:pPr>
      <w:r>
        <w:rPr>
          <w:snapToGrid w:val="0"/>
        </w:rPr>
        <w:tab/>
        <w:t>(a)</w:t>
      </w:r>
      <w:r>
        <w:rPr>
          <w:snapToGrid w:val="0"/>
        </w:rPr>
        <w:tab/>
        <w:t xml:space="preserve">the effectiveness of the operations of the </w:t>
      </w:r>
      <w:r>
        <w:t>Authority</w:t>
      </w:r>
      <w:r>
        <w:rPr>
          <w:snapToGrid w:val="0"/>
        </w:rPr>
        <w:t>; and</w:t>
      </w:r>
    </w:p>
    <w:p w:rsidR="001A61D2" w:rsidRDefault="00B1677E">
      <w:pPr>
        <w:pStyle w:val="Indenta"/>
        <w:rPr>
          <w:snapToGrid w:val="0"/>
        </w:rPr>
      </w:pPr>
      <w:r>
        <w:rPr>
          <w:snapToGrid w:val="0"/>
        </w:rPr>
        <w:tab/>
        <w:t>(b)</w:t>
      </w:r>
      <w:r>
        <w:rPr>
          <w:snapToGrid w:val="0"/>
        </w:rPr>
        <w:tab/>
        <w:t xml:space="preserve">the need for the continuation of the functions of the </w:t>
      </w:r>
      <w:r>
        <w:t>Authority</w:t>
      </w:r>
      <w:r>
        <w:rPr>
          <w:snapToGrid w:val="0"/>
        </w:rPr>
        <w:t>; and</w:t>
      </w:r>
    </w:p>
    <w:p w:rsidR="001A61D2" w:rsidRDefault="00B1677E">
      <w:pPr>
        <w:pStyle w:val="Indenta"/>
        <w:rPr>
          <w:snapToGrid w:val="0"/>
        </w:rPr>
      </w:pPr>
      <w:r>
        <w:rPr>
          <w:snapToGrid w:val="0"/>
        </w:rPr>
        <w:tab/>
        <w:t>(c)</w:t>
      </w:r>
      <w:r>
        <w:rPr>
          <w:snapToGrid w:val="0"/>
        </w:rPr>
        <w:tab/>
        <w:t>any other matters that appear to the Minister to be relevant to the operation and effectiveness of this Act.</w:t>
      </w:r>
    </w:p>
    <w:p w:rsidR="001A61D2" w:rsidRDefault="00B1677E">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rsidR="001A61D2" w:rsidRDefault="00B1677E">
      <w:pPr>
        <w:pStyle w:val="Footnotesection"/>
      </w:pPr>
      <w:r>
        <w:tab/>
        <w:t>[Section 36 amended: No. 37 of 2011 s. 36 and 53(1).]</w:t>
      </w:r>
    </w:p>
    <w:p w:rsidR="001A61D2" w:rsidRDefault="00B1677E">
      <w:pPr>
        <w:pStyle w:val="Heading2"/>
      </w:pPr>
      <w:bookmarkStart w:id="259" w:name="_Toc57384640"/>
      <w:bookmarkStart w:id="260" w:name="_Toc57387497"/>
      <w:bookmarkStart w:id="261" w:name="_Toc57630662"/>
      <w:bookmarkStart w:id="262" w:name="_Toc32412237"/>
      <w:bookmarkStart w:id="263" w:name="_Toc32412344"/>
      <w:r>
        <w:rPr>
          <w:rStyle w:val="CharPartNo"/>
        </w:rPr>
        <w:t>Part 7</w:t>
      </w:r>
      <w:r>
        <w:rPr>
          <w:rStyle w:val="CharDivNo"/>
        </w:rPr>
        <w:t> </w:t>
      </w:r>
      <w:r>
        <w:t>—</w:t>
      </w:r>
      <w:r>
        <w:rPr>
          <w:rStyle w:val="CharDivText"/>
        </w:rPr>
        <w:t> </w:t>
      </w:r>
      <w:r>
        <w:rPr>
          <w:rStyle w:val="CharPartText"/>
        </w:rPr>
        <w:t>Transitional provisions</w:t>
      </w:r>
      <w:bookmarkEnd w:id="259"/>
      <w:bookmarkEnd w:id="260"/>
      <w:bookmarkEnd w:id="261"/>
      <w:bookmarkEnd w:id="262"/>
      <w:bookmarkEnd w:id="263"/>
    </w:p>
    <w:p w:rsidR="001A61D2" w:rsidRDefault="00B1677E">
      <w:pPr>
        <w:pStyle w:val="Footnoteheading"/>
      </w:pPr>
      <w:r>
        <w:tab/>
        <w:t>[Heading inserted: No. 37 of 2011 s. 37.]</w:t>
      </w:r>
    </w:p>
    <w:p w:rsidR="001A61D2" w:rsidRDefault="00B1677E">
      <w:pPr>
        <w:pStyle w:val="Heading5"/>
      </w:pPr>
      <w:bookmarkStart w:id="264" w:name="_Toc57630663"/>
      <w:bookmarkStart w:id="265" w:name="_Toc32412345"/>
      <w:r>
        <w:rPr>
          <w:rStyle w:val="CharSectno"/>
        </w:rPr>
        <w:t>37</w:t>
      </w:r>
      <w:r>
        <w:t>.</w:t>
      </w:r>
      <w:r>
        <w:tab/>
        <w:t>Terms used</w:t>
      </w:r>
      <w:bookmarkEnd w:id="264"/>
      <w:bookmarkEnd w:id="265"/>
    </w:p>
    <w:p w:rsidR="001A61D2" w:rsidRDefault="00B1677E">
      <w:pPr>
        <w:pStyle w:val="Subsection"/>
      </w:pPr>
      <w:r>
        <w:tab/>
      </w:r>
      <w:r>
        <w:tab/>
        <w:t xml:space="preserve">In this Part — </w:t>
      </w:r>
    </w:p>
    <w:p w:rsidR="001A61D2" w:rsidRDefault="00B1677E">
      <w:pPr>
        <w:pStyle w:val="Defstart"/>
      </w:pPr>
      <w:r>
        <w:tab/>
      </w:r>
      <w:r>
        <w:rPr>
          <w:rStyle w:val="CharDefText"/>
        </w:rPr>
        <w:t>assets</w:t>
      </w:r>
      <w:r>
        <w:t xml:space="preserve"> — </w:t>
      </w:r>
    </w:p>
    <w:p w:rsidR="001A61D2" w:rsidRDefault="00B1677E">
      <w:pPr>
        <w:pStyle w:val="Defpara"/>
      </w:pPr>
      <w:r>
        <w:tab/>
        <w:t>(a)</w:t>
      </w:r>
      <w:r>
        <w:tab/>
        <w:t>means property of every kind whether tangible or intangible, real or personal, corporeal or incorporeal; and</w:t>
      </w:r>
    </w:p>
    <w:p w:rsidR="001A61D2" w:rsidRDefault="00B1677E">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rsidR="001A61D2" w:rsidRDefault="00B1677E">
      <w:pPr>
        <w:pStyle w:val="Defstart"/>
      </w:pPr>
      <w:r>
        <w:tab/>
      </w:r>
      <w:r>
        <w:rPr>
          <w:rStyle w:val="CharDefText"/>
        </w:rPr>
        <w:t>commencement day</w:t>
      </w:r>
      <w:r>
        <w:t xml:space="preserve"> means the day on which the </w:t>
      </w:r>
      <w:r>
        <w:rPr>
          <w:i/>
        </w:rPr>
        <w:t>Curriculum Council Amendment Act 2011</w:t>
      </w:r>
      <w:r>
        <w:t xml:space="preserve"> section 37 comes into operation;</w:t>
      </w:r>
    </w:p>
    <w:p w:rsidR="001A61D2" w:rsidRDefault="00B1677E">
      <w:pPr>
        <w:pStyle w:val="Defstart"/>
      </w:pPr>
      <w:r>
        <w:tab/>
      </w:r>
      <w:r>
        <w:rPr>
          <w:rStyle w:val="CharDefText"/>
        </w:rPr>
        <w:t>Council</w:t>
      </w:r>
      <w:r>
        <w:t xml:space="preserve"> means the Curriculum Council under this Act as in force before the commencement day;</w:t>
      </w:r>
    </w:p>
    <w:p w:rsidR="001A61D2" w:rsidRDefault="00B1677E">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rsidR="001A61D2" w:rsidRDefault="00B1677E">
      <w:pPr>
        <w:pStyle w:val="Defstart"/>
      </w:pPr>
      <w:r>
        <w:tab/>
      </w:r>
      <w:r>
        <w:rPr>
          <w:rStyle w:val="CharDefText"/>
        </w:rPr>
        <w:t>right</w:t>
      </w:r>
      <w:r>
        <w:t xml:space="preserve"> means any right, power, privilege or immunity whether actual, prospective or contingent.</w:t>
      </w:r>
    </w:p>
    <w:p w:rsidR="001A61D2" w:rsidRDefault="00B1677E">
      <w:pPr>
        <w:pStyle w:val="Footnotesection"/>
      </w:pPr>
      <w:r>
        <w:tab/>
        <w:t>[Section 37 inserted: No. 37 of 2011 s. 37.]</w:t>
      </w:r>
    </w:p>
    <w:p w:rsidR="001A61D2" w:rsidRDefault="00B1677E">
      <w:pPr>
        <w:pStyle w:val="Heading5"/>
      </w:pPr>
      <w:bookmarkStart w:id="266" w:name="_Toc57630664"/>
      <w:bookmarkStart w:id="267" w:name="_Toc32412346"/>
      <w:r>
        <w:rPr>
          <w:rStyle w:val="CharSectno"/>
        </w:rPr>
        <w:t>38</w:t>
      </w:r>
      <w:r>
        <w:t>.</w:t>
      </w:r>
      <w:r>
        <w:rPr>
          <w:b w:val="0"/>
        </w:rPr>
        <w:tab/>
      </w:r>
      <w:r>
        <w:t>Curriculum Council abolished on 1 Mar 2012</w:t>
      </w:r>
      <w:bookmarkEnd w:id="266"/>
      <w:bookmarkEnd w:id="267"/>
    </w:p>
    <w:p w:rsidR="001A61D2" w:rsidRDefault="00B1677E">
      <w:pPr>
        <w:pStyle w:val="Subsection"/>
      </w:pPr>
      <w:r>
        <w:tab/>
      </w:r>
      <w:r>
        <w:tab/>
        <w:t>At the beginning of the commencement day the Council is abolished and its members go out of office.</w:t>
      </w:r>
    </w:p>
    <w:p w:rsidR="001A61D2" w:rsidRDefault="00B1677E">
      <w:pPr>
        <w:pStyle w:val="Footnotesection"/>
      </w:pPr>
      <w:r>
        <w:tab/>
        <w:t>[Section 38 inserted: No. 37 of 2011 s. 37.]</w:t>
      </w:r>
    </w:p>
    <w:p w:rsidR="001A61D2" w:rsidRDefault="00B1677E">
      <w:pPr>
        <w:pStyle w:val="Heading5"/>
      </w:pPr>
      <w:bookmarkStart w:id="268" w:name="_Toc57630665"/>
      <w:bookmarkStart w:id="269" w:name="_Toc32412347"/>
      <w:r>
        <w:rPr>
          <w:rStyle w:val="CharSectno"/>
        </w:rPr>
        <w:t>39</w:t>
      </w:r>
      <w:r>
        <w:t>.</w:t>
      </w:r>
      <w:r>
        <w:rPr>
          <w:b w:val="0"/>
        </w:rPr>
        <w:tab/>
      </w:r>
      <w:r>
        <w:t>Devolution of Council’s assets, liabilities etc.</w:t>
      </w:r>
      <w:bookmarkEnd w:id="268"/>
      <w:bookmarkEnd w:id="269"/>
    </w:p>
    <w:p w:rsidR="001A61D2" w:rsidRDefault="00B1677E">
      <w:pPr>
        <w:pStyle w:val="Subsection"/>
      </w:pPr>
      <w:r>
        <w:tab/>
        <w:t>(1)</w:t>
      </w:r>
      <w:r>
        <w:tab/>
        <w:t xml:space="preserve">On the commencement day — </w:t>
      </w:r>
    </w:p>
    <w:p w:rsidR="001A61D2" w:rsidRDefault="00B1677E">
      <w:pPr>
        <w:pStyle w:val="Indenta"/>
      </w:pPr>
      <w:r>
        <w:tab/>
        <w:t>(a)</w:t>
      </w:r>
      <w:r>
        <w:tab/>
        <w:t>the assets and rights of the Council that were immediately before that day vested in the Council vest in the Authority by force of this section; and</w:t>
      </w:r>
    </w:p>
    <w:p w:rsidR="001A61D2" w:rsidRDefault="00B1677E">
      <w:pPr>
        <w:pStyle w:val="Indenta"/>
      </w:pPr>
      <w:r>
        <w:tab/>
        <w:t>(b)</w:t>
      </w:r>
      <w:r>
        <w:tab/>
        <w:t>the liabilities of the Council immediately before that day become, by force of this section, the liabilities of the Authority.</w:t>
      </w:r>
    </w:p>
    <w:p w:rsidR="001A61D2" w:rsidRDefault="00B1677E">
      <w:pPr>
        <w:pStyle w:val="Subsection"/>
      </w:pPr>
      <w:r>
        <w:tab/>
        <w:t>(2)</w:t>
      </w:r>
      <w:r>
        <w:tab/>
        <w:t>On and after the commencement day, any proceedings or remedy that, immediately before that day, might have been brought or continued by or available against or to the Council may be brought or continued by, and are or is available against or to, the Authority.</w:t>
      </w:r>
    </w:p>
    <w:p w:rsidR="001A61D2" w:rsidRDefault="00B1677E">
      <w:pPr>
        <w:pStyle w:val="Subsection"/>
      </w:pPr>
      <w:r>
        <w:tab/>
        <w:t>(3)</w:t>
      </w:r>
      <w:r>
        <w:tab/>
        <w:t>As soon as is practicable after the commencement day, all papers, documents, minutes, books of account and other records (however compiled, recorded or stored) relating to the operations of the Council are to be delivered to the Authority.</w:t>
      </w:r>
    </w:p>
    <w:p w:rsidR="001A61D2" w:rsidRDefault="00B1677E">
      <w:pPr>
        <w:pStyle w:val="Footnotesection"/>
      </w:pPr>
      <w:r>
        <w:tab/>
        <w:t>[Section 39 inserted: No. 37 of 2011 s. 37.]</w:t>
      </w:r>
    </w:p>
    <w:p w:rsidR="001A61D2" w:rsidRDefault="00B1677E">
      <w:pPr>
        <w:pStyle w:val="Heading5"/>
      </w:pPr>
      <w:bookmarkStart w:id="270" w:name="_Toc57630666"/>
      <w:bookmarkStart w:id="271" w:name="_Toc32412348"/>
      <w:r>
        <w:rPr>
          <w:rStyle w:val="CharSectno"/>
        </w:rPr>
        <w:t>40</w:t>
      </w:r>
      <w:r>
        <w:t>.</w:t>
      </w:r>
      <w:r>
        <w:rPr>
          <w:b w:val="0"/>
        </w:rPr>
        <w:tab/>
      </w:r>
      <w:r>
        <w:t>Chief executive officer of Council continues in office</w:t>
      </w:r>
      <w:bookmarkEnd w:id="270"/>
      <w:bookmarkEnd w:id="271"/>
    </w:p>
    <w:p w:rsidR="001A61D2" w:rsidRDefault="00B1677E">
      <w:pPr>
        <w:pStyle w:val="Subsection"/>
      </w:pPr>
      <w:r>
        <w:tab/>
      </w:r>
      <w:r>
        <w:tab/>
        <w:t>The person holding office as the chief executive officer of the Council immediately before the commencement day continues to hold office as if appointed as the chief executive officer of the Authority in accordance with section 20(1).</w:t>
      </w:r>
    </w:p>
    <w:p w:rsidR="001A61D2" w:rsidRDefault="00B1677E">
      <w:pPr>
        <w:pStyle w:val="Footnotesection"/>
      </w:pPr>
      <w:r>
        <w:tab/>
        <w:t>[Section 40 inserted: No. 37 of 2011 s. 37.]</w:t>
      </w:r>
    </w:p>
    <w:p w:rsidR="001A61D2" w:rsidRDefault="00B1677E">
      <w:pPr>
        <w:pStyle w:val="Heading5"/>
      </w:pPr>
      <w:bookmarkStart w:id="272" w:name="_Toc57630667"/>
      <w:bookmarkStart w:id="273" w:name="_Toc32412349"/>
      <w:r>
        <w:rPr>
          <w:rStyle w:val="CharSectno"/>
        </w:rPr>
        <w:t>41</w:t>
      </w:r>
      <w:r>
        <w:t>.</w:t>
      </w:r>
      <w:r>
        <w:rPr>
          <w:b w:val="0"/>
        </w:rPr>
        <w:tab/>
      </w:r>
      <w:r>
        <w:t>Transfer of members of staff to Authority</w:t>
      </w:r>
      <w:bookmarkEnd w:id="272"/>
      <w:bookmarkEnd w:id="273"/>
    </w:p>
    <w:p w:rsidR="001A61D2" w:rsidRDefault="00B1677E">
      <w:pPr>
        <w:pStyle w:val="Subsection"/>
      </w:pPr>
      <w:r>
        <w:tab/>
        <w:t>(1)</w:t>
      </w:r>
      <w:r>
        <w:tab/>
        <w:t>A person engaged by the Council immediately before the commencement day under section 21(2) is to be taken to have been engaged by the Authority under that provision on the same terms and conditions as the person was engaged by the Council.</w:t>
      </w:r>
    </w:p>
    <w:p w:rsidR="001A61D2" w:rsidRDefault="00B1677E">
      <w:pPr>
        <w:pStyle w:val="Subsection"/>
      </w:pPr>
      <w:r>
        <w:tab/>
        <w:t>(2)</w:t>
      </w:r>
      <w:r>
        <w:tab/>
        <w:t xml:space="preserve">A person engaged under a contract for services or appointed on a casual employment basis by the Council under the </w:t>
      </w:r>
      <w:r>
        <w:rPr>
          <w:i/>
        </w:rPr>
        <w:t>Public Sector Management Act 1994</w:t>
      </w:r>
      <w:r>
        <w:t xml:space="preserve"> section 100 immediately before the commencement day is to be taken to have been engaged or appointed under that section by the Authority on the same terms and conditions as the person was engaged or appointed by the Council.</w:t>
      </w:r>
    </w:p>
    <w:p w:rsidR="001A61D2" w:rsidRDefault="00B1677E">
      <w:pPr>
        <w:pStyle w:val="Subsection"/>
      </w:pPr>
      <w:r>
        <w:tab/>
        <w:t>(3)</w:t>
      </w:r>
      <w:r>
        <w:tab/>
        <w:t>An arrangement on agreed terms between the Council and an employer under section 21(6) or an employing authority under section 22 that is in force immediately before the commencement day is to be taken to be an arrangement under the relevant provision on the same terms between the Authority and the employer or employing authority.</w:t>
      </w:r>
    </w:p>
    <w:p w:rsidR="001A61D2" w:rsidRDefault="00B1677E">
      <w:pPr>
        <w:pStyle w:val="Subsection"/>
      </w:pPr>
      <w:r>
        <w:tab/>
        <w:t>(4)</w:t>
      </w:r>
      <w:r>
        <w:tab/>
        <w:t>Nothing in this section prevents the exercise by the Authority on and after the commencement day of its powers in relation to the management of the members of staff of the Authority.</w:t>
      </w:r>
    </w:p>
    <w:p w:rsidR="001A61D2" w:rsidRDefault="00B1677E">
      <w:pPr>
        <w:pStyle w:val="Footnotesection"/>
      </w:pPr>
      <w:r>
        <w:tab/>
        <w:t>[Section 41 inserted: No. 37 of 2011 s. 37.]</w:t>
      </w:r>
    </w:p>
    <w:p w:rsidR="001A61D2" w:rsidRDefault="00B1677E">
      <w:pPr>
        <w:pStyle w:val="Heading5"/>
      </w:pPr>
      <w:bookmarkStart w:id="274" w:name="_Toc57630668"/>
      <w:bookmarkStart w:id="275" w:name="_Toc32412350"/>
      <w:r>
        <w:rPr>
          <w:rStyle w:val="CharSectno"/>
        </w:rPr>
        <w:t>42</w:t>
      </w:r>
      <w:r>
        <w:t>.</w:t>
      </w:r>
      <w:r>
        <w:rPr>
          <w:b w:val="0"/>
        </w:rPr>
        <w:tab/>
      </w:r>
      <w:r>
        <w:t>Employees’ rights preserved</w:t>
      </w:r>
      <w:bookmarkEnd w:id="274"/>
      <w:bookmarkEnd w:id="275"/>
    </w:p>
    <w:p w:rsidR="001A61D2" w:rsidRDefault="00B1677E">
      <w:pPr>
        <w:pStyle w:val="Subsection"/>
      </w:pPr>
      <w:r>
        <w:tab/>
      </w:r>
      <w:r>
        <w:tab/>
        <w:t xml:space="preserve">Except as otherwise agreed by an employee, the operation of section 41 does not — </w:t>
      </w:r>
    </w:p>
    <w:p w:rsidR="001A61D2" w:rsidRDefault="00B1677E">
      <w:pPr>
        <w:pStyle w:val="Indenta"/>
      </w:pPr>
      <w:r>
        <w:tab/>
        <w:t>(a)</w:t>
      </w:r>
      <w:r>
        <w:tab/>
        <w:t xml:space="preserve">affect the employee’s pay, as that term is defined in the </w:t>
      </w:r>
      <w:r>
        <w:rPr>
          <w:i/>
          <w:iCs/>
        </w:rPr>
        <w:t xml:space="preserve">Public Sector Management (Redeployment and Redundancy) Regulations 1994 </w:t>
      </w:r>
      <w:r>
        <w:t>regulation 3; or</w:t>
      </w:r>
    </w:p>
    <w:p w:rsidR="001A61D2" w:rsidRDefault="00B1677E">
      <w:pPr>
        <w:pStyle w:val="Indenta"/>
      </w:pPr>
      <w:r>
        <w:tab/>
        <w:t>(b)</w:t>
      </w:r>
      <w:r>
        <w:tab/>
        <w:t>affect the employee’s existing or accruing rights in respect of annual leave, long service leave, sick leave or any other leave; or</w:t>
      </w:r>
    </w:p>
    <w:p w:rsidR="001A61D2" w:rsidRDefault="00B1677E">
      <w:pPr>
        <w:pStyle w:val="Indenta"/>
      </w:pPr>
      <w:r>
        <w:tab/>
        <w:t>(c)</w:t>
      </w:r>
      <w:r>
        <w:tab/>
        <w:t>affect any rights under a superannuation scheme; or</w:t>
      </w:r>
    </w:p>
    <w:p w:rsidR="001A61D2" w:rsidRDefault="00B1677E">
      <w:pPr>
        <w:pStyle w:val="Indenta"/>
      </w:pPr>
      <w:r>
        <w:tab/>
        <w:t>(d)</w:t>
      </w:r>
      <w:r>
        <w:tab/>
        <w:t>interrupt the continuity of the employee’s service.</w:t>
      </w:r>
    </w:p>
    <w:p w:rsidR="001A61D2" w:rsidRDefault="00B1677E">
      <w:pPr>
        <w:pStyle w:val="Footnotesection"/>
      </w:pPr>
      <w:r>
        <w:tab/>
        <w:t>[Section 42 inserted: No. 37 of 2011 s. 37.]</w:t>
      </w:r>
    </w:p>
    <w:p w:rsidR="001A61D2" w:rsidRDefault="00B1677E">
      <w:pPr>
        <w:pStyle w:val="Heading5"/>
      </w:pPr>
      <w:bookmarkStart w:id="276" w:name="_Toc57630669"/>
      <w:bookmarkStart w:id="277" w:name="_Toc32412351"/>
      <w:r>
        <w:rPr>
          <w:rStyle w:val="CharSectno"/>
        </w:rPr>
        <w:t>43</w:t>
      </w:r>
      <w:r>
        <w:t>.</w:t>
      </w:r>
      <w:r>
        <w:rPr>
          <w:b w:val="0"/>
        </w:rPr>
        <w:tab/>
      </w:r>
      <w:r>
        <w:t>Curriculum Council Account</w:t>
      </w:r>
      <w:bookmarkEnd w:id="276"/>
      <w:bookmarkEnd w:id="277"/>
    </w:p>
    <w:p w:rsidR="001A61D2" w:rsidRDefault="00B1677E">
      <w:pPr>
        <w:pStyle w:val="Subsection"/>
      </w:pPr>
      <w:r>
        <w:tab/>
      </w:r>
      <w:r>
        <w:tab/>
        <w:t>The Curriculum Council Account established under section 24, as in force before the commencement day, continues to operate under that section as the School Curriculum and Standards Authority Account.</w:t>
      </w:r>
    </w:p>
    <w:p w:rsidR="001A61D2" w:rsidRDefault="00B1677E">
      <w:pPr>
        <w:pStyle w:val="Footnotesection"/>
      </w:pPr>
      <w:r>
        <w:tab/>
        <w:t>[Section 43 inserted: No. 37 of 2011 s. 37.]</w:t>
      </w:r>
    </w:p>
    <w:p w:rsidR="001A61D2" w:rsidRDefault="00B1677E">
      <w:pPr>
        <w:pStyle w:val="Heading5"/>
        <w:spacing w:before="280"/>
      </w:pPr>
      <w:bookmarkStart w:id="278" w:name="_Toc57630670"/>
      <w:bookmarkStart w:id="279" w:name="_Toc32412352"/>
      <w:r>
        <w:rPr>
          <w:rStyle w:val="CharSectno"/>
        </w:rPr>
        <w:t>44</w:t>
      </w:r>
      <w:r>
        <w:t>.</w:t>
      </w:r>
      <w:r>
        <w:rPr>
          <w:b w:val="0"/>
        </w:rPr>
        <w:tab/>
      </w:r>
      <w:r>
        <w:t>Completion of things commenced</w:t>
      </w:r>
      <w:bookmarkEnd w:id="278"/>
      <w:bookmarkEnd w:id="279"/>
    </w:p>
    <w:p w:rsidR="001A61D2" w:rsidRDefault="00B1677E">
      <w:pPr>
        <w:pStyle w:val="Subsection"/>
      </w:pPr>
      <w:r>
        <w:tab/>
      </w:r>
      <w:r>
        <w:tab/>
        <w:t>Anything commenced to be done by the Council before the commencement day may be continued by the Authority so far as the doing of that thing is within the functions of the Authority.</w:t>
      </w:r>
    </w:p>
    <w:p w:rsidR="001A61D2" w:rsidRDefault="00B1677E">
      <w:pPr>
        <w:pStyle w:val="Footnotesection"/>
      </w:pPr>
      <w:r>
        <w:tab/>
        <w:t>[Section 44 inserted: No. 37 of 2011 s. 37.]</w:t>
      </w:r>
    </w:p>
    <w:p w:rsidR="001A61D2" w:rsidRDefault="00B1677E">
      <w:pPr>
        <w:pStyle w:val="Heading5"/>
        <w:spacing w:before="280"/>
      </w:pPr>
      <w:bookmarkStart w:id="280" w:name="_Toc57630671"/>
      <w:bookmarkStart w:id="281" w:name="_Toc32412353"/>
      <w:r>
        <w:rPr>
          <w:rStyle w:val="CharSectno"/>
        </w:rPr>
        <w:t>45</w:t>
      </w:r>
      <w:r>
        <w:t>.</w:t>
      </w:r>
      <w:r>
        <w:rPr>
          <w:b w:val="0"/>
        </w:rPr>
        <w:tab/>
      </w:r>
      <w:r>
        <w:t>Continuing effect of things done</w:t>
      </w:r>
      <w:bookmarkEnd w:id="280"/>
      <w:bookmarkEnd w:id="281"/>
    </w:p>
    <w:p w:rsidR="001A61D2" w:rsidRDefault="00B1677E">
      <w:pPr>
        <w:pStyle w:val="Subsection"/>
      </w:pPr>
      <w:r>
        <w:tab/>
      </w:r>
      <w:r>
        <w:tab/>
        <w:t xml:space="preserve">Any act, matter or thing done or omitted to be done before the commencement day by, to or in respect of the Council, to the extent that the act, matter or thing — </w:t>
      </w:r>
    </w:p>
    <w:p w:rsidR="001A61D2" w:rsidRDefault="00B1677E">
      <w:pPr>
        <w:pStyle w:val="Indenta"/>
      </w:pPr>
      <w:r>
        <w:tab/>
        <w:t>(a)</w:t>
      </w:r>
      <w:r>
        <w:tab/>
        <w:t>has any force or significance; and</w:t>
      </w:r>
    </w:p>
    <w:p w:rsidR="001A61D2" w:rsidRDefault="00B1677E">
      <w:pPr>
        <w:pStyle w:val="Indenta"/>
      </w:pPr>
      <w:r>
        <w:tab/>
        <w:t>(b)</w:t>
      </w:r>
      <w:r>
        <w:tab/>
        <w:t>is not governed by another provision of this Part,</w:t>
      </w:r>
    </w:p>
    <w:p w:rsidR="001A61D2" w:rsidRDefault="00B1677E">
      <w:pPr>
        <w:pStyle w:val="Subsection"/>
      </w:pPr>
      <w:r>
        <w:tab/>
      </w:r>
      <w:r>
        <w:tab/>
        <w:t>is to be taken to have been done or omitted by, to or in respect of the Authority so far as the act, matter or thing is relevant to the Authority.</w:t>
      </w:r>
    </w:p>
    <w:p w:rsidR="001A61D2" w:rsidRDefault="00B1677E">
      <w:pPr>
        <w:pStyle w:val="Footnotesection"/>
      </w:pPr>
      <w:r>
        <w:tab/>
        <w:t>[Section 45 inserted: No. 37 of 2011 s. 37.]</w:t>
      </w:r>
    </w:p>
    <w:p w:rsidR="001A61D2" w:rsidRDefault="00B1677E">
      <w:pPr>
        <w:pStyle w:val="Heading5"/>
        <w:spacing w:before="280"/>
      </w:pPr>
      <w:bookmarkStart w:id="282" w:name="_Toc57630672"/>
      <w:bookmarkStart w:id="283" w:name="_Toc32412354"/>
      <w:r>
        <w:rPr>
          <w:rStyle w:val="CharSectno"/>
        </w:rPr>
        <w:t>46</w:t>
      </w:r>
      <w:r>
        <w:t>.</w:t>
      </w:r>
      <w:r>
        <w:rPr>
          <w:b w:val="0"/>
        </w:rPr>
        <w:tab/>
      </w:r>
      <w:r>
        <w:t>Exemption from State taxes</w:t>
      </w:r>
      <w:bookmarkEnd w:id="282"/>
      <w:bookmarkEnd w:id="283"/>
    </w:p>
    <w:p w:rsidR="001A61D2" w:rsidRDefault="00B1677E">
      <w:pPr>
        <w:pStyle w:val="Subsection"/>
      </w:pPr>
      <w:r>
        <w:tab/>
        <w:t>(1)</w:t>
      </w:r>
      <w:r>
        <w:tab/>
        <w:t xml:space="preserve">In this section — </w:t>
      </w:r>
    </w:p>
    <w:p w:rsidR="001A61D2" w:rsidRDefault="00B1677E">
      <w:pPr>
        <w:pStyle w:val="Defstart"/>
      </w:pPr>
      <w:r>
        <w:tab/>
      </w:r>
      <w:r>
        <w:rPr>
          <w:rStyle w:val="CharDefText"/>
        </w:rPr>
        <w:t>State tax</w:t>
      </w:r>
      <w:r>
        <w:t xml:space="preserve"> includes duty under the </w:t>
      </w:r>
      <w:r>
        <w:rPr>
          <w:i/>
          <w:iCs/>
        </w:rPr>
        <w:t>Duties Act 2008</w:t>
      </w:r>
      <w:r>
        <w:t xml:space="preserve"> and any other tax under a written law.</w:t>
      </w:r>
    </w:p>
    <w:p w:rsidR="001A61D2" w:rsidRDefault="00B1677E">
      <w:pPr>
        <w:pStyle w:val="Subsection"/>
      </w:pPr>
      <w:r>
        <w:tab/>
        <w:t>(2)</w:t>
      </w:r>
      <w:r>
        <w:tab/>
        <w:t xml:space="preserve">State tax is not payable in relation to — </w:t>
      </w:r>
    </w:p>
    <w:p w:rsidR="001A61D2" w:rsidRDefault="00B1677E">
      <w:pPr>
        <w:pStyle w:val="Indenta"/>
      </w:pPr>
      <w:r>
        <w:tab/>
        <w:t>(a)</w:t>
      </w:r>
      <w:r>
        <w:tab/>
        <w:t>anything that occurs by the operation of this Part; or</w:t>
      </w:r>
    </w:p>
    <w:p w:rsidR="001A61D2" w:rsidRDefault="00B1677E">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rsidR="001A61D2" w:rsidRDefault="00B1677E">
      <w:pPr>
        <w:pStyle w:val="Footnotesection"/>
      </w:pPr>
      <w:r>
        <w:tab/>
        <w:t>[Section 46 inserted: No. 37 of 2011 s. 37.]</w:t>
      </w:r>
    </w:p>
    <w:p w:rsidR="001A61D2" w:rsidRDefault="00B1677E">
      <w:pPr>
        <w:pStyle w:val="Heading5"/>
      </w:pPr>
      <w:bookmarkStart w:id="284" w:name="_Toc57630673"/>
      <w:bookmarkStart w:id="285" w:name="_Toc32412355"/>
      <w:r>
        <w:rPr>
          <w:rStyle w:val="CharSectno"/>
        </w:rPr>
        <w:t>47</w:t>
      </w:r>
      <w:r>
        <w:t>.</w:t>
      </w:r>
      <w:r>
        <w:rPr>
          <w:b w:val="0"/>
        </w:rPr>
        <w:tab/>
      </w:r>
      <w:r>
        <w:t>Agreements and instruments generally</w:t>
      </w:r>
      <w:bookmarkEnd w:id="284"/>
      <w:bookmarkEnd w:id="285"/>
    </w:p>
    <w:p w:rsidR="001A61D2" w:rsidRDefault="00B1677E">
      <w:pPr>
        <w:pStyle w:val="Subsection"/>
      </w:pPr>
      <w:r>
        <w:tab/>
      </w:r>
      <w:r>
        <w:tab/>
        <w:t xml:space="preserve">Any agreement or instrument subsisting immediately before the commencement day — </w:t>
      </w:r>
    </w:p>
    <w:p w:rsidR="001A61D2" w:rsidRDefault="00B1677E">
      <w:pPr>
        <w:pStyle w:val="Indenta"/>
      </w:pPr>
      <w:r>
        <w:tab/>
        <w:t>(a)</w:t>
      </w:r>
      <w:r>
        <w:tab/>
        <w:t>to which the Council was a party; or</w:t>
      </w:r>
    </w:p>
    <w:p w:rsidR="001A61D2" w:rsidRDefault="00B1677E">
      <w:pPr>
        <w:pStyle w:val="Indenta"/>
      </w:pPr>
      <w:r>
        <w:tab/>
        <w:t>(b)</w:t>
      </w:r>
      <w:r>
        <w:tab/>
        <w:t>that contains a reference to the Council,</w:t>
      </w:r>
    </w:p>
    <w:p w:rsidR="001A61D2" w:rsidRDefault="00B1677E">
      <w:pPr>
        <w:pStyle w:val="Subsection"/>
      </w:pPr>
      <w:r>
        <w:tab/>
      </w:r>
      <w:r>
        <w:tab/>
        <w:t xml:space="preserve">has effect on and after the commencement day as if — </w:t>
      </w:r>
    </w:p>
    <w:p w:rsidR="001A61D2" w:rsidRDefault="00B1677E">
      <w:pPr>
        <w:pStyle w:val="Indenta"/>
      </w:pPr>
      <w:r>
        <w:tab/>
        <w:t>(c)</w:t>
      </w:r>
      <w:r>
        <w:tab/>
        <w:t>the Authority were substituted for the Council as a party to the agreement or instrument; and</w:t>
      </w:r>
    </w:p>
    <w:p w:rsidR="001A61D2" w:rsidRDefault="00B1677E">
      <w:pPr>
        <w:pStyle w:val="Indenta"/>
      </w:pPr>
      <w:r>
        <w:tab/>
        <w:t>(d)</w:t>
      </w:r>
      <w:r>
        <w:tab/>
        <w:t>any reference in the agreement or instrument to the Council were (unless the context otherwise requires) amended to be or include a reference to the Authority.</w:t>
      </w:r>
    </w:p>
    <w:p w:rsidR="001A61D2" w:rsidRDefault="00B1677E">
      <w:pPr>
        <w:pStyle w:val="Footnotesection"/>
      </w:pPr>
      <w:r>
        <w:tab/>
        <w:t>[Section 47 inserted: No. 37 of 2011 s. 37.]</w:t>
      </w:r>
    </w:p>
    <w:p w:rsidR="001A61D2" w:rsidRDefault="00B1677E">
      <w:pPr>
        <w:pStyle w:val="Heading5"/>
      </w:pPr>
      <w:bookmarkStart w:id="286" w:name="_Toc57630674"/>
      <w:bookmarkStart w:id="287" w:name="_Toc32412356"/>
      <w:r>
        <w:rPr>
          <w:rStyle w:val="CharSectno"/>
        </w:rPr>
        <w:t>48</w:t>
      </w:r>
      <w:r>
        <w:t>.</w:t>
      </w:r>
      <w:r>
        <w:rPr>
          <w:b w:val="0"/>
        </w:rPr>
        <w:tab/>
      </w:r>
      <w:r>
        <w:t>Immunity continues</w:t>
      </w:r>
      <w:bookmarkEnd w:id="286"/>
      <w:bookmarkEnd w:id="287"/>
    </w:p>
    <w:p w:rsidR="001A61D2" w:rsidRDefault="00B1677E">
      <w:pPr>
        <w:pStyle w:val="Subsection"/>
      </w:pPr>
      <w:r>
        <w:tab/>
      </w:r>
      <w:r>
        <w:tab/>
        <w:t>Despite the abolition of the Council under section 38, if the Council had the benefit of any immunity in respect of an act, matter or thing done or omitted before the commencement day, that immunity continues in that respect for the benefit of the Authority.</w:t>
      </w:r>
    </w:p>
    <w:p w:rsidR="001A61D2" w:rsidRDefault="00B1677E">
      <w:pPr>
        <w:pStyle w:val="Footnotesection"/>
      </w:pPr>
      <w:r>
        <w:tab/>
        <w:t>[Section 48 inserted: No. 37 of 2011 s. 37.]</w:t>
      </w:r>
    </w:p>
    <w:p w:rsidR="001A61D2" w:rsidRDefault="00B1677E">
      <w:pPr>
        <w:pStyle w:val="Heading5"/>
      </w:pPr>
      <w:bookmarkStart w:id="288" w:name="_Toc57630675"/>
      <w:bookmarkStart w:id="289" w:name="_Toc32412357"/>
      <w:r>
        <w:rPr>
          <w:rStyle w:val="CharSectno"/>
        </w:rPr>
        <w:t>49</w:t>
      </w:r>
      <w:r>
        <w:t>.</w:t>
      </w:r>
      <w:r>
        <w:rPr>
          <w:b w:val="0"/>
        </w:rPr>
        <w:tab/>
      </w:r>
      <w:r>
        <w:t>Duty of confidentiality continues to apply to members of the Council</w:t>
      </w:r>
      <w:bookmarkEnd w:id="288"/>
      <w:bookmarkEnd w:id="289"/>
    </w:p>
    <w:p w:rsidR="001A61D2" w:rsidRDefault="00B1677E">
      <w:pPr>
        <w:pStyle w:val="Subsection"/>
      </w:pPr>
      <w:r>
        <w:tab/>
      </w:r>
      <w:r>
        <w:tab/>
        <w:t xml:space="preserve">Despite the amendment of section 32(2)(a) by the </w:t>
      </w:r>
      <w:r>
        <w:rPr>
          <w:i/>
        </w:rPr>
        <w:t>Curriculum Council Amendment Act 2011</w:t>
      </w:r>
      <w:r>
        <w:t xml:space="preserve"> section 33, section 32(1) continues to apply to a person who has been a member of the Council.</w:t>
      </w:r>
    </w:p>
    <w:p w:rsidR="001A61D2" w:rsidRDefault="00B1677E">
      <w:pPr>
        <w:pStyle w:val="Footnotesection"/>
      </w:pPr>
      <w:r>
        <w:tab/>
        <w:t>[Section 49 inserted: No. 37 of 2011 s. 37.]</w:t>
      </w:r>
    </w:p>
    <w:p w:rsidR="001A61D2" w:rsidRDefault="00B1677E">
      <w:pPr>
        <w:pStyle w:val="Heading5"/>
      </w:pPr>
      <w:bookmarkStart w:id="290" w:name="_Toc57630676"/>
      <w:bookmarkStart w:id="291" w:name="_Toc32412358"/>
      <w:r>
        <w:rPr>
          <w:rStyle w:val="CharSectno"/>
        </w:rPr>
        <w:t>50</w:t>
      </w:r>
      <w:r>
        <w:t>.</w:t>
      </w:r>
      <w:r>
        <w:rPr>
          <w:b w:val="0"/>
        </w:rPr>
        <w:tab/>
      </w:r>
      <w:r>
        <w:t>Registration of documents</w:t>
      </w:r>
      <w:bookmarkEnd w:id="290"/>
      <w:bookmarkEnd w:id="291"/>
    </w:p>
    <w:p w:rsidR="001A61D2" w:rsidRDefault="00B1677E">
      <w:pPr>
        <w:pStyle w:val="Subsection"/>
        <w:keepNext/>
      </w:pPr>
      <w:r>
        <w:tab/>
        <w:t>(1)</w:t>
      </w:r>
      <w:r>
        <w:tab/>
        <w:t xml:space="preserve">In this section — </w:t>
      </w:r>
    </w:p>
    <w:p w:rsidR="001A61D2" w:rsidRDefault="00B1677E">
      <w:pPr>
        <w:pStyle w:val="Defstart"/>
      </w:pPr>
      <w:r>
        <w:tab/>
      </w:r>
      <w:r>
        <w:rPr>
          <w:rStyle w:val="CharDefText"/>
        </w:rPr>
        <w:t>relevant officials</w:t>
      </w:r>
      <w:r>
        <w:t xml:space="preserve"> means — </w:t>
      </w:r>
    </w:p>
    <w:p w:rsidR="001A61D2" w:rsidRDefault="00B1677E">
      <w:pPr>
        <w:pStyle w:val="Defpara"/>
      </w:pPr>
      <w:r>
        <w:tab/>
        <w:t>(a)</w:t>
      </w:r>
      <w:r>
        <w:tab/>
        <w:t xml:space="preserve">the Registrar of Titles under the </w:t>
      </w:r>
      <w:r>
        <w:rPr>
          <w:i/>
        </w:rPr>
        <w:t>Transfer of Land Act 1893</w:t>
      </w:r>
      <w:r>
        <w:t>; or</w:t>
      </w:r>
    </w:p>
    <w:p w:rsidR="001A61D2" w:rsidRDefault="00B1677E">
      <w:pPr>
        <w:pStyle w:val="Defpara"/>
      </w:pPr>
      <w:r>
        <w:tab/>
        <w:t>(b)</w:t>
      </w:r>
      <w:r>
        <w:tab/>
        <w:t xml:space="preserve">the Registrar of Deeds and Transfers under the </w:t>
      </w:r>
      <w:r>
        <w:rPr>
          <w:i/>
        </w:rPr>
        <w:t>Registration of Deeds Act 1856</w:t>
      </w:r>
      <w:r>
        <w:t>; or</w:t>
      </w:r>
    </w:p>
    <w:p w:rsidR="001A61D2" w:rsidRDefault="00B1677E">
      <w:pPr>
        <w:pStyle w:val="Defpara"/>
      </w:pPr>
      <w:r>
        <w:tab/>
        <w:t>(c)</w:t>
      </w:r>
      <w:r>
        <w:tab/>
        <w:t xml:space="preserve">the Minister administering the </w:t>
      </w:r>
      <w:r>
        <w:rPr>
          <w:i/>
          <w:iCs/>
        </w:rPr>
        <w:t>Land Administration Act 1997</w:t>
      </w:r>
      <w:r>
        <w:t>; or</w:t>
      </w:r>
    </w:p>
    <w:p w:rsidR="001A61D2" w:rsidRDefault="00B1677E">
      <w:pPr>
        <w:pStyle w:val="Defpara"/>
      </w:pPr>
      <w:r>
        <w:tab/>
        <w:t>(d)</w:t>
      </w:r>
      <w:r>
        <w:tab/>
        <w:t>any other person authorised by a written law to record and give effect to the registration of documents relating to transactions affecting any estate or interest in land or any other property.</w:t>
      </w:r>
    </w:p>
    <w:p w:rsidR="001A61D2" w:rsidRDefault="00B1677E">
      <w:pPr>
        <w:pStyle w:val="Subsection"/>
      </w:pPr>
      <w:r>
        <w:tab/>
        <w:t>(2)</w:t>
      </w:r>
      <w:r>
        <w:tab/>
        <w:t>The relevant officials are to take notice of the provisions of this Part and are empowered to record and register in the appropriate manner the necessary documents and otherwise to give effect to this Part.</w:t>
      </w:r>
    </w:p>
    <w:p w:rsidR="001A61D2" w:rsidRDefault="00B1677E">
      <w:pPr>
        <w:pStyle w:val="Footnotesection"/>
      </w:pPr>
      <w:r>
        <w:tab/>
        <w:t>[Section 50 inserted: No. 37 of 2011 s. 37.]</w:t>
      </w:r>
    </w:p>
    <w:p w:rsidR="001A61D2" w:rsidRDefault="00B1677E">
      <w:pPr>
        <w:pStyle w:val="Heading5"/>
      </w:pPr>
      <w:bookmarkStart w:id="292" w:name="_Toc57630677"/>
      <w:bookmarkStart w:id="293" w:name="_Toc32412359"/>
      <w:r>
        <w:rPr>
          <w:rStyle w:val="CharSectno"/>
        </w:rPr>
        <w:t>51</w:t>
      </w:r>
      <w:r>
        <w:t>.</w:t>
      </w:r>
      <w:r>
        <w:rPr>
          <w:b w:val="0"/>
        </w:rPr>
        <w:tab/>
      </w:r>
      <w:r>
        <w:t>Transitional regulations</w:t>
      </w:r>
      <w:bookmarkEnd w:id="292"/>
      <w:bookmarkEnd w:id="293"/>
    </w:p>
    <w:p w:rsidR="001A61D2" w:rsidRDefault="00B1677E">
      <w:pPr>
        <w:pStyle w:val="Subsection"/>
      </w:pPr>
      <w:r>
        <w:tab/>
        <w:t>(1)</w:t>
      </w:r>
      <w:r>
        <w:tab/>
        <w:t xml:space="preserve">If this Part does not provide sufficiently for a matter or issue of a transitional nature that arises as a result of the amendments made to this Act by the </w:t>
      </w:r>
      <w:r>
        <w:rPr>
          <w:i/>
          <w:snapToGrid w:val="0"/>
        </w:rPr>
        <w:t>Curriculum Council Amendment Act 2011</w:t>
      </w:r>
      <w:r>
        <w:t>, the Governor may make regulations under section 33 (</w:t>
      </w:r>
      <w:r>
        <w:rPr>
          <w:rStyle w:val="CharDefText"/>
        </w:rPr>
        <w:t>transitional regulations</w:t>
      </w:r>
      <w:r>
        <w:t>) prescribing all matters that are required, necessary or convenient to be prescribed for providing for the matter or issue.</w:t>
      </w:r>
    </w:p>
    <w:p w:rsidR="001A61D2" w:rsidRDefault="00B1677E">
      <w:pPr>
        <w:pStyle w:val="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iCs/>
        </w:rPr>
        <w:t xml:space="preserve">Gazette </w:t>
      </w:r>
      <w:r>
        <w:t>but not earlier than the commencement day, the regulations have effect according to their terms.</w:t>
      </w:r>
    </w:p>
    <w:p w:rsidR="001A61D2" w:rsidRDefault="00B1677E">
      <w:pPr>
        <w:pStyle w:val="Subsection"/>
      </w:pPr>
      <w:r>
        <w:tab/>
        <w:t>(3)</w:t>
      </w:r>
      <w:r>
        <w:tab/>
        <w:t xml:space="preserve">If the transitional regulations contain a provision referred to in subsection (2), the provision does not operate so as — </w:t>
      </w:r>
    </w:p>
    <w:p w:rsidR="001A61D2" w:rsidRDefault="00B1677E">
      <w:pPr>
        <w:pStyle w:val="Indenta"/>
      </w:pPr>
      <w:r>
        <w:tab/>
        <w:t>(a)</w:t>
      </w:r>
      <w:r>
        <w:tab/>
        <w:t>to affect in a manner prejudicial to any person (other than the State or an authority of the State) the rights of that person existing before the day of publication of those regulations; or</w:t>
      </w:r>
    </w:p>
    <w:p w:rsidR="001A61D2" w:rsidRDefault="00B1677E">
      <w:pPr>
        <w:pStyle w:val="Indenta"/>
      </w:pPr>
      <w:r>
        <w:tab/>
        <w:t>(b)</w:t>
      </w:r>
      <w:r>
        <w:tab/>
        <w:t>to impose liabilities on any person (other than the State or an authority of the State) in respect of anything done or omitted to be done before the day of publication of those regulations.</w:t>
      </w:r>
    </w:p>
    <w:p w:rsidR="001A61D2" w:rsidRDefault="00B1677E">
      <w:pPr>
        <w:pStyle w:val="Footnotesection"/>
      </w:pPr>
      <w:r>
        <w:tab/>
        <w:t>[Section 51 inserted: No. 37 of 2011 s. 37.]</w:t>
      </w:r>
    </w:p>
    <w:p w:rsidR="001A61D2" w:rsidRDefault="00B1677E">
      <w:pPr>
        <w:pStyle w:val="Heading5"/>
      </w:pPr>
      <w:bookmarkStart w:id="294" w:name="_Toc57630678"/>
      <w:bookmarkStart w:id="295" w:name="_Toc32412360"/>
      <w:r>
        <w:rPr>
          <w:rStyle w:val="CharSectno"/>
        </w:rPr>
        <w:t>52</w:t>
      </w:r>
      <w:r>
        <w:t>.</w:t>
      </w:r>
      <w:r>
        <w:rPr>
          <w:b w:val="0"/>
        </w:rPr>
        <w:tab/>
      </w:r>
      <w:r>
        <w:t>Saving</w:t>
      </w:r>
      <w:bookmarkEnd w:id="294"/>
      <w:bookmarkEnd w:id="295"/>
    </w:p>
    <w:p w:rsidR="001A61D2" w:rsidRDefault="00B1677E">
      <w:pPr>
        <w:pStyle w:val="Subsection"/>
      </w:pPr>
      <w:r>
        <w:tab/>
      </w:r>
      <w:r>
        <w:tab/>
        <w:t xml:space="preserve">The operation of any provision of this Part is not to be regarded — </w:t>
      </w:r>
    </w:p>
    <w:p w:rsidR="001A61D2" w:rsidRDefault="00B1677E">
      <w:pPr>
        <w:pStyle w:val="Indenta"/>
      </w:pPr>
      <w:r>
        <w:tab/>
        <w:t>(a)</w:t>
      </w:r>
      <w:r>
        <w:tab/>
        <w:t>as a breach of contract or confidence or otherwise as a civil wrong; or</w:t>
      </w:r>
    </w:p>
    <w:p w:rsidR="001A61D2" w:rsidRDefault="00B1677E">
      <w:pPr>
        <w:pStyle w:val="Indenta"/>
      </w:pPr>
      <w:r>
        <w:tab/>
        <w:t>(b)</w:t>
      </w:r>
      <w:r>
        <w:tab/>
        <w:t>as a breach of any contractual provision prohibiting, restricting or regulating the assignment or transfer of assets, rights or liabilities or the disclosure of information; or</w:t>
      </w:r>
    </w:p>
    <w:p w:rsidR="001A61D2" w:rsidRDefault="00B1677E">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rsidR="001A61D2" w:rsidRDefault="00B1677E">
      <w:pPr>
        <w:pStyle w:val="Indenta"/>
      </w:pPr>
      <w:r>
        <w:tab/>
        <w:t>(d)</w:t>
      </w:r>
      <w:r>
        <w:tab/>
        <w:t>as causing any contract or instrument to be void or otherwise unenforceable; or</w:t>
      </w:r>
    </w:p>
    <w:p w:rsidR="001A61D2" w:rsidRDefault="00B1677E">
      <w:pPr>
        <w:pStyle w:val="Indenta"/>
      </w:pPr>
      <w:r>
        <w:tab/>
        <w:t>(e)</w:t>
      </w:r>
      <w:r>
        <w:tab/>
        <w:t>as releasing or allowing the release of any surety.</w:t>
      </w:r>
    </w:p>
    <w:p w:rsidR="001A61D2" w:rsidRDefault="00B1677E">
      <w:pPr>
        <w:pStyle w:val="Footnotesection"/>
      </w:pPr>
      <w:r>
        <w:tab/>
        <w:t>[Section 52 inserted: No. 37 of 2011 s. 37.]</w:t>
      </w:r>
    </w:p>
    <w:p w:rsidR="001A61D2" w:rsidRDefault="001A61D2">
      <w:pPr>
        <w:sectPr w:rsidR="001A61D2">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rsidR="001A61D2" w:rsidRDefault="00B1677E">
      <w:pPr>
        <w:pStyle w:val="yScheduleHeading"/>
      </w:pPr>
      <w:bookmarkStart w:id="296" w:name="_Toc57384657"/>
      <w:bookmarkStart w:id="297" w:name="_Toc57387514"/>
      <w:bookmarkStart w:id="298" w:name="_Toc57630679"/>
      <w:bookmarkStart w:id="299" w:name="_Toc32412254"/>
      <w:bookmarkStart w:id="300" w:name="_Toc32412361"/>
      <w:r>
        <w:rPr>
          <w:rStyle w:val="CharSchNo"/>
        </w:rPr>
        <w:t>Schedule 1</w:t>
      </w:r>
      <w:r>
        <w:t> — </w:t>
      </w:r>
      <w:r>
        <w:rPr>
          <w:rStyle w:val="CharSchText"/>
        </w:rPr>
        <w:t>Provisions as to Board</w:t>
      </w:r>
      <w:bookmarkEnd w:id="296"/>
      <w:bookmarkEnd w:id="297"/>
      <w:bookmarkEnd w:id="298"/>
      <w:bookmarkEnd w:id="299"/>
      <w:bookmarkEnd w:id="300"/>
    </w:p>
    <w:p w:rsidR="001A61D2" w:rsidRDefault="00B1677E">
      <w:pPr>
        <w:pStyle w:val="yShoulderClause"/>
        <w:rPr>
          <w:snapToGrid w:val="0"/>
        </w:rPr>
      </w:pPr>
      <w:r>
        <w:rPr>
          <w:snapToGrid w:val="0"/>
        </w:rPr>
        <w:t>[s. 7]</w:t>
      </w:r>
    </w:p>
    <w:p w:rsidR="001A61D2" w:rsidRDefault="00B1677E">
      <w:pPr>
        <w:pStyle w:val="yFootnoteheading"/>
      </w:pPr>
      <w:r>
        <w:tab/>
        <w:t>[Heading amended: No. 19 of 2010 s. 4; No. 37 of 2011 s. 38.]</w:t>
      </w:r>
    </w:p>
    <w:p w:rsidR="001A61D2" w:rsidRDefault="00B1677E">
      <w:pPr>
        <w:pStyle w:val="yHeading3"/>
      </w:pPr>
      <w:bookmarkStart w:id="301" w:name="_Toc57384658"/>
      <w:bookmarkStart w:id="302" w:name="_Toc57387515"/>
      <w:bookmarkStart w:id="303" w:name="_Toc57630680"/>
      <w:bookmarkStart w:id="304" w:name="_Toc32412255"/>
      <w:bookmarkStart w:id="305" w:name="_Toc32412362"/>
      <w:r>
        <w:rPr>
          <w:rStyle w:val="CharSDivNo"/>
        </w:rPr>
        <w:t>Division 1</w:t>
      </w:r>
      <w:r>
        <w:t> — </w:t>
      </w:r>
      <w:r>
        <w:rPr>
          <w:rStyle w:val="CharSDivText"/>
        </w:rPr>
        <w:t>Provisions as to constitution and proceedings of the Board</w:t>
      </w:r>
      <w:bookmarkEnd w:id="301"/>
      <w:bookmarkEnd w:id="302"/>
      <w:bookmarkEnd w:id="303"/>
      <w:bookmarkEnd w:id="304"/>
      <w:bookmarkEnd w:id="305"/>
    </w:p>
    <w:p w:rsidR="001A61D2" w:rsidRDefault="00B1677E">
      <w:pPr>
        <w:pStyle w:val="yFootnoteheading"/>
      </w:pPr>
      <w:r>
        <w:tab/>
        <w:t>[Heading amended: No. 37 of 2011 s. 39.]</w:t>
      </w:r>
    </w:p>
    <w:p w:rsidR="001A61D2" w:rsidRDefault="00B1677E">
      <w:pPr>
        <w:pStyle w:val="yHeading5"/>
        <w:outlineLvl w:val="9"/>
      </w:pPr>
      <w:bookmarkStart w:id="306" w:name="_Toc57630681"/>
      <w:bookmarkStart w:id="307" w:name="_Toc32412363"/>
      <w:r>
        <w:rPr>
          <w:rStyle w:val="CharSClsNo"/>
        </w:rPr>
        <w:t>1</w:t>
      </w:r>
      <w:r>
        <w:t>.</w:t>
      </w:r>
      <w:r>
        <w:tab/>
        <w:t>Term of office of members</w:t>
      </w:r>
      <w:bookmarkEnd w:id="306"/>
      <w:bookmarkEnd w:id="307"/>
    </w:p>
    <w:p w:rsidR="001A61D2" w:rsidRDefault="00B1677E">
      <w:pPr>
        <w:pStyle w:val="ySubsection"/>
      </w:pPr>
      <w:r>
        <w:tab/>
        <w:t>(1)</w:t>
      </w:r>
      <w:r>
        <w:tab/>
        <w:t xml:space="preserve">Subject to clause 2, a member holds office for the term that is specified in the member’s instrument of appointment, and that term is not to exceed — </w:t>
      </w:r>
    </w:p>
    <w:p w:rsidR="001A61D2" w:rsidRDefault="00B1677E">
      <w:pPr>
        <w:pStyle w:val="yIndenta"/>
      </w:pPr>
      <w:r>
        <w:tab/>
        <w:t>(a)</w:t>
      </w:r>
      <w:r>
        <w:tab/>
        <w:t>4 years; or</w:t>
      </w:r>
    </w:p>
    <w:p w:rsidR="001A61D2" w:rsidRDefault="00B1677E">
      <w:pPr>
        <w:pStyle w:val="yIndenta"/>
      </w:pPr>
      <w:r>
        <w:tab/>
        <w:t>(b)</w:t>
      </w:r>
      <w:r>
        <w:tab/>
        <w:t>in the case of the member who is the chairperson, 5 years.</w:t>
      </w:r>
    </w:p>
    <w:p w:rsidR="001A61D2" w:rsidRDefault="00B1677E">
      <w:pPr>
        <w:pStyle w:val="ySubsection"/>
      </w:pPr>
      <w:r>
        <w:tab/>
        <w:t>(2A)</w:t>
      </w:r>
      <w:r>
        <w:tab/>
        <w:t>A person’s eligibility for reappointment or the term for which a person may be reappointed is not affected by an earlier appointment.</w:t>
      </w:r>
    </w:p>
    <w:p w:rsidR="001A61D2" w:rsidRDefault="00B1677E">
      <w:pPr>
        <w:pStyle w:val="ySubsection"/>
        <w:rPr>
          <w:snapToGrid w:val="0"/>
        </w:rPr>
      </w:pPr>
      <w:r>
        <w:rPr>
          <w:snapToGrid w:val="0"/>
        </w:rPr>
        <w:tab/>
        <w:t>(2)</w:t>
      </w:r>
      <w:r>
        <w:rPr>
          <w:snapToGrid w:val="0"/>
        </w:rPr>
        <w:tab/>
      </w:r>
      <w:r>
        <w:t>A member</w:t>
      </w:r>
      <w:r>
        <w:rPr>
          <w:snapToGrid w:val="0"/>
        </w:rPr>
        <w:t xml:space="preserve"> whose term of office expires by the passage of time continues in office until that member is reappointed or the successor of that member comes into office.</w:t>
      </w:r>
    </w:p>
    <w:p w:rsidR="001A61D2" w:rsidRDefault="00B1677E">
      <w:pPr>
        <w:pStyle w:val="yFootnotesection"/>
      </w:pPr>
      <w:r>
        <w:tab/>
        <w:t>[Clause 1 amended: No. 37 of 2011 s. 40.]</w:t>
      </w:r>
    </w:p>
    <w:p w:rsidR="001A61D2" w:rsidRDefault="00B1677E">
      <w:pPr>
        <w:pStyle w:val="yHeading5"/>
        <w:outlineLvl w:val="9"/>
      </w:pPr>
      <w:bookmarkStart w:id="308" w:name="_Toc57630682"/>
      <w:bookmarkStart w:id="309" w:name="_Toc32412364"/>
      <w:r>
        <w:rPr>
          <w:rStyle w:val="CharSClsNo"/>
        </w:rPr>
        <w:t>2</w:t>
      </w:r>
      <w:r>
        <w:t>.</w:t>
      </w:r>
      <w:r>
        <w:tab/>
        <w:t>Resignation, removal etc. of members</w:t>
      </w:r>
      <w:bookmarkEnd w:id="308"/>
      <w:bookmarkEnd w:id="309"/>
    </w:p>
    <w:p w:rsidR="001A61D2" w:rsidRDefault="00B1677E">
      <w:pPr>
        <w:pStyle w:val="ySubsection"/>
        <w:rPr>
          <w:snapToGrid w:val="0"/>
        </w:rPr>
      </w:pPr>
      <w:r>
        <w:rPr>
          <w:snapToGrid w:val="0"/>
        </w:rPr>
        <w:tab/>
        <w:t>(1)</w:t>
      </w:r>
      <w:r>
        <w:rPr>
          <w:snapToGrid w:val="0"/>
        </w:rPr>
        <w:tab/>
        <w:t xml:space="preserve">The office of </w:t>
      </w:r>
      <w:r>
        <w:t>a member</w:t>
      </w:r>
      <w:r>
        <w:rPr>
          <w:snapToGrid w:val="0"/>
        </w:rPr>
        <w:t xml:space="preserve"> becomes vacant if the member — </w:t>
      </w:r>
    </w:p>
    <w:p w:rsidR="001A61D2" w:rsidRDefault="00B1677E">
      <w:pPr>
        <w:pStyle w:val="yIndenta"/>
        <w:spacing w:before="70"/>
        <w:rPr>
          <w:snapToGrid w:val="0"/>
        </w:rPr>
      </w:pPr>
      <w:r>
        <w:rPr>
          <w:snapToGrid w:val="0"/>
        </w:rPr>
        <w:tab/>
        <w:t>(a)</w:t>
      </w:r>
      <w:r>
        <w:rPr>
          <w:snapToGrid w:val="0"/>
        </w:rPr>
        <w:tab/>
        <w:t>resigns the office by written notice addressed to the Minister;</w:t>
      </w:r>
      <w:r>
        <w:rPr>
          <w:szCs w:val="22"/>
        </w:rPr>
        <w:t xml:space="preserve"> or</w:t>
      </w:r>
    </w:p>
    <w:p w:rsidR="001A61D2" w:rsidRDefault="00B1677E">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rsidR="001A61D2" w:rsidRDefault="00B1677E">
      <w:pPr>
        <w:pStyle w:val="yIndenta"/>
      </w:pPr>
      <w:r>
        <w:tab/>
        <w:t>(ca)</w:t>
      </w:r>
      <w:r>
        <w:tab/>
        <w:t>has ceased to be eligible to be appointed as a member; or</w:t>
      </w:r>
    </w:p>
    <w:p w:rsidR="001A61D2" w:rsidRDefault="00B1677E">
      <w:pPr>
        <w:pStyle w:val="yIndenta"/>
        <w:spacing w:before="70"/>
        <w:rPr>
          <w:snapToGrid w:val="0"/>
        </w:rPr>
      </w:pPr>
      <w:r>
        <w:rPr>
          <w:snapToGrid w:val="0"/>
        </w:rPr>
        <w:tab/>
        <w:t>(c)</w:t>
      </w:r>
      <w:r>
        <w:rPr>
          <w:snapToGrid w:val="0"/>
        </w:rPr>
        <w:tab/>
        <w:t>is removed from office by the Minister under subclause (2).</w:t>
      </w:r>
    </w:p>
    <w:p w:rsidR="001A61D2" w:rsidRDefault="00B1677E">
      <w:pPr>
        <w:pStyle w:val="ySubsection"/>
        <w:rPr>
          <w:snapToGrid w:val="0"/>
        </w:rPr>
      </w:pPr>
      <w:r>
        <w:rPr>
          <w:snapToGrid w:val="0"/>
        </w:rPr>
        <w:tab/>
        <w:t>(2)</w:t>
      </w:r>
      <w:r>
        <w:rPr>
          <w:snapToGrid w:val="0"/>
        </w:rPr>
        <w:tab/>
        <w:t xml:space="preserve">The Minister may remove </w:t>
      </w:r>
      <w:r>
        <w:t>a member</w:t>
      </w:r>
      <w:r>
        <w:rPr>
          <w:snapToGrid w:val="0"/>
        </w:rPr>
        <w:t xml:space="preserve"> from office if the Minister is satisfied that the member — </w:t>
      </w:r>
    </w:p>
    <w:p w:rsidR="001A61D2" w:rsidRDefault="00B1677E">
      <w:pPr>
        <w:pStyle w:val="yIndenta"/>
        <w:spacing w:before="70"/>
        <w:rPr>
          <w:snapToGrid w:val="0"/>
        </w:rPr>
      </w:pPr>
      <w:r>
        <w:rPr>
          <w:snapToGrid w:val="0"/>
        </w:rPr>
        <w:tab/>
        <w:t>(a)</w:t>
      </w:r>
      <w:r>
        <w:rPr>
          <w:snapToGrid w:val="0"/>
        </w:rPr>
        <w:tab/>
        <w:t>has neglected his or her duty; or</w:t>
      </w:r>
    </w:p>
    <w:p w:rsidR="001A61D2" w:rsidRDefault="00B1677E">
      <w:pPr>
        <w:pStyle w:val="yIndenta"/>
        <w:spacing w:before="70"/>
        <w:rPr>
          <w:snapToGrid w:val="0"/>
        </w:rPr>
      </w:pPr>
      <w:r>
        <w:rPr>
          <w:snapToGrid w:val="0"/>
        </w:rPr>
        <w:tab/>
        <w:t>(b)</w:t>
      </w:r>
      <w:r>
        <w:rPr>
          <w:snapToGrid w:val="0"/>
        </w:rPr>
        <w:tab/>
        <w:t>has misbehaved; or</w:t>
      </w:r>
    </w:p>
    <w:p w:rsidR="001A61D2" w:rsidRDefault="00B1677E">
      <w:pPr>
        <w:pStyle w:val="yIndenta"/>
        <w:spacing w:before="70"/>
        <w:rPr>
          <w:snapToGrid w:val="0"/>
        </w:rPr>
      </w:pPr>
      <w:r>
        <w:rPr>
          <w:snapToGrid w:val="0"/>
        </w:rPr>
        <w:tab/>
        <w:t>(c)</w:t>
      </w:r>
      <w:r>
        <w:rPr>
          <w:snapToGrid w:val="0"/>
        </w:rPr>
        <w:tab/>
        <w:t>is incompetent; or</w:t>
      </w:r>
    </w:p>
    <w:p w:rsidR="001A61D2" w:rsidRDefault="00B1677E">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rsidR="001A61D2" w:rsidRDefault="00B1677E">
      <w:pPr>
        <w:pStyle w:val="yFootnotesection"/>
      </w:pPr>
      <w:r>
        <w:tab/>
        <w:t>[Clause 2 amended: No. 10 of 2001 s. 220; No. 37 of 2011 s. 41.]</w:t>
      </w:r>
    </w:p>
    <w:p w:rsidR="001A61D2" w:rsidRDefault="00B1677E">
      <w:pPr>
        <w:pStyle w:val="yHeading5"/>
        <w:outlineLvl w:val="9"/>
      </w:pPr>
      <w:bookmarkStart w:id="310" w:name="_Toc57630683"/>
      <w:bookmarkStart w:id="311" w:name="_Toc32412365"/>
      <w:r>
        <w:rPr>
          <w:rStyle w:val="CharSClsNo"/>
        </w:rPr>
        <w:t>3</w:t>
      </w:r>
      <w:r>
        <w:t>.</w:t>
      </w:r>
      <w:r>
        <w:tab/>
        <w:t>Leave of absence for members</w:t>
      </w:r>
      <w:bookmarkEnd w:id="310"/>
      <w:bookmarkEnd w:id="311"/>
    </w:p>
    <w:p w:rsidR="001A61D2" w:rsidRDefault="00B1677E">
      <w:pPr>
        <w:pStyle w:val="ySubsection"/>
        <w:rPr>
          <w:snapToGrid w:val="0"/>
        </w:rPr>
      </w:pPr>
      <w:r>
        <w:rPr>
          <w:snapToGrid w:val="0"/>
        </w:rPr>
        <w:tab/>
      </w:r>
      <w:r>
        <w:rPr>
          <w:snapToGrid w:val="0"/>
        </w:rPr>
        <w:tab/>
      </w:r>
      <w:r>
        <w:t>The Board</w:t>
      </w:r>
      <w:r>
        <w:rPr>
          <w:snapToGrid w:val="0"/>
        </w:rPr>
        <w:t xml:space="preserve"> may grant leave of absence to a member on such terms and conditions as it thinks fit.</w:t>
      </w:r>
    </w:p>
    <w:p w:rsidR="001A61D2" w:rsidRDefault="00B1677E">
      <w:pPr>
        <w:pStyle w:val="yFootnotesection"/>
      </w:pPr>
      <w:r>
        <w:tab/>
        <w:t>[Clause 3 amended: No. 37 of 2011 s. 42.]</w:t>
      </w:r>
    </w:p>
    <w:p w:rsidR="001A61D2" w:rsidRDefault="00B1677E">
      <w:pPr>
        <w:pStyle w:val="yHeading5"/>
        <w:outlineLvl w:val="9"/>
      </w:pPr>
      <w:bookmarkStart w:id="312" w:name="_Toc57630684"/>
      <w:bookmarkStart w:id="313" w:name="_Toc32412366"/>
      <w:r>
        <w:rPr>
          <w:rStyle w:val="CharSClsNo"/>
        </w:rPr>
        <w:t>4</w:t>
      </w:r>
      <w:r>
        <w:t>.</w:t>
      </w:r>
      <w:r>
        <w:tab/>
        <w:t>Appointed member unable to act</w:t>
      </w:r>
      <w:bookmarkEnd w:id="312"/>
      <w:bookmarkEnd w:id="313"/>
      <w:r>
        <w:t xml:space="preserve"> </w:t>
      </w:r>
    </w:p>
    <w:p w:rsidR="001A61D2" w:rsidRDefault="00B1677E">
      <w:pPr>
        <w:pStyle w:val="ySubsection"/>
        <w:rPr>
          <w:snapToGrid w:val="0"/>
        </w:rPr>
      </w:pPr>
      <w:r>
        <w:rPr>
          <w:snapToGrid w:val="0"/>
        </w:rPr>
        <w:tab/>
        <w:t>(1)</w:t>
      </w:r>
      <w:r>
        <w:rPr>
          <w:snapToGrid w:val="0"/>
        </w:rPr>
        <w:tab/>
        <w:t xml:space="preserve">If </w:t>
      </w:r>
      <w:r>
        <w:t>a member</w:t>
      </w:r>
      <w:r>
        <w:rPr>
          <w:snapToGrid w:val="0"/>
        </w:rPr>
        <w:t xml:space="preserve"> other than the chairperson is unable to act by reason of illness, absence or other cause, the Minister may appoint another person to act temporarily in his or her place and, while so acting according to the tenor of his or her appointment, that other person is to be taken to be a </w:t>
      </w:r>
      <w:r>
        <w:rPr>
          <w:szCs w:val="22"/>
        </w:rPr>
        <w:t>member.</w:t>
      </w:r>
    </w:p>
    <w:p w:rsidR="001A61D2" w:rsidRDefault="00B1677E">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rsidR="001A61D2" w:rsidRDefault="00B1677E">
      <w:pPr>
        <w:pStyle w:val="ySubsection"/>
        <w:rPr>
          <w:snapToGrid w:val="0"/>
        </w:rPr>
      </w:pPr>
      <w:r>
        <w:rPr>
          <w:snapToGrid w:val="0"/>
        </w:rPr>
        <w:tab/>
        <w:t>(3)</w:t>
      </w:r>
      <w:r>
        <w:rPr>
          <w:snapToGrid w:val="0"/>
        </w:rPr>
        <w:tab/>
        <w:t>The appointment of a person under subclause (1) may be terminated at any time by the Minister.</w:t>
      </w:r>
    </w:p>
    <w:p w:rsidR="001A61D2" w:rsidRDefault="00B1677E">
      <w:pPr>
        <w:pStyle w:val="yFootnotesection"/>
      </w:pPr>
      <w:r>
        <w:tab/>
        <w:t>[Clause 4 amended: No. 37 of 2011 s. 43.]</w:t>
      </w:r>
    </w:p>
    <w:p w:rsidR="001A61D2" w:rsidRDefault="00B1677E">
      <w:pPr>
        <w:pStyle w:val="yEdnotesection"/>
      </w:pPr>
      <w:r>
        <w:t>[</w:t>
      </w:r>
      <w:r>
        <w:rPr>
          <w:b/>
        </w:rPr>
        <w:t>5.</w:t>
      </w:r>
      <w:r>
        <w:tab/>
        <w:t>Deleted: No. 37 of 2011 s. 44.]</w:t>
      </w:r>
    </w:p>
    <w:p w:rsidR="001A61D2" w:rsidRDefault="00B1677E">
      <w:pPr>
        <w:pStyle w:val="yHeading5"/>
        <w:outlineLvl w:val="9"/>
      </w:pPr>
      <w:bookmarkStart w:id="314" w:name="_Toc57630685"/>
      <w:bookmarkStart w:id="315" w:name="_Toc32412367"/>
      <w:r>
        <w:rPr>
          <w:rStyle w:val="CharSClsNo"/>
        </w:rPr>
        <w:t>6</w:t>
      </w:r>
      <w:r>
        <w:t>.</w:t>
      </w:r>
      <w:r>
        <w:tab/>
        <w:t>Saving</w:t>
      </w:r>
      <w:bookmarkEnd w:id="314"/>
      <w:bookmarkEnd w:id="315"/>
      <w:r>
        <w:t xml:space="preserve"> </w:t>
      </w:r>
    </w:p>
    <w:p w:rsidR="001A61D2" w:rsidRDefault="00B1677E">
      <w:pPr>
        <w:pStyle w:val="ySubsection"/>
        <w:rPr>
          <w:snapToGrid w:val="0"/>
        </w:rPr>
      </w:pPr>
      <w:r>
        <w:rPr>
          <w:snapToGrid w:val="0"/>
        </w:rPr>
        <w:tab/>
      </w:r>
      <w:r>
        <w:rPr>
          <w:snapToGrid w:val="0"/>
        </w:rPr>
        <w:tab/>
        <w:t xml:space="preserve">No act or omission of a person acting in place of another under </w:t>
      </w:r>
      <w:r>
        <w:t xml:space="preserve">clause 4 </w:t>
      </w:r>
      <w:r>
        <w:rPr>
          <w:snapToGrid w:val="0"/>
        </w:rPr>
        <w:t>or 8(2) is to be questioned on the ground that the occasion for his or her appointment or acting had not arisen or had ceased.</w:t>
      </w:r>
    </w:p>
    <w:p w:rsidR="001A61D2" w:rsidRDefault="00B1677E">
      <w:pPr>
        <w:pStyle w:val="yFootnotesection"/>
      </w:pPr>
      <w:r>
        <w:tab/>
        <w:t>[Clause 6 amended: No. 37 of 2011 s. 45.]</w:t>
      </w:r>
    </w:p>
    <w:p w:rsidR="001A61D2" w:rsidRDefault="00B1677E">
      <w:pPr>
        <w:pStyle w:val="yHeading5"/>
        <w:outlineLvl w:val="9"/>
      </w:pPr>
      <w:bookmarkStart w:id="316" w:name="_Toc57630686"/>
      <w:bookmarkStart w:id="317" w:name="_Toc32412368"/>
      <w:r>
        <w:rPr>
          <w:rStyle w:val="CharSClsNo"/>
        </w:rPr>
        <w:t>7</w:t>
      </w:r>
      <w:r>
        <w:t>.</w:t>
      </w:r>
      <w:r>
        <w:tab/>
        <w:t>Meetings, convening</w:t>
      </w:r>
      <w:bookmarkEnd w:id="316"/>
      <w:bookmarkEnd w:id="317"/>
    </w:p>
    <w:p w:rsidR="001A61D2" w:rsidRDefault="00B1677E">
      <w:pPr>
        <w:pStyle w:val="ySubsection"/>
        <w:rPr>
          <w:snapToGrid w:val="0"/>
        </w:rPr>
      </w:pPr>
      <w:r>
        <w:rPr>
          <w:snapToGrid w:val="0"/>
        </w:rPr>
        <w:tab/>
        <w:t>(1)</w:t>
      </w:r>
      <w:r>
        <w:rPr>
          <w:snapToGrid w:val="0"/>
        </w:rPr>
        <w:tab/>
        <w:t xml:space="preserve">Subject to subclause (2), meetings are to be held at the times and places that the </w:t>
      </w:r>
      <w:r>
        <w:t>Board</w:t>
      </w:r>
      <w:r>
        <w:rPr>
          <w:snapToGrid w:val="0"/>
        </w:rPr>
        <w:t xml:space="preserve"> determines.</w:t>
      </w:r>
    </w:p>
    <w:p w:rsidR="001A61D2" w:rsidRDefault="00B1677E">
      <w:pPr>
        <w:pStyle w:val="ySubsection"/>
        <w:rPr>
          <w:snapToGrid w:val="0"/>
        </w:rPr>
      </w:pPr>
      <w:r>
        <w:rPr>
          <w:snapToGrid w:val="0"/>
        </w:rPr>
        <w:tab/>
        <w:t>(2)</w:t>
      </w:r>
      <w:r>
        <w:rPr>
          <w:snapToGrid w:val="0"/>
        </w:rPr>
        <w:tab/>
        <w:t xml:space="preserve">A special meeting of the </w:t>
      </w:r>
      <w:r>
        <w:t>Board</w:t>
      </w:r>
      <w:r>
        <w:rPr>
          <w:snapToGrid w:val="0"/>
        </w:rPr>
        <w:t xml:space="preserve"> may at any time be convened by the chairperson.</w:t>
      </w:r>
    </w:p>
    <w:p w:rsidR="001A61D2" w:rsidRDefault="00B1677E">
      <w:pPr>
        <w:pStyle w:val="ySubsection"/>
        <w:rPr>
          <w:snapToGrid w:val="0"/>
        </w:rPr>
      </w:pPr>
      <w:r>
        <w:rPr>
          <w:snapToGrid w:val="0"/>
        </w:rPr>
        <w:tab/>
        <w:t>(3)</w:t>
      </w:r>
      <w:r>
        <w:rPr>
          <w:snapToGrid w:val="0"/>
        </w:rPr>
        <w:tab/>
        <w:t xml:space="preserve">The first meeting of the </w:t>
      </w:r>
      <w:r>
        <w:t>Board</w:t>
      </w:r>
      <w:r>
        <w:rPr>
          <w:snapToGrid w:val="0"/>
        </w:rPr>
        <w:t xml:space="preserve"> is to be convened by the chairperson.</w:t>
      </w:r>
    </w:p>
    <w:p w:rsidR="001A61D2" w:rsidRDefault="00B1677E">
      <w:pPr>
        <w:pStyle w:val="yFootnotesection"/>
      </w:pPr>
      <w:r>
        <w:tab/>
        <w:t>[Clause 7 amended: No. 37 of 2011 s. 53(2).]</w:t>
      </w:r>
    </w:p>
    <w:p w:rsidR="001A61D2" w:rsidRDefault="00B1677E">
      <w:pPr>
        <w:pStyle w:val="yHeading5"/>
        <w:outlineLvl w:val="9"/>
      </w:pPr>
      <w:bookmarkStart w:id="318" w:name="_Toc57630687"/>
      <w:bookmarkStart w:id="319" w:name="_Toc32412369"/>
      <w:r>
        <w:rPr>
          <w:rStyle w:val="CharSClsNo"/>
        </w:rPr>
        <w:t>8</w:t>
      </w:r>
      <w:r>
        <w:t>.</w:t>
      </w:r>
      <w:r>
        <w:tab/>
        <w:t>Presiding officer</w:t>
      </w:r>
      <w:bookmarkEnd w:id="318"/>
      <w:bookmarkEnd w:id="319"/>
      <w:r>
        <w:t xml:space="preserve"> </w:t>
      </w:r>
    </w:p>
    <w:p w:rsidR="001A61D2" w:rsidRDefault="00B1677E">
      <w:pPr>
        <w:pStyle w:val="ySubsection"/>
        <w:rPr>
          <w:snapToGrid w:val="0"/>
        </w:rPr>
      </w:pPr>
      <w:r>
        <w:rPr>
          <w:snapToGrid w:val="0"/>
        </w:rPr>
        <w:tab/>
        <w:t>(1)</w:t>
      </w:r>
      <w:r>
        <w:rPr>
          <w:snapToGrid w:val="0"/>
        </w:rPr>
        <w:tab/>
        <w:t xml:space="preserve">The chairperson is to preside at all meetings of the </w:t>
      </w:r>
      <w:r>
        <w:t>Board</w:t>
      </w:r>
      <w:r>
        <w:rPr>
          <w:snapToGrid w:val="0"/>
        </w:rPr>
        <w:t xml:space="preserve"> at which he or she is present.</w:t>
      </w:r>
    </w:p>
    <w:p w:rsidR="001A61D2" w:rsidRDefault="00B1677E">
      <w:pPr>
        <w:pStyle w:val="ySubsection"/>
        <w:rPr>
          <w:snapToGrid w:val="0"/>
        </w:rPr>
      </w:pPr>
      <w:r>
        <w:rPr>
          <w:snapToGrid w:val="0"/>
        </w:rPr>
        <w:tab/>
        <w:t>(2)</w:t>
      </w:r>
      <w:r>
        <w:rPr>
          <w:snapToGrid w:val="0"/>
        </w:rPr>
        <w:tab/>
        <w:t>If the chairperson is absent from a meeting the members present are to appoint one of their number to preside.</w:t>
      </w:r>
    </w:p>
    <w:p w:rsidR="001A61D2" w:rsidRDefault="00B1677E">
      <w:pPr>
        <w:pStyle w:val="yFootnotesection"/>
      </w:pPr>
      <w:r>
        <w:tab/>
        <w:t>[Clause 8 amended: No. 37 of 2011 s. 53(2).]</w:t>
      </w:r>
    </w:p>
    <w:p w:rsidR="001A61D2" w:rsidRDefault="00B1677E">
      <w:pPr>
        <w:pStyle w:val="yHeading5"/>
        <w:outlineLvl w:val="9"/>
      </w:pPr>
      <w:bookmarkStart w:id="320" w:name="_Toc57630688"/>
      <w:bookmarkStart w:id="321" w:name="_Toc32412370"/>
      <w:r>
        <w:rPr>
          <w:rStyle w:val="CharSClsNo"/>
        </w:rPr>
        <w:t>9</w:t>
      </w:r>
      <w:r>
        <w:t>.</w:t>
      </w:r>
      <w:r>
        <w:tab/>
        <w:t>Quorum</w:t>
      </w:r>
      <w:bookmarkEnd w:id="320"/>
      <w:bookmarkEnd w:id="321"/>
      <w:r>
        <w:t xml:space="preserve"> </w:t>
      </w:r>
    </w:p>
    <w:p w:rsidR="001A61D2" w:rsidRDefault="00B1677E">
      <w:pPr>
        <w:pStyle w:val="ySubsection"/>
        <w:rPr>
          <w:snapToGrid w:val="0"/>
        </w:rPr>
      </w:pPr>
      <w:r>
        <w:rPr>
          <w:snapToGrid w:val="0"/>
        </w:rPr>
        <w:tab/>
      </w:r>
      <w:r>
        <w:rPr>
          <w:snapToGrid w:val="0"/>
        </w:rPr>
        <w:tab/>
        <w:t xml:space="preserve">A quorum for a meeting of the </w:t>
      </w:r>
      <w:r>
        <w:t>Board is 5 members.</w:t>
      </w:r>
    </w:p>
    <w:p w:rsidR="001A61D2" w:rsidRDefault="00B1677E">
      <w:pPr>
        <w:pStyle w:val="yFootnotesection"/>
      </w:pPr>
      <w:r>
        <w:tab/>
        <w:t>[Clause 9 amended: No. 37 of 2011 s. 46.]</w:t>
      </w:r>
    </w:p>
    <w:p w:rsidR="001A61D2" w:rsidRDefault="00B1677E">
      <w:pPr>
        <w:pStyle w:val="yHeading5"/>
        <w:outlineLvl w:val="9"/>
      </w:pPr>
      <w:bookmarkStart w:id="322" w:name="_Toc57630689"/>
      <w:bookmarkStart w:id="323" w:name="_Toc32412371"/>
      <w:r>
        <w:rPr>
          <w:rStyle w:val="CharSClsNo"/>
        </w:rPr>
        <w:t>10</w:t>
      </w:r>
      <w:r>
        <w:t>.</w:t>
      </w:r>
      <w:r>
        <w:tab/>
        <w:t>Voting</w:t>
      </w:r>
      <w:bookmarkEnd w:id="322"/>
      <w:bookmarkEnd w:id="323"/>
      <w:r>
        <w:t xml:space="preserve"> </w:t>
      </w:r>
    </w:p>
    <w:p w:rsidR="001A61D2" w:rsidRDefault="00B1677E">
      <w:pPr>
        <w:pStyle w:val="ySubsection"/>
        <w:rPr>
          <w:snapToGrid w:val="0"/>
        </w:rPr>
      </w:pPr>
      <w:r>
        <w:rPr>
          <w:snapToGrid w:val="0"/>
        </w:rPr>
        <w:tab/>
        <w:t>(1)</w:t>
      </w:r>
      <w:r>
        <w:rPr>
          <w:snapToGrid w:val="0"/>
        </w:rPr>
        <w:tab/>
        <w:t xml:space="preserve">At any meeting of the </w:t>
      </w:r>
      <w:r>
        <w:t>Board</w:t>
      </w:r>
      <w:r>
        <w:rPr>
          <w:snapToGrid w:val="0"/>
        </w:rPr>
        <w:t xml:space="preserve"> each member present has a deliberative vote.</w:t>
      </w:r>
    </w:p>
    <w:p w:rsidR="001A61D2" w:rsidRDefault="00B1677E">
      <w:pPr>
        <w:pStyle w:val="ySubsection"/>
        <w:rPr>
          <w:snapToGrid w:val="0"/>
        </w:rPr>
      </w:pPr>
      <w:r>
        <w:rPr>
          <w:snapToGrid w:val="0"/>
        </w:rPr>
        <w:tab/>
        <w:t>(2)</w:t>
      </w:r>
      <w:r>
        <w:rPr>
          <w:snapToGrid w:val="0"/>
        </w:rPr>
        <w:tab/>
        <w:t xml:space="preserve">Subject to subclause (3), if the votes cast on a question are equally divided, the question remains unresolved until a subsequent meeting of the </w:t>
      </w:r>
      <w:r>
        <w:t>Board</w:t>
      </w:r>
      <w:r>
        <w:rPr>
          <w:snapToGrid w:val="0"/>
        </w:rPr>
        <w:t>.</w:t>
      </w:r>
    </w:p>
    <w:p w:rsidR="001A61D2" w:rsidRDefault="00B1677E">
      <w:pPr>
        <w:pStyle w:val="ySubsection"/>
        <w:rPr>
          <w:snapToGrid w:val="0"/>
        </w:rPr>
      </w:pPr>
      <w:r>
        <w:rPr>
          <w:snapToGrid w:val="0"/>
        </w:rPr>
        <w:tab/>
        <w:t>(3)</w:t>
      </w:r>
      <w:r>
        <w:rPr>
          <w:snapToGrid w:val="0"/>
        </w:rPr>
        <w:tab/>
        <w:t xml:space="preserve">If the votes cast on a question at a meeting of the </w:t>
      </w:r>
      <w:r>
        <w:t>Board</w:t>
      </w:r>
      <w:r>
        <w:rPr>
          <w:snapToGrid w:val="0"/>
        </w:rPr>
        <w:t xml:space="preserve"> were equally divided and the votes cast on the question at a subsequent meeting of the </w:t>
      </w:r>
      <w:r>
        <w:t>Board</w:t>
      </w:r>
      <w:r>
        <w:rPr>
          <w:snapToGrid w:val="0"/>
        </w:rPr>
        <w:t xml:space="preserve"> are again equally divided, the question is to be taken to have been resolved in the negative.</w:t>
      </w:r>
    </w:p>
    <w:p w:rsidR="001A61D2" w:rsidRDefault="00B1677E">
      <w:pPr>
        <w:pStyle w:val="yFootnotesection"/>
      </w:pPr>
      <w:r>
        <w:tab/>
        <w:t>[Clause 10 amended: No. 37 of 2011 s. 47 and 53(2).]</w:t>
      </w:r>
    </w:p>
    <w:p w:rsidR="001A61D2" w:rsidRDefault="00B1677E">
      <w:pPr>
        <w:pStyle w:val="yHeading5"/>
        <w:outlineLvl w:val="9"/>
      </w:pPr>
      <w:bookmarkStart w:id="324" w:name="_Toc57630690"/>
      <w:bookmarkStart w:id="325" w:name="_Toc32412372"/>
      <w:r>
        <w:rPr>
          <w:rStyle w:val="CharSClsNo"/>
        </w:rPr>
        <w:t>11</w:t>
      </w:r>
      <w:r>
        <w:t>.</w:t>
      </w:r>
      <w:r>
        <w:tab/>
        <w:t>Minutes</w:t>
      </w:r>
      <w:bookmarkEnd w:id="324"/>
      <w:bookmarkEnd w:id="325"/>
      <w:r>
        <w:t xml:space="preserve"> </w:t>
      </w:r>
    </w:p>
    <w:p w:rsidR="001A61D2" w:rsidRDefault="00B1677E">
      <w:pPr>
        <w:pStyle w:val="ySubsection"/>
        <w:rPr>
          <w:snapToGrid w:val="0"/>
        </w:rPr>
      </w:pPr>
      <w:r>
        <w:rPr>
          <w:snapToGrid w:val="0"/>
        </w:rPr>
        <w:tab/>
      </w:r>
      <w:r>
        <w:rPr>
          <w:snapToGrid w:val="0"/>
        </w:rPr>
        <w:tab/>
        <w:t xml:space="preserve">The </w:t>
      </w:r>
      <w:r>
        <w:t>Board</w:t>
      </w:r>
      <w:r>
        <w:rPr>
          <w:snapToGrid w:val="0"/>
        </w:rPr>
        <w:t xml:space="preserve"> is to cause accurate minutes to be kept of the proceedings at its meetings.</w:t>
      </w:r>
    </w:p>
    <w:p w:rsidR="001A61D2" w:rsidRDefault="00B1677E">
      <w:pPr>
        <w:pStyle w:val="yFootnotesection"/>
      </w:pPr>
      <w:r>
        <w:tab/>
        <w:t>[Clause 11 amended: No. 37 of 2011 s. 53(2).]</w:t>
      </w:r>
    </w:p>
    <w:p w:rsidR="001A61D2" w:rsidRDefault="00B1677E">
      <w:pPr>
        <w:pStyle w:val="yHeading5"/>
        <w:outlineLvl w:val="9"/>
      </w:pPr>
      <w:bookmarkStart w:id="326" w:name="_Toc57630691"/>
      <w:bookmarkStart w:id="327" w:name="_Toc32412373"/>
      <w:r>
        <w:rPr>
          <w:rStyle w:val="CharSClsNo"/>
        </w:rPr>
        <w:t>12</w:t>
      </w:r>
      <w:r>
        <w:t>.</w:t>
      </w:r>
      <w:r>
        <w:tab/>
        <w:t>Resolution without meeting</w:t>
      </w:r>
      <w:bookmarkEnd w:id="326"/>
      <w:bookmarkEnd w:id="327"/>
      <w:r>
        <w:t xml:space="preserve"> </w:t>
      </w:r>
    </w:p>
    <w:p w:rsidR="001A61D2" w:rsidRDefault="00B1677E">
      <w:pPr>
        <w:pStyle w:val="ySubsection"/>
        <w:rPr>
          <w:snapToGrid w:val="0"/>
        </w:rPr>
      </w:pPr>
      <w:r>
        <w:rPr>
          <w:snapToGrid w:val="0"/>
        </w:rPr>
        <w:tab/>
      </w:r>
      <w:r>
        <w:rPr>
          <w:snapToGrid w:val="0"/>
        </w:rPr>
        <w:tab/>
        <w:t xml:space="preserve">A resolution in writing signed or assented to by each member by letter or facsimile is as effectual as if it had been passed at a meeting of the </w:t>
      </w:r>
      <w:r>
        <w:t>Board</w:t>
      </w:r>
      <w:r>
        <w:rPr>
          <w:snapToGrid w:val="0"/>
        </w:rPr>
        <w:t>.</w:t>
      </w:r>
    </w:p>
    <w:p w:rsidR="001A61D2" w:rsidRDefault="00B1677E">
      <w:pPr>
        <w:pStyle w:val="yFootnotesection"/>
      </w:pPr>
      <w:r>
        <w:tab/>
        <w:t>[Clause 12 amended: No. 37 of 2011 s. 53(2).]</w:t>
      </w:r>
    </w:p>
    <w:p w:rsidR="001A61D2" w:rsidRDefault="00B1677E">
      <w:pPr>
        <w:pStyle w:val="yHeading5"/>
        <w:outlineLvl w:val="9"/>
      </w:pPr>
      <w:bookmarkStart w:id="328" w:name="_Toc57630692"/>
      <w:bookmarkStart w:id="329" w:name="_Toc32412374"/>
      <w:r>
        <w:rPr>
          <w:rStyle w:val="CharSClsNo"/>
        </w:rPr>
        <w:t>13</w:t>
      </w:r>
      <w:r>
        <w:t>.</w:t>
      </w:r>
      <w:r>
        <w:tab/>
        <w:t>Telephone or video meetings</w:t>
      </w:r>
      <w:bookmarkEnd w:id="328"/>
      <w:bookmarkEnd w:id="329"/>
      <w:r>
        <w:t xml:space="preserve"> </w:t>
      </w:r>
    </w:p>
    <w:p w:rsidR="001A61D2" w:rsidRDefault="00B1677E">
      <w:pPr>
        <w:pStyle w:val="ySubsection"/>
        <w:rPr>
          <w:snapToGrid w:val="0"/>
        </w:rPr>
      </w:pPr>
      <w:r>
        <w:rPr>
          <w:snapToGrid w:val="0"/>
        </w:rPr>
        <w:tab/>
      </w:r>
      <w:r>
        <w:rPr>
          <w:snapToGrid w:val="0"/>
        </w:rPr>
        <w:tab/>
        <w:t xml:space="preserve">A communication between not less than </w:t>
      </w:r>
      <w:r>
        <w:rPr>
          <w:szCs w:val="22"/>
        </w:rPr>
        <w:t>5 members</w:t>
      </w:r>
      <w:r>
        <w:rPr>
          <w:snapToGrid w:val="0"/>
        </w:rPr>
        <w:t xml:space="preserve"> by telephone, audio</w:t>
      </w:r>
      <w:r>
        <w:rPr>
          <w:snapToGrid w:val="0"/>
        </w:rPr>
        <w:noBreakHyphen/>
        <w:t xml:space="preserve">visual or other electronic means is a valid meeting of the </w:t>
      </w:r>
      <w:r>
        <w:rPr>
          <w:szCs w:val="22"/>
        </w:rPr>
        <w:t>Board if</w:t>
      </w:r>
      <w:r>
        <w:rPr>
          <w:snapToGrid w:val="0"/>
        </w:rPr>
        <w:t xml:space="preserve"> each participating member is capable of communicating with every other participating member instantaneously at all times during the proceedings.</w:t>
      </w:r>
    </w:p>
    <w:p w:rsidR="001A61D2" w:rsidRDefault="00B1677E">
      <w:pPr>
        <w:pStyle w:val="yFootnotesection"/>
      </w:pPr>
      <w:r>
        <w:tab/>
        <w:t>[Clause 13 amended: No. 37 of 2011 s. 48.]</w:t>
      </w:r>
    </w:p>
    <w:p w:rsidR="001A61D2" w:rsidRDefault="00B1677E">
      <w:pPr>
        <w:pStyle w:val="yEdnotesection"/>
      </w:pPr>
      <w:r>
        <w:t>[</w:t>
      </w:r>
      <w:r>
        <w:rPr>
          <w:b/>
        </w:rPr>
        <w:t>14.</w:t>
      </w:r>
      <w:r>
        <w:tab/>
        <w:t>Deleted: No. 37 of 2011 s. 49.]</w:t>
      </w:r>
    </w:p>
    <w:p w:rsidR="001A61D2" w:rsidRDefault="00B1677E">
      <w:pPr>
        <w:pStyle w:val="yHeading5"/>
        <w:outlineLvl w:val="9"/>
      </w:pPr>
      <w:bookmarkStart w:id="330" w:name="_Toc57630693"/>
      <w:bookmarkStart w:id="331" w:name="_Toc32412375"/>
      <w:r>
        <w:rPr>
          <w:rStyle w:val="CharSClsNo"/>
        </w:rPr>
        <w:t>15</w:t>
      </w:r>
      <w:r>
        <w:t>.</w:t>
      </w:r>
      <w:r>
        <w:tab/>
        <w:t>Board to determine own procedures</w:t>
      </w:r>
      <w:bookmarkEnd w:id="330"/>
      <w:bookmarkEnd w:id="331"/>
      <w:r>
        <w:t xml:space="preserve"> </w:t>
      </w:r>
    </w:p>
    <w:p w:rsidR="001A61D2" w:rsidRDefault="00B1677E">
      <w:pPr>
        <w:pStyle w:val="ySubsection"/>
        <w:rPr>
          <w:snapToGrid w:val="0"/>
        </w:rPr>
      </w:pPr>
      <w:r>
        <w:rPr>
          <w:snapToGrid w:val="0"/>
        </w:rPr>
        <w:tab/>
      </w:r>
      <w:r>
        <w:rPr>
          <w:snapToGrid w:val="0"/>
        </w:rPr>
        <w:tab/>
        <w:t xml:space="preserve">Subject to this Act, the </w:t>
      </w:r>
      <w:r>
        <w:t>Board</w:t>
      </w:r>
      <w:r>
        <w:rPr>
          <w:snapToGrid w:val="0"/>
        </w:rPr>
        <w:t xml:space="preserve"> is to determine its own procedures.</w:t>
      </w:r>
    </w:p>
    <w:p w:rsidR="001A61D2" w:rsidRDefault="00B1677E">
      <w:pPr>
        <w:pStyle w:val="yFootnotesection"/>
      </w:pPr>
      <w:r>
        <w:tab/>
        <w:t>[Clause 15 amended: No. 37 of 2011 s. 53(2).]</w:t>
      </w:r>
    </w:p>
    <w:p w:rsidR="001A61D2" w:rsidRDefault="00B1677E">
      <w:pPr>
        <w:pStyle w:val="yHeading3"/>
      </w:pPr>
      <w:bookmarkStart w:id="332" w:name="_Toc57384672"/>
      <w:bookmarkStart w:id="333" w:name="_Toc57387529"/>
      <w:bookmarkStart w:id="334" w:name="_Toc57630694"/>
      <w:bookmarkStart w:id="335" w:name="_Toc32412269"/>
      <w:bookmarkStart w:id="336" w:name="_Toc32412376"/>
      <w:r>
        <w:rPr>
          <w:rStyle w:val="CharSDivNo"/>
        </w:rPr>
        <w:t>Division 2</w:t>
      </w:r>
      <w:r>
        <w:t> — </w:t>
      </w:r>
      <w:r>
        <w:rPr>
          <w:rStyle w:val="CharSDivText"/>
        </w:rPr>
        <w:t>Disclosure of interests, etc.</w:t>
      </w:r>
      <w:bookmarkEnd w:id="332"/>
      <w:bookmarkEnd w:id="333"/>
      <w:bookmarkEnd w:id="334"/>
      <w:bookmarkEnd w:id="335"/>
      <w:bookmarkEnd w:id="336"/>
    </w:p>
    <w:p w:rsidR="001A61D2" w:rsidRDefault="00B1677E">
      <w:pPr>
        <w:pStyle w:val="yHeading5"/>
        <w:outlineLvl w:val="9"/>
      </w:pPr>
      <w:bookmarkStart w:id="337" w:name="_Toc57630695"/>
      <w:bookmarkStart w:id="338" w:name="_Toc32412377"/>
      <w:r>
        <w:rPr>
          <w:rStyle w:val="CharSClsNo"/>
        </w:rPr>
        <w:t>16</w:t>
      </w:r>
      <w:r>
        <w:t>.</w:t>
      </w:r>
      <w:r>
        <w:tab/>
        <w:t>Material personal interests to be disclosed</w:t>
      </w:r>
      <w:bookmarkEnd w:id="337"/>
      <w:bookmarkEnd w:id="338"/>
    </w:p>
    <w:p w:rsidR="001A61D2" w:rsidRDefault="00B1677E">
      <w:pPr>
        <w:pStyle w:val="ySubsection"/>
        <w:rPr>
          <w:snapToGrid w:val="0"/>
        </w:rPr>
      </w:pPr>
      <w:r>
        <w:rPr>
          <w:snapToGrid w:val="0"/>
        </w:rPr>
        <w:tab/>
        <w:t>(1)</w:t>
      </w:r>
      <w:r>
        <w:rPr>
          <w:snapToGrid w:val="0"/>
        </w:rPr>
        <w:tab/>
        <w:t xml:space="preserve">A </w:t>
      </w:r>
      <w:r>
        <w:t>member</w:t>
      </w:r>
      <w:r>
        <w:rPr>
          <w:snapToGrid w:val="0"/>
        </w:rPr>
        <w:t xml:space="preserve"> who has a material personal interest in a matter being considered or about to be considered by the </w:t>
      </w:r>
      <w:r>
        <w:t>Board</w:t>
      </w:r>
      <w:r>
        <w:rPr>
          <w:snapToGrid w:val="0"/>
        </w:rPr>
        <w:t xml:space="preserve"> must, as soon as possible after the relevant facts have come to the member’s knowledge, disclose the nature of the interest at a meeting of the </w:t>
      </w:r>
      <w:r>
        <w:rPr>
          <w:szCs w:val="22"/>
        </w:rPr>
        <w:t>Board.</w:t>
      </w:r>
    </w:p>
    <w:p w:rsidR="001A61D2" w:rsidRDefault="00B1677E">
      <w:pPr>
        <w:pStyle w:val="yPenstart"/>
      </w:pPr>
      <w:r>
        <w:tab/>
        <w:t xml:space="preserve">Penalty: </w:t>
      </w:r>
      <w:r>
        <w:rPr>
          <w:szCs w:val="22"/>
        </w:rPr>
        <w:t>a fine of $10 000.</w:t>
      </w:r>
    </w:p>
    <w:p w:rsidR="001A61D2" w:rsidRDefault="00B1677E">
      <w:pPr>
        <w:pStyle w:val="ySubsection"/>
        <w:rPr>
          <w:snapToGrid w:val="0"/>
        </w:rPr>
      </w:pPr>
      <w:r>
        <w:rPr>
          <w:snapToGrid w:val="0"/>
        </w:rPr>
        <w:tab/>
        <w:t>(2)</w:t>
      </w:r>
      <w:r>
        <w:rPr>
          <w:snapToGrid w:val="0"/>
        </w:rPr>
        <w:tab/>
        <w:t>A disclosure under subclause (1) is to be recorded in the minutes of the meeting.</w:t>
      </w:r>
    </w:p>
    <w:p w:rsidR="001A61D2" w:rsidRDefault="00B1677E">
      <w:pPr>
        <w:pStyle w:val="yFootnotesection"/>
      </w:pPr>
      <w:r>
        <w:tab/>
        <w:t>[Clause 16 amended: No. 50 of 2003 s. 53(2); No. 37 of 2011 s. 50.]</w:t>
      </w:r>
    </w:p>
    <w:p w:rsidR="001A61D2" w:rsidRDefault="00B1677E">
      <w:pPr>
        <w:pStyle w:val="yHeading5"/>
        <w:outlineLvl w:val="9"/>
      </w:pPr>
      <w:bookmarkStart w:id="339" w:name="_Toc57630696"/>
      <w:bookmarkStart w:id="340" w:name="_Toc32412378"/>
      <w:r>
        <w:rPr>
          <w:rStyle w:val="CharSClsNo"/>
        </w:rPr>
        <w:t>17</w:t>
      </w:r>
      <w:r>
        <w:t>.</w:t>
      </w:r>
      <w:r>
        <w:tab/>
        <w:t>Member with material personal interest not to vote etc.</w:t>
      </w:r>
      <w:bookmarkEnd w:id="339"/>
      <w:bookmarkEnd w:id="340"/>
    </w:p>
    <w:p w:rsidR="001A61D2" w:rsidRDefault="00B1677E">
      <w:pPr>
        <w:pStyle w:val="ySubsection"/>
        <w:rPr>
          <w:snapToGrid w:val="0"/>
        </w:rPr>
      </w:pPr>
      <w:r>
        <w:rPr>
          <w:snapToGrid w:val="0"/>
        </w:rPr>
        <w:tab/>
      </w:r>
      <w:r>
        <w:rPr>
          <w:snapToGrid w:val="0"/>
        </w:rPr>
        <w:tab/>
        <w:t xml:space="preserve">A member who has a material personal interest in a matter that is being considered by the </w:t>
      </w:r>
      <w:r>
        <w:t xml:space="preserve">Board — </w:t>
      </w:r>
    </w:p>
    <w:p w:rsidR="001A61D2" w:rsidRDefault="00B1677E">
      <w:pPr>
        <w:pStyle w:val="yIndenta"/>
        <w:rPr>
          <w:snapToGrid w:val="0"/>
        </w:rPr>
      </w:pPr>
      <w:r>
        <w:rPr>
          <w:snapToGrid w:val="0"/>
        </w:rPr>
        <w:tab/>
        <w:t>(a)</w:t>
      </w:r>
      <w:r>
        <w:rPr>
          <w:snapToGrid w:val="0"/>
        </w:rPr>
        <w:tab/>
        <w:t>must not vote whether at a meeting or otherwise — </w:t>
      </w:r>
    </w:p>
    <w:p w:rsidR="001A61D2" w:rsidRDefault="00B1677E">
      <w:pPr>
        <w:pStyle w:val="yIndenti0"/>
        <w:rPr>
          <w:snapToGrid w:val="0"/>
        </w:rPr>
      </w:pPr>
      <w:r>
        <w:rPr>
          <w:snapToGrid w:val="0"/>
        </w:rPr>
        <w:tab/>
        <w:t>(i)</w:t>
      </w:r>
      <w:r>
        <w:rPr>
          <w:snapToGrid w:val="0"/>
        </w:rPr>
        <w:tab/>
        <w:t>on the matter; or</w:t>
      </w:r>
    </w:p>
    <w:p w:rsidR="001A61D2" w:rsidRDefault="00B1677E">
      <w:pPr>
        <w:pStyle w:val="yIndenti0"/>
        <w:rPr>
          <w:snapToGrid w:val="0"/>
        </w:rPr>
      </w:pPr>
      <w:r>
        <w:rPr>
          <w:snapToGrid w:val="0"/>
        </w:rPr>
        <w:tab/>
        <w:t>(ii)</w:t>
      </w:r>
      <w:r>
        <w:rPr>
          <w:snapToGrid w:val="0"/>
        </w:rPr>
        <w:tab/>
        <w:t>on a proposed resolution under clause 18 in respect of the matter, whether relating to that member or a different member;</w:t>
      </w:r>
    </w:p>
    <w:p w:rsidR="001A61D2" w:rsidRDefault="00B1677E">
      <w:pPr>
        <w:pStyle w:val="yIndenta"/>
        <w:rPr>
          <w:snapToGrid w:val="0"/>
        </w:rPr>
      </w:pPr>
      <w:r>
        <w:rPr>
          <w:snapToGrid w:val="0"/>
        </w:rPr>
        <w:tab/>
      </w:r>
      <w:r>
        <w:rPr>
          <w:snapToGrid w:val="0"/>
        </w:rPr>
        <w:tab/>
        <w:t>and</w:t>
      </w:r>
    </w:p>
    <w:p w:rsidR="001A61D2" w:rsidRDefault="00B1677E">
      <w:pPr>
        <w:pStyle w:val="yIndenta"/>
        <w:rPr>
          <w:snapToGrid w:val="0"/>
        </w:rPr>
      </w:pPr>
      <w:r>
        <w:rPr>
          <w:snapToGrid w:val="0"/>
        </w:rPr>
        <w:tab/>
        <w:t>(b)</w:t>
      </w:r>
      <w:r>
        <w:rPr>
          <w:snapToGrid w:val="0"/>
        </w:rPr>
        <w:tab/>
        <w:t>must not be present while — </w:t>
      </w:r>
    </w:p>
    <w:p w:rsidR="001A61D2" w:rsidRDefault="00B1677E">
      <w:pPr>
        <w:pStyle w:val="yIndenti0"/>
        <w:rPr>
          <w:snapToGrid w:val="0"/>
        </w:rPr>
      </w:pPr>
      <w:r>
        <w:rPr>
          <w:snapToGrid w:val="0"/>
        </w:rPr>
        <w:tab/>
        <w:t>(i)</w:t>
      </w:r>
      <w:r>
        <w:rPr>
          <w:snapToGrid w:val="0"/>
        </w:rPr>
        <w:tab/>
        <w:t>the matter; or</w:t>
      </w:r>
    </w:p>
    <w:p w:rsidR="001A61D2" w:rsidRDefault="00B1677E">
      <w:pPr>
        <w:pStyle w:val="yIndenti0"/>
        <w:rPr>
          <w:snapToGrid w:val="0"/>
        </w:rPr>
      </w:pPr>
      <w:r>
        <w:rPr>
          <w:snapToGrid w:val="0"/>
        </w:rPr>
        <w:tab/>
        <w:t>(ii)</w:t>
      </w:r>
      <w:r>
        <w:rPr>
          <w:snapToGrid w:val="0"/>
        </w:rPr>
        <w:tab/>
        <w:t>a proposed resolution of the kind referred to in paragraph (a)(ii),</w:t>
      </w:r>
    </w:p>
    <w:p w:rsidR="001A61D2" w:rsidRDefault="00B1677E">
      <w:pPr>
        <w:pStyle w:val="yIndenta"/>
        <w:rPr>
          <w:snapToGrid w:val="0"/>
        </w:rPr>
      </w:pPr>
      <w:r>
        <w:rPr>
          <w:snapToGrid w:val="0"/>
        </w:rPr>
        <w:tab/>
      </w:r>
      <w:r>
        <w:rPr>
          <w:snapToGrid w:val="0"/>
        </w:rPr>
        <w:tab/>
        <w:t>is being considered at a meeting.</w:t>
      </w:r>
    </w:p>
    <w:p w:rsidR="001A61D2" w:rsidRDefault="00B1677E">
      <w:pPr>
        <w:pStyle w:val="yFootnotesection"/>
      </w:pPr>
      <w:r>
        <w:tab/>
        <w:t>[Clause 17 amended: No. 37 of 2011 s. 51.]</w:t>
      </w:r>
    </w:p>
    <w:p w:rsidR="001A61D2" w:rsidRDefault="00B1677E">
      <w:pPr>
        <w:pStyle w:val="yHeading5"/>
        <w:outlineLvl w:val="9"/>
      </w:pPr>
      <w:bookmarkStart w:id="341" w:name="_Toc57630697"/>
      <w:bookmarkStart w:id="342" w:name="_Toc32412379"/>
      <w:r>
        <w:rPr>
          <w:rStyle w:val="CharSClsNo"/>
        </w:rPr>
        <w:t>18</w:t>
      </w:r>
      <w:r>
        <w:t>.</w:t>
      </w:r>
      <w:r>
        <w:tab/>
        <w:t>Board may disapply cl. 17</w:t>
      </w:r>
      <w:bookmarkEnd w:id="341"/>
      <w:bookmarkEnd w:id="342"/>
      <w:r>
        <w:t xml:space="preserve"> </w:t>
      </w:r>
    </w:p>
    <w:p w:rsidR="001A61D2" w:rsidRDefault="00B1677E">
      <w:pPr>
        <w:pStyle w:val="ySubsection"/>
        <w:rPr>
          <w:snapToGrid w:val="0"/>
        </w:rPr>
      </w:pPr>
      <w:r>
        <w:rPr>
          <w:snapToGrid w:val="0"/>
        </w:rPr>
        <w:tab/>
      </w:r>
      <w:r>
        <w:rPr>
          <w:snapToGrid w:val="0"/>
        </w:rPr>
        <w:tab/>
        <w:t xml:space="preserve">Clause 17 does not apply if the </w:t>
      </w:r>
      <w:r>
        <w:t>Board</w:t>
      </w:r>
      <w:r>
        <w:rPr>
          <w:snapToGrid w:val="0"/>
        </w:rPr>
        <w:t xml:space="preserve"> has at any time passed a resolution that — </w:t>
      </w:r>
    </w:p>
    <w:p w:rsidR="001A61D2" w:rsidRDefault="00B1677E">
      <w:pPr>
        <w:pStyle w:val="yIndenta"/>
        <w:rPr>
          <w:snapToGrid w:val="0"/>
        </w:rPr>
      </w:pPr>
      <w:r>
        <w:rPr>
          <w:snapToGrid w:val="0"/>
        </w:rPr>
        <w:tab/>
        <w:t>(a)</w:t>
      </w:r>
      <w:r>
        <w:rPr>
          <w:snapToGrid w:val="0"/>
        </w:rPr>
        <w:tab/>
        <w:t>specifies the member, the interest and the matter; and</w:t>
      </w:r>
    </w:p>
    <w:p w:rsidR="001A61D2" w:rsidRDefault="00B1677E">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rsidR="001A61D2" w:rsidRDefault="00B1677E">
      <w:pPr>
        <w:pStyle w:val="yFootnotesection"/>
      </w:pPr>
      <w:r>
        <w:tab/>
        <w:t>[Clause 18 amended: No. 37 of 2011 s. 53(2).]</w:t>
      </w:r>
    </w:p>
    <w:p w:rsidR="001A61D2" w:rsidRDefault="00B1677E">
      <w:pPr>
        <w:pStyle w:val="yHeading5"/>
        <w:outlineLvl w:val="9"/>
      </w:pPr>
      <w:bookmarkStart w:id="343" w:name="_Toc57630698"/>
      <w:bookmarkStart w:id="344" w:name="_Toc32412380"/>
      <w:r>
        <w:rPr>
          <w:rStyle w:val="CharSClsNo"/>
        </w:rPr>
        <w:t>19</w:t>
      </w:r>
      <w:r>
        <w:t>.</w:t>
      </w:r>
      <w:r>
        <w:tab/>
        <w:t>Quorum where cl. 17 applies</w:t>
      </w:r>
      <w:bookmarkEnd w:id="343"/>
      <w:bookmarkEnd w:id="344"/>
      <w:r>
        <w:t xml:space="preserve"> </w:t>
      </w:r>
    </w:p>
    <w:p w:rsidR="001A61D2" w:rsidRDefault="00B1677E">
      <w:pPr>
        <w:pStyle w:val="ySubsection"/>
        <w:rPr>
          <w:snapToGrid w:val="0"/>
        </w:rPr>
      </w:pPr>
      <w:r>
        <w:rPr>
          <w:snapToGrid w:val="0"/>
        </w:rPr>
        <w:tab/>
        <w:t>(1)</w:t>
      </w:r>
      <w:r>
        <w:rPr>
          <w:snapToGrid w:val="0"/>
        </w:rPr>
        <w:tab/>
        <w:t xml:space="preserve">Despite clause 9, if a member is disqualified under clause 17 in relation to a matter, a quorum is present during the consideration of the matter if at least </w:t>
      </w:r>
      <w:r>
        <w:t>4 members</w:t>
      </w:r>
      <w:r>
        <w:rPr>
          <w:snapToGrid w:val="0"/>
        </w:rPr>
        <w:t xml:space="preserve"> are present who are entitled to vote on any motion that may be moved at the meeting in relation to the matter.</w:t>
      </w:r>
    </w:p>
    <w:p w:rsidR="001A61D2" w:rsidRDefault="00B1677E">
      <w:pPr>
        <w:pStyle w:val="ySubsection"/>
        <w:rPr>
          <w:snapToGrid w:val="0"/>
        </w:rPr>
      </w:pPr>
      <w:r>
        <w:rPr>
          <w:snapToGrid w:val="0"/>
        </w:rPr>
        <w:tab/>
        <w:t>(2)</w:t>
      </w:r>
      <w:r>
        <w:rPr>
          <w:snapToGrid w:val="0"/>
        </w:rPr>
        <w:tab/>
        <w:t xml:space="preserve">The Minister may deal with a matter insofar as the </w:t>
      </w:r>
      <w:r>
        <w:t>Board</w:t>
      </w:r>
      <w:r>
        <w:rPr>
          <w:snapToGrid w:val="0"/>
        </w:rPr>
        <w:t xml:space="preserve"> cannot deal with it because of subclause (1).</w:t>
      </w:r>
    </w:p>
    <w:p w:rsidR="001A61D2" w:rsidRDefault="00B1677E">
      <w:pPr>
        <w:pStyle w:val="yFootnotesection"/>
      </w:pPr>
      <w:r>
        <w:tab/>
        <w:t>[Clause 19 amended: No. 37 of 2011 s. 52 and 53(2).]</w:t>
      </w:r>
    </w:p>
    <w:p w:rsidR="001A61D2" w:rsidRDefault="00B1677E">
      <w:pPr>
        <w:pStyle w:val="yHeading5"/>
        <w:outlineLvl w:val="9"/>
      </w:pPr>
      <w:bookmarkStart w:id="345" w:name="_Toc57630699"/>
      <w:bookmarkStart w:id="346" w:name="_Toc32412381"/>
      <w:r>
        <w:rPr>
          <w:rStyle w:val="CharSClsNo"/>
        </w:rPr>
        <w:t>20</w:t>
      </w:r>
      <w:r>
        <w:t>.</w:t>
      </w:r>
      <w:r>
        <w:tab/>
        <w:t>Minister may declare cl. 17 and 19 inapplicable</w:t>
      </w:r>
      <w:bookmarkEnd w:id="345"/>
      <w:bookmarkEnd w:id="346"/>
      <w:r>
        <w:t xml:space="preserve"> </w:t>
      </w:r>
    </w:p>
    <w:p w:rsidR="001A61D2" w:rsidRDefault="00B1677E">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rsidR="001A61D2" w:rsidRDefault="00B1677E">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rsidR="001A61D2" w:rsidRDefault="00B1677E">
      <w:pPr>
        <w:pStyle w:val="yEdnoteschedule"/>
      </w:pPr>
      <w:r>
        <w:t>[Schedules 2 and 3 deleted: No. 37 of 2011 s. 54.]</w:t>
      </w:r>
    </w:p>
    <w:p w:rsidR="001A61D2" w:rsidRDefault="00B1677E">
      <w:pPr>
        <w:pStyle w:val="CentredBaseLine"/>
        <w:jc w:val="center"/>
      </w:pPr>
      <w:r>
        <w:rPr>
          <w:noProof/>
          <w:lang w:val="en-US" w:eastAsia="en-US"/>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A61D2" w:rsidRDefault="001A61D2">
      <w:pPr>
        <w:sectPr w:rsidR="001A61D2">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rsidR="001A61D2" w:rsidRDefault="00B1677E">
      <w:pPr>
        <w:pStyle w:val="nHeading2"/>
      </w:pPr>
      <w:bookmarkStart w:id="348" w:name="_Toc57384678"/>
      <w:bookmarkStart w:id="349" w:name="_Toc57387535"/>
      <w:bookmarkStart w:id="350" w:name="_Toc57630700"/>
      <w:bookmarkStart w:id="351" w:name="_Toc32412275"/>
      <w:bookmarkStart w:id="352" w:name="_Toc32412382"/>
      <w:r>
        <w:t>Notes</w:t>
      </w:r>
      <w:bookmarkEnd w:id="348"/>
      <w:bookmarkEnd w:id="349"/>
      <w:bookmarkEnd w:id="350"/>
      <w:bookmarkEnd w:id="351"/>
      <w:bookmarkEnd w:id="352"/>
    </w:p>
    <w:p w:rsidR="001A61D2" w:rsidRDefault="00B1677E">
      <w:pPr>
        <w:pStyle w:val="nStatement"/>
      </w:pPr>
      <w:r>
        <w:t xml:space="preserve">This is a compilation of the </w:t>
      </w:r>
      <w:r>
        <w:rPr>
          <w:i/>
          <w:noProof/>
        </w:rPr>
        <w:t>School Curriculum and Standards Authority Act 1997</w:t>
      </w:r>
      <w:r>
        <w:t xml:space="preserve"> and includes amendments made by other written laws. For provisions that have come into operation, and for information about any reprints, see the compilation table.</w:t>
      </w:r>
      <w:del w:id="353" w:author="Master Repository Process" w:date="2020-12-07T08:11:00Z">
        <w:r w:rsidR="00EB50A0">
          <w:delText xml:space="preserve"> For provisions that have not yet come into operation see the uncommenced provisions table.</w:delText>
        </w:r>
      </w:del>
    </w:p>
    <w:p w:rsidR="001A61D2" w:rsidRDefault="00B1677E">
      <w:pPr>
        <w:pStyle w:val="nHeading3"/>
      </w:pPr>
      <w:bookmarkStart w:id="354" w:name="_Toc57630701"/>
      <w:bookmarkStart w:id="355" w:name="_Toc32412383"/>
      <w:r>
        <w:t>Compilation table</w:t>
      </w:r>
      <w:bookmarkEnd w:id="354"/>
      <w:bookmarkEnd w:id="355"/>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8"/>
        <w:gridCol w:w="27"/>
        <w:gridCol w:w="2524"/>
        <w:gridCol w:w="22"/>
      </w:tblGrid>
      <w:tr w:rsidR="001A61D2">
        <w:trPr>
          <w:gridAfter w:val="1"/>
          <w:wAfter w:w="22" w:type="dxa"/>
          <w:tblHeader/>
        </w:trPr>
        <w:tc>
          <w:tcPr>
            <w:tcW w:w="2268" w:type="dxa"/>
            <w:tcBorders>
              <w:top w:val="single" w:sz="8" w:space="0" w:color="auto"/>
              <w:bottom w:val="single" w:sz="8" w:space="0" w:color="auto"/>
            </w:tcBorders>
            <w:shd w:val="clear" w:color="auto" w:fill="auto"/>
          </w:tcPr>
          <w:p w:rsidR="001A61D2" w:rsidRDefault="00B1677E">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rsidR="001A61D2" w:rsidRDefault="00B1677E">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rsidR="001A61D2" w:rsidRDefault="00B1677E">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rsidR="001A61D2" w:rsidRDefault="00B1677E">
            <w:pPr>
              <w:pStyle w:val="nTable"/>
              <w:spacing w:after="40"/>
              <w:rPr>
                <w:b/>
              </w:rPr>
            </w:pPr>
            <w:r>
              <w:rPr>
                <w:b/>
              </w:rPr>
              <w:t>Commencement</w:t>
            </w:r>
          </w:p>
        </w:tc>
      </w:tr>
      <w:tr w:rsidR="001A61D2">
        <w:trPr>
          <w:gridAfter w:val="1"/>
          <w:wAfter w:w="22" w:type="dxa"/>
        </w:trPr>
        <w:tc>
          <w:tcPr>
            <w:tcW w:w="2268" w:type="dxa"/>
          </w:tcPr>
          <w:p w:rsidR="001A61D2" w:rsidRDefault="00B1677E">
            <w:pPr>
              <w:pStyle w:val="nTable"/>
              <w:spacing w:after="40"/>
              <w:rPr>
                <w:vertAlign w:val="superscript"/>
              </w:rPr>
            </w:pPr>
            <w:r>
              <w:rPr>
                <w:i/>
              </w:rPr>
              <w:t>Curriculum Council Act 1997</w:t>
            </w:r>
            <w:r>
              <w:rPr>
                <w:vertAlign w:val="superscript"/>
              </w:rPr>
              <w:t> 1</w:t>
            </w:r>
          </w:p>
        </w:tc>
        <w:tc>
          <w:tcPr>
            <w:tcW w:w="1134" w:type="dxa"/>
            <w:gridSpan w:val="2"/>
          </w:tcPr>
          <w:p w:rsidR="001A61D2" w:rsidRDefault="00B1677E">
            <w:pPr>
              <w:pStyle w:val="nTable"/>
              <w:spacing w:after="40"/>
            </w:pPr>
            <w:r>
              <w:t>17 of 1997</w:t>
            </w:r>
          </w:p>
        </w:tc>
        <w:tc>
          <w:tcPr>
            <w:tcW w:w="1136" w:type="dxa"/>
            <w:gridSpan w:val="2"/>
          </w:tcPr>
          <w:p w:rsidR="001A61D2" w:rsidRDefault="00B1677E">
            <w:pPr>
              <w:pStyle w:val="nTable"/>
              <w:spacing w:after="40"/>
            </w:pPr>
            <w:r>
              <w:t>8 Jul 1997</w:t>
            </w:r>
          </w:p>
        </w:tc>
        <w:tc>
          <w:tcPr>
            <w:tcW w:w="2551" w:type="dxa"/>
            <w:gridSpan w:val="2"/>
          </w:tcPr>
          <w:p w:rsidR="001A61D2" w:rsidRDefault="00B1677E">
            <w:pPr>
              <w:pStyle w:val="nTable"/>
              <w:spacing w:after="40"/>
            </w:pPr>
            <w:r>
              <w:t>s. 1 and 2: 8 Jul 1997;</w:t>
            </w:r>
            <w:r>
              <w:br/>
              <w:t xml:space="preserve">Act other than s. 1 and 2: 1 Aug 1997 (see s. 2 and </w:t>
            </w:r>
            <w:r>
              <w:rPr>
                <w:i/>
              </w:rPr>
              <w:t>Gazette</w:t>
            </w:r>
            <w:r>
              <w:t xml:space="preserve"> 25 Jul 1997 p. 3907)</w:t>
            </w:r>
          </w:p>
        </w:tc>
      </w:tr>
      <w:tr w:rsidR="001A61D2">
        <w:trPr>
          <w:gridAfter w:val="1"/>
          <w:wAfter w:w="22" w:type="dxa"/>
        </w:trPr>
        <w:tc>
          <w:tcPr>
            <w:tcW w:w="2268" w:type="dxa"/>
          </w:tcPr>
          <w:p w:rsidR="001A61D2" w:rsidRDefault="00B1677E">
            <w:pPr>
              <w:pStyle w:val="nTable"/>
              <w:spacing w:after="40"/>
              <w:rPr>
                <w:i/>
              </w:rPr>
            </w:pPr>
            <w:r>
              <w:rPr>
                <w:i/>
              </w:rPr>
              <w:t>School Education Act 1999</w:t>
            </w:r>
            <w:r>
              <w:t xml:space="preserve"> s. 247</w:t>
            </w:r>
          </w:p>
        </w:tc>
        <w:tc>
          <w:tcPr>
            <w:tcW w:w="1134" w:type="dxa"/>
            <w:gridSpan w:val="2"/>
          </w:tcPr>
          <w:p w:rsidR="001A61D2" w:rsidRDefault="00B1677E">
            <w:pPr>
              <w:pStyle w:val="nTable"/>
              <w:spacing w:after="40"/>
            </w:pPr>
            <w:r>
              <w:t>36 of 1999</w:t>
            </w:r>
          </w:p>
        </w:tc>
        <w:tc>
          <w:tcPr>
            <w:tcW w:w="1136" w:type="dxa"/>
            <w:gridSpan w:val="2"/>
          </w:tcPr>
          <w:p w:rsidR="001A61D2" w:rsidRDefault="00B1677E">
            <w:pPr>
              <w:pStyle w:val="nTable"/>
              <w:spacing w:after="40"/>
            </w:pPr>
            <w:r>
              <w:t>2 Nov 1999</w:t>
            </w:r>
          </w:p>
        </w:tc>
        <w:tc>
          <w:tcPr>
            <w:tcW w:w="2551" w:type="dxa"/>
            <w:gridSpan w:val="2"/>
          </w:tcPr>
          <w:p w:rsidR="001A61D2" w:rsidRDefault="00B1677E">
            <w:pPr>
              <w:pStyle w:val="nTable"/>
              <w:spacing w:after="40"/>
            </w:pPr>
            <w:r>
              <w:t xml:space="preserve">1 Jan 2001 (see s. 2 and </w:t>
            </w:r>
            <w:r>
              <w:rPr>
                <w:i/>
              </w:rPr>
              <w:t>Gazette</w:t>
            </w:r>
            <w:r>
              <w:t xml:space="preserve"> 29 Dec 2000 p. 7904)</w:t>
            </w:r>
          </w:p>
        </w:tc>
      </w:tr>
      <w:tr w:rsidR="001A61D2">
        <w:trPr>
          <w:gridAfter w:val="1"/>
          <w:wAfter w:w="22" w:type="dxa"/>
        </w:trPr>
        <w:tc>
          <w:tcPr>
            <w:tcW w:w="2268" w:type="dxa"/>
          </w:tcPr>
          <w:p w:rsidR="001A61D2" w:rsidRDefault="00B1677E">
            <w:pPr>
              <w:pStyle w:val="nTable"/>
              <w:spacing w:after="40"/>
              <w:rPr>
                <w:i/>
              </w:rPr>
            </w:pPr>
            <w:r>
              <w:rPr>
                <w:i/>
              </w:rPr>
              <w:t>Corporations (Consequential Amendments) Act 2001</w:t>
            </w:r>
            <w:r>
              <w:t xml:space="preserve"> s. 220</w:t>
            </w:r>
          </w:p>
        </w:tc>
        <w:tc>
          <w:tcPr>
            <w:tcW w:w="1134" w:type="dxa"/>
            <w:gridSpan w:val="2"/>
          </w:tcPr>
          <w:p w:rsidR="001A61D2" w:rsidRDefault="00B1677E">
            <w:pPr>
              <w:pStyle w:val="nTable"/>
              <w:spacing w:after="40"/>
            </w:pPr>
            <w:r>
              <w:t>10 of 2001</w:t>
            </w:r>
          </w:p>
        </w:tc>
        <w:tc>
          <w:tcPr>
            <w:tcW w:w="1136" w:type="dxa"/>
            <w:gridSpan w:val="2"/>
          </w:tcPr>
          <w:p w:rsidR="001A61D2" w:rsidRDefault="00B1677E">
            <w:pPr>
              <w:pStyle w:val="nTable"/>
              <w:spacing w:after="40"/>
            </w:pPr>
            <w:r>
              <w:t>28 Jun 2001</w:t>
            </w:r>
          </w:p>
        </w:tc>
        <w:tc>
          <w:tcPr>
            <w:tcW w:w="2551" w:type="dxa"/>
            <w:gridSpan w:val="2"/>
          </w:tcPr>
          <w:p w:rsidR="001A61D2" w:rsidRDefault="00B1677E">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1A61D2">
        <w:trPr>
          <w:gridAfter w:val="1"/>
          <w:wAfter w:w="22" w:type="dxa"/>
        </w:trPr>
        <w:tc>
          <w:tcPr>
            <w:tcW w:w="2268" w:type="dxa"/>
          </w:tcPr>
          <w:p w:rsidR="001A61D2" w:rsidRDefault="00B1677E">
            <w:pPr>
              <w:pStyle w:val="nTable"/>
              <w:spacing w:after="40"/>
            </w:pPr>
            <w:r>
              <w:rPr>
                <w:i/>
              </w:rPr>
              <w:t>Labour Relations Reform Act 2002</w:t>
            </w:r>
            <w:r>
              <w:t xml:space="preserve"> s. 27</w:t>
            </w:r>
          </w:p>
        </w:tc>
        <w:tc>
          <w:tcPr>
            <w:tcW w:w="1134" w:type="dxa"/>
            <w:gridSpan w:val="2"/>
          </w:tcPr>
          <w:p w:rsidR="001A61D2" w:rsidRDefault="00B1677E">
            <w:pPr>
              <w:pStyle w:val="nTable"/>
              <w:spacing w:after="40"/>
            </w:pPr>
            <w:r>
              <w:t>20 of 2002</w:t>
            </w:r>
          </w:p>
        </w:tc>
        <w:tc>
          <w:tcPr>
            <w:tcW w:w="1136" w:type="dxa"/>
            <w:gridSpan w:val="2"/>
          </w:tcPr>
          <w:p w:rsidR="001A61D2" w:rsidRDefault="00B1677E">
            <w:pPr>
              <w:pStyle w:val="nTable"/>
              <w:spacing w:after="40"/>
            </w:pPr>
            <w:r>
              <w:t>8 Jul 2002</w:t>
            </w:r>
          </w:p>
        </w:tc>
        <w:tc>
          <w:tcPr>
            <w:tcW w:w="2551" w:type="dxa"/>
            <w:gridSpan w:val="2"/>
          </w:tcPr>
          <w:p w:rsidR="001A61D2" w:rsidRDefault="00B1677E">
            <w:pPr>
              <w:pStyle w:val="nTable"/>
              <w:spacing w:after="40"/>
            </w:pPr>
            <w:r>
              <w:t xml:space="preserve">15 Sep 2002 (see s. 2(1) and </w:t>
            </w:r>
            <w:r>
              <w:rPr>
                <w:i/>
              </w:rPr>
              <w:t>Gazette</w:t>
            </w:r>
            <w:r>
              <w:t xml:space="preserve"> 6 Sep 2002 p. 4487)</w:t>
            </w:r>
          </w:p>
        </w:tc>
      </w:tr>
      <w:tr w:rsidR="001A61D2">
        <w:trPr>
          <w:gridAfter w:val="1"/>
          <w:wAfter w:w="22" w:type="dxa"/>
          <w:cantSplit/>
        </w:trPr>
        <w:tc>
          <w:tcPr>
            <w:tcW w:w="7089" w:type="dxa"/>
            <w:gridSpan w:val="7"/>
          </w:tcPr>
          <w:p w:rsidR="001A61D2" w:rsidRDefault="00B1677E">
            <w:pPr>
              <w:pStyle w:val="nTable"/>
              <w:spacing w:after="40"/>
            </w:pPr>
            <w:r>
              <w:rPr>
                <w:b/>
              </w:rPr>
              <w:t xml:space="preserve">Reprint 1: The </w:t>
            </w:r>
            <w:r>
              <w:rPr>
                <w:b/>
                <w:i/>
              </w:rPr>
              <w:t>Curriculum Council Act 1997</w:t>
            </w:r>
            <w:r>
              <w:rPr>
                <w:b/>
              </w:rPr>
              <w:t xml:space="preserve"> as at 11 Apr 2003</w:t>
            </w:r>
            <w:r>
              <w:t xml:space="preserve"> (includes amendments listed above)</w:t>
            </w:r>
          </w:p>
        </w:tc>
      </w:tr>
      <w:tr w:rsidR="001A61D2">
        <w:trPr>
          <w:gridAfter w:val="1"/>
          <w:wAfter w:w="22" w:type="dxa"/>
        </w:trPr>
        <w:tc>
          <w:tcPr>
            <w:tcW w:w="2268" w:type="dxa"/>
          </w:tcPr>
          <w:p w:rsidR="001A61D2" w:rsidRDefault="00B1677E">
            <w:pPr>
              <w:pStyle w:val="nTable"/>
              <w:spacing w:after="40"/>
            </w:pPr>
            <w:r>
              <w:rPr>
                <w:i/>
              </w:rPr>
              <w:t xml:space="preserve">Sentencing Legislation Amendment and Repeal Act 2003 </w:t>
            </w:r>
            <w:r>
              <w:t>s. 53</w:t>
            </w:r>
          </w:p>
        </w:tc>
        <w:tc>
          <w:tcPr>
            <w:tcW w:w="1134" w:type="dxa"/>
            <w:gridSpan w:val="2"/>
          </w:tcPr>
          <w:p w:rsidR="001A61D2" w:rsidRDefault="00B1677E">
            <w:pPr>
              <w:pStyle w:val="nTable"/>
              <w:spacing w:after="40"/>
            </w:pPr>
            <w:r>
              <w:t>50 of 2003</w:t>
            </w:r>
          </w:p>
        </w:tc>
        <w:tc>
          <w:tcPr>
            <w:tcW w:w="1136" w:type="dxa"/>
            <w:gridSpan w:val="2"/>
          </w:tcPr>
          <w:p w:rsidR="001A61D2" w:rsidRDefault="00B1677E">
            <w:pPr>
              <w:pStyle w:val="nTable"/>
              <w:spacing w:after="40"/>
            </w:pPr>
            <w:r>
              <w:t>9 Jul 2003</w:t>
            </w:r>
          </w:p>
        </w:tc>
        <w:tc>
          <w:tcPr>
            <w:tcW w:w="2551" w:type="dxa"/>
            <w:gridSpan w:val="2"/>
          </w:tcPr>
          <w:p w:rsidR="001A61D2" w:rsidRDefault="00B1677E">
            <w:pPr>
              <w:pStyle w:val="nTable"/>
              <w:spacing w:after="40"/>
            </w:pPr>
            <w:r>
              <w:t>15</w:t>
            </w:r>
            <w:r>
              <w:rPr>
                <w:i/>
              </w:rPr>
              <w:t> </w:t>
            </w:r>
            <w:r>
              <w:t>May 2004 (see s. 2 and</w:t>
            </w:r>
            <w:r>
              <w:rPr>
                <w:i/>
              </w:rPr>
              <w:t xml:space="preserve"> Gazette </w:t>
            </w:r>
            <w:r>
              <w:t>14 May 2004 p. 1445)</w:t>
            </w:r>
          </w:p>
        </w:tc>
      </w:tr>
      <w:tr w:rsidR="001A61D2">
        <w:trPr>
          <w:gridAfter w:val="1"/>
          <w:wAfter w:w="22" w:type="dxa"/>
          <w:cantSplit/>
        </w:trPr>
        <w:tc>
          <w:tcPr>
            <w:tcW w:w="4538" w:type="dxa"/>
            <w:gridSpan w:val="5"/>
          </w:tcPr>
          <w:p w:rsidR="001A61D2" w:rsidRDefault="00B1677E">
            <w:pPr>
              <w:pStyle w:val="nTable"/>
              <w:spacing w:after="40"/>
            </w:pPr>
            <w:r>
              <w:rPr>
                <w:i/>
                <w:spacing w:val="-2"/>
              </w:rPr>
              <w:t>Labour Relations Reform (Consequential Amendments) Regulations 2003</w:t>
            </w:r>
            <w:r>
              <w:rPr>
                <w:spacing w:val="-2"/>
              </w:rPr>
              <w:t xml:space="preserve"> r. 21 published</w:t>
            </w:r>
            <w:del w:id="356" w:author="Master Repository Process" w:date="2020-12-07T08:11:00Z">
              <w:r w:rsidR="00EB50A0">
                <w:rPr>
                  <w:spacing w:val="-2"/>
                </w:rPr>
                <w:delText xml:space="preserve"> in</w:delText>
              </w:r>
            </w:del>
            <w:ins w:id="357" w:author="Master Repository Process" w:date="2020-12-07T08:11:00Z">
              <w:r>
                <w:rPr>
                  <w:spacing w:val="-2"/>
                </w:rPr>
                <w:t>:</w:t>
              </w:r>
            </w:ins>
            <w:r>
              <w:rPr>
                <w:spacing w:val="-2"/>
              </w:rPr>
              <w:t xml:space="preserve"> </w:t>
            </w:r>
            <w:r>
              <w:rPr>
                <w:i/>
                <w:spacing w:val="-2"/>
              </w:rPr>
              <w:t>Gazette</w:t>
            </w:r>
            <w:r>
              <w:rPr>
                <w:spacing w:val="-2"/>
              </w:rPr>
              <w:t xml:space="preserve"> </w:t>
            </w:r>
            <w:r>
              <w:t>15 Aug 2003 p. 3685</w:t>
            </w:r>
            <w:r>
              <w:noBreakHyphen/>
              <w:t>92</w:t>
            </w:r>
          </w:p>
        </w:tc>
        <w:tc>
          <w:tcPr>
            <w:tcW w:w="2551" w:type="dxa"/>
            <w:gridSpan w:val="2"/>
          </w:tcPr>
          <w:p w:rsidR="001A61D2" w:rsidRDefault="00B1677E">
            <w:pPr>
              <w:pStyle w:val="nTable"/>
              <w:spacing w:after="40"/>
            </w:pPr>
            <w:r>
              <w:rPr>
                <w:spacing w:val="-2"/>
              </w:rPr>
              <w:t>15 Sep 2003 (see r. 2)</w:t>
            </w:r>
          </w:p>
        </w:tc>
      </w:tr>
      <w:tr w:rsidR="001A61D2">
        <w:trPr>
          <w:gridAfter w:val="1"/>
          <w:wAfter w:w="22" w:type="dxa"/>
        </w:trPr>
        <w:tc>
          <w:tcPr>
            <w:tcW w:w="2268" w:type="dxa"/>
          </w:tcPr>
          <w:p w:rsidR="001A61D2" w:rsidRDefault="00B1677E">
            <w:pPr>
              <w:pStyle w:val="nTable"/>
              <w:spacing w:after="40"/>
              <w:rPr>
                <w:i/>
              </w:rPr>
            </w:pPr>
            <w:r>
              <w:rPr>
                <w:i/>
                <w:iCs/>
                <w:snapToGrid w:val="0"/>
              </w:rPr>
              <w:t>Acts Amendment (Higher School Leaving Age and Related Provisions) Act 2005</w:t>
            </w:r>
            <w:r>
              <w:rPr>
                <w:snapToGrid w:val="0"/>
              </w:rPr>
              <w:t xml:space="preserve"> Pt. 3</w:t>
            </w:r>
          </w:p>
        </w:tc>
        <w:tc>
          <w:tcPr>
            <w:tcW w:w="1134" w:type="dxa"/>
            <w:gridSpan w:val="2"/>
          </w:tcPr>
          <w:p w:rsidR="001A61D2" w:rsidRDefault="00B1677E">
            <w:pPr>
              <w:pStyle w:val="nTable"/>
              <w:spacing w:after="40"/>
            </w:pPr>
            <w:r>
              <w:rPr>
                <w:snapToGrid w:val="0"/>
              </w:rPr>
              <w:t>22 of 2005</w:t>
            </w:r>
          </w:p>
        </w:tc>
        <w:tc>
          <w:tcPr>
            <w:tcW w:w="1136" w:type="dxa"/>
            <w:gridSpan w:val="2"/>
          </w:tcPr>
          <w:p w:rsidR="001A61D2" w:rsidRDefault="00B1677E">
            <w:pPr>
              <w:pStyle w:val="nTable"/>
              <w:spacing w:after="40"/>
            </w:pPr>
            <w:r>
              <w:t>18 Nov 2005</w:t>
            </w:r>
          </w:p>
        </w:tc>
        <w:tc>
          <w:tcPr>
            <w:tcW w:w="2551" w:type="dxa"/>
            <w:gridSpan w:val="2"/>
          </w:tcPr>
          <w:p w:rsidR="001A61D2" w:rsidRDefault="00B1677E">
            <w:pPr>
              <w:pStyle w:val="nTable"/>
              <w:spacing w:after="40"/>
            </w:pPr>
            <w:r>
              <w:rPr>
                <w:snapToGrid w:val="0"/>
              </w:rPr>
              <w:t>1 Jan 2006 (see s. 2(3))</w:t>
            </w:r>
          </w:p>
        </w:tc>
      </w:tr>
      <w:tr w:rsidR="001A61D2">
        <w:trPr>
          <w:gridAfter w:val="1"/>
          <w:wAfter w:w="22" w:type="dxa"/>
        </w:trPr>
        <w:tc>
          <w:tcPr>
            <w:tcW w:w="2268" w:type="dxa"/>
          </w:tcPr>
          <w:p w:rsidR="001A61D2" w:rsidRDefault="00B1677E">
            <w:pPr>
              <w:pStyle w:val="nTable"/>
              <w:spacing w:after="40"/>
              <w:rPr>
                <w:i/>
              </w:rPr>
            </w:pPr>
            <w:r>
              <w:rPr>
                <w:i/>
                <w:snapToGrid w:val="0"/>
              </w:rPr>
              <w:t xml:space="preserve">Financial Legislation Amendment and Repeal Act 2006 </w:t>
            </w:r>
            <w:r>
              <w:rPr>
                <w:iCs/>
                <w:snapToGrid w:val="0"/>
              </w:rPr>
              <w:t>s. 4, 5(1) and Sch. 1 cl. 41</w:t>
            </w:r>
          </w:p>
        </w:tc>
        <w:tc>
          <w:tcPr>
            <w:tcW w:w="1134" w:type="dxa"/>
            <w:gridSpan w:val="2"/>
          </w:tcPr>
          <w:p w:rsidR="001A61D2" w:rsidRDefault="00B1677E">
            <w:pPr>
              <w:pStyle w:val="nTable"/>
              <w:spacing w:after="40"/>
            </w:pPr>
            <w:r>
              <w:rPr>
                <w:snapToGrid w:val="0"/>
              </w:rPr>
              <w:t>77 of 2006</w:t>
            </w:r>
          </w:p>
        </w:tc>
        <w:tc>
          <w:tcPr>
            <w:tcW w:w="1136" w:type="dxa"/>
            <w:gridSpan w:val="2"/>
          </w:tcPr>
          <w:p w:rsidR="001A61D2" w:rsidRDefault="00B1677E">
            <w:pPr>
              <w:pStyle w:val="nTable"/>
              <w:spacing w:after="40"/>
            </w:pPr>
            <w:r>
              <w:rPr>
                <w:snapToGrid w:val="0"/>
              </w:rPr>
              <w:t>21 Dec 2006</w:t>
            </w:r>
          </w:p>
        </w:tc>
        <w:tc>
          <w:tcPr>
            <w:tcW w:w="2551" w:type="dxa"/>
            <w:gridSpan w:val="2"/>
          </w:tcPr>
          <w:p w:rsidR="001A61D2" w:rsidRDefault="00B1677E">
            <w:pPr>
              <w:pStyle w:val="nTable"/>
              <w:spacing w:after="40"/>
            </w:pPr>
            <w:r>
              <w:rPr>
                <w:snapToGrid w:val="0"/>
              </w:rPr>
              <w:t xml:space="preserve">1 Feb 2007 (see s. 2(1) and </w:t>
            </w:r>
            <w:r>
              <w:rPr>
                <w:i/>
                <w:iCs/>
                <w:snapToGrid w:val="0"/>
              </w:rPr>
              <w:t>Gazette</w:t>
            </w:r>
            <w:r>
              <w:rPr>
                <w:snapToGrid w:val="0"/>
              </w:rPr>
              <w:t xml:space="preserve"> 19 Jan 2007 p. 137)</w:t>
            </w:r>
          </w:p>
        </w:tc>
      </w:tr>
      <w:tr w:rsidR="001A61D2">
        <w:trPr>
          <w:gridAfter w:val="1"/>
          <w:wAfter w:w="22" w:type="dxa"/>
          <w:cantSplit/>
        </w:trPr>
        <w:tc>
          <w:tcPr>
            <w:tcW w:w="7089" w:type="dxa"/>
            <w:gridSpan w:val="7"/>
          </w:tcPr>
          <w:p w:rsidR="001A61D2" w:rsidRDefault="00B1677E">
            <w:pPr>
              <w:pStyle w:val="nTable"/>
              <w:spacing w:after="40"/>
              <w:rPr>
                <w:snapToGrid w:val="0"/>
              </w:rPr>
            </w:pPr>
            <w:r>
              <w:rPr>
                <w:b/>
              </w:rPr>
              <w:t xml:space="preserve">Reprint 2: The </w:t>
            </w:r>
            <w:r>
              <w:rPr>
                <w:b/>
                <w:i/>
              </w:rPr>
              <w:t>Curriculum Council Act 1997</w:t>
            </w:r>
            <w:r>
              <w:rPr>
                <w:b/>
              </w:rPr>
              <w:t xml:space="preserve"> as at 13 Apr 2007</w:t>
            </w:r>
            <w:r>
              <w:t xml:space="preserve"> (includes amendments listed above)</w:t>
            </w:r>
          </w:p>
        </w:tc>
      </w:tr>
      <w:tr w:rsidR="001A61D2">
        <w:trPr>
          <w:gridAfter w:val="1"/>
          <w:wAfter w:w="22" w:type="dxa"/>
          <w:cantSplit/>
        </w:trPr>
        <w:tc>
          <w:tcPr>
            <w:tcW w:w="2268" w:type="dxa"/>
          </w:tcPr>
          <w:p w:rsidR="001A61D2" w:rsidRDefault="00B1677E">
            <w:pPr>
              <w:pStyle w:val="nTable"/>
              <w:spacing w:after="40"/>
              <w:ind w:right="113"/>
              <w:rPr>
                <w:iCs/>
              </w:rPr>
            </w:pPr>
            <w:r>
              <w:rPr>
                <w:i/>
              </w:rPr>
              <w:t>Training Legislation Amendment and Repeal Act 2008</w:t>
            </w:r>
            <w:r>
              <w:rPr>
                <w:iCs/>
              </w:rPr>
              <w:t xml:space="preserve"> s. 52</w:t>
            </w:r>
          </w:p>
        </w:tc>
        <w:tc>
          <w:tcPr>
            <w:tcW w:w="1134" w:type="dxa"/>
            <w:gridSpan w:val="2"/>
          </w:tcPr>
          <w:p w:rsidR="001A61D2" w:rsidRDefault="00B1677E">
            <w:pPr>
              <w:pStyle w:val="nTable"/>
              <w:spacing w:after="40"/>
            </w:pPr>
            <w:r>
              <w:t>44 of 2008</w:t>
            </w:r>
          </w:p>
        </w:tc>
        <w:tc>
          <w:tcPr>
            <w:tcW w:w="1136" w:type="dxa"/>
            <w:gridSpan w:val="2"/>
          </w:tcPr>
          <w:p w:rsidR="001A61D2" w:rsidRDefault="00B1677E">
            <w:pPr>
              <w:pStyle w:val="nTable"/>
              <w:spacing w:after="40"/>
            </w:pPr>
            <w:r>
              <w:t>10 Dec 2008</w:t>
            </w:r>
          </w:p>
        </w:tc>
        <w:tc>
          <w:tcPr>
            <w:tcW w:w="2551" w:type="dxa"/>
            <w:gridSpan w:val="2"/>
          </w:tcPr>
          <w:p w:rsidR="001A61D2" w:rsidRDefault="00B1677E">
            <w:pPr>
              <w:pStyle w:val="nTable"/>
              <w:spacing w:after="40"/>
            </w:pPr>
            <w:r>
              <w:t>10 Jun 2009 (see s. 2(2))</w:t>
            </w:r>
          </w:p>
        </w:tc>
      </w:tr>
      <w:tr w:rsidR="001A61D2">
        <w:trPr>
          <w:gridAfter w:val="1"/>
          <w:wAfter w:w="22" w:type="dxa"/>
          <w:cantSplit/>
        </w:trPr>
        <w:tc>
          <w:tcPr>
            <w:tcW w:w="2268" w:type="dxa"/>
          </w:tcPr>
          <w:p w:rsidR="001A61D2" w:rsidRDefault="00B1677E">
            <w:pPr>
              <w:pStyle w:val="nTable"/>
              <w:spacing w:after="40"/>
              <w:ind w:right="113"/>
              <w:rPr>
                <w:iCs/>
              </w:rPr>
            </w:pPr>
            <w:r>
              <w:rPr>
                <w:i/>
              </w:rPr>
              <w:t>Statutes (Repeals and Miscellaneous Amendments) Act 2009</w:t>
            </w:r>
            <w:r>
              <w:rPr>
                <w:iCs/>
              </w:rPr>
              <w:t xml:space="preserve"> s. 45</w:t>
            </w:r>
          </w:p>
        </w:tc>
        <w:tc>
          <w:tcPr>
            <w:tcW w:w="1134" w:type="dxa"/>
            <w:gridSpan w:val="2"/>
          </w:tcPr>
          <w:p w:rsidR="001A61D2" w:rsidRDefault="00B1677E">
            <w:pPr>
              <w:pStyle w:val="nTable"/>
              <w:spacing w:after="40"/>
            </w:pPr>
            <w:r>
              <w:t xml:space="preserve">8 of 2009 </w:t>
            </w:r>
          </w:p>
        </w:tc>
        <w:tc>
          <w:tcPr>
            <w:tcW w:w="1136" w:type="dxa"/>
            <w:gridSpan w:val="2"/>
          </w:tcPr>
          <w:p w:rsidR="001A61D2" w:rsidRDefault="00B1677E">
            <w:pPr>
              <w:pStyle w:val="nTable"/>
              <w:spacing w:after="40"/>
            </w:pPr>
            <w:r>
              <w:t>21 May 2009</w:t>
            </w:r>
          </w:p>
        </w:tc>
        <w:tc>
          <w:tcPr>
            <w:tcW w:w="2551" w:type="dxa"/>
            <w:gridSpan w:val="2"/>
          </w:tcPr>
          <w:p w:rsidR="001A61D2" w:rsidRDefault="00B1677E">
            <w:pPr>
              <w:pStyle w:val="nTable"/>
              <w:spacing w:after="40"/>
            </w:pPr>
            <w:r>
              <w:t>22 May 2009 (see s. 2(b))</w:t>
            </w:r>
          </w:p>
        </w:tc>
      </w:tr>
      <w:tr w:rsidR="001A61D2">
        <w:trPr>
          <w:gridAfter w:val="1"/>
          <w:wAfter w:w="22" w:type="dxa"/>
          <w:cantSplit/>
        </w:trPr>
        <w:tc>
          <w:tcPr>
            <w:tcW w:w="2268" w:type="dxa"/>
          </w:tcPr>
          <w:p w:rsidR="001A61D2" w:rsidRDefault="00B1677E">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rsidR="001A61D2" w:rsidRDefault="00B1677E">
            <w:pPr>
              <w:pStyle w:val="nTable"/>
              <w:spacing w:after="40"/>
              <w:rPr>
                <w:snapToGrid w:val="0"/>
              </w:rPr>
            </w:pPr>
            <w:r>
              <w:rPr>
                <w:snapToGrid w:val="0"/>
              </w:rPr>
              <w:t>19 of 2010</w:t>
            </w:r>
          </w:p>
        </w:tc>
        <w:tc>
          <w:tcPr>
            <w:tcW w:w="1136" w:type="dxa"/>
            <w:gridSpan w:val="2"/>
          </w:tcPr>
          <w:p w:rsidR="001A61D2" w:rsidRDefault="00B1677E">
            <w:pPr>
              <w:pStyle w:val="nTable"/>
              <w:spacing w:after="40"/>
              <w:rPr>
                <w:snapToGrid w:val="0"/>
              </w:rPr>
            </w:pPr>
            <w:r>
              <w:rPr>
                <w:snapToGrid w:val="0"/>
              </w:rPr>
              <w:t>28 Jun 2010</w:t>
            </w:r>
          </w:p>
        </w:tc>
        <w:tc>
          <w:tcPr>
            <w:tcW w:w="2551" w:type="dxa"/>
            <w:gridSpan w:val="2"/>
          </w:tcPr>
          <w:p w:rsidR="001A61D2" w:rsidRDefault="00B1677E">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1A61D2">
        <w:trPr>
          <w:gridAfter w:val="1"/>
          <w:wAfter w:w="22" w:type="dxa"/>
          <w:cantSplit/>
        </w:trPr>
        <w:tc>
          <w:tcPr>
            <w:tcW w:w="2268" w:type="dxa"/>
          </w:tcPr>
          <w:p w:rsidR="001A61D2" w:rsidRDefault="00B1677E">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rsidR="001A61D2" w:rsidRDefault="00B1677E">
            <w:pPr>
              <w:pStyle w:val="nTable"/>
              <w:spacing w:after="40"/>
              <w:rPr>
                <w:snapToGrid w:val="0"/>
              </w:rPr>
            </w:pPr>
            <w:r>
              <w:rPr>
                <w:snapToGrid w:val="0"/>
              </w:rPr>
              <w:t>39 of 2010</w:t>
            </w:r>
          </w:p>
        </w:tc>
        <w:tc>
          <w:tcPr>
            <w:tcW w:w="1136" w:type="dxa"/>
            <w:gridSpan w:val="2"/>
          </w:tcPr>
          <w:p w:rsidR="001A61D2" w:rsidRDefault="00B1677E">
            <w:pPr>
              <w:pStyle w:val="nTable"/>
              <w:spacing w:after="40"/>
              <w:rPr>
                <w:snapToGrid w:val="0"/>
              </w:rPr>
            </w:pPr>
            <w:r>
              <w:rPr>
                <w:snapToGrid w:val="0"/>
              </w:rPr>
              <w:t>1 Oct 2010</w:t>
            </w:r>
          </w:p>
        </w:tc>
        <w:tc>
          <w:tcPr>
            <w:tcW w:w="2551" w:type="dxa"/>
            <w:gridSpan w:val="2"/>
          </w:tcPr>
          <w:p w:rsidR="001A61D2" w:rsidRDefault="00B1677E">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1A61D2">
        <w:trPr>
          <w:gridAfter w:val="1"/>
          <w:wAfter w:w="22" w:type="dxa"/>
          <w:cantSplit/>
        </w:trPr>
        <w:tc>
          <w:tcPr>
            <w:tcW w:w="2268" w:type="dxa"/>
            <w:shd w:val="clear" w:color="auto" w:fill="auto"/>
          </w:tcPr>
          <w:p w:rsidR="001A61D2" w:rsidRDefault="00B1677E">
            <w:pPr>
              <w:pStyle w:val="nTable"/>
              <w:spacing w:after="40"/>
              <w:ind w:right="113"/>
              <w:rPr>
                <w:i/>
                <w:iCs/>
                <w:snapToGrid w:val="0"/>
              </w:rPr>
            </w:pPr>
            <w:r>
              <w:rPr>
                <w:i/>
                <w:snapToGrid w:val="0"/>
              </w:rPr>
              <w:t xml:space="preserve">Curriculum Council Amendment Act 2011 </w:t>
            </w:r>
            <w:r>
              <w:rPr>
                <w:snapToGrid w:val="0"/>
              </w:rPr>
              <w:t>Pt. 2</w:t>
            </w:r>
          </w:p>
        </w:tc>
        <w:tc>
          <w:tcPr>
            <w:tcW w:w="1134" w:type="dxa"/>
            <w:gridSpan w:val="2"/>
            <w:shd w:val="clear" w:color="auto" w:fill="auto"/>
          </w:tcPr>
          <w:p w:rsidR="001A61D2" w:rsidRDefault="00B1677E">
            <w:pPr>
              <w:pStyle w:val="nTable"/>
              <w:spacing w:after="40"/>
              <w:rPr>
                <w:snapToGrid w:val="0"/>
              </w:rPr>
            </w:pPr>
            <w:r>
              <w:rPr>
                <w:snapToGrid w:val="0"/>
              </w:rPr>
              <w:t>37 of 2011</w:t>
            </w:r>
          </w:p>
        </w:tc>
        <w:tc>
          <w:tcPr>
            <w:tcW w:w="1136" w:type="dxa"/>
            <w:gridSpan w:val="2"/>
            <w:shd w:val="clear" w:color="auto" w:fill="auto"/>
          </w:tcPr>
          <w:p w:rsidR="001A61D2" w:rsidRDefault="00B1677E">
            <w:pPr>
              <w:pStyle w:val="nTable"/>
              <w:spacing w:after="40"/>
              <w:rPr>
                <w:snapToGrid w:val="0"/>
              </w:rPr>
            </w:pPr>
            <w:r>
              <w:t>13 Sep 2011</w:t>
            </w:r>
          </w:p>
        </w:tc>
        <w:tc>
          <w:tcPr>
            <w:tcW w:w="2551" w:type="dxa"/>
            <w:gridSpan w:val="2"/>
            <w:shd w:val="clear" w:color="auto" w:fill="auto"/>
          </w:tcPr>
          <w:p w:rsidR="001A61D2" w:rsidRDefault="00B1677E">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rsidR="001A61D2">
        <w:trPr>
          <w:gridAfter w:val="1"/>
          <w:wAfter w:w="22" w:type="dxa"/>
          <w:cantSplit/>
        </w:trPr>
        <w:tc>
          <w:tcPr>
            <w:tcW w:w="7089" w:type="dxa"/>
            <w:gridSpan w:val="7"/>
            <w:shd w:val="clear" w:color="auto" w:fill="auto"/>
          </w:tcPr>
          <w:p w:rsidR="001A61D2" w:rsidRDefault="00B1677E">
            <w:pPr>
              <w:pStyle w:val="nTable"/>
              <w:spacing w:after="40"/>
              <w:rPr>
                <w:snapToGrid w:val="0"/>
              </w:rPr>
            </w:pPr>
            <w:r>
              <w:rPr>
                <w:b/>
              </w:rPr>
              <w:t xml:space="preserve">Reprint 3: The </w:t>
            </w:r>
            <w:r>
              <w:rPr>
                <w:b/>
                <w:i/>
                <w:iCs/>
              </w:rPr>
              <w:t>School Curriculum and Standards Authority Act 1997</w:t>
            </w:r>
            <w:r>
              <w:rPr>
                <w:b/>
              </w:rPr>
              <w:t xml:space="preserve"> as at 27 Apr 2012</w:t>
            </w:r>
            <w:r>
              <w:t xml:space="preserve"> (includes amendments listed above)</w:t>
            </w:r>
          </w:p>
        </w:tc>
      </w:tr>
      <w:tr w:rsidR="001A61D2">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rsidR="001A61D2" w:rsidRDefault="00B1677E">
            <w:pPr>
              <w:pStyle w:val="nTable"/>
              <w:spacing w:after="40"/>
              <w:ind w:right="113"/>
              <w:rPr>
                <w:snapToGrid w:val="0"/>
              </w:rPr>
            </w:pPr>
            <w:r>
              <w:rPr>
                <w:i/>
                <w:snapToGrid w:val="0"/>
              </w:rPr>
              <w:t>School Education Amendment Act 2012</w:t>
            </w:r>
            <w:r>
              <w:rPr>
                <w:snapToGrid w:val="0"/>
              </w:rPr>
              <w:t xml:space="preserve"> Pt. 3</w:t>
            </w:r>
          </w:p>
        </w:tc>
        <w:tc>
          <w:tcPr>
            <w:tcW w:w="1134" w:type="dxa"/>
            <w:gridSpan w:val="2"/>
            <w:tcBorders>
              <w:top w:val="nil"/>
              <w:bottom w:val="nil"/>
            </w:tcBorders>
          </w:tcPr>
          <w:p w:rsidR="001A61D2" w:rsidRDefault="00B1677E">
            <w:pPr>
              <w:pStyle w:val="nTable"/>
              <w:spacing w:after="40"/>
              <w:rPr>
                <w:snapToGrid w:val="0"/>
              </w:rPr>
            </w:pPr>
            <w:r>
              <w:rPr>
                <w:snapToGrid w:val="0"/>
              </w:rPr>
              <w:t>46 of 2012</w:t>
            </w:r>
          </w:p>
        </w:tc>
        <w:tc>
          <w:tcPr>
            <w:tcW w:w="1135" w:type="dxa"/>
            <w:gridSpan w:val="2"/>
            <w:tcBorders>
              <w:top w:val="nil"/>
              <w:bottom w:val="nil"/>
            </w:tcBorders>
          </w:tcPr>
          <w:p w:rsidR="001A61D2" w:rsidRDefault="00B1677E">
            <w:pPr>
              <w:pStyle w:val="nTable"/>
              <w:spacing w:after="40"/>
              <w:rPr>
                <w:snapToGrid w:val="0"/>
              </w:rPr>
            </w:pPr>
            <w:r>
              <w:rPr>
                <w:snapToGrid w:val="0"/>
              </w:rPr>
              <w:t>29 Nov 2012</w:t>
            </w:r>
          </w:p>
        </w:tc>
        <w:tc>
          <w:tcPr>
            <w:tcW w:w="2546" w:type="dxa"/>
            <w:gridSpan w:val="2"/>
            <w:tcBorders>
              <w:top w:val="nil"/>
              <w:bottom w:val="nil"/>
            </w:tcBorders>
          </w:tcPr>
          <w:p w:rsidR="001A61D2" w:rsidRDefault="00B1677E">
            <w:pPr>
              <w:pStyle w:val="nTable"/>
              <w:spacing w:after="40"/>
              <w:rPr>
                <w:snapToGrid w:val="0"/>
              </w:rPr>
            </w:pPr>
            <w:r>
              <w:rPr>
                <w:snapToGrid w:val="0"/>
              </w:rPr>
              <w:t>1 Jan 2013 (see s. 2(b))</w:t>
            </w:r>
          </w:p>
        </w:tc>
      </w:tr>
      <w:tr w:rsidR="001A61D2">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rsidR="001A61D2" w:rsidRDefault="00B1677E">
            <w:pPr>
              <w:pStyle w:val="nTable"/>
              <w:spacing w:after="40"/>
              <w:ind w:right="113"/>
              <w:rPr>
                <w:i/>
                <w:snapToGrid w:val="0"/>
              </w:rPr>
            </w:pPr>
            <w:r>
              <w:rPr>
                <w:i/>
              </w:rPr>
              <w:t>School Education Amendment Act 2014</w:t>
            </w:r>
            <w:r>
              <w:t xml:space="preserve"> Pt. 3</w:t>
            </w:r>
          </w:p>
        </w:tc>
        <w:tc>
          <w:tcPr>
            <w:tcW w:w="1134" w:type="dxa"/>
            <w:gridSpan w:val="2"/>
            <w:tcBorders>
              <w:top w:val="nil"/>
              <w:bottom w:val="nil"/>
            </w:tcBorders>
          </w:tcPr>
          <w:p w:rsidR="001A61D2" w:rsidRDefault="00B1677E">
            <w:pPr>
              <w:pStyle w:val="nTable"/>
              <w:spacing w:after="40"/>
              <w:rPr>
                <w:snapToGrid w:val="0"/>
              </w:rPr>
            </w:pPr>
            <w:r>
              <w:rPr>
                <w:snapToGrid w:val="0"/>
              </w:rPr>
              <w:t xml:space="preserve">28 of 2014 </w:t>
            </w:r>
          </w:p>
        </w:tc>
        <w:tc>
          <w:tcPr>
            <w:tcW w:w="1135" w:type="dxa"/>
            <w:gridSpan w:val="2"/>
            <w:tcBorders>
              <w:top w:val="nil"/>
              <w:bottom w:val="nil"/>
            </w:tcBorders>
          </w:tcPr>
          <w:p w:rsidR="001A61D2" w:rsidRDefault="00B1677E">
            <w:pPr>
              <w:pStyle w:val="nTable"/>
              <w:spacing w:after="40"/>
              <w:rPr>
                <w:snapToGrid w:val="0"/>
              </w:rPr>
            </w:pPr>
            <w:r>
              <w:rPr>
                <w:snapToGrid w:val="0"/>
              </w:rPr>
              <w:t>27 Nov 2014</w:t>
            </w:r>
          </w:p>
        </w:tc>
        <w:tc>
          <w:tcPr>
            <w:tcW w:w="2546" w:type="dxa"/>
            <w:gridSpan w:val="2"/>
            <w:tcBorders>
              <w:top w:val="nil"/>
              <w:bottom w:val="nil"/>
            </w:tcBorders>
          </w:tcPr>
          <w:p w:rsidR="001A61D2" w:rsidRDefault="00B1677E">
            <w:pPr>
              <w:pStyle w:val="nTable"/>
              <w:spacing w:after="40"/>
              <w:rPr>
                <w:snapToGrid w:val="0"/>
              </w:rPr>
            </w:pPr>
            <w:r>
              <w:rPr>
                <w:snapToGrid w:val="0"/>
              </w:rPr>
              <w:t xml:space="preserve">2 Feb 2015 (see s. 2(c) and </w:t>
            </w:r>
            <w:r>
              <w:rPr>
                <w:i/>
                <w:snapToGrid w:val="0"/>
              </w:rPr>
              <w:t xml:space="preserve">Gazette </w:t>
            </w:r>
            <w:r>
              <w:rPr>
                <w:snapToGrid w:val="0"/>
              </w:rPr>
              <w:t>16 Jan 2015 p. 311)</w:t>
            </w:r>
          </w:p>
        </w:tc>
      </w:tr>
      <w:tr w:rsidR="001A61D2">
        <w:tblPrEx>
          <w:tblBorders>
            <w:top w:val="single" w:sz="4" w:space="0" w:color="auto"/>
            <w:bottom w:val="single" w:sz="4" w:space="0" w:color="auto"/>
            <w:insideH w:val="single" w:sz="4" w:space="0" w:color="auto"/>
          </w:tblBorders>
        </w:tblPrEx>
        <w:trPr>
          <w:cantSplit/>
        </w:trPr>
        <w:tc>
          <w:tcPr>
            <w:tcW w:w="2296" w:type="dxa"/>
            <w:gridSpan w:val="2"/>
            <w:tcBorders>
              <w:top w:val="nil"/>
              <w:bottom w:val="single" w:sz="4" w:space="0" w:color="auto"/>
            </w:tcBorders>
          </w:tcPr>
          <w:p w:rsidR="001A61D2" w:rsidRDefault="00B1677E">
            <w:pPr>
              <w:pStyle w:val="nTable"/>
              <w:spacing w:after="40"/>
              <w:ind w:right="113"/>
            </w:pPr>
            <w:r>
              <w:rPr>
                <w:i/>
              </w:rPr>
              <w:t xml:space="preserve">School Curriculum and Standards Authority Amendment Act 2017 </w:t>
            </w:r>
            <w:del w:id="358" w:author="Master Repository Process" w:date="2020-12-07T08:11:00Z">
              <w:r w:rsidR="00EB50A0">
                <w:delText>s. 1</w:delText>
              </w:r>
              <w:r w:rsidR="00EB50A0">
                <w:noBreakHyphen/>
                <w:delText>6</w:delText>
              </w:r>
            </w:del>
            <w:r>
              <w:t xml:space="preserve"> </w:t>
            </w:r>
          </w:p>
        </w:tc>
        <w:tc>
          <w:tcPr>
            <w:tcW w:w="1134" w:type="dxa"/>
            <w:gridSpan w:val="2"/>
            <w:tcBorders>
              <w:top w:val="nil"/>
              <w:bottom w:val="single" w:sz="4" w:space="0" w:color="auto"/>
            </w:tcBorders>
          </w:tcPr>
          <w:p w:rsidR="001A61D2" w:rsidRDefault="00B1677E">
            <w:pPr>
              <w:pStyle w:val="nTable"/>
              <w:spacing w:after="40"/>
              <w:rPr>
                <w:snapToGrid w:val="0"/>
              </w:rPr>
            </w:pPr>
            <w:r>
              <w:t>17 of 2017</w:t>
            </w:r>
          </w:p>
        </w:tc>
        <w:tc>
          <w:tcPr>
            <w:tcW w:w="1135" w:type="dxa"/>
            <w:gridSpan w:val="2"/>
            <w:tcBorders>
              <w:top w:val="nil"/>
              <w:bottom w:val="single" w:sz="4" w:space="0" w:color="auto"/>
            </w:tcBorders>
          </w:tcPr>
          <w:p w:rsidR="001A61D2" w:rsidRDefault="00B1677E">
            <w:pPr>
              <w:pStyle w:val="nTable"/>
              <w:spacing w:after="40"/>
              <w:rPr>
                <w:snapToGrid w:val="0"/>
              </w:rPr>
            </w:pPr>
            <w:r>
              <w:t>13 Dec 2017</w:t>
            </w:r>
          </w:p>
        </w:tc>
        <w:tc>
          <w:tcPr>
            <w:tcW w:w="2546" w:type="dxa"/>
            <w:gridSpan w:val="2"/>
            <w:tcBorders>
              <w:top w:val="nil"/>
              <w:bottom w:val="single" w:sz="4" w:space="0" w:color="auto"/>
            </w:tcBorders>
          </w:tcPr>
          <w:p w:rsidR="001A61D2" w:rsidRDefault="00B1677E">
            <w:pPr>
              <w:pStyle w:val="nTable"/>
              <w:spacing w:after="40"/>
              <w:rPr>
                <w:snapToGrid w:val="0"/>
              </w:rPr>
            </w:pPr>
            <w:r>
              <w:rPr>
                <w:snapToGrid w:val="0"/>
              </w:rPr>
              <w:t>s. 1 and 2: 13 Dec 2017 (see s. 2(a));</w:t>
            </w:r>
            <w:r>
              <w:rPr>
                <w:snapToGrid w:val="0"/>
              </w:rPr>
              <w:br/>
              <w:t xml:space="preserve">Act other than s. 1, 2, 7 and 8: 21 Apr 2018 (see s. 2(b) and </w:t>
            </w:r>
            <w:r>
              <w:rPr>
                <w:i/>
                <w:snapToGrid w:val="0"/>
              </w:rPr>
              <w:t>Gazette</w:t>
            </w:r>
            <w:r>
              <w:rPr>
                <w:snapToGrid w:val="0"/>
              </w:rPr>
              <w:t xml:space="preserve"> 20 Apr 2018 p. 1313</w:t>
            </w:r>
            <w:del w:id="359" w:author="Master Repository Process" w:date="2020-12-07T08:11:00Z">
              <w:r w:rsidR="00EB50A0">
                <w:rPr>
                  <w:snapToGrid w:val="0"/>
                </w:rPr>
                <w:delText>)</w:delText>
              </w:r>
            </w:del>
            <w:ins w:id="360" w:author="Master Repository Process" w:date="2020-12-07T08:11:00Z">
              <w:r>
                <w:rPr>
                  <w:snapToGrid w:val="0"/>
                </w:rPr>
                <w:t>);</w:t>
              </w:r>
              <w:r>
                <w:rPr>
                  <w:snapToGrid w:val="0"/>
                </w:rPr>
                <w:br/>
                <w:t>s. 7 and 8: 5 Dec 2020 (see s. 2(b) and SL 2020/232 cl. 2)</w:t>
              </w:r>
            </w:ins>
          </w:p>
        </w:tc>
      </w:tr>
    </w:tbl>
    <w:p w:rsidR="00047445" w:rsidRDefault="00EB50A0">
      <w:pPr>
        <w:pStyle w:val="nHeading3"/>
        <w:rPr>
          <w:del w:id="361" w:author="Master Repository Process" w:date="2020-12-07T08:11:00Z"/>
        </w:rPr>
      </w:pPr>
      <w:bookmarkStart w:id="362" w:name="_Toc32412384"/>
      <w:bookmarkStart w:id="363" w:name="_Toc57630702"/>
      <w:del w:id="364" w:author="Master Repository Process" w:date="2020-12-07T08:11:00Z">
        <w:r>
          <w:delText>Uncommenced provisions table</w:delText>
        </w:r>
        <w:bookmarkEnd w:id="362"/>
      </w:del>
    </w:p>
    <w:p w:rsidR="00047445" w:rsidRDefault="00EB50A0">
      <w:pPr>
        <w:pStyle w:val="nStatement"/>
        <w:keepNext/>
        <w:spacing w:after="240"/>
        <w:rPr>
          <w:del w:id="365" w:author="Master Repository Process" w:date="2020-12-07T08:11:00Z"/>
        </w:rPr>
      </w:pPr>
      <w:del w:id="366" w:author="Master Repository Process" w:date="2020-12-07T08:11: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047445">
        <w:trPr>
          <w:tblHeader/>
          <w:del w:id="367" w:author="Master Repository Process" w:date="2020-12-07T08:11:00Z"/>
        </w:trPr>
        <w:tc>
          <w:tcPr>
            <w:tcW w:w="2268" w:type="dxa"/>
          </w:tcPr>
          <w:p w:rsidR="00047445" w:rsidRDefault="00EB50A0">
            <w:pPr>
              <w:pStyle w:val="nTable"/>
              <w:spacing w:after="40"/>
              <w:rPr>
                <w:del w:id="368" w:author="Master Repository Process" w:date="2020-12-07T08:11:00Z"/>
                <w:b/>
              </w:rPr>
            </w:pPr>
            <w:del w:id="369" w:author="Master Repository Process" w:date="2020-12-07T08:11:00Z">
              <w:r>
                <w:rPr>
                  <w:b/>
                </w:rPr>
                <w:delText>Short title</w:delText>
              </w:r>
            </w:del>
          </w:p>
        </w:tc>
        <w:tc>
          <w:tcPr>
            <w:tcW w:w="1134" w:type="dxa"/>
          </w:tcPr>
          <w:p w:rsidR="00047445" w:rsidRDefault="00EB50A0">
            <w:pPr>
              <w:pStyle w:val="nTable"/>
              <w:spacing w:after="40"/>
              <w:rPr>
                <w:del w:id="370" w:author="Master Repository Process" w:date="2020-12-07T08:11:00Z"/>
                <w:b/>
              </w:rPr>
            </w:pPr>
            <w:del w:id="371" w:author="Master Repository Process" w:date="2020-12-07T08:11:00Z">
              <w:r>
                <w:rPr>
                  <w:b/>
                </w:rPr>
                <w:delText>Number and year</w:delText>
              </w:r>
            </w:del>
          </w:p>
        </w:tc>
        <w:tc>
          <w:tcPr>
            <w:tcW w:w="1134" w:type="dxa"/>
          </w:tcPr>
          <w:p w:rsidR="00047445" w:rsidRDefault="00EB50A0">
            <w:pPr>
              <w:pStyle w:val="nTable"/>
              <w:spacing w:after="40"/>
              <w:rPr>
                <w:del w:id="372" w:author="Master Repository Process" w:date="2020-12-07T08:11:00Z"/>
                <w:b/>
              </w:rPr>
            </w:pPr>
            <w:del w:id="373" w:author="Master Repository Process" w:date="2020-12-07T08:11:00Z">
              <w:r>
                <w:rPr>
                  <w:b/>
                </w:rPr>
                <w:delText>Assent</w:delText>
              </w:r>
            </w:del>
          </w:p>
        </w:tc>
        <w:tc>
          <w:tcPr>
            <w:tcW w:w="2552" w:type="dxa"/>
          </w:tcPr>
          <w:p w:rsidR="00047445" w:rsidRDefault="00EB50A0">
            <w:pPr>
              <w:pStyle w:val="nTable"/>
              <w:spacing w:after="40"/>
              <w:rPr>
                <w:del w:id="374" w:author="Master Repository Process" w:date="2020-12-07T08:11:00Z"/>
                <w:b/>
              </w:rPr>
            </w:pPr>
            <w:del w:id="375" w:author="Master Repository Process" w:date="2020-12-07T08:11:00Z">
              <w:r>
                <w:rPr>
                  <w:b/>
                </w:rPr>
                <w:delText>Commencement</w:delText>
              </w:r>
            </w:del>
          </w:p>
        </w:tc>
      </w:tr>
      <w:tr w:rsidR="00047445">
        <w:trPr>
          <w:del w:id="376" w:author="Master Repository Process" w:date="2020-12-07T08:11:00Z"/>
        </w:trPr>
        <w:tc>
          <w:tcPr>
            <w:tcW w:w="2268" w:type="dxa"/>
          </w:tcPr>
          <w:p w:rsidR="00047445" w:rsidRDefault="00EB50A0">
            <w:pPr>
              <w:pStyle w:val="nTable"/>
              <w:spacing w:after="40"/>
              <w:rPr>
                <w:del w:id="377" w:author="Master Repository Process" w:date="2020-12-07T08:11:00Z"/>
              </w:rPr>
            </w:pPr>
            <w:del w:id="378" w:author="Master Repository Process" w:date="2020-12-07T08:11:00Z">
              <w:r>
                <w:rPr>
                  <w:i/>
                </w:rPr>
                <w:delText>School Curriculum and Standards Authority Amendment Act 2017</w:delText>
              </w:r>
              <w:r>
                <w:delText xml:space="preserve"> s. 7 and 8</w:delText>
              </w:r>
            </w:del>
          </w:p>
        </w:tc>
        <w:tc>
          <w:tcPr>
            <w:tcW w:w="1134" w:type="dxa"/>
          </w:tcPr>
          <w:p w:rsidR="00047445" w:rsidRDefault="00EB50A0">
            <w:pPr>
              <w:pStyle w:val="nTable"/>
              <w:spacing w:after="40"/>
              <w:rPr>
                <w:del w:id="379" w:author="Master Repository Process" w:date="2020-12-07T08:11:00Z"/>
              </w:rPr>
            </w:pPr>
            <w:del w:id="380" w:author="Master Repository Process" w:date="2020-12-07T08:11:00Z">
              <w:r>
                <w:delText>17 of 2017</w:delText>
              </w:r>
            </w:del>
          </w:p>
        </w:tc>
        <w:tc>
          <w:tcPr>
            <w:tcW w:w="1134" w:type="dxa"/>
          </w:tcPr>
          <w:p w:rsidR="00047445" w:rsidRDefault="00EB50A0">
            <w:pPr>
              <w:pStyle w:val="nTable"/>
              <w:spacing w:after="40"/>
              <w:rPr>
                <w:del w:id="381" w:author="Master Repository Process" w:date="2020-12-07T08:11:00Z"/>
              </w:rPr>
            </w:pPr>
            <w:del w:id="382" w:author="Master Repository Process" w:date="2020-12-07T08:11:00Z">
              <w:r>
                <w:delText>13 Dec 2017</w:delText>
              </w:r>
            </w:del>
          </w:p>
        </w:tc>
        <w:tc>
          <w:tcPr>
            <w:tcW w:w="2552" w:type="dxa"/>
          </w:tcPr>
          <w:p w:rsidR="00047445" w:rsidRDefault="00EB50A0">
            <w:pPr>
              <w:pStyle w:val="nTable"/>
              <w:spacing w:after="40"/>
              <w:rPr>
                <w:del w:id="383" w:author="Master Repository Process" w:date="2020-12-07T08:11:00Z"/>
              </w:rPr>
            </w:pPr>
            <w:del w:id="384" w:author="Master Repository Process" w:date="2020-12-07T08:11:00Z">
              <w:r>
                <w:delText>To be proclaimed (see s. 2(b))</w:delText>
              </w:r>
            </w:del>
          </w:p>
        </w:tc>
      </w:tr>
    </w:tbl>
    <w:p w:rsidR="001A61D2" w:rsidRDefault="00B1677E">
      <w:pPr>
        <w:pStyle w:val="nHeading3"/>
      </w:pPr>
      <w:bookmarkStart w:id="385" w:name="_Toc32412385"/>
      <w:r>
        <w:t>Other notes</w:t>
      </w:r>
      <w:bookmarkEnd w:id="363"/>
      <w:bookmarkEnd w:id="385"/>
    </w:p>
    <w:p w:rsidR="001A61D2" w:rsidRDefault="00B1677E">
      <w:pPr>
        <w:pStyle w:val="nNote"/>
        <w:tabs>
          <w:tab w:val="left" w:pos="567"/>
          <w:tab w:val="left" w:pos="5103"/>
        </w:tabs>
        <w:spacing w:before="200"/>
        <w:ind w:left="567" w:hanging="567"/>
        <w:rPr>
          <w:snapToGrid w:val="0"/>
        </w:rPr>
      </w:pPr>
      <w:r>
        <w:rPr>
          <w:snapToGrid w:val="0"/>
          <w:vertAlign w:val="superscript"/>
        </w:rPr>
        <w:t>1</w:t>
      </w:r>
      <w:r>
        <w:rPr>
          <w:snapToGrid w:val="0"/>
          <w:vertAlign w:val="superscript"/>
        </w:rPr>
        <w:tab/>
      </w:r>
      <w:r>
        <w:rPr>
          <w:snapToGrid w:val="0"/>
        </w:rPr>
        <w:t xml:space="preserve">Now known as the </w:t>
      </w:r>
      <w:r>
        <w:rPr>
          <w:i/>
          <w:iCs/>
        </w:rPr>
        <w:t>School Curriculum and Standards Authority Act 1997</w:t>
      </w:r>
      <w:r>
        <w:rPr>
          <w:iCs/>
        </w:rPr>
        <w:t>; short title changed (see note under s. 1).</w:t>
      </w:r>
    </w:p>
    <w:p w:rsidR="001A61D2" w:rsidRDefault="001A61D2"/>
    <w:p w:rsidR="001A61D2" w:rsidRDefault="001A61D2">
      <w:pPr>
        <w:sectPr w:rsidR="001A61D2">
          <w:headerReference w:type="even" r:id="rId25"/>
          <w:headerReference w:type="default" r:id="rId26"/>
          <w:pgSz w:w="11907" w:h="16840" w:code="9"/>
          <w:pgMar w:top="2376" w:right="2405" w:bottom="3542" w:left="2405" w:header="706" w:footer="3380" w:gutter="0"/>
          <w:cols w:space="720"/>
          <w:noEndnote/>
          <w:docGrid w:linePitch="326"/>
        </w:sectPr>
      </w:pPr>
    </w:p>
    <w:p w:rsidR="001A61D2" w:rsidRDefault="001A61D2"/>
    <w:sectPr w:rsidR="001A61D2">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D89" w:rsidRDefault="00AB4D89">
      <w:r>
        <w:separator/>
      </w:r>
    </w:p>
  </w:endnote>
  <w:endnote w:type="continuationSeparator" w:id="0">
    <w:p w:rsidR="00AB4D89" w:rsidRDefault="00AB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D2" w:rsidRPr="00B83AE9" w:rsidRDefault="001A61D2" w:rsidP="00B83A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D2" w:rsidRPr="00B83AE9" w:rsidRDefault="001A61D2" w:rsidP="00B83A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D2" w:rsidRPr="00B83AE9" w:rsidRDefault="001A61D2" w:rsidP="00B83A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E9" w:rsidRDefault="00B83AE9">
    <w:pPr>
      <w:pStyle w:val="Footer"/>
      <w:pBdr>
        <w:bottom w:val="single" w:sz="4" w:space="1" w:color="auto"/>
      </w:pBdr>
      <w:rPr>
        <w:sz w:val="20"/>
      </w:rPr>
    </w:pPr>
  </w:p>
  <w:p w:rsidR="00B83AE9" w:rsidRDefault="00B83AE9">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rsidR="00B83AE9" w:rsidRDefault="00B83AE9">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E9" w:rsidRDefault="00B83AE9">
    <w:pPr>
      <w:pStyle w:val="Footer"/>
      <w:pBdr>
        <w:bottom w:val="single" w:sz="4" w:space="1" w:color="auto"/>
      </w:pBdr>
      <w:rPr>
        <w:sz w:val="20"/>
      </w:rPr>
    </w:pPr>
  </w:p>
  <w:p w:rsidR="00B83AE9" w:rsidRDefault="00B83AE9">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rsidR="00B83AE9" w:rsidRDefault="00B83AE9">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E9" w:rsidRDefault="00B83AE9">
    <w:pPr>
      <w:pStyle w:val="Footer"/>
      <w:pBdr>
        <w:bottom w:val="single" w:sz="4" w:space="1" w:color="auto"/>
      </w:pBdr>
      <w:rPr>
        <w:sz w:val="20"/>
      </w:rPr>
    </w:pPr>
  </w:p>
  <w:p w:rsidR="00B83AE9" w:rsidRDefault="00B83AE9">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B83AE9" w:rsidRDefault="00B83AE9">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D2" w:rsidRDefault="001A61D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D2" w:rsidRDefault="001A61D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D2" w:rsidRDefault="001A6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D89" w:rsidRDefault="00AB4D89">
      <w:r>
        <w:separator/>
      </w:r>
    </w:p>
  </w:footnote>
  <w:footnote w:type="continuationSeparator" w:id="0">
    <w:p w:rsidR="00AB4D89" w:rsidRDefault="00AB4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52" w:rsidRDefault="00880D5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A61D2">
      <w:trPr>
        <w:cantSplit/>
      </w:trPr>
      <w:tc>
        <w:tcPr>
          <w:tcW w:w="7312" w:type="dxa"/>
          <w:gridSpan w:val="2"/>
        </w:tcPr>
        <w:p w:rsidR="001A61D2" w:rsidRDefault="00B1677E">
          <w:pPr>
            <w:pStyle w:val="Header"/>
          </w:pPr>
          <w:r>
            <w:rPr>
              <w:b/>
              <w:i/>
            </w:rPr>
            <w:fldChar w:fldCharType="begin"/>
          </w:r>
          <w:r>
            <w:rPr>
              <w:b/>
              <w:i/>
            </w:rPr>
            <w:instrText xml:space="preserve"> STYLEREF "Name of Act/Reg" </w:instrText>
          </w:r>
          <w:r>
            <w:rPr>
              <w:b/>
              <w:i/>
            </w:rPr>
            <w:fldChar w:fldCharType="separate"/>
          </w:r>
          <w:r w:rsidR="00B83AE9">
            <w:rPr>
              <w:b/>
              <w:i/>
            </w:rPr>
            <w:t>School Curriculum and Standards Authority Act 1997</w:t>
          </w:r>
          <w:r>
            <w:rPr>
              <w:b/>
              <w:i/>
            </w:rPr>
            <w:fldChar w:fldCharType="end"/>
          </w:r>
        </w:p>
      </w:tc>
    </w:tr>
    <w:tr w:rsidR="001A61D2">
      <w:tc>
        <w:tcPr>
          <w:tcW w:w="1548" w:type="dxa"/>
        </w:tcPr>
        <w:p w:rsidR="001A61D2" w:rsidRDefault="00B1677E">
          <w:pPr>
            <w:pStyle w:val="Header"/>
            <w:spacing w:before="40"/>
          </w:pPr>
          <w:r>
            <w:rPr>
              <w:b/>
            </w:rPr>
            <w:fldChar w:fldCharType="begin"/>
          </w:r>
          <w:r>
            <w:rPr>
              <w:b/>
            </w:rPr>
            <w:instrText xml:space="preserve"> STYLEREF "nHeading 2" </w:instrText>
          </w:r>
          <w:r>
            <w:rPr>
              <w:b/>
            </w:rPr>
            <w:fldChar w:fldCharType="separate"/>
          </w:r>
          <w:r w:rsidR="00B83AE9">
            <w:rPr>
              <w:b/>
            </w:rPr>
            <w:t>Notes</w:t>
          </w:r>
          <w:r>
            <w:rPr>
              <w:b/>
            </w:rPr>
            <w:fldChar w:fldCharType="end"/>
          </w:r>
        </w:p>
      </w:tc>
      <w:tc>
        <w:tcPr>
          <w:tcW w:w="5764" w:type="dxa"/>
        </w:tcPr>
        <w:p w:rsidR="001A61D2" w:rsidRDefault="00B1677E">
          <w:pPr>
            <w:pStyle w:val="Header"/>
            <w:spacing w:before="40"/>
          </w:pPr>
          <w:r>
            <w:fldChar w:fldCharType="begin"/>
          </w:r>
          <w:r>
            <w:instrText xml:space="preserve"> STYLEREF "nHeading 3" </w:instrText>
          </w:r>
          <w:r>
            <w:fldChar w:fldCharType="separate"/>
          </w:r>
          <w:r w:rsidR="00B83AE9">
            <w:t>Compilation table</w:t>
          </w:r>
          <w:r>
            <w:fldChar w:fldCharType="end"/>
          </w:r>
        </w:p>
      </w:tc>
    </w:tr>
    <w:tr w:rsidR="001A61D2">
      <w:tc>
        <w:tcPr>
          <w:tcW w:w="1548" w:type="dxa"/>
        </w:tcPr>
        <w:p w:rsidR="001A61D2" w:rsidRDefault="001A61D2">
          <w:pPr>
            <w:pStyle w:val="Header"/>
            <w:spacing w:before="40"/>
          </w:pPr>
        </w:p>
      </w:tc>
      <w:tc>
        <w:tcPr>
          <w:tcW w:w="5764" w:type="dxa"/>
        </w:tcPr>
        <w:p w:rsidR="001A61D2" w:rsidRDefault="001A61D2">
          <w:pPr>
            <w:pStyle w:val="Header"/>
            <w:spacing w:before="40"/>
          </w:pPr>
        </w:p>
      </w:tc>
    </w:tr>
    <w:tr w:rsidR="001A61D2">
      <w:trPr>
        <w:cantSplit/>
      </w:trPr>
      <w:tc>
        <w:tcPr>
          <w:tcW w:w="7312" w:type="dxa"/>
          <w:gridSpan w:val="2"/>
        </w:tcPr>
        <w:p w:rsidR="001A61D2" w:rsidRDefault="001A61D2">
          <w:pPr>
            <w:pStyle w:val="Header"/>
            <w:spacing w:before="40"/>
          </w:pPr>
        </w:p>
      </w:tc>
    </w:tr>
  </w:tbl>
  <w:p w:rsidR="001A61D2" w:rsidRDefault="001A61D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A61D2">
      <w:trPr>
        <w:cantSplit/>
      </w:trPr>
      <w:tc>
        <w:tcPr>
          <w:tcW w:w="7312" w:type="dxa"/>
          <w:gridSpan w:val="2"/>
        </w:tcPr>
        <w:p w:rsidR="001A61D2" w:rsidRDefault="00B1677E">
          <w:pPr>
            <w:pStyle w:val="Header"/>
            <w:ind w:right="17"/>
            <w:jc w:val="right"/>
          </w:pPr>
          <w:r>
            <w:rPr>
              <w:b/>
              <w:i/>
            </w:rPr>
            <w:fldChar w:fldCharType="begin"/>
          </w:r>
          <w:r>
            <w:rPr>
              <w:b/>
              <w:i/>
            </w:rPr>
            <w:instrText xml:space="preserve"> STYLEREF "Name of Act/Reg" </w:instrText>
          </w:r>
          <w:r>
            <w:rPr>
              <w:b/>
              <w:i/>
            </w:rPr>
            <w:fldChar w:fldCharType="separate"/>
          </w:r>
          <w:r w:rsidR="00B83AE9">
            <w:rPr>
              <w:b/>
              <w:i/>
            </w:rPr>
            <w:t>School Curriculum and Standards Authority Act 1997</w:t>
          </w:r>
          <w:r>
            <w:rPr>
              <w:b/>
              <w:i/>
            </w:rPr>
            <w:fldChar w:fldCharType="end"/>
          </w:r>
        </w:p>
      </w:tc>
    </w:tr>
    <w:tr w:rsidR="001A61D2">
      <w:tc>
        <w:tcPr>
          <w:tcW w:w="5760" w:type="dxa"/>
        </w:tcPr>
        <w:p w:rsidR="001A61D2" w:rsidRDefault="00B1677E">
          <w:pPr>
            <w:pStyle w:val="Header"/>
            <w:spacing w:before="40"/>
            <w:jc w:val="right"/>
          </w:pPr>
          <w:r>
            <w:fldChar w:fldCharType="begin"/>
          </w:r>
          <w:r>
            <w:instrText xml:space="preserve"> STYLEREF "nHeading 3" </w:instrText>
          </w:r>
          <w:r>
            <w:fldChar w:fldCharType="separate"/>
          </w:r>
          <w:r w:rsidR="00B83AE9">
            <w:t>Compilation table</w:t>
          </w:r>
          <w:r>
            <w:fldChar w:fldCharType="end"/>
          </w:r>
        </w:p>
      </w:tc>
      <w:tc>
        <w:tcPr>
          <w:tcW w:w="1552" w:type="dxa"/>
        </w:tcPr>
        <w:p w:rsidR="001A61D2" w:rsidRDefault="00B1677E">
          <w:pPr>
            <w:pStyle w:val="Header"/>
            <w:spacing w:before="40"/>
            <w:ind w:right="17"/>
            <w:jc w:val="right"/>
          </w:pPr>
          <w:r>
            <w:rPr>
              <w:b/>
            </w:rPr>
            <w:fldChar w:fldCharType="begin"/>
          </w:r>
          <w:r>
            <w:rPr>
              <w:b/>
            </w:rPr>
            <w:instrText xml:space="preserve"> STYLEREF "nHeading 2" </w:instrText>
          </w:r>
          <w:r>
            <w:rPr>
              <w:b/>
            </w:rPr>
            <w:fldChar w:fldCharType="separate"/>
          </w:r>
          <w:r w:rsidR="00B83AE9">
            <w:rPr>
              <w:b/>
            </w:rPr>
            <w:t>Notes</w:t>
          </w:r>
          <w:r>
            <w:rPr>
              <w:b/>
            </w:rPr>
            <w:fldChar w:fldCharType="end"/>
          </w:r>
        </w:p>
      </w:tc>
    </w:tr>
    <w:tr w:rsidR="001A61D2">
      <w:tc>
        <w:tcPr>
          <w:tcW w:w="5760" w:type="dxa"/>
        </w:tcPr>
        <w:p w:rsidR="001A61D2" w:rsidRDefault="001A61D2">
          <w:pPr>
            <w:pStyle w:val="Header"/>
            <w:spacing w:before="40"/>
            <w:jc w:val="right"/>
          </w:pPr>
        </w:p>
      </w:tc>
      <w:tc>
        <w:tcPr>
          <w:tcW w:w="1552" w:type="dxa"/>
        </w:tcPr>
        <w:p w:rsidR="001A61D2" w:rsidRDefault="001A61D2">
          <w:pPr>
            <w:pStyle w:val="Header"/>
            <w:spacing w:before="40"/>
            <w:ind w:right="17"/>
            <w:jc w:val="right"/>
          </w:pPr>
        </w:p>
      </w:tc>
    </w:tr>
    <w:tr w:rsidR="001A61D2">
      <w:trPr>
        <w:cantSplit/>
      </w:trPr>
      <w:tc>
        <w:tcPr>
          <w:tcW w:w="7312" w:type="dxa"/>
          <w:gridSpan w:val="2"/>
        </w:tcPr>
        <w:p w:rsidR="001A61D2" w:rsidRDefault="001A61D2">
          <w:pPr>
            <w:pStyle w:val="Header"/>
            <w:spacing w:before="40"/>
            <w:ind w:right="17"/>
            <w:jc w:val="right"/>
          </w:pPr>
        </w:p>
      </w:tc>
    </w:tr>
  </w:tbl>
  <w:p w:rsidR="001A61D2" w:rsidRDefault="001A61D2">
    <w:pPr>
      <w:pStyle w:val="Header"/>
      <w:pBdr>
        <w:top w:val="single" w:sz="4" w:space="1" w:color="auto"/>
      </w:pBdr>
    </w:pPr>
    <w:bookmarkStart w:id="386" w:name="Compilation"/>
    <w:bookmarkEnd w:id="3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D2" w:rsidRDefault="001A61D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D2" w:rsidRDefault="001A61D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D2" w:rsidRDefault="001A61D2">
    <w:pPr>
      <w:pStyle w:val="Header"/>
    </w:pPr>
    <w:bookmarkStart w:id="387" w:name="Coversheet"/>
    <w:bookmarkEnd w:id="3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52" w:rsidRDefault="00880D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D2" w:rsidRDefault="001A61D2">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A61D2">
      <w:trPr>
        <w:cantSplit/>
      </w:trPr>
      <w:tc>
        <w:tcPr>
          <w:tcW w:w="7263" w:type="dxa"/>
          <w:gridSpan w:val="2"/>
        </w:tcPr>
        <w:p w:rsidR="001A61D2" w:rsidRDefault="00B1677E">
          <w:pPr>
            <w:pStyle w:val="Header"/>
          </w:pPr>
          <w:r>
            <w:rPr>
              <w:b/>
              <w:i/>
            </w:rPr>
            <w:fldChar w:fldCharType="begin"/>
          </w:r>
          <w:r>
            <w:rPr>
              <w:b/>
              <w:i/>
            </w:rPr>
            <w:instrText>Styleref "Name of Act/Reg"</w:instrText>
          </w:r>
          <w:r>
            <w:rPr>
              <w:b/>
              <w:i/>
            </w:rPr>
            <w:fldChar w:fldCharType="separate"/>
          </w:r>
          <w:r w:rsidR="00B83AE9">
            <w:rPr>
              <w:b/>
              <w:i/>
            </w:rPr>
            <w:t>School Curriculum and Standards Authority Act 1997</w:t>
          </w:r>
          <w:r>
            <w:rPr>
              <w:b/>
              <w:i/>
            </w:rPr>
            <w:fldChar w:fldCharType="end"/>
          </w:r>
        </w:p>
      </w:tc>
    </w:tr>
    <w:tr w:rsidR="001A61D2">
      <w:tc>
        <w:tcPr>
          <w:tcW w:w="1548" w:type="dxa"/>
        </w:tcPr>
        <w:p w:rsidR="001A61D2" w:rsidRDefault="00B1677E">
          <w:pPr>
            <w:pStyle w:val="Header"/>
            <w:spacing w:before="40"/>
          </w:pPr>
          <w:r>
            <w:rPr>
              <w:b/>
            </w:rPr>
            <w:fldChar w:fldCharType="begin"/>
          </w:r>
          <w:r>
            <w:rPr>
              <w:b/>
            </w:rPr>
            <w:instrText>styleref CharPartNo</w:instrText>
          </w:r>
          <w:r w:rsidR="00B83AE9">
            <w:rPr>
              <w:b/>
            </w:rPr>
            <w:fldChar w:fldCharType="separate"/>
          </w:r>
          <w:r w:rsidR="00B83AE9">
            <w:rPr>
              <w:b/>
            </w:rPr>
            <w:t>Part 1</w:t>
          </w:r>
          <w:r>
            <w:rPr>
              <w:b/>
            </w:rPr>
            <w:fldChar w:fldCharType="end"/>
          </w:r>
        </w:p>
      </w:tc>
      <w:tc>
        <w:tcPr>
          <w:tcW w:w="5715" w:type="dxa"/>
          <w:vAlign w:val="bottom"/>
        </w:tcPr>
        <w:p w:rsidR="001A61D2" w:rsidRDefault="00B1677E">
          <w:pPr>
            <w:pStyle w:val="Header"/>
            <w:spacing w:before="40"/>
          </w:pPr>
          <w:r>
            <w:fldChar w:fldCharType="begin"/>
          </w:r>
          <w:r>
            <w:instrText>styleref CharPartText</w:instrText>
          </w:r>
          <w:r w:rsidR="00B83AE9">
            <w:fldChar w:fldCharType="separate"/>
          </w:r>
          <w:r w:rsidR="00B83AE9">
            <w:t>Preliminary</w:t>
          </w:r>
          <w:r>
            <w:fldChar w:fldCharType="end"/>
          </w:r>
        </w:p>
      </w:tc>
    </w:tr>
    <w:tr w:rsidR="001A61D2">
      <w:tc>
        <w:tcPr>
          <w:tcW w:w="1548" w:type="dxa"/>
        </w:tcPr>
        <w:p w:rsidR="001A61D2" w:rsidRDefault="00B1677E">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1A61D2" w:rsidRDefault="00B1677E">
          <w:pPr>
            <w:pStyle w:val="Header"/>
            <w:spacing w:before="40"/>
          </w:pPr>
          <w:r>
            <w:fldChar w:fldCharType="begin"/>
          </w:r>
          <w:r>
            <w:instrText xml:space="preserve"> styleref CharDivText </w:instrText>
          </w:r>
          <w:r>
            <w:fldChar w:fldCharType="end"/>
          </w:r>
        </w:p>
      </w:tc>
    </w:tr>
    <w:tr w:rsidR="001A61D2">
      <w:trPr>
        <w:cantSplit/>
      </w:trPr>
      <w:tc>
        <w:tcPr>
          <w:tcW w:w="7263" w:type="dxa"/>
          <w:gridSpan w:val="2"/>
        </w:tcPr>
        <w:p w:rsidR="001A61D2" w:rsidRDefault="00B1677E">
          <w:pPr>
            <w:pStyle w:val="Header"/>
            <w:spacing w:before="40"/>
          </w:pPr>
          <w:r>
            <w:rPr>
              <w:b/>
            </w:rPr>
            <w:t xml:space="preserve">s. </w:t>
          </w:r>
          <w:r>
            <w:rPr>
              <w:b/>
            </w:rPr>
            <w:fldChar w:fldCharType="begin"/>
          </w:r>
          <w:r>
            <w:rPr>
              <w:b/>
            </w:rPr>
            <w:instrText>styleref CharSectno</w:instrText>
          </w:r>
          <w:r>
            <w:rPr>
              <w:b/>
            </w:rPr>
            <w:fldChar w:fldCharType="separate"/>
          </w:r>
          <w:r w:rsidR="00B83AE9">
            <w:rPr>
              <w:b/>
            </w:rPr>
            <w:t>1</w:t>
          </w:r>
          <w:r>
            <w:rPr>
              <w:b/>
            </w:rPr>
            <w:fldChar w:fldCharType="end"/>
          </w:r>
        </w:p>
      </w:tc>
    </w:tr>
  </w:tbl>
  <w:p w:rsidR="001A61D2" w:rsidRDefault="001A61D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A61D2">
      <w:trPr>
        <w:cantSplit/>
      </w:trPr>
      <w:tc>
        <w:tcPr>
          <w:tcW w:w="7263" w:type="dxa"/>
          <w:gridSpan w:val="2"/>
        </w:tcPr>
        <w:p w:rsidR="001A61D2" w:rsidRDefault="00B1677E">
          <w:pPr>
            <w:pStyle w:val="Header"/>
            <w:ind w:right="17"/>
            <w:jc w:val="right"/>
          </w:pPr>
          <w:r>
            <w:rPr>
              <w:b/>
              <w:i/>
            </w:rPr>
            <w:fldChar w:fldCharType="begin"/>
          </w:r>
          <w:r>
            <w:rPr>
              <w:b/>
              <w:i/>
            </w:rPr>
            <w:instrText>Styleref "Name of Act/Reg"</w:instrText>
          </w:r>
          <w:r>
            <w:rPr>
              <w:b/>
              <w:i/>
            </w:rPr>
            <w:fldChar w:fldCharType="separate"/>
          </w:r>
          <w:r w:rsidR="00B83AE9">
            <w:rPr>
              <w:b/>
              <w:i/>
            </w:rPr>
            <w:t>School Curriculum and Standards Authority Act 1997</w:t>
          </w:r>
          <w:r>
            <w:rPr>
              <w:b/>
              <w:i/>
            </w:rPr>
            <w:fldChar w:fldCharType="end"/>
          </w:r>
        </w:p>
      </w:tc>
    </w:tr>
    <w:tr w:rsidR="001A61D2">
      <w:tc>
        <w:tcPr>
          <w:tcW w:w="5715" w:type="dxa"/>
          <w:vAlign w:val="bottom"/>
        </w:tcPr>
        <w:p w:rsidR="001A61D2" w:rsidRDefault="00B1677E">
          <w:pPr>
            <w:pStyle w:val="Header"/>
            <w:spacing w:before="40"/>
            <w:jc w:val="right"/>
          </w:pPr>
          <w:r>
            <w:fldChar w:fldCharType="begin"/>
          </w:r>
          <w:r>
            <w:instrText>styleref CharPartText</w:instrText>
          </w:r>
          <w:r>
            <w:fldChar w:fldCharType="end"/>
          </w:r>
        </w:p>
      </w:tc>
      <w:tc>
        <w:tcPr>
          <w:tcW w:w="1548" w:type="dxa"/>
        </w:tcPr>
        <w:p w:rsidR="001A61D2" w:rsidRDefault="00B1677E">
          <w:pPr>
            <w:pStyle w:val="Header"/>
            <w:spacing w:before="40"/>
            <w:ind w:right="17"/>
            <w:jc w:val="right"/>
          </w:pPr>
          <w:r>
            <w:rPr>
              <w:b/>
            </w:rPr>
            <w:fldChar w:fldCharType="begin"/>
          </w:r>
          <w:r>
            <w:rPr>
              <w:b/>
            </w:rPr>
            <w:instrText>styleref CharPartNo</w:instrText>
          </w:r>
          <w:r>
            <w:rPr>
              <w:b/>
            </w:rPr>
            <w:fldChar w:fldCharType="end"/>
          </w:r>
        </w:p>
      </w:tc>
    </w:tr>
    <w:tr w:rsidR="001A61D2">
      <w:tc>
        <w:tcPr>
          <w:tcW w:w="5715" w:type="dxa"/>
          <w:vAlign w:val="bottom"/>
        </w:tcPr>
        <w:p w:rsidR="001A61D2" w:rsidRDefault="00B1677E">
          <w:pPr>
            <w:pStyle w:val="Header"/>
            <w:spacing w:before="40"/>
            <w:jc w:val="right"/>
          </w:pPr>
          <w:r>
            <w:fldChar w:fldCharType="begin"/>
          </w:r>
          <w:r>
            <w:instrText xml:space="preserve"> styleref CharDivText </w:instrText>
          </w:r>
          <w:r>
            <w:fldChar w:fldCharType="end"/>
          </w:r>
        </w:p>
      </w:tc>
      <w:tc>
        <w:tcPr>
          <w:tcW w:w="1548" w:type="dxa"/>
        </w:tcPr>
        <w:p w:rsidR="001A61D2" w:rsidRDefault="00B1677E">
          <w:pPr>
            <w:pStyle w:val="Header"/>
            <w:spacing w:before="40"/>
            <w:ind w:right="17"/>
            <w:jc w:val="right"/>
          </w:pPr>
          <w:r>
            <w:rPr>
              <w:b/>
            </w:rPr>
            <w:fldChar w:fldCharType="begin"/>
          </w:r>
          <w:r>
            <w:rPr>
              <w:b/>
            </w:rPr>
            <w:instrText xml:space="preserve"> styleref CharDivNo </w:instrText>
          </w:r>
          <w:r>
            <w:rPr>
              <w:b/>
            </w:rPr>
            <w:fldChar w:fldCharType="end"/>
          </w:r>
        </w:p>
      </w:tc>
    </w:tr>
    <w:tr w:rsidR="001A61D2">
      <w:trPr>
        <w:cantSplit/>
      </w:trPr>
      <w:tc>
        <w:tcPr>
          <w:tcW w:w="7263" w:type="dxa"/>
          <w:gridSpan w:val="2"/>
        </w:tcPr>
        <w:p w:rsidR="001A61D2" w:rsidRDefault="00B1677E">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B83AE9">
            <w:rPr>
              <w:b/>
            </w:rPr>
            <w:t>1</w:t>
          </w:r>
          <w:r>
            <w:rPr>
              <w:b/>
            </w:rPr>
            <w:fldChar w:fldCharType="end"/>
          </w:r>
        </w:p>
      </w:tc>
    </w:tr>
  </w:tbl>
  <w:p w:rsidR="001A61D2" w:rsidRDefault="001A61D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D2" w:rsidRDefault="001A61D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A61D2">
      <w:trPr>
        <w:cantSplit/>
      </w:trPr>
      <w:tc>
        <w:tcPr>
          <w:tcW w:w="7258" w:type="dxa"/>
          <w:gridSpan w:val="2"/>
        </w:tcPr>
        <w:p w:rsidR="001A61D2" w:rsidRDefault="00B1677E">
          <w:pPr>
            <w:pStyle w:val="Header"/>
          </w:pPr>
          <w:r>
            <w:rPr>
              <w:b/>
              <w:i/>
            </w:rPr>
            <w:fldChar w:fldCharType="begin"/>
          </w:r>
          <w:r>
            <w:rPr>
              <w:b/>
              <w:i/>
            </w:rPr>
            <w:instrText>STYLEREF "Name of Act/Reg"</w:instrText>
          </w:r>
          <w:r>
            <w:rPr>
              <w:b/>
              <w:i/>
            </w:rPr>
            <w:fldChar w:fldCharType="separate"/>
          </w:r>
          <w:r w:rsidR="00B83AE9">
            <w:rPr>
              <w:b/>
              <w:i/>
            </w:rPr>
            <w:t>School Curriculum and Standards Authority Act 1997</w:t>
          </w:r>
          <w:r>
            <w:rPr>
              <w:b/>
              <w:i/>
            </w:rPr>
            <w:fldChar w:fldCharType="end"/>
          </w:r>
        </w:p>
      </w:tc>
    </w:tr>
    <w:tr w:rsidR="001A61D2">
      <w:tc>
        <w:tcPr>
          <w:tcW w:w="1548" w:type="dxa"/>
        </w:tcPr>
        <w:p w:rsidR="001A61D2" w:rsidRDefault="00B1677E">
          <w:pPr>
            <w:pStyle w:val="Header"/>
            <w:spacing w:before="40"/>
          </w:pPr>
          <w:r>
            <w:rPr>
              <w:b/>
            </w:rPr>
            <w:fldChar w:fldCharType="begin"/>
          </w:r>
          <w:r>
            <w:rPr>
              <w:b/>
            </w:rPr>
            <w:instrText>styleref CharSchno</w:instrText>
          </w:r>
          <w:r>
            <w:rPr>
              <w:b/>
            </w:rPr>
            <w:fldChar w:fldCharType="end"/>
          </w:r>
        </w:p>
      </w:tc>
      <w:tc>
        <w:tcPr>
          <w:tcW w:w="5715" w:type="dxa"/>
        </w:tcPr>
        <w:p w:rsidR="001A61D2" w:rsidRDefault="00B1677E">
          <w:pPr>
            <w:pStyle w:val="Header"/>
            <w:spacing w:before="40"/>
          </w:pPr>
          <w:r>
            <w:fldChar w:fldCharType="begin"/>
          </w:r>
          <w:r>
            <w:instrText>styleref CharSchText</w:instrText>
          </w:r>
          <w:r>
            <w:fldChar w:fldCharType="end"/>
          </w:r>
        </w:p>
      </w:tc>
    </w:tr>
    <w:tr w:rsidR="001A61D2">
      <w:tc>
        <w:tcPr>
          <w:tcW w:w="1548" w:type="dxa"/>
        </w:tcPr>
        <w:p w:rsidR="001A61D2" w:rsidRDefault="00B1677E">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1A61D2" w:rsidRDefault="00B1677E">
          <w:pPr>
            <w:pStyle w:val="Header"/>
            <w:spacing w:before="40"/>
          </w:pPr>
          <w:r>
            <w:fldChar w:fldCharType="begin"/>
          </w:r>
          <w:r>
            <w:instrText>styleref CharSDivText</w:instrText>
          </w:r>
          <w:r>
            <w:fldChar w:fldCharType="end"/>
          </w:r>
        </w:p>
      </w:tc>
    </w:tr>
    <w:tr w:rsidR="001A61D2">
      <w:tc>
        <w:tcPr>
          <w:tcW w:w="1548" w:type="dxa"/>
        </w:tcPr>
        <w:p w:rsidR="001A61D2" w:rsidRDefault="00B1677E">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B83AE9">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B83AE9">
            <w:rPr>
              <w:b/>
            </w:rPr>
            <w:instrText>1</w:instrText>
          </w:r>
          <w:r>
            <w:rPr>
              <w:b/>
            </w:rPr>
            <w:fldChar w:fldCharType="end"/>
          </w:r>
          <w:r>
            <w:rPr>
              <w:b/>
            </w:rPr>
            <w:instrText xml:space="preserve"> </w:instrText>
          </w:r>
          <w:r>
            <w:rPr>
              <w:b/>
            </w:rPr>
            <w:fldChar w:fldCharType="separate"/>
          </w:r>
          <w:r w:rsidR="00B83AE9">
            <w:rPr>
              <w:b/>
            </w:rPr>
            <w:t>1</w:t>
          </w:r>
          <w:r>
            <w:rPr>
              <w:b/>
            </w:rPr>
            <w:fldChar w:fldCharType="end"/>
          </w:r>
        </w:p>
      </w:tc>
      <w:tc>
        <w:tcPr>
          <w:tcW w:w="5715" w:type="dxa"/>
        </w:tcPr>
        <w:p w:rsidR="001A61D2" w:rsidRDefault="001A61D2">
          <w:pPr>
            <w:pStyle w:val="Header"/>
            <w:spacing w:before="40"/>
          </w:pPr>
        </w:p>
      </w:tc>
    </w:tr>
  </w:tbl>
  <w:p w:rsidR="001A61D2" w:rsidRDefault="001A61D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A61D2">
      <w:trPr>
        <w:cantSplit/>
      </w:trPr>
      <w:tc>
        <w:tcPr>
          <w:tcW w:w="7263" w:type="dxa"/>
          <w:gridSpan w:val="2"/>
        </w:tcPr>
        <w:p w:rsidR="001A61D2" w:rsidRDefault="00B1677E">
          <w:pPr>
            <w:pStyle w:val="Header"/>
            <w:ind w:right="17"/>
            <w:jc w:val="right"/>
          </w:pPr>
          <w:r>
            <w:rPr>
              <w:b/>
              <w:i/>
            </w:rPr>
            <w:fldChar w:fldCharType="begin"/>
          </w:r>
          <w:r>
            <w:rPr>
              <w:b/>
              <w:i/>
            </w:rPr>
            <w:instrText>Styleref "Name of Act/Reg"</w:instrText>
          </w:r>
          <w:r>
            <w:rPr>
              <w:b/>
              <w:i/>
            </w:rPr>
            <w:fldChar w:fldCharType="separate"/>
          </w:r>
          <w:r w:rsidR="00B83AE9">
            <w:rPr>
              <w:b/>
              <w:i/>
            </w:rPr>
            <w:t>School Curriculum and Standards Authority Act 1997</w:t>
          </w:r>
          <w:r>
            <w:rPr>
              <w:b/>
              <w:i/>
            </w:rPr>
            <w:fldChar w:fldCharType="end"/>
          </w:r>
        </w:p>
      </w:tc>
    </w:tr>
    <w:tr w:rsidR="001A61D2">
      <w:tc>
        <w:tcPr>
          <w:tcW w:w="5715" w:type="dxa"/>
          <w:vAlign w:val="bottom"/>
        </w:tcPr>
        <w:p w:rsidR="001A61D2" w:rsidRDefault="00B1677E">
          <w:pPr>
            <w:pStyle w:val="Header"/>
            <w:spacing w:before="40"/>
            <w:jc w:val="right"/>
          </w:pPr>
          <w:r>
            <w:fldChar w:fldCharType="begin"/>
          </w:r>
          <w:r>
            <w:instrText>styleref CharSchText</w:instrText>
          </w:r>
          <w:r>
            <w:fldChar w:fldCharType="end"/>
          </w:r>
        </w:p>
      </w:tc>
      <w:tc>
        <w:tcPr>
          <w:tcW w:w="1548" w:type="dxa"/>
        </w:tcPr>
        <w:p w:rsidR="001A61D2" w:rsidRDefault="00B1677E">
          <w:pPr>
            <w:pStyle w:val="Header"/>
            <w:spacing w:before="40"/>
            <w:ind w:right="17"/>
            <w:jc w:val="right"/>
          </w:pPr>
          <w:r>
            <w:rPr>
              <w:b/>
            </w:rPr>
            <w:fldChar w:fldCharType="begin"/>
          </w:r>
          <w:r>
            <w:rPr>
              <w:b/>
            </w:rPr>
            <w:instrText>styleref CharSchno</w:instrText>
          </w:r>
          <w:r>
            <w:rPr>
              <w:b/>
            </w:rPr>
            <w:fldChar w:fldCharType="end"/>
          </w:r>
        </w:p>
      </w:tc>
    </w:tr>
    <w:tr w:rsidR="001A61D2">
      <w:tc>
        <w:tcPr>
          <w:tcW w:w="5715" w:type="dxa"/>
        </w:tcPr>
        <w:p w:rsidR="001A61D2" w:rsidRDefault="00B1677E">
          <w:pPr>
            <w:pStyle w:val="Header"/>
            <w:spacing w:before="40"/>
            <w:jc w:val="right"/>
          </w:pPr>
          <w:r>
            <w:fldChar w:fldCharType="begin"/>
          </w:r>
          <w:r>
            <w:instrText>styleref CharSDivText</w:instrText>
          </w:r>
          <w:r>
            <w:fldChar w:fldCharType="end"/>
          </w:r>
        </w:p>
      </w:tc>
      <w:tc>
        <w:tcPr>
          <w:tcW w:w="1548" w:type="dxa"/>
        </w:tcPr>
        <w:p w:rsidR="001A61D2" w:rsidRDefault="00B1677E">
          <w:pPr>
            <w:pStyle w:val="Header"/>
            <w:spacing w:before="40"/>
            <w:ind w:right="17"/>
            <w:jc w:val="right"/>
          </w:pPr>
          <w:r>
            <w:rPr>
              <w:b/>
            </w:rPr>
            <w:fldChar w:fldCharType="begin"/>
          </w:r>
          <w:r>
            <w:rPr>
              <w:b/>
            </w:rPr>
            <w:instrText xml:space="preserve"> STYLEREF CharSDivNo \* charformat</w:instrText>
          </w:r>
          <w:r>
            <w:rPr>
              <w:b/>
            </w:rPr>
            <w:fldChar w:fldCharType="end"/>
          </w:r>
        </w:p>
      </w:tc>
    </w:tr>
    <w:tr w:rsidR="001A61D2">
      <w:tc>
        <w:tcPr>
          <w:tcW w:w="5715" w:type="dxa"/>
        </w:tcPr>
        <w:p w:rsidR="001A61D2" w:rsidRDefault="001A61D2">
          <w:pPr>
            <w:pStyle w:val="Header"/>
            <w:spacing w:before="40"/>
            <w:jc w:val="right"/>
          </w:pPr>
        </w:p>
      </w:tc>
      <w:tc>
        <w:tcPr>
          <w:tcW w:w="1548" w:type="dxa"/>
        </w:tcPr>
        <w:p w:rsidR="001A61D2" w:rsidRDefault="00B1677E">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B83AE9">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B83AE9">
            <w:rPr>
              <w:b/>
            </w:rPr>
            <w:instrText>1</w:instrText>
          </w:r>
          <w:r>
            <w:rPr>
              <w:b/>
            </w:rPr>
            <w:fldChar w:fldCharType="end"/>
          </w:r>
          <w:r>
            <w:rPr>
              <w:b/>
            </w:rPr>
            <w:instrText xml:space="preserve"> </w:instrText>
          </w:r>
          <w:r>
            <w:rPr>
              <w:b/>
            </w:rPr>
            <w:fldChar w:fldCharType="separate"/>
          </w:r>
          <w:r w:rsidR="00B83AE9">
            <w:rPr>
              <w:b/>
            </w:rPr>
            <w:t>1</w:t>
          </w:r>
          <w:r>
            <w:rPr>
              <w:b/>
            </w:rPr>
            <w:fldChar w:fldCharType="end"/>
          </w:r>
        </w:p>
      </w:tc>
    </w:tr>
  </w:tbl>
  <w:p w:rsidR="001A61D2" w:rsidRDefault="001A61D2">
    <w:pPr>
      <w:pStyle w:val="Header"/>
      <w:pBdr>
        <w:top w:val="single" w:sz="4" w:space="1" w:color="auto"/>
      </w:pBdr>
    </w:pPr>
    <w:bookmarkStart w:id="347" w:name="Schedule"/>
    <w:bookmarkEnd w:id="34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D2" w:rsidRDefault="001A6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1"/>
  </w:num>
  <w:num w:numId="25">
    <w:abstractNumId w:val="12"/>
  </w:num>
  <w:num w:numId="26">
    <w:abstractNumId w:val="14"/>
  </w:num>
  <w:num w:numId="27">
    <w:abstractNumId w:val="18"/>
  </w:num>
  <w:num w:numId="28">
    <w:abstractNumId w:val="1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27154807"/>
    <w:docVar w:name="WAFER_20140110100145" w:val="RemoveTocBookmarks,RemoveUnusedBookmarks,RemoveLanguageTags,UsedStyles,ResetPageSize,UpdateArrangement"/>
    <w:docVar w:name="WAFER_20140110100145_GUID" w:val="5dc6e86c-9cb7-401d-afdd-16933950ddaf"/>
    <w:docVar w:name="WAFER_20140110100456" w:val="RemoveTocBookmarks,RunningHeaders"/>
    <w:docVar w:name="WAFER_20140110100456_GUID" w:val="270f402f-88a0-471c-b8ba-2813ce140f2c"/>
    <w:docVar w:name="WAFER_20141128105403" w:val="RemoveTocBookmarks,RemoveUnusedBookmarks,RemoveLanguageTags,UsedStyles,ResetPageSize,UpdateArrangement"/>
    <w:docVar w:name="WAFER_20141128105403_GUID" w:val="905babe1-0899-4a36-9dc7-5b4dbc0d3709"/>
    <w:docVar w:name="WAFER_20150129101436" w:val="RemoveTocBookmarks,RemoveUnusedBookmarks,RemoveLanguageTags,UsedStyles,ResetPageSize"/>
    <w:docVar w:name="WAFER_20150129101436_GUID" w:val="bf77ef21-b4f9-4df3-ba98-a82b27aae47f"/>
    <w:docVar w:name="WAFER_20150710152940" w:val="ResetPageSize,UpdateArrangement,UpdateNTable"/>
    <w:docVar w:name="WAFER_20150710152940_GUID" w:val="811517b0-35e5-40ed-87a8-5418196b7fcf"/>
    <w:docVar w:name="WAFER_20151109160149" w:val="UpdateStyles,UsedStyles"/>
    <w:docVar w:name="WAFER_20151109160149_GUID" w:val="866b098b-356f-4cc1-99fd-0828da649cfe"/>
    <w:docVar w:name="WAFER_20171214112716" w:val="RemoveTocBookmarks,RemoveUnusedBookmarks,RemoveLanguageTags,UsedStyles,ResetPageSize"/>
    <w:docVar w:name="WAFER_20171214112716_GUID" w:val="4147db7c-55a9-472e-aabf-28abe5e6813e"/>
    <w:docVar w:name="WAFER_202002121447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4731_GUID" w:val="b5c6b49f-f330-49d5-91e7-2a1ba4e8b285"/>
    <w:docVar w:name="WAFER_20201127154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4807_GUID" w:val="3b9a8b84-d988-4f5d-957f-d216d7e0bbba"/>
  </w:docVars>
  <w:rsids>
    <w:rsidRoot w:val="001A61D2"/>
    <w:rsid w:val="00034C05"/>
    <w:rsid w:val="00047445"/>
    <w:rsid w:val="000520DD"/>
    <w:rsid w:val="001A61D2"/>
    <w:rsid w:val="004E48C5"/>
    <w:rsid w:val="005D2D35"/>
    <w:rsid w:val="00683E15"/>
    <w:rsid w:val="00880D52"/>
    <w:rsid w:val="008C2FBA"/>
    <w:rsid w:val="00AB4D89"/>
    <w:rsid w:val="00B1677E"/>
    <w:rsid w:val="00B83AE9"/>
    <w:rsid w:val="00D55D8E"/>
    <w:rsid w:val="00DB2D1F"/>
    <w:rsid w:val="00EB50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AB4D89"/>
    <w:rPr>
      <w:sz w:val="24"/>
    </w:rPr>
  </w:style>
  <w:style w:type="character" w:customStyle="1" w:styleId="FooterChar">
    <w:name w:val="Footer Char"/>
    <w:basedOn w:val="DefaultParagraphFont"/>
    <w:link w:val="Footer"/>
    <w:rsid w:val="00B83AE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AB4D89"/>
    <w:rPr>
      <w:sz w:val="24"/>
    </w:rPr>
  </w:style>
  <w:style w:type="character" w:customStyle="1" w:styleId="FooterChar">
    <w:name w:val="Footer Char"/>
    <w:basedOn w:val="DefaultParagraphFont"/>
    <w:link w:val="Footer"/>
    <w:rsid w:val="00B83AE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13650</Words>
  <Characters>66067</Characters>
  <Application>Microsoft Office Word</Application>
  <DocSecurity>0</DocSecurity>
  <Lines>1887</Lines>
  <Paragraphs>1077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Act 1997 03-g0-04 - 03-h0-01</dc:title>
  <dc:subject/>
  <dc:creator/>
  <cp:keywords/>
  <dc:description/>
  <cp:lastModifiedBy>Master Repository Process</cp:lastModifiedBy>
  <cp:revision>2</cp:revision>
  <cp:lastPrinted>2018-04-19T04:31:00Z</cp:lastPrinted>
  <dcterms:created xsi:type="dcterms:W3CDTF">2020-12-07T00:10:00Z</dcterms:created>
  <dcterms:modified xsi:type="dcterms:W3CDTF">2020-12-07T00:11:00Z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DocumentType">
    <vt:lpwstr>Act</vt:lpwstr>
  </property>
  <property fmtid="{D5CDD505-2E9C-101B-9397-08002B2CF9AE}" pid="4" name="OwlsUID">
    <vt:i4>1813</vt:i4>
  </property>
  <property fmtid="{D5CDD505-2E9C-101B-9397-08002B2CF9AE}" pid="5" name="ReprintNo">
    <vt:lpwstr>3</vt:lpwstr>
  </property>
  <property fmtid="{D5CDD505-2E9C-101B-9397-08002B2CF9AE}" pid="6" name="ReprintedAsAt">
    <vt:filetime>2012-04-26T16:00:00Z</vt:filetime>
  </property>
  <property fmtid="{D5CDD505-2E9C-101B-9397-08002B2CF9AE}" pid="7" name="CommencementDate">
    <vt:lpwstr>20201205</vt:lpwstr>
  </property>
  <property fmtid="{D5CDD505-2E9C-101B-9397-08002B2CF9AE}" pid="8" name="FromSuffix">
    <vt:lpwstr>03-g0-04</vt:lpwstr>
  </property>
  <property fmtid="{D5CDD505-2E9C-101B-9397-08002B2CF9AE}" pid="9" name="FromAsAtDate">
    <vt:lpwstr>21 Apr 2018</vt:lpwstr>
  </property>
  <property fmtid="{D5CDD505-2E9C-101B-9397-08002B2CF9AE}" pid="10" name="ToSuffix">
    <vt:lpwstr>03-h0-01</vt:lpwstr>
  </property>
  <property fmtid="{D5CDD505-2E9C-101B-9397-08002B2CF9AE}" pid="11" name="ToAsAtDate">
    <vt:lpwstr>05 Dec 2020</vt:lpwstr>
  </property>
</Properties>
</file>