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59544893"/>
      <w:bookmarkStart w:id="2" w:name="_Toc59625828"/>
      <w:bookmarkStart w:id="3" w:name="_Toc5459644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5" w:name="_Toc59544894"/>
      <w:bookmarkStart w:id="6" w:name="_Toc59625829"/>
      <w:bookmarkStart w:id="7" w:name="_Toc54596442"/>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ins w:id="8" w:author="Master Repository Process" w:date="2021-09-12T17:43:00Z">
        <w:r>
          <w:t>, for a calendar year,</w:t>
        </w:r>
      </w:ins>
      <w:r>
        <w:t xml:space="preserve"> means an educational activity approved </w:t>
      </w:r>
      <w:ins w:id="9" w:author="Master Repository Process" w:date="2021-09-12T17:43:00Z">
        <w:r>
          <w:t xml:space="preserve">for the year </w:t>
        </w:r>
      </w:ins>
      <w:r>
        <w:t>under regulation </w:t>
      </w:r>
      <w:del w:id="10" w:author="Master Repository Process" w:date="2021-09-12T17:43:00Z">
        <w:r>
          <w:delText>4C(1)(a)(ii) or (b);</w:delText>
        </w:r>
      </w:del>
      <w:ins w:id="11" w:author="Master Repository Process" w:date="2021-09-12T17:43:00Z">
        <w:r>
          <w:t>4D;</w:t>
        </w:r>
      </w:ins>
    </w:p>
    <w:p>
      <w:pPr>
        <w:pStyle w:val="Defstart"/>
      </w:pPr>
      <w:r>
        <w:tab/>
      </w:r>
      <w:r>
        <w:rPr>
          <w:rStyle w:val="CharDefText"/>
        </w:rPr>
        <w:t>core professional development subject</w:t>
      </w:r>
      <w:ins w:id="12" w:author="Master Repository Process" w:date="2021-09-12T17:43:00Z">
        <w:r>
          <w:t>, for a calendar year,</w:t>
        </w:r>
      </w:ins>
      <w:r>
        <w:t xml:space="preserve"> means a professional development subject </w:t>
      </w:r>
      <w:del w:id="13" w:author="Master Repository Process" w:date="2021-09-12T17:43:00Z">
        <w:r>
          <w:delText>approved</w:delText>
        </w:r>
      </w:del>
      <w:ins w:id="14" w:author="Master Repository Process" w:date="2021-09-12T17:43:00Z">
        <w:r>
          <w:t>that the Commissioner approves as a core professional development subject for the year</w:t>
        </w:r>
      </w:ins>
      <w:r>
        <w:t xml:space="preserve"> under regulation </w:t>
      </w:r>
      <w:del w:id="15" w:author="Master Repository Process" w:date="2021-09-12T17:43:00Z">
        <w:r>
          <w:delText>4C</w:delText>
        </w:r>
      </w:del>
      <w:ins w:id="16" w:author="Master Repository Process" w:date="2021-09-12T17:43:00Z">
        <w:r>
          <w:t>4D</w:t>
        </w:r>
      </w:ins>
      <w:r>
        <w:t>(1)(a)(i);</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pPr>
        <w:pStyle w:val="Defpara"/>
      </w:pPr>
      <w:r>
        <w:tab/>
        <w:t>(b)</w:t>
      </w:r>
      <w:r>
        <w:tab/>
        <w:t>ending on 31 March 2021;</w:t>
      </w:r>
    </w:p>
    <w:p>
      <w:pPr>
        <w:pStyle w:val="Defstart"/>
        <w:rPr>
          <w:ins w:id="17" w:author="Master Repository Process" w:date="2021-09-12T17:43:00Z"/>
        </w:rPr>
      </w:pPr>
      <w:r>
        <w:tab/>
      </w:r>
      <w:del w:id="18" w:author="Master Repository Process" w:date="2021-09-12T17:43:00Z">
        <w:r>
          <w:rPr>
            <w:rStyle w:val="CharDefText"/>
          </w:rPr>
          <w:delText>points</w:delText>
        </w:r>
        <w:r>
          <w:rPr>
            <w:bCs/>
          </w:rPr>
          <w:delText>,</w:delText>
        </w:r>
      </w:del>
      <w:ins w:id="19" w:author="Master Repository Process" w:date="2021-09-12T17:43:00Z">
        <w:r>
          <w:rPr>
            <w:rStyle w:val="CharDefText"/>
          </w:rPr>
          <w:t>educational activity</w:t>
        </w:r>
        <w:r>
          <w:t xml:space="preserve"> — </w:t>
        </w:r>
      </w:ins>
    </w:p>
    <w:p>
      <w:pPr>
        <w:pStyle w:val="Defpara"/>
        <w:rPr>
          <w:ins w:id="20" w:author="Master Repository Process" w:date="2021-09-12T17:43:00Z"/>
        </w:rPr>
      </w:pPr>
      <w:ins w:id="21" w:author="Master Repository Process" w:date="2021-09-12T17:43:00Z">
        <w:r>
          <w:tab/>
          <w:t>(a)</w:t>
        </w:r>
        <w:r>
          <w:tab/>
          <w:t xml:space="preserve">means an activity that relates to a professional development subject that is — </w:t>
        </w:r>
      </w:ins>
    </w:p>
    <w:p>
      <w:pPr>
        <w:pStyle w:val="Defsubpara"/>
        <w:rPr>
          <w:ins w:id="22" w:author="Master Repository Process" w:date="2021-09-12T17:43:00Z"/>
        </w:rPr>
      </w:pPr>
      <w:ins w:id="23" w:author="Master Repository Process" w:date="2021-09-12T17:43:00Z">
        <w:r>
          <w:tab/>
          <w:t>(i)</w:t>
        </w:r>
        <w:r>
          <w:tab/>
          <w:t>delivered</w:t>
        </w:r>
      </w:ins>
      <w:r>
        <w:t xml:space="preserve"> in </w:t>
      </w:r>
      <w:del w:id="24" w:author="Master Repository Process" w:date="2021-09-12T17:43:00Z">
        <w:r>
          <w:delText>respect of</w:delText>
        </w:r>
      </w:del>
      <w:ins w:id="25" w:author="Master Repository Process" w:date="2021-09-12T17:43:00Z">
        <w:r>
          <w:t>person, electronically or by audio or audiovisual means; or</w:t>
        </w:r>
      </w:ins>
    </w:p>
    <w:p>
      <w:pPr>
        <w:pStyle w:val="Defsubpara"/>
        <w:rPr>
          <w:ins w:id="26" w:author="Master Repository Process" w:date="2021-09-12T17:43:00Z"/>
        </w:rPr>
      </w:pPr>
      <w:ins w:id="27" w:author="Master Repository Process" w:date="2021-09-12T17:43:00Z">
        <w:r>
          <w:tab/>
          <w:t>(ii)</w:t>
        </w:r>
        <w:r>
          <w:tab/>
          <w:t>a recording;</w:t>
        </w:r>
      </w:ins>
    </w:p>
    <w:p>
      <w:pPr>
        <w:pStyle w:val="Defpara"/>
        <w:rPr>
          <w:ins w:id="28" w:author="Master Repository Process" w:date="2021-09-12T17:43:00Z"/>
        </w:rPr>
      </w:pPr>
      <w:ins w:id="29" w:author="Master Repository Process" w:date="2021-09-12T17:43:00Z">
        <w:r>
          <w:tab/>
        </w:r>
        <w:r>
          <w:tab/>
          <w:t>and</w:t>
        </w:r>
      </w:ins>
    </w:p>
    <w:p>
      <w:pPr>
        <w:pStyle w:val="Defpara"/>
        <w:rPr>
          <w:ins w:id="30" w:author="Master Repository Process" w:date="2021-09-12T17:43:00Z"/>
        </w:rPr>
      </w:pPr>
      <w:ins w:id="31" w:author="Master Repository Process" w:date="2021-09-12T17:43:00Z">
        <w:r>
          <w:tab/>
          <w:t>(b)</w:t>
        </w:r>
        <w:r>
          <w:tab/>
          <w:t xml:space="preserve">includes — </w:t>
        </w:r>
      </w:ins>
    </w:p>
    <w:p>
      <w:pPr>
        <w:pStyle w:val="Defsubpara"/>
        <w:rPr>
          <w:ins w:id="32" w:author="Master Repository Process" w:date="2021-09-12T17:43:00Z"/>
        </w:rPr>
      </w:pPr>
      <w:ins w:id="33" w:author="Master Repository Process" w:date="2021-09-12T17:43:00Z">
        <w:r>
          <w:tab/>
          <w:t>(i)</w:t>
        </w:r>
        <w:r>
          <w:tab/>
          <w:t>a course of study; and</w:t>
        </w:r>
      </w:ins>
    </w:p>
    <w:p>
      <w:pPr>
        <w:pStyle w:val="Defsubpara"/>
        <w:rPr>
          <w:ins w:id="34" w:author="Master Repository Process" w:date="2021-09-12T17:43:00Z"/>
        </w:rPr>
      </w:pPr>
      <w:ins w:id="35" w:author="Master Repository Process" w:date="2021-09-12T17:43:00Z">
        <w:r>
          <w:tab/>
          <w:t>(ii)</w:t>
        </w:r>
        <w:r>
          <w:tab/>
          <w:t>the successful completion of any assessment required by the activity;</w:t>
        </w:r>
      </w:ins>
    </w:p>
    <w:p>
      <w:pPr>
        <w:pStyle w:val="Defstart"/>
      </w:pPr>
      <w:ins w:id="36" w:author="Master Repository Process" w:date="2021-09-12T17:43:00Z">
        <w:r>
          <w:tab/>
        </w:r>
        <w:r>
          <w:rPr>
            <w:rStyle w:val="CharDefText"/>
          </w:rPr>
          <w:t>point value</w:t>
        </w:r>
        <w:r>
          <w:t>, in relation to</w:t>
        </w:r>
      </w:ins>
      <w:r>
        <w:t xml:space="preserve"> an approved educational activity, means the </w:t>
      </w:r>
      <w:del w:id="37" w:author="Master Repository Process" w:date="2021-09-12T17:43:00Z">
        <w:r>
          <w:delText>number of points specified in respect of that</w:delText>
        </w:r>
      </w:del>
      <w:ins w:id="38" w:author="Master Repository Process" w:date="2021-09-12T17:43:00Z">
        <w:r>
          <w:t>point value approved for the</w:t>
        </w:r>
      </w:ins>
      <w:r>
        <w:t xml:space="preserve"> activity </w:t>
      </w:r>
      <w:ins w:id="39" w:author="Master Repository Process" w:date="2021-09-12T17:43:00Z">
        <w:r>
          <w:t xml:space="preserve">by the Commissioner </w:t>
        </w:r>
      </w:ins>
      <w:r>
        <w:t>under regulation </w:t>
      </w:r>
      <w:del w:id="40" w:author="Master Repository Process" w:date="2021-09-12T17:43:00Z">
        <w:r>
          <w:delText>4C(1</w:delText>
        </w:r>
      </w:del>
      <w:ins w:id="41" w:author="Master Repository Process" w:date="2021-09-12T17:43:00Z">
        <w:r>
          <w:t>4D(3)(a</w:t>
        </w:r>
      </w:ins>
      <w:r>
        <w:t>);</w:t>
      </w:r>
    </w:p>
    <w:p>
      <w:pPr>
        <w:pStyle w:val="Defstart"/>
        <w:rPr>
          <w:ins w:id="42" w:author="Master Repository Process" w:date="2021-09-12T17:43:00Z"/>
        </w:rPr>
      </w:pPr>
      <w:ins w:id="43" w:author="Master Repository Process" w:date="2021-09-12T17:43:00Z">
        <w:r>
          <w:tab/>
        </w:r>
        <w:r>
          <w:rPr>
            <w:rStyle w:val="CharDefText"/>
          </w:rPr>
          <w:t>professional development subject</w:t>
        </w:r>
        <w:r>
          <w:t xml:space="preserve"> means a subject listed in Schedule 1A;</w:t>
        </w:r>
      </w:ins>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w:t>
      </w:r>
      <w:del w:id="44" w:author="Master Repository Process" w:date="2021-09-12T17:43:00Z">
        <w:r>
          <w:delText>60</w:delText>
        </w:r>
      </w:del>
      <w:ins w:id="45" w:author="Master Repository Process" w:date="2021-09-12T17:43:00Z">
        <w:r>
          <w:t>60; SL 2020/259 r. 4</w:t>
        </w:r>
      </w:ins>
      <w:r>
        <w:t>.]</w:t>
      </w:r>
    </w:p>
    <w:p>
      <w:pPr>
        <w:pStyle w:val="Ednotesection"/>
      </w:pPr>
      <w:r>
        <w:t>[</w:t>
      </w:r>
      <w:r>
        <w:rPr>
          <w:b/>
        </w:rPr>
        <w:t>3.</w:t>
      </w:r>
      <w:r>
        <w:tab/>
        <w:t>Deleted: Gazette 30 Jun 2011 p. 2675.]</w:t>
      </w:r>
    </w:p>
    <w:p>
      <w:pPr>
        <w:pStyle w:val="Heading5"/>
        <w:rPr>
          <w:snapToGrid w:val="0"/>
        </w:rPr>
      </w:pPr>
      <w:bookmarkStart w:id="46" w:name="_Toc59544895"/>
      <w:bookmarkStart w:id="47" w:name="_Toc59625830"/>
      <w:bookmarkStart w:id="48" w:name="_Toc54596443"/>
      <w:r>
        <w:rPr>
          <w:rStyle w:val="CharSectno"/>
        </w:rPr>
        <w:t>4</w:t>
      </w:r>
      <w:r>
        <w:rPr>
          <w:snapToGrid w:val="0"/>
        </w:rPr>
        <w:t>.</w:t>
      </w:r>
      <w:r>
        <w:rPr>
          <w:snapToGrid w:val="0"/>
        </w:rPr>
        <w:tab/>
        <w:t>Fees</w:t>
      </w:r>
      <w:bookmarkEnd w:id="46"/>
      <w:bookmarkEnd w:id="47"/>
      <w:bookmarkEnd w:id="4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49" w:name="_Toc59544896"/>
      <w:bookmarkStart w:id="50" w:name="_Toc59625831"/>
      <w:bookmarkStart w:id="51" w:name="_Toc54596444"/>
      <w:r>
        <w:rPr>
          <w:rStyle w:val="CharSectno"/>
        </w:rPr>
        <w:t>4A</w:t>
      </w:r>
      <w:r>
        <w:rPr>
          <w:snapToGrid w:val="0"/>
        </w:rPr>
        <w:t>.</w:t>
      </w:r>
      <w:r>
        <w:rPr>
          <w:snapToGrid w:val="0"/>
        </w:rPr>
        <w:tab/>
        <w:t>Holding fee</w:t>
      </w:r>
      <w:bookmarkEnd w:id="49"/>
      <w:bookmarkEnd w:id="50"/>
      <w:bookmarkEnd w:id="5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The holding fee is payable —</w:t>
      </w:r>
      <w:ins w:id="52" w:author="Master Repository Process" w:date="2021-09-12T17:43:00Z">
        <w:r>
          <w:t xml:space="preserve"> </w:t>
        </w:r>
      </w:ins>
    </w:p>
    <w:p>
      <w:pPr>
        <w:pStyle w:val="Indenta"/>
        <w:rPr>
          <w:del w:id="53" w:author="Master Repository Process" w:date="2021-09-12T17:43:00Z"/>
          <w:snapToGrid w:val="0"/>
        </w:rPr>
      </w:pPr>
      <w:r>
        <w:rPr>
          <w:snapToGrid w:val="0"/>
        </w:rPr>
        <w:tab/>
        <w:t>(a)</w:t>
      </w:r>
      <w:r>
        <w:rPr>
          <w:snapToGrid w:val="0"/>
        </w:rPr>
        <w:tab/>
      </w:r>
      <w:del w:id="54" w:author="Master Repository Process" w:date="2021-09-12T17:43:00Z">
        <w:r>
          <w:rPr>
            <w:snapToGrid w:val="0"/>
          </w:rPr>
          <w:delText>in</w:delText>
        </w:r>
      </w:del>
      <w:ins w:id="55" w:author="Master Repository Process" w:date="2021-09-12T17:43:00Z">
        <w:r>
          <w:rPr>
            <w:snapToGrid w:val="0"/>
          </w:rPr>
          <w:t>on or before</w:t>
        </w:r>
      </w:ins>
      <w:r>
        <w:rPr>
          <w:snapToGrid w:val="0"/>
        </w:rPr>
        <w:t xml:space="preserve"> the </w:t>
      </w:r>
      <w:del w:id="56" w:author="Master Repository Process" w:date="2021-09-12T17:43:00Z">
        <w:r>
          <w:rPr>
            <w:snapToGrid w:val="0"/>
          </w:rPr>
          <w:delText xml:space="preserve">case of a licensee who, on the coming into operation of Part 9 of the </w:delText>
        </w:r>
        <w:r>
          <w:rPr>
            <w:i/>
            <w:snapToGrid w:val="0"/>
          </w:rPr>
          <w:delText>Business Licensing Amendment Act 1995</w:delText>
        </w:r>
        <w:r>
          <w:rPr>
            <w:snapToGrid w:val="0"/>
          </w:rPr>
          <w:delText>, holds a licence but does not hold a triennial certificate in respect of the licence, within</w:delText>
        </w:r>
      </w:del>
      <w:ins w:id="57" w:author="Master Repository Process" w:date="2021-09-12T17:43:00Z">
        <w:r>
          <w:rPr>
            <w:snapToGrid w:val="0"/>
          </w:rPr>
          <w:t>day that is</w:t>
        </w:r>
      </w:ins>
      <w:r>
        <w:rPr>
          <w:snapToGrid w:val="0"/>
        </w:rPr>
        <w:t xml:space="preserve"> 60 days after the </w:t>
      </w:r>
      <w:del w:id="58" w:author="Master Repository Process" w:date="2021-09-12T17:43:00Z">
        <w:r>
          <w:rPr>
            <w:snapToGrid w:val="0"/>
          </w:rPr>
          <w:delText>coming into operation of that Part, and triennially after that payment; or</w:delText>
        </w:r>
      </w:del>
    </w:p>
    <w:p>
      <w:pPr>
        <w:pStyle w:val="Indenta"/>
        <w:rPr>
          <w:snapToGrid w:val="0"/>
        </w:rPr>
      </w:pPr>
      <w:del w:id="59" w:author="Master Repository Process" w:date="2021-09-12T17:43:00Z">
        <w:r>
          <w:rPr>
            <w:snapToGrid w:val="0"/>
          </w:rPr>
          <w:tab/>
          <w:delText>(b)</w:delText>
        </w:r>
        <w:r>
          <w:rPr>
            <w:snapToGrid w:val="0"/>
          </w:rPr>
          <w:tab/>
          <w:delText xml:space="preserve">in any other case, within 60 days after </w:delText>
        </w:r>
      </w:del>
      <w:ins w:id="60" w:author="Master Repository Process" w:date="2021-09-12T17:43:00Z">
        <w:r>
          <w:rPr>
            <w:snapToGrid w:val="0"/>
          </w:rPr>
          <w:t xml:space="preserve">day on which </w:t>
        </w:r>
      </w:ins>
      <w:r>
        <w:rPr>
          <w:snapToGrid w:val="0"/>
        </w:rPr>
        <w:t xml:space="preserve">a licensee ceases to hold a current triennial certificate in respect of </w:t>
      </w:r>
      <w:del w:id="61" w:author="Master Repository Process" w:date="2021-09-12T17:43:00Z">
        <w:r>
          <w:rPr>
            <w:snapToGrid w:val="0"/>
          </w:rPr>
          <w:delText>the</w:delText>
        </w:r>
      </w:del>
      <w:ins w:id="62" w:author="Master Repository Process" w:date="2021-09-12T17:43:00Z">
        <w:r>
          <w:rPr>
            <w:snapToGrid w:val="0"/>
          </w:rPr>
          <w:t>their</w:t>
        </w:r>
      </w:ins>
      <w:r>
        <w:rPr>
          <w:snapToGrid w:val="0"/>
        </w:rPr>
        <w:t xml:space="preserve"> licence</w:t>
      </w:r>
      <w:del w:id="63" w:author="Master Repository Process" w:date="2021-09-12T17:43:00Z">
        <w:r>
          <w:rPr>
            <w:snapToGrid w:val="0"/>
          </w:rPr>
          <w:delText xml:space="preserve"> held by the licensee,</w:delText>
        </w:r>
      </w:del>
      <w:ins w:id="64" w:author="Master Repository Process" w:date="2021-09-12T17:43:00Z">
        <w:r>
          <w:rPr>
            <w:snapToGrid w:val="0"/>
          </w:rPr>
          <w:t>;</w:t>
        </w:r>
      </w:ins>
      <w:r>
        <w:rPr>
          <w:snapToGrid w:val="0"/>
        </w:rPr>
        <w:t xml:space="preserve"> and </w:t>
      </w:r>
      <w:del w:id="65" w:author="Master Repository Process" w:date="2021-09-12T17:43:00Z">
        <w:r>
          <w:rPr>
            <w:snapToGrid w:val="0"/>
          </w:rPr>
          <w:delText>triennially after that payment.</w:delText>
        </w:r>
      </w:del>
    </w:p>
    <w:p>
      <w:pPr>
        <w:pStyle w:val="Indenta"/>
        <w:rPr>
          <w:ins w:id="66" w:author="Master Repository Process" w:date="2021-09-12T17:43:00Z"/>
        </w:rPr>
      </w:pPr>
      <w:ins w:id="67" w:author="Master Repository Process" w:date="2021-09-12T17:43:00Z">
        <w:r>
          <w:tab/>
          <w:t>(b)</w:t>
        </w:r>
        <w:r>
          <w:tab/>
          <w:t>subsequently at 3</w:t>
        </w:r>
        <w:r>
          <w:noBreakHyphen/>
          <w:t>year intervals on or before the day in that year that is 30 days after the anniversary of the day on which the licensee pays the holding fee under paragraph (a).</w:t>
        </w:r>
      </w:ins>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ins w:id="68" w:author="Master Repository Process" w:date="2021-09-12T17:43:00Z">
        <w:r>
          <w:t>; SL 2020/259 r. 5</w:t>
        </w:r>
      </w:ins>
      <w:r>
        <w:t>.]</w:t>
      </w:r>
    </w:p>
    <w:p>
      <w:pPr>
        <w:pStyle w:val="Heading5"/>
      </w:pPr>
      <w:bookmarkStart w:id="69" w:name="_Toc59544897"/>
      <w:bookmarkStart w:id="70" w:name="_Toc59625832"/>
      <w:bookmarkStart w:id="71" w:name="_Toc54596445"/>
      <w:r>
        <w:rPr>
          <w:rStyle w:val="CharSectno"/>
        </w:rPr>
        <w:t>4AA</w:t>
      </w:r>
      <w:r>
        <w:t>.</w:t>
      </w:r>
      <w:r>
        <w:tab/>
        <w:t>Refund of fees in response to COVID</w:t>
      </w:r>
      <w:r>
        <w:noBreakHyphen/>
        <w:t>19 pandemic</w:t>
      </w:r>
      <w:bookmarkEnd w:id="69"/>
      <w:bookmarkEnd w:id="70"/>
      <w:bookmarkEnd w:id="7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pPr>
        <w:pStyle w:val="Defstart"/>
        <w:rPr>
          <w:highlight w:val="yellow"/>
        </w:rPr>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part of a fee that has been refunded under section 114 of the Act or regulation 4A(3).</w:t>
      </w:r>
    </w:p>
    <w:p>
      <w:pPr>
        <w:pStyle w:val="Footnotesection"/>
        <w:spacing w:before="80"/>
        <w:ind w:left="890" w:hanging="890"/>
      </w:pPr>
      <w:r>
        <w:tab/>
        <w:t>[Regulation 4AA inserted: SL 2020/196 r. 61.]</w:t>
      </w:r>
    </w:p>
    <w:p>
      <w:pPr>
        <w:pStyle w:val="Heading5"/>
      </w:pPr>
      <w:bookmarkStart w:id="72" w:name="_Toc59625833"/>
      <w:bookmarkStart w:id="73" w:name="_Toc54596446"/>
      <w:bookmarkStart w:id="74" w:name="_Toc59544898"/>
      <w:r>
        <w:rPr>
          <w:rStyle w:val="CharSectno"/>
        </w:rPr>
        <w:t>4B</w:t>
      </w:r>
      <w:r>
        <w:t>.</w:t>
      </w:r>
      <w:r>
        <w:tab/>
      </w:r>
      <w:del w:id="75" w:author="Master Repository Process" w:date="2021-09-12T17:43:00Z">
        <w:r>
          <w:delText>Prescribed educational</w:delText>
        </w:r>
      </w:del>
      <w:ins w:id="76" w:author="Master Repository Process" w:date="2021-09-12T17:43:00Z">
        <w:r>
          <w:t>Educational</w:t>
        </w:r>
      </w:ins>
      <w:r>
        <w:t xml:space="preserve"> requirements (Act s. 41B)</w:t>
      </w:r>
      <w:bookmarkEnd w:id="72"/>
      <w:bookmarkEnd w:id="73"/>
    </w:p>
    <w:p>
      <w:pPr>
        <w:pStyle w:val="Subsection"/>
      </w:pPr>
      <w:r>
        <w:tab/>
        <w:t>(1)</w:t>
      </w:r>
      <w:r>
        <w:tab/>
        <w:t xml:space="preserve">For the purposes of section 41B of the Act, the prescribed educational </w:t>
      </w:r>
      <w:del w:id="77" w:author="Master Repository Process" w:date="2021-09-12T17:43:00Z">
        <w:r>
          <w:delText>requirement</w:delText>
        </w:r>
      </w:del>
      <w:ins w:id="78" w:author="Master Repository Process" w:date="2021-09-12T17:43:00Z">
        <w:r>
          <w:t>requirements for a calendar year</w:t>
        </w:r>
      </w:ins>
      <w:r>
        <w:t xml:space="preserve"> for a licensee who is an individual </w:t>
      </w:r>
      <w:del w:id="79" w:author="Master Repository Process" w:date="2021-09-12T17:43:00Z">
        <w:r>
          <w:delText>is</w:delText>
        </w:r>
      </w:del>
      <w:ins w:id="80" w:author="Master Repository Process" w:date="2021-09-12T17:43:00Z">
        <w:r>
          <w:t>are</w:t>
        </w:r>
      </w:ins>
      <w:r>
        <w:t xml:space="preserve"> that the licensee </w:t>
      </w:r>
      <w:del w:id="81" w:author="Master Repository Process" w:date="2021-09-12T17:43:00Z">
        <w:r>
          <w:delText>undertake</w:delText>
        </w:r>
      </w:del>
      <w:ins w:id="82" w:author="Master Repository Process" w:date="2021-09-12T17:43:00Z">
        <w:r>
          <w:t>complete</w:t>
        </w:r>
      </w:ins>
      <w:r>
        <w:t xml:space="preserve"> approved educational activities </w:t>
      </w:r>
      <w:del w:id="83" w:author="Master Repository Process" w:date="2021-09-12T17:43:00Z">
        <w:r>
          <w:delText>in each</w:delText>
        </w:r>
      </w:del>
      <w:ins w:id="84" w:author="Master Repository Process" w:date="2021-09-12T17:43:00Z">
        <w:r>
          <w:t>for the</w:t>
        </w:r>
      </w:ins>
      <w:r>
        <w:t xml:space="preserve"> calendar year that — </w:t>
      </w:r>
    </w:p>
    <w:p>
      <w:pPr>
        <w:pStyle w:val="Indenta"/>
      </w:pPr>
      <w:r>
        <w:tab/>
        <w:t>(a)</w:t>
      </w:r>
      <w:r>
        <w:tab/>
      </w:r>
      <w:del w:id="85" w:author="Master Repository Process" w:date="2021-09-12T17:43:00Z">
        <w:r>
          <w:delText xml:space="preserve">when the points allotted for each activity under regulation 4C(1) are added together, </w:delText>
        </w:r>
      </w:del>
      <w:r>
        <w:t xml:space="preserve">have a </w:t>
      </w:r>
      <w:del w:id="86" w:author="Master Repository Process" w:date="2021-09-12T17:43:00Z">
        <w:r>
          <w:delText xml:space="preserve">total </w:delText>
        </w:r>
      </w:del>
      <w:ins w:id="87" w:author="Master Repository Process" w:date="2021-09-12T17:43:00Z">
        <w:r>
          <w:t xml:space="preserve">combined point </w:t>
        </w:r>
      </w:ins>
      <w:r>
        <w:t xml:space="preserve">value of </w:t>
      </w:r>
      <w:ins w:id="88" w:author="Master Repository Process" w:date="2021-09-12T17:43:00Z">
        <w:r>
          <w:t xml:space="preserve">at least </w:t>
        </w:r>
      </w:ins>
      <w:r>
        <w:t>6</w:t>
      </w:r>
      <w:del w:id="89" w:author="Master Repository Process" w:date="2021-09-12T17:43:00Z">
        <w:r>
          <w:delText xml:space="preserve"> </w:delText>
        </w:r>
      </w:del>
      <w:ins w:id="90" w:author="Master Repository Process" w:date="2021-09-12T17:43:00Z">
        <w:r>
          <w:t> </w:t>
        </w:r>
      </w:ins>
      <w:r>
        <w:t>points; and</w:t>
      </w:r>
    </w:p>
    <w:p>
      <w:pPr>
        <w:pStyle w:val="Indenta"/>
        <w:rPr>
          <w:ins w:id="91" w:author="Master Repository Process" w:date="2021-09-12T17:43:00Z"/>
        </w:rPr>
      </w:pPr>
      <w:r>
        <w:tab/>
        <w:t>(b)</w:t>
      </w:r>
      <w:r>
        <w:tab/>
        <w:t>include at least 2</w:t>
      </w:r>
      <w:del w:id="92" w:author="Master Repository Process" w:date="2021-09-12T17:43:00Z">
        <w:r>
          <w:delText xml:space="preserve"> </w:delText>
        </w:r>
      </w:del>
      <w:ins w:id="93" w:author="Master Repository Process" w:date="2021-09-12T17:43:00Z">
        <w:r>
          <w:t> </w:t>
        </w:r>
      </w:ins>
      <w:r>
        <w:t xml:space="preserve">activities that relate to 2 of the core professional development subjects </w:t>
      </w:r>
      <w:del w:id="94" w:author="Master Repository Process" w:date="2021-09-12T17:43:00Z">
        <w:r>
          <w:delText xml:space="preserve">approved </w:delText>
        </w:r>
      </w:del>
      <w:r>
        <w:t xml:space="preserve">for </w:t>
      </w:r>
      <w:del w:id="95" w:author="Master Repository Process" w:date="2021-09-12T17:43:00Z">
        <w:r>
          <w:delText>that</w:delText>
        </w:r>
      </w:del>
      <w:ins w:id="96" w:author="Master Repository Process" w:date="2021-09-12T17:43:00Z">
        <w:r>
          <w:t>the</w:t>
        </w:r>
      </w:ins>
      <w:r>
        <w:t xml:space="preserve"> calendar year</w:t>
      </w:r>
      <w:ins w:id="97" w:author="Master Repository Process" w:date="2021-09-12T17:43:00Z">
        <w:r>
          <w:t xml:space="preserve">. </w:t>
        </w:r>
      </w:ins>
    </w:p>
    <w:p>
      <w:pPr>
        <w:pStyle w:val="Subsection"/>
        <w:rPr>
          <w:ins w:id="98" w:author="Master Repository Process" w:date="2021-09-12T17:43:00Z"/>
        </w:rPr>
      </w:pPr>
      <w:ins w:id="99" w:author="Master Repository Process" w:date="2021-09-12T17:43:00Z">
        <w:r>
          <w:tab/>
          <w:t>(2)</w:t>
        </w:r>
        <w:r>
          <w:tab/>
          <w:t xml:space="preserve">A licensee is taken to have complied with subregulation (1) for a calendar year if — </w:t>
        </w:r>
      </w:ins>
    </w:p>
    <w:p>
      <w:pPr>
        <w:pStyle w:val="Indenta"/>
        <w:rPr>
          <w:ins w:id="100" w:author="Master Repository Process" w:date="2021-09-12T17:43:00Z"/>
        </w:rPr>
      </w:pPr>
      <w:ins w:id="101" w:author="Master Repository Process" w:date="2021-09-12T17:43:00Z">
        <w:r>
          <w:tab/>
          <w:t>(a)</w:t>
        </w:r>
        <w:r>
          <w:tab/>
          <w:t xml:space="preserve">both of the following apply — </w:t>
        </w:r>
      </w:ins>
    </w:p>
    <w:p>
      <w:pPr>
        <w:pStyle w:val="Indenti"/>
        <w:rPr>
          <w:ins w:id="102" w:author="Master Repository Process" w:date="2021-09-12T17:43:00Z"/>
        </w:rPr>
      </w:pPr>
      <w:ins w:id="103" w:author="Master Repository Process" w:date="2021-09-12T17:43:00Z">
        <w:r>
          <w:tab/>
          <w:t>(i)</w:t>
        </w:r>
        <w:r>
          <w:tab/>
          <w:t xml:space="preserve">the licensee’s licence is granted between 1 October and 31 December of the calendar year; </w:t>
        </w:r>
      </w:ins>
    </w:p>
    <w:p>
      <w:pPr>
        <w:pStyle w:val="Indenti"/>
        <w:rPr>
          <w:ins w:id="104" w:author="Master Repository Process" w:date="2021-09-12T17:43:00Z"/>
        </w:rPr>
      </w:pPr>
      <w:ins w:id="105" w:author="Master Repository Process" w:date="2021-09-12T17:43:00Z">
        <w:r>
          <w:tab/>
          <w:t>(ii)</w:t>
        </w:r>
        <w:r>
          <w:tab/>
          <w:t xml:space="preserve">the licensee completed a prescribed examination for the grant of the licence in the 12 months immediately before the day on which the licence is granted; </w:t>
        </w:r>
      </w:ins>
    </w:p>
    <w:p>
      <w:pPr>
        <w:pStyle w:val="Indenta"/>
        <w:rPr>
          <w:ins w:id="106" w:author="Master Repository Process" w:date="2021-09-12T17:43:00Z"/>
        </w:rPr>
      </w:pPr>
      <w:ins w:id="107" w:author="Master Repository Process" w:date="2021-09-12T17:43:00Z">
        <w:r>
          <w:tab/>
        </w:r>
        <w:r>
          <w:tab/>
          <w:t>or</w:t>
        </w:r>
      </w:ins>
    </w:p>
    <w:p>
      <w:pPr>
        <w:pStyle w:val="Indenta"/>
        <w:rPr>
          <w:ins w:id="108" w:author="Master Repository Process" w:date="2021-09-12T17:43:00Z"/>
        </w:rPr>
      </w:pPr>
      <w:ins w:id="109" w:author="Master Repository Process" w:date="2021-09-12T17:43:00Z">
        <w:r>
          <w:tab/>
          <w:t>(b)</w:t>
        </w:r>
        <w:r>
          <w:tab/>
          <w:t xml:space="preserve">both of the following apply — </w:t>
        </w:r>
      </w:ins>
    </w:p>
    <w:p>
      <w:pPr>
        <w:pStyle w:val="Indenti"/>
        <w:rPr>
          <w:ins w:id="110" w:author="Master Repository Process" w:date="2021-09-12T17:43:00Z"/>
        </w:rPr>
      </w:pPr>
      <w:ins w:id="111" w:author="Master Repository Process" w:date="2021-09-12T17:43:00Z">
        <w:r>
          <w:tab/>
          <w:t>(i)</w:t>
        </w:r>
        <w:r>
          <w:tab/>
          <w:t xml:space="preserve">the Commissioner grants the licensee an exemption under regulation 4C from all or part of the educational requirements for the calendar year; </w:t>
        </w:r>
      </w:ins>
    </w:p>
    <w:p>
      <w:pPr>
        <w:pStyle w:val="Indenti"/>
        <w:rPr>
          <w:ins w:id="112" w:author="Master Repository Process" w:date="2021-09-12T17:43:00Z"/>
        </w:rPr>
      </w:pPr>
      <w:ins w:id="113" w:author="Master Repository Process" w:date="2021-09-12T17:43:00Z">
        <w:r>
          <w:tab/>
          <w:t>(ii)</w:t>
        </w:r>
        <w:r>
          <w:tab/>
          <w:t xml:space="preserve">the licensee complies with the requirements of the exemption. </w:t>
        </w:r>
      </w:ins>
    </w:p>
    <w:p>
      <w:pPr>
        <w:pStyle w:val="Subsection"/>
      </w:pPr>
      <w:ins w:id="114" w:author="Master Repository Process" w:date="2021-09-12T17:43:00Z">
        <w:r>
          <w:tab/>
          <w:t>(3)</w:t>
        </w:r>
        <w:r>
          <w:tab/>
          <w:t>If a licensee commences an educational activity in a calendar year before the Commissioner’s approval of the activity as an approved educational activity</w:t>
        </w:r>
      </w:ins>
      <w:r>
        <w:t xml:space="preserve"> under regulation </w:t>
      </w:r>
      <w:del w:id="115" w:author="Master Repository Process" w:date="2021-09-12T17:43:00Z">
        <w:r>
          <w:delText>4C(1)(a)(ii</w:delText>
        </w:r>
      </w:del>
      <w:ins w:id="116" w:author="Master Repository Process" w:date="2021-09-12T17:43:00Z">
        <w:r>
          <w:t>4D, the licensee is taken not to have completed the activity for the purposes of subregulation (1</w:t>
        </w:r>
      </w:ins>
      <w:r>
        <w:t>).</w:t>
      </w:r>
    </w:p>
    <w:p>
      <w:pPr>
        <w:pStyle w:val="Footnotesection"/>
        <w:spacing w:before="80"/>
        <w:ind w:left="890" w:hanging="890"/>
        <w:rPr>
          <w:ins w:id="117" w:author="Master Repository Process" w:date="2021-09-12T17:43:00Z"/>
        </w:rPr>
      </w:pPr>
      <w:del w:id="118" w:author="Master Repository Process" w:date="2021-09-12T17:43:00Z">
        <w:r>
          <w:tab/>
          <w:delText>(2)</w:delText>
        </w:r>
        <w:r>
          <w:tab/>
          <w:delText xml:space="preserve">However, a </w:delText>
        </w:r>
      </w:del>
      <w:ins w:id="119" w:author="Master Repository Process" w:date="2021-09-12T17:43:00Z">
        <w:r>
          <w:tab/>
          <w:t>[Regulation 4B inserted: SL 2020/259 r. 6.]</w:t>
        </w:r>
      </w:ins>
    </w:p>
    <w:p>
      <w:pPr>
        <w:pStyle w:val="Heading5"/>
        <w:rPr>
          <w:ins w:id="120" w:author="Master Repository Process" w:date="2021-09-12T17:43:00Z"/>
        </w:rPr>
      </w:pPr>
      <w:bookmarkStart w:id="121" w:name="_Toc59625834"/>
      <w:ins w:id="122" w:author="Master Repository Process" w:date="2021-09-12T17:43:00Z">
        <w:r>
          <w:rPr>
            <w:rStyle w:val="CharSectno"/>
          </w:rPr>
          <w:t>4C</w:t>
        </w:r>
        <w:r>
          <w:t>.</w:t>
        </w:r>
        <w:r>
          <w:tab/>
          <w:t>Exemption from educational requirements</w:t>
        </w:r>
        <w:bookmarkEnd w:id="121"/>
      </w:ins>
    </w:p>
    <w:p>
      <w:pPr>
        <w:pStyle w:val="Subsection"/>
        <w:rPr>
          <w:ins w:id="123" w:author="Master Repository Process" w:date="2021-09-12T17:43:00Z"/>
        </w:rPr>
      </w:pPr>
      <w:ins w:id="124" w:author="Master Repository Process" w:date="2021-09-12T17:43:00Z">
        <w:r>
          <w:tab/>
          <w:t>(1)</w:t>
        </w:r>
        <w:r>
          <w:tab/>
          <w:t xml:space="preserve">A </w:t>
        </w:r>
      </w:ins>
      <w:r>
        <w:t xml:space="preserve">licensee </w:t>
      </w:r>
      <w:ins w:id="125" w:author="Master Repository Process" w:date="2021-09-12T17:43:00Z">
        <w:r>
          <w:t xml:space="preserve">(the </w:t>
        </w:r>
        <w:r>
          <w:rPr>
            <w:rStyle w:val="CharDefText"/>
          </w:rPr>
          <w:t>applicant</w:t>
        </w:r>
        <w:r>
          <w:t xml:space="preserve">) may apply to the Commissioner for a total or partial exemption from the educational requirements under regulation 4B(1) for a calendar year. </w:t>
        </w:r>
      </w:ins>
    </w:p>
    <w:p>
      <w:pPr>
        <w:pStyle w:val="Subsection"/>
        <w:rPr>
          <w:ins w:id="126" w:author="Master Repository Process" w:date="2021-09-12T17:43:00Z"/>
        </w:rPr>
      </w:pPr>
      <w:ins w:id="127" w:author="Master Repository Process" w:date="2021-09-12T17:43:00Z">
        <w:r>
          <w:tab/>
          <w:t>(2)</w:t>
        </w:r>
        <w:r>
          <w:tab/>
          <w:t xml:space="preserve">The application for the exemption must — </w:t>
        </w:r>
      </w:ins>
    </w:p>
    <w:p>
      <w:pPr>
        <w:pStyle w:val="Indenta"/>
        <w:rPr>
          <w:ins w:id="128" w:author="Master Repository Process" w:date="2021-09-12T17:43:00Z"/>
        </w:rPr>
      </w:pPr>
      <w:ins w:id="129" w:author="Master Repository Process" w:date="2021-09-12T17:43:00Z">
        <w:r>
          <w:tab/>
          <w:t>(a)</w:t>
        </w:r>
        <w:r>
          <w:tab/>
          <w:t>be made in the calendar year to which the application relates; and</w:t>
        </w:r>
      </w:ins>
    </w:p>
    <w:p>
      <w:pPr>
        <w:pStyle w:val="Indenta"/>
        <w:rPr>
          <w:ins w:id="130" w:author="Master Repository Process" w:date="2021-09-12T17:43:00Z"/>
        </w:rPr>
      </w:pPr>
      <w:ins w:id="131" w:author="Master Repository Process" w:date="2021-09-12T17:43:00Z">
        <w:r>
          <w:tab/>
          <w:t>(b)</w:t>
        </w:r>
        <w:r>
          <w:tab/>
          <w:t xml:space="preserve">set out in sufficient detail — </w:t>
        </w:r>
      </w:ins>
    </w:p>
    <w:p>
      <w:pPr>
        <w:pStyle w:val="Indenti"/>
        <w:rPr>
          <w:ins w:id="132" w:author="Master Repository Process" w:date="2021-09-12T17:43:00Z"/>
        </w:rPr>
      </w:pPr>
      <w:ins w:id="133" w:author="Master Repository Process" w:date="2021-09-12T17:43:00Z">
        <w:r>
          <w:tab/>
          <w:t>(i)</w:t>
        </w:r>
        <w:r>
          <w:tab/>
          <w:t xml:space="preserve">the exemption applied for, including whether the application </w:t>
        </w:r>
      </w:ins>
      <w:r>
        <w:t xml:space="preserve">is </w:t>
      </w:r>
      <w:del w:id="134" w:author="Master Repository Process" w:date="2021-09-12T17:43:00Z">
        <w:r>
          <w:delText>not</w:delText>
        </w:r>
      </w:del>
      <w:ins w:id="135" w:author="Master Repository Process" w:date="2021-09-12T17:43:00Z">
        <w:r>
          <w:t xml:space="preserve">for a total or partial exemption; and </w:t>
        </w:r>
      </w:ins>
    </w:p>
    <w:p>
      <w:pPr>
        <w:pStyle w:val="Indenti"/>
        <w:rPr>
          <w:ins w:id="136" w:author="Master Repository Process" w:date="2021-09-12T17:43:00Z"/>
        </w:rPr>
      </w:pPr>
      <w:ins w:id="137" w:author="Master Repository Process" w:date="2021-09-12T17:43:00Z">
        <w:r>
          <w:tab/>
          <w:t>(ii)</w:t>
        </w:r>
        <w:r>
          <w:tab/>
          <w:t>the basis upon which the exemption is being sought;</w:t>
        </w:r>
      </w:ins>
    </w:p>
    <w:p>
      <w:pPr>
        <w:pStyle w:val="Indenta"/>
        <w:rPr>
          <w:ins w:id="138" w:author="Master Repository Process" w:date="2021-09-12T17:43:00Z"/>
        </w:rPr>
      </w:pPr>
      <w:ins w:id="139" w:author="Master Repository Process" w:date="2021-09-12T17:43:00Z">
        <w:r>
          <w:tab/>
        </w:r>
        <w:r>
          <w:tab/>
          <w:t>and</w:t>
        </w:r>
      </w:ins>
    </w:p>
    <w:p>
      <w:pPr>
        <w:pStyle w:val="Indenta"/>
        <w:rPr>
          <w:ins w:id="140" w:author="Master Repository Process" w:date="2021-09-12T17:43:00Z"/>
        </w:rPr>
      </w:pPr>
      <w:ins w:id="141" w:author="Master Repository Process" w:date="2021-09-12T17:43:00Z">
        <w:r>
          <w:tab/>
          <w:t>(c)</w:t>
        </w:r>
        <w:r>
          <w:tab/>
          <w:t>otherwise be in the approved form.</w:t>
        </w:r>
      </w:ins>
    </w:p>
    <w:p>
      <w:pPr>
        <w:pStyle w:val="Subsection"/>
        <w:rPr>
          <w:ins w:id="142" w:author="Master Repository Process" w:date="2021-09-12T17:43:00Z"/>
        </w:rPr>
      </w:pPr>
      <w:ins w:id="143" w:author="Master Repository Process" w:date="2021-09-12T17:43:00Z">
        <w:r>
          <w:tab/>
          <w:t>(3)</w:t>
        </w:r>
        <w:r>
          <w:tab/>
          <w:t xml:space="preserve">The Commissioner may grant the applicant the exemption if the Commissioner considers it appropriate to do so. </w:t>
        </w:r>
      </w:ins>
    </w:p>
    <w:p>
      <w:pPr>
        <w:pStyle w:val="Subsection"/>
        <w:rPr>
          <w:ins w:id="144" w:author="Master Repository Process" w:date="2021-09-12T17:43:00Z"/>
        </w:rPr>
      </w:pPr>
      <w:ins w:id="145" w:author="Master Repository Process" w:date="2021-09-12T17:43:00Z">
        <w:r>
          <w:tab/>
          <w:t>(4)</w:t>
        </w:r>
        <w:r>
          <w:tab/>
          <w:t xml:space="preserve">Without limiting subregulation (3), the Commissioner may grant the applicant the exemption if, during the calendar year to which the application relates, the applicant — </w:t>
        </w:r>
      </w:ins>
    </w:p>
    <w:p>
      <w:pPr>
        <w:pStyle w:val="Indenta"/>
        <w:rPr>
          <w:ins w:id="146" w:author="Master Repository Process" w:date="2021-09-12T17:43:00Z"/>
        </w:rPr>
      </w:pPr>
      <w:ins w:id="147" w:author="Master Repository Process" w:date="2021-09-12T17:43:00Z">
        <w:r>
          <w:tab/>
          <w:t>(a)</w:t>
        </w:r>
        <w:r>
          <w:tab/>
          <w:t>has a disability or is affected by illness or injury; or</w:t>
        </w:r>
      </w:ins>
    </w:p>
    <w:p>
      <w:pPr>
        <w:pStyle w:val="Indenta"/>
        <w:rPr>
          <w:ins w:id="148" w:author="Master Repository Process" w:date="2021-09-12T17:43:00Z"/>
        </w:rPr>
      </w:pPr>
      <w:ins w:id="149" w:author="Master Repository Process" w:date="2021-09-12T17:43:00Z">
        <w:r>
          <w:tab/>
          <w:t>(b)</w:t>
        </w:r>
        <w:r>
          <w:tab/>
          <w:t>has undertaken other educational or professional activities; or</w:t>
        </w:r>
      </w:ins>
    </w:p>
    <w:p>
      <w:pPr>
        <w:pStyle w:val="Indenta"/>
      </w:pPr>
      <w:ins w:id="150" w:author="Master Repository Process" w:date="2021-09-12T17:43:00Z">
        <w:r>
          <w:tab/>
          <w:t>(c)</w:t>
        </w:r>
        <w:r>
          <w:tab/>
          <w:t>would suffer undue hardship if</w:t>
        </w:r>
      </w:ins>
      <w:r>
        <w:t xml:space="preserve"> required to comply with </w:t>
      </w:r>
      <w:del w:id="151" w:author="Master Repository Process" w:date="2021-09-12T17:43:00Z">
        <w:r>
          <w:delText>subregulation (1) in the calendar year in which the licensee’s licence and triennial certificate are first issued</w:delText>
        </w:r>
      </w:del>
      <w:ins w:id="152" w:author="Master Repository Process" w:date="2021-09-12T17:43:00Z">
        <w:r>
          <w:t>the educational requirements</w:t>
        </w:r>
      </w:ins>
      <w:r>
        <w:t>.</w:t>
      </w:r>
    </w:p>
    <w:p>
      <w:pPr>
        <w:pStyle w:val="Subsection"/>
        <w:rPr>
          <w:ins w:id="153" w:author="Master Repository Process" w:date="2021-09-12T17:43:00Z"/>
        </w:rPr>
      </w:pPr>
      <w:ins w:id="154" w:author="Master Repository Process" w:date="2021-09-12T17:43:00Z">
        <w:r>
          <w:tab/>
          <w:t>(5)</w:t>
        </w:r>
        <w:r>
          <w:tab/>
          <w:t xml:space="preserve">The Commissioner may grant the exemption subject to conditions. </w:t>
        </w:r>
      </w:ins>
    </w:p>
    <w:p>
      <w:pPr>
        <w:pStyle w:val="Subsection"/>
        <w:rPr>
          <w:ins w:id="155" w:author="Master Repository Process" w:date="2021-09-12T17:43:00Z"/>
        </w:rPr>
      </w:pPr>
      <w:ins w:id="156" w:author="Master Repository Process" w:date="2021-09-12T17:43:00Z">
        <w:r>
          <w:tab/>
          <w:t>(6)</w:t>
        </w:r>
        <w:r>
          <w:tab/>
          <w:t xml:space="preserve">The Commissioner must give the applicant a notice in writing setting out — </w:t>
        </w:r>
      </w:ins>
    </w:p>
    <w:p>
      <w:pPr>
        <w:pStyle w:val="Indenta"/>
        <w:rPr>
          <w:ins w:id="157" w:author="Master Repository Process" w:date="2021-09-12T17:43:00Z"/>
        </w:rPr>
      </w:pPr>
      <w:ins w:id="158" w:author="Master Repository Process" w:date="2021-09-12T17:43:00Z">
        <w:r>
          <w:tab/>
          <w:t>(a)</w:t>
        </w:r>
        <w:r>
          <w:tab/>
          <w:t>the Commissioner’s decision on the application; and</w:t>
        </w:r>
      </w:ins>
    </w:p>
    <w:p>
      <w:pPr>
        <w:pStyle w:val="Indenta"/>
        <w:rPr>
          <w:ins w:id="159" w:author="Master Repository Process" w:date="2021-09-12T17:43:00Z"/>
        </w:rPr>
      </w:pPr>
      <w:ins w:id="160" w:author="Master Repository Process" w:date="2021-09-12T17:43:00Z">
        <w:r>
          <w:tab/>
          <w:t>(b)</w:t>
        </w:r>
        <w:r>
          <w:tab/>
          <w:t xml:space="preserve">if the decision is to grant the exemption — </w:t>
        </w:r>
      </w:ins>
    </w:p>
    <w:p>
      <w:pPr>
        <w:pStyle w:val="Indenti"/>
        <w:rPr>
          <w:ins w:id="161" w:author="Master Repository Process" w:date="2021-09-12T17:43:00Z"/>
        </w:rPr>
      </w:pPr>
      <w:ins w:id="162" w:author="Master Repository Process" w:date="2021-09-12T17:43:00Z">
        <w:r>
          <w:tab/>
          <w:t>(i)</w:t>
        </w:r>
        <w:r>
          <w:tab/>
          <w:t>whether the exemption is a total or partial exemption; and</w:t>
        </w:r>
      </w:ins>
    </w:p>
    <w:p>
      <w:pPr>
        <w:pStyle w:val="Indenti"/>
        <w:rPr>
          <w:ins w:id="163" w:author="Master Repository Process" w:date="2021-09-12T17:43:00Z"/>
        </w:rPr>
      </w:pPr>
      <w:ins w:id="164" w:author="Master Repository Process" w:date="2021-09-12T17:43:00Z">
        <w:r>
          <w:tab/>
          <w:t>(ii)</w:t>
        </w:r>
        <w:r>
          <w:tab/>
          <w:t>if the exemption is a partial exemption — the educational requirements the applicant must comply with; and</w:t>
        </w:r>
      </w:ins>
    </w:p>
    <w:p>
      <w:pPr>
        <w:pStyle w:val="Indenti"/>
        <w:rPr>
          <w:ins w:id="165" w:author="Master Repository Process" w:date="2021-09-12T17:43:00Z"/>
        </w:rPr>
      </w:pPr>
      <w:ins w:id="166" w:author="Master Repository Process" w:date="2021-09-12T17:43:00Z">
        <w:r>
          <w:tab/>
          <w:t>(iii)</w:t>
        </w:r>
        <w:r>
          <w:tab/>
          <w:t>any conditions to which the exemption is subject.</w:t>
        </w:r>
      </w:ins>
    </w:p>
    <w:p>
      <w:pPr>
        <w:pStyle w:val="Footnotesection"/>
        <w:spacing w:before="80"/>
        <w:ind w:left="890" w:hanging="890"/>
      </w:pPr>
      <w:r>
        <w:tab/>
        <w:t>[Regulation </w:t>
      </w:r>
      <w:del w:id="167" w:author="Master Repository Process" w:date="2021-09-12T17:43:00Z">
        <w:r>
          <w:delText>4B</w:delText>
        </w:r>
      </w:del>
      <w:ins w:id="168" w:author="Master Repository Process" w:date="2021-09-12T17:43:00Z">
        <w:r>
          <w:t>4C</w:t>
        </w:r>
      </w:ins>
      <w:r>
        <w:t xml:space="preserve"> inserted: </w:t>
      </w:r>
      <w:del w:id="169" w:author="Master Repository Process" w:date="2021-09-12T17:43:00Z">
        <w:r>
          <w:delText>Gazette 24 Dec 2019 p. 4419-20</w:delText>
        </w:r>
      </w:del>
      <w:ins w:id="170" w:author="Master Repository Process" w:date="2021-09-12T17:43:00Z">
        <w:r>
          <w:t>SL 2020/259 r. 6</w:t>
        </w:r>
      </w:ins>
      <w:r>
        <w:t>.]</w:t>
      </w:r>
    </w:p>
    <w:p>
      <w:pPr>
        <w:pStyle w:val="Heading5"/>
      </w:pPr>
      <w:bookmarkStart w:id="171" w:name="_Toc59625835"/>
      <w:bookmarkStart w:id="172" w:name="_Toc54596447"/>
      <w:del w:id="173" w:author="Master Repository Process" w:date="2021-09-12T17:43:00Z">
        <w:r>
          <w:rPr>
            <w:rStyle w:val="CharSectno"/>
          </w:rPr>
          <w:delText>4C</w:delText>
        </w:r>
      </w:del>
      <w:ins w:id="174" w:author="Master Repository Process" w:date="2021-09-12T17:43:00Z">
        <w:r>
          <w:rPr>
            <w:rStyle w:val="CharSectno"/>
          </w:rPr>
          <w:t>4D</w:t>
        </w:r>
      </w:ins>
      <w:r>
        <w:t>.</w:t>
      </w:r>
      <w:r>
        <w:tab/>
        <w:t>Commissioner to approve educational activities</w:t>
      </w:r>
      <w:bookmarkEnd w:id="171"/>
      <w:bookmarkEnd w:id="172"/>
    </w:p>
    <w:p>
      <w:pPr>
        <w:pStyle w:val="Subsection"/>
      </w:pPr>
      <w:r>
        <w:tab/>
        <w:t>(1)</w:t>
      </w:r>
      <w:r>
        <w:tab/>
      </w:r>
      <w:del w:id="175" w:author="Master Repository Process" w:date="2021-09-12T17:43:00Z">
        <w:r>
          <w:delText>In respect</w:delText>
        </w:r>
      </w:del>
      <w:ins w:id="176" w:author="Master Repository Process" w:date="2021-09-12T17:43:00Z">
        <w:r>
          <w:t>Before 1 January</w:t>
        </w:r>
      </w:ins>
      <w:r>
        <w:t xml:space="preserve"> of </w:t>
      </w:r>
      <w:del w:id="177" w:author="Master Repository Process" w:date="2021-09-12T17:43:00Z">
        <w:r>
          <w:delText>each</w:delText>
        </w:r>
      </w:del>
      <w:ins w:id="178" w:author="Master Repository Process" w:date="2021-09-12T17:43:00Z">
        <w:r>
          <w:t>a</w:t>
        </w:r>
      </w:ins>
      <w:r>
        <w:t xml:space="preserve"> calendar year, </w:t>
      </w:r>
      <w:del w:id="179" w:author="Master Repository Process" w:date="2021-09-12T17:43:00Z">
        <w:r>
          <w:delText xml:space="preserve">commencing with the calendar year beginning 1 January 2008, </w:delText>
        </w:r>
      </w:del>
      <w:r>
        <w:t>the Commissioner —</w:t>
      </w:r>
      <w:ins w:id="180" w:author="Master Repository Process" w:date="2021-09-12T17:43:00Z">
        <w:r>
          <w:t xml:space="preserve"> </w:t>
        </w:r>
      </w:ins>
    </w:p>
    <w:p>
      <w:pPr>
        <w:pStyle w:val="Indenta"/>
      </w:pPr>
      <w:r>
        <w:tab/>
        <w:t>(a)</w:t>
      </w:r>
      <w:r>
        <w:tab/>
      </w:r>
      <w:del w:id="181" w:author="Master Repository Process" w:date="2021-09-12T17:43:00Z">
        <w:r>
          <w:delText>is to —</w:delText>
        </w:r>
      </w:del>
      <w:ins w:id="182" w:author="Master Repository Process" w:date="2021-09-12T17:43:00Z">
        <w:r>
          <w:t xml:space="preserve">must, by written notice — </w:t>
        </w:r>
      </w:ins>
    </w:p>
    <w:p>
      <w:pPr>
        <w:pStyle w:val="Indenti"/>
      </w:pPr>
      <w:r>
        <w:tab/>
        <w:t>(i)</w:t>
      </w:r>
      <w:r>
        <w:tab/>
        <w:t xml:space="preserve">approve 4 </w:t>
      </w:r>
      <w:del w:id="183" w:author="Master Repository Process" w:date="2021-09-12T17:43:00Z">
        <w:r>
          <w:delText>of the</w:delText>
        </w:r>
      </w:del>
      <w:ins w:id="184" w:author="Master Repository Process" w:date="2021-09-12T17:43:00Z">
        <w:r>
          <w:t>professional development</w:t>
        </w:r>
      </w:ins>
      <w:r>
        <w:t xml:space="preserve"> subjects</w:t>
      </w:r>
      <w:del w:id="185" w:author="Master Repository Process" w:date="2021-09-12T17:43:00Z">
        <w:r>
          <w:delText xml:space="preserve"> listed in Schedule 1A</w:delText>
        </w:r>
      </w:del>
      <w:r>
        <w:t xml:space="preserve"> as core professional development subjects</w:t>
      </w:r>
      <w:ins w:id="186" w:author="Master Repository Process" w:date="2021-09-12T17:43:00Z">
        <w:r>
          <w:t xml:space="preserve"> for the year</w:t>
        </w:r>
      </w:ins>
      <w:r>
        <w:t>; and</w:t>
      </w:r>
    </w:p>
    <w:p>
      <w:pPr>
        <w:pStyle w:val="Indenti"/>
      </w:pPr>
      <w:r>
        <w:tab/>
        <w:t>(ii)</w:t>
      </w:r>
      <w:r>
        <w:tab/>
        <w:t xml:space="preserve">approve </w:t>
      </w:r>
      <w:del w:id="187" w:author="Master Repository Process" w:date="2021-09-12T17:43:00Z">
        <w:r>
          <w:delText>one</w:delText>
        </w:r>
      </w:del>
      <w:ins w:id="188" w:author="Master Repository Process" w:date="2021-09-12T17:43:00Z">
        <w:r>
          <w:t>1</w:t>
        </w:r>
      </w:ins>
      <w:r>
        <w:t xml:space="preserve"> or more educational </w:t>
      </w:r>
      <w:del w:id="189" w:author="Master Repository Process" w:date="2021-09-12T17:43:00Z">
        <w:r>
          <w:delText>activity referred to in subregulation (5)</w:delText>
        </w:r>
      </w:del>
      <w:ins w:id="190" w:author="Master Repository Process" w:date="2021-09-12T17:43:00Z">
        <w:r>
          <w:t>activities</w:t>
        </w:r>
      </w:ins>
      <w:r>
        <w:t xml:space="preserve"> in respect of each core professional development subject </w:t>
      </w:r>
      <w:del w:id="191" w:author="Master Repository Process" w:date="2021-09-12T17:43:00Z">
        <w:r>
          <w:delText>approved under subparagraph (i);</w:delText>
        </w:r>
      </w:del>
      <w:ins w:id="192" w:author="Master Repository Process" w:date="2021-09-12T17:43:00Z">
        <w:r>
          <w:t>for the year;</w:t>
        </w:r>
      </w:ins>
    </w:p>
    <w:p>
      <w:pPr>
        <w:pStyle w:val="Indenta"/>
      </w:pPr>
      <w:r>
        <w:tab/>
      </w:r>
      <w:r>
        <w:tab/>
        <w:t>and</w:t>
      </w:r>
    </w:p>
    <w:p>
      <w:pPr>
        <w:pStyle w:val="Indenta"/>
      </w:pPr>
      <w:r>
        <w:tab/>
        <w:t>(b)</w:t>
      </w:r>
      <w:r>
        <w:tab/>
        <w:t>may</w:t>
      </w:r>
      <w:ins w:id="193" w:author="Master Repository Process" w:date="2021-09-12T17:43:00Z">
        <w:r>
          <w:t>, by written notice,</w:t>
        </w:r>
      </w:ins>
      <w:r>
        <w:t xml:space="preserve"> approve </w:t>
      </w:r>
      <w:del w:id="194" w:author="Master Repository Process" w:date="2021-09-12T17:43:00Z">
        <w:r>
          <w:delText xml:space="preserve">one </w:delText>
        </w:r>
      </w:del>
      <w:ins w:id="195" w:author="Master Repository Process" w:date="2021-09-12T17:43:00Z">
        <w:r>
          <w:t>1 </w:t>
        </w:r>
      </w:ins>
      <w:r>
        <w:t xml:space="preserve">or more educational </w:t>
      </w:r>
      <w:del w:id="196" w:author="Master Repository Process" w:date="2021-09-12T17:43:00Z">
        <w:r>
          <w:delText>activity referred to in subregulation (5)</w:delText>
        </w:r>
      </w:del>
      <w:ins w:id="197" w:author="Master Repository Process" w:date="2021-09-12T17:43:00Z">
        <w:r>
          <w:t>activities for the year</w:t>
        </w:r>
      </w:ins>
      <w:r>
        <w:t xml:space="preserve"> in respect of any other professional development subject</w:t>
      </w:r>
      <w:del w:id="198" w:author="Master Repository Process" w:date="2021-09-12T17:43:00Z">
        <w:r>
          <w:delText xml:space="preserve"> listed in Schedule 1A,</w:delText>
        </w:r>
      </w:del>
      <w:ins w:id="199" w:author="Master Repository Process" w:date="2021-09-12T17:43:00Z">
        <w:r>
          <w:t>.</w:t>
        </w:r>
      </w:ins>
    </w:p>
    <w:p>
      <w:pPr>
        <w:pStyle w:val="Subsection"/>
      </w:pPr>
      <w:del w:id="200" w:author="Master Repository Process" w:date="2021-09-12T17:43:00Z">
        <w:r>
          <w:tab/>
        </w:r>
        <w:r>
          <w:tab/>
          <w:delText xml:space="preserve">and, in respect of each </w:delText>
        </w:r>
      </w:del>
      <w:ins w:id="201" w:author="Master Repository Process" w:date="2021-09-12T17:43:00Z">
        <w:r>
          <w:tab/>
          <w:t>(2)</w:t>
        </w:r>
        <w:r>
          <w:tab/>
          <w:t xml:space="preserve">After 1 January of a calendar year, the Commissioner may, by written notice, approve for the year an </w:t>
        </w:r>
      </w:ins>
      <w:r>
        <w:t xml:space="preserve">educational activity </w:t>
      </w:r>
      <w:ins w:id="202" w:author="Master Repository Process" w:date="2021-09-12T17:43:00Z">
        <w:r>
          <w:t xml:space="preserve">as an </w:t>
        </w:r>
      </w:ins>
      <w:r>
        <w:t>approved</w:t>
      </w:r>
      <w:del w:id="203" w:author="Master Repository Process" w:date="2021-09-12T17:43:00Z">
        <w:r>
          <w:delText xml:space="preserve">, is to specify the value in points that is to be allotted to undertaking the </w:delText>
        </w:r>
      </w:del>
      <w:ins w:id="204" w:author="Master Repository Process" w:date="2021-09-12T17:43:00Z">
        <w:r>
          <w:t xml:space="preserve"> educational </w:t>
        </w:r>
      </w:ins>
      <w:r>
        <w:t>activity</w:t>
      </w:r>
      <w:del w:id="205" w:author="Master Repository Process" w:date="2021-09-12T17:43:00Z">
        <w:r>
          <w:delText>.</w:delText>
        </w:r>
      </w:del>
      <w:ins w:id="206" w:author="Master Repository Process" w:date="2021-09-12T17:43:00Z">
        <w:r>
          <w:t xml:space="preserve"> for the year in respect of a professional development subject. </w:t>
        </w:r>
      </w:ins>
    </w:p>
    <w:p>
      <w:pPr>
        <w:pStyle w:val="Subsection"/>
        <w:rPr>
          <w:ins w:id="207" w:author="Master Repository Process" w:date="2021-09-12T17:43:00Z"/>
        </w:rPr>
      </w:pPr>
      <w:r>
        <w:tab/>
        <w:t>(</w:t>
      </w:r>
      <w:del w:id="208" w:author="Master Repository Process" w:date="2021-09-12T17:43:00Z">
        <w:r>
          <w:delText>2</w:delText>
        </w:r>
      </w:del>
      <w:ins w:id="209" w:author="Master Repository Process" w:date="2021-09-12T17:43:00Z">
        <w:r>
          <w:t>3</w:t>
        </w:r>
      </w:ins>
      <w:r>
        <w:t>)</w:t>
      </w:r>
      <w:r>
        <w:tab/>
        <w:t xml:space="preserve">The Commissioner </w:t>
      </w:r>
      <w:del w:id="210" w:author="Master Repository Process" w:date="2021-09-12T17:43:00Z">
        <w:r>
          <w:delText xml:space="preserve">is to </w:delText>
        </w:r>
      </w:del>
      <w:ins w:id="211" w:author="Master Repository Process" w:date="2021-09-12T17:43:00Z">
        <w:r>
          <w:t xml:space="preserve">must — </w:t>
        </w:r>
      </w:ins>
    </w:p>
    <w:p>
      <w:pPr>
        <w:pStyle w:val="Indenta"/>
        <w:rPr>
          <w:ins w:id="212" w:author="Master Repository Process" w:date="2021-09-12T17:43:00Z"/>
        </w:rPr>
      </w:pPr>
      <w:ins w:id="213" w:author="Master Repository Process" w:date="2021-09-12T17:43:00Z">
        <w:r>
          <w:tab/>
          <w:t>(a)</w:t>
        </w:r>
        <w:r>
          <w:tab/>
          <w:t>approve a point value for undertaking each approved educational activity; and</w:t>
        </w:r>
      </w:ins>
    </w:p>
    <w:p>
      <w:pPr>
        <w:pStyle w:val="Indenta"/>
        <w:rPr>
          <w:ins w:id="214" w:author="Master Repository Process" w:date="2021-09-12T17:43:00Z"/>
        </w:rPr>
      </w:pPr>
      <w:ins w:id="215" w:author="Master Repository Process" w:date="2021-09-12T17:43:00Z">
        <w:r>
          <w:tab/>
          <w:t>(b)</w:t>
        </w:r>
        <w:r>
          <w:tab/>
        </w:r>
      </w:ins>
      <w:r>
        <w:t xml:space="preserve">ensure that </w:t>
      </w:r>
      <w:del w:id="216" w:author="Master Repository Process" w:date="2021-09-12T17:43:00Z">
        <w:r>
          <w:delText>there is</w:delText>
        </w:r>
      </w:del>
      <w:ins w:id="217" w:author="Master Repository Process" w:date="2021-09-12T17:43:00Z">
        <w:r>
          <w:t>the approved educational activities approved under subregulation (1) for each licensee have a combined point value of at least 6 points.</w:t>
        </w:r>
      </w:ins>
    </w:p>
    <w:p>
      <w:pPr>
        <w:pStyle w:val="Subsection"/>
        <w:rPr>
          <w:ins w:id="218" w:author="Master Repository Process" w:date="2021-09-12T17:43:00Z"/>
        </w:rPr>
      </w:pPr>
      <w:ins w:id="219" w:author="Master Repository Process" w:date="2021-09-12T17:43:00Z">
        <w:r>
          <w:tab/>
          <w:t>(4)</w:t>
        </w:r>
        <w:r>
          <w:tab/>
          <w:t xml:space="preserve">The Commissioner may approve — </w:t>
        </w:r>
      </w:ins>
    </w:p>
    <w:p>
      <w:pPr>
        <w:pStyle w:val="Indenta"/>
        <w:rPr>
          <w:ins w:id="220" w:author="Master Repository Process" w:date="2021-09-12T17:43:00Z"/>
        </w:rPr>
      </w:pPr>
      <w:ins w:id="221" w:author="Master Repository Process" w:date="2021-09-12T17:43:00Z">
        <w:r>
          <w:tab/>
          <w:t>(a)</w:t>
        </w:r>
        <w:r>
          <w:tab/>
          <w:t>an approved educational activity for particular licensees or particular classes of licensees; and</w:t>
        </w:r>
      </w:ins>
    </w:p>
    <w:p>
      <w:pPr>
        <w:pStyle w:val="Indenta"/>
        <w:rPr>
          <w:ins w:id="222" w:author="Master Repository Process" w:date="2021-09-12T17:43:00Z"/>
        </w:rPr>
      </w:pPr>
      <w:ins w:id="223" w:author="Master Repository Process" w:date="2021-09-12T17:43:00Z">
        <w:r>
          <w:tab/>
          <w:t>(b)</w:t>
        </w:r>
        <w:r>
          <w:tab/>
          <w:t>a different point value for an approved CPD activity for particular licensees or particular classes of licensees; and</w:t>
        </w:r>
      </w:ins>
    </w:p>
    <w:p>
      <w:pPr>
        <w:pStyle w:val="Indenta"/>
        <w:rPr>
          <w:ins w:id="224" w:author="Master Repository Process" w:date="2021-09-12T17:43:00Z"/>
        </w:rPr>
      </w:pPr>
      <w:ins w:id="225" w:author="Master Repository Process" w:date="2021-09-12T17:43:00Z">
        <w:r>
          <w:tab/>
          <w:t>(c)</w:t>
        </w:r>
        <w:r>
          <w:tab/>
          <w:t>different core professional development subjects for particular licensees or particular classes of licensees.</w:t>
        </w:r>
      </w:ins>
    </w:p>
    <w:p>
      <w:pPr>
        <w:pStyle w:val="Subsection"/>
        <w:rPr>
          <w:ins w:id="226" w:author="Master Repository Process" w:date="2021-09-12T17:43:00Z"/>
        </w:rPr>
      </w:pPr>
      <w:ins w:id="227" w:author="Master Repository Process" w:date="2021-09-12T17:43:00Z">
        <w:r>
          <w:tab/>
          <w:t>(5)</w:t>
        </w:r>
        <w:r>
          <w:tab/>
          <w:t xml:space="preserve">A written notice made under this regulation must — </w:t>
        </w:r>
      </w:ins>
    </w:p>
    <w:p>
      <w:pPr>
        <w:pStyle w:val="Indenta"/>
        <w:rPr>
          <w:ins w:id="228" w:author="Master Repository Process" w:date="2021-09-12T17:43:00Z"/>
        </w:rPr>
      </w:pPr>
      <w:ins w:id="229" w:author="Master Repository Process" w:date="2021-09-12T17:43:00Z">
        <w:r>
          <w:tab/>
          <w:t>(a)</w:t>
        </w:r>
        <w:r>
          <w:tab/>
          <w:t>set out the point value for undertaking each activity; and</w:t>
        </w:r>
      </w:ins>
    </w:p>
    <w:p>
      <w:pPr>
        <w:pStyle w:val="Indenta"/>
      </w:pPr>
      <w:ins w:id="230" w:author="Master Repository Process" w:date="2021-09-12T17:43:00Z">
        <w:r>
          <w:tab/>
          <w:t>(b)</w:t>
        </w:r>
        <w:r>
          <w:tab/>
          <w:t>be</w:t>
        </w:r>
      </w:ins>
      <w:r>
        <w:t xml:space="preserve"> published on </w:t>
      </w:r>
      <w:del w:id="231" w:author="Master Repository Process" w:date="2021-09-12T17:43:00Z">
        <w:r>
          <w:delText>the</w:delText>
        </w:r>
      </w:del>
      <w:ins w:id="232" w:author="Master Repository Process" w:date="2021-09-12T17:43:00Z">
        <w:r>
          <w:t>a</w:t>
        </w:r>
      </w:ins>
      <w:r>
        <w:t xml:space="preserve"> website maintained by the Commissioner</w:t>
      </w:r>
      <w:del w:id="233" w:author="Master Repository Process" w:date="2021-09-12T17:43:00Z">
        <w:r>
          <w:delText xml:space="preserve"> on or before 1 January of the calendar year to which an approval under subregulation (1)(a) relates a notice setting out —</w:delText>
        </w:r>
      </w:del>
      <w:ins w:id="234" w:author="Master Repository Process" w:date="2021-09-12T17:43:00Z">
        <w:r>
          <w:t xml:space="preserve">; and </w:t>
        </w:r>
      </w:ins>
    </w:p>
    <w:p>
      <w:pPr>
        <w:pStyle w:val="Indenta"/>
        <w:keepNext/>
        <w:rPr>
          <w:del w:id="235" w:author="Master Repository Process" w:date="2021-09-12T17:43:00Z"/>
        </w:rPr>
      </w:pPr>
      <w:r>
        <w:tab/>
        <w:t>(</w:t>
      </w:r>
      <w:del w:id="236" w:author="Master Repository Process" w:date="2021-09-12T17:43:00Z">
        <w:r>
          <w:delText>a)</w:delText>
        </w:r>
        <w:r>
          <w:tab/>
          <w:delText>sufficient details to identify —</w:delText>
        </w:r>
      </w:del>
    </w:p>
    <w:p>
      <w:pPr>
        <w:pStyle w:val="Indenti"/>
        <w:rPr>
          <w:del w:id="237" w:author="Master Repository Process" w:date="2021-09-12T17:43:00Z"/>
        </w:rPr>
      </w:pPr>
      <w:del w:id="238" w:author="Master Repository Process" w:date="2021-09-12T17:43:00Z">
        <w:r>
          <w:tab/>
          <w:delText>(i)</w:delText>
        </w:r>
        <w:r>
          <w:tab/>
        </w:r>
      </w:del>
      <w:ins w:id="239" w:author="Master Repository Process" w:date="2021-09-12T17:43:00Z">
        <w:r>
          <w:t>c)</w:t>
        </w:r>
        <w:r>
          <w:tab/>
          <w:t xml:space="preserve">specify </w:t>
        </w:r>
      </w:ins>
      <w:r>
        <w:t xml:space="preserve">the </w:t>
      </w:r>
      <w:del w:id="240" w:author="Master Repository Process" w:date="2021-09-12T17:43:00Z">
        <w:r>
          <w:delText>4 core professional development subjects approved under subregulation (1)(a)(i); and</w:delText>
        </w:r>
      </w:del>
    </w:p>
    <w:p>
      <w:pPr>
        <w:pStyle w:val="Indenti"/>
        <w:rPr>
          <w:del w:id="241" w:author="Master Repository Process" w:date="2021-09-12T17:43:00Z"/>
        </w:rPr>
      </w:pPr>
      <w:del w:id="242" w:author="Master Repository Process" w:date="2021-09-12T17:43:00Z">
        <w:r>
          <w:tab/>
          <w:delText>(ii)</w:delText>
        </w:r>
        <w:r>
          <w:tab/>
        </w:r>
      </w:del>
      <w:ins w:id="243" w:author="Master Repository Process" w:date="2021-09-12T17:43:00Z">
        <w:r>
          <w:t xml:space="preserve">date on which </w:t>
        </w:r>
      </w:ins>
      <w:r>
        <w:t xml:space="preserve">the </w:t>
      </w:r>
      <w:del w:id="244" w:author="Master Repository Process" w:date="2021-09-12T17:43:00Z">
        <w:r>
          <w:delText>educational activity or activities approved in respect of each of those subjects under subregulation (1)(a)(ii);</w:delText>
        </w:r>
      </w:del>
    </w:p>
    <w:p>
      <w:pPr>
        <w:pStyle w:val="Indenta"/>
        <w:rPr>
          <w:del w:id="245" w:author="Master Repository Process" w:date="2021-09-12T17:43:00Z"/>
        </w:rPr>
      </w:pPr>
      <w:del w:id="246" w:author="Master Repository Process" w:date="2021-09-12T17:43:00Z">
        <w:r>
          <w:tab/>
        </w:r>
        <w:r>
          <w:tab/>
          <w:delText>and</w:delText>
        </w:r>
      </w:del>
    </w:p>
    <w:p>
      <w:pPr>
        <w:pStyle w:val="Indenta"/>
        <w:rPr>
          <w:del w:id="247" w:author="Master Repository Process" w:date="2021-09-12T17:43:00Z"/>
        </w:rPr>
      </w:pPr>
      <w:del w:id="248" w:author="Master Repository Process" w:date="2021-09-12T17:43:00Z">
        <w:r>
          <w:tab/>
          <w:delText>(b)</w:delText>
        </w:r>
        <w:r>
          <w:tab/>
        </w:r>
      </w:del>
      <w:ins w:id="249" w:author="Master Repository Process" w:date="2021-09-12T17:43:00Z">
        <w:r>
          <w:t xml:space="preserve">notice takes effect (which must not be a date earlier than </w:t>
        </w:r>
      </w:ins>
      <w:r>
        <w:t xml:space="preserve">the </w:t>
      </w:r>
      <w:del w:id="250" w:author="Master Repository Process" w:date="2021-09-12T17:43:00Z">
        <w:r>
          <w:delText>value in points that is to be allotted to undertaking each of</w:delText>
        </w:r>
      </w:del>
      <w:ins w:id="251" w:author="Master Repository Process" w:date="2021-09-12T17:43:00Z">
        <w:r>
          <w:t>day on which</w:t>
        </w:r>
      </w:ins>
      <w:r>
        <w:t xml:space="preserve"> the </w:t>
      </w:r>
      <w:del w:id="252" w:author="Master Repository Process" w:date="2021-09-12T17:43:00Z">
        <w:r>
          <w:delText>activities approved.</w:delText>
        </w:r>
      </w:del>
    </w:p>
    <w:p>
      <w:pPr>
        <w:pStyle w:val="Indenta"/>
        <w:rPr>
          <w:ins w:id="253" w:author="Master Repository Process" w:date="2021-09-12T17:43:00Z"/>
        </w:rPr>
      </w:pPr>
      <w:del w:id="254" w:author="Master Repository Process" w:date="2021-09-12T17:43:00Z">
        <w:r>
          <w:tab/>
          <w:delText>(3)</w:delText>
        </w:r>
        <w:r>
          <w:tab/>
          <w:delText>If, in respect of a calendar year, the Commissioner approves one or more educational activity under subregulation (1)(b) it is to ensure that there</w:delText>
        </w:r>
      </w:del>
      <w:ins w:id="255" w:author="Master Repository Process" w:date="2021-09-12T17:43:00Z">
        <w:r>
          <w:t>notice</w:t>
        </w:r>
      </w:ins>
      <w:r>
        <w:t xml:space="preserve"> is published</w:t>
      </w:r>
      <w:del w:id="256" w:author="Master Repository Process" w:date="2021-09-12T17:43:00Z">
        <w:r>
          <w:delText xml:space="preserve"> on the</w:delText>
        </w:r>
      </w:del>
      <w:ins w:id="257" w:author="Master Repository Process" w:date="2021-09-12T17:43:00Z">
        <w:r>
          <w:t>).</w:t>
        </w:r>
      </w:ins>
    </w:p>
    <w:p>
      <w:pPr>
        <w:pStyle w:val="Footnotesection"/>
        <w:spacing w:before="80"/>
        <w:ind w:left="890" w:hanging="890"/>
        <w:rPr>
          <w:ins w:id="258" w:author="Master Repository Process" w:date="2021-09-12T17:43:00Z"/>
        </w:rPr>
      </w:pPr>
      <w:ins w:id="259" w:author="Master Repository Process" w:date="2021-09-12T17:43:00Z">
        <w:r>
          <w:tab/>
          <w:t>[Regulation 4D inserted: SL 2020/259 r. 6.]</w:t>
        </w:r>
      </w:ins>
    </w:p>
    <w:p>
      <w:pPr>
        <w:pStyle w:val="Heading5"/>
        <w:rPr>
          <w:ins w:id="260" w:author="Master Repository Process" w:date="2021-09-12T17:43:00Z"/>
        </w:rPr>
      </w:pPr>
      <w:bookmarkStart w:id="261" w:name="_Toc59625836"/>
      <w:ins w:id="262" w:author="Master Repository Process" w:date="2021-09-12T17:43:00Z">
        <w:r>
          <w:rPr>
            <w:rStyle w:val="CharSectno"/>
          </w:rPr>
          <w:t>4E</w:t>
        </w:r>
        <w:r>
          <w:t>.</w:t>
        </w:r>
        <w:r>
          <w:tab/>
          <w:t>Commissioner to publish details of approved educational activities on website</w:t>
        </w:r>
        <w:bookmarkEnd w:id="261"/>
      </w:ins>
    </w:p>
    <w:p>
      <w:pPr>
        <w:pStyle w:val="Subsection"/>
      </w:pPr>
      <w:ins w:id="263" w:author="Master Repository Process" w:date="2021-09-12T17:43:00Z">
        <w:r>
          <w:tab/>
        </w:r>
        <w:r>
          <w:tab/>
          <w:t>The Commissioner must maintain, on a</w:t>
        </w:r>
      </w:ins>
      <w:r>
        <w:t xml:space="preserve"> website maintained by the Commissioner</w:t>
      </w:r>
      <w:ins w:id="264" w:author="Master Repository Process" w:date="2021-09-12T17:43:00Z">
        <w:r>
          <w:t>,</w:t>
        </w:r>
      </w:ins>
      <w:r>
        <w:t xml:space="preserve"> a </w:t>
      </w:r>
      <w:del w:id="265" w:author="Master Repository Process" w:date="2021-09-12T17:43:00Z">
        <w:r>
          <w:delText>notice setting out —</w:delText>
        </w:r>
      </w:del>
      <w:ins w:id="266" w:author="Master Repository Process" w:date="2021-09-12T17:43:00Z">
        <w:r>
          <w:t xml:space="preserve">list of — </w:t>
        </w:r>
      </w:ins>
    </w:p>
    <w:p>
      <w:pPr>
        <w:pStyle w:val="Indenta"/>
        <w:spacing w:before="60"/>
        <w:rPr>
          <w:del w:id="267" w:author="Master Repository Process" w:date="2021-09-12T17:43:00Z"/>
        </w:rPr>
      </w:pPr>
      <w:del w:id="268" w:author="Master Repository Process" w:date="2021-09-12T17:43:00Z">
        <w:r>
          <w:tab/>
          <w:delText>(a)</w:delText>
        </w:r>
        <w:r>
          <w:tab/>
          <w:delText>sufficient details to identify —</w:delText>
        </w:r>
      </w:del>
    </w:p>
    <w:p>
      <w:pPr>
        <w:pStyle w:val="Indenta"/>
        <w:rPr>
          <w:ins w:id="269" w:author="Master Repository Process" w:date="2021-09-12T17:43:00Z"/>
        </w:rPr>
      </w:pPr>
      <w:del w:id="270" w:author="Master Repository Process" w:date="2021-09-12T17:43:00Z">
        <w:r>
          <w:tab/>
          <w:delText>(i)</w:delText>
        </w:r>
        <w:r>
          <w:tab/>
          <w:delText xml:space="preserve">each activity </w:delText>
        </w:r>
      </w:del>
      <w:ins w:id="271" w:author="Master Repository Process" w:date="2021-09-12T17:43:00Z">
        <w:r>
          <w:tab/>
          <w:t>(a)</w:t>
        </w:r>
        <w:r>
          <w:tab/>
          <w:t>the 4 core professional development subjects for a calendar year; and</w:t>
        </w:r>
      </w:ins>
    </w:p>
    <w:p>
      <w:pPr>
        <w:pStyle w:val="Indenta"/>
        <w:rPr>
          <w:ins w:id="272" w:author="Master Repository Process" w:date="2021-09-12T17:43:00Z"/>
        </w:rPr>
      </w:pPr>
      <w:ins w:id="273" w:author="Master Repository Process" w:date="2021-09-12T17:43:00Z">
        <w:r>
          <w:tab/>
          <w:t>(b)</w:t>
        </w:r>
        <w:r>
          <w:tab/>
        </w:r>
      </w:ins>
      <w:r>
        <w:t>approved</w:t>
      </w:r>
      <w:ins w:id="274" w:author="Master Repository Process" w:date="2021-09-12T17:43:00Z">
        <w:r>
          <w:t xml:space="preserve"> educational activities for a calendar year, including — </w:t>
        </w:r>
      </w:ins>
    </w:p>
    <w:p>
      <w:pPr>
        <w:pStyle w:val="Indenti"/>
      </w:pPr>
      <w:ins w:id="275" w:author="Master Repository Process" w:date="2021-09-12T17:43:00Z">
        <w:r>
          <w:tab/>
          <w:t>(i)</w:t>
        </w:r>
        <w:r>
          <w:tab/>
          <w:t>the approved educational activities for licensees for the year</w:t>
        </w:r>
      </w:ins>
      <w:r>
        <w:t>; and</w:t>
      </w:r>
    </w:p>
    <w:p>
      <w:pPr>
        <w:pStyle w:val="Indenti"/>
        <w:spacing w:before="60"/>
        <w:rPr>
          <w:del w:id="276" w:author="Master Repository Process" w:date="2021-09-12T17:43:00Z"/>
        </w:rPr>
      </w:pPr>
      <w:r>
        <w:tab/>
        <w:t>(ii)</w:t>
      </w:r>
      <w:r>
        <w:tab/>
        <w:t xml:space="preserve">the professional development subject to which </w:t>
      </w:r>
      <w:del w:id="277" w:author="Master Repository Process" w:date="2021-09-12T17:43:00Z">
        <w:r>
          <w:delText>the activity relates;</w:delText>
        </w:r>
      </w:del>
    </w:p>
    <w:p>
      <w:pPr>
        <w:pStyle w:val="Indenta"/>
        <w:spacing w:before="60"/>
        <w:rPr>
          <w:del w:id="278" w:author="Master Repository Process" w:date="2021-09-12T17:43:00Z"/>
        </w:rPr>
      </w:pPr>
      <w:del w:id="279" w:author="Master Repository Process" w:date="2021-09-12T17:43:00Z">
        <w:r>
          <w:tab/>
        </w:r>
        <w:r>
          <w:tab/>
          <w:delText>and</w:delText>
        </w:r>
      </w:del>
    </w:p>
    <w:p>
      <w:pPr>
        <w:pStyle w:val="Indenta"/>
        <w:spacing w:before="60"/>
        <w:rPr>
          <w:del w:id="280" w:author="Master Repository Process" w:date="2021-09-12T17:43:00Z"/>
        </w:rPr>
      </w:pPr>
      <w:del w:id="281" w:author="Master Repository Process" w:date="2021-09-12T17:43:00Z">
        <w:r>
          <w:tab/>
          <w:delText>(b)</w:delText>
        </w:r>
        <w:r>
          <w:tab/>
          <w:delText>the value in points that is to be allotted to undertaking each of the activities approved.</w:delText>
        </w:r>
      </w:del>
    </w:p>
    <w:p>
      <w:pPr>
        <w:pStyle w:val="Indenti"/>
      </w:pPr>
      <w:del w:id="282" w:author="Master Repository Process" w:date="2021-09-12T17:43:00Z">
        <w:r>
          <w:tab/>
          <w:delText>(4)</w:delText>
        </w:r>
        <w:r>
          <w:tab/>
          <w:delText xml:space="preserve">If a person undertakes, or commences to undertake, an educational activity the details of which are later published on the website maintained by the Commissioner as an </w:delText>
        </w:r>
      </w:del>
      <w:ins w:id="283" w:author="Master Repository Process" w:date="2021-09-12T17:43:00Z">
        <w:r>
          <w:t xml:space="preserve">each </w:t>
        </w:r>
      </w:ins>
      <w:r>
        <w:t>approved educational activity</w:t>
      </w:r>
      <w:del w:id="284" w:author="Master Repository Process" w:date="2021-09-12T17:43:00Z">
        <w:r>
          <w:delText>, then the person does not accrue any points in respect of that activity.</w:delText>
        </w:r>
      </w:del>
      <w:ins w:id="285" w:author="Master Repository Process" w:date="2021-09-12T17:43:00Z">
        <w:r>
          <w:t xml:space="preserve"> relates, and whether that subject is a core professional development subject; and</w:t>
        </w:r>
      </w:ins>
    </w:p>
    <w:p>
      <w:pPr>
        <w:pStyle w:val="Subsection"/>
        <w:spacing w:before="120"/>
        <w:rPr>
          <w:del w:id="286" w:author="Master Repository Process" w:date="2021-09-12T17:43:00Z"/>
        </w:rPr>
      </w:pPr>
      <w:del w:id="287" w:author="Master Repository Process" w:date="2021-09-12T17:43:00Z">
        <w:r>
          <w:tab/>
          <w:delText>(5)</w:delText>
        </w:r>
        <w:r>
          <w:tab/>
          <w:delText xml:space="preserve">The following types of educational activities that may be </w:delText>
        </w:r>
      </w:del>
      <w:ins w:id="288" w:author="Master Repository Process" w:date="2021-09-12T17:43:00Z">
        <w:r>
          <w:tab/>
          <w:t>(iii)</w:t>
        </w:r>
        <w:r>
          <w:tab/>
          <w:t xml:space="preserve">the point value for each </w:t>
        </w:r>
      </w:ins>
      <w:r>
        <w:t xml:space="preserve">approved </w:t>
      </w:r>
      <w:del w:id="289" w:author="Master Repository Process" w:date="2021-09-12T17:43:00Z">
        <w:r>
          <w:delText>under subregulation (1) are —</w:delText>
        </w:r>
      </w:del>
    </w:p>
    <w:p>
      <w:pPr>
        <w:pStyle w:val="Indenta"/>
        <w:spacing w:before="60"/>
        <w:rPr>
          <w:del w:id="290" w:author="Master Repository Process" w:date="2021-09-12T17:43:00Z"/>
        </w:rPr>
      </w:pPr>
      <w:del w:id="291" w:author="Master Repository Process" w:date="2021-09-12T17:43:00Z">
        <w:r>
          <w:tab/>
          <w:delText>(a)</w:delText>
        </w:r>
        <w:r>
          <w:tab/>
          <w:delText>attendance, including by means of audiolink or videolink, at a training course provided by a specified body or person and successful completion of any assessment requirements for that course;</w:delText>
        </w:r>
      </w:del>
    </w:p>
    <w:p>
      <w:pPr>
        <w:pStyle w:val="Indenta"/>
        <w:keepLines/>
        <w:spacing w:before="60"/>
        <w:rPr>
          <w:del w:id="292" w:author="Master Repository Process" w:date="2021-09-12T17:43:00Z"/>
        </w:rPr>
      </w:pPr>
      <w:del w:id="293" w:author="Master Repository Process" w:date="2021-09-12T17:43:00Z">
        <w:r>
          <w:tab/>
          <w:delText>(b)</w:delText>
        </w:r>
        <w:r>
          <w:tab/>
          <w:delText>attendance, including by means of audiolink or videolink, at a seminar presented by a specified body or person and successful completion of any assessment requirements for that seminar;</w:delText>
        </w:r>
      </w:del>
    </w:p>
    <w:p>
      <w:pPr>
        <w:pStyle w:val="Indenta"/>
        <w:spacing w:before="60"/>
        <w:rPr>
          <w:del w:id="294" w:author="Master Repository Process" w:date="2021-09-12T17:43:00Z"/>
        </w:rPr>
      </w:pPr>
      <w:del w:id="295" w:author="Master Repository Process" w:date="2021-09-12T17:43:00Z">
        <w:r>
          <w:tab/>
          <w:delText>(c)</w:delText>
        </w:r>
        <w:r>
          <w:tab/>
          <w:delText>viewing of a specified recording and successful completion of any assessment requirements for that viewing;</w:delText>
        </w:r>
      </w:del>
    </w:p>
    <w:p>
      <w:pPr>
        <w:pStyle w:val="Indenta"/>
        <w:spacing w:before="60"/>
        <w:rPr>
          <w:del w:id="296" w:author="Master Repository Process" w:date="2021-09-12T17:43:00Z"/>
        </w:rPr>
      </w:pPr>
      <w:del w:id="297" w:author="Master Repository Process" w:date="2021-09-12T17:43:00Z">
        <w:r>
          <w:tab/>
          <w:delText>(d)</w:delText>
        </w:r>
        <w:r>
          <w:tab/>
          <w:delText>participation in a specified course of study, or a specified component of a course of study, and successful completion of any assessment requirements for that course or component.</w:delText>
        </w:r>
      </w:del>
    </w:p>
    <w:p>
      <w:pPr>
        <w:pStyle w:val="Subsection"/>
        <w:spacing w:before="120"/>
        <w:rPr>
          <w:del w:id="298" w:author="Master Repository Process" w:date="2021-09-12T17:43:00Z"/>
        </w:rPr>
      </w:pPr>
      <w:del w:id="299" w:author="Master Repository Process" w:date="2021-09-12T17:43:00Z">
        <w:r>
          <w:tab/>
          <w:delText>(6)</w:delText>
        </w:r>
        <w:r>
          <w:tab/>
          <w:delText>In subregulations (1) and (5) —</w:delText>
        </w:r>
      </w:del>
    </w:p>
    <w:p>
      <w:pPr>
        <w:pStyle w:val="Defstart"/>
        <w:spacing w:before="60"/>
        <w:rPr>
          <w:del w:id="300" w:author="Master Repository Process" w:date="2021-09-12T17:43:00Z"/>
        </w:rPr>
      </w:pPr>
      <w:del w:id="301" w:author="Master Repository Process" w:date="2021-09-12T17:43:00Z">
        <w:r>
          <w:rPr>
            <w:b/>
          </w:rPr>
          <w:tab/>
        </w:r>
        <w:r>
          <w:rPr>
            <w:rStyle w:val="CharDefText"/>
          </w:rPr>
          <w:delText>specified</w:delText>
        </w:r>
        <w:r>
          <w:delText xml:space="preserve"> means specified by the Commissioner in the notice published under subregulation (2) or (3).</w:delText>
        </w:r>
      </w:del>
    </w:p>
    <w:p>
      <w:pPr>
        <w:pStyle w:val="Indenti"/>
      </w:pPr>
      <w:del w:id="302" w:author="Master Repository Process" w:date="2021-09-12T17:43:00Z">
        <w:r>
          <w:tab/>
          <w:delText>(7)</w:delText>
        </w:r>
        <w:r>
          <w:tab/>
          <w:delText>An approval under subregulation (1) may apply in relation to all licensees to whom regulation 4B applies or to any class of such</w:delText>
        </w:r>
      </w:del>
      <w:ins w:id="303" w:author="Master Repository Process" w:date="2021-09-12T17:43:00Z">
        <w:r>
          <w:t>educational activity for</w:t>
        </w:r>
      </w:ins>
      <w:r>
        <w:t xml:space="preserve"> licensees</w:t>
      </w:r>
      <w:ins w:id="304" w:author="Master Repository Process" w:date="2021-09-12T17:43:00Z">
        <w:r>
          <w:t xml:space="preserve"> for the year</w:t>
        </w:r>
      </w:ins>
      <w:r>
        <w:t>.</w:t>
      </w:r>
    </w:p>
    <w:p>
      <w:pPr>
        <w:pStyle w:val="Footnotesection"/>
        <w:spacing w:before="80"/>
        <w:ind w:left="890" w:hanging="890"/>
      </w:pPr>
      <w:r>
        <w:tab/>
        <w:t>[Regulation </w:t>
      </w:r>
      <w:del w:id="305" w:author="Master Repository Process" w:date="2021-09-12T17:43:00Z">
        <w:r>
          <w:delText>4C</w:delText>
        </w:r>
      </w:del>
      <w:ins w:id="306" w:author="Master Repository Process" w:date="2021-09-12T17:43:00Z">
        <w:r>
          <w:t>4E</w:t>
        </w:r>
      </w:ins>
      <w:r>
        <w:t xml:space="preserve"> inserted: </w:t>
      </w:r>
      <w:del w:id="307" w:author="Master Repository Process" w:date="2021-09-12T17:43:00Z">
        <w:r>
          <w:delText>Gazette 28 Dec 2007 p. 6409-10; amended: Gazette 30 Jun 2011 p. 2676</w:delText>
        </w:r>
        <w:r>
          <w:noBreakHyphen/>
          <w:delText>7</w:delText>
        </w:r>
      </w:del>
      <w:ins w:id="308" w:author="Master Repository Process" w:date="2021-09-12T17:43:00Z">
        <w:r>
          <w:t>SL 2020/259 r. 6</w:t>
        </w:r>
      </w:ins>
      <w:r>
        <w:t>.]</w:t>
      </w:r>
    </w:p>
    <w:bookmarkEnd w:id="74"/>
    <w:p>
      <w:pPr>
        <w:pStyle w:val="Ednotesection"/>
      </w:pPr>
      <w:r>
        <w:t>[</w:t>
      </w:r>
      <w:r>
        <w:rPr>
          <w:b/>
        </w:rPr>
        <w:t>5.</w:t>
      </w:r>
      <w:r>
        <w:tab/>
        <w:t xml:space="preserve">Deleted: Gazette 18 Nov 2014 p. 4326.] </w:t>
      </w:r>
    </w:p>
    <w:p>
      <w:pPr>
        <w:pStyle w:val="Heading5"/>
        <w:spacing w:before="200"/>
      </w:pPr>
      <w:bookmarkStart w:id="309" w:name="_Toc59544900"/>
      <w:bookmarkStart w:id="310" w:name="_Toc59625837"/>
      <w:bookmarkStart w:id="311" w:name="_Toc54596448"/>
      <w:r>
        <w:rPr>
          <w:rStyle w:val="CharSectno"/>
        </w:rPr>
        <w:t>6</w:t>
      </w:r>
      <w:r>
        <w:t>.</w:t>
      </w:r>
      <w:r>
        <w:tab/>
        <w:t xml:space="preserve">Prescribed </w:t>
      </w:r>
      <w:r>
        <w:rPr>
          <w:snapToGrid w:val="0"/>
        </w:rPr>
        <w:t>examinations</w:t>
      </w:r>
      <w:bookmarkEnd w:id="309"/>
      <w:bookmarkEnd w:id="310"/>
      <w:bookmarkEnd w:id="311"/>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del w:id="312" w:author="Master Repository Process" w:date="2021-09-12T17:43:00Z">
        <w:r>
          <w:rPr>
            <w:vertAlign w:val="superscript"/>
          </w:rPr>
          <w:delText> 1</w:delText>
        </w:r>
      </w:del>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del w:id="313" w:author="Master Repository Process" w:date="2021-09-12T17:43:00Z">
        <w:r>
          <w:rPr>
            <w:vertAlign w:val="superscript"/>
          </w:rPr>
          <w:delText> 1</w:delText>
        </w:r>
      </w:del>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314" w:name="_Toc59544901"/>
      <w:bookmarkStart w:id="315" w:name="_Toc59625838"/>
      <w:bookmarkStart w:id="316" w:name="_Toc54596449"/>
      <w:r>
        <w:rPr>
          <w:rStyle w:val="CharSectno"/>
        </w:rPr>
        <w:t>6AA</w:t>
      </w:r>
      <w:r>
        <w:t>.</w:t>
      </w:r>
      <w:r>
        <w:tab/>
        <w:t>Information to be included in appointment to act as settlement agent (Act s. 43(2)(a))</w:t>
      </w:r>
      <w:bookmarkEnd w:id="314"/>
      <w:bookmarkEnd w:id="315"/>
      <w:bookmarkEnd w:id="316"/>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317" w:name="_Toc59544902"/>
      <w:bookmarkStart w:id="318" w:name="_Toc59625839"/>
      <w:bookmarkStart w:id="319" w:name="_Toc54596450"/>
      <w:r>
        <w:rPr>
          <w:rStyle w:val="CharSectno"/>
        </w:rPr>
        <w:t>6A</w:t>
      </w:r>
      <w:r>
        <w:rPr>
          <w:snapToGrid w:val="0"/>
        </w:rPr>
        <w:t>.</w:t>
      </w:r>
      <w:r>
        <w:rPr>
          <w:snapToGrid w:val="0"/>
        </w:rPr>
        <w:tab/>
        <w:t>Definition of authorised financial institution — prescribed classes (Act s. 48)</w:t>
      </w:r>
      <w:bookmarkEnd w:id="317"/>
      <w:bookmarkEnd w:id="318"/>
      <w:bookmarkEnd w:id="319"/>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320" w:name="_Toc59544903"/>
      <w:bookmarkStart w:id="321" w:name="_Toc59625840"/>
      <w:bookmarkStart w:id="322" w:name="_Toc54596451"/>
      <w:r>
        <w:rPr>
          <w:rStyle w:val="CharSectno"/>
        </w:rPr>
        <w:t>6B</w:t>
      </w:r>
      <w:r>
        <w:rPr>
          <w:snapToGrid w:val="0"/>
        </w:rPr>
        <w:t>.</w:t>
      </w:r>
      <w:r>
        <w:rPr>
          <w:snapToGrid w:val="0"/>
        </w:rPr>
        <w:tab/>
        <w:t>Designation of trust accounts (Act s. 49(1))</w:t>
      </w:r>
      <w:bookmarkEnd w:id="320"/>
      <w:bookmarkEnd w:id="321"/>
      <w:bookmarkEnd w:id="3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323" w:name="_Toc59544904"/>
      <w:bookmarkStart w:id="324" w:name="_Toc59625841"/>
      <w:bookmarkStart w:id="325" w:name="_Toc54596452"/>
      <w:r>
        <w:rPr>
          <w:rStyle w:val="CharSectno"/>
        </w:rPr>
        <w:t>6C</w:t>
      </w:r>
      <w:r>
        <w:rPr>
          <w:snapToGrid w:val="0"/>
        </w:rPr>
        <w:t>.</w:t>
      </w:r>
      <w:r>
        <w:rPr>
          <w:snapToGrid w:val="0"/>
        </w:rPr>
        <w:tab/>
        <w:t>Prescribed requirements for separate accounts (Act s. 49A(4))</w:t>
      </w:r>
      <w:bookmarkEnd w:id="323"/>
      <w:bookmarkEnd w:id="324"/>
      <w:bookmarkEnd w:id="32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326" w:name="_Toc59544905"/>
      <w:bookmarkStart w:id="327" w:name="_Toc59625842"/>
      <w:bookmarkStart w:id="328" w:name="_Toc54596453"/>
      <w:r>
        <w:rPr>
          <w:rStyle w:val="CharSectno"/>
        </w:rPr>
        <w:t>6D</w:t>
      </w:r>
      <w:r>
        <w:t>.</w:t>
      </w:r>
      <w:r>
        <w:rPr>
          <w:snapToGrid w:val="0"/>
        </w:rPr>
        <w:tab/>
        <w:t>Interest payable on trust accounts (Act s. 49B(1))</w:t>
      </w:r>
      <w:bookmarkEnd w:id="326"/>
      <w:bookmarkEnd w:id="327"/>
      <w:bookmarkEnd w:id="328"/>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29" w:name="_Toc59544906"/>
      <w:bookmarkStart w:id="330" w:name="_Toc59625843"/>
      <w:bookmarkStart w:id="331" w:name="_Toc54596454"/>
      <w:r>
        <w:rPr>
          <w:rStyle w:val="CharSectno"/>
        </w:rPr>
        <w:t>6E</w:t>
      </w:r>
      <w:r>
        <w:t>.</w:t>
      </w:r>
      <w:r>
        <w:tab/>
        <w:t>Content of receipts (Act s. 50(1)(a))</w:t>
      </w:r>
      <w:bookmarkEnd w:id="329"/>
      <w:bookmarkEnd w:id="330"/>
      <w:bookmarkEnd w:id="3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32" w:name="_Toc59544907"/>
      <w:bookmarkStart w:id="333" w:name="_Toc59625844"/>
      <w:bookmarkStart w:id="334" w:name="_Toc54596455"/>
      <w:r>
        <w:rPr>
          <w:rStyle w:val="CharSectno"/>
        </w:rPr>
        <w:t>6F</w:t>
      </w:r>
      <w:r>
        <w:rPr>
          <w:snapToGrid w:val="0"/>
        </w:rPr>
        <w:t>.</w:t>
      </w:r>
      <w:r>
        <w:rPr>
          <w:snapToGrid w:val="0"/>
        </w:rPr>
        <w:tab/>
        <w:t>Records under Act s. 50(1)(b)</w:t>
      </w:r>
      <w:bookmarkEnd w:id="332"/>
      <w:bookmarkEnd w:id="333"/>
      <w:bookmarkEnd w:id="334"/>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335" w:name="_Toc59544908"/>
      <w:bookmarkStart w:id="336" w:name="_Toc59625845"/>
      <w:bookmarkStart w:id="337" w:name="_Toc54596456"/>
      <w:r>
        <w:rPr>
          <w:rStyle w:val="CharSectno"/>
        </w:rPr>
        <w:t>7</w:t>
      </w:r>
      <w:r>
        <w:rPr>
          <w:snapToGrid w:val="0"/>
        </w:rPr>
        <w:t>.</w:t>
      </w:r>
      <w:r>
        <w:rPr>
          <w:snapToGrid w:val="0"/>
        </w:rPr>
        <w:tab/>
        <w:t>Particulars to be included in registers (Act s. 110(2))</w:t>
      </w:r>
      <w:bookmarkEnd w:id="335"/>
      <w:bookmarkEnd w:id="336"/>
      <w:bookmarkEnd w:id="33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38" w:name="_Toc59544909"/>
      <w:bookmarkStart w:id="339" w:name="_Toc59625846"/>
      <w:bookmarkStart w:id="340" w:name="_Toc54596457"/>
      <w:r>
        <w:rPr>
          <w:rStyle w:val="CharSectno"/>
        </w:rPr>
        <w:t>8</w:t>
      </w:r>
      <w:r>
        <w:rPr>
          <w:snapToGrid w:val="0"/>
        </w:rPr>
        <w:t>.</w:t>
      </w:r>
      <w:r>
        <w:rPr>
          <w:snapToGrid w:val="0"/>
        </w:rPr>
        <w:tab/>
        <w:t>Recovery of fees and costs</w:t>
      </w:r>
      <w:bookmarkEnd w:id="338"/>
      <w:bookmarkEnd w:id="339"/>
      <w:bookmarkEnd w:id="34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41" w:name="_Toc59544910"/>
      <w:bookmarkStart w:id="342" w:name="_Toc59625847"/>
      <w:bookmarkStart w:id="343" w:name="_Toc54596458"/>
      <w:r>
        <w:rPr>
          <w:rStyle w:val="CharSectno"/>
        </w:rPr>
        <w:t>9</w:t>
      </w:r>
      <w:r>
        <w:t>.</w:t>
      </w:r>
      <w:r>
        <w:tab/>
        <w:t>Settlement Agents Interest Account (Act s. 105)</w:t>
      </w:r>
      <w:bookmarkEnd w:id="341"/>
      <w:bookmarkEnd w:id="342"/>
      <w:bookmarkEnd w:id="343"/>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344" w:name="_Toc59544911"/>
      <w:bookmarkStart w:id="345" w:name="_Toc59625848"/>
      <w:bookmarkStart w:id="346" w:name="_Toc54596459"/>
      <w:r>
        <w:rPr>
          <w:rStyle w:val="CharSectno"/>
        </w:rPr>
        <w:t>10</w:t>
      </w:r>
      <w:r>
        <w:rPr>
          <w:snapToGrid w:val="0"/>
        </w:rPr>
        <w:t>.</w:t>
      </w:r>
      <w:r>
        <w:rPr>
          <w:snapToGrid w:val="0"/>
        </w:rPr>
        <w:tab/>
        <w:t>Claims against Fidelity Guarantee Account</w:t>
      </w:r>
      <w:bookmarkEnd w:id="344"/>
      <w:bookmarkEnd w:id="345"/>
      <w:bookmarkEnd w:id="346"/>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347" w:name="_Toc59544912"/>
      <w:bookmarkStart w:id="348" w:name="_Toc59625849"/>
      <w:bookmarkStart w:id="349" w:name="_Toc54596460"/>
      <w:r>
        <w:rPr>
          <w:rStyle w:val="CharSectno"/>
        </w:rPr>
        <w:t>11</w:t>
      </w:r>
      <w:r>
        <w:rPr>
          <w:snapToGrid w:val="0"/>
        </w:rPr>
        <w:t>.</w:t>
      </w:r>
      <w:r>
        <w:rPr>
          <w:snapToGrid w:val="0"/>
        </w:rPr>
        <w:tab/>
        <w:t>Documents that real estate settlement agent may draw etc.</w:t>
      </w:r>
      <w:bookmarkEnd w:id="347"/>
      <w:bookmarkEnd w:id="348"/>
      <w:bookmarkEnd w:id="34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350" w:name="_Toc59544913"/>
      <w:bookmarkStart w:id="351" w:name="_Toc59625850"/>
      <w:bookmarkStart w:id="352" w:name="_Toc54596461"/>
      <w:r>
        <w:rPr>
          <w:rStyle w:val="CharSectno"/>
        </w:rPr>
        <w:t>12</w:t>
      </w:r>
      <w:r>
        <w:rPr>
          <w:snapToGrid w:val="0"/>
        </w:rPr>
        <w:t>.</w:t>
      </w:r>
      <w:r>
        <w:rPr>
          <w:snapToGrid w:val="0"/>
        </w:rPr>
        <w:tab/>
        <w:t>Documents that business settlement agent may draw etc.</w:t>
      </w:r>
      <w:bookmarkEnd w:id="350"/>
      <w:bookmarkEnd w:id="351"/>
      <w:bookmarkEnd w:id="352"/>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353" w:name="_Toc59544914"/>
      <w:bookmarkStart w:id="354" w:name="_Toc59625851"/>
      <w:bookmarkStart w:id="355" w:name="_Toc54596462"/>
      <w:r>
        <w:rPr>
          <w:rStyle w:val="CharSectno"/>
        </w:rPr>
        <w:t>12A</w:t>
      </w:r>
      <w:r>
        <w:rPr>
          <w:snapToGrid w:val="0"/>
        </w:rPr>
        <w:t>.</w:t>
      </w:r>
      <w:r>
        <w:rPr>
          <w:snapToGrid w:val="0"/>
        </w:rPr>
        <w:tab/>
        <w:t>Power of attorney</w:t>
      </w:r>
      <w:bookmarkEnd w:id="353"/>
      <w:bookmarkEnd w:id="354"/>
      <w:bookmarkEnd w:id="35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356" w:name="_Toc59544915"/>
      <w:bookmarkStart w:id="357" w:name="_Toc59625852"/>
      <w:bookmarkStart w:id="358" w:name="_Toc54596463"/>
      <w:r>
        <w:rPr>
          <w:rStyle w:val="CharSectno"/>
        </w:rPr>
        <w:t>13</w:t>
      </w:r>
      <w:r>
        <w:rPr>
          <w:snapToGrid w:val="0"/>
        </w:rPr>
        <w:t>.</w:t>
      </w:r>
      <w:r>
        <w:rPr>
          <w:snapToGrid w:val="0"/>
        </w:rPr>
        <w:tab/>
        <w:t>Warning notice by certain exempted persons</w:t>
      </w:r>
      <w:bookmarkEnd w:id="356"/>
      <w:bookmarkEnd w:id="357"/>
      <w:bookmarkEnd w:id="358"/>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359" w:name="_Toc59544916"/>
      <w:bookmarkStart w:id="360" w:name="_Toc59625853"/>
      <w:bookmarkStart w:id="361" w:name="_Toc54596464"/>
      <w:r>
        <w:rPr>
          <w:rStyle w:val="CharSectno"/>
        </w:rPr>
        <w:t>14</w:t>
      </w:r>
      <w:r>
        <w:rPr>
          <w:snapToGrid w:val="0"/>
        </w:rPr>
        <w:t>.</w:t>
      </w:r>
      <w:r>
        <w:rPr>
          <w:snapToGrid w:val="0"/>
        </w:rPr>
        <w:tab/>
        <w:t>Absence of licensee</w:t>
      </w:r>
      <w:bookmarkEnd w:id="359"/>
      <w:bookmarkEnd w:id="360"/>
      <w:bookmarkEnd w:id="361"/>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362" w:name="_Toc59544917"/>
      <w:bookmarkStart w:id="363" w:name="_Toc59625854"/>
      <w:bookmarkStart w:id="364" w:name="_Toc54596465"/>
      <w:r>
        <w:rPr>
          <w:rStyle w:val="CharSectno"/>
        </w:rPr>
        <w:t>15</w:t>
      </w:r>
      <w:r>
        <w:t>.</w:t>
      </w:r>
      <w:r>
        <w:tab/>
        <w:t>Infringement notices</w:t>
      </w:r>
      <w:bookmarkEnd w:id="362"/>
      <w:bookmarkEnd w:id="363"/>
      <w:bookmarkEnd w:id="364"/>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rPr>
          <w:ins w:id="365" w:author="Master Repository Process" w:date="2021-09-12T17:43:00Z"/>
        </w:rPr>
      </w:pPr>
      <w:ins w:id="366" w:author="Master Repository Process" w:date="2021-09-12T17:43:00Z">
        <w:r>
          <w:tab/>
          <w:t>(2B)</w:t>
        </w:r>
        <w:r>
          <w:tab/>
          <w:t xml:space="preserve">An offence under section 41B of the Act is an offence for which an infringement notice may be issued under the </w:t>
        </w:r>
        <w:r>
          <w:rPr>
            <w:i/>
          </w:rPr>
          <w:t>Criminal Procedure Act 2004</w:t>
        </w:r>
        <w:r>
          <w:t xml:space="preserve"> Part 2.</w:t>
        </w:r>
      </w:ins>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ins w:id="367" w:author="Master Repository Process" w:date="2021-09-12T17:43:00Z">
        <w:r>
          <w:t>; SL 2020/259 r. 7</w:t>
        </w:r>
      </w:ins>
      <w:r>
        <w:t>.]</w:t>
      </w:r>
    </w:p>
    <w:p>
      <w:pPr>
        <w:pStyle w:val="Heading5"/>
      </w:pPr>
      <w:bookmarkStart w:id="368" w:name="_Toc59544918"/>
      <w:bookmarkStart w:id="369" w:name="_Toc59625855"/>
      <w:bookmarkStart w:id="370" w:name="_Toc54596466"/>
      <w:r>
        <w:rPr>
          <w:rStyle w:val="CharSectno"/>
        </w:rPr>
        <w:t>16</w:t>
      </w:r>
      <w:r>
        <w:t>.</w:t>
      </w:r>
      <w:r>
        <w:tab/>
        <w:t>Forms</w:t>
      </w:r>
      <w:bookmarkEnd w:id="368"/>
      <w:bookmarkEnd w:id="369"/>
      <w:bookmarkEnd w:id="370"/>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71" w:name="_Toc59544919"/>
      <w:bookmarkStart w:id="372" w:name="_Toc59625856"/>
      <w:bookmarkStart w:id="373" w:name="_Toc54596467"/>
      <w:r>
        <w:rPr>
          <w:rStyle w:val="CharSectno"/>
        </w:rPr>
        <w:t>17</w:t>
      </w:r>
      <w:r>
        <w:t>.</w:t>
      </w:r>
      <w:r>
        <w:tab/>
        <w:t xml:space="preserve">Transitional provision for </w:t>
      </w:r>
      <w:r>
        <w:rPr>
          <w:i/>
        </w:rPr>
        <w:t>Settlement Agents Amendment Regulations 2016</w:t>
      </w:r>
      <w:bookmarkEnd w:id="371"/>
      <w:bookmarkEnd w:id="372"/>
      <w:bookmarkEnd w:id="37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rPr>
          <w:del w:id="374" w:author="Master Repository Process" w:date="2021-09-12T17:43:00Z"/>
        </w:rPr>
      </w:pPr>
    </w:p>
    <w:p>
      <w:pPr>
        <w:pStyle w:val="Heading5"/>
        <w:rPr>
          <w:ins w:id="375" w:author="Master Repository Process" w:date="2021-09-12T17:43:00Z"/>
        </w:rPr>
      </w:pPr>
      <w:bookmarkStart w:id="376" w:name="_Toc59625857"/>
      <w:ins w:id="377" w:author="Master Repository Process" w:date="2021-09-12T17:43:00Z">
        <w:r>
          <w:rPr>
            <w:rStyle w:val="CharSectno"/>
          </w:rPr>
          <w:t>18</w:t>
        </w:r>
        <w:r>
          <w:t>.</w:t>
        </w:r>
        <w:r>
          <w:tab/>
          <w:t xml:space="preserve">Transitional regulation for </w:t>
        </w:r>
        <w:r>
          <w:rPr>
            <w:i/>
          </w:rPr>
          <w:t>Settlement Agents Amendment Regulations 2020</w:t>
        </w:r>
        <w:bookmarkEnd w:id="376"/>
      </w:ins>
    </w:p>
    <w:p>
      <w:pPr>
        <w:pStyle w:val="Subsection"/>
        <w:rPr>
          <w:ins w:id="378" w:author="Master Repository Process" w:date="2021-09-12T17:43:00Z"/>
        </w:rPr>
      </w:pPr>
      <w:ins w:id="379" w:author="Master Repository Process" w:date="2021-09-12T17:43:00Z">
        <w:r>
          <w:tab/>
          <w:t>(1)</w:t>
        </w:r>
        <w:r>
          <w:tab/>
          <w:t xml:space="preserve">In this regulation — </w:t>
        </w:r>
      </w:ins>
    </w:p>
    <w:p>
      <w:pPr>
        <w:pStyle w:val="Defstart"/>
        <w:rPr>
          <w:ins w:id="380" w:author="Master Repository Process" w:date="2021-09-12T17:43:00Z"/>
        </w:rPr>
      </w:pPr>
      <w:ins w:id="381" w:author="Master Repository Process" w:date="2021-09-12T17:43:00Z">
        <w:r>
          <w:tab/>
        </w:r>
        <w:r>
          <w:rPr>
            <w:rStyle w:val="CharDefText"/>
          </w:rPr>
          <w:t>commencement day</w:t>
        </w:r>
        <w:r>
          <w:t xml:space="preserve"> means the day on which the </w:t>
        </w:r>
        <w:r>
          <w:rPr>
            <w:i/>
          </w:rPr>
          <w:t xml:space="preserve">Settlement Agents Amendment Regulations 2020 </w:t>
        </w:r>
        <w:r>
          <w:t>regulation 8 comes into operation;</w:t>
        </w:r>
      </w:ins>
    </w:p>
    <w:p>
      <w:pPr>
        <w:pStyle w:val="Defstart"/>
        <w:rPr>
          <w:ins w:id="382" w:author="Master Repository Process" w:date="2021-09-12T17:43:00Z"/>
        </w:rPr>
      </w:pPr>
      <w:ins w:id="383" w:author="Master Repository Process" w:date="2021-09-12T17:43:00Z">
        <w:r>
          <w:tab/>
        </w:r>
        <w:r>
          <w:rPr>
            <w:rStyle w:val="CharDefText"/>
          </w:rPr>
          <w:t>former regulation 4C</w:t>
        </w:r>
        <w:r>
          <w:t xml:space="preserve"> means regulation 4C as in force immediately before commencement day.</w:t>
        </w:r>
      </w:ins>
    </w:p>
    <w:p>
      <w:pPr>
        <w:pStyle w:val="Subsection"/>
        <w:rPr>
          <w:ins w:id="384" w:author="Master Repository Process" w:date="2021-09-12T17:43:00Z"/>
        </w:rPr>
      </w:pPr>
      <w:ins w:id="385" w:author="Master Repository Process" w:date="2021-09-12T17:43:00Z">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ins>
    </w:p>
    <w:p>
      <w:pPr>
        <w:pStyle w:val="Footnotesection"/>
        <w:spacing w:before="80"/>
        <w:ind w:left="890" w:hanging="890"/>
        <w:rPr>
          <w:ins w:id="386" w:author="Master Repository Process" w:date="2021-09-12T17:43:00Z"/>
        </w:rPr>
      </w:pPr>
      <w:ins w:id="387" w:author="Master Repository Process" w:date="2021-09-12T17:43:00Z">
        <w:r>
          <w:tab/>
          <w:t>[Regulation 18 inserted: SL 2020/259 r. 8.]</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8" w:name="_Toc59544920"/>
      <w:bookmarkStart w:id="389" w:name="_Toc59546232"/>
      <w:bookmarkStart w:id="390" w:name="_Toc59546278"/>
      <w:bookmarkStart w:id="391" w:name="_Toc59546324"/>
      <w:bookmarkStart w:id="392" w:name="_Toc59619876"/>
      <w:bookmarkStart w:id="393" w:name="_Toc59625858"/>
      <w:bookmarkStart w:id="394" w:name="_Toc54272948"/>
      <w:bookmarkStart w:id="395" w:name="_Toc54273064"/>
      <w:bookmarkStart w:id="396" w:name="_Toc54596468"/>
      <w:bookmarkStart w:id="397" w:name="_Toc54272092"/>
      <w:r>
        <w:rPr>
          <w:rStyle w:val="CharSchNo"/>
        </w:rPr>
        <w:t>Schedule 1</w:t>
      </w:r>
      <w:r>
        <w:t> — </w:t>
      </w:r>
      <w:r>
        <w:rPr>
          <w:rStyle w:val="CharSchText"/>
        </w:rPr>
        <w:t>Fees</w:t>
      </w:r>
      <w:bookmarkEnd w:id="388"/>
      <w:bookmarkEnd w:id="389"/>
      <w:bookmarkEnd w:id="390"/>
      <w:bookmarkEnd w:id="391"/>
      <w:bookmarkEnd w:id="392"/>
      <w:bookmarkEnd w:id="393"/>
      <w:bookmarkEnd w:id="394"/>
      <w:bookmarkEnd w:id="395"/>
      <w:bookmarkEnd w:id="396"/>
    </w:p>
    <w:p>
      <w:pPr>
        <w:pStyle w:val="yShoulderClause"/>
      </w:pPr>
      <w:r>
        <w:t>[r. 4, 4A and 4AA]</w:t>
      </w:r>
    </w:p>
    <w:p>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tcPr>
          <w:p>
            <w:pPr>
              <w:pStyle w:val="yTableNAm"/>
              <w:jc w:val="right"/>
            </w:pPr>
            <w:r>
              <w:t>573.00</w:t>
            </w:r>
          </w:p>
        </w:tc>
        <w:tc>
          <w:tcPr>
            <w:tcW w:w="1843" w:type="dxa"/>
            <w:noWrap/>
            <w:vAlign w:val="bottom"/>
          </w:tcPr>
          <w:p>
            <w:pPr>
              <w:pStyle w:val="yTableNAm"/>
              <w:jc w:val="right"/>
            </w:pPr>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tcPr>
          <w:p>
            <w:pPr>
              <w:pStyle w:val="yTableNAm"/>
              <w:jc w:val="right"/>
            </w:pPr>
            <w:r>
              <w:t>474.00</w:t>
            </w:r>
          </w:p>
        </w:tc>
        <w:tc>
          <w:tcPr>
            <w:tcW w:w="1843" w:type="dxa"/>
            <w:noWrap/>
            <w:vAlign w:val="bottom"/>
          </w:tcPr>
          <w:p>
            <w:pPr>
              <w:pStyle w:val="yTableNAm"/>
              <w:jc w:val="right"/>
            </w:pPr>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tcPr>
          <w:p>
            <w:pPr>
              <w:pStyle w:val="yTableNAm"/>
              <w:jc w:val="right"/>
            </w:pPr>
            <w:r>
              <w:t>–</w:t>
            </w:r>
          </w:p>
        </w:tc>
        <w:tc>
          <w:tcPr>
            <w:tcW w:w="1843" w:type="dxa"/>
            <w:noWrap/>
            <w:vAlign w:val="bottom"/>
          </w:tcPr>
          <w:p>
            <w:pPr>
              <w:pStyle w:val="yTableNAm"/>
              <w:jc w:val="right"/>
            </w:pPr>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tcPr>
          <w:p>
            <w:pPr>
              <w:pStyle w:val="yTableNAm"/>
              <w:jc w:val="right"/>
            </w:pPr>
            <w:r>
              <w:t>–</w:t>
            </w:r>
          </w:p>
        </w:tc>
        <w:tc>
          <w:tcPr>
            <w:tcW w:w="1843" w:type="dxa"/>
            <w:noWrap/>
            <w:vAlign w:val="bottom"/>
          </w:tcPr>
          <w:p>
            <w:pPr>
              <w:pStyle w:val="yTableNAm"/>
              <w:jc w:val="right"/>
            </w:pPr>
            <w:r>
              <w:t>29.50</w:t>
            </w:r>
          </w:p>
        </w:tc>
      </w:tr>
      <w:tr>
        <w:trPr>
          <w:cantSplit/>
        </w:trPr>
        <w:tc>
          <w:tcPr>
            <w:tcW w:w="709" w:type="dxa"/>
            <w:noWrap/>
          </w:tcPr>
          <w:p>
            <w:pPr>
              <w:pStyle w:val="yTableNAm"/>
            </w:pPr>
            <w:r>
              <w:t>7.</w:t>
            </w:r>
          </w:p>
        </w:tc>
        <w:tc>
          <w:tcPr>
            <w:tcW w:w="2551" w:type="dxa"/>
            <w:noWrap/>
          </w:tcPr>
          <w:p>
            <w:pPr>
              <w:pStyle w:val="yTableNAm"/>
            </w:pPr>
            <w:r>
              <w:t>Certificate as to an individual registration —</w:t>
            </w:r>
          </w:p>
        </w:tc>
        <w:tc>
          <w:tcPr>
            <w:tcW w:w="1843" w:type="dxa"/>
            <w:noWrap/>
            <w:vAlign w:val="bottom"/>
          </w:tcPr>
          <w:p>
            <w:pPr>
              <w:pStyle w:val="yTableNAm"/>
              <w:jc w:val="right"/>
            </w:pPr>
          </w:p>
        </w:tc>
        <w:tc>
          <w:tcPr>
            <w:tcW w:w="1843" w:type="dxa"/>
            <w:noWrap/>
            <w:vAlign w:val="bottom"/>
          </w:tcPr>
          <w:p>
            <w:pPr>
              <w:pStyle w:val="yTableNAm"/>
              <w:jc w:val="right"/>
            </w:pPr>
          </w:p>
        </w:tc>
      </w:tr>
      <w:tr>
        <w:trPr>
          <w:cantSplit/>
        </w:trPr>
        <w:tc>
          <w:tcPr>
            <w:tcW w:w="709" w:type="dxa"/>
            <w:noWrap/>
          </w:tcPr>
          <w:p>
            <w:pPr>
              <w:pStyle w:val="yTableNAm"/>
              <w:spacing w:after="120"/>
            </w:pPr>
          </w:p>
        </w:tc>
        <w:tc>
          <w:tcPr>
            <w:tcW w:w="2551" w:type="dxa"/>
            <w:noWrap/>
          </w:tcPr>
          <w:p>
            <w:pPr>
              <w:pStyle w:val="yTableNAm"/>
            </w:pPr>
            <w:r>
              <w:t>(a)</w:t>
            </w:r>
            <w:r>
              <w:tab/>
              <w:t>first page</w:t>
            </w:r>
          </w:p>
        </w:tc>
        <w:tc>
          <w:tcPr>
            <w:tcW w:w="1843" w:type="dxa"/>
            <w:noWrap/>
            <w:vAlign w:val="bottom"/>
          </w:tcPr>
          <w:p>
            <w:pPr>
              <w:pStyle w:val="yTableNAm"/>
              <w:jc w:val="right"/>
            </w:pPr>
            <w:r>
              <w:t>–</w:t>
            </w:r>
          </w:p>
        </w:tc>
        <w:tc>
          <w:tcPr>
            <w:tcW w:w="1843" w:type="dxa"/>
            <w:noWrap/>
            <w:vAlign w:val="bottom"/>
          </w:tcPr>
          <w:p>
            <w:pPr>
              <w:pStyle w:val="yTableNAm"/>
              <w:jc w:val="right"/>
            </w:pPr>
            <w:r>
              <w:t>12.20</w:t>
            </w:r>
          </w:p>
        </w:tc>
      </w:tr>
      <w:tr>
        <w:trPr>
          <w:cantSplit/>
        </w:trPr>
        <w:tc>
          <w:tcPr>
            <w:tcW w:w="709" w:type="dxa"/>
            <w:noWrap/>
          </w:tcPr>
          <w:p>
            <w:pPr>
              <w:pStyle w:val="yTableNAm"/>
              <w:spacing w:after="120"/>
            </w:pPr>
          </w:p>
        </w:tc>
        <w:tc>
          <w:tcPr>
            <w:tcW w:w="2551" w:type="dxa"/>
            <w:noWrap/>
          </w:tcPr>
          <w:p>
            <w:pPr>
              <w:pStyle w:val="yTableNAm"/>
              <w:ind w:left="567" w:hanging="567"/>
            </w:pPr>
            <w:r>
              <w:t>(b)</w:t>
            </w:r>
            <w:r>
              <w:tab/>
              <w:t>each subsequent page</w:t>
            </w:r>
          </w:p>
        </w:tc>
        <w:tc>
          <w:tcPr>
            <w:tcW w:w="1843" w:type="dxa"/>
            <w:noWrap/>
            <w:vAlign w:val="bottom"/>
          </w:tcPr>
          <w:p>
            <w:pPr>
              <w:pStyle w:val="yTableNAm"/>
              <w:jc w:val="right"/>
            </w:pPr>
            <w:r>
              <w:t>–</w:t>
            </w:r>
          </w:p>
        </w:tc>
        <w:tc>
          <w:tcPr>
            <w:tcW w:w="1843" w:type="dxa"/>
            <w:noWrap/>
            <w:vAlign w:val="bottom"/>
          </w:tcPr>
          <w:p>
            <w:pPr>
              <w:pStyle w:val="yTableNAm"/>
              <w:jc w:val="right"/>
            </w:pPr>
            <w:r>
              <w:t>2.30</w:t>
            </w:r>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tcPr>
          <w:p>
            <w:pPr>
              <w:pStyle w:val="yTableNAm"/>
              <w:jc w:val="right"/>
            </w:pPr>
            <w:r>
              <w:t>–</w:t>
            </w:r>
          </w:p>
        </w:tc>
        <w:tc>
          <w:tcPr>
            <w:tcW w:w="1843"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r>
              <w:t>Fee for the purposes of section 30(3a) of the Act (the holding fee)</w:t>
            </w:r>
          </w:p>
        </w:tc>
        <w:tc>
          <w:tcPr>
            <w:tcW w:w="1843" w:type="dxa"/>
            <w:tcBorders>
              <w:bottom w:val="single" w:sz="4" w:space="0" w:color="auto"/>
            </w:tcBorders>
            <w:noWrap/>
            <w:vAlign w:val="bottom"/>
          </w:tcPr>
          <w:p>
            <w:pPr>
              <w:pStyle w:val="yTableNAm"/>
              <w:spacing w:after="120"/>
              <w:jc w:val="right"/>
            </w:pPr>
            <w:r>
              <w:t>172.00</w:t>
            </w:r>
          </w:p>
        </w:tc>
        <w:tc>
          <w:tcPr>
            <w:tcW w:w="1843" w:type="dxa"/>
            <w:tcBorders>
              <w:bottom w:val="single" w:sz="4" w:space="0" w:color="auto"/>
            </w:tcBorders>
            <w:noWrap/>
            <w:vAlign w:val="bottom"/>
          </w:tcPr>
          <w:p>
            <w:pPr>
              <w:pStyle w:val="yTableNAm"/>
              <w:spacing w:after="120"/>
              <w:jc w:val="right"/>
            </w:pPr>
            <w:r>
              <w:t>258.00</w:t>
            </w:r>
          </w:p>
        </w:tc>
      </w:tr>
    </w:tbl>
    <w:p>
      <w:pPr>
        <w:pStyle w:val="yFootnotesection"/>
      </w:pPr>
      <w:r>
        <w:rPr>
          <w:snapToGrid/>
        </w:rPr>
        <w:tab/>
        <w:t xml:space="preserve">[Schedule 1 inserted: </w:t>
      </w:r>
      <w:r>
        <w:t>SL 2020/196 r. 62</w:t>
      </w:r>
      <w:r>
        <w:rPr>
          <w:snapToGrid/>
        </w:rPr>
        <w:t>.]</w:t>
      </w:r>
    </w:p>
    <w:p>
      <w:pPr>
        <w:pStyle w:val="yScheduleHeading"/>
      </w:pPr>
      <w:bookmarkStart w:id="398" w:name="_Toc59544921"/>
      <w:bookmarkStart w:id="399" w:name="_Toc59546233"/>
      <w:bookmarkStart w:id="400" w:name="_Toc59546279"/>
      <w:bookmarkStart w:id="401" w:name="_Toc59546325"/>
      <w:bookmarkStart w:id="402" w:name="_Toc59619877"/>
      <w:bookmarkStart w:id="403" w:name="_Toc59625859"/>
      <w:bookmarkStart w:id="404" w:name="_Toc54272093"/>
      <w:bookmarkStart w:id="405" w:name="_Toc54272949"/>
      <w:bookmarkStart w:id="406" w:name="_Toc54273065"/>
      <w:bookmarkStart w:id="407" w:name="_Toc54596469"/>
      <w:bookmarkEnd w:id="397"/>
      <w:r>
        <w:rPr>
          <w:rStyle w:val="CharSchNo"/>
        </w:rPr>
        <w:t>Schedule 1A</w:t>
      </w:r>
      <w:r>
        <w:rPr>
          <w:rStyle w:val="CharSDivNo"/>
        </w:rPr>
        <w:t> </w:t>
      </w:r>
      <w:r>
        <w:t>—</w:t>
      </w:r>
      <w:r>
        <w:rPr>
          <w:rStyle w:val="CharSDivText"/>
        </w:rPr>
        <w:t> </w:t>
      </w:r>
      <w:r>
        <w:rPr>
          <w:rStyle w:val="CharSchText"/>
        </w:rPr>
        <w:t>Professional development subjects</w:t>
      </w:r>
      <w:bookmarkEnd w:id="398"/>
      <w:bookmarkEnd w:id="399"/>
      <w:bookmarkEnd w:id="400"/>
      <w:bookmarkEnd w:id="401"/>
      <w:bookmarkEnd w:id="402"/>
      <w:bookmarkEnd w:id="403"/>
      <w:bookmarkEnd w:id="404"/>
      <w:bookmarkEnd w:id="405"/>
      <w:bookmarkEnd w:id="406"/>
      <w:bookmarkEnd w:id="407"/>
    </w:p>
    <w:p>
      <w:pPr>
        <w:pStyle w:val="yShoulderClause"/>
      </w:pPr>
      <w:r>
        <w:rPr>
          <w:szCs w:val="22"/>
        </w:rPr>
        <w:t>[r.</w:t>
      </w:r>
      <w:del w:id="408" w:author="Master Repository Process" w:date="2021-09-12T17:43:00Z">
        <w:r>
          <w:delText xml:space="preserve"> 4B</w:delText>
        </w:r>
      </w:del>
      <w:ins w:id="409" w:author="Master Repository Process" w:date="2021-09-12T17:43:00Z">
        <w:r>
          <w:rPr>
            <w:szCs w:val="22"/>
          </w:rPr>
          <w:t> 2</w:t>
        </w:r>
      </w:ins>
      <w:r>
        <w:rPr>
          <w:szCs w:val="22"/>
        </w:rPr>
        <w:t>]</w:t>
      </w:r>
    </w:p>
    <w:p>
      <w:pPr>
        <w:pStyle w:val="yFootnoteheading"/>
      </w:pPr>
      <w:r>
        <w:tab/>
        <w:t>[Heading inserted: Gazette 28 Dec 2007 p. 6411</w:t>
      </w:r>
      <w:ins w:id="410" w:author="Master Repository Process" w:date="2021-09-12T17:43:00Z">
        <w:r>
          <w:t>; amended: SL 2020/259 r. 9</w:t>
        </w:r>
      </w:ins>
      <w:r>
        <w:t>.]</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411" w:name="_Toc59544922"/>
      <w:bookmarkStart w:id="412" w:name="_Toc59546234"/>
      <w:bookmarkStart w:id="413" w:name="_Toc59546280"/>
      <w:bookmarkStart w:id="414" w:name="_Toc59546326"/>
      <w:bookmarkStart w:id="415" w:name="_Toc59619878"/>
      <w:bookmarkStart w:id="416" w:name="_Toc59625860"/>
      <w:bookmarkStart w:id="417" w:name="_Toc54272094"/>
      <w:bookmarkStart w:id="418" w:name="_Toc54272950"/>
      <w:bookmarkStart w:id="419" w:name="_Toc54273066"/>
      <w:bookmarkStart w:id="420" w:name="_Toc54596470"/>
      <w:r>
        <w:rPr>
          <w:rStyle w:val="CharSchNo"/>
        </w:rPr>
        <w:t>Schedule 2</w:t>
      </w:r>
      <w:r>
        <w:t> — </w:t>
      </w:r>
      <w:r>
        <w:rPr>
          <w:rStyle w:val="CharSchText"/>
        </w:rPr>
        <w:t>Notice under section 26A or 26B of the Act</w:t>
      </w:r>
      <w:bookmarkEnd w:id="411"/>
      <w:bookmarkEnd w:id="412"/>
      <w:bookmarkEnd w:id="413"/>
      <w:bookmarkEnd w:id="414"/>
      <w:bookmarkEnd w:id="415"/>
      <w:bookmarkEnd w:id="416"/>
      <w:bookmarkEnd w:id="417"/>
      <w:bookmarkEnd w:id="418"/>
      <w:bookmarkEnd w:id="419"/>
      <w:bookmarkEnd w:id="42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21" w:name="_Toc59544923"/>
      <w:bookmarkStart w:id="422" w:name="_Toc59546235"/>
      <w:bookmarkStart w:id="423" w:name="_Toc59546281"/>
      <w:bookmarkStart w:id="424" w:name="_Toc59546327"/>
      <w:bookmarkStart w:id="425" w:name="_Toc59619879"/>
      <w:bookmarkStart w:id="426" w:name="_Toc59625861"/>
      <w:bookmarkStart w:id="427" w:name="_Toc54272095"/>
      <w:bookmarkStart w:id="428" w:name="_Toc54272951"/>
      <w:bookmarkStart w:id="429" w:name="_Toc54273067"/>
      <w:bookmarkStart w:id="430" w:name="_Toc54596471"/>
      <w:r>
        <w:rPr>
          <w:rStyle w:val="CharSchNo"/>
        </w:rPr>
        <w:t>Schedule 3</w:t>
      </w:r>
      <w:r>
        <w:t> — </w:t>
      </w:r>
      <w:r>
        <w:rPr>
          <w:rStyle w:val="CharSchText"/>
        </w:rPr>
        <w:t>Documents that a real estate settlement agent may draw or prepare</w:t>
      </w:r>
      <w:bookmarkEnd w:id="421"/>
      <w:bookmarkEnd w:id="422"/>
      <w:bookmarkEnd w:id="423"/>
      <w:bookmarkEnd w:id="424"/>
      <w:bookmarkEnd w:id="425"/>
      <w:bookmarkEnd w:id="426"/>
      <w:bookmarkEnd w:id="427"/>
      <w:bookmarkEnd w:id="428"/>
      <w:bookmarkEnd w:id="429"/>
      <w:bookmarkEnd w:id="430"/>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31" w:name="_Toc59544924"/>
      <w:bookmarkStart w:id="432" w:name="_Toc59546236"/>
      <w:bookmarkStart w:id="433" w:name="_Toc59546282"/>
      <w:bookmarkStart w:id="434" w:name="_Toc59546328"/>
      <w:bookmarkStart w:id="435" w:name="_Toc59619880"/>
      <w:bookmarkStart w:id="436" w:name="_Toc59625862"/>
      <w:bookmarkStart w:id="437" w:name="_Toc54272096"/>
      <w:bookmarkStart w:id="438" w:name="_Toc54272952"/>
      <w:bookmarkStart w:id="439" w:name="_Toc54273068"/>
      <w:bookmarkStart w:id="440" w:name="_Toc54596472"/>
      <w:r>
        <w:rPr>
          <w:rStyle w:val="CharSDivNo"/>
        </w:rPr>
        <w:t>Part A</w:t>
      </w:r>
      <w:r>
        <w:rPr>
          <w:snapToGrid w:val="0"/>
        </w:rPr>
        <w:t> — </w:t>
      </w:r>
      <w:r>
        <w:rPr>
          <w:rStyle w:val="CharSDivText"/>
        </w:rPr>
        <w:t>Offer and acceptance</w:t>
      </w:r>
      <w:bookmarkEnd w:id="431"/>
      <w:bookmarkEnd w:id="432"/>
      <w:bookmarkEnd w:id="433"/>
      <w:bookmarkEnd w:id="434"/>
      <w:bookmarkEnd w:id="435"/>
      <w:bookmarkEnd w:id="436"/>
      <w:bookmarkEnd w:id="437"/>
      <w:bookmarkEnd w:id="438"/>
      <w:bookmarkEnd w:id="439"/>
      <w:bookmarkEnd w:id="44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441" w:name="_Toc59544925"/>
      <w:bookmarkStart w:id="442" w:name="_Toc59546237"/>
      <w:bookmarkStart w:id="443" w:name="_Toc59546283"/>
      <w:bookmarkStart w:id="444" w:name="_Toc59546329"/>
      <w:bookmarkStart w:id="445" w:name="_Toc59619881"/>
      <w:bookmarkStart w:id="446" w:name="_Toc59625863"/>
      <w:bookmarkStart w:id="447" w:name="_Toc54272097"/>
      <w:bookmarkStart w:id="448" w:name="_Toc54272953"/>
      <w:bookmarkStart w:id="449" w:name="_Toc54273069"/>
      <w:bookmarkStart w:id="450" w:name="_Toc54596473"/>
      <w:r>
        <w:rPr>
          <w:rStyle w:val="CharSDivNo"/>
        </w:rPr>
        <w:t>Part B</w:t>
      </w:r>
      <w:r>
        <w:rPr>
          <w:snapToGrid w:val="0"/>
        </w:rPr>
        <w:t> — </w:t>
      </w:r>
      <w:r>
        <w:rPr>
          <w:rStyle w:val="CharSDivText"/>
        </w:rPr>
        <w:t>Requisitions on title</w:t>
      </w:r>
      <w:bookmarkEnd w:id="441"/>
      <w:bookmarkEnd w:id="442"/>
      <w:bookmarkEnd w:id="443"/>
      <w:bookmarkEnd w:id="444"/>
      <w:bookmarkEnd w:id="445"/>
      <w:bookmarkEnd w:id="446"/>
      <w:bookmarkEnd w:id="447"/>
      <w:bookmarkEnd w:id="448"/>
      <w:bookmarkEnd w:id="449"/>
      <w:bookmarkEnd w:id="45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451" w:name="_Toc59544926"/>
      <w:bookmarkStart w:id="452" w:name="_Toc59546238"/>
      <w:bookmarkStart w:id="453" w:name="_Toc59546284"/>
      <w:bookmarkStart w:id="454" w:name="_Toc59546330"/>
      <w:bookmarkStart w:id="455" w:name="_Toc59619882"/>
      <w:bookmarkStart w:id="456" w:name="_Toc59625864"/>
      <w:bookmarkStart w:id="457" w:name="_Toc54272098"/>
      <w:bookmarkStart w:id="458" w:name="_Toc54272954"/>
      <w:bookmarkStart w:id="459" w:name="_Toc54273070"/>
      <w:bookmarkStart w:id="460" w:name="_Toc54596474"/>
      <w:r>
        <w:rPr>
          <w:rStyle w:val="CharSDivNo"/>
        </w:rPr>
        <w:t>Part C</w:t>
      </w:r>
      <w:r>
        <w:rPr>
          <w:snapToGrid w:val="0"/>
        </w:rPr>
        <w:t> — </w:t>
      </w:r>
      <w:r>
        <w:rPr>
          <w:rStyle w:val="CharSDivText"/>
        </w:rPr>
        <w:t>Documents for registration or lodgement</w:t>
      </w:r>
      <w:bookmarkEnd w:id="451"/>
      <w:bookmarkEnd w:id="452"/>
      <w:bookmarkEnd w:id="453"/>
      <w:bookmarkEnd w:id="454"/>
      <w:bookmarkEnd w:id="455"/>
      <w:bookmarkEnd w:id="456"/>
      <w:bookmarkEnd w:id="457"/>
      <w:bookmarkEnd w:id="458"/>
      <w:bookmarkEnd w:id="459"/>
      <w:bookmarkEnd w:id="46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461" w:name="_Toc59544927"/>
      <w:bookmarkStart w:id="462" w:name="_Toc59546239"/>
      <w:bookmarkStart w:id="463" w:name="_Toc59546285"/>
      <w:bookmarkStart w:id="464" w:name="_Toc59546331"/>
      <w:bookmarkStart w:id="465" w:name="_Toc59619883"/>
      <w:bookmarkStart w:id="466" w:name="_Toc59625865"/>
      <w:bookmarkStart w:id="467" w:name="_Toc54272099"/>
      <w:bookmarkStart w:id="468" w:name="_Toc54272955"/>
      <w:bookmarkStart w:id="469" w:name="_Toc54273071"/>
      <w:bookmarkStart w:id="470" w:name="_Toc5459647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471" w:name="_Toc59544928"/>
      <w:bookmarkStart w:id="472" w:name="_Toc59546240"/>
      <w:bookmarkStart w:id="473" w:name="_Toc59546286"/>
      <w:bookmarkStart w:id="474" w:name="_Toc59546332"/>
      <w:bookmarkStart w:id="475" w:name="_Toc59619884"/>
      <w:bookmarkStart w:id="476" w:name="_Toc59625866"/>
      <w:bookmarkStart w:id="477" w:name="_Toc54272100"/>
      <w:bookmarkStart w:id="478" w:name="_Toc54272956"/>
      <w:bookmarkStart w:id="479" w:name="_Toc54273072"/>
      <w:bookmarkStart w:id="480" w:name="_Toc54596476"/>
      <w:r>
        <w:rPr>
          <w:rStyle w:val="CharSchNo"/>
        </w:rPr>
        <w:t>Schedule 5</w:t>
      </w:r>
      <w:r>
        <w:t> — </w:t>
      </w:r>
      <w:r>
        <w:rPr>
          <w:rStyle w:val="CharSchText"/>
        </w:rPr>
        <w:t>Prescribed offences and modified penalties</w:t>
      </w:r>
      <w:bookmarkEnd w:id="471"/>
      <w:bookmarkEnd w:id="472"/>
      <w:bookmarkEnd w:id="473"/>
      <w:bookmarkEnd w:id="474"/>
      <w:bookmarkEnd w:id="475"/>
      <w:bookmarkEnd w:id="476"/>
      <w:bookmarkEnd w:id="477"/>
      <w:bookmarkEnd w:id="478"/>
      <w:bookmarkEnd w:id="479"/>
      <w:bookmarkEnd w:id="480"/>
    </w:p>
    <w:p>
      <w:pPr>
        <w:pStyle w:val="yShoulderClause"/>
      </w:pPr>
      <w:r>
        <w:t>[r. 15]</w:t>
      </w:r>
    </w:p>
    <w:p>
      <w:pPr>
        <w:pStyle w:val="yFootnoteheading"/>
      </w:pPr>
      <w:r>
        <w:tab/>
        <w:t>[Heading inserted: Gazette 23 Dec 2008 p. 5470.]</w:t>
      </w:r>
    </w:p>
    <w:p>
      <w:pPr>
        <w:pStyle w:val="yHeading3"/>
      </w:pPr>
      <w:bookmarkStart w:id="481" w:name="_Toc59544929"/>
      <w:bookmarkStart w:id="482" w:name="_Toc59546241"/>
      <w:bookmarkStart w:id="483" w:name="_Toc59546287"/>
      <w:bookmarkStart w:id="484" w:name="_Toc59546333"/>
      <w:bookmarkStart w:id="485" w:name="_Toc59619885"/>
      <w:bookmarkStart w:id="486" w:name="_Toc59625867"/>
      <w:bookmarkStart w:id="487" w:name="_Toc54272101"/>
      <w:bookmarkStart w:id="488" w:name="_Toc54272957"/>
      <w:bookmarkStart w:id="489" w:name="_Toc54273073"/>
      <w:bookmarkStart w:id="490" w:name="_Toc54596477"/>
      <w:r>
        <w:rPr>
          <w:rStyle w:val="CharSDivNo"/>
        </w:rPr>
        <w:t>Part 1</w:t>
      </w:r>
      <w:r>
        <w:rPr>
          <w:b w:val="0"/>
        </w:rPr>
        <w:t> — </w:t>
      </w:r>
      <w:r>
        <w:rPr>
          <w:rStyle w:val="CharSDivText"/>
        </w:rPr>
        <w:t>Offences under section 65</w:t>
      </w:r>
      <w:bookmarkEnd w:id="481"/>
      <w:bookmarkEnd w:id="482"/>
      <w:bookmarkEnd w:id="483"/>
      <w:bookmarkEnd w:id="484"/>
      <w:bookmarkEnd w:id="485"/>
      <w:bookmarkEnd w:id="486"/>
      <w:bookmarkEnd w:id="487"/>
      <w:bookmarkEnd w:id="488"/>
      <w:bookmarkEnd w:id="489"/>
      <w:bookmarkEnd w:id="490"/>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91" w:name="_Toc59544930"/>
      <w:bookmarkStart w:id="492" w:name="_Toc59546242"/>
      <w:bookmarkStart w:id="493" w:name="_Toc59546288"/>
      <w:bookmarkStart w:id="494" w:name="_Toc59546334"/>
      <w:bookmarkStart w:id="495" w:name="_Toc59619886"/>
      <w:bookmarkStart w:id="496" w:name="_Toc59625868"/>
      <w:bookmarkStart w:id="497" w:name="_Toc54272102"/>
      <w:bookmarkStart w:id="498" w:name="_Toc54272958"/>
      <w:bookmarkStart w:id="499" w:name="_Toc54273074"/>
      <w:bookmarkStart w:id="500" w:name="_Toc54596478"/>
      <w:r>
        <w:rPr>
          <w:rStyle w:val="CharSDivNo"/>
        </w:rPr>
        <w:t>Part 2</w:t>
      </w:r>
      <w:r>
        <w:rPr>
          <w:b w:val="0"/>
        </w:rPr>
        <w:t> — </w:t>
      </w:r>
      <w:r>
        <w:rPr>
          <w:rStyle w:val="CharSDivText"/>
        </w:rPr>
        <w:t>Offences under section 120</w:t>
      </w:r>
      <w:bookmarkEnd w:id="491"/>
      <w:bookmarkEnd w:id="492"/>
      <w:bookmarkEnd w:id="493"/>
      <w:bookmarkEnd w:id="494"/>
      <w:bookmarkEnd w:id="495"/>
      <w:bookmarkEnd w:id="496"/>
      <w:bookmarkEnd w:id="497"/>
      <w:bookmarkEnd w:id="498"/>
      <w:bookmarkEnd w:id="499"/>
      <w:bookmarkEnd w:id="500"/>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rPr>
          <w:ins w:id="501" w:author="Master Repository Process" w:date="2021-09-12T17:43:00Z"/>
        </w:rPr>
      </w:pPr>
      <w:bookmarkStart w:id="502" w:name="_Toc59619887"/>
      <w:bookmarkStart w:id="503" w:name="_Toc59625869"/>
      <w:ins w:id="504" w:author="Master Repository Process" w:date="2021-09-12T17:43:00Z">
        <w:r>
          <w:rPr>
            <w:rStyle w:val="CharSDivNo"/>
          </w:rPr>
          <w:t>Part 3</w:t>
        </w:r>
        <w:r>
          <w:rPr>
            <w:b w:val="0"/>
          </w:rPr>
          <w:t> — </w:t>
        </w:r>
        <w:r>
          <w:rPr>
            <w:rStyle w:val="CharSDivText"/>
          </w:rPr>
          <w:t>Other offence</w:t>
        </w:r>
        <w:bookmarkEnd w:id="502"/>
        <w:bookmarkEnd w:id="503"/>
      </w:ins>
    </w:p>
    <w:p>
      <w:pPr>
        <w:pStyle w:val="yFootnoteheading"/>
        <w:spacing w:after="80"/>
        <w:rPr>
          <w:ins w:id="505" w:author="Master Repository Process" w:date="2021-09-12T17:43:00Z"/>
        </w:rPr>
      </w:pPr>
      <w:ins w:id="506" w:author="Master Repository Process" w:date="2021-09-12T17:43:00Z">
        <w:r>
          <w:tab/>
          <w:t>[Heading inserted: SL 2020/259 r. 10.]</w:t>
        </w:r>
      </w:ins>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ins w:id="507" w:author="Master Repository Process" w:date="2021-09-12T17:43:00Z"/>
        </w:trPr>
        <w:tc>
          <w:tcPr>
            <w:tcW w:w="3685" w:type="dxa"/>
            <w:tcBorders>
              <w:top w:val="single" w:sz="4" w:space="0" w:color="auto"/>
              <w:bottom w:val="single" w:sz="4" w:space="0" w:color="auto"/>
            </w:tcBorders>
            <w:noWrap/>
          </w:tcPr>
          <w:p>
            <w:pPr>
              <w:pStyle w:val="yTableNAm"/>
              <w:rPr>
                <w:ins w:id="508" w:author="Master Repository Process" w:date="2021-09-12T17:43:00Z"/>
              </w:rPr>
            </w:pPr>
            <w:ins w:id="509" w:author="Master Repository Process" w:date="2021-09-12T17:43:00Z">
              <w:r>
                <w:rPr>
                  <w:b/>
                </w:rPr>
                <w:t xml:space="preserve">Provision of the </w:t>
              </w:r>
              <w:r>
                <w:rPr>
                  <w:b/>
                  <w:i/>
                </w:rPr>
                <w:t>Settlement Agents Act 1981</w:t>
              </w:r>
            </w:ins>
          </w:p>
        </w:tc>
        <w:tc>
          <w:tcPr>
            <w:tcW w:w="2127" w:type="dxa"/>
            <w:tcBorders>
              <w:top w:val="single" w:sz="4" w:space="0" w:color="auto"/>
              <w:bottom w:val="single" w:sz="4" w:space="0" w:color="auto"/>
            </w:tcBorders>
            <w:noWrap/>
          </w:tcPr>
          <w:p>
            <w:pPr>
              <w:pStyle w:val="yTableNAm"/>
              <w:rPr>
                <w:ins w:id="510" w:author="Master Repository Process" w:date="2021-09-12T17:43:00Z"/>
              </w:rPr>
            </w:pPr>
            <w:ins w:id="511" w:author="Master Repository Process" w:date="2021-09-12T17:43:00Z">
              <w:r>
                <w:rPr>
                  <w:b/>
                </w:rPr>
                <w:t>Modified Penalty</w:t>
              </w:r>
            </w:ins>
          </w:p>
        </w:tc>
      </w:tr>
      <w:tr>
        <w:trPr>
          <w:cantSplit/>
          <w:trHeight w:val="21"/>
          <w:ins w:id="512" w:author="Master Repository Process" w:date="2021-09-12T17:43:00Z"/>
        </w:trPr>
        <w:tc>
          <w:tcPr>
            <w:tcW w:w="3685" w:type="dxa"/>
            <w:tcBorders>
              <w:top w:val="single" w:sz="4" w:space="0" w:color="auto"/>
              <w:bottom w:val="single" w:sz="4" w:space="0" w:color="auto"/>
            </w:tcBorders>
            <w:noWrap/>
          </w:tcPr>
          <w:p>
            <w:pPr>
              <w:pStyle w:val="yTableNAm"/>
              <w:rPr>
                <w:ins w:id="513" w:author="Master Repository Process" w:date="2021-09-12T17:43:00Z"/>
              </w:rPr>
            </w:pPr>
            <w:ins w:id="514" w:author="Master Repository Process" w:date="2021-09-12T17:43:00Z">
              <w:r>
                <w:t>s. 41B</w:t>
              </w:r>
            </w:ins>
          </w:p>
        </w:tc>
        <w:tc>
          <w:tcPr>
            <w:tcW w:w="2127" w:type="dxa"/>
            <w:tcBorders>
              <w:top w:val="single" w:sz="4" w:space="0" w:color="auto"/>
              <w:bottom w:val="single" w:sz="4" w:space="0" w:color="auto"/>
            </w:tcBorders>
            <w:noWrap/>
          </w:tcPr>
          <w:p>
            <w:pPr>
              <w:pStyle w:val="yTableNAm"/>
              <w:rPr>
                <w:ins w:id="515" w:author="Master Repository Process" w:date="2021-09-12T17:43:00Z"/>
              </w:rPr>
            </w:pPr>
            <w:ins w:id="516" w:author="Master Repository Process" w:date="2021-09-12T17:43:00Z">
              <w:r>
                <w:t>$1 000</w:t>
              </w:r>
            </w:ins>
          </w:p>
        </w:tc>
      </w:tr>
    </w:tbl>
    <w:p>
      <w:pPr>
        <w:pStyle w:val="yFootnotesection"/>
      </w:pPr>
      <w:r>
        <w:tab/>
        <w:t>[Schedule 5 inserted: Gazette 23 Dec 2008 p. 5470</w:t>
      </w:r>
      <w:ins w:id="517" w:author="Master Repository Process" w:date="2021-09-12T17:43:00Z">
        <w:r>
          <w:t>; amended: SL 2020/259 r. 10</w:t>
        </w:r>
      </w:ins>
      <w:r>
        <w:t>.]</w:t>
      </w:r>
    </w:p>
    <w:p>
      <w:pPr>
        <w:pStyle w:val="yScheduleHeading"/>
      </w:pPr>
      <w:bookmarkStart w:id="518" w:name="_Toc59544931"/>
      <w:bookmarkStart w:id="519" w:name="_Toc59546243"/>
      <w:bookmarkStart w:id="520" w:name="_Toc59546289"/>
      <w:bookmarkStart w:id="521" w:name="_Toc59546335"/>
      <w:bookmarkStart w:id="522" w:name="_Toc59619888"/>
      <w:bookmarkStart w:id="523" w:name="_Toc59625870"/>
      <w:bookmarkStart w:id="524" w:name="_Toc54272103"/>
      <w:bookmarkStart w:id="525" w:name="_Toc54272959"/>
      <w:bookmarkStart w:id="526" w:name="_Toc54273075"/>
      <w:bookmarkStart w:id="527" w:name="_Toc54596479"/>
      <w:r>
        <w:rPr>
          <w:rStyle w:val="CharSchNo"/>
        </w:rPr>
        <w:t>Schedule 6</w:t>
      </w:r>
      <w:r>
        <w:t> — </w:t>
      </w:r>
      <w:r>
        <w:rPr>
          <w:rStyle w:val="CharSchText"/>
        </w:rPr>
        <w:t>Forms</w:t>
      </w:r>
      <w:bookmarkEnd w:id="518"/>
      <w:bookmarkEnd w:id="519"/>
      <w:bookmarkEnd w:id="520"/>
      <w:bookmarkEnd w:id="521"/>
      <w:bookmarkEnd w:id="522"/>
      <w:bookmarkEnd w:id="523"/>
      <w:bookmarkEnd w:id="524"/>
      <w:bookmarkEnd w:id="525"/>
      <w:bookmarkEnd w:id="526"/>
      <w:bookmarkEnd w:id="527"/>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528" w:name="_Toc59544932"/>
      <w:bookmarkStart w:id="529" w:name="_Toc59625871"/>
      <w:bookmarkStart w:id="530" w:name="_Toc54596480"/>
      <w:r>
        <w:rPr>
          <w:rStyle w:val="CharSDivNo"/>
          <w:sz w:val="22"/>
          <w:szCs w:val="22"/>
        </w:rPr>
        <w:t>Form 1</w:t>
      </w:r>
      <w:r>
        <w:rPr>
          <w:szCs w:val="22"/>
        </w:rPr>
        <w:t> — </w:t>
      </w:r>
      <w:r>
        <w:rPr>
          <w:rStyle w:val="CharSDivText"/>
          <w:sz w:val="22"/>
          <w:szCs w:val="22"/>
        </w:rPr>
        <w:t>Infringement notice</w:t>
      </w:r>
      <w:bookmarkEnd w:id="528"/>
      <w:bookmarkEnd w:id="529"/>
      <w:bookmarkEnd w:id="5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w:t>
            </w:r>
            <w:del w:id="531" w:author="Master Repository Process" w:date="2021-09-12T17:43:00Z">
              <w:r>
                <w:rPr>
                  <w:sz w:val="20"/>
                </w:rPr>
                <w:delText>Commerce</w:delText>
              </w:r>
            </w:del>
            <w:ins w:id="532" w:author="Master Repository Process" w:date="2021-09-12T17:43:00Z">
              <w:r>
                <w:rPr>
                  <w:sz w:val="20"/>
                </w:rPr>
                <w:t>Mines, Industry Regulation and Safety</w:t>
              </w:r>
            </w:ins>
            <w:r>
              <w:rPr>
                <w:sz w:val="20"/>
              </w:rPr>
              <w:t> — Consumer Protection</w:t>
            </w:r>
            <w:ins w:id="533" w:author="Master Repository Process" w:date="2021-09-12T17:43:00Z">
              <w:r>
                <w:rPr>
                  <w:sz w:val="20"/>
                </w:rPr>
                <w:t xml:space="preserve"> Division </w:t>
              </w:r>
            </w:ins>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Lines/>
              <w:tabs>
                <w:tab w:val="left" w:pos="1114"/>
              </w:tabs>
              <w:spacing w:before="0"/>
              <w:ind w:left="567" w:hanging="567"/>
              <w:rPr>
                <w:sz w:val="20"/>
              </w:rPr>
            </w:pPr>
            <w:r>
              <w:rPr>
                <w:sz w:val="20"/>
              </w:rPr>
              <w:tab/>
              <w:t xml:space="preserve">Department of </w:t>
            </w:r>
            <w:del w:id="534" w:author="Master Repository Process" w:date="2021-09-12T17:43:00Z">
              <w:r>
                <w:rPr>
                  <w:sz w:val="20"/>
                </w:rPr>
                <w:delText>Commerce</w:delText>
              </w:r>
            </w:del>
            <w:ins w:id="535" w:author="Master Repository Process" w:date="2021-09-12T17:43:00Z">
              <w:r>
                <w:rPr>
                  <w:sz w:val="20"/>
                </w:rPr>
                <w:t>Mines, Industry Regulation and Safety</w:t>
              </w:r>
            </w:ins>
            <w:r>
              <w:rPr>
                <w:sz w:val="20"/>
              </w:rPr>
              <w:t> — Consumer Protection</w:t>
            </w:r>
            <w:ins w:id="536" w:author="Master Repository Process" w:date="2021-09-12T17:43:00Z">
              <w:r>
                <w:rPr>
                  <w:sz w:val="20"/>
                </w:rPr>
                <w:t xml:space="preserve"> Division </w:t>
              </w:r>
            </w:ins>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w:t>
      </w:r>
      <w:del w:id="537" w:author="Master Repository Process" w:date="2021-09-12T17:43:00Z">
        <w:r>
          <w:delText>50</w:delText>
        </w:r>
      </w:del>
      <w:ins w:id="538" w:author="Master Repository Process" w:date="2021-09-12T17:43:00Z">
        <w:r>
          <w:t>50; SL 2020/259 r. 11</w:t>
        </w:r>
      </w:ins>
      <w:r>
        <w:t>.]</w:t>
      </w:r>
    </w:p>
    <w:p>
      <w:pPr>
        <w:pStyle w:val="yHeading5"/>
        <w:pageBreakBefore/>
        <w:spacing w:before="0" w:after="40"/>
      </w:pPr>
      <w:bookmarkStart w:id="539" w:name="_Toc59544933"/>
      <w:bookmarkStart w:id="540" w:name="_Toc59625872"/>
      <w:bookmarkStart w:id="541" w:name="_Toc54596481"/>
      <w:r>
        <w:rPr>
          <w:rStyle w:val="CharSDivNo"/>
          <w:sz w:val="22"/>
          <w:szCs w:val="22"/>
        </w:rPr>
        <w:t>Form 2</w:t>
      </w:r>
      <w:r>
        <w:t> — </w:t>
      </w:r>
      <w:r>
        <w:rPr>
          <w:rStyle w:val="CharSDivText"/>
          <w:sz w:val="22"/>
          <w:szCs w:val="22"/>
        </w:rPr>
        <w:t>Withdrawal of infringement notice</w:t>
      </w:r>
      <w:bookmarkEnd w:id="539"/>
      <w:bookmarkEnd w:id="540"/>
      <w:bookmarkEnd w:id="5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w:t>
            </w:r>
            <w:del w:id="542" w:author="Master Repository Process" w:date="2021-09-12T17:43:00Z">
              <w:r>
                <w:rPr>
                  <w:sz w:val="20"/>
                </w:rPr>
                <w:delText>Commerce</w:delText>
              </w:r>
            </w:del>
            <w:ins w:id="543" w:author="Master Repository Process" w:date="2021-09-12T17:43:00Z">
              <w:r>
                <w:rPr>
                  <w:sz w:val="20"/>
                </w:rPr>
                <w:t>Mines, Industry Regulation and Safety</w:t>
              </w:r>
            </w:ins>
            <w:r>
              <w:rPr>
                <w:sz w:val="20"/>
              </w:rPr>
              <w:t> — Consumer Protection</w:t>
            </w:r>
            <w:ins w:id="544" w:author="Master Repository Process" w:date="2021-09-12T17:43:00Z">
              <w:r>
                <w:rPr>
                  <w:sz w:val="20"/>
                </w:rPr>
                <w:t xml:space="preserve"> Division </w:t>
              </w:r>
            </w:ins>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ins w:id="545" w:author="Master Repository Process" w:date="2021-09-12T17:43:00Z">
        <w:r>
          <w:t>; SL 2020/259 r. 12</w:t>
        </w:r>
      </w:ins>
      <w:r>
        <w:t>.]</w:t>
      </w:r>
    </w:p>
    <w:p>
      <w:pPr>
        <w:pStyle w:val="CentredBaseLine"/>
        <w:spacing w:before="18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47" w:name="_Toc59544934"/>
      <w:bookmarkStart w:id="548" w:name="_Toc59546246"/>
      <w:bookmarkStart w:id="549" w:name="_Toc59546292"/>
      <w:bookmarkStart w:id="550" w:name="_Toc59546338"/>
      <w:bookmarkStart w:id="551" w:name="_Toc59619891"/>
      <w:bookmarkStart w:id="552" w:name="_Toc59625873"/>
      <w:bookmarkStart w:id="553" w:name="_Toc54272106"/>
      <w:bookmarkStart w:id="554" w:name="_Toc54272962"/>
      <w:bookmarkStart w:id="555" w:name="_Toc54273078"/>
      <w:bookmarkStart w:id="556" w:name="_Toc54596482"/>
      <w:r>
        <w:t>Notes</w:t>
      </w:r>
      <w:bookmarkEnd w:id="547"/>
      <w:bookmarkEnd w:id="548"/>
      <w:bookmarkEnd w:id="549"/>
      <w:bookmarkEnd w:id="550"/>
      <w:bookmarkEnd w:id="551"/>
      <w:bookmarkEnd w:id="552"/>
      <w:bookmarkEnd w:id="553"/>
      <w:bookmarkEnd w:id="554"/>
      <w:bookmarkEnd w:id="555"/>
      <w:bookmarkEnd w:id="556"/>
    </w:p>
    <w:p>
      <w:pPr>
        <w:pStyle w:val="nStatement"/>
      </w:pPr>
      <w:r>
        <w:t xml:space="preserve">This is a compilation of the </w:t>
      </w:r>
      <w:r>
        <w:rPr>
          <w:i/>
          <w:noProof/>
        </w:rPr>
        <w:t>Settlement Agents Regulations</w:t>
      </w:r>
      <w:del w:id="557" w:author="Master Repository Process" w:date="2021-09-12T17:43:00Z">
        <w:r>
          <w:rPr>
            <w:i/>
            <w:noProof/>
          </w:rPr>
          <w:delText xml:space="preserve"> </w:delText>
        </w:r>
      </w:del>
      <w:ins w:id="558" w:author="Master Repository Process" w:date="2021-09-12T17:43:00Z">
        <w:r>
          <w:rPr>
            <w:i/>
            <w:noProof/>
          </w:rPr>
          <w:t> </w:t>
        </w:r>
      </w:ins>
      <w:r>
        <w:rPr>
          <w:i/>
          <w:noProof/>
        </w:rPr>
        <w:t>1982</w:t>
      </w:r>
      <w:r>
        <w:t xml:space="preserve"> and includes amendments made by other written laws. For provisions that have come into operation, and for information about any reprints, see the compilation table.</w:t>
      </w:r>
    </w:p>
    <w:p>
      <w:pPr>
        <w:pStyle w:val="nHeading3"/>
      </w:pPr>
      <w:bookmarkStart w:id="559" w:name="_Toc59544935"/>
      <w:bookmarkStart w:id="560" w:name="_Toc59625874"/>
      <w:bookmarkStart w:id="561" w:name="_Toc54596483"/>
      <w:r>
        <w:t>Compilation table</w:t>
      </w:r>
      <w:bookmarkEnd w:id="559"/>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rPr>
          <w:ins w:id="562" w:author="Master Repository Process" w:date="2021-09-12T17:43:00Z"/>
        </w:trPr>
        <w:tc>
          <w:tcPr>
            <w:tcW w:w="3118" w:type="dxa"/>
            <w:tcBorders>
              <w:bottom w:val="single" w:sz="4" w:space="0" w:color="auto"/>
            </w:tcBorders>
          </w:tcPr>
          <w:p>
            <w:pPr>
              <w:pStyle w:val="nTable"/>
              <w:spacing w:after="40"/>
              <w:rPr>
                <w:ins w:id="563" w:author="Master Repository Process" w:date="2021-09-12T17:43:00Z"/>
                <w:i/>
              </w:rPr>
            </w:pPr>
            <w:ins w:id="564" w:author="Master Repository Process" w:date="2021-09-12T17:43:00Z">
              <w:r>
                <w:rPr>
                  <w:i/>
                </w:rPr>
                <w:t>Settlement Agents Amendment Regulations 2020</w:t>
              </w:r>
            </w:ins>
          </w:p>
        </w:tc>
        <w:tc>
          <w:tcPr>
            <w:tcW w:w="1276" w:type="dxa"/>
            <w:tcBorders>
              <w:bottom w:val="single" w:sz="4" w:space="0" w:color="auto"/>
            </w:tcBorders>
          </w:tcPr>
          <w:p>
            <w:pPr>
              <w:pStyle w:val="nTable"/>
              <w:spacing w:after="40"/>
              <w:rPr>
                <w:ins w:id="565" w:author="Master Repository Process" w:date="2021-09-12T17:43:00Z"/>
              </w:rPr>
            </w:pPr>
            <w:ins w:id="566" w:author="Master Repository Process" w:date="2021-09-12T17:43:00Z">
              <w:r>
                <w:t>SL 2020/259 24 Dec 2020</w:t>
              </w:r>
            </w:ins>
          </w:p>
        </w:tc>
        <w:tc>
          <w:tcPr>
            <w:tcW w:w="2693" w:type="dxa"/>
            <w:tcBorders>
              <w:bottom w:val="single" w:sz="4" w:space="0" w:color="auto"/>
            </w:tcBorders>
          </w:tcPr>
          <w:p>
            <w:pPr>
              <w:pStyle w:val="nTable"/>
              <w:spacing w:after="40"/>
              <w:rPr>
                <w:ins w:id="567" w:author="Master Repository Process" w:date="2021-09-12T17:43:00Z"/>
              </w:rPr>
            </w:pPr>
            <w:ins w:id="568" w:author="Master Repository Process" w:date="2021-09-12T17:43:00Z">
              <w:r>
                <w:t>r. 1 and 2: 24 Dec 2020 (see r. 2(a));</w:t>
              </w:r>
              <w:r>
                <w:br/>
                <w:t>Regulations other than r. 1 and 2: 1 Jan 2021 (see r. 2(b))</w:t>
              </w:r>
            </w:ins>
          </w:p>
        </w:tc>
      </w:tr>
    </w:tbl>
    <w:p>
      <w:pPr>
        <w:pStyle w:val="nHeading3"/>
      </w:pPr>
      <w:bookmarkStart w:id="569" w:name="_Toc59544936"/>
      <w:bookmarkStart w:id="570" w:name="_Toc59625875"/>
      <w:bookmarkStart w:id="571" w:name="_Toc54596484"/>
      <w:r>
        <w:t>Other notes</w:t>
      </w:r>
      <w:bookmarkEnd w:id="569"/>
      <w:bookmarkEnd w:id="570"/>
      <w:bookmarkEnd w:id="571"/>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2" w:name="Compilation"/>
    <w:bookmarkEnd w:id="5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3" w:name="Coversheet"/>
    <w:bookmarkEnd w:id="5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546" w:name="Schedule"/>
    <w:bookmarkEnd w:id="5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215534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EF042F-EB7E-4848-9192-3B2879EA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A108-BA56-40CB-B830-14B5276A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9176</Words>
  <Characters>44507</Characters>
  <Application>Microsoft Office Word</Application>
  <DocSecurity>0</DocSecurity>
  <Lines>1589</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07-i0-00 - 07-j0-00</dc:title>
  <dc:subject/>
  <dc:creator/>
  <cp:keywords/>
  <dc:description/>
  <cp:lastModifiedBy>Master Repository Process</cp:lastModifiedBy>
  <cp:revision>2</cp:revision>
  <cp:lastPrinted>2016-11-04T01:14:00Z</cp:lastPrinted>
  <dcterms:created xsi:type="dcterms:W3CDTF">2021-09-12T09:43:00Z</dcterms:created>
  <dcterms:modified xsi:type="dcterms:W3CDTF">2021-09-12T09:44:00Z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20210101</vt:lpwstr>
  </property>
  <property fmtid="{D5CDD505-2E9C-101B-9397-08002B2CF9AE}" pid="8" name="FromSuffix">
    <vt:lpwstr>07-i0-00</vt:lpwstr>
  </property>
  <property fmtid="{D5CDD505-2E9C-101B-9397-08002B2CF9AE}" pid="9" name="FromAsAtDate">
    <vt:lpwstr>28 Oct 2020</vt:lpwstr>
  </property>
  <property fmtid="{D5CDD505-2E9C-101B-9397-08002B2CF9AE}" pid="10" name="ToSuffix">
    <vt:lpwstr>07-j0-00</vt:lpwstr>
  </property>
  <property fmtid="{D5CDD505-2E9C-101B-9397-08002B2CF9AE}" pid="11" name="ToAsAtDate">
    <vt:lpwstr>01 Jan 2021</vt:lpwstr>
  </property>
</Properties>
</file>