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00-k0-00</w:t>
      </w:r>
      <w:r>
        <w:fldChar w:fldCharType="end"/>
      </w:r>
      <w:r>
        <w:t>] and [</w:t>
      </w:r>
      <w:r>
        <w:fldChar w:fldCharType="begin"/>
      </w:r>
      <w:r>
        <w:instrText xml:space="preserve"> DocProperty ToAsAtDate</w:instrText>
      </w:r>
      <w:r>
        <w:fldChar w:fldCharType="separate"/>
      </w:r>
      <w:r>
        <w:t>13 Feb 2021</w:t>
      </w:r>
      <w:r>
        <w:fldChar w:fldCharType="end"/>
      </w:r>
      <w:r>
        <w:t xml:space="preserve">, </w:t>
      </w:r>
      <w:r>
        <w:fldChar w:fldCharType="begin"/>
      </w:r>
      <w:r>
        <w:instrText xml:space="preserve"> DocProperty ToSuffix</w:instrText>
      </w:r>
      <w:r>
        <w:fldChar w:fldCharType="separate"/>
      </w:r>
      <w:r>
        <w:t>00-l0-00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(Health Service Providers) Order 2016</w:t>
      </w:r>
    </w:p>
    <w:p>
      <w:pPr>
        <w:pStyle w:val="Heading2"/>
        <w:pageBreakBefore w:val="0"/>
        <w:spacing w:before="360"/>
      </w:pPr>
      <w:bookmarkStart w:id="1" w:name="_Toc63772970"/>
      <w:bookmarkStart w:id="2" w:name="_Toc63773297"/>
      <w:bookmarkStart w:id="3" w:name="_Toc63783547"/>
      <w:bookmarkStart w:id="4" w:name="_Toc43988088"/>
      <w:bookmarkStart w:id="5" w:name="_Toc43988401"/>
      <w:bookmarkStart w:id="6" w:name="_Toc4407304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63783548"/>
      <w:bookmarkStart w:id="9" w:name="_Toc44073042"/>
      <w:r>
        <w:rPr>
          <w:rStyle w:val="CharSectno"/>
        </w:rPr>
        <w:t>1</w:t>
      </w:r>
      <w:r>
        <w:t>.</w:t>
      </w:r>
      <w:r>
        <w:tab/>
        <w:t>Citation</w:t>
      </w:r>
      <w:bookmarkEnd w:id="8"/>
      <w:bookmarkEnd w:id="9"/>
    </w:p>
    <w:p>
      <w:pPr>
        <w:pStyle w:val="Subsection"/>
      </w:pPr>
      <w:r>
        <w:tab/>
      </w:r>
      <w:r>
        <w:tab/>
      </w:r>
      <w:bookmarkStart w:id="10" w:name="Start_Cursor"/>
      <w:bookmarkEnd w:id="10"/>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11" w:name="_Toc63783549"/>
      <w:bookmarkStart w:id="12" w:name="_Toc44073043"/>
      <w:r>
        <w:rPr>
          <w:rStyle w:val="CharSectno"/>
        </w:rPr>
        <w:t>2</w:t>
      </w:r>
      <w:r>
        <w:rPr>
          <w:spacing w:val="-2"/>
        </w:rPr>
        <w:t>.</w:t>
      </w:r>
      <w:r>
        <w:rPr>
          <w:spacing w:val="-2"/>
        </w:rPr>
        <w:tab/>
        <w:t>Commencement</w:t>
      </w:r>
      <w:bookmarkEnd w:id="11"/>
      <w:bookmarkEnd w:id="12"/>
    </w:p>
    <w:p>
      <w:pPr>
        <w:pStyle w:val="Subsection"/>
      </w:pPr>
      <w:r>
        <w:tab/>
      </w:r>
      <w:r>
        <w:tab/>
        <w:t xml:space="preserve">This order comes into operation on the day after the day on which it is published in the </w:t>
      </w:r>
      <w:r>
        <w:rPr>
          <w:i/>
        </w:rPr>
        <w:t>Gazette</w:t>
      </w:r>
      <w:r>
        <w:t>.</w:t>
      </w:r>
    </w:p>
    <w:p>
      <w:pPr>
        <w:pStyle w:val="Heading5"/>
      </w:pPr>
      <w:bookmarkStart w:id="13" w:name="_Toc63783550"/>
      <w:bookmarkStart w:id="14" w:name="_Toc44073044"/>
      <w:r>
        <w:rPr>
          <w:rStyle w:val="CharSectno"/>
        </w:rPr>
        <w:t>3</w:t>
      </w:r>
      <w:r>
        <w:t>.</w:t>
      </w:r>
      <w:r>
        <w:tab/>
        <w:t>Terms used</w:t>
      </w:r>
      <w:bookmarkEnd w:id="13"/>
      <w:bookmarkEnd w:id="14"/>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15" w:name="_Toc63783551"/>
      <w:bookmarkStart w:id="16" w:name="_Toc44073045"/>
      <w:r>
        <w:rPr>
          <w:rStyle w:val="CharSectno"/>
        </w:rPr>
        <w:t>4</w:t>
      </w:r>
      <w:r>
        <w:t>.</w:t>
      </w:r>
      <w:r>
        <w:tab/>
        <w:t>Parts of State declared to be health service areas</w:t>
      </w:r>
      <w:bookmarkEnd w:id="15"/>
      <w:bookmarkEnd w:id="16"/>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Gazette 11 May 2018 p. 1504.]</w:t>
      </w:r>
    </w:p>
    <w:p>
      <w:pPr>
        <w:pStyle w:val="Heading5"/>
      </w:pPr>
      <w:bookmarkStart w:id="17" w:name="_Toc63783552"/>
      <w:bookmarkStart w:id="18" w:name="_Toc44073046"/>
      <w:r>
        <w:rPr>
          <w:rStyle w:val="CharSectno"/>
        </w:rPr>
        <w:t>5</w:t>
      </w:r>
      <w:r>
        <w:t>.</w:t>
      </w:r>
      <w:r>
        <w:tab/>
        <w:t>Public hospitals declared to be health service areas</w:t>
      </w:r>
      <w:bookmarkEnd w:id="17"/>
      <w:bookmarkEnd w:id="18"/>
    </w:p>
    <w:p>
      <w:pPr>
        <w:pStyle w:val="Subsection"/>
      </w:pPr>
      <w:r>
        <w:tab/>
      </w:r>
      <w:r>
        <w:tab/>
        <w:t>The public hospitals set out in Schedule 2 are declared to be health service areas.</w:t>
      </w:r>
    </w:p>
    <w:p>
      <w:pPr>
        <w:pStyle w:val="Heading5"/>
      </w:pPr>
      <w:bookmarkStart w:id="19" w:name="_Toc63783553"/>
      <w:bookmarkStart w:id="20" w:name="_Toc44073047"/>
      <w:r>
        <w:rPr>
          <w:rStyle w:val="CharSectno"/>
        </w:rPr>
        <w:t>6</w:t>
      </w:r>
      <w:r>
        <w:t>.</w:t>
      </w:r>
      <w:r>
        <w:tab/>
        <w:t>Public health service facilities declared to be health service areas</w:t>
      </w:r>
      <w:bookmarkEnd w:id="19"/>
      <w:bookmarkEnd w:id="20"/>
    </w:p>
    <w:p>
      <w:pPr>
        <w:pStyle w:val="Subsection"/>
      </w:pPr>
      <w:r>
        <w:tab/>
      </w:r>
      <w:r>
        <w:tab/>
        <w:t>Each public health service facility is declared to be a health service area.</w:t>
      </w:r>
    </w:p>
    <w:p>
      <w:pPr>
        <w:pStyle w:val="Heading2"/>
      </w:pPr>
      <w:bookmarkStart w:id="21" w:name="_Toc63772977"/>
      <w:bookmarkStart w:id="22" w:name="_Toc63773304"/>
      <w:bookmarkStart w:id="23" w:name="_Toc63783554"/>
      <w:bookmarkStart w:id="24" w:name="_Toc43988095"/>
      <w:bookmarkStart w:id="25" w:name="_Toc43988408"/>
      <w:bookmarkStart w:id="26" w:name="_Toc44073048"/>
      <w:r>
        <w:rPr>
          <w:rStyle w:val="CharPartNo"/>
        </w:rPr>
        <w:t>Part 2</w:t>
      </w:r>
      <w:r>
        <w:t> — </w:t>
      </w:r>
      <w:r>
        <w:rPr>
          <w:rStyle w:val="CharPartText"/>
        </w:rPr>
        <w:t>North Metropolitan Health Service</w:t>
      </w:r>
      <w:bookmarkEnd w:id="21"/>
      <w:bookmarkEnd w:id="22"/>
      <w:bookmarkEnd w:id="23"/>
      <w:bookmarkEnd w:id="24"/>
      <w:bookmarkEnd w:id="25"/>
      <w:bookmarkEnd w:id="26"/>
    </w:p>
    <w:p>
      <w:pPr>
        <w:pStyle w:val="Heading5"/>
      </w:pPr>
      <w:bookmarkStart w:id="27" w:name="_Toc63783555"/>
      <w:bookmarkStart w:id="28" w:name="_Toc44073049"/>
      <w:r>
        <w:rPr>
          <w:rStyle w:val="CharSectno"/>
        </w:rPr>
        <w:t>7</w:t>
      </w:r>
      <w:r>
        <w:t>.</w:t>
      </w:r>
      <w:r>
        <w:tab/>
        <w:t>Public health services declared to be health service areas</w:t>
      </w:r>
      <w:bookmarkEnd w:id="27"/>
      <w:bookmarkEnd w:id="28"/>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Ednotepara"/>
      </w:pPr>
      <w:r>
        <w:tab/>
        <w:t>[(d)</w:t>
      </w:r>
      <w:r>
        <w:tab/>
        <w:t>deleted]</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Footnotesection"/>
      </w:pPr>
      <w:r>
        <w:tab/>
        <w:t>[Clause 7 amended: Gazette 11 May 2018 p. 1505.]</w:t>
      </w:r>
    </w:p>
    <w:p>
      <w:pPr>
        <w:pStyle w:val="Heading5"/>
      </w:pPr>
      <w:bookmarkStart w:id="29" w:name="_Toc63783556"/>
      <w:bookmarkStart w:id="30" w:name="_Toc44073050"/>
      <w:r>
        <w:rPr>
          <w:rStyle w:val="CharSectno"/>
        </w:rPr>
        <w:t>8</w:t>
      </w:r>
      <w:r>
        <w:t>.</w:t>
      </w:r>
      <w:r>
        <w:tab/>
        <w:t>North Metropolitan Health Service established</w:t>
      </w:r>
      <w:bookmarkEnd w:id="29"/>
      <w:bookmarkEnd w:id="30"/>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15 and 17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Footnotesection"/>
      </w:pPr>
      <w:r>
        <w:tab/>
        <w:t>[Clause 8 amended: Gazette 11 May 2018 p. 1505.]</w:t>
      </w:r>
    </w:p>
    <w:p>
      <w:pPr>
        <w:pStyle w:val="Heading2"/>
      </w:pPr>
      <w:bookmarkStart w:id="31" w:name="_Toc63772980"/>
      <w:bookmarkStart w:id="32" w:name="_Toc63773307"/>
      <w:bookmarkStart w:id="33" w:name="_Toc63783557"/>
      <w:bookmarkStart w:id="34" w:name="_Toc43988098"/>
      <w:bookmarkStart w:id="35" w:name="_Toc43988411"/>
      <w:bookmarkStart w:id="36" w:name="_Toc44073051"/>
      <w:r>
        <w:rPr>
          <w:rStyle w:val="CharPartNo"/>
        </w:rPr>
        <w:t>Part 3</w:t>
      </w:r>
      <w:r>
        <w:rPr>
          <w:rStyle w:val="CharDivNo"/>
        </w:rPr>
        <w:t> </w:t>
      </w:r>
      <w:r>
        <w:t>—</w:t>
      </w:r>
      <w:r>
        <w:rPr>
          <w:rStyle w:val="CharDivText"/>
        </w:rPr>
        <w:t> </w:t>
      </w:r>
      <w:r>
        <w:rPr>
          <w:rStyle w:val="CharPartText"/>
        </w:rPr>
        <w:t>South Metropolitan Health Service</w:t>
      </w:r>
      <w:bookmarkEnd w:id="31"/>
      <w:bookmarkEnd w:id="32"/>
      <w:bookmarkEnd w:id="33"/>
      <w:bookmarkEnd w:id="34"/>
      <w:bookmarkEnd w:id="35"/>
      <w:bookmarkEnd w:id="36"/>
    </w:p>
    <w:p>
      <w:pPr>
        <w:pStyle w:val="Heading5"/>
      </w:pPr>
      <w:bookmarkStart w:id="37" w:name="_Toc63783558"/>
      <w:bookmarkStart w:id="38" w:name="_Toc44073052"/>
      <w:r>
        <w:rPr>
          <w:rStyle w:val="CharSectno"/>
        </w:rPr>
        <w:t>9</w:t>
      </w:r>
      <w:r>
        <w:t>.</w:t>
      </w:r>
      <w:r>
        <w:tab/>
        <w:t>South Metropolitan Health Service established</w:t>
      </w:r>
      <w:bookmarkEnd w:id="37"/>
      <w:bookmarkEnd w:id="38"/>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Footnotesection"/>
      </w:pPr>
      <w:r>
        <w:tab/>
        <w:t>[Clause 9 amended: Gazette 11 May 2018 p. 1505.]</w:t>
      </w:r>
    </w:p>
    <w:p>
      <w:pPr>
        <w:pStyle w:val="Heading2"/>
      </w:pPr>
      <w:bookmarkStart w:id="39" w:name="_Toc63772982"/>
      <w:bookmarkStart w:id="40" w:name="_Toc63773309"/>
      <w:bookmarkStart w:id="41" w:name="_Toc63783559"/>
      <w:bookmarkStart w:id="42" w:name="_Toc43988100"/>
      <w:bookmarkStart w:id="43" w:name="_Toc43988413"/>
      <w:bookmarkStart w:id="44" w:name="_Toc44073053"/>
      <w:r>
        <w:rPr>
          <w:rStyle w:val="CharPartNo"/>
        </w:rPr>
        <w:t>Part 4</w:t>
      </w:r>
      <w:r>
        <w:rPr>
          <w:rStyle w:val="CharDivNo"/>
        </w:rPr>
        <w:t> </w:t>
      </w:r>
      <w:r>
        <w:t>—</w:t>
      </w:r>
      <w:r>
        <w:rPr>
          <w:rStyle w:val="CharDivText"/>
        </w:rPr>
        <w:t> </w:t>
      </w:r>
      <w:r>
        <w:rPr>
          <w:rStyle w:val="CharPartText"/>
        </w:rPr>
        <w:t>East Metropolitan Health Service</w:t>
      </w:r>
      <w:bookmarkEnd w:id="39"/>
      <w:bookmarkEnd w:id="40"/>
      <w:bookmarkEnd w:id="41"/>
      <w:bookmarkEnd w:id="42"/>
      <w:bookmarkEnd w:id="43"/>
      <w:bookmarkEnd w:id="44"/>
    </w:p>
    <w:p>
      <w:pPr>
        <w:pStyle w:val="Heading5"/>
      </w:pPr>
      <w:bookmarkStart w:id="45" w:name="_Toc63783560"/>
      <w:bookmarkStart w:id="46" w:name="_Toc44073054"/>
      <w:r>
        <w:rPr>
          <w:rStyle w:val="CharSectno"/>
        </w:rPr>
        <w:t>10</w:t>
      </w:r>
      <w:r>
        <w:t>.</w:t>
      </w:r>
      <w:r>
        <w:tab/>
        <w:t>East Metropolitan Health Service established</w:t>
      </w:r>
      <w:bookmarkEnd w:id="45"/>
      <w:bookmarkEnd w:id="46"/>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pPr>
      <w:r>
        <w:tab/>
        <w:t>[Clause 10 amended: Gazette 11 May 2018 p. 1505.]</w:t>
      </w:r>
    </w:p>
    <w:p>
      <w:pPr>
        <w:pStyle w:val="Heading2"/>
        <w:rPr>
          <w:rStyle w:val="CharPartText"/>
        </w:rPr>
      </w:pPr>
      <w:bookmarkStart w:id="47" w:name="_Toc63772984"/>
      <w:bookmarkStart w:id="48" w:name="_Toc63773311"/>
      <w:bookmarkStart w:id="49" w:name="_Toc63783561"/>
      <w:bookmarkStart w:id="50" w:name="_Toc43988102"/>
      <w:bookmarkStart w:id="51" w:name="_Toc43988415"/>
      <w:bookmarkStart w:id="52" w:name="_Toc44073055"/>
      <w:r>
        <w:rPr>
          <w:rStyle w:val="CharPartNo"/>
        </w:rPr>
        <w:t>Part 5</w:t>
      </w:r>
      <w:r>
        <w:rPr>
          <w:rStyle w:val="CharDivNo"/>
        </w:rPr>
        <w:t> </w:t>
      </w:r>
      <w:r>
        <w:t>—</w:t>
      </w:r>
      <w:r>
        <w:rPr>
          <w:rStyle w:val="CharDivText"/>
        </w:rPr>
        <w:t> </w:t>
      </w:r>
      <w:r>
        <w:rPr>
          <w:rStyle w:val="CharPartText"/>
        </w:rPr>
        <w:t>Child and Adolescent Health Service</w:t>
      </w:r>
      <w:bookmarkEnd w:id="47"/>
      <w:bookmarkEnd w:id="48"/>
      <w:bookmarkEnd w:id="49"/>
      <w:bookmarkEnd w:id="50"/>
      <w:bookmarkEnd w:id="51"/>
      <w:bookmarkEnd w:id="52"/>
    </w:p>
    <w:p>
      <w:pPr>
        <w:pStyle w:val="Heading5"/>
      </w:pPr>
      <w:bookmarkStart w:id="53" w:name="_Toc63783562"/>
      <w:bookmarkStart w:id="54" w:name="_Toc44073056"/>
      <w:r>
        <w:rPr>
          <w:rStyle w:val="CharSectno"/>
        </w:rPr>
        <w:t>11</w:t>
      </w:r>
      <w:r>
        <w:t>.</w:t>
      </w:r>
      <w:r>
        <w:tab/>
        <w:t>Health service areas declared</w:t>
      </w:r>
      <w:bookmarkEnd w:id="53"/>
      <w:bookmarkEnd w:id="54"/>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Indenta"/>
      </w:pPr>
      <w:r>
        <w:tab/>
        <w:t>(c)</w:t>
      </w:r>
      <w:r>
        <w:tab/>
        <w:t>the management and operation of the Newborn Emergency Transport Service of Western Australia;</w:t>
      </w:r>
    </w:p>
    <w:p>
      <w:pPr>
        <w:pStyle w:val="Indenta"/>
      </w:pPr>
      <w:r>
        <w:tab/>
        <w:t>(d)</w:t>
      </w:r>
      <w:r>
        <w:tab/>
        <w:t>the management and operation of the Perron Rotary Express Milk Bank (PREM Milk Bank);</w:t>
      </w:r>
    </w:p>
    <w:p>
      <w:pPr>
        <w:pStyle w:val="Indenta"/>
      </w:pPr>
      <w:r>
        <w:tab/>
        <w:t>(e)</w:t>
      </w:r>
      <w:r>
        <w:tab/>
        <w:t>the management and operation of the Neonatology Intensive Care Unit at King Edward Memorial Hospital for Women;</w:t>
      </w:r>
    </w:p>
    <w:p>
      <w:pPr>
        <w:pStyle w:val="Indenta"/>
      </w:pPr>
      <w:r>
        <w:tab/>
        <w:t>(f)</w:t>
      </w:r>
      <w:r>
        <w:tab/>
        <w:t>the following neonatal health services provided at King Edward Memorial Hospital for Women —</w:t>
      </w:r>
    </w:p>
    <w:p>
      <w:pPr>
        <w:pStyle w:val="Indenti"/>
      </w:pPr>
      <w:r>
        <w:tab/>
        <w:t>(i)</w:t>
      </w:r>
      <w:r>
        <w:tab/>
        <w:t xml:space="preserve">neonatal health services associated with the Neonatology Intensive Care Unit; </w:t>
      </w:r>
    </w:p>
    <w:p>
      <w:pPr>
        <w:pStyle w:val="Indenti"/>
      </w:pPr>
      <w:r>
        <w:tab/>
        <w:t>(ii)</w:t>
      </w:r>
      <w:r>
        <w:tab/>
        <w:t>paediatric services;</w:t>
      </w:r>
    </w:p>
    <w:p>
      <w:pPr>
        <w:pStyle w:val="Indenti"/>
        <w:rPr>
          <w:rStyle w:val="DraftersNotes"/>
          <w:b w:val="0"/>
          <w:i w:val="0"/>
          <w:sz w:val="24"/>
        </w:rPr>
      </w:pPr>
      <w:r>
        <w:tab/>
        <w:t>(iii)</w:t>
      </w:r>
      <w:r>
        <w:tab/>
        <w:t>neonatal outpatient services;</w:t>
      </w:r>
    </w:p>
    <w:p>
      <w:pPr>
        <w:pStyle w:val="Indenta"/>
      </w:pPr>
      <w:r>
        <w:tab/>
        <w:t>(g)</w:t>
      </w:r>
      <w:r>
        <w:tab/>
        <w:t>neonatal health services provided in the home to patients discharged from either —</w:t>
      </w:r>
    </w:p>
    <w:p>
      <w:pPr>
        <w:pStyle w:val="Indenti"/>
      </w:pPr>
      <w:r>
        <w:tab/>
        <w:t>(i)</w:t>
      </w:r>
      <w:r>
        <w:tab/>
        <w:t>the Neonatology Intensive Care Unit at King Edward Memorial Hospital for Women; or</w:t>
      </w:r>
    </w:p>
    <w:p>
      <w:pPr>
        <w:pStyle w:val="Indenti"/>
      </w:pPr>
      <w:r>
        <w:tab/>
        <w:t>(ii)</w:t>
      </w:r>
      <w:r>
        <w:tab/>
        <w:t>the Neonatology Intensive Care Unit at Perth Children’s Hospital.</w:t>
      </w:r>
    </w:p>
    <w:p>
      <w:pPr>
        <w:pStyle w:val="Subsection"/>
        <w:rPr>
          <w:ins w:id="55" w:author="Master Repository Process" w:date="2021-08-28T14:28:00Z"/>
        </w:rPr>
      </w:pPr>
      <w:ins w:id="56" w:author="Master Repository Process" w:date="2021-08-28T14:28:00Z">
        <w:r>
          <w:tab/>
          <w:t>(3)</w:t>
        </w:r>
        <w:r>
          <w:tab/>
          <w:t xml:space="preserve">The following public health services are declared to be health service areas — </w:t>
        </w:r>
      </w:ins>
    </w:p>
    <w:p>
      <w:pPr>
        <w:pStyle w:val="Indenta"/>
        <w:rPr>
          <w:ins w:id="57" w:author="Master Repository Process" w:date="2021-08-28T14:28:00Z"/>
        </w:rPr>
      </w:pPr>
      <w:ins w:id="58" w:author="Master Repository Process" w:date="2021-08-28T14:28:00Z">
        <w:r>
          <w:tab/>
          <w:t>(a)</w:t>
        </w:r>
        <w:r>
          <w:tab/>
          <w:t>the provision on a statewide basis of vaccines for COVID</w:t>
        </w:r>
        <w:r>
          <w:noBreakHyphen/>
          <w:t xml:space="preserve">19 to persons; </w:t>
        </w:r>
      </w:ins>
    </w:p>
    <w:p>
      <w:pPr>
        <w:pStyle w:val="Indenta"/>
        <w:rPr>
          <w:ins w:id="59" w:author="Master Repository Process" w:date="2021-08-28T14:28:00Z"/>
        </w:rPr>
      </w:pPr>
      <w:ins w:id="60" w:author="Master Repository Process" w:date="2021-08-28T14:28:00Z">
        <w:r>
          <w:tab/>
          <w:t>(b)</w:t>
        </w:r>
        <w:r>
          <w:tab/>
          <w:t>the distribution on a statewide basis of vaccines for COVID</w:t>
        </w:r>
        <w:r>
          <w:noBreakHyphen/>
          <w:t>19.</w:t>
        </w:r>
      </w:ins>
    </w:p>
    <w:p>
      <w:pPr>
        <w:pStyle w:val="Footnotesection"/>
      </w:pPr>
      <w:r>
        <w:tab/>
        <w:t>[Clause 11 amended: Gazette 11 May 2018 p. 1504; 12 Jun 2018 p. 1895; SL 2020/1 cl.</w:t>
      </w:r>
      <w:ins w:id="61" w:author="Master Repository Process" w:date="2021-08-28T14:28:00Z">
        <w:r>
          <w:t> 4; SL 2021/22 cl.</w:t>
        </w:r>
      </w:ins>
      <w:r>
        <w:t> 4.]</w:t>
      </w:r>
    </w:p>
    <w:p>
      <w:pPr>
        <w:pStyle w:val="Heading5"/>
      </w:pPr>
      <w:bookmarkStart w:id="62" w:name="_Toc63783563"/>
      <w:bookmarkStart w:id="63" w:name="_Toc44073057"/>
      <w:r>
        <w:rPr>
          <w:rStyle w:val="CharSectno"/>
        </w:rPr>
        <w:t>12</w:t>
      </w:r>
      <w:r>
        <w:t>.</w:t>
      </w:r>
      <w:r>
        <w:tab/>
        <w:t>Child and Adolescent Health Service established</w:t>
      </w:r>
      <w:bookmarkEnd w:id="62"/>
      <w:bookmarkEnd w:id="63"/>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 xml:space="preserve">Despite subclause (1), Child and Adolescent Health Service is not the health service provider for the </w:t>
      </w:r>
      <w:ins w:id="64" w:author="Master Repository Process" w:date="2021-08-28T14:28:00Z">
        <w:r>
          <w:t xml:space="preserve">following </w:t>
        </w:r>
      </w:ins>
      <w:r>
        <w:t xml:space="preserve">public health services </w:t>
      </w:r>
      <w:del w:id="65" w:author="Master Repository Process" w:date="2021-08-28T14:28:00Z">
        <w:r>
          <w:delText xml:space="preserve">described in clauses 7, 13, 15 and 17 </w:delText>
        </w:r>
      </w:del>
      <w:r>
        <w:t>that are provided in Perth Children’s Hospital</w:t>
      </w:r>
      <w:del w:id="66" w:author="Master Repository Process" w:date="2021-08-28T14:28:00Z">
        <w:r>
          <w:delText>.</w:delText>
        </w:r>
      </w:del>
      <w:ins w:id="67" w:author="Master Repository Process" w:date="2021-08-28T14:28:00Z">
        <w:r>
          <w:t xml:space="preserve"> — </w:t>
        </w:r>
      </w:ins>
    </w:p>
    <w:p>
      <w:pPr>
        <w:pStyle w:val="Indenta"/>
        <w:rPr>
          <w:ins w:id="68" w:author="Master Repository Process" w:date="2021-08-28T14:28:00Z"/>
        </w:rPr>
      </w:pPr>
      <w:ins w:id="69" w:author="Master Repository Process" w:date="2021-08-28T14:28:00Z">
        <w:r>
          <w:tab/>
          <w:t>(a)</w:t>
        </w:r>
        <w:r>
          <w:tab/>
          <w:t>the public health services described in clauses 7, 13 and 17;</w:t>
        </w:r>
      </w:ins>
    </w:p>
    <w:p>
      <w:pPr>
        <w:pStyle w:val="Indenta"/>
        <w:rPr>
          <w:ins w:id="70" w:author="Master Repository Process" w:date="2021-08-28T14:28:00Z"/>
        </w:rPr>
      </w:pPr>
      <w:ins w:id="71" w:author="Master Repository Process" w:date="2021-08-28T14:28:00Z">
        <w:r>
          <w:tab/>
          <w:t>(b)</w:t>
        </w:r>
        <w:r>
          <w:tab/>
          <w:t>the public health services described in clause 15, other than the distribution of vaccines for COVID</w:t>
        </w:r>
        <w:r>
          <w:noBreakHyphen/>
          <w:t>19.</w:t>
        </w:r>
      </w:ins>
    </w:p>
    <w:p>
      <w:pPr>
        <w:pStyle w:val="Subsection"/>
      </w:pPr>
      <w:r>
        <w:tab/>
        <w:t>(3)</w:t>
      </w:r>
      <w:r>
        <w:tab/>
        <w:t>Child and Adolescent Health Service is a board governed provider.</w:t>
      </w:r>
    </w:p>
    <w:p>
      <w:pPr>
        <w:pStyle w:val="Footnotesection"/>
      </w:pPr>
      <w:r>
        <w:tab/>
        <w:t>[Clause 12 amended: Gazette 11 May 2018 p. 1504 and 1506; 12 Jun 2018 p. 1895</w:t>
      </w:r>
      <w:ins w:id="72" w:author="Master Repository Process" w:date="2021-08-28T14:28:00Z">
        <w:r>
          <w:t>; SL 2021/22 cl. 5</w:t>
        </w:r>
      </w:ins>
      <w:r>
        <w:t>.]</w:t>
      </w:r>
    </w:p>
    <w:p>
      <w:pPr>
        <w:pStyle w:val="Heading2"/>
        <w:rPr>
          <w:rStyle w:val="CharPartText"/>
        </w:rPr>
      </w:pPr>
      <w:bookmarkStart w:id="73" w:name="_Toc63772987"/>
      <w:bookmarkStart w:id="74" w:name="_Toc63773314"/>
      <w:bookmarkStart w:id="75" w:name="_Toc63783564"/>
      <w:bookmarkStart w:id="76" w:name="_Toc43988105"/>
      <w:bookmarkStart w:id="77" w:name="_Toc43988418"/>
      <w:bookmarkStart w:id="78" w:name="_Toc44073058"/>
      <w:r>
        <w:rPr>
          <w:rStyle w:val="CharPartNo"/>
        </w:rPr>
        <w:t>Part 6</w:t>
      </w:r>
      <w:r>
        <w:rPr>
          <w:rStyle w:val="CharDivNo"/>
        </w:rPr>
        <w:t> </w:t>
      </w:r>
      <w:r>
        <w:t>—</w:t>
      </w:r>
      <w:r>
        <w:rPr>
          <w:rStyle w:val="CharDivText"/>
        </w:rPr>
        <w:t> </w:t>
      </w:r>
      <w:r>
        <w:rPr>
          <w:rStyle w:val="CharPartText"/>
        </w:rPr>
        <w:t>WA Country Health Service</w:t>
      </w:r>
      <w:bookmarkEnd w:id="73"/>
      <w:bookmarkEnd w:id="74"/>
      <w:bookmarkEnd w:id="75"/>
      <w:bookmarkEnd w:id="76"/>
      <w:bookmarkEnd w:id="77"/>
      <w:bookmarkEnd w:id="78"/>
    </w:p>
    <w:p>
      <w:pPr>
        <w:pStyle w:val="Heading5"/>
      </w:pPr>
      <w:bookmarkStart w:id="79" w:name="_Toc63783565"/>
      <w:bookmarkStart w:id="80" w:name="_Toc44073059"/>
      <w:r>
        <w:rPr>
          <w:rStyle w:val="CharSectno"/>
        </w:rPr>
        <w:t>13</w:t>
      </w:r>
      <w:r>
        <w:t>.</w:t>
      </w:r>
      <w:r>
        <w:tab/>
        <w:t>Health service area declared</w:t>
      </w:r>
      <w:bookmarkEnd w:id="79"/>
      <w:bookmarkEnd w:id="80"/>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81" w:name="_Toc63783566"/>
      <w:bookmarkStart w:id="82" w:name="_Toc44073060"/>
      <w:r>
        <w:rPr>
          <w:rStyle w:val="CharSectno"/>
        </w:rPr>
        <w:t>14</w:t>
      </w:r>
      <w:r>
        <w:t>.</w:t>
      </w:r>
      <w:r>
        <w:tab/>
        <w:t>WA Country Health Service established</w:t>
      </w:r>
      <w:bookmarkEnd w:id="81"/>
      <w:bookmarkEnd w:id="82"/>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 xml:space="preserve">Despite subclause (1), WA Country Health Service is not the health service provider for the </w:t>
      </w:r>
      <w:ins w:id="83" w:author="Master Repository Process" w:date="2021-08-28T14:28:00Z">
        <w:r>
          <w:t xml:space="preserve">following </w:t>
        </w:r>
      </w:ins>
      <w:r>
        <w:t>public health services</w:t>
      </w:r>
      <w:del w:id="84" w:author="Master Repository Process" w:date="2021-08-28T14:28:00Z">
        <w:r>
          <w:delText xml:space="preserve"> described in clauses 7, 11(2), 15 and 17</w:delText>
        </w:r>
      </w:del>
      <w:r>
        <w:t xml:space="preserve"> that are provided in a part of the State referred to in subclause (1)(a), a public hospital referred to in subclause</w:t>
      </w:r>
      <w:ins w:id="85" w:author="Master Repository Process" w:date="2021-08-28T14:28:00Z">
        <w:r>
          <w:t> </w:t>
        </w:r>
      </w:ins>
      <w:r>
        <w:t>(1)(b) or a public health service facility referred to in subclause (1)(d</w:t>
      </w:r>
      <w:del w:id="86" w:author="Master Repository Process" w:date="2021-08-28T14:28:00Z">
        <w:r>
          <w:delText>).</w:delText>
        </w:r>
      </w:del>
      <w:ins w:id="87" w:author="Master Repository Process" w:date="2021-08-28T14:28:00Z">
        <w:r>
          <w:t xml:space="preserve">) — </w:t>
        </w:r>
      </w:ins>
    </w:p>
    <w:p>
      <w:pPr>
        <w:pStyle w:val="Indenta"/>
        <w:rPr>
          <w:ins w:id="88" w:author="Master Repository Process" w:date="2021-08-28T14:28:00Z"/>
        </w:rPr>
      </w:pPr>
      <w:ins w:id="89" w:author="Master Repository Process" w:date="2021-08-28T14:28:00Z">
        <w:r>
          <w:tab/>
          <w:t>(a)</w:t>
        </w:r>
        <w:r>
          <w:tab/>
          <w:t xml:space="preserve">the public health services described in clauses 7, 11(2) and 17; </w:t>
        </w:r>
      </w:ins>
    </w:p>
    <w:p>
      <w:pPr>
        <w:pStyle w:val="Indenta"/>
        <w:rPr>
          <w:ins w:id="90" w:author="Master Repository Process" w:date="2021-08-28T14:28:00Z"/>
        </w:rPr>
      </w:pPr>
      <w:ins w:id="91" w:author="Master Repository Process" w:date="2021-08-28T14:28:00Z">
        <w:r>
          <w:tab/>
          <w:t>(b)</w:t>
        </w:r>
        <w:r>
          <w:tab/>
          <w:t>the public health services described in clause 15, other than the distribution of vaccines for COVID</w:t>
        </w:r>
        <w:r>
          <w:noBreakHyphen/>
          <w:t>19.</w:t>
        </w:r>
      </w:ins>
    </w:p>
    <w:p>
      <w:pPr>
        <w:pStyle w:val="Subsection"/>
      </w:pPr>
      <w:r>
        <w:tab/>
        <w:t>(3)</w:t>
      </w:r>
      <w:r>
        <w:tab/>
        <w:t>WA Country Health Service is a board governed provider.</w:t>
      </w:r>
    </w:p>
    <w:p>
      <w:pPr>
        <w:pStyle w:val="Footnotesection"/>
      </w:pPr>
      <w:r>
        <w:tab/>
        <w:t>[Clause 14 amended: Gazette 11 May 2018 p. 1506</w:t>
      </w:r>
      <w:ins w:id="92" w:author="Master Repository Process" w:date="2021-08-28T14:28:00Z">
        <w:r>
          <w:t>; SL 2021/22 cl. 6</w:t>
        </w:r>
      </w:ins>
      <w:r>
        <w:t>.]</w:t>
      </w:r>
    </w:p>
    <w:p>
      <w:pPr>
        <w:pStyle w:val="Heading2"/>
      </w:pPr>
      <w:bookmarkStart w:id="93" w:name="_Toc63772990"/>
      <w:bookmarkStart w:id="94" w:name="_Toc63773317"/>
      <w:bookmarkStart w:id="95" w:name="_Toc63783567"/>
      <w:bookmarkStart w:id="96" w:name="_Toc43988108"/>
      <w:bookmarkStart w:id="97" w:name="_Toc43988421"/>
      <w:bookmarkStart w:id="98" w:name="_Toc44073061"/>
      <w:r>
        <w:rPr>
          <w:rStyle w:val="CharPartNo"/>
        </w:rPr>
        <w:t>Part 7</w:t>
      </w:r>
      <w:r>
        <w:rPr>
          <w:rStyle w:val="CharDivNo"/>
        </w:rPr>
        <w:t> </w:t>
      </w:r>
      <w:r>
        <w:t>—</w:t>
      </w:r>
      <w:r>
        <w:rPr>
          <w:rStyle w:val="CharDivText"/>
        </w:rPr>
        <w:t> </w:t>
      </w:r>
      <w:r>
        <w:rPr>
          <w:rStyle w:val="CharPartText"/>
        </w:rPr>
        <w:t>Health Support Services</w:t>
      </w:r>
      <w:bookmarkEnd w:id="93"/>
      <w:bookmarkEnd w:id="94"/>
      <w:bookmarkEnd w:id="95"/>
      <w:bookmarkEnd w:id="96"/>
      <w:bookmarkEnd w:id="97"/>
      <w:bookmarkEnd w:id="98"/>
    </w:p>
    <w:p>
      <w:pPr>
        <w:pStyle w:val="Heading5"/>
      </w:pPr>
      <w:bookmarkStart w:id="99" w:name="_Toc63783568"/>
      <w:bookmarkStart w:id="100" w:name="_Toc44073062"/>
      <w:r>
        <w:rPr>
          <w:rStyle w:val="CharSectno"/>
        </w:rPr>
        <w:t>15</w:t>
      </w:r>
      <w:r>
        <w:t>.</w:t>
      </w:r>
      <w:r>
        <w:tab/>
        <w:t>Health service areas declared</w:t>
      </w:r>
      <w:bookmarkEnd w:id="99"/>
      <w:bookmarkEnd w:id="100"/>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101" w:name="_Toc63783569"/>
      <w:bookmarkStart w:id="102" w:name="_Toc44073063"/>
      <w:r>
        <w:rPr>
          <w:rStyle w:val="CharSectno"/>
        </w:rPr>
        <w:t>16</w:t>
      </w:r>
      <w:r>
        <w:t>.</w:t>
      </w:r>
      <w:r>
        <w:tab/>
        <w:t>Health Support Services established</w:t>
      </w:r>
      <w:bookmarkEnd w:id="101"/>
      <w:bookmarkEnd w:id="102"/>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board governed provider.</w:t>
      </w:r>
    </w:p>
    <w:p>
      <w:pPr>
        <w:pStyle w:val="Footnotesection"/>
      </w:pPr>
      <w:r>
        <w:tab/>
        <w:t>[Clause 16 amended: SL 2020/94 cl. 4.]</w:t>
      </w:r>
    </w:p>
    <w:p>
      <w:pPr>
        <w:pStyle w:val="Heading2"/>
      </w:pPr>
      <w:bookmarkStart w:id="103" w:name="_Toc63772993"/>
      <w:bookmarkStart w:id="104" w:name="_Toc63773320"/>
      <w:bookmarkStart w:id="105" w:name="_Toc63783570"/>
      <w:bookmarkStart w:id="106" w:name="_Toc43988111"/>
      <w:bookmarkStart w:id="107" w:name="_Toc43988424"/>
      <w:bookmarkStart w:id="108" w:name="_Toc44073064"/>
      <w:r>
        <w:rPr>
          <w:rStyle w:val="CharPartNo"/>
        </w:rPr>
        <w:t>Part 8</w:t>
      </w:r>
      <w:r>
        <w:rPr>
          <w:rStyle w:val="CharDivNo"/>
        </w:rPr>
        <w:t> </w:t>
      </w:r>
      <w:r>
        <w:t>—</w:t>
      </w:r>
      <w:r>
        <w:rPr>
          <w:rStyle w:val="CharDivText"/>
        </w:rPr>
        <w:t> </w:t>
      </w:r>
      <w:r>
        <w:rPr>
          <w:rStyle w:val="CharPartText"/>
        </w:rPr>
        <w:t>PathWest Laboratory Medicine WA</w:t>
      </w:r>
      <w:bookmarkEnd w:id="103"/>
      <w:bookmarkEnd w:id="104"/>
      <w:bookmarkEnd w:id="105"/>
      <w:bookmarkEnd w:id="106"/>
      <w:bookmarkEnd w:id="107"/>
      <w:bookmarkEnd w:id="108"/>
    </w:p>
    <w:p>
      <w:pPr>
        <w:pStyle w:val="Footnoteheading"/>
      </w:pPr>
      <w:r>
        <w:tab/>
        <w:t>[Heading inserted: Gazette 11 May 2018 p. 1506.]</w:t>
      </w:r>
    </w:p>
    <w:p>
      <w:pPr>
        <w:pStyle w:val="Heading5"/>
      </w:pPr>
      <w:bookmarkStart w:id="109" w:name="_Toc63783571"/>
      <w:bookmarkStart w:id="110" w:name="_Toc44073065"/>
      <w:r>
        <w:rPr>
          <w:rStyle w:val="CharSectno"/>
        </w:rPr>
        <w:t>17</w:t>
      </w:r>
      <w:r>
        <w:t>.</w:t>
      </w:r>
      <w:r>
        <w:tab/>
        <w:t>Health service area declared</w:t>
      </w:r>
      <w:bookmarkEnd w:id="109"/>
      <w:bookmarkEnd w:id="110"/>
    </w:p>
    <w:p>
      <w:pPr>
        <w:pStyle w:val="Subsection"/>
      </w:pPr>
      <w:r>
        <w:tab/>
      </w:r>
      <w:r>
        <w:tab/>
        <w:t>The provision on a statewide basis of public pathology services, including pathology laboratories at tertiary and specialist hospitals and remote and rural laboratories, is declared to be a health service area.</w:t>
      </w:r>
    </w:p>
    <w:p>
      <w:pPr>
        <w:pStyle w:val="Footnotesection"/>
      </w:pPr>
      <w:r>
        <w:tab/>
        <w:t>[Clause 17 inserted: Gazette 11 May 2018 p. 1506.]</w:t>
      </w:r>
    </w:p>
    <w:p>
      <w:pPr>
        <w:pStyle w:val="Heading5"/>
      </w:pPr>
      <w:bookmarkStart w:id="111" w:name="_Toc63783572"/>
      <w:bookmarkStart w:id="112" w:name="_Toc44073066"/>
      <w:r>
        <w:rPr>
          <w:rStyle w:val="CharSectno"/>
        </w:rPr>
        <w:t>18</w:t>
      </w:r>
      <w:r>
        <w:t>.</w:t>
      </w:r>
      <w:r>
        <w:tab/>
        <w:t>PathWest Laboratory Medicine WA established</w:t>
      </w:r>
      <w:bookmarkEnd w:id="111"/>
      <w:bookmarkEnd w:id="112"/>
    </w:p>
    <w:p>
      <w:pPr>
        <w:pStyle w:val="Subsection"/>
      </w:pPr>
      <w:r>
        <w:tab/>
        <w:t>(1)</w:t>
      </w:r>
      <w:r>
        <w:tab/>
        <w:t>A health service provider with the corporate name “PathWest Laboratory Medicine WA” is established for the health service area declared under clause 17.</w:t>
      </w:r>
    </w:p>
    <w:p>
      <w:pPr>
        <w:pStyle w:val="Subsection"/>
      </w:pPr>
      <w:r>
        <w:tab/>
        <w:t>(2)</w:t>
      </w:r>
      <w:r>
        <w:tab/>
        <w:t>PathWest Laboratory Medicine WA is a board governed provider.</w:t>
      </w:r>
    </w:p>
    <w:p>
      <w:pPr>
        <w:pStyle w:val="Footnotesection"/>
      </w:pPr>
      <w:r>
        <w:tab/>
        <w:t>[Clause 18 inserted: Gazette 11 May 2018 p. 1506; amended: SL 2020/94 cl. 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13" w:name="_Toc63772996"/>
      <w:bookmarkStart w:id="114" w:name="_Toc63773323"/>
      <w:bookmarkStart w:id="115" w:name="_Toc63783573"/>
      <w:bookmarkStart w:id="116" w:name="_Toc43988114"/>
      <w:bookmarkStart w:id="117" w:name="_Toc43988427"/>
      <w:bookmarkStart w:id="118" w:name="_Toc44073067"/>
      <w:r>
        <w:rPr>
          <w:rStyle w:val="CharSchNo"/>
        </w:rPr>
        <w:t>Schedule 1</w:t>
      </w:r>
      <w:r>
        <w:t> — </w:t>
      </w:r>
      <w:r>
        <w:rPr>
          <w:rStyle w:val="CharSchText"/>
        </w:rPr>
        <w:t>Parts of the State</w:t>
      </w:r>
      <w:bookmarkEnd w:id="113"/>
      <w:bookmarkEnd w:id="114"/>
      <w:bookmarkEnd w:id="115"/>
      <w:bookmarkEnd w:id="116"/>
      <w:bookmarkEnd w:id="117"/>
      <w:bookmarkEnd w:id="118"/>
    </w:p>
    <w:p>
      <w:pPr>
        <w:pStyle w:val="yShoulderClause"/>
      </w:pPr>
      <w:r>
        <w:t>[cl. 4]</w:t>
      </w:r>
    </w:p>
    <w:p>
      <w:pPr>
        <w:pStyle w:val="yHeading3"/>
      </w:pPr>
      <w:bookmarkStart w:id="119" w:name="_Toc63772997"/>
      <w:bookmarkStart w:id="120" w:name="_Toc63773324"/>
      <w:bookmarkStart w:id="121" w:name="_Toc63783574"/>
      <w:bookmarkStart w:id="122" w:name="_Toc43988115"/>
      <w:bookmarkStart w:id="123" w:name="_Toc43988428"/>
      <w:bookmarkStart w:id="124" w:name="_Toc44073068"/>
      <w:r>
        <w:rPr>
          <w:rStyle w:val="CharSDivNo"/>
        </w:rPr>
        <w:t>Division 1</w:t>
      </w:r>
      <w:r>
        <w:t> — </w:t>
      </w:r>
      <w:r>
        <w:rPr>
          <w:rStyle w:val="CharSDivText"/>
        </w:rPr>
        <w:t>North Metropolitan</w:t>
      </w:r>
      <w:bookmarkEnd w:id="119"/>
      <w:bookmarkEnd w:id="120"/>
      <w:bookmarkEnd w:id="121"/>
      <w:bookmarkEnd w:id="122"/>
      <w:bookmarkEnd w:id="123"/>
      <w:bookmarkEnd w:id="124"/>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125" w:name="_Toc63772998"/>
      <w:bookmarkStart w:id="126" w:name="_Toc63773325"/>
      <w:bookmarkStart w:id="127" w:name="_Toc63783575"/>
      <w:bookmarkStart w:id="128" w:name="_Toc43988116"/>
      <w:bookmarkStart w:id="129" w:name="_Toc43988429"/>
      <w:bookmarkStart w:id="130" w:name="_Toc44073069"/>
      <w:r>
        <w:rPr>
          <w:rStyle w:val="CharSDivNo"/>
        </w:rPr>
        <w:t>Division 2</w:t>
      </w:r>
      <w:r>
        <w:t> — </w:t>
      </w:r>
      <w:r>
        <w:rPr>
          <w:rStyle w:val="CharSDivText"/>
        </w:rPr>
        <w:t>South Metropolitan</w:t>
      </w:r>
      <w:bookmarkEnd w:id="125"/>
      <w:bookmarkEnd w:id="126"/>
      <w:bookmarkEnd w:id="127"/>
      <w:bookmarkEnd w:id="128"/>
      <w:bookmarkEnd w:id="129"/>
      <w:bookmarkEnd w:id="130"/>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131" w:name="_Toc63772999"/>
      <w:bookmarkStart w:id="132" w:name="_Toc63773326"/>
      <w:bookmarkStart w:id="133" w:name="_Toc63783576"/>
      <w:bookmarkStart w:id="134" w:name="_Toc43988117"/>
      <w:bookmarkStart w:id="135" w:name="_Toc43988430"/>
      <w:bookmarkStart w:id="136" w:name="_Toc44073070"/>
      <w:r>
        <w:rPr>
          <w:rStyle w:val="CharSDivNo"/>
        </w:rPr>
        <w:t>Division 3</w:t>
      </w:r>
      <w:r>
        <w:t> — </w:t>
      </w:r>
      <w:r>
        <w:rPr>
          <w:rStyle w:val="CharSDivText"/>
        </w:rPr>
        <w:t>East Metropolitan</w:t>
      </w:r>
      <w:bookmarkEnd w:id="131"/>
      <w:bookmarkEnd w:id="132"/>
      <w:bookmarkEnd w:id="133"/>
      <w:bookmarkEnd w:id="134"/>
      <w:bookmarkEnd w:id="135"/>
      <w:bookmarkEnd w:id="136"/>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137" w:name="_Toc63773000"/>
      <w:bookmarkStart w:id="138" w:name="_Toc63773327"/>
      <w:bookmarkStart w:id="139" w:name="_Toc63783577"/>
      <w:bookmarkStart w:id="140" w:name="_Toc43988118"/>
      <w:bookmarkStart w:id="141" w:name="_Toc43988431"/>
      <w:bookmarkStart w:id="142" w:name="_Toc44073071"/>
      <w:r>
        <w:rPr>
          <w:rStyle w:val="CharSDivNo"/>
        </w:rPr>
        <w:t>Division 4</w:t>
      </w:r>
      <w:r>
        <w:t> — </w:t>
      </w:r>
      <w:r>
        <w:rPr>
          <w:rStyle w:val="CharSDivText"/>
        </w:rPr>
        <w:t>WA Country</w:t>
      </w:r>
      <w:bookmarkEnd w:id="137"/>
      <w:bookmarkEnd w:id="138"/>
      <w:bookmarkEnd w:id="139"/>
      <w:bookmarkEnd w:id="140"/>
      <w:bookmarkEnd w:id="141"/>
      <w:bookmarkEnd w:id="142"/>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143" w:name="_Toc63773001"/>
      <w:bookmarkStart w:id="144" w:name="_Toc63773328"/>
      <w:bookmarkStart w:id="145" w:name="_Toc63783578"/>
      <w:bookmarkStart w:id="146" w:name="_Toc43988119"/>
      <w:bookmarkStart w:id="147" w:name="_Toc43988432"/>
      <w:bookmarkStart w:id="148" w:name="_Toc44073072"/>
      <w:r>
        <w:rPr>
          <w:rStyle w:val="CharSchNo"/>
        </w:rPr>
        <w:t>Schedule 2</w:t>
      </w:r>
      <w:r>
        <w:t> — </w:t>
      </w:r>
      <w:r>
        <w:rPr>
          <w:rStyle w:val="CharSchText"/>
        </w:rPr>
        <w:t>Public hospitals</w:t>
      </w:r>
      <w:bookmarkEnd w:id="143"/>
      <w:bookmarkEnd w:id="144"/>
      <w:bookmarkEnd w:id="145"/>
      <w:bookmarkEnd w:id="146"/>
      <w:bookmarkEnd w:id="147"/>
      <w:bookmarkEnd w:id="148"/>
    </w:p>
    <w:p>
      <w:pPr>
        <w:pStyle w:val="yShoulderClause"/>
      </w:pPr>
      <w:r>
        <w:t>[cl. 5]</w:t>
      </w:r>
    </w:p>
    <w:p>
      <w:pPr>
        <w:pStyle w:val="yHeading3"/>
      </w:pPr>
      <w:bookmarkStart w:id="149" w:name="_Toc63773002"/>
      <w:bookmarkStart w:id="150" w:name="_Toc63773329"/>
      <w:bookmarkStart w:id="151" w:name="_Toc63783579"/>
      <w:bookmarkStart w:id="152" w:name="_Toc43988120"/>
      <w:bookmarkStart w:id="153" w:name="_Toc43988433"/>
      <w:bookmarkStart w:id="154" w:name="_Toc44073073"/>
      <w:r>
        <w:rPr>
          <w:rStyle w:val="CharSDivNo"/>
        </w:rPr>
        <w:t>Division 1</w:t>
      </w:r>
      <w:r>
        <w:t> — </w:t>
      </w:r>
      <w:r>
        <w:rPr>
          <w:rStyle w:val="CharSDivText"/>
        </w:rPr>
        <w:t>North Metropolitan</w:t>
      </w:r>
      <w:bookmarkEnd w:id="149"/>
      <w:bookmarkEnd w:id="150"/>
      <w:bookmarkEnd w:id="151"/>
      <w:bookmarkEnd w:id="152"/>
      <w:bookmarkEnd w:id="153"/>
      <w:bookmarkEnd w:id="154"/>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155" w:name="_Toc63773003"/>
      <w:bookmarkStart w:id="156" w:name="_Toc63773330"/>
      <w:bookmarkStart w:id="157" w:name="_Toc63783580"/>
      <w:bookmarkStart w:id="158" w:name="_Toc43988121"/>
      <w:bookmarkStart w:id="159" w:name="_Toc43988434"/>
      <w:bookmarkStart w:id="160" w:name="_Toc44073074"/>
      <w:r>
        <w:rPr>
          <w:rStyle w:val="CharSDivNo"/>
        </w:rPr>
        <w:t>Division 2</w:t>
      </w:r>
      <w:r>
        <w:t> — </w:t>
      </w:r>
      <w:r>
        <w:rPr>
          <w:rStyle w:val="CharSDivText"/>
        </w:rPr>
        <w:t>South Metropolitan</w:t>
      </w:r>
      <w:bookmarkEnd w:id="155"/>
      <w:bookmarkEnd w:id="156"/>
      <w:bookmarkEnd w:id="157"/>
      <w:bookmarkEnd w:id="158"/>
      <w:bookmarkEnd w:id="159"/>
      <w:bookmarkEnd w:id="160"/>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161" w:name="_Toc63773004"/>
      <w:bookmarkStart w:id="162" w:name="_Toc63773331"/>
      <w:bookmarkStart w:id="163" w:name="_Toc63783581"/>
      <w:bookmarkStart w:id="164" w:name="_Toc43988122"/>
      <w:bookmarkStart w:id="165" w:name="_Toc43988435"/>
      <w:bookmarkStart w:id="166" w:name="_Toc44073075"/>
      <w:r>
        <w:rPr>
          <w:rStyle w:val="CharSDivNo"/>
        </w:rPr>
        <w:t>Division 3</w:t>
      </w:r>
      <w:r>
        <w:t> — </w:t>
      </w:r>
      <w:r>
        <w:rPr>
          <w:rStyle w:val="CharSDivText"/>
        </w:rPr>
        <w:t>East Metropolitan</w:t>
      </w:r>
      <w:bookmarkEnd w:id="161"/>
      <w:bookmarkEnd w:id="162"/>
      <w:bookmarkEnd w:id="163"/>
      <w:bookmarkEnd w:id="164"/>
      <w:bookmarkEnd w:id="165"/>
      <w:bookmarkEnd w:id="166"/>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167" w:name="_Toc63773005"/>
      <w:bookmarkStart w:id="168" w:name="_Toc63773332"/>
      <w:bookmarkStart w:id="169" w:name="_Toc63783582"/>
      <w:bookmarkStart w:id="170" w:name="_Toc43988123"/>
      <w:bookmarkStart w:id="171" w:name="_Toc43988436"/>
      <w:bookmarkStart w:id="172" w:name="_Toc44073076"/>
      <w:r>
        <w:rPr>
          <w:rStyle w:val="CharSDivNo"/>
        </w:rPr>
        <w:t>Division 4</w:t>
      </w:r>
      <w:r>
        <w:t> — </w:t>
      </w:r>
      <w:r>
        <w:rPr>
          <w:rStyle w:val="CharSDivText"/>
        </w:rPr>
        <w:t>WA Country</w:t>
      </w:r>
      <w:bookmarkEnd w:id="167"/>
      <w:bookmarkEnd w:id="168"/>
      <w:bookmarkEnd w:id="169"/>
      <w:bookmarkEnd w:id="170"/>
      <w:bookmarkEnd w:id="171"/>
      <w:bookmarkEnd w:id="172"/>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Health Centre</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58A.</w:t>
      </w:r>
      <w:r>
        <w:tab/>
        <w:t>Karratha Health Campus</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rPr>
          <w:i/>
        </w:rPr>
      </w:pPr>
      <w:r>
        <w:rPr>
          <w:i/>
        </w:rPr>
        <w:t>[88.</w:t>
      </w:r>
      <w:r>
        <w:rPr>
          <w:i/>
        </w:rPr>
        <w:tab/>
        <w:t>deleted]</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Health Service 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yFootnotesection"/>
      </w:pPr>
      <w:r>
        <w:tab/>
        <w:t>[Schedule 2 amended: Gazette 14 Sep 2018 p. 3314; 19 Oct 2018 p. 4135; 30 Nov 2018 p. 4596; 15 Jan 2019 p. 57.]</w:t>
      </w:r>
    </w:p>
    <w:p>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74" w:name="_Toc63773006"/>
      <w:bookmarkStart w:id="175" w:name="_Toc63773333"/>
      <w:bookmarkStart w:id="176" w:name="_Toc63783583"/>
      <w:bookmarkStart w:id="177" w:name="_Toc43988124"/>
      <w:bookmarkStart w:id="178" w:name="_Toc43988437"/>
      <w:bookmarkStart w:id="179" w:name="_Toc44073077"/>
      <w:r>
        <w:t>Notes</w:t>
      </w:r>
      <w:bookmarkEnd w:id="174"/>
      <w:bookmarkEnd w:id="175"/>
      <w:bookmarkEnd w:id="176"/>
      <w:bookmarkEnd w:id="177"/>
      <w:bookmarkEnd w:id="178"/>
      <w:bookmarkEnd w:id="179"/>
    </w:p>
    <w:p>
      <w:pPr>
        <w:pStyle w:val="nStatement"/>
      </w:pPr>
      <w:r>
        <w:t xml:space="preserve">This is a compilation of the </w:t>
      </w:r>
      <w:r>
        <w:rPr>
          <w:i/>
          <w:noProof/>
        </w:rPr>
        <w:t>Health Services (Health Service Providers) Order 2016</w:t>
      </w:r>
      <w:r>
        <w:t xml:space="preserve"> and includes amendments made by other written laws. For provisions that have come into operation see the compilation table.</w:t>
      </w:r>
    </w:p>
    <w:p>
      <w:pPr>
        <w:pStyle w:val="nHeading3"/>
      </w:pPr>
      <w:bookmarkStart w:id="180" w:name="_Toc63783584"/>
      <w:bookmarkStart w:id="181" w:name="_Toc44073078"/>
      <w:r>
        <w:t>Compilation table</w:t>
      </w:r>
      <w:bookmarkEnd w:id="180"/>
      <w:bookmarkEnd w:id="1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(Health Service Providers) Amendment Order (No. 3) 2018</w:t>
            </w:r>
          </w:p>
        </w:tc>
        <w:tc>
          <w:tcPr>
            <w:tcW w:w="1276" w:type="dxa"/>
            <w:tcBorders>
              <w:top w:val="nil"/>
              <w:bottom w:val="nil"/>
            </w:tcBorders>
          </w:tcPr>
          <w:p>
            <w:pPr>
              <w:pStyle w:val="nTable"/>
              <w:spacing w:after="40"/>
            </w:pPr>
            <w:r>
              <w:t>11 May 2018 p. 1505</w:t>
            </w:r>
            <w:r>
              <w:noBreakHyphen/>
              <w:t>6</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(Health Service Providers) Amendment Order (No. 4) 2018</w:t>
            </w:r>
          </w:p>
        </w:tc>
        <w:tc>
          <w:tcPr>
            <w:tcW w:w="1276" w:type="dxa"/>
            <w:tcBorders>
              <w:top w:val="nil"/>
              <w:bottom w:val="nil"/>
            </w:tcBorders>
          </w:tcPr>
          <w:p>
            <w:pPr>
              <w:pStyle w:val="nTable"/>
              <w:spacing w:after="40"/>
            </w:pPr>
            <w:r>
              <w:t>12 Jun 2018 p. 1894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rPr>
              <w:t>Health Services (Health Service Providers) Amendment Order (No. 5) 2018</w:t>
            </w:r>
          </w:p>
        </w:tc>
        <w:tc>
          <w:tcPr>
            <w:tcW w:w="1276" w:type="dxa"/>
            <w:tcBorders>
              <w:top w:val="nil"/>
              <w:bottom w:val="nil"/>
            </w:tcBorders>
          </w:tcPr>
          <w:p>
            <w:pPr>
              <w:pStyle w:val="nTable"/>
              <w:spacing w:after="40"/>
            </w:pPr>
            <w:r>
              <w:t>14 Aug 2018 p. 3313</w:t>
            </w:r>
            <w:r>
              <w:noBreakHyphen/>
              <w:t>14</w:t>
            </w:r>
          </w:p>
        </w:tc>
        <w:tc>
          <w:tcPr>
            <w:tcW w:w="2693" w:type="dxa"/>
            <w:tcBorders>
              <w:top w:val="nil"/>
              <w:bottom w:val="nil"/>
            </w:tcBorders>
          </w:tcPr>
          <w:p>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r>
        <w:tc>
          <w:tcPr>
            <w:tcW w:w="3118" w:type="dxa"/>
            <w:tcBorders>
              <w:top w:val="nil"/>
              <w:bottom w:val="nil"/>
            </w:tcBorders>
          </w:tcPr>
          <w:p>
            <w:pPr>
              <w:pStyle w:val="nTable"/>
              <w:spacing w:after="40"/>
              <w:rPr>
                <w:i/>
              </w:rPr>
            </w:pPr>
            <w:r>
              <w:rPr>
                <w:i/>
              </w:rPr>
              <w:t>Health Services (Health Service Providers) Amendment Order (No. 6) 2018</w:t>
            </w:r>
          </w:p>
        </w:tc>
        <w:tc>
          <w:tcPr>
            <w:tcW w:w="1276" w:type="dxa"/>
            <w:tcBorders>
              <w:top w:val="nil"/>
              <w:bottom w:val="nil"/>
            </w:tcBorders>
          </w:tcPr>
          <w:p>
            <w:pPr>
              <w:pStyle w:val="nTable"/>
              <w:spacing w:after="40"/>
            </w:pPr>
            <w:r>
              <w:t>19 Oct 2018 p. 4135</w:t>
            </w:r>
          </w:p>
        </w:tc>
        <w:tc>
          <w:tcPr>
            <w:tcW w:w="2693" w:type="dxa"/>
            <w:tcBorders>
              <w:top w:val="nil"/>
              <w:bottom w:val="nil"/>
            </w:tcBorders>
          </w:tcPr>
          <w:p>
            <w:pPr>
              <w:pStyle w:val="nTable"/>
              <w:spacing w:after="40"/>
              <w:rPr>
                <w:bCs/>
                <w:snapToGrid w:val="0"/>
                <w:spacing w:val="-2"/>
              </w:rPr>
            </w:pPr>
            <w:r>
              <w:rPr>
                <w:bCs/>
                <w:snapToGrid w:val="0"/>
                <w:spacing w:val="-2"/>
              </w:rPr>
              <w:t>cl. 1 and 2: 19 Oct 2018 (see cl. 2(a));</w:t>
            </w:r>
            <w:r>
              <w:rPr>
                <w:bCs/>
                <w:snapToGrid w:val="0"/>
                <w:spacing w:val="-2"/>
              </w:rPr>
              <w:br/>
              <w:t>Order other than cl. 1 and 2: 20 Oct 2018 (see cl. 2(b))</w:t>
            </w:r>
          </w:p>
        </w:tc>
      </w:tr>
      <w:tr>
        <w:tc>
          <w:tcPr>
            <w:tcW w:w="3118" w:type="dxa"/>
            <w:tcBorders>
              <w:top w:val="nil"/>
              <w:bottom w:val="nil"/>
            </w:tcBorders>
          </w:tcPr>
          <w:p>
            <w:pPr>
              <w:pStyle w:val="nTable"/>
              <w:spacing w:after="40"/>
              <w:rPr>
                <w:i/>
              </w:rPr>
            </w:pPr>
            <w:r>
              <w:rPr>
                <w:i/>
              </w:rPr>
              <w:t>Health Services (Health Service Providers) Amendment Order (No. 7) 2018</w:t>
            </w:r>
          </w:p>
        </w:tc>
        <w:tc>
          <w:tcPr>
            <w:tcW w:w="1276" w:type="dxa"/>
            <w:tcBorders>
              <w:top w:val="nil"/>
              <w:bottom w:val="nil"/>
            </w:tcBorders>
          </w:tcPr>
          <w:p>
            <w:pPr>
              <w:pStyle w:val="nTable"/>
              <w:spacing w:after="40"/>
            </w:pPr>
            <w:r>
              <w:t>30 Nov 2018 p. 4596</w:t>
            </w:r>
          </w:p>
        </w:tc>
        <w:tc>
          <w:tcPr>
            <w:tcW w:w="2693" w:type="dxa"/>
            <w:tcBorders>
              <w:top w:val="nil"/>
              <w:bottom w:val="nil"/>
            </w:tcBorders>
          </w:tcPr>
          <w:p>
            <w:pPr>
              <w:pStyle w:val="nTable"/>
              <w:spacing w:after="40"/>
              <w:rPr>
                <w:bCs/>
                <w:snapToGrid w:val="0"/>
                <w:spacing w:val="-2"/>
              </w:rPr>
            </w:pPr>
            <w:r>
              <w:rPr>
                <w:bCs/>
                <w:snapToGrid w:val="0"/>
                <w:spacing w:val="-2"/>
              </w:rPr>
              <w:t>cl. 1 and 2: 30 Nov 2018 (see cl. 2(a));</w:t>
            </w:r>
            <w:r>
              <w:rPr>
                <w:bCs/>
                <w:snapToGrid w:val="0"/>
                <w:spacing w:val="-2"/>
              </w:rPr>
              <w:br/>
              <w:t>Order other than cl. 1 and 2: 1 Dec 2018 (see cl. 2(b))</w:t>
            </w:r>
          </w:p>
        </w:tc>
      </w:tr>
      <w:tr>
        <w:tc>
          <w:tcPr>
            <w:tcW w:w="3118" w:type="dxa"/>
            <w:tcBorders>
              <w:top w:val="nil"/>
              <w:bottom w:val="nil"/>
            </w:tcBorders>
          </w:tcPr>
          <w:p>
            <w:pPr>
              <w:pStyle w:val="nTable"/>
              <w:spacing w:after="40"/>
              <w:rPr>
                <w:i/>
              </w:rPr>
            </w:pPr>
            <w:r>
              <w:rPr>
                <w:i/>
              </w:rPr>
              <w:t>Health Services (Health Service Providers) Amendment Order 2019</w:t>
            </w:r>
          </w:p>
        </w:tc>
        <w:tc>
          <w:tcPr>
            <w:tcW w:w="1276" w:type="dxa"/>
            <w:tcBorders>
              <w:top w:val="nil"/>
              <w:bottom w:val="nil"/>
            </w:tcBorders>
          </w:tcPr>
          <w:p>
            <w:pPr>
              <w:pStyle w:val="nTable"/>
              <w:spacing w:after="40"/>
            </w:pPr>
            <w:r>
              <w:t>15 Jan 2019 p. 57</w:t>
            </w:r>
          </w:p>
        </w:tc>
        <w:tc>
          <w:tcPr>
            <w:tcW w:w="2693" w:type="dxa"/>
            <w:tcBorders>
              <w:top w:val="nil"/>
              <w:bottom w:val="nil"/>
            </w:tcBorders>
          </w:tcPr>
          <w:p>
            <w:pPr>
              <w:pStyle w:val="nTable"/>
              <w:spacing w:after="40"/>
              <w:rPr>
                <w:bCs/>
                <w:snapToGrid w:val="0"/>
                <w:spacing w:val="-2"/>
              </w:rPr>
            </w:pPr>
            <w:r>
              <w:rPr>
                <w:bCs/>
                <w:snapToGrid w:val="0"/>
                <w:spacing w:val="-2"/>
              </w:rPr>
              <w:t>cl. 1 and 2: 15 Jan 2019 (see cl. 2(a));</w:t>
            </w:r>
            <w:r>
              <w:rPr>
                <w:bCs/>
                <w:snapToGrid w:val="0"/>
                <w:spacing w:val="-2"/>
              </w:rPr>
              <w:br/>
              <w:t>Order other than cl. 1 and 2: 16 Jan 2019 (see cl. 2(b))</w:t>
            </w:r>
          </w:p>
        </w:tc>
      </w:tr>
      <w:tr>
        <w:tc>
          <w:tcPr>
            <w:tcW w:w="3118" w:type="dxa"/>
            <w:tcBorders>
              <w:top w:val="nil"/>
              <w:bottom w:val="nil"/>
            </w:tcBorders>
          </w:tcPr>
          <w:p>
            <w:pPr>
              <w:pStyle w:val="nTable"/>
              <w:keepLines/>
              <w:spacing w:after="40"/>
              <w:rPr>
                <w:i/>
              </w:rPr>
            </w:pPr>
            <w:r>
              <w:rPr>
                <w:i/>
              </w:rPr>
              <w:t>Health Services (Health Service Providers) Amendment Order 2020</w:t>
            </w:r>
          </w:p>
        </w:tc>
        <w:tc>
          <w:tcPr>
            <w:tcW w:w="1276" w:type="dxa"/>
            <w:tcBorders>
              <w:top w:val="nil"/>
              <w:bottom w:val="nil"/>
            </w:tcBorders>
          </w:tcPr>
          <w:p>
            <w:pPr>
              <w:pStyle w:val="nTable"/>
              <w:keepLines/>
              <w:spacing w:after="40"/>
            </w:pPr>
            <w:r>
              <w:t>SL 2020/1</w:t>
            </w:r>
          </w:p>
          <w:p>
            <w:pPr>
              <w:pStyle w:val="nTable"/>
              <w:keepLines/>
              <w:spacing w:after="40"/>
            </w:pPr>
            <w:r>
              <w:t>10 Jan 2020</w:t>
            </w:r>
          </w:p>
        </w:tc>
        <w:tc>
          <w:tcPr>
            <w:tcW w:w="2693" w:type="dxa"/>
            <w:tcBorders>
              <w:top w:val="nil"/>
              <w:bottom w:val="nil"/>
            </w:tcBorders>
          </w:tcPr>
          <w:p>
            <w:pPr>
              <w:pStyle w:val="nTable"/>
              <w:keepLines/>
              <w:spacing w:after="40"/>
              <w:rPr>
                <w:bCs/>
                <w:snapToGrid w:val="0"/>
                <w:spacing w:val="-2"/>
              </w:rPr>
            </w:pPr>
            <w:r>
              <w:rPr>
                <w:bCs/>
                <w:snapToGrid w:val="0"/>
                <w:spacing w:val="-2"/>
              </w:rPr>
              <w:t>cl. 1 and 2: 10 Jan 2020 (see cl. 2(a));</w:t>
            </w:r>
            <w:r>
              <w:rPr>
                <w:bCs/>
                <w:snapToGrid w:val="0"/>
                <w:spacing w:val="-2"/>
              </w:rPr>
              <w:br/>
              <w:t>Order other than cl. 1 and 2: 20 Jan 2020 (see cl. 2(b))</w:t>
            </w:r>
          </w:p>
        </w:tc>
      </w:tr>
      <w:tr>
        <w:tc>
          <w:tcPr>
            <w:tcW w:w="3118" w:type="dxa"/>
            <w:tcBorders>
              <w:top w:val="nil"/>
              <w:bottom w:val="nil"/>
            </w:tcBorders>
          </w:tcPr>
          <w:p>
            <w:pPr>
              <w:pStyle w:val="nTable"/>
              <w:keepLines/>
              <w:spacing w:after="40"/>
              <w:rPr>
                <w:i/>
              </w:rPr>
            </w:pPr>
            <w:r>
              <w:rPr>
                <w:i/>
              </w:rPr>
              <w:t>Health Services (Health Service Providers) Amendment Order (No. 3) 2020</w:t>
            </w:r>
          </w:p>
        </w:tc>
        <w:tc>
          <w:tcPr>
            <w:tcW w:w="1276" w:type="dxa"/>
            <w:tcBorders>
              <w:top w:val="nil"/>
              <w:bottom w:val="nil"/>
            </w:tcBorders>
          </w:tcPr>
          <w:p>
            <w:pPr>
              <w:pStyle w:val="nTable"/>
              <w:keepLines/>
              <w:spacing w:after="40"/>
            </w:pPr>
            <w:r>
              <w:t>SL 2020/94 26 Jun 2020</w:t>
            </w:r>
          </w:p>
        </w:tc>
        <w:tc>
          <w:tcPr>
            <w:tcW w:w="2693" w:type="dxa"/>
            <w:tcBorders>
              <w:top w:val="nil"/>
              <w:bottom w:val="nil"/>
            </w:tcBorders>
          </w:tcPr>
          <w:p>
            <w:pPr>
              <w:pStyle w:val="nTable"/>
              <w:keepLines/>
              <w:spacing w:after="40"/>
              <w:rPr>
                <w:bCs/>
                <w:snapToGrid w:val="0"/>
                <w:spacing w:val="-2"/>
              </w:rPr>
            </w:pPr>
            <w:r>
              <w:rPr>
                <w:bCs/>
                <w:snapToGrid w:val="0"/>
                <w:spacing w:val="-2"/>
              </w:rPr>
              <w:t>cl. 1 and 2: 26 Jun 2020 (see cl. 2(a));</w:t>
            </w:r>
            <w:r>
              <w:rPr>
                <w:bCs/>
                <w:snapToGrid w:val="0"/>
                <w:spacing w:val="-2"/>
              </w:rPr>
              <w:br/>
              <w:t>Order other than cl. 1 and 2: 1 Jul 2020 (see cl. 2(b))</w:t>
            </w:r>
          </w:p>
        </w:tc>
      </w:tr>
      <w:tr>
        <w:trPr>
          <w:ins w:id="182" w:author="Master Repository Process" w:date="2021-08-28T14:28:00Z"/>
        </w:trPr>
        <w:tc>
          <w:tcPr>
            <w:tcW w:w="3118" w:type="dxa"/>
            <w:tcBorders>
              <w:top w:val="nil"/>
              <w:bottom w:val="single" w:sz="4" w:space="0" w:color="auto"/>
            </w:tcBorders>
          </w:tcPr>
          <w:p>
            <w:pPr>
              <w:pStyle w:val="nTable"/>
              <w:keepLines/>
              <w:spacing w:after="40"/>
              <w:rPr>
                <w:ins w:id="183" w:author="Master Repository Process" w:date="2021-08-28T14:28:00Z"/>
                <w:i/>
              </w:rPr>
            </w:pPr>
            <w:ins w:id="184" w:author="Master Repository Process" w:date="2021-08-28T14:28:00Z">
              <w:r>
                <w:rPr>
                  <w:i/>
                </w:rPr>
                <w:t>Health Services (Health Service Providers) Amendment Order 2021</w:t>
              </w:r>
            </w:ins>
          </w:p>
        </w:tc>
        <w:tc>
          <w:tcPr>
            <w:tcW w:w="1276" w:type="dxa"/>
            <w:tcBorders>
              <w:top w:val="nil"/>
              <w:bottom w:val="single" w:sz="4" w:space="0" w:color="auto"/>
            </w:tcBorders>
          </w:tcPr>
          <w:p>
            <w:pPr>
              <w:pStyle w:val="nTable"/>
              <w:keepLines/>
              <w:spacing w:after="40"/>
              <w:rPr>
                <w:ins w:id="185" w:author="Master Repository Process" w:date="2021-08-28T14:28:00Z"/>
              </w:rPr>
            </w:pPr>
            <w:ins w:id="186" w:author="Master Repository Process" w:date="2021-08-28T14:28:00Z">
              <w:r>
                <w:t>SL 2021/22 12 Feb 2021</w:t>
              </w:r>
            </w:ins>
          </w:p>
        </w:tc>
        <w:tc>
          <w:tcPr>
            <w:tcW w:w="2693" w:type="dxa"/>
            <w:tcBorders>
              <w:top w:val="nil"/>
              <w:bottom w:val="single" w:sz="4" w:space="0" w:color="auto"/>
            </w:tcBorders>
          </w:tcPr>
          <w:p>
            <w:pPr>
              <w:pStyle w:val="nTable"/>
              <w:keepLines/>
              <w:spacing w:after="40"/>
              <w:rPr>
                <w:ins w:id="187" w:author="Master Repository Process" w:date="2021-08-28T14:28:00Z"/>
                <w:bCs/>
                <w:snapToGrid w:val="0"/>
                <w:spacing w:val="-2"/>
              </w:rPr>
            </w:pPr>
            <w:ins w:id="188" w:author="Master Repository Process" w:date="2021-08-28T14:28:00Z">
              <w:r>
                <w:rPr>
                  <w:bCs/>
                  <w:snapToGrid w:val="0"/>
                  <w:spacing w:val="-2"/>
                </w:rPr>
                <w:t>cl. 1 and 2: 12 Feb 2021 (see cl. 2(a));</w:t>
              </w:r>
              <w:r>
                <w:rPr>
                  <w:bCs/>
                  <w:snapToGrid w:val="0"/>
                  <w:spacing w:val="-2"/>
                </w:rPr>
                <w:br/>
                <w:t>Order other than cl. 1 and 2: 13 Feb 2021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 w:name="Coversheet"/>
    <w:bookmarkEnd w:id="1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73" w:name="Schedule"/>
    <w:bookmarkEnd w:id="1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20914205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 w:name="WAFER_20181129115540" w:val="RemoveTocBookmarks,RemoveUnusedBookmarks,RemoveLanguageTags,UsedStyles,ResetPageSize"/>
    <w:docVar w:name="WAFER_20181129115540_GUID" w:val="c83c3a51-671e-443d-b8d4-bede63ab0639"/>
    <w:docVar w:name="WAFER_20200110103058" w:val="RemoveTocBookmarks,RemoveUnusedBookmarks,RemoveLanguageTags,ResetPageSize,RunningHeaders,UpdateStyles,UsedStyles"/>
    <w:docVar w:name="WAFER_20200110103058_GUID" w:val="15ad3419-1039-4307-abec-88373cd06c85"/>
    <w:docVar w:name="WAFER_20200115100707" w:val="RemoveTocBookmarks,RemoveUnusedBookmarks,RemoveLanguageTags,ResetPageSize,RunningHeaders,UpdateStyles,UsedStyles"/>
    <w:docVar w:name="WAFER_20200115100707_GUID" w:val="248d5ca4-95a8-472f-9e87-b55f3064640d"/>
    <w:docVar w:name="WAFER_202002101636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3630_GUID" w:val="fd9ba10e-8463-4b5a-a2ca-a24ce1cce7f4"/>
    <w:docVar w:name="WAFER_20200625143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5143315_GUID" w:val="9b4a0c5d-dede-4427-985e-fddfd25d6039"/>
    <w:docVar w:name="WAFER_20210209142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9142055_GUID" w:val="e30318c8-4caa-4c04-ad1c-ef93272536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E2E0AD-0C42-48CC-B95E-75D6A7A7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424A-0791-4E04-BA6B-729E4EBF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4167</Words>
  <Characters>23214</Characters>
  <Application>Microsoft Office Word</Application>
  <DocSecurity>0</DocSecurity>
  <Lines>1365</Lines>
  <Paragraphs>1244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00-k0-00 - 00-l0-00</dc:title>
  <dc:subject/>
  <dc:creator/>
  <cp:keywords/>
  <dc:description/>
  <cp:lastModifiedBy>Master Repository Process</cp:lastModifiedBy>
  <cp:revision>2</cp:revision>
  <cp:lastPrinted>2020-01-15T03:51:00Z</cp:lastPrinted>
  <dcterms:created xsi:type="dcterms:W3CDTF">2021-08-28T06:28:00Z</dcterms:created>
  <dcterms:modified xsi:type="dcterms:W3CDTF">2021-08-28T06:28:00Z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CommencementDate">
    <vt:lpwstr>20210213</vt:lpwstr>
  </property>
  <property fmtid="{D5CDD505-2E9C-101B-9397-08002B2CF9AE}" pid="6" name="FromSuffix">
    <vt:lpwstr>00-k0-00</vt:lpwstr>
  </property>
  <property fmtid="{D5CDD505-2E9C-101B-9397-08002B2CF9AE}" pid="7" name="FromAsAtDate">
    <vt:lpwstr>01 Jul 2020</vt:lpwstr>
  </property>
  <property fmtid="{D5CDD505-2E9C-101B-9397-08002B2CF9AE}" pid="8" name="ToSuffix">
    <vt:lpwstr>00-l0-00</vt:lpwstr>
  </property>
  <property fmtid="{D5CDD505-2E9C-101B-9397-08002B2CF9AE}" pid="9" name="ToAsAtDate">
    <vt:lpwstr>13 Feb 2021</vt:lpwstr>
  </property>
</Properties>
</file>