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12" w:rsidRDefault="00DC7212">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7212" w:rsidRDefault="00DC7212">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rsidR="00DC7212" w:rsidRDefault="00DC7212">
      <w:pPr>
        <w:spacing w:after="800"/>
        <w:jc w:val="center"/>
      </w:pPr>
      <w:r>
        <w:t>Compare between:</w:t>
      </w:r>
    </w:p>
    <w:p w:rsidR="00DC7212" w:rsidRDefault="00DC7212">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01-d0-00</w:t>
      </w:r>
      <w:r>
        <w:fldChar w:fldCharType="end"/>
      </w:r>
      <w:r>
        <w:t>]</w:t>
      </w:r>
    </w:p>
    <w:p w:rsidR="00DC7212" w:rsidRDefault="00DC721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C7212" w:rsidRDefault="00DC7212"/>
    <w:p w:rsidR="004E0A1D" w:rsidRDefault="004E0A1D">
      <w:pPr>
        <w:jc w:val="center"/>
        <w:sectPr w:rsidR="004E0A1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D7F46" w:rsidRDefault="00FD7F46">
      <w:pPr>
        <w:pStyle w:val="WA"/>
      </w:pPr>
      <w:r>
        <w:lastRenderedPageBreak/>
        <w:t>Western Australia</w:t>
      </w:r>
    </w:p>
    <w:p w:rsidR="004E0A1D" w:rsidRDefault="00222159">
      <w:pPr>
        <w:pStyle w:val="NameofActReg"/>
        <w:suppressLineNumbers/>
        <w:spacing w:before="120" w:after="840"/>
      </w:pPr>
      <w:r>
        <w:t>Land Information Authority Act 2006</w:t>
      </w:r>
    </w:p>
    <w:p w:rsidR="004E0A1D" w:rsidRDefault="00222159">
      <w:pPr>
        <w:pStyle w:val="LongTitle"/>
        <w:suppressLineNumbers/>
        <w:rPr>
          <w:snapToGrid w:val="0"/>
        </w:rPr>
      </w:pPr>
      <w:r>
        <w:rPr>
          <w:snapToGrid w:val="0"/>
        </w:rPr>
        <w:t>A</w:t>
      </w:r>
      <w:bookmarkStart w:id="1" w:name="_GoBack"/>
      <w:bookmarkEnd w:id="1"/>
      <w:r>
        <w:rPr>
          <w:snapToGrid w:val="0"/>
        </w:rPr>
        <w:t>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1</w:t>
      </w:r>
      <w:r>
        <w:rPr>
          <w:snapToGrid w:val="0"/>
        </w:rPr>
        <w:t>.</w:t>
      </w:r>
    </w:p>
    <w:p w:rsidR="004E0A1D" w:rsidRDefault="00222159">
      <w:pPr>
        <w:pStyle w:val="Heading2"/>
      </w:pPr>
      <w:bookmarkStart w:id="2" w:name="_Toc75339427"/>
      <w:bookmarkStart w:id="3" w:name="_Toc75339604"/>
      <w:bookmarkStart w:id="4" w:name="_Toc75344866"/>
      <w:bookmarkStart w:id="5" w:name="_Toc74651470"/>
      <w:bookmarkStart w:id="6" w:name="_Toc74651596"/>
      <w:bookmarkStart w:id="7" w:name="_Toc747325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rsidR="004E0A1D" w:rsidRDefault="00222159">
      <w:pPr>
        <w:pStyle w:val="Heading5"/>
        <w:rPr>
          <w:snapToGrid w:val="0"/>
        </w:rPr>
      </w:pPr>
      <w:bookmarkStart w:id="8" w:name="_Toc75344867"/>
      <w:bookmarkStart w:id="9" w:name="_Toc74732583"/>
      <w:r>
        <w:rPr>
          <w:rStyle w:val="CharSectno"/>
        </w:rPr>
        <w:t>1</w:t>
      </w:r>
      <w:r>
        <w:rPr>
          <w:snapToGrid w:val="0"/>
        </w:rPr>
        <w:t>.</w:t>
      </w:r>
      <w:r>
        <w:rPr>
          <w:snapToGrid w:val="0"/>
        </w:rPr>
        <w:tab/>
        <w:t>Short title</w:t>
      </w:r>
      <w:bookmarkEnd w:id="8"/>
      <w:bookmarkEnd w:id="9"/>
    </w:p>
    <w:p w:rsidR="004E0A1D" w:rsidRDefault="00222159">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rsidR="004E0A1D" w:rsidRDefault="00222159">
      <w:pPr>
        <w:pStyle w:val="Heading5"/>
        <w:rPr>
          <w:snapToGrid w:val="0"/>
        </w:rPr>
      </w:pPr>
      <w:bookmarkStart w:id="10" w:name="_Toc75344868"/>
      <w:bookmarkStart w:id="11" w:name="_Toc74732584"/>
      <w:r>
        <w:rPr>
          <w:rStyle w:val="CharSectno"/>
        </w:rPr>
        <w:t>2</w:t>
      </w:r>
      <w:r>
        <w:rPr>
          <w:snapToGrid w:val="0"/>
        </w:rPr>
        <w:t>.</w:t>
      </w:r>
      <w:r>
        <w:rPr>
          <w:snapToGrid w:val="0"/>
        </w:rPr>
        <w:tab/>
        <w:t>Commencement</w:t>
      </w:r>
      <w:bookmarkEnd w:id="10"/>
      <w:bookmarkEnd w:id="11"/>
    </w:p>
    <w:p w:rsidR="004E0A1D" w:rsidRDefault="00222159">
      <w:pPr>
        <w:pStyle w:val="Subsection"/>
      </w:pPr>
      <w:r>
        <w:tab/>
        <w:t>(1)</w:t>
      </w:r>
      <w:r>
        <w:tab/>
        <w:t>This Act, other than this Part, comes into operation on a day fixed by proclamation.</w:t>
      </w:r>
    </w:p>
    <w:p w:rsidR="004E0A1D" w:rsidRDefault="00222159">
      <w:pPr>
        <w:pStyle w:val="Subsection"/>
      </w:pPr>
      <w:r>
        <w:tab/>
        <w:t>(2)</w:t>
      </w:r>
      <w:r>
        <w:tab/>
        <w:t>This Part comes into operation on the day after the day on which this Act receives the Royal Assent.</w:t>
      </w:r>
    </w:p>
    <w:p w:rsidR="004E0A1D" w:rsidRDefault="00222159">
      <w:pPr>
        <w:pStyle w:val="Heading5"/>
      </w:pPr>
      <w:bookmarkStart w:id="12" w:name="_Toc75344869"/>
      <w:bookmarkStart w:id="13" w:name="_Toc74732585"/>
      <w:r>
        <w:rPr>
          <w:rStyle w:val="CharSectno"/>
        </w:rPr>
        <w:t>3</w:t>
      </w:r>
      <w:r>
        <w:t>.</w:t>
      </w:r>
      <w:r>
        <w:tab/>
        <w:t>Terms used</w:t>
      </w:r>
      <w:bookmarkEnd w:id="12"/>
      <w:bookmarkEnd w:id="13"/>
    </w:p>
    <w:p w:rsidR="004E0A1D" w:rsidRDefault="00222159">
      <w:pPr>
        <w:pStyle w:val="Subsection"/>
      </w:pPr>
      <w:r>
        <w:tab/>
      </w:r>
      <w:r>
        <w:tab/>
        <w:t xml:space="preserve">In this Act, unless the contrary intention appears — </w:t>
      </w:r>
    </w:p>
    <w:p w:rsidR="004E0A1D" w:rsidRDefault="00222159">
      <w:pPr>
        <w:pStyle w:val="Defstart"/>
      </w:pPr>
      <w:r>
        <w:rPr>
          <w:b/>
        </w:rPr>
        <w:tab/>
      </w:r>
      <w:r>
        <w:rPr>
          <w:rStyle w:val="CharDefText"/>
        </w:rPr>
        <w:t>appointed member</w:t>
      </w:r>
      <w:r>
        <w:t xml:space="preserve"> means a member of the Authority’s board of management appointed under section 22(1)(b);</w:t>
      </w:r>
    </w:p>
    <w:p w:rsidR="004E0A1D" w:rsidRDefault="00222159">
      <w:pPr>
        <w:pStyle w:val="Defstart"/>
      </w:pPr>
      <w:r>
        <w:tab/>
      </w:r>
      <w:r>
        <w:rPr>
          <w:rStyle w:val="CharDefText"/>
        </w:rPr>
        <w:t>Authority</w:t>
      </w:r>
      <w:r>
        <w:t xml:space="preserve"> means the Western Australian Land Information Authority established by section 5;</w:t>
      </w:r>
    </w:p>
    <w:p w:rsidR="004E0A1D" w:rsidRDefault="00222159">
      <w:pPr>
        <w:pStyle w:val="Defstart"/>
      </w:pPr>
      <w:r>
        <w:tab/>
      </w:r>
      <w:r>
        <w:rPr>
          <w:rStyle w:val="CharDefText"/>
        </w:rPr>
        <w:t>chief executive officer</w:t>
      </w:r>
      <w:r>
        <w:t xml:space="preserve"> means the chief executive officer, under the </w:t>
      </w:r>
      <w:r>
        <w:rPr>
          <w:i/>
        </w:rPr>
        <w:t>Public Sector Management Act 1994</w:t>
      </w:r>
      <w:r>
        <w:t>, of the Authority;</w:t>
      </w:r>
    </w:p>
    <w:p w:rsidR="004E0A1D" w:rsidRDefault="00222159">
      <w:pPr>
        <w:pStyle w:val="Defstart"/>
      </w:pPr>
      <w:r>
        <w:rPr>
          <w:b/>
        </w:rPr>
        <w:tab/>
      </w:r>
      <w:r>
        <w:rPr>
          <w:rStyle w:val="CharDefText"/>
        </w:rPr>
        <w:t>goods and services</w:t>
      </w:r>
      <w:r>
        <w:t xml:space="preserve"> provided by the Authority includes anything provided by the Authority;</w:t>
      </w:r>
    </w:p>
    <w:p w:rsidR="004E0A1D" w:rsidRDefault="00222159">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rsidR="004E0A1D" w:rsidRDefault="00222159">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rsidR="004E0A1D" w:rsidRDefault="00222159">
      <w:pPr>
        <w:pStyle w:val="Defstart"/>
      </w:pPr>
      <w:r>
        <w:tab/>
      </w:r>
      <w:r>
        <w:rPr>
          <w:rStyle w:val="CharDefText"/>
        </w:rPr>
        <w:t>Treasurer</w:t>
      </w:r>
      <w:r>
        <w:t xml:space="preserve"> means the Treasurer of the State.</w:t>
      </w:r>
    </w:p>
    <w:p w:rsidR="004E0A1D" w:rsidRDefault="00222159">
      <w:pPr>
        <w:pStyle w:val="Heading5"/>
      </w:pPr>
      <w:bookmarkStart w:id="14" w:name="_Toc75344870"/>
      <w:bookmarkStart w:id="15" w:name="_Toc74732586"/>
      <w:r>
        <w:rPr>
          <w:rStyle w:val="CharSectno"/>
        </w:rPr>
        <w:t>4</w:t>
      </w:r>
      <w:r>
        <w:t>.</w:t>
      </w:r>
      <w:r>
        <w:tab/>
        <w:t>Relationship between this Act and certain other Acts</w:t>
      </w:r>
      <w:bookmarkEnd w:id="14"/>
      <w:bookmarkEnd w:id="15"/>
    </w:p>
    <w:p w:rsidR="004E0A1D" w:rsidRDefault="00222159">
      <w:pPr>
        <w:pStyle w:val="Subsection"/>
      </w:pPr>
      <w:r>
        <w:tab/>
      </w:r>
      <w:r>
        <w:tab/>
        <w:t xml:space="preserve">If anything in this Act is inconsistent with a provision of another Act relating to a function that the other Act confers on — </w:t>
      </w:r>
    </w:p>
    <w:p w:rsidR="004E0A1D" w:rsidRDefault="00222159">
      <w:pPr>
        <w:pStyle w:val="Indenta"/>
      </w:pPr>
      <w:r>
        <w:tab/>
        <w:t>(a)</w:t>
      </w:r>
      <w:r>
        <w:tab/>
        <w:t xml:space="preserve">the person who is the Commissioner of Titles under the </w:t>
      </w:r>
      <w:r>
        <w:rPr>
          <w:i/>
        </w:rPr>
        <w:t>Transfer of Land Act 1893</w:t>
      </w:r>
      <w:r>
        <w:t xml:space="preserve"> or the Registrar of Titles under that Act; or</w:t>
      </w:r>
    </w:p>
    <w:p w:rsidR="004E0A1D" w:rsidRDefault="00222159">
      <w:pPr>
        <w:pStyle w:val="Indenta"/>
      </w:pPr>
      <w:r>
        <w:tab/>
        <w:t>(b)</w:t>
      </w:r>
      <w:r>
        <w:tab/>
        <w:t>the person who is the Valuer</w:t>
      </w:r>
      <w:r>
        <w:noBreakHyphen/>
        <w:t xml:space="preserve">General under the </w:t>
      </w:r>
      <w:r>
        <w:rPr>
          <w:i/>
        </w:rPr>
        <w:t>Valuation of Land Act 1978</w:t>
      </w:r>
      <w:r>
        <w:t>,</w:t>
      </w:r>
    </w:p>
    <w:p w:rsidR="004E0A1D" w:rsidRDefault="00222159">
      <w:pPr>
        <w:pStyle w:val="Subsection"/>
      </w:pPr>
      <w:r>
        <w:tab/>
      </w:r>
      <w:r>
        <w:tab/>
        <w:t>the provision of the other Act prevails.</w:t>
      </w:r>
    </w:p>
    <w:p w:rsidR="004E0A1D" w:rsidRDefault="00222159">
      <w:pPr>
        <w:pStyle w:val="Heading2"/>
      </w:pPr>
      <w:bookmarkStart w:id="16" w:name="_Toc75339432"/>
      <w:bookmarkStart w:id="17" w:name="_Toc75339609"/>
      <w:bookmarkStart w:id="18" w:name="_Toc75344871"/>
      <w:bookmarkStart w:id="19" w:name="_Toc74651475"/>
      <w:bookmarkStart w:id="20" w:name="_Toc74651601"/>
      <w:bookmarkStart w:id="21" w:name="_Toc74732587"/>
      <w:r>
        <w:rPr>
          <w:rStyle w:val="CharPartNo"/>
        </w:rPr>
        <w:t>Part 2</w:t>
      </w:r>
      <w:r>
        <w:t xml:space="preserve"> — </w:t>
      </w:r>
      <w:r>
        <w:rPr>
          <w:rStyle w:val="CharPartText"/>
        </w:rPr>
        <w:t>Western Australian Land Information Authority</w:t>
      </w:r>
      <w:bookmarkEnd w:id="16"/>
      <w:bookmarkEnd w:id="17"/>
      <w:bookmarkEnd w:id="18"/>
      <w:bookmarkEnd w:id="19"/>
      <w:bookmarkEnd w:id="20"/>
      <w:bookmarkEnd w:id="21"/>
    </w:p>
    <w:p w:rsidR="004E0A1D" w:rsidRDefault="00222159">
      <w:pPr>
        <w:pStyle w:val="Heading5"/>
      </w:pPr>
      <w:bookmarkStart w:id="22" w:name="_Toc75344872"/>
      <w:bookmarkStart w:id="23" w:name="_Toc74732588"/>
      <w:r>
        <w:rPr>
          <w:rStyle w:val="CharSectno"/>
        </w:rPr>
        <w:t>5</w:t>
      </w:r>
      <w:r>
        <w:t>.</w:t>
      </w:r>
      <w:r>
        <w:tab/>
        <w:t>Authority established</w:t>
      </w:r>
      <w:bookmarkEnd w:id="22"/>
      <w:bookmarkEnd w:id="23"/>
    </w:p>
    <w:p w:rsidR="004E0A1D" w:rsidRDefault="00222159">
      <w:pPr>
        <w:pStyle w:val="Subsection"/>
      </w:pPr>
      <w:r>
        <w:tab/>
        <w:t>(1)</w:t>
      </w:r>
      <w:r>
        <w:tab/>
        <w:t>A body called the Western Australian Land Information Authority is established.</w:t>
      </w:r>
    </w:p>
    <w:p w:rsidR="004E0A1D" w:rsidRDefault="00222159">
      <w:pPr>
        <w:pStyle w:val="Subsection"/>
      </w:pPr>
      <w:r>
        <w:tab/>
        <w:t>(2)</w:t>
      </w:r>
      <w:r>
        <w:tab/>
        <w:t>The Authority is a body corporate with perpetual succession.</w:t>
      </w:r>
    </w:p>
    <w:p w:rsidR="004E0A1D" w:rsidRDefault="00222159">
      <w:pPr>
        <w:pStyle w:val="Subsection"/>
      </w:pPr>
      <w:r>
        <w:tab/>
        <w:t>(3)</w:t>
      </w:r>
      <w:r>
        <w:tab/>
        <w:t>Proceedings may be taken by or against the Authority in its corporate name.</w:t>
      </w:r>
    </w:p>
    <w:p w:rsidR="004E0A1D" w:rsidRDefault="00222159">
      <w:pPr>
        <w:pStyle w:val="Heading5"/>
      </w:pPr>
      <w:bookmarkStart w:id="24" w:name="_Toc75344873"/>
      <w:bookmarkStart w:id="25" w:name="_Toc74732589"/>
      <w:r>
        <w:rPr>
          <w:rStyle w:val="CharSectno"/>
        </w:rPr>
        <w:t>6</w:t>
      </w:r>
      <w:r>
        <w:t>.</w:t>
      </w:r>
      <w:r>
        <w:tab/>
        <w:t>Status</w:t>
      </w:r>
      <w:bookmarkEnd w:id="24"/>
      <w:bookmarkEnd w:id="25"/>
    </w:p>
    <w:p w:rsidR="004E0A1D" w:rsidRDefault="00222159">
      <w:pPr>
        <w:pStyle w:val="Subsection"/>
      </w:pPr>
      <w:r>
        <w:tab/>
      </w:r>
      <w:r>
        <w:tab/>
        <w:t>The Authority is an agent of the State and, except as stated in section 72, has the status, immunities, and privileges of the State.</w:t>
      </w:r>
    </w:p>
    <w:p w:rsidR="004E0A1D" w:rsidRDefault="00222159">
      <w:pPr>
        <w:pStyle w:val="Heading5"/>
      </w:pPr>
      <w:bookmarkStart w:id="26" w:name="_Toc75344874"/>
      <w:bookmarkStart w:id="27" w:name="_Toc74732590"/>
      <w:r>
        <w:rPr>
          <w:rStyle w:val="CharSectno"/>
        </w:rPr>
        <w:t>7</w:t>
      </w:r>
      <w:r>
        <w:t>.</w:t>
      </w:r>
      <w:r>
        <w:tab/>
        <w:t>Authority to be SES organisation</w:t>
      </w:r>
      <w:bookmarkEnd w:id="26"/>
      <w:bookmarkEnd w:id="27"/>
    </w:p>
    <w:p w:rsidR="004E0A1D" w:rsidRDefault="00222159">
      <w:pPr>
        <w:pStyle w:val="Subsection"/>
      </w:pPr>
      <w:r>
        <w:tab/>
      </w:r>
      <w:r>
        <w:tab/>
        <w:t xml:space="preserve">The Authority is to be an SES organisation under the </w:t>
      </w:r>
      <w:r>
        <w:rPr>
          <w:i/>
        </w:rPr>
        <w:t>Public Sector Management Act 1994</w:t>
      </w:r>
      <w:r>
        <w:t>.</w:t>
      </w:r>
    </w:p>
    <w:p w:rsidR="004E0A1D" w:rsidRDefault="00222159">
      <w:pPr>
        <w:pStyle w:val="Heading2"/>
      </w:pPr>
      <w:bookmarkStart w:id="28" w:name="_Toc75339436"/>
      <w:bookmarkStart w:id="29" w:name="_Toc75339613"/>
      <w:bookmarkStart w:id="30" w:name="_Toc75344875"/>
      <w:bookmarkStart w:id="31" w:name="_Toc74651479"/>
      <w:bookmarkStart w:id="32" w:name="_Toc74651605"/>
      <w:bookmarkStart w:id="33" w:name="_Toc74732591"/>
      <w:r>
        <w:rPr>
          <w:rStyle w:val="CharPartNo"/>
        </w:rPr>
        <w:t>Part 3</w:t>
      </w:r>
      <w:r>
        <w:t xml:space="preserve"> — </w:t>
      </w:r>
      <w:r>
        <w:rPr>
          <w:rStyle w:val="CharPartText"/>
        </w:rPr>
        <w:t>Functions of Authority</w:t>
      </w:r>
      <w:bookmarkEnd w:id="28"/>
      <w:bookmarkEnd w:id="29"/>
      <w:bookmarkEnd w:id="30"/>
      <w:bookmarkEnd w:id="31"/>
      <w:bookmarkEnd w:id="32"/>
      <w:bookmarkEnd w:id="33"/>
    </w:p>
    <w:p w:rsidR="004E0A1D" w:rsidRDefault="00222159">
      <w:pPr>
        <w:pStyle w:val="Heading5"/>
      </w:pPr>
      <w:bookmarkStart w:id="34" w:name="_Toc75344876"/>
      <w:bookmarkStart w:id="35" w:name="_Toc74732592"/>
      <w:r>
        <w:rPr>
          <w:rStyle w:val="CharSectno"/>
        </w:rPr>
        <w:t>8</w:t>
      </w:r>
      <w:r>
        <w:t>.</w:t>
      </w:r>
      <w:r>
        <w:tab/>
        <w:t>Dual objectives of Authority</w:t>
      </w:r>
      <w:bookmarkEnd w:id="34"/>
      <w:bookmarkEnd w:id="35"/>
    </w:p>
    <w:p w:rsidR="004E0A1D" w:rsidRDefault="00222159">
      <w:pPr>
        <w:pStyle w:val="Subsection"/>
      </w:pPr>
      <w:r>
        <w:tab/>
      </w:r>
      <w:r>
        <w:tab/>
        <w:t xml:space="preserve">It is intended that the Authority — </w:t>
      </w:r>
    </w:p>
    <w:p w:rsidR="004E0A1D" w:rsidRDefault="00222159">
      <w:pPr>
        <w:pStyle w:val="Indenta"/>
      </w:pPr>
      <w:r>
        <w:tab/>
        <w:t>(a)</w:t>
      </w:r>
      <w:r>
        <w:tab/>
        <w:t>act as a body through which the State performs certain functions related to land information on a basis that does not involve making a profit; and</w:t>
      </w:r>
    </w:p>
    <w:p w:rsidR="004E0A1D" w:rsidRDefault="00222159">
      <w:pPr>
        <w:pStyle w:val="Indenta"/>
      </w:pPr>
      <w:r>
        <w:tab/>
        <w:t>(b)</w:t>
      </w:r>
      <w:r>
        <w:tab/>
        <w:t>in addition to acting as described in paragraph (a), generate for the State a fair commercial return from providing goods and services on a basis that may involve making a profit.</w:t>
      </w:r>
    </w:p>
    <w:p w:rsidR="004E0A1D" w:rsidRDefault="00222159">
      <w:pPr>
        <w:pStyle w:val="Heading5"/>
        <w:spacing w:before="120"/>
      </w:pPr>
      <w:bookmarkStart w:id="36" w:name="_Toc75344877"/>
      <w:bookmarkStart w:id="37" w:name="_Toc74732593"/>
      <w:r>
        <w:rPr>
          <w:rStyle w:val="CharSectno"/>
        </w:rPr>
        <w:t>9</w:t>
      </w:r>
      <w:r>
        <w:t>.</w:t>
      </w:r>
      <w:r>
        <w:tab/>
        <w:t>Functions</w:t>
      </w:r>
      <w:bookmarkEnd w:id="36"/>
      <w:bookmarkEnd w:id="37"/>
    </w:p>
    <w:p w:rsidR="004E0A1D" w:rsidRDefault="00222159">
      <w:pPr>
        <w:pStyle w:val="Subsection"/>
      </w:pPr>
      <w:r>
        <w:tab/>
        <w:t>(1)</w:t>
      </w:r>
      <w:r>
        <w:tab/>
        <w:t>The Authority’s main responsibilities include to provide, administer, and provide access to information in, land information systems as the laws of the State require.</w:t>
      </w:r>
    </w:p>
    <w:p w:rsidR="004E0A1D" w:rsidRDefault="00222159">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rsidR="004E0A1D" w:rsidRDefault="00222159">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rsidR="004E0A1D" w:rsidRDefault="00222159">
      <w:pPr>
        <w:pStyle w:val="Subsection"/>
      </w:pPr>
      <w:r>
        <w:tab/>
        <w:t>(4)</w:t>
      </w:r>
      <w:r>
        <w:tab/>
        <w:t>The Authority may also provide, administer, and provide access to information in, land information systems other than those that are required by the laws of the State.</w:t>
      </w:r>
    </w:p>
    <w:p w:rsidR="004E0A1D" w:rsidRDefault="00222159">
      <w:pPr>
        <w:pStyle w:val="Subsection"/>
      </w:pPr>
      <w:r>
        <w:tab/>
        <w:t>(5)</w:t>
      </w:r>
      <w:r>
        <w:tab/>
        <w:t>The information that is in a land information system provided under subsection (1) or (4) may include information obtained from another person.</w:t>
      </w:r>
    </w:p>
    <w:p w:rsidR="004E0A1D" w:rsidRDefault="00222159">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rsidR="004E0A1D" w:rsidRDefault="00222159">
      <w:pPr>
        <w:pStyle w:val="Subsection"/>
      </w:pPr>
      <w:r>
        <w:tab/>
        <w:t>(7)</w:t>
      </w:r>
      <w:r>
        <w:tab/>
        <w:t xml:space="preserve">The Authority may also — </w:t>
      </w:r>
    </w:p>
    <w:p w:rsidR="004E0A1D" w:rsidRDefault="00222159">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rsidR="004E0A1D" w:rsidRDefault="00222159">
      <w:pPr>
        <w:pStyle w:val="Indenta"/>
      </w:pPr>
      <w:r>
        <w:tab/>
        <w:t>(b)</w:t>
      </w:r>
      <w:r>
        <w:tab/>
        <w:t>provide goods and services related to any of its other functions under this or any other Act or that it is able to provide because of expertise related to any of those functions.</w:t>
      </w:r>
    </w:p>
    <w:p w:rsidR="004E0A1D" w:rsidRDefault="00222159">
      <w:pPr>
        <w:pStyle w:val="Subsection"/>
      </w:pPr>
      <w:r>
        <w:tab/>
        <w:t>(8)</w:t>
      </w:r>
      <w:r>
        <w:tab/>
        <w:t xml:space="preserve">The Authority’s other responsibilities under this Act are to, at the request of the Minister or as the Authority considers appropriate — </w:t>
      </w:r>
    </w:p>
    <w:p w:rsidR="004E0A1D" w:rsidRDefault="00222159">
      <w:pPr>
        <w:pStyle w:val="Indenta"/>
      </w:pPr>
      <w:r>
        <w:tab/>
        <w:t>(a)</w:t>
      </w:r>
      <w:r>
        <w:tab/>
        <w:t>develop policy and advise the Minister or any public body on matters related to the Authority’s land information functions; and</w:t>
      </w:r>
    </w:p>
    <w:p w:rsidR="004E0A1D" w:rsidRDefault="00222159">
      <w:pPr>
        <w:pStyle w:val="Indenta"/>
      </w:pPr>
      <w:r>
        <w:tab/>
        <w:t>(b)</w:t>
      </w:r>
      <w:r>
        <w:tab/>
        <w:t>represent the State as a participant in the proceedings and activities of any body, whether local, national, or international, that has land information functions.</w:t>
      </w:r>
    </w:p>
    <w:p w:rsidR="004E0A1D" w:rsidRDefault="00222159">
      <w:pPr>
        <w:pStyle w:val="Heading5"/>
        <w:spacing w:before="180"/>
      </w:pPr>
      <w:bookmarkStart w:id="38" w:name="_Toc75344878"/>
      <w:bookmarkStart w:id="39" w:name="_Toc74732594"/>
      <w:r>
        <w:rPr>
          <w:rStyle w:val="CharSectno"/>
        </w:rPr>
        <w:t>10</w:t>
      </w:r>
      <w:r>
        <w:t>.</w:t>
      </w:r>
      <w:r>
        <w:tab/>
        <w:t>Guiding principles</w:t>
      </w:r>
      <w:bookmarkEnd w:id="38"/>
      <w:bookmarkEnd w:id="39"/>
    </w:p>
    <w:p w:rsidR="004E0A1D" w:rsidRDefault="00222159">
      <w:pPr>
        <w:pStyle w:val="Subsection"/>
      </w:pPr>
      <w:r>
        <w:tab/>
        <w:t>(1)</w:t>
      </w:r>
      <w:r>
        <w:tab/>
        <w:t xml:space="preserve">In performing its functions under this Act, the Authority has to — </w:t>
      </w:r>
    </w:p>
    <w:p w:rsidR="004E0A1D" w:rsidRDefault="00222159">
      <w:pPr>
        <w:pStyle w:val="Indenta"/>
      </w:pPr>
      <w:r>
        <w:tab/>
        <w:t>(a)</w:t>
      </w:r>
      <w:r>
        <w:tab/>
        <w:t>act in a cost effective manner; and</w:t>
      </w:r>
    </w:p>
    <w:p w:rsidR="004E0A1D" w:rsidRDefault="00222159">
      <w:pPr>
        <w:pStyle w:val="Indenta"/>
      </w:pPr>
      <w:r>
        <w:tab/>
        <w:t>(b)</w:t>
      </w:r>
      <w:r>
        <w:tab/>
        <w:t>act on prudent commercial principles.</w:t>
      </w:r>
    </w:p>
    <w:p w:rsidR="004E0A1D" w:rsidRDefault="00222159">
      <w:pPr>
        <w:pStyle w:val="Subsection"/>
      </w:pPr>
      <w:r>
        <w:tab/>
        <w:t>(2)</w:t>
      </w:r>
      <w:r>
        <w:tab/>
        <w:t>The Authority has to perform its functions under this Act in a way that supports the sustainable economic, social, and environmental management and development of the State.</w:t>
      </w:r>
    </w:p>
    <w:p w:rsidR="004E0A1D" w:rsidRDefault="00222159">
      <w:pPr>
        <w:pStyle w:val="Subsection"/>
      </w:pPr>
      <w:r>
        <w:tab/>
        <w:t>(3)</w:t>
      </w:r>
      <w:r>
        <w:tab/>
        <w:t xml:space="preserve">In performing its functions under this Act, the Authority has to have regard to — </w:t>
      </w:r>
    </w:p>
    <w:p w:rsidR="004E0A1D" w:rsidRDefault="00222159">
      <w:pPr>
        <w:pStyle w:val="Indenta"/>
      </w:pPr>
      <w:r>
        <w:tab/>
        <w:t>(a)</w:t>
      </w:r>
      <w:r>
        <w:tab/>
        <w:t>the maintenance of the integrity of the registers and other records that it or a member of its staff is required by law to keep about interests in land and the valuation of land; and</w:t>
      </w:r>
    </w:p>
    <w:p w:rsidR="004E0A1D" w:rsidRDefault="00222159">
      <w:pPr>
        <w:pStyle w:val="Indenta"/>
      </w:pPr>
      <w:r>
        <w:tab/>
        <w:t>(b)</w:t>
      </w:r>
      <w:r>
        <w:tab/>
        <w:t>the importance of satisfying the land information needs of the State government; and</w:t>
      </w:r>
    </w:p>
    <w:p w:rsidR="004E0A1D" w:rsidRDefault="00222159">
      <w:pPr>
        <w:pStyle w:val="Indenta"/>
      </w:pPr>
      <w:r>
        <w:tab/>
        <w:t>(c)</w:t>
      </w:r>
      <w:r>
        <w:tab/>
        <w:t>the requirements of participants in the land information industry within the State.</w:t>
      </w:r>
    </w:p>
    <w:p w:rsidR="004E0A1D" w:rsidRDefault="00222159">
      <w:pPr>
        <w:pStyle w:val="Heading5"/>
      </w:pPr>
      <w:bookmarkStart w:id="40" w:name="_Toc75344879"/>
      <w:bookmarkStart w:id="41" w:name="_Toc74732595"/>
      <w:r>
        <w:rPr>
          <w:rStyle w:val="CharSectno"/>
        </w:rPr>
        <w:t>11</w:t>
      </w:r>
      <w:r>
        <w:t>.</w:t>
      </w:r>
      <w:r>
        <w:tab/>
        <w:t>Duty to act in accordance with policy instruments</w:t>
      </w:r>
      <w:bookmarkEnd w:id="40"/>
      <w:bookmarkEnd w:id="41"/>
    </w:p>
    <w:p w:rsidR="004E0A1D" w:rsidRDefault="00222159">
      <w:pPr>
        <w:pStyle w:val="Subsection"/>
      </w:pPr>
      <w:r>
        <w:tab/>
      </w:r>
      <w:r>
        <w:tab/>
        <w:t>The Authority is to perform its functions in accordance with its strategic development plan and its statement of corporate intent as existing from time to time under Part 5 Division 1.</w:t>
      </w:r>
    </w:p>
    <w:p w:rsidR="004E0A1D" w:rsidRDefault="00222159">
      <w:pPr>
        <w:pStyle w:val="Heading5"/>
        <w:spacing w:before="120"/>
      </w:pPr>
      <w:bookmarkStart w:id="42" w:name="_Toc75344880"/>
      <w:bookmarkStart w:id="43" w:name="_Toc74732596"/>
      <w:r>
        <w:rPr>
          <w:rStyle w:val="CharSectno"/>
        </w:rPr>
        <w:t>12</w:t>
      </w:r>
      <w:r>
        <w:t>.</w:t>
      </w:r>
      <w:r>
        <w:tab/>
        <w:t>Powers generally</w:t>
      </w:r>
      <w:bookmarkEnd w:id="42"/>
      <w:bookmarkEnd w:id="43"/>
    </w:p>
    <w:p w:rsidR="004E0A1D" w:rsidRDefault="00222159">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rsidR="004E0A1D" w:rsidRDefault="00222159">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rsidR="004E0A1D" w:rsidRDefault="00222159">
      <w:pPr>
        <w:pStyle w:val="Indenta"/>
        <w:rPr>
          <w:snapToGrid w:val="0"/>
        </w:rPr>
      </w:pPr>
      <w:r>
        <w:rPr>
          <w:snapToGrid w:val="0"/>
        </w:rPr>
        <w:tab/>
        <w:t>(a)</w:t>
      </w:r>
      <w:r>
        <w:rPr>
          <w:snapToGrid w:val="0"/>
        </w:rPr>
        <w:tab/>
        <w:t>acquire, develop, dispose of, and otherwise deal with, property;</w:t>
      </w:r>
    </w:p>
    <w:p w:rsidR="004E0A1D" w:rsidRDefault="00222159">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rsidR="004E0A1D" w:rsidRDefault="00222159">
      <w:pPr>
        <w:pStyle w:val="Indenta"/>
      </w:pPr>
      <w:r>
        <w:tab/>
        <w:t>(c)</w:t>
      </w:r>
      <w:r>
        <w:tab/>
        <w:t>act as an agent or provide consultancy, professional, or technical services or other assistance under a contract for services or other arrangement;</w:t>
      </w:r>
    </w:p>
    <w:p w:rsidR="004E0A1D" w:rsidRDefault="00222159">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rsidR="004E0A1D" w:rsidRDefault="00222159">
      <w:pPr>
        <w:pStyle w:val="Indenta"/>
        <w:rPr>
          <w:snapToGrid w:val="0"/>
        </w:rPr>
      </w:pPr>
      <w:r>
        <w:rPr>
          <w:snapToGrid w:val="0"/>
        </w:rPr>
        <w:tab/>
        <w:t>(e)</w:t>
      </w:r>
      <w:r>
        <w:rPr>
          <w:snapToGrid w:val="0"/>
        </w:rPr>
        <w:tab/>
        <w:t>carry out any investigation, survey, exploration, feasibility study, evaluation, or review;</w:t>
      </w:r>
    </w:p>
    <w:p w:rsidR="004E0A1D" w:rsidRDefault="00222159">
      <w:pPr>
        <w:pStyle w:val="Indenta"/>
        <w:rPr>
          <w:snapToGrid w:val="0"/>
        </w:rPr>
      </w:pPr>
      <w:r>
        <w:rPr>
          <w:snapToGrid w:val="0"/>
        </w:rPr>
        <w:tab/>
        <w:t>(f)</w:t>
      </w:r>
      <w:r>
        <w:rPr>
          <w:snapToGrid w:val="0"/>
        </w:rPr>
        <w:tab/>
        <w:t>collaborate in, carry out, or procure the carrying out of, research and publish information that results from the research;</w:t>
      </w:r>
    </w:p>
    <w:p w:rsidR="004E0A1D" w:rsidRDefault="00222159">
      <w:pPr>
        <w:pStyle w:val="Indenta"/>
        <w:rPr>
          <w:snapToGrid w:val="0"/>
        </w:rPr>
      </w:pPr>
      <w:r>
        <w:rPr>
          <w:snapToGrid w:val="0"/>
        </w:rPr>
        <w:tab/>
        <w:t>(g)</w:t>
      </w:r>
      <w:r>
        <w:rPr>
          <w:snapToGrid w:val="0"/>
        </w:rPr>
        <w:tab/>
        <w:t>produce and deal in any equipment, facilities, or system associated with the performance of the function;</w:t>
      </w:r>
    </w:p>
    <w:p w:rsidR="004E0A1D" w:rsidRDefault="00222159">
      <w:pPr>
        <w:pStyle w:val="Indenta"/>
      </w:pPr>
      <w:r>
        <w:tab/>
        <w:t>(h)</w:t>
      </w:r>
      <w:r>
        <w:tab/>
        <w:t>use information that it derives from the performance of any function that this or any other Act gives the Authority or a member of its staff;</w:t>
      </w:r>
    </w:p>
    <w:p w:rsidR="004E0A1D" w:rsidRDefault="00222159">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rsidR="004E0A1D" w:rsidRDefault="00222159">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rsidR="004E0A1D" w:rsidRDefault="00222159">
      <w:pPr>
        <w:pStyle w:val="Subsection"/>
        <w:rPr>
          <w:snapToGrid w:val="0"/>
        </w:rPr>
      </w:pPr>
      <w:r>
        <w:rPr>
          <w:snapToGrid w:val="0"/>
        </w:rPr>
        <w:tab/>
        <w:t>(3)</w:t>
      </w:r>
      <w:r>
        <w:rPr>
          <w:snapToGrid w:val="0"/>
        </w:rPr>
        <w:tab/>
        <w:t>Subsection (2) does not limit subsection (1) or any of the Authority’s other powers.</w:t>
      </w:r>
    </w:p>
    <w:p w:rsidR="004E0A1D" w:rsidRDefault="00222159">
      <w:pPr>
        <w:pStyle w:val="Subsection"/>
        <w:rPr>
          <w:snapToGrid w:val="0"/>
        </w:rPr>
      </w:pPr>
      <w:r>
        <w:rPr>
          <w:snapToGrid w:val="0"/>
        </w:rPr>
        <w:tab/>
        <w:t>(4)</w:t>
      </w:r>
      <w:r>
        <w:rPr>
          <w:snapToGrid w:val="0"/>
        </w:rPr>
        <w:tab/>
        <w:t>The Authority may —</w:t>
      </w:r>
    </w:p>
    <w:p w:rsidR="004E0A1D" w:rsidRDefault="00222159">
      <w:pPr>
        <w:pStyle w:val="Indenta"/>
        <w:rPr>
          <w:snapToGrid w:val="0"/>
        </w:rPr>
      </w:pPr>
      <w:r>
        <w:rPr>
          <w:snapToGrid w:val="0"/>
        </w:rPr>
        <w:tab/>
        <w:t>(a)</w:t>
      </w:r>
      <w:r>
        <w:rPr>
          <w:snapToGrid w:val="0"/>
        </w:rPr>
        <w:tab/>
        <w:t>make any gift for a charitable purpose or any other purpose of benefit to the community or a section of the community;</w:t>
      </w:r>
    </w:p>
    <w:p w:rsidR="004E0A1D" w:rsidRDefault="00222159">
      <w:pPr>
        <w:pStyle w:val="Indenta"/>
        <w:rPr>
          <w:snapToGrid w:val="0"/>
        </w:rPr>
      </w:pPr>
      <w:r>
        <w:rPr>
          <w:snapToGrid w:val="0"/>
        </w:rPr>
        <w:tab/>
        <w:t>(b)</w:t>
      </w:r>
      <w:r>
        <w:rPr>
          <w:snapToGrid w:val="0"/>
        </w:rPr>
        <w:tab/>
        <w:t>make any ex gratia payment that it considers to be in the Authority’s interest;</w:t>
      </w:r>
    </w:p>
    <w:p w:rsidR="004E0A1D" w:rsidRDefault="00222159">
      <w:pPr>
        <w:pStyle w:val="Indenta"/>
        <w:rPr>
          <w:snapToGrid w:val="0"/>
        </w:rPr>
      </w:pPr>
      <w:r>
        <w:rPr>
          <w:snapToGrid w:val="0"/>
        </w:rPr>
        <w:tab/>
        <w:t>(c)</w:t>
      </w:r>
      <w:r>
        <w:rPr>
          <w:snapToGrid w:val="0"/>
        </w:rPr>
        <w:tab/>
        <w:t>accept any gift or other payment if it is absolute, or subject to conditions that the Authority would be able to satisfy.</w:t>
      </w:r>
    </w:p>
    <w:p w:rsidR="004E0A1D" w:rsidRDefault="00222159">
      <w:pPr>
        <w:pStyle w:val="Subsection"/>
        <w:keepNext/>
        <w:keepLines/>
      </w:pPr>
      <w:r>
        <w:tab/>
        <w:t>(5)</w:t>
      </w:r>
      <w:r>
        <w:tab/>
        <w:t xml:space="preserve">In this section — </w:t>
      </w:r>
    </w:p>
    <w:p w:rsidR="004E0A1D" w:rsidRDefault="00222159">
      <w:pPr>
        <w:pStyle w:val="Defstart"/>
        <w:keepNext/>
        <w:keepLines/>
      </w:pPr>
      <w:r>
        <w:tab/>
      </w:r>
      <w:r>
        <w:rPr>
          <w:rStyle w:val="CharDefText"/>
        </w:rPr>
        <w:t>acquire</w:t>
      </w:r>
      <w:r>
        <w:t xml:space="preserve"> includes to take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acquired;</w:t>
      </w:r>
    </w:p>
    <w:p w:rsidR="004E0A1D" w:rsidRDefault="00222159">
      <w:pPr>
        <w:pStyle w:val="Defstart"/>
      </w:pPr>
      <w:r>
        <w:tab/>
      </w:r>
      <w:r>
        <w:rPr>
          <w:rStyle w:val="CharDefText"/>
        </w:rPr>
        <w:t>business concern</w:t>
      </w:r>
      <w:r>
        <w:t xml:space="preserve"> means a company, a partnership, a trust, a joint venture, or any other business arrangement;</w:t>
      </w:r>
    </w:p>
    <w:p w:rsidR="004E0A1D" w:rsidRDefault="00222159">
      <w:pPr>
        <w:pStyle w:val="Defstart"/>
      </w:pPr>
      <w:r>
        <w:tab/>
      </w:r>
      <w:r>
        <w:rPr>
          <w:rStyle w:val="CharDefText"/>
        </w:rPr>
        <w:t>dispose o</w:t>
      </w:r>
      <w:r>
        <w:rPr>
          <w:rStyle w:val="CharDefText"/>
          <w:spacing w:val="40"/>
        </w:rPr>
        <w:t>f</w:t>
      </w:r>
      <w:r>
        <w:t xml:space="preserve"> includes dispose of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disposed of;</w:t>
      </w:r>
    </w:p>
    <w:p w:rsidR="004E0A1D" w:rsidRDefault="00222159">
      <w:pPr>
        <w:pStyle w:val="Defstart"/>
      </w:pPr>
      <w:r>
        <w:tab/>
      </w:r>
      <w:r>
        <w:rPr>
          <w:rStyle w:val="CharDefText"/>
        </w:rPr>
        <w:t>participate in</w:t>
      </w:r>
      <w:r>
        <w:t xml:space="preserve"> includes to form, promote, establish, enter into, manage, dissolve, wind up, and do things incidental to participating in, a business concern.</w:t>
      </w:r>
    </w:p>
    <w:p w:rsidR="004E0A1D" w:rsidRDefault="00222159">
      <w:pPr>
        <w:pStyle w:val="Heading5"/>
      </w:pPr>
      <w:bookmarkStart w:id="44" w:name="_Toc75344881"/>
      <w:bookmarkStart w:id="45" w:name="_Toc74732597"/>
      <w:r>
        <w:rPr>
          <w:rStyle w:val="CharSectno"/>
        </w:rPr>
        <w:t>13</w:t>
      </w:r>
      <w:r>
        <w:t>.</w:t>
      </w:r>
      <w:r>
        <w:tab/>
        <w:t>Transactions that require Minister’s approval</w:t>
      </w:r>
      <w:bookmarkEnd w:id="44"/>
      <w:bookmarkEnd w:id="45"/>
    </w:p>
    <w:p w:rsidR="004E0A1D" w:rsidRDefault="00222159">
      <w:pPr>
        <w:pStyle w:val="Subsection"/>
      </w:pPr>
      <w:r>
        <w:tab/>
        <w:t>(1)</w:t>
      </w:r>
      <w:r>
        <w:tab/>
        <w:t>Despite sections 9 and 12, the Authority must have the Minister’s approval before it enters into a transaction to which this section applies.</w:t>
      </w:r>
    </w:p>
    <w:p w:rsidR="004E0A1D" w:rsidRDefault="00222159">
      <w:pPr>
        <w:pStyle w:val="Subsection"/>
      </w:pPr>
      <w:r>
        <w:tab/>
        <w:t>(2)</w:t>
      </w:r>
      <w:r>
        <w:tab/>
        <w:t xml:space="preserve">This section applies to a transaction if — </w:t>
      </w:r>
    </w:p>
    <w:p w:rsidR="004E0A1D" w:rsidRDefault="00222159">
      <w:pPr>
        <w:pStyle w:val="Indenta"/>
      </w:pPr>
      <w:r>
        <w:tab/>
        <w:t>(a)</w:t>
      </w:r>
      <w:r>
        <w:tab/>
        <w:t>it is to be entered into by the Authority; and</w:t>
      </w:r>
    </w:p>
    <w:p w:rsidR="004E0A1D" w:rsidRDefault="00222159">
      <w:pPr>
        <w:pStyle w:val="Indenta"/>
      </w:pPr>
      <w:r>
        <w:tab/>
        <w:t>(b)</w:t>
      </w:r>
      <w:r>
        <w:tab/>
        <w:t>it is not exempt under section 14; and</w:t>
      </w:r>
    </w:p>
    <w:p w:rsidR="004E0A1D" w:rsidRDefault="00222159">
      <w:pPr>
        <w:pStyle w:val="Indenta"/>
      </w:pPr>
      <w:r>
        <w:tab/>
        <w:t>(c)</w:t>
      </w:r>
      <w:r>
        <w:tab/>
        <w:t>the Authority’s liability exceeds the relevant amount.</w:t>
      </w:r>
    </w:p>
    <w:p w:rsidR="004E0A1D" w:rsidRDefault="00222159">
      <w:pPr>
        <w:pStyle w:val="Subsection"/>
      </w:pPr>
      <w:r>
        <w:tab/>
        <w:t>(3)</w:t>
      </w:r>
      <w:r>
        <w:tab/>
        <w:t xml:space="preserve">In subsection (2)(c) — </w:t>
      </w:r>
    </w:p>
    <w:p w:rsidR="004E0A1D" w:rsidRDefault="00222159">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rsidR="004E0A1D" w:rsidRDefault="00222159">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rsidR="004E0A1D" w:rsidRDefault="00222159">
      <w:pPr>
        <w:pStyle w:val="Heading5"/>
      </w:pPr>
      <w:bookmarkStart w:id="46" w:name="_Toc75344882"/>
      <w:bookmarkStart w:id="47" w:name="_Toc74732598"/>
      <w:r>
        <w:rPr>
          <w:rStyle w:val="CharSectno"/>
        </w:rPr>
        <w:t>14</w:t>
      </w:r>
      <w:r>
        <w:t>.</w:t>
      </w:r>
      <w:r>
        <w:tab/>
        <w:t>Exemptions from s. 13</w:t>
      </w:r>
      <w:bookmarkEnd w:id="46"/>
      <w:bookmarkEnd w:id="47"/>
    </w:p>
    <w:p w:rsidR="004E0A1D" w:rsidRDefault="00222159">
      <w:pPr>
        <w:pStyle w:val="Subsection"/>
      </w:pPr>
      <w:r>
        <w:tab/>
        <w:t>(1)</w:t>
      </w:r>
      <w:r>
        <w:tab/>
        <w:t>The Minister, with the Treasurer’s concurrence, may by order exempt a transaction or class of transaction from the operation of section 13 either unconditionally or on specified conditions.</w:t>
      </w:r>
    </w:p>
    <w:p w:rsidR="004E0A1D" w:rsidRDefault="00222159">
      <w:pPr>
        <w:pStyle w:val="Subsection"/>
      </w:pPr>
      <w:r>
        <w:tab/>
        <w:t>(2)</w:t>
      </w:r>
      <w:r>
        <w:tab/>
        <w:t>An order under subsection (1) may be revoked or amended by the Minister with the Treasurer’s concurrence.</w:t>
      </w:r>
    </w:p>
    <w:p w:rsidR="004E0A1D" w:rsidRDefault="00222159">
      <w:pPr>
        <w:pStyle w:val="Subsection"/>
      </w:pPr>
      <w:r>
        <w:tab/>
        <w:t>(3)</w:t>
      </w:r>
      <w:r>
        <w:tab/>
        <w:t>An order under subsection (1) or (2) is to show sufficient particulars of the transaction or class of transaction to which it relates to enable the transaction or class to be identified.</w:t>
      </w:r>
    </w:p>
    <w:p w:rsidR="004E0A1D" w:rsidRDefault="00222159">
      <w:pPr>
        <w:pStyle w:val="Subsection"/>
      </w:pPr>
      <w:r>
        <w:tab/>
        <w:t>(4)</w:t>
      </w:r>
      <w:r>
        <w:tab/>
        <w:t>The Minister must, within 14 days after an order under subsection (1) or (2) is made, cause the text of it to be laid before each House of Parliament or dealt with under section 91.</w:t>
      </w:r>
    </w:p>
    <w:p w:rsidR="004E0A1D" w:rsidRDefault="00222159">
      <w:pPr>
        <w:pStyle w:val="Heading5"/>
      </w:pPr>
      <w:bookmarkStart w:id="48" w:name="_Toc75344883"/>
      <w:bookmarkStart w:id="49" w:name="_Toc74732599"/>
      <w:r>
        <w:rPr>
          <w:rStyle w:val="CharSectno"/>
        </w:rPr>
        <w:t>15</w:t>
      </w:r>
      <w:r>
        <w:t>.</w:t>
      </w:r>
      <w:r>
        <w:tab/>
        <w:t>Term used in s. 13 and 14: transaction</w:t>
      </w:r>
      <w:bookmarkEnd w:id="48"/>
      <w:bookmarkEnd w:id="49"/>
    </w:p>
    <w:p w:rsidR="004E0A1D" w:rsidRDefault="00222159">
      <w:pPr>
        <w:pStyle w:val="Subsection"/>
      </w:pPr>
      <w:r>
        <w:tab/>
      </w:r>
      <w:r>
        <w:tab/>
        <w:t xml:space="preserve">In sections 13 and 14 — </w:t>
      </w:r>
    </w:p>
    <w:p w:rsidR="004E0A1D" w:rsidRDefault="00222159">
      <w:pPr>
        <w:pStyle w:val="Defstart"/>
      </w:pPr>
      <w:r>
        <w:rPr>
          <w:b/>
        </w:rPr>
        <w:tab/>
      </w:r>
      <w:r>
        <w:rPr>
          <w:rStyle w:val="CharDefText"/>
        </w:rPr>
        <w:t>transaction</w:t>
      </w:r>
      <w:r>
        <w:t xml:space="preserve"> — </w:t>
      </w:r>
    </w:p>
    <w:p w:rsidR="004E0A1D" w:rsidRDefault="00222159">
      <w:pPr>
        <w:pStyle w:val="Defpara"/>
      </w:pPr>
      <w:r>
        <w:tab/>
        <w:t>(a)</w:t>
      </w:r>
      <w:r>
        <w:tab/>
        <w:t>includes a contract or other arrangement or any exercise of the power conferred by section 12(2)(d); and</w:t>
      </w:r>
    </w:p>
    <w:p w:rsidR="004E0A1D" w:rsidRDefault="00222159">
      <w:pPr>
        <w:pStyle w:val="Defpara"/>
      </w:pPr>
      <w:r>
        <w:tab/>
        <w:t>(b)</w:t>
      </w:r>
      <w:r>
        <w:tab/>
        <w:t>does not include any transaction under section 73, 74, or 75.</w:t>
      </w:r>
    </w:p>
    <w:p w:rsidR="004E0A1D" w:rsidRDefault="00222159">
      <w:pPr>
        <w:pStyle w:val="Heading5"/>
      </w:pPr>
      <w:bookmarkStart w:id="50" w:name="_Toc75344884"/>
      <w:bookmarkStart w:id="51" w:name="_Toc74732600"/>
      <w:r>
        <w:rPr>
          <w:rStyle w:val="CharSectno"/>
        </w:rPr>
        <w:t>16</w:t>
      </w:r>
      <w:r>
        <w:t>.</w:t>
      </w:r>
      <w:r>
        <w:tab/>
        <w:t>Pricing principles</w:t>
      </w:r>
      <w:bookmarkEnd w:id="50"/>
      <w:bookmarkEnd w:id="51"/>
    </w:p>
    <w:p w:rsidR="004E0A1D" w:rsidRDefault="00222159">
      <w:pPr>
        <w:pStyle w:val="Subsection"/>
      </w:pPr>
      <w:r>
        <w:tab/>
        <w:t>(1)</w:t>
      </w:r>
      <w:r>
        <w:tab/>
        <w:t xml:space="preserve">This section fixes principles on the basis of which the Authority is to charge in certain circumstances for goods or services — </w:t>
      </w:r>
    </w:p>
    <w:p w:rsidR="004E0A1D" w:rsidRDefault="00222159">
      <w:pPr>
        <w:pStyle w:val="Indenta"/>
      </w:pPr>
      <w:r>
        <w:tab/>
        <w:t>(a)</w:t>
      </w:r>
      <w:r>
        <w:tab/>
        <w:t>that it provides under this Act; or</w:t>
      </w:r>
    </w:p>
    <w:p w:rsidR="004E0A1D" w:rsidRDefault="00222159">
      <w:pPr>
        <w:pStyle w:val="Indenta"/>
      </w:pPr>
      <w:r>
        <w:tab/>
        <w:t>(b)</w:t>
      </w:r>
      <w:r>
        <w:tab/>
        <w:t>that any other written law requires to be charged for in accordance with this section.</w:t>
      </w:r>
    </w:p>
    <w:p w:rsidR="004E0A1D" w:rsidRDefault="00222159">
      <w:pPr>
        <w:pStyle w:val="Subsection"/>
      </w:pPr>
      <w:r>
        <w:tab/>
        <w:t>(2)</w:t>
      </w:r>
      <w:r>
        <w:tab/>
        <w:t>This section does not apply to the charging of an amount that is fixed by a written law.</w:t>
      </w:r>
    </w:p>
    <w:p w:rsidR="004E0A1D" w:rsidRDefault="00222159">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rsidR="004E0A1D" w:rsidRDefault="00222159">
      <w:pPr>
        <w:pStyle w:val="Subsection"/>
        <w:keepNext/>
      </w:pPr>
      <w:r>
        <w:tab/>
        <w:t>(4)</w:t>
      </w:r>
      <w:r>
        <w:tab/>
        <w:t xml:space="preserve">A charge that the Authority makes for providing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costs of extracting the information and providing it.</w:t>
      </w:r>
    </w:p>
    <w:p w:rsidR="004E0A1D" w:rsidRDefault="00222159">
      <w:pPr>
        <w:pStyle w:val="Subsection"/>
      </w:pPr>
      <w:r>
        <w:tab/>
        <w:t>(5)</w:t>
      </w:r>
      <w:r>
        <w:tab/>
        <w:t xml:space="preserve">The cost of extracting and providing fundamental land information, for the purposes of subsection (4) — </w:t>
      </w:r>
    </w:p>
    <w:p w:rsidR="004E0A1D" w:rsidRDefault="00222159">
      <w:pPr>
        <w:pStyle w:val="Indenta"/>
      </w:pPr>
      <w:r>
        <w:tab/>
        <w:t>(a)</w:t>
      </w:r>
      <w:r>
        <w:tab/>
        <w:t xml:space="preserve">includes — </w:t>
      </w:r>
    </w:p>
    <w:p w:rsidR="004E0A1D" w:rsidRDefault="00222159">
      <w:pPr>
        <w:pStyle w:val="Indenti"/>
      </w:pPr>
      <w:r>
        <w:tab/>
        <w:t>(i)</w:t>
      </w:r>
      <w:r>
        <w:tab/>
        <w:t>the cost to the Authority of processing a request for information, extracting the information, providing it in the format in which it is extracted, and performing accounting related to the transaction; and</w:t>
      </w:r>
    </w:p>
    <w:p w:rsidR="004E0A1D" w:rsidRDefault="00222159">
      <w:pPr>
        <w:pStyle w:val="Indenti"/>
      </w:pPr>
      <w:r>
        <w:tab/>
        <w:t>(ii)</w:t>
      </w:r>
      <w:r>
        <w:tab/>
        <w:t>a proportion of the cost of accommodation, equipment, and other overheads required to provide the service;</w:t>
      </w:r>
    </w:p>
    <w:p w:rsidR="004E0A1D" w:rsidRDefault="00222159">
      <w:pPr>
        <w:pStyle w:val="Indenta"/>
      </w:pPr>
      <w:r>
        <w:tab/>
      </w:r>
      <w:r>
        <w:tab/>
        <w:t>but</w:t>
      </w:r>
    </w:p>
    <w:p w:rsidR="004E0A1D" w:rsidRDefault="00222159">
      <w:pPr>
        <w:pStyle w:val="Indenta"/>
      </w:pPr>
      <w:r>
        <w:tab/>
        <w:t>(b)</w:t>
      </w:r>
      <w:r>
        <w:tab/>
        <w:t>does not include any of the cost of collecting or maintaining the information.</w:t>
      </w:r>
    </w:p>
    <w:p w:rsidR="004E0A1D" w:rsidRDefault="00222159">
      <w:pPr>
        <w:pStyle w:val="Subsection"/>
      </w:pPr>
      <w:r>
        <w:tab/>
        <w:t>(6)</w:t>
      </w:r>
      <w:r>
        <w:tab/>
        <w:t xml:space="preserve">A charge that the Authority makes for providing any goods or services, other than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total costs related to the goods or services.</w:t>
      </w:r>
    </w:p>
    <w:p w:rsidR="004E0A1D" w:rsidRDefault="00222159">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rsidR="004E0A1D" w:rsidRDefault="00222159">
      <w:pPr>
        <w:pStyle w:val="Subsection"/>
      </w:pPr>
      <w:r>
        <w:tab/>
        <w:t>(8)</w:t>
      </w:r>
      <w:r>
        <w:tab/>
        <w:t>A charge under an arrangement agreed under subsection (7) may involve the making of a profit by the Authority.</w:t>
      </w:r>
    </w:p>
    <w:p w:rsidR="004E0A1D" w:rsidRDefault="00222159">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rsidR="004E0A1D" w:rsidRDefault="00222159">
      <w:pPr>
        <w:pStyle w:val="Indenta"/>
      </w:pPr>
      <w:r>
        <w:tab/>
        <w:t>(a)</w:t>
      </w:r>
      <w:r>
        <w:tab/>
        <w:t>has functions of a public nature; and</w:t>
      </w:r>
    </w:p>
    <w:p w:rsidR="004E0A1D" w:rsidRDefault="00222159">
      <w:pPr>
        <w:pStyle w:val="Indenta"/>
      </w:pPr>
      <w:r>
        <w:tab/>
        <w:t>(b)</w:t>
      </w:r>
      <w:r>
        <w:tab/>
        <w:t>will not use them other than for the purposes of education, research, or activities of a community or regional nature; and</w:t>
      </w:r>
    </w:p>
    <w:p w:rsidR="004E0A1D" w:rsidRDefault="00222159">
      <w:pPr>
        <w:pStyle w:val="Indenta"/>
      </w:pPr>
      <w:r>
        <w:tab/>
        <w:t>(c)</w:t>
      </w:r>
      <w:r>
        <w:tab/>
        <w:t>will comply with any conditions on which goods or services are provided at a charge as described.</w:t>
      </w:r>
    </w:p>
    <w:p w:rsidR="004E0A1D" w:rsidRDefault="00222159">
      <w:pPr>
        <w:pStyle w:val="Subsection"/>
      </w:pPr>
      <w:r>
        <w:tab/>
        <w:t>(10)</w:t>
      </w:r>
      <w:r>
        <w:tab/>
        <w:t xml:space="preserve">In this section — </w:t>
      </w:r>
    </w:p>
    <w:p w:rsidR="004E0A1D" w:rsidRDefault="00222159">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rsidR="004E0A1D" w:rsidRDefault="00222159">
      <w:pPr>
        <w:pStyle w:val="Heading5"/>
      </w:pPr>
      <w:bookmarkStart w:id="52" w:name="_Toc75344885"/>
      <w:bookmarkStart w:id="53" w:name="_Toc74732601"/>
      <w:r>
        <w:rPr>
          <w:rStyle w:val="CharSectno"/>
        </w:rPr>
        <w:t>17</w:t>
      </w:r>
      <w:r>
        <w:t>.</w:t>
      </w:r>
      <w:r>
        <w:tab/>
        <w:t>Certain information free of charge in exceptional cases</w:t>
      </w:r>
      <w:bookmarkEnd w:id="52"/>
      <w:bookmarkEnd w:id="53"/>
    </w:p>
    <w:p w:rsidR="004E0A1D" w:rsidRDefault="00222159">
      <w:pPr>
        <w:pStyle w:val="Subsection"/>
      </w:pPr>
      <w:r>
        <w:tab/>
        <w:t>(1)</w:t>
      </w:r>
      <w:r>
        <w:tab/>
        <w:t>The Minister may, under section 65(1), direct the Authority to provide information of a class identified in the direction free of charge.</w:t>
      </w:r>
    </w:p>
    <w:p w:rsidR="004E0A1D" w:rsidRDefault="00222159">
      <w:pPr>
        <w:pStyle w:val="Subsection"/>
      </w:pPr>
      <w:r>
        <w:tab/>
        <w:t>(2)</w:t>
      </w:r>
      <w:r>
        <w:tab/>
        <w:t>The direction may be expressed to apply only in a case of a class identified in the direction.</w:t>
      </w:r>
    </w:p>
    <w:p w:rsidR="004E0A1D" w:rsidRDefault="00222159">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rsidR="004E0A1D" w:rsidRDefault="00222159">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rsidR="004E0A1D" w:rsidRDefault="00222159">
      <w:pPr>
        <w:pStyle w:val="Subsection"/>
      </w:pPr>
      <w:r>
        <w:tab/>
        <w:t>(5)</w:t>
      </w:r>
      <w:r>
        <w:tab/>
        <w:t xml:space="preserve">The Minister cannot give a direction as described in subsection (1) unless — </w:t>
      </w:r>
    </w:p>
    <w:p w:rsidR="004E0A1D" w:rsidRDefault="00222159">
      <w:pPr>
        <w:pStyle w:val="Indenta"/>
      </w:pPr>
      <w:r>
        <w:tab/>
        <w:t>(a)</w:t>
      </w:r>
      <w:r>
        <w:tab/>
        <w:t>the Minister is satisfied that there is a public benefit sufficient to justify giving the direction; and</w:t>
      </w:r>
    </w:p>
    <w:p w:rsidR="004E0A1D" w:rsidRDefault="00222159">
      <w:pPr>
        <w:pStyle w:val="Indenta"/>
      </w:pPr>
      <w:r>
        <w:tab/>
        <w:t>(b)</w:t>
      </w:r>
      <w:r>
        <w:tab/>
        <w:t>the direction is given with the Treasurer’s concurrence.</w:t>
      </w:r>
    </w:p>
    <w:p w:rsidR="004E0A1D" w:rsidRDefault="00222159">
      <w:pPr>
        <w:pStyle w:val="Heading5"/>
      </w:pPr>
      <w:bookmarkStart w:id="54" w:name="_Toc75344886"/>
      <w:bookmarkStart w:id="55" w:name="_Toc74732602"/>
      <w:r>
        <w:rPr>
          <w:rStyle w:val="CharSectno"/>
        </w:rPr>
        <w:t>18</w:t>
      </w:r>
      <w:r>
        <w:t>.</w:t>
      </w:r>
      <w:r>
        <w:tab/>
        <w:t xml:space="preserve">Use of names for </w:t>
      </w:r>
      <w:r>
        <w:rPr>
          <w:snapToGrid w:val="0"/>
        </w:rPr>
        <w:t>Authority</w:t>
      </w:r>
      <w:r>
        <w:t xml:space="preserve"> and its operations</w:t>
      </w:r>
      <w:bookmarkEnd w:id="54"/>
      <w:bookmarkEnd w:id="55"/>
    </w:p>
    <w:p w:rsidR="004E0A1D" w:rsidRDefault="00222159">
      <w:pPr>
        <w:pStyle w:val="Subsection"/>
      </w:pPr>
      <w:r>
        <w:tab/>
      </w:r>
      <w:r>
        <w:tab/>
        <w:t xml:space="preserve">The </w:t>
      </w:r>
      <w:r>
        <w:rPr>
          <w:snapToGrid w:val="0"/>
        </w:rPr>
        <w:t>Authority</w:t>
      </w:r>
      <w:r>
        <w:t xml:space="preserve"> may use and operate under one or more trading names allowed by the Minister, being — </w:t>
      </w:r>
    </w:p>
    <w:p w:rsidR="004E0A1D" w:rsidRDefault="00222159">
      <w:pPr>
        <w:pStyle w:val="Indenta"/>
      </w:pPr>
      <w:r>
        <w:tab/>
        <w:t>(a)</w:t>
      </w:r>
      <w:r>
        <w:tab/>
        <w:t>an abbreviation or adaptation of the name given by section 5(1); or</w:t>
      </w:r>
    </w:p>
    <w:p w:rsidR="004E0A1D" w:rsidRDefault="00222159">
      <w:pPr>
        <w:pStyle w:val="Indenta"/>
      </w:pPr>
      <w:r>
        <w:tab/>
        <w:t>(b)</w:t>
      </w:r>
      <w:r>
        <w:tab/>
        <w:t>any other name.</w:t>
      </w:r>
    </w:p>
    <w:p w:rsidR="004E0A1D" w:rsidRDefault="00222159">
      <w:pPr>
        <w:pStyle w:val="Heading5"/>
      </w:pPr>
      <w:bookmarkStart w:id="56" w:name="_Toc75344887"/>
      <w:bookmarkStart w:id="57" w:name="_Toc74732603"/>
      <w:r>
        <w:rPr>
          <w:rStyle w:val="CharSectno"/>
        </w:rPr>
        <w:t>19</w:t>
      </w:r>
      <w:r>
        <w:t>.</w:t>
      </w:r>
      <w:r>
        <w:tab/>
        <w:t>Acting beyond limits of State</w:t>
      </w:r>
      <w:bookmarkEnd w:id="56"/>
      <w:bookmarkEnd w:id="57"/>
    </w:p>
    <w:p w:rsidR="004E0A1D" w:rsidRDefault="00222159">
      <w:pPr>
        <w:pStyle w:val="Subsection"/>
      </w:pPr>
      <w:r>
        <w:tab/>
      </w:r>
      <w:r>
        <w:tab/>
        <w:t>In performing functions under this Act, the Authority is not confined to acting within the territorial limits of the State or the Commonwealth.</w:t>
      </w:r>
    </w:p>
    <w:p w:rsidR="004E0A1D" w:rsidRDefault="00222159">
      <w:pPr>
        <w:pStyle w:val="Heading5"/>
      </w:pPr>
      <w:bookmarkStart w:id="58" w:name="_Toc75344888"/>
      <w:bookmarkStart w:id="59" w:name="_Toc74732604"/>
      <w:r>
        <w:rPr>
          <w:rStyle w:val="CharSectno"/>
        </w:rPr>
        <w:t>20</w:t>
      </w:r>
      <w:r>
        <w:t>.</w:t>
      </w:r>
      <w:r>
        <w:tab/>
        <w:t>Delegation by Authority</w:t>
      </w:r>
      <w:bookmarkEnd w:id="58"/>
      <w:bookmarkEnd w:id="59"/>
    </w:p>
    <w:p w:rsidR="004E0A1D" w:rsidRDefault="00222159">
      <w:pPr>
        <w:pStyle w:val="Subsection"/>
      </w:pPr>
      <w:r>
        <w:tab/>
        <w:t>(1)</w:t>
      </w:r>
      <w:r>
        <w:tab/>
        <w:t>The Authority may delegate to a person a power or duty of the Authority under another provision of this Act or under any other Act.</w:t>
      </w:r>
    </w:p>
    <w:p w:rsidR="004E0A1D" w:rsidRDefault="00222159">
      <w:pPr>
        <w:pStyle w:val="Subsection"/>
      </w:pPr>
      <w:r>
        <w:tab/>
        <w:t>(2)</w:t>
      </w:r>
      <w:r>
        <w:tab/>
        <w:t>The delegation must be in writing executed by the Authority.</w:t>
      </w:r>
    </w:p>
    <w:p w:rsidR="004E0A1D" w:rsidRDefault="00222159">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rsidR="004E0A1D" w:rsidRDefault="00222159">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rsidR="004E0A1D" w:rsidRDefault="00222159">
      <w:pPr>
        <w:pStyle w:val="Subsection"/>
      </w:pPr>
      <w:r>
        <w:tab/>
        <w:t>(5)</w:t>
      </w:r>
      <w:r>
        <w:tab/>
        <w:t>An approval under subsection (3) may be given in respect of —</w:t>
      </w:r>
    </w:p>
    <w:p w:rsidR="004E0A1D" w:rsidRDefault="00222159">
      <w:pPr>
        <w:pStyle w:val="Indenta"/>
      </w:pPr>
      <w:r>
        <w:tab/>
        <w:t>(a)</w:t>
      </w:r>
      <w:r>
        <w:tab/>
        <w:t>a specified person or persons of a specified class; or</w:t>
      </w:r>
    </w:p>
    <w:p w:rsidR="004E0A1D" w:rsidRDefault="00222159">
      <w:pPr>
        <w:pStyle w:val="Indenta"/>
      </w:pPr>
      <w:r>
        <w:tab/>
        <w:t>(b)</w:t>
      </w:r>
      <w:r>
        <w:tab/>
        <w:t>the holder or holders for the time being of a specified office or class of office.</w:t>
      </w:r>
    </w:p>
    <w:p w:rsidR="004E0A1D" w:rsidRDefault="00222159">
      <w:pPr>
        <w:pStyle w:val="Subsection"/>
      </w:pPr>
      <w:r>
        <w:tab/>
        <w:t>(6)</w:t>
      </w:r>
      <w:r>
        <w:tab/>
        <w:t>The delegation may expressly authorise the delegate to further delegate the power or duty.</w:t>
      </w:r>
    </w:p>
    <w:p w:rsidR="004E0A1D" w:rsidRDefault="00222159">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rsidR="004E0A1D" w:rsidRDefault="00222159">
      <w:pPr>
        <w:pStyle w:val="Subsection"/>
      </w:pPr>
      <w:r>
        <w:tab/>
        <w:t>(8)</w:t>
      </w:r>
      <w:r>
        <w:tab/>
        <w:t>Nothing in this section limits the ability of the Authority to perform a function through a member of its staff or an agent.</w:t>
      </w:r>
    </w:p>
    <w:p w:rsidR="004E0A1D" w:rsidRDefault="00222159">
      <w:pPr>
        <w:pStyle w:val="Heading2"/>
      </w:pPr>
      <w:bookmarkStart w:id="60" w:name="_Toc75339450"/>
      <w:bookmarkStart w:id="61" w:name="_Toc75339627"/>
      <w:bookmarkStart w:id="62" w:name="_Toc75344889"/>
      <w:bookmarkStart w:id="63" w:name="_Toc74651493"/>
      <w:bookmarkStart w:id="64" w:name="_Toc74651619"/>
      <w:bookmarkStart w:id="65" w:name="_Toc74732605"/>
      <w:r>
        <w:rPr>
          <w:rStyle w:val="CharPartNo"/>
        </w:rPr>
        <w:t>Part 4</w:t>
      </w:r>
      <w:r>
        <w:t> — </w:t>
      </w:r>
      <w:r>
        <w:rPr>
          <w:rStyle w:val="CharPartText"/>
        </w:rPr>
        <w:t>General administration of Authority</w:t>
      </w:r>
      <w:bookmarkEnd w:id="60"/>
      <w:bookmarkEnd w:id="61"/>
      <w:bookmarkEnd w:id="62"/>
      <w:bookmarkEnd w:id="63"/>
      <w:bookmarkEnd w:id="64"/>
      <w:bookmarkEnd w:id="65"/>
    </w:p>
    <w:p w:rsidR="004E0A1D" w:rsidRDefault="00222159">
      <w:pPr>
        <w:pStyle w:val="Heading3"/>
      </w:pPr>
      <w:bookmarkStart w:id="66" w:name="_Toc75339451"/>
      <w:bookmarkStart w:id="67" w:name="_Toc75339628"/>
      <w:bookmarkStart w:id="68" w:name="_Toc75344890"/>
      <w:bookmarkStart w:id="69" w:name="_Toc74651494"/>
      <w:bookmarkStart w:id="70" w:name="_Toc74651620"/>
      <w:bookmarkStart w:id="71" w:name="_Toc74732606"/>
      <w:r>
        <w:rPr>
          <w:rStyle w:val="CharDivNo"/>
        </w:rPr>
        <w:t>Division 1</w:t>
      </w:r>
      <w:r>
        <w:t> — </w:t>
      </w:r>
      <w:r>
        <w:rPr>
          <w:rStyle w:val="CharDivText"/>
        </w:rPr>
        <w:t>Board of Management</w:t>
      </w:r>
      <w:bookmarkEnd w:id="66"/>
      <w:bookmarkEnd w:id="67"/>
      <w:bookmarkEnd w:id="68"/>
      <w:bookmarkEnd w:id="69"/>
      <w:bookmarkEnd w:id="70"/>
      <w:bookmarkEnd w:id="71"/>
    </w:p>
    <w:p w:rsidR="004E0A1D" w:rsidRDefault="00222159">
      <w:pPr>
        <w:pStyle w:val="Heading4"/>
      </w:pPr>
      <w:bookmarkStart w:id="72" w:name="_Toc75339452"/>
      <w:bookmarkStart w:id="73" w:name="_Toc75339629"/>
      <w:bookmarkStart w:id="74" w:name="_Toc75344891"/>
      <w:bookmarkStart w:id="75" w:name="_Toc74651495"/>
      <w:bookmarkStart w:id="76" w:name="_Toc74651621"/>
      <w:bookmarkStart w:id="77" w:name="_Toc74732607"/>
      <w:r>
        <w:t>Subdivision 1 — General provisions</w:t>
      </w:r>
      <w:bookmarkEnd w:id="72"/>
      <w:bookmarkEnd w:id="73"/>
      <w:bookmarkEnd w:id="74"/>
      <w:bookmarkEnd w:id="75"/>
      <w:bookmarkEnd w:id="76"/>
      <w:bookmarkEnd w:id="77"/>
    </w:p>
    <w:p w:rsidR="004E0A1D" w:rsidRDefault="00222159">
      <w:pPr>
        <w:pStyle w:val="Heading5"/>
        <w:spacing w:before="180"/>
      </w:pPr>
      <w:bookmarkStart w:id="78" w:name="_Toc75344892"/>
      <w:bookmarkStart w:id="79" w:name="_Toc74732608"/>
      <w:r>
        <w:rPr>
          <w:rStyle w:val="CharSectno"/>
        </w:rPr>
        <w:t>21</w:t>
      </w:r>
      <w:r>
        <w:t>.</w:t>
      </w:r>
      <w:r>
        <w:tab/>
        <w:t>Board is governing body</w:t>
      </w:r>
      <w:bookmarkEnd w:id="78"/>
      <w:bookmarkEnd w:id="79"/>
    </w:p>
    <w:p w:rsidR="004E0A1D" w:rsidRDefault="00222159">
      <w:pPr>
        <w:pStyle w:val="Subsection"/>
      </w:pPr>
      <w:r>
        <w:tab/>
        <w:t>(1)</w:t>
      </w:r>
      <w:r>
        <w:tab/>
        <w:t>The Authority is to have a board of management.</w:t>
      </w:r>
    </w:p>
    <w:p w:rsidR="004E0A1D" w:rsidRDefault="00222159">
      <w:pPr>
        <w:pStyle w:val="Subsection"/>
      </w:pPr>
      <w:r>
        <w:tab/>
        <w:t>(2)</w:t>
      </w:r>
      <w:r>
        <w:tab/>
        <w:t>The board is the governing body of the Authority and, in the name of the Authority, is to perform the functions of the Authority under this Act or any other written law.</w:t>
      </w:r>
    </w:p>
    <w:p w:rsidR="004E0A1D" w:rsidRDefault="00222159">
      <w:pPr>
        <w:pStyle w:val="Heading5"/>
        <w:spacing w:before="180"/>
      </w:pPr>
      <w:bookmarkStart w:id="80" w:name="_Toc75344893"/>
      <w:bookmarkStart w:id="81" w:name="_Toc74732609"/>
      <w:r>
        <w:rPr>
          <w:rStyle w:val="CharSectno"/>
        </w:rPr>
        <w:t>22</w:t>
      </w:r>
      <w:r>
        <w:t>.</w:t>
      </w:r>
      <w:r>
        <w:tab/>
        <w:t>How board is constituted</w:t>
      </w:r>
      <w:bookmarkEnd w:id="80"/>
      <w:bookmarkEnd w:id="81"/>
    </w:p>
    <w:p w:rsidR="004E0A1D" w:rsidRDefault="00222159">
      <w:pPr>
        <w:pStyle w:val="Subsection"/>
      </w:pPr>
      <w:r>
        <w:tab/>
        <w:t>(1)</w:t>
      </w:r>
      <w:r>
        <w:tab/>
        <w:t>The members of the Authority’s board of management are —</w:t>
      </w:r>
    </w:p>
    <w:p w:rsidR="004E0A1D" w:rsidRDefault="00222159">
      <w:pPr>
        <w:pStyle w:val="Indenta"/>
      </w:pPr>
      <w:r>
        <w:tab/>
        <w:t>(a)</w:t>
      </w:r>
      <w:r>
        <w:tab/>
        <w:t>the chief executive officer; and</w:t>
      </w:r>
    </w:p>
    <w:p w:rsidR="004E0A1D" w:rsidRDefault="00222159">
      <w:pPr>
        <w:pStyle w:val="Indenta"/>
      </w:pPr>
      <w:r>
        <w:tab/>
        <w:t>(b)</w:t>
      </w:r>
      <w:r>
        <w:tab/>
        <w:t>at least 4 but not more than 6 other people appointed as members by the Minister.</w:t>
      </w:r>
    </w:p>
    <w:p w:rsidR="004E0A1D" w:rsidRDefault="00222159">
      <w:pPr>
        <w:pStyle w:val="Subsection"/>
      </w:pPr>
      <w:r>
        <w:tab/>
        <w:t>(2)</w:t>
      </w:r>
      <w:r>
        <w:tab/>
        <w:t>A person who is a member of the Authority’s staff is not eligible to be an appointed member.</w:t>
      </w:r>
    </w:p>
    <w:p w:rsidR="004E0A1D" w:rsidRDefault="00222159">
      <w:pPr>
        <w:pStyle w:val="Subsection"/>
      </w:pPr>
      <w:r>
        <w:tab/>
        <w:t>(3)</w:t>
      </w:r>
      <w:r>
        <w:tab/>
        <w:t>The Minister is to designate one of the appointed members to be the chairman and another to be the deputy chairman of the board.</w:t>
      </w:r>
    </w:p>
    <w:p w:rsidR="004E0A1D" w:rsidRDefault="00222159">
      <w:pPr>
        <w:pStyle w:val="Subsection"/>
      </w:pPr>
      <w:r>
        <w:tab/>
        <w:t>(4)</w:t>
      </w:r>
      <w:r>
        <w:tab/>
        <w:t>The Minister is to ensure that the members of the board have, between them, the knowledge and experience needed to enable the Authority’s functions under this Act to be effectively performed.</w:t>
      </w:r>
    </w:p>
    <w:p w:rsidR="004E0A1D" w:rsidRDefault="00222159">
      <w:pPr>
        <w:pStyle w:val="Subsection"/>
      </w:pPr>
      <w:r>
        <w:tab/>
        <w:t>(5)</w:t>
      </w:r>
      <w:r>
        <w:tab/>
        <w:t>The Minister is not to appoint a person as a member of the board if the person has any other interests or duties that might be expected to conflict with duties as a member of the board.</w:t>
      </w:r>
    </w:p>
    <w:p w:rsidR="004E0A1D" w:rsidRDefault="00222159">
      <w:pPr>
        <w:pStyle w:val="Heading5"/>
        <w:spacing w:before="180"/>
      </w:pPr>
      <w:bookmarkStart w:id="82" w:name="_Toc75344894"/>
      <w:bookmarkStart w:id="83" w:name="_Toc74732610"/>
      <w:r>
        <w:rPr>
          <w:rStyle w:val="CharSectno"/>
        </w:rPr>
        <w:t>23</w:t>
      </w:r>
      <w:r>
        <w:t>.</w:t>
      </w:r>
      <w:r>
        <w:tab/>
        <w:t>Remuneration and allowances</w:t>
      </w:r>
      <w:bookmarkEnd w:id="82"/>
      <w:bookmarkEnd w:id="83"/>
    </w:p>
    <w:p w:rsidR="004E0A1D" w:rsidRDefault="00222159">
      <w:pPr>
        <w:pStyle w:val="Subsection"/>
        <w:keepNext/>
        <w:keepLines/>
      </w:pPr>
      <w:r>
        <w:tab/>
      </w:r>
      <w:r>
        <w:tab/>
        <w:t>Members of the Authority’s board of management are entitled to be paid by the Authority any remuneration and allowances that the Minister may from time to time determine on the recommendation of the Public Sector Commissioner.</w:t>
      </w:r>
    </w:p>
    <w:p w:rsidR="004E0A1D" w:rsidRDefault="00222159">
      <w:pPr>
        <w:pStyle w:val="Footnotesection"/>
      </w:pPr>
      <w:r>
        <w:tab/>
        <w:t>[Section 23 amended: No. 39 of 2010 s. 89.]</w:t>
      </w:r>
    </w:p>
    <w:p w:rsidR="004E0A1D" w:rsidRDefault="00222159">
      <w:pPr>
        <w:pStyle w:val="Heading5"/>
      </w:pPr>
      <w:bookmarkStart w:id="84" w:name="_Toc75344895"/>
      <w:bookmarkStart w:id="85" w:name="_Toc74732611"/>
      <w:r>
        <w:rPr>
          <w:rStyle w:val="CharSectno"/>
        </w:rPr>
        <w:t>24</w:t>
      </w:r>
      <w:r>
        <w:t>.</w:t>
      </w:r>
      <w:r>
        <w:tab/>
        <w:t>Term of office</w:t>
      </w:r>
      <w:bookmarkEnd w:id="84"/>
      <w:bookmarkEnd w:id="85"/>
    </w:p>
    <w:p w:rsidR="004E0A1D" w:rsidRDefault="00222159">
      <w:pPr>
        <w:pStyle w:val="Subsection"/>
      </w:pPr>
      <w:r>
        <w:tab/>
        <w:t>(1)</w:t>
      </w:r>
      <w:r>
        <w:tab/>
        <w:t>The term for which the Minister appoints a person to be a member of the Authority’s board of management is to be fixed in the instrument of appointment and is to be not longer than 3 years.</w:t>
      </w:r>
    </w:p>
    <w:p w:rsidR="004E0A1D" w:rsidRDefault="00222159">
      <w:pPr>
        <w:pStyle w:val="Subsection"/>
      </w:pPr>
      <w:r>
        <w:tab/>
        <w:t>(2)</w:t>
      </w:r>
      <w:r>
        <w:tab/>
        <w:t>A person’s eligibility for reappointment or the term for which a person may be reappointed is not affected by an earlier appointment.</w:t>
      </w:r>
    </w:p>
    <w:p w:rsidR="004E0A1D" w:rsidRDefault="00222159">
      <w:pPr>
        <w:pStyle w:val="Subsection"/>
      </w:pPr>
      <w:r>
        <w:tab/>
        <w:t>(3)</w:t>
      </w:r>
      <w:r>
        <w:tab/>
        <w:t xml:space="preserve">A person whose term of office expires continues in office, for not more than 3 months after the term of office expires, until another appointment to the office comes into effect unless — </w:t>
      </w:r>
    </w:p>
    <w:p w:rsidR="004E0A1D" w:rsidRDefault="00222159">
      <w:pPr>
        <w:pStyle w:val="Indenta"/>
      </w:pPr>
      <w:r>
        <w:tab/>
        <w:t>(a)</w:t>
      </w:r>
      <w:r>
        <w:tab/>
        <w:t>under section 25, the person resigns or is removed from office; or</w:t>
      </w:r>
    </w:p>
    <w:p w:rsidR="004E0A1D" w:rsidRDefault="00222159">
      <w:pPr>
        <w:pStyle w:val="Indenta"/>
      </w:pPr>
      <w:r>
        <w:tab/>
        <w:t>(b)</w:t>
      </w:r>
      <w:r>
        <w:tab/>
        <w:t>under section </w:t>
      </w:r>
      <w:r>
        <w:rPr>
          <w:bCs/>
          <w:iCs/>
        </w:rPr>
        <w:t>22(2)</w:t>
      </w:r>
      <w:r>
        <w:t>, the person becomes ineligible to be an appointed member.</w:t>
      </w:r>
    </w:p>
    <w:p w:rsidR="004E0A1D" w:rsidRDefault="00222159">
      <w:pPr>
        <w:pStyle w:val="Heading5"/>
      </w:pPr>
      <w:bookmarkStart w:id="86" w:name="_Toc75344896"/>
      <w:bookmarkStart w:id="87" w:name="_Toc74732612"/>
      <w:r>
        <w:rPr>
          <w:rStyle w:val="CharSectno"/>
        </w:rPr>
        <w:t>25</w:t>
      </w:r>
      <w:r>
        <w:t>.</w:t>
      </w:r>
      <w:r>
        <w:tab/>
        <w:t>Casual vacancies</w:t>
      </w:r>
      <w:bookmarkEnd w:id="86"/>
      <w:bookmarkEnd w:id="87"/>
    </w:p>
    <w:p w:rsidR="004E0A1D" w:rsidRDefault="00222159">
      <w:pPr>
        <w:pStyle w:val="Subsection"/>
      </w:pPr>
      <w:r>
        <w:tab/>
        <w:t>(1)</w:t>
      </w:r>
      <w:r>
        <w:tab/>
        <w:t>An appointed member may at any time resign from office by notice in writing delivered to the Minister.</w:t>
      </w:r>
    </w:p>
    <w:p w:rsidR="004E0A1D" w:rsidRDefault="00222159">
      <w:pPr>
        <w:pStyle w:val="Subsection"/>
      </w:pPr>
      <w:r>
        <w:tab/>
        <w:t>(2)</w:t>
      </w:r>
      <w:r>
        <w:tab/>
        <w:t>The Minister may remove a person who is an appointed member from office on the grounds of —</w:t>
      </w:r>
    </w:p>
    <w:p w:rsidR="004E0A1D" w:rsidRDefault="00222159">
      <w:pPr>
        <w:pStyle w:val="Indenta"/>
      </w:pPr>
      <w:r>
        <w:tab/>
        <w:t>(a)</w:t>
      </w:r>
      <w:r>
        <w:tab/>
        <w:t>mental or physical incapacity to carry out the person’s duties in a satisfactory manner; or</w:t>
      </w:r>
    </w:p>
    <w:p w:rsidR="004E0A1D" w:rsidRDefault="00222159">
      <w:pPr>
        <w:pStyle w:val="Indenta"/>
      </w:pPr>
      <w:r>
        <w:tab/>
        <w:t>(b)</w:t>
      </w:r>
      <w:r>
        <w:tab/>
        <w:t xml:space="preserve">the person being an insolvent under administration as that term is defined in the Commonwealth </w:t>
      </w:r>
      <w:r>
        <w:rPr>
          <w:i/>
          <w:iCs/>
        </w:rPr>
        <w:t>Corporations Act 2001</w:t>
      </w:r>
      <w:r>
        <w:t>; or</w:t>
      </w:r>
    </w:p>
    <w:p w:rsidR="004E0A1D" w:rsidRDefault="00222159">
      <w:pPr>
        <w:pStyle w:val="Indenta"/>
      </w:pPr>
      <w:r>
        <w:tab/>
        <w:t>(c)</w:t>
      </w:r>
      <w:r>
        <w:tab/>
        <w:t>absence, without leave, from 3 consecutive meetings of the board of which the member has had notice; or</w:t>
      </w:r>
    </w:p>
    <w:p w:rsidR="004E0A1D" w:rsidRDefault="00222159">
      <w:pPr>
        <w:pStyle w:val="Indenta"/>
      </w:pPr>
      <w:r>
        <w:tab/>
        <w:t>(d)</w:t>
      </w:r>
      <w:r>
        <w:tab/>
        <w:t>neglect of duty; or</w:t>
      </w:r>
    </w:p>
    <w:p w:rsidR="004E0A1D" w:rsidRDefault="00222159">
      <w:pPr>
        <w:pStyle w:val="Indenta"/>
      </w:pPr>
      <w:r>
        <w:tab/>
        <w:t>(e)</w:t>
      </w:r>
      <w:r>
        <w:tab/>
        <w:t>misconduct.</w:t>
      </w:r>
    </w:p>
    <w:p w:rsidR="004E0A1D" w:rsidRDefault="00222159">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rsidR="004E0A1D" w:rsidRDefault="00222159">
      <w:pPr>
        <w:pStyle w:val="Heading5"/>
      </w:pPr>
      <w:bookmarkStart w:id="88" w:name="_Toc75344897"/>
      <w:bookmarkStart w:id="89" w:name="_Toc74732613"/>
      <w:r>
        <w:rPr>
          <w:rStyle w:val="CharSectno"/>
        </w:rPr>
        <w:t>26</w:t>
      </w:r>
      <w:r>
        <w:t>.</w:t>
      </w:r>
      <w:r>
        <w:tab/>
        <w:t>Leave of absence</w:t>
      </w:r>
      <w:bookmarkEnd w:id="88"/>
      <w:bookmarkEnd w:id="89"/>
    </w:p>
    <w:p w:rsidR="004E0A1D" w:rsidRDefault="00222159">
      <w:pPr>
        <w:pStyle w:val="Subsection"/>
      </w:pPr>
      <w:r>
        <w:tab/>
      </w:r>
      <w:r>
        <w:tab/>
        <w:t>The Authority’s board of management may, on any terms and conditions it thinks fit, grant a member leave to be absent from duty.</w:t>
      </w:r>
    </w:p>
    <w:p w:rsidR="004E0A1D" w:rsidRDefault="00222159">
      <w:pPr>
        <w:pStyle w:val="Heading5"/>
      </w:pPr>
      <w:bookmarkStart w:id="90" w:name="_Toc75344898"/>
      <w:bookmarkStart w:id="91" w:name="_Toc74732614"/>
      <w:r>
        <w:rPr>
          <w:rStyle w:val="CharSectno"/>
        </w:rPr>
        <w:t>27</w:t>
      </w:r>
      <w:r>
        <w:t>.</w:t>
      </w:r>
      <w:r>
        <w:tab/>
        <w:t>Deputy chairman acting as chairman</w:t>
      </w:r>
      <w:bookmarkEnd w:id="90"/>
      <w:bookmarkEnd w:id="91"/>
    </w:p>
    <w:p w:rsidR="004E0A1D" w:rsidRDefault="00222159">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rsidR="004E0A1D" w:rsidRDefault="00222159">
      <w:pPr>
        <w:pStyle w:val="Subsection"/>
      </w:pPr>
      <w:r>
        <w:tab/>
        <w:t>(2)</w:t>
      </w:r>
      <w:r>
        <w:tab/>
        <w:t>An act or omission of the deputy chairman acting in the chairman’s place cannot be questioned on the ground that the occasion to act in the chairman’s place had not arisen or had ceased.</w:t>
      </w:r>
    </w:p>
    <w:p w:rsidR="004E0A1D" w:rsidRDefault="00222159">
      <w:pPr>
        <w:pStyle w:val="Heading5"/>
      </w:pPr>
      <w:bookmarkStart w:id="92" w:name="_Toc75344899"/>
      <w:bookmarkStart w:id="93" w:name="_Toc74732615"/>
      <w:r>
        <w:rPr>
          <w:rStyle w:val="CharSectno"/>
        </w:rPr>
        <w:t>28</w:t>
      </w:r>
      <w:r>
        <w:t>.</w:t>
      </w:r>
      <w:r>
        <w:tab/>
        <w:t>Alternate members</w:t>
      </w:r>
      <w:bookmarkEnd w:id="92"/>
      <w:bookmarkEnd w:id="93"/>
    </w:p>
    <w:p w:rsidR="004E0A1D" w:rsidRDefault="00222159">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rsidR="004E0A1D" w:rsidRDefault="00222159">
      <w:pPr>
        <w:pStyle w:val="Subsection"/>
        <w:keepNext/>
        <w:keepLines/>
      </w:pPr>
      <w:r>
        <w:tab/>
        <w:t>(2)</w:t>
      </w:r>
      <w:r>
        <w:tab/>
        <w:t>If the deputy chairman is acting in place of the chairman at a meeting, the Minister may appoint another person as an alternate member to act temporarily as the deputy chairman.</w:t>
      </w:r>
    </w:p>
    <w:p w:rsidR="004E0A1D" w:rsidRDefault="00222159">
      <w:pPr>
        <w:pStyle w:val="Subsection"/>
      </w:pPr>
      <w:r>
        <w:tab/>
        <w:t>(3)</w:t>
      </w:r>
      <w:r>
        <w:tab/>
        <w:t>Section 22(4) and (5) apply to the appointment of an alternate member as if a reference in each of those provisions to a member included a reference to an alternate member.</w:t>
      </w:r>
    </w:p>
    <w:p w:rsidR="004E0A1D" w:rsidRDefault="00222159">
      <w:pPr>
        <w:pStyle w:val="Subsection"/>
      </w:pPr>
      <w:r>
        <w:tab/>
        <w:t>(4)</w:t>
      </w:r>
      <w:r>
        <w:tab/>
        <w:t>While acting in accordance with the appointment the alternate member is to be taken to be, and to have any entitlement of, a member.</w:t>
      </w:r>
    </w:p>
    <w:p w:rsidR="004E0A1D" w:rsidRDefault="00222159">
      <w:pPr>
        <w:pStyle w:val="Subsection"/>
      </w:pPr>
      <w:r>
        <w:tab/>
        <w:t>(5)</w:t>
      </w:r>
      <w:r>
        <w:tab/>
        <w:t>An act or omission of an alternate member cannot be questioned on the ground that the occasion for the appointment or acting had not arisen or had ceased.</w:t>
      </w:r>
    </w:p>
    <w:p w:rsidR="004E0A1D" w:rsidRDefault="00222159">
      <w:pPr>
        <w:pStyle w:val="Heading5"/>
      </w:pPr>
      <w:bookmarkStart w:id="94" w:name="_Toc75344900"/>
      <w:bookmarkStart w:id="95" w:name="_Toc74732616"/>
      <w:r>
        <w:rPr>
          <w:rStyle w:val="CharSectno"/>
        </w:rPr>
        <w:t>29</w:t>
      </w:r>
      <w:r>
        <w:t>.</w:t>
      </w:r>
      <w:r>
        <w:tab/>
        <w:t>Committees</w:t>
      </w:r>
      <w:bookmarkEnd w:id="94"/>
      <w:bookmarkEnd w:id="95"/>
    </w:p>
    <w:p w:rsidR="004E0A1D" w:rsidRDefault="00222159">
      <w:pPr>
        <w:pStyle w:val="Subsection"/>
      </w:pPr>
      <w:r>
        <w:tab/>
        <w:t>(1)</w:t>
      </w:r>
      <w:r>
        <w:tab/>
        <w:t>The Authority’s board of management may appoint committees to assist it to perform its functions, and may discharge or alter any committee it has appointed.</w:t>
      </w:r>
    </w:p>
    <w:p w:rsidR="004E0A1D" w:rsidRDefault="00222159">
      <w:pPr>
        <w:pStyle w:val="Subsection"/>
      </w:pPr>
      <w:r>
        <w:tab/>
        <w:t>(2)</w:t>
      </w:r>
      <w:r>
        <w:tab/>
        <w:t>A committee may include people who are not members of the board but has to include at least one member of the board.</w:t>
      </w:r>
    </w:p>
    <w:p w:rsidR="004E0A1D" w:rsidRDefault="00222159">
      <w:pPr>
        <w:pStyle w:val="Subsection"/>
      </w:pPr>
      <w:r>
        <w:tab/>
        <w:t>(3)</w:t>
      </w:r>
      <w:r>
        <w:tab/>
        <w:t>A committee may determine its own procedures but they have to be consistent with any directions of the board and the terms of any delegation under which the committee is acting.</w:t>
      </w:r>
    </w:p>
    <w:p w:rsidR="004E0A1D" w:rsidRDefault="00222159">
      <w:pPr>
        <w:pStyle w:val="Heading5"/>
      </w:pPr>
      <w:bookmarkStart w:id="96" w:name="_Toc75344901"/>
      <w:bookmarkStart w:id="97" w:name="_Toc74732617"/>
      <w:r>
        <w:rPr>
          <w:rStyle w:val="CharSectno"/>
        </w:rPr>
        <w:t>30</w:t>
      </w:r>
      <w:r>
        <w:t>.</w:t>
      </w:r>
      <w:r>
        <w:tab/>
        <w:t>Disclosure of material personal interest</w:t>
      </w:r>
      <w:bookmarkEnd w:id="96"/>
      <w:bookmarkEnd w:id="97"/>
    </w:p>
    <w:p w:rsidR="004E0A1D" w:rsidRDefault="00222159">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rsidR="004E0A1D" w:rsidRDefault="00222159">
      <w:pPr>
        <w:pStyle w:val="Penstart"/>
      </w:pPr>
      <w:r>
        <w:tab/>
        <w:t>Penalty: a fine of $10 000.</w:t>
      </w:r>
    </w:p>
    <w:p w:rsidR="004E0A1D" w:rsidRDefault="00222159">
      <w:pPr>
        <w:pStyle w:val="Subsection"/>
        <w:keepNext/>
        <w:keepLines/>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rsidR="004E0A1D" w:rsidRDefault="00222159">
      <w:pPr>
        <w:pStyle w:val="Penstart"/>
      </w:pPr>
      <w:r>
        <w:tab/>
        <w:t>Penalty: a fine of $10 000.</w:t>
      </w:r>
    </w:p>
    <w:p w:rsidR="004E0A1D" w:rsidRDefault="00222159">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rsidR="004E0A1D" w:rsidRDefault="00222159">
      <w:pPr>
        <w:pStyle w:val="Subsection"/>
      </w:pPr>
      <w:r>
        <w:tab/>
        <w:t>(4)</w:t>
      </w:r>
      <w:r>
        <w:tab/>
        <w:t>A disclosure under subsection (1) or (2) is to be recorded in the minutes of the meeting.</w:t>
      </w:r>
    </w:p>
    <w:p w:rsidR="004E0A1D" w:rsidRDefault="00222159">
      <w:pPr>
        <w:pStyle w:val="Heading4"/>
      </w:pPr>
      <w:bookmarkStart w:id="98" w:name="_Toc75339463"/>
      <w:bookmarkStart w:id="99" w:name="_Toc75339640"/>
      <w:bookmarkStart w:id="100" w:name="_Toc75344902"/>
      <w:bookmarkStart w:id="101" w:name="_Toc74651506"/>
      <w:bookmarkStart w:id="102" w:name="_Toc74651632"/>
      <w:bookmarkStart w:id="103" w:name="_Toc74732618"/>
      <w:r>
        <w:t>Subdivision 2 — Meetings</w:t>
      </w:r>
      <w:bookmarkEnd w:id="98"/>
      <w:bookmarkEnd w:id="99"/>
      <w:bookmarkEnd w:id="100"/>
      <w:bookmarkEnd w:id="101"/>
      <w:bookmarkEnd w:id="102"/>
      <w:bookmarkEnd w:id="103"/>
    </w:p>
    <w:p w:rsidR="004E0A1D" w:rsidRDefault="00222159">
      <w:pPr>
        <w:pStyle w:val="Heading5"/>
      </w:pPr>
      <w:bookmarkStart w:id="104" w:name="_Toc75344903"/>
      <w:bookmarkStart w:id="105" w:name="_Toc74732619"/>
      <w:r>
        <w:rPr>
          <w:rStyle w:val="CharSectno"/>
        </w:rPr>
        <w:t>31</w:t>
      </w:r>
      <w:r>
        <w:t>.</w:t>
      </w:r>
      <w:r>
        <w:tab/>
        <w:t>Holding meetings</w:t>
      </w:r>
      <w:bookmarkEnd w:id="104"/>
      <w:bookmarkEnd w:id="105"/>
    </w:p>
    <w:p w:rsidR="004E0A1D" w:rsidRDefault="00222159">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rsidR="004E0A1D" w:rsidRDefault="00222159">
      <w:pPr>
        <w:pStyle w:val="Subsection"/>
      </w:pPr>
      <w:r>
        <w:tab/>
        <w:t>(2)</w:t>
      </w:r>
      <w:r>
        <w:tab/>
        <w:t>A special meeting of the Authority’s board of management may at any time be convened by the chairman.</w:t>
      </w:r>
    </w:p>
    <w:p w:rsidR="004E0A1D" w:rsidRDefault="00222159">
      <w:pPr>
        <w:pStyle w:val="Heading5"/>
      </w:pPr>
      <w:bookmarkStart w:id="106" w:name="_Toc75344904"/>
      <w:bookmarkStart w:id="107" w:name="_Toc74732620"/>
      <w:r>
        <w:rPr>
          <w:rStyle w:val="CharSectno"/>
        </w:rPr>
        <w:t>32</w:t>
      </w:r>
      <w:r>
        <w:t>.</w:t>
      </w:r>
      <w:r>
        <w:tab/>
        <w:t>Quorum</w:t>
      </w:r>
      <w:bookmarkEnd w:id="106"/>
      <w:bookmarkEnd w:id="107"/>
    </w:p>
    <w:p w:rsidR="004E0A1D" w:rsidRDefault="00222159">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rsidR="004E0A1D" w:rsidRDefault="00222159">
      <w:pPr>
        <w:pStyle w:val="Heading5"/>
      </w:pPr>
      <w:bookmarkStart w:id="108" w:name="_Toc75344905"/>
      <w:bookmarkStart w:id="109" w:name="_Toc74732621"/>
      <w:r>
        <w:rPr>
          <w:rStyle w:val="CharSectno"/>
        </w:rPr>
        <w:t>33</w:t>
      </w:r>
      <w:r>
        <w:t>.</w:t>
      </w:r>
      <w:r>
        <w:tab/>
        <w:t>Presiding at meetings</w:t>
      </w:r>
      <w:bookmarkEnd w:id="108"/>
      <w:bookmarkEnd w:id="109"/>
    </w:p>
    <w:p w:rsidR="004E0A1D" w:rsidRDefault="00222159">
      <w:pPr>
        <w:pStyle w:val="Subsection"/>
      </w:pPr>
      <w:r>
        <w:tab/>
        <w:t>(1)</w:t>
      </w:r>
      <w:r>
        <w:tab/>
        <w:t>The chairman, if present, is to preside at a meeting of the Authority’s board of management.</w:t>
      </w:r>
    </w:p>
    <w:p w:rsidR="004E0A1D" w:rsidRDefault="00222159">
      <w:pPr>
        <w:pStyle w:val="Subsection"/>
      </w:pPr>
      <w:r>
        <w:tab/>
        <w:t>(2)</w:t>
      </w:r>
      <w:r>
        <w:tab/>
        <w:t>If neither the chairman, nor the deputy chairman acting as the chairman, is presiding under subsection (1) the members present at the meeting are to appoint one of their number to preside.</w:t>
      </w:r>
    </w:p>
    <w:p w:rsidR="004E0A1D" w:rsidRDefault="00222159">
      <w:pPr>
        <w:pStyle w:val="Heading5"/>
      </w:pPr>
      <w:bookmarkStart w:id="110" w:name="_Toc75344906"/>
      <w:bookmarkStart w:id="111" w:name="_Toc74732622"/>
      <w:r>
        <w:rPr>
          <w:rStyle w:val="CharSectno"/>
        </w:rPr>
        <w:t>34</w:t>
      </w:r>
      <w:r>
        <w:t>.</w:t>
      </w:r>
      <w:r>
        <w:tab/>
        <w:t>Procedure at meetings</w:t>
      </w:r>
      <w:bookmarkEnd w:id="110"/>
      <w:bookmarkEnd w:id="111"/>
    </w:p>
    <w:p w:rsidR="004E0A1D" w:rsidRDefault="00222159">
      <w:pPr>
        <w:pStyle w:val="Subsection"/>
      </w:pPr>
      <w:r>
        <w:tab/>
      </w:r>
      <w:r>
        <w:tab/>
        <w:t>The Authority’s board of management is to determine its own meeting procedures to the extent that they are not fixed by this Act.</w:t>
      </w:r>
    </w:p>
    <w:p w:rsidR="004E0A1D" w:rsidRDefault="00222159">
      <w:pPr>
        <w:pStyle w:val="Heading5"/>
      </w:pPr>
      <w:bookmarkStart w:id="112" w:name="_Toc75344907"/>
      <w:bookmarkStart w:id="113" w:name="_Toc74732623"/>
      <w:r>
        <w:rPr>
          <w:rStyle w:val="CharSectno"/>
        </w:rPr>
        <w:t>35</w:t>
      </w:r>
      <w:r>
        <w:t>.</w:t>
      </w:r>
      <w:r>
        <w:tab/>
        <w:t>Voting</w:t>
      </w:r>
      <w:bookmarkEnd w:id="112"/>
      <w:bookmarkEnd w:id="113"/>
    </w:p>
    <w:p w:rsidR="004E0A1D" w:rsidRDefault="00222159">
      <w:pPr>
        <w:pStyle w:val="Subsection"/>
      </w:pPr>
      <w:r>
        <w:tab/>
        <w:t>(1)</w:t>
      </w:r>
      <w:r>
        <w:tab/>
        <w:t>At a meeting of the Authority’s board of management, each member present has a deliberative vote unless section 40 prevents the member from voting.</w:t>
      </w:r>
    </w:p>
    <w:p w:rsidR="004E0A1D" w:rsidRDefault="00222159">
      <w:pPr>
        <w:pStyle w:val="Subsection"/>
      </w:pPr>
      <w:r>
        <w:tab/>
        <w:t>(2)</w:t>
      </w:r>
      <w:r>
        <w:tab/>
        <w:t>A question is resolved according to how a majority of the votes are cast but if there is not a majority the question is resolved according to the casting vote of the person presiding.</w:t>
      </w:r>
    </w:p>
    <w:p w:rsidR="004E0A1D" w:rsidRDefault="00222159">
      <w:pPr>
        <w:pStyle w:val="Heading5"/>
      </w:pPr>
      <w:bookmarkStart w:id="114" w:name="_Toc75344908"/>
      <w:bookmarkStart w:id="115" w:name="_Toc74732624"/>
      <w:r>
        <w:rPr>
          <w:rStyle w:val="CharSectno"/>
        </w:rPr>
        <w:t>36</w:t>
      </w:r>
      <w:r>
        <w:t>.</w:t>
      </w:r>
      <w:r>
        <w:tab/>
        <w:t>Inviting consultant to participate in meeting</w:t>
      </w:r>
      <w:bookmarkEnd w:id="114"/>
      <w:bookmarkEnd w:id="115"/>
    </w:p>
    <w:p w:rsidR="004E0A1D" w:rsidRDefault="00222159">
      <w:pPr>
        <w:pStyle w:val="Subsection"/>
      </w:pPr>
      <w:r>
        <w:tab/>
      </w:r>
      <w:r>
        <w:tab/>
        <w:t>The Authority may arrange for a person who is not a member of the Authority’s board of management to participate in a meeting in a consultative capacity, but that person is not entitled to vote at the meeting.</w:t>
      </w:r>
    </w:p>
    <w:p w:rsidR="004E0A1D" w:rsidRDefault="00222159">
      <w:pPr>
        <w:pStyle w:val="Heading5"/>
      </w:pPr>
      <w:bookmarkStart w:id="116" w:name="_Toc75344909"/>
      <w:bookmarkStart w:id="117" w:name="_Toc74732625"/>
      <w:r>
        <w:rPr>
          <w:rStyle w:val="CharSectno"/>
        </w:rPr>
        <w:t>37</w:t>
      </w:r>
      <w:r>
        <w:t>.</w:t>
      </w:r>
      <w:r>
        <w:tab/>
        <w:t>Holding meetings remotely</w:t>
      </w:r>
      <w:bookmarkEnd w:id="116"/>
      <w:bookmarkEnd w:id="117"/>
    </w:p>
    <w:p w:rsidR="004E0A1D" w:rsidRDefault="00222159">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rsidR="004E0A1D" w:rsidRDefault="00222159">
      <w:pPr>
        <w:pStyle w:val="Heading5"/>
      </w:pPr>
      <w:bookmarkStart w:id="118" w:name="_Toc75344910"/>
      <w:bookmarkStart w:id="119" w:name="_Toc74732626"/>
      <w:r>
        <w:rPr>
          <w:rStyle w:val="CharSectno"/>
        </w:rPr>
        <w:t>38</w:t>
      </w:r>
      <w:r>
        <w:t>.</w:t>
      </w:r>
      <w:r>
        <w:tab/>
        <w:t>Resolution without meeting</w:t>
      </w:r>
      <w:bookmarkEnd w:id="118"/>
      <w:bookmarkEnd w:id="119"/>
    </w:p>
    <w:p w:rsidR="004E0A1D" w:rsidRDefault="00222159">
      <w:pPr>
        <w:pStyle w:val="Subsection"/>
      </w:pPr>
      <w:r>
        <w:tab/>
      </w:r>
      <w:r>
        <w:tab/>
        <w:t>A resolution in writing signed or otherwise assented to in writing by at least half of the members of the Authority’s board of management has the same effect as if it had been passed at a meeting of the board.</w:t>
      </w:r>
    </w:p>
    <w:p w:rsidR="004E0A1D" w:rsidRDefault="00222159">
      <w:pPr>
        <w:pStyle w:val="Heading5"/>
      </w:pPr>
      <w:bookmarkStart w:id="120" w:name="_Toc75344911"/>
      <w:bookmarkStart w:id="121" w:name="_Toc74732627"/>
      <w:r>
        <w:rPr>
          <w:rStyle w:val="CharSectno"/>
        </w:rPr>
        <w:t>39</w:t>
      </w:r>
      <w:r>
        <w:t>.</w:t>
      </w:r>
      <w:r>
        <w:tab/>
        <w:t>Minutes to be kept</w:t>
      </w:r>
      <w:bookmarkEnd w:id="120"/>
      <w:bookmarkEnd w:id="121"/>
    </w:p>
    <w:p w:rsidR="004E0A1D" w:rsidRDefault="00222159">
      <w:pPr>
        <w:pStyle w:val="Subsection"/>
      </w:pPr>
      <w:r>
        <w:tab/>
      </w:r>
      <w:r>
        <w:tab/>
        <w:t>The Authority is to cause accurate minutes to be kept of the proceedings at meetings of its board of management.</w:t>
      </w:r>
    </w:p>
    <w:p w:rsidR="004E0A1D" w:rsidRDefault="00222159">
      <w:pPr>
        <w:pStyle w:val="Heading5"/>
      </w:pPr>
      <w:bookmarkStart w:id="122" w:name="_Toc75344912"/>
      <w:bookmarkStart w:id="123" w:name="_Toc74732628"/>
      <w:r>
        <w:rPr>
          <w:rStyle w:val="CharSectno"/>
        </w:rPr>
        <w:t>40</w:t>
      </w:r>
      <w:r>
        <w:t>.</w:t>
      </w:r>
      <w:r>
        <w:tab/>
        <w:t>Voting by interested board member</w:t>
      </w:r>
      <w:bookmarkEnd w:id="122"/>
      <w:bookmarkEnd w:id="123"/>
    </w:p>
    <w:p w:rsidR="004E0A1D" w:rsidRDefault="00222159">
      <w:pPr>
        <w:pStyle w:val="Subsection"/>
      </w:pPr>
      <w:r>
        <w:tab/>
        <w:t>(1)</w:t>
      </w:r>
      <w:r>
        <w:tab/>
        <w:t>A member of the Authority’s board of management who has a material personal interest in a matter that is being considered by the board —</w:t>
      </w:r>
    </w:p>
    <w:p w:rsidR="004E0A1D" w:rsidRDefault="00222159">
      <w:pPr>
        <w:pStyle w:val="Indenta"/>
      </w:pPr>
      <w:r>
        <w:tab/>
        <w:t>(a)</w:t>
      </w:r>
      <w:r>
        <w:tab/>
        <w:t>must not vote, whether at a meeting or otherwise, on the matter; and</w:t>
      </w:r>
    </w:p>
    <w:p w:rsidR="004E0A1D" w:rsidRDefault="00222159">
      <w:pPr>
        <w:pStyle w:val="Indenta"/>
      </w:pPr>
      <w:r>
        <w:tab/>
        <w:t>(b)</w:t>
      </w:r>
      <w:r>
        <w:tab/>
        <w:t>must not be present while the matter is being considered at a meeting.</w:t>
      </w:r>
    </w:p>
    <w:p w:rsidR="004E0A1D" w:rsidRDefault="00222159">
      <w:pPr>
        <w:pStyle w:val="Subsection"/>
      </w:pPr>
      <w:r>
        <w:tab/>
        <w:t>(2)</w:t>
      </w:r>
      <w:r>
        <w:tab/>
        <w:t>A reference in subsection (1)(a) or (b) to a matter includes a reference to a proposed resolution under section 41 in respect of the matter, whether relating to that member or a different member.</w:t>
      </w:r>
    </w:p>
    <w:p w:rsidR="004E0A1D" w:rsidRDefault="00222159">
      <w:pPr>
        <w:pStyle w:val="Heading5"/>
      </w:pPr>
      <w:bookmarkStart w:id="124" w:name="_Toc75344913"/>
      <w:bookmarkStart w:id="125" w:name="_Toc74732629"/>
      <w:r>
        <w:rPr>
          <w:rStyle w:val="CharSectno"/>
        </w:rPr>
        <w:t>41</w:t>
      </w:r>
      <w:r>
        <w:t>.</w:t>
      </w:r>
      <w:r>
        <w:tab/>
        <w:t>Section 40 may be declared inapplicable</w:t>
      </w:r>
      <w:bookmarkEnd w:id="124"/>
      <w:bookmarkEnd w:id="125"/>
    </w:p>
    <w:p w:rsidR="004E0A1D" w:rsidRDefault="00222159">
      <w:pPr>
        <w:pStyle w:val="Subsection"/>
      </w:pPr>
      <w:r>
        <w:tab/>
      </w:r>
      <w:r>
        <w:tab/>
        <w:t>Section 40 does not apply if the board has at any time passed a resolution that —</w:t>
      </w:r>
    </w:p>
    <w:p w:rsidR="004E0A1D" w:rsidRDefault="00222159">
      <w:pPr>
        <w:pStyle w:val="Indenta"/>
      </w:pPr>
      <w:r>
        <w:tab/>
        <w:t>(a)</w:t>
      </w:r>
      <w:r>
        <w:tab/>
        <w:t>specifies the member, the interest and the matter; and</w:t>
      </w:r>
    </w:p>
    <w:p w:rsidR="004E0A1D" w:rsidRDefault="00222159">
      <w:pPr>
        <w:pStyle w:val="Indenta"/>
      </w:pPr>
      <w:r>
        <w:tab/>
        <w:t>(b)</w:t>
      </w:r>
      <w:r>
        <w:tab/>
        <w:t>states that the members voting for the resolution are satisfied that the interest should not disqualify the member from considering or voting on the matter.</w:t>
      </w:r>
    </w:p>
    <w:p w:rsidR="004E0A1D" w:rsidRDefault="00222159">
      <w:pPr>
        <w:pStyle w:val="Heading5"/>
      </w:pPr>
      <w:bookmarkStart w:id="126" w:name="_Toc75344914"/>
      <w:bookmarkStart w:id="127" w:name="_Toc74732630"/>
      <w:r>
        <w:rPr>
          <w:rStyle w:val="CharSectno"/>
        </w:rPr>
        <w:t>42</w:t>
      </w:r>
      <w:r>
        <w:t>.</w:t>
      </w:r>
      <w:r>
        <w:tab/>
        <w:t>Quorum where s. 40 applies</w:t>
      </w:r>
      <w:bookmarkEnd w:id="126"/>
      <w:bookmarkEnd w:id="127"/>
    </w:p>
    <w:p w:rsidR="004E0A1D" w:rsidRDefault="00222159">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rsidR="004E0A1D" w:rsidRDefault="00222159">
      <w:pPr>
        <w:pStyle w:val="Subsection"/>
      </w:pPr>
      <w:r>
        <w:tab/>
        <w:t>(2)</w:t>
      </w:r>
      <w:r>
        <w:tab/>
        <w:t>The Minister may deal with a matter to the extent that the board cannot deal with it because of subsection (1).</w:t>
      </w:r>
    </w:p>
    <w:p w:rsidR="004E0A1D" w:rsidRDefault="00222159">
      <w:pPr>
        <w:pStyle w:val="Heading5"/>
      </w:pPr>
      <w:bookmarkStart w:id="128" w:name="_Toc75344915"/>
      <w:bookmarkStart w:id="129" w:name="_Toc74732631"/>
      <w:r>
        <w:rPr>
          <w:rStyle w:val="CharSectno"/>
        </w:rPr>
        <w:t>43</w:t>
      </w:r>
      <w:r>
        <w:t>.</w:t>
      </w:r>
      <w:r>
        <w:tab/>
        <w:t>Minister may declare s. 40 and 42 inapplicable</w:t>
      </w:r>
      <w:bookmarkEnd w:id="128"/>
      <w:bookmarkEnd w:id="129"/>
    </w:p>
    <w:p w:rsidR="004E0A1D" w:rsidRDefault="00222159">
      <w:pPr>
        <w:pStyle w:val="Subsection"/>
      </w:pPr>
      <w:r>
        <w:tab/>
        <w:t>(1)</w:t>
      </w:r>
      <w:r>
        <w:tab/>
        <w:t>The Minister may by writing declare that section 40 or 42 does not apply in relation to a specified matter, either generally or for the purpose of dealing with particular proposed resolutions.</w:t>
      </w:r>
    </w:p>
    <w:p w:rsidR="004E0A1D" w:rsidRDefault="00222159">
      <w:pPr>
        <w:pStyle w:val="Subsection"/>
      </w:pPr>
      <w:r>
        <w:tab/>
        <w:t>(2)</w:t>
      </w:r>
      <w:r>
        <w:tab/>
        <w:t>The Minister must, within 14 days after a declaration under subsection (1) is made, cause the text of the declaration to be laid before each House of Parliament or dealt with under section 91.</w:t>
      </w:r>
    </w:p>
    <w:p w:rsidR="004E0A1D" w:rsidRDefault="00222159">
      <w:pPr>
        <w:pStyle w:val="Heading3"/>
      </w:pPr>
      <w:bookmarkStart w:id="130" w:name="_Toc75339477"/>
      <w:bookmarkStart w:id="131" w:name="_Toc75339654"/>
      <w:bookmarkStart w:id="132" w:name="_Toc75344916"/>
      <w:bookmarkStart w:id="133" w:name="_Toc74651520"/>
      <w:bookmarkStart w:id="134" w:name="_Toc74651646"/>
      <w:bookmarkStart w:id="135" w:name="_Toc74732632"/>
      <w:r>
        <w:rPr>
          <w:rStyle w:val="CharDivNo"/>
        </w:rPr>
        <w:t>Division 2</w:t>
      </w:r>
      <w:r>
        <w:t> — </w:t>
      </w:r>
      <w:r>
        <w:rPr>
          <w:rStyle w:val="CharDivText"/>
        </w:rPr>
        <w:t>Staff and contractors</w:t>
      </w:r>
      <w:bookmarkEnd w:id="130"/>
      <w:bookmarkEnd w:id="131"/>
      <w:bookmarkEnd w:id="132"/>
      <w:bookmarkEnd w:id="133"/>
      <w:bookmarkEnd w:id="134"/>
      <w:bookmarkEnd w:id="135"/>
    </w:p>
    <w:p w:rsidR="004E0A1D" w:rsidRDefault="00222159">
      <w:pPr>
        <w:pStyle w:val="Heading5"/>
      </w:pPr>
      <w:bookmarkStart w:id="136" w:name="_Toc75344917"/>
      <w:bookmarkStart w:id="137" w:name="_Toc74732633"/>
      <w:r>
        <w:rPr>
          <w:rStyle w:val="CharSectno"/>
        </w:rPr>
        <w:t>44</w:t>
      </w:r>
      <w:r>
        <w:t>.</w:t>
      </w:r>
      <w:r>
        <w:tab/>
        <w:t>Chief executive officer</w:t>
      </w:r>
      <w:bookmarkEnd w:id="136"/>
      <w:bookmarkEnd w:id="137"/>
    </w:p>
    <w:p w:rsidR="004E0A1D" w:rsidRDefault="00222159">
      <w:pPr>
        <w:pStyle w:val="Subsection"/>
      </w:pPr>
      <w:r>
        <w:tab/>
        <w:t>(1)</w:t>
      </w:r>
      <w:r>
        <w:tab/>
        <w:t xml:space="preserve">The chief executive officer cannot be excluded from the Senior Executive Service under the </w:t>
      </w:r>
      <w:r>
        <w:rPr>
          <w:i/>
        </w:rPr>
        <w:t>Public Sector Management Act 1994</w:t>
      </w:r>
      <w:r>
        <w:t xml:space="preserve"> section 43(3).</w:t>
      </w:r>
    </w:p>
    <w:p w:rsidR="004E0A1D" w:rsidRDefault="00222159">
      <w:pPr>
        <w:pStyle w:val="Subsection"/>
      </w:pPr>
      <w:r>
        <w:tab/>
        <w:t>(2)</w:t>
      </w:r>
      <w:r>
        <w:tab/>
        <w:t>Subject to the control of the Authority’s board of management, the chief executive officer is responsible for, and has the powers needed to administer, the day to day operations of the Authority.</w:t>
      </w:r>
    </w:p>
    <w:p w:rsidR="004E0A1D" w:rsidRDefault="00222159">
      <w:pPr>
        <w:pStyle w:val="Heading5"/>
      </w:pPr>
      <w:bookmarkStart w:id="138" w:name="_Toc75344918"/>
      <w:bookmarkStart w:id="139" w:name="_Toc74732634"/>
      <w:r>
        <w:rPr>
          <w:rStyle w:val="CharSectno"/>
        </w:rPr>
        <w:t>45</w:t>
      </w:r>
      <w:r>
        <w:t>.</w:t>
      </w:r>
      <w:r>
        <w:tab/>
        <w:t>Other staff and contractors</w:t>
      </w:r>
      <w:bookmarkEnd w:id="138"/>
      <w:bookmarkEnd w:id="139"/>
    </w:p>
    <w:p w:rsidR="004E0A1D" w:rsidRDefault="00222159">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rsidR="004E0A1D" w:rsidRDefault="00222159">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rsidR="004E0A1D" w:rsidRDefault="00222159">
      <w:pPr>
        <w:pStyle w:val="Subsection"/>
      </w:pPr>
      <w:r>
        <w:tab/>
        <w:t>(3)</w:t>
      </w:r>
      <w:r>
        <w:tab/>
        <w:t>The Authority may, by arrangement on such terms as are agreed with the relevant parties, make use of the services of a person employed by another person.</w:t>
      </w:r>
    </w:p>
    <w:p w:rsidR="004E0A1D" w:rsidRDefault="00222159">
      <w:pPr>
        <w:pStyle w:val="Heading5"/>
      </w:pPr>
      <w:bookmarkStart w:id="140" w:name="_Toc75344919"/>
      <w:bookmarkStart w:id="141" w:name="_Toc74732635"/>
      <w:r>
        <w:rPr>
          <w:rStyle w:val="CharSectno"/>
        </w:rPr>
        <w:t>46</w:t>
      </w:r>
      <w:r>
        <w:t>.</w:t>
      </w:r>
      <w:r>
        <w:tab/>
        <w:t>Use of government staff and facilities</w:t>
      </w:r>
      <w:bookmarkEnd w:id="140"/>
      <w:bookmarkEnd w:id="141"/>
    </w:p>
    <w:p w:rsidR="004E0A1D" w:rsidRDefault="00222159">
      <w:pPr>
        <w:pStyle w:val="Subsection"/>
      </w:pPr>
      <w:r>
        <w:tab/>
        <w:t>(1)</w:t>
      </w:r>
      <w:r>
        <w:tab/>
        <w:t>The Authority may by arrangement with the relevant employer make use, either full</w:t>
      </w:r>
      <w:r>
        <w:noBreakHyphen/>
        <w:t>time or part</w:t>
      </w:r>
      <w:r>
        <w:noBreakHyphen/>
        <w:t>time, of the services of any officer or employee —</w:t>
      </w:r>
    </w:p>
    <w:p w:rsidR="004E0A1D" w:rsidRDefault="00222159">
      <w:pPr>
        <w:pStyle w:val="Indenta"/>
      </w:pPr>
      <w:r>
        <w:tab/>
        <w:t>(a)</w:t>
      </w:r>
      <w:r>
        <w:tab/>
        <w:t>in the Public Service; or</w:t>
      </w:r>
    </w:p>
    <w:p w:rsidR="004E0A1D" w:rsidRDefault="00222159">
      <w:pPr>
        <w:pStyle w:val="Indenta"/>
      </w:pPr>
      <w:r>
        <w:tab/>
        <w:t>(b)</w:t>
      </w:r>
      <w:r>
        <w:tab/>
        <w:t>in a State agency; or</w:t>
      </w:r>
    </w:p>
    <w:p w:rsidR="004E0A1D" w:rsidRDefault="00222159">
      <w:pPr>
        <w:pStyle w:val="Indenta"/>
      </w:pPr>
      <w:r>
        <w:tab/>
        <w:t>(c)</w:t>
      </w:r>
      <w:r>
        <w:tab/>
        <w:t>otherwise in the service of the State.</w:t>
      </w:r>
    </w:p>
    <w:p w:rsidR="004E0A1D" w:rsidRDefault="00222159">
      <w:pPr>
        <w:pStyle w:val="Subsection"/>
        <w:keepNext/>
        <w:keepLines/>
      </w:pPr>
      <w:r>
        <w:tab/>
        <w:t>(2)</w:t>
      </w:r>
      <w:r>
        <w:tab/>
        <w:t>The Authority may by arrangement with —</w:t>
      </w:r>
    </w:p>
    <w:p w:rsidR="004E0A1D" w:rsidRDefault="00222159">
      <w:pPr>
        <w:pStyle w:val="Indenta"/>
        <w:keepNext/>
        <w:keepLines/>
      </w:pPr>
      <w:r>
        <w:tab/>
        <w:t>(a)</w:t>
      </w:r>
      <w:r>
        <w:tab/>
        <w:t>a department of the Public Service; or</w:t>
      </w:r>
    </w:p>
    <w:p w:rsidR="004E0A1D" w:rsidRDefault="00222159">
      <w:pPr>
        <w:pStyle w:val="Indenta"/>
      </w:pPr>
      <w:r>
        <w:tab/>
        <w:t>(b)</w:t>
      </w:r>
      <w:r>
        <w:tab/>
        <w:t>a State agency,</w:t>
      </w:r>
    </w:p>
    <w:p w:rsidR="004E0A1D" w:rsidRDefault="00222159">
      <w:pPr>
        <w:pStyle w:val="Subsection"/>
      </w:pPr>
      <w:r>
        <w:tab/>
      </w:r>
      <w:r>
        <w:tab/>
        <w:t>make use of any facilities of the department or agency.</w:t>
      </w:r>
    </w:p>
    <w:p w:rsidR="004E0A1D" w:rsidRDefault="00222159">
      <w:pPr>
        <w:pStyle w:val="Subsection"/>
      </w:pPr>
      <w:r>
        <w:tab/>
        <w:t>(3)</w:t>
      </w:r>
      <w:r>
        <w:tab/>
        <w:t>An arrangement under subsection (1) or (2) is to be made on terms agreed to by the parties.</w:t>
      </w:r>
    </w:p>
    <w:p w:rsidR="004E0A1D" w:rsidRDefault="00222159">
      <w:pPr>
        <w:pStyle w:val="Heading2"/>
      </w:pPr>
      <w:bookmarkStart w:id="142" w:name="_Toc75339481"/>
      <w:bookmarkStart w:id="143" w:name="_Toc75339658"/>
      <w:bookmarkStart w:id="144" w:name="_Toc75344920"/>
      <w:bookmarkStart w:id="145" w:name="_Toc74651524"/>
      <w:bookmarkStart w:id="146" w:name="_Toc74651650"/>
      <w:bookmarkStart w:id="147" w:name="_Toc74732636"/>
      <w:r>
        <w:rPr>
          <w:rStyle w:val="CharPartNo"/>
        </w:rPr>
        <w:t>Part 5</w:t>
      </w:r>
      <w:r>
        <w:t xml:space="preserve"> — </w:t>
      </w:r>
      <w:r>
        <w:rPr>
          <w:rStyle w:val="CharPartText"/>
        </w:rPr>
        <w:t>Accountability and financial provisions</w:t>
      </w:r>
      <w:bookmarkEnd w:id="142"/>
      <w:bookmarkEnd w:id="143"/>
      <w:bookmarkEnd w:id="144"/>
      <w:bookmarkEnd w:id="145"/>
      <w:bookmarkEnd w:id="146"/>
      <w:bookmarkEnd w:id="147"/>
    </w:p>
    <w:p w:rsidR="004E0A1D" w:rsidRDefault="00222159">
      <w:pPr>
        <w:pStyle w:val="Heading3"/>
      </w:pPr>
      <w:bookmarkStart w:id="148" w:name="_Toc75339482"/>
      <w:bookmarkStart w:id="149" w:name="_Toc75339659"/>
      <w:bookmarkStart w:id="150" w:name="_Toc75344921"/>
      <w:bookmarkStart w:id="151" w:name="_Toc74651525"/>
      <w:bookmarkStart w:id="152" w:name="_Toc74651651"/>
      <w:bookmarkStart w:id="153" w:name="_Toc74732637"/>
      <w:r>
        <w:rPr>
          <w:rStyle w:val="CharDivNo"/>
        </w:rPr>
        <w:t>Division 1</w:t>
      </w:r>
      <w:r>
        <w:t xml:space="preserve"> — </w:t>
      </w:r>
      <w:r>
        <w:rPr>
          <w:rStyle w:val="CharDivText"/>
        </w:rPr>
        <w:t>Accountability</w:t>
      </w:r>
      <w:bookmarkEnd w:id="148"/>
      <w:bookmarkEnd w:id="149"/>
      <w:bookmarkEnd w:id="150"/>
      <w:bookmarkEnd w:id="151"/>
      <w:bookmarkEnd w:id="152"/>
      <w:bookmarkEnd w:id="153"/>
    </w:p>
    <w:p w:rsidR="004E0A1D" w:rsidRDefault="00222159">
      <w:pPr>
        <w:pStyle w:val="Heading5"/>
      </w:pPr>
      <w:bookmarkStart w:id="154" w:name="_Toc75344922"/>
      <w:bookmarkStart w:id="155" w:name="_Toc74732638"/>
      <w:r>
        <w:rPr>
          <w:rStyle w:val="CharSectno"/>
        </w:rPr>
        <w:t>47</w:t>
      </w:r>
      <w:r>
        <w:t>.</w:t>
      </w:r>
      <w:r>
        <w:tab/>
        <w:t>Draft strategic development plan to be submitted</w:t>
      </w:r>
      <w:bookmarkEnd w:id="154"/>
      <w:bookmarkEnd w:id="155"/>
    </w:p>
    <w:p w:rsidR="004E0A1D" w:rsidRDefault="00222159">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strategic development plan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strategic development plan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156" w:name="_Toc75344923"/>
      <w:bookmarkStart w:id="157" w:name="_Toc74732639"/>
      <w:r>
        <w:rPr>
          <w:rStyle w:val="CharSectno"/>
        </w:rPr>
        <w:t>48</w:t>
      </w:r>
      <w:r>
        <w:t>.</w:t>
      </w:r>
      <w:r>
        <w:tab/>
        <w:t>Transitional provision</w:t>
      </w:r>
      <w:bookmarkEnd w:id="156"/>
      <w:bookmarkEnd w:id="157"/>
    </w:p>
    <w:p w:rsidR="004E0A1D" w:rsidRDefault="00222159">
      <w:pPr>
        <w:pStyle w:val="Subsection"/>
      </w:pPr>
      <w:r>
        <w:tab/>
      </w:r>
      <w:r>
        <w:tab/>
        <w:t>The first strategic development plan for the Authority is to be for the next full financial year after the commencement of this section.</w:t>
      </w:r>
    </w:p>
    <w:p w:rsidR="004E0A1D" w:rsidRDefault="00222159">
      <w:pPr>
        <w:pStyle w:val="Heading5"/>
      </w:pPr>
      <w:bookmarkStart w:id="158" w:name="_Toc75344924"/>
      <w:bookmarkStart w:id="159" w:name="_Toc74732640"/>
      <w:r>
        <w:rPr>
          <w:rStyle w:val="CharSectno"/>
        </w:rPr>
        <w:t>49</w:t>
      </w:r>
      <w:r>
        <w:t>.</w:t>
      </w:r>
      <w:r>
        <w:tab/>
        <w:t>Negotiating strategic development plan</w:t>
      </w:r>
      <w:bookmarkEnd w:id="158"/>
      <w:bookmarkEnd w:id="159"/>
    </w:p>
    <w:p w:rsidR="004E0A1D" w:rsidRDefault="00222159">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on a draft strategic development plan.</w:t>
      </w:r>
    </w:p>
    <w:p w:rsidR="004E0A1D" w:rsidRDefault="00222159">
      <w:pPr>
        <w:pStyle w:val="Heading5"/>
      </w:pPr>
      <w:bookmarkStart w:id="160" w:name="_Toc75344925"/>
      <w:bookmarkStart w:id="161" w:name="_Toc74732641"/>
      <w:r>
        <w:rPr>
          <w:rStyle w:val="CharSectno"/>
        </w:rPr>
        <w:t>50</w:t>
      </w:r>
      <w:r>
        <w:t>.</w:t>
      </w:r>
      <w:r>
        <w:tab/>
        <w:t>Minister’s powers in relation to draft strategic development plan</w:t>
      </w:r>
      <w:bookmarkEnd w:id="160"/>
      <w:bookmarkEnd w:id="161"/>
    </w:p>
    <w:p w:rsidR="004E0A1D" w:rsidRDefault="00222159">
      <w:pPr>
        <w:pStyle w:val="Subsection"/>
      </w:pPr>
      <w:r>
        <w:tab/>
        <w:t>(1)</w:t>
      </w:r>
      <w:r>
        <w:tab/>
        <w:t xml:space="preserve">The Minister may return a draft strategic development plan to the Authority and request that its board of management — </w:t>
      </w:r>
    </w:p>
    <w:p w:rsidR="004E0A1D" w:rsidRDefault="00222159">
      <w:pPr>
        <w:pStyle w:val="Indenta"/>
      </w:pPr>
      <w:r>
        <w:tab/>
        <w:t>(a)</w:t>
      </w:r>
      <w:r>
        <w:tab/>
        <w:t>consider or further consider any matter and deal with it in the draft plan; and</w:t>
      </w:r>
    </w:p>
    <w:p w:rsidR="004E0A1D" w:rsidRDefault="00222159">
      <w:pPr>
        <w:pStyle w:val="Indenta"/>
      </w:pPr>
      <w:r>
        <w:tab/>
        <w:t>(b)</w:t>
      </w:r>
      <w:r>
        <w:tab/>
        <w:t>revise the draft plan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rsidR="004E0A1D" w:rsidRDefault="00222159">
      <w:pPr>
        <w:pStyle w:val="Indenta"/>
      </w:pPr>
      <w:r>
        <w:tab/>
        <w:t>(a)</w:t>
      </w:r>
      <w:r>
        <w:tab/>
        <w:t>take specified steps in relation to the draft plan; or</w:t>
      </w:r>
    </w:p>
    <w:p w:rsidR="004E0A1D" w:rsidRDefault="00222159">
      <w:pPr>
        <w:pStyle w:val="Indenta"/>
      </w:pPr>
      <w:r>
        <w:tab/>
        <w:t>(b)</w:t>
      </w:r>
      <w:r>
        <w:tab/>
        <w:t>make specified modifications to the draft plan.</w:t>
      </w:r>
    </w:p>
    <w:p w:rsidR="004E0A1D" w:rsidRDefault="00222159">
      <w:pPr>
        <w:pStyle w:val="Heading5"/>
      </w:pPr>
      <w:bookmarkStart w:id="162" w:name="_Toc75344926"/>
      <w:bookmarkStart w:id="163" w:name="_Toc74732642"/>
      <w:r>
        <w:rPr>
          <w:rStyle w:val="CharSectno"/>
        </w:rPr>
        <w:t>51</w:t>
      </w:r>
      <w:r>
        <w:t>.</w:t>
      </w:r>
      <w:r>
        <w:tab/>
        <w:t>Agreed strategic development plan</w:t>
      </w:r>
      <w:bookmarkEnd w:id="162"/>
      <w:bookmarkEnd w:id="163"/>
    </w:p>
    <w:p w:rsidR="004E0A1D" w:rsidRDefault="00222159">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rsidR="004E0A1D" w:rsidRDefault="00222159">
      <w:pPr>
        <w:pStyle w:val="Heading5"/>
      </w:pPr>
      <w:bookmarkStart w:id="164" w:name="_Toc75344927"/>
      <w:bookmarkStart w:id="165" w:name="_Toc74732643"/>
      <w:r>
        <w:rPr>
          <w:rStyle w:val="CharSectno"/>
        </w:rPr>
        <w:t>52</w:t>
      </w:r>
      <w:r>
        <w:t>.</w:t>
      </w:r>
      <w:r>
        <w:tab/>
        <w:t>Strategic development plan if not agreed</w:t>
      </w:r>
      <w:bookmarkEnd w:id="164"/>
      <w:bookmarkEnd w:id="165"/>
    </w:p>
    <w:p w:rsidR="004E0A1D" w:rsidRDefault="00222159">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166" w:name="_Toc75344928"/>
      <w:bookmarkStart w:id="167" w:name="_Toc74732644"/>
      <w:r>
        <w:rPr>
          <w:rStyle w:val="CharSectno"/>
        </w:rPr>
        <w:t>53</w:t>
      </w:r>
      <w:r>
        <w:t>.</w:t>
      </w:r>
      <w:r>
        <w:tab/>
        <w:t>Content of strategic development plan</w:t>
      </w:r>
      <w:bookmarkEnd w:id="166"/>
      <w:bookmarkEnd w:id="167"/>
    </w:p>
    <w:p w:rsidR="004E0A1D" w:rsidRDefault="00222159">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rsidR="004E0A1D" w:rsidRDefault="00222159">
      <w:pPr>
        <w:pStyle w:val="Subsection"/>
      </w:pPr>
      <w:r>
        <w:tab/>
        <w:t>(2)</w:t>
      </w:r>
      <w:r>
        <w:tab/>
        <w:t xml:space="preserve">The strategic development plan is to set out the Authority’s medium to long term objectives in performing its functions under this or any other Act and is to include — </w:t>
      </w:r>
    </w:p>
    <w:p w:rsidR="004E0A1D" w:rsidRDefault="00222159">
      <w:pPr>
        <w:pStyle w:val="Indenta"/>
      </w:pPr>
      <w:r>
        <w:tab/>
        <w:t>(a)</w:t>
      </w:r>
      <w:r>
        <w:tab/>
        <w:t>matters as required by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168" w:name="_Toc75344929"/>
      <w:bookmarkStart w:id="169" w:name="_Toc74732645"/>
      <w:r>
        <w:rPr>
          <w:rStyle w:val="CharSectno"/>
        </w:rPr>
        <w:t>54</w:t>
      </w:r>
      <w:r>
        <w:t>.</w:t>
      </w:r>
      <w:r>
        <w:tab/>
        <w:t>Modification of strategic development plan</w:t>
      </w:r>
      <w:bookmarkEnd w:id="168"/>
      <w:bookmarkEnd w:id="169"/>
    </w:p>
    <w:p w:rsidR="004E0A1D" w:rsidRDefault="00222159">
      <w:pPr>
        <w:pStyle w:val="Subsection"/>
      </w:pPr>
      <w:r>
        <w:tab/>
        <w:t>(1)</w:t>
      </w:r>
      <w:r>
        <w:tab/>
        <w:t>A strategic development plan may be modified by the Authority’s board of management with the agreement of the Minister.</w:t>
      </w:r>
    </w:p>
    <w:p w:rsidR="004E0A1D" w:rsidRDefault="00222159">
      <w:pPr>
        <w:pStyle w:val="Subsection"/>
      </w:pPr>
      <w:r>
        <w:tab/>
        <w:t>(2)</w:t>
      </w:r>
      <w:r>
        <w:tab/>
        <w:t>The Minister cannot agree to a modification of a strategic development plan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rsidR="004E0A1D" w:rsidRDefault="00222159">
      <w:pPr>
        <w:pStyle w:val="Heading5"/>
      </w:pPr>
      <w:bookmarkStart w:id="170" w:name="_Toc75344930"/>
      <w:bookmarkStart w:id="171" w:name="_Toc74732646"/>
      <w:r>
        <w:rPr>
          <w:rStyle w:val="CharSectno"/>
        </w:rPr>
        <w:t>55</w:t>
      </w:r>
      <w:r>
        <w:t>.</w:t>
      </w:r>
      <w:r>
        <w:tab/>
        <w:t>Draft statement of corporate intent to be submitted</w:t>
      </w:r>
      <w:bookmarkEnd w:id="170"/>
      <w:bookmarkEnd w:id="171"/>
    </w:p>
    <w:p w:rsidR="004E0A1D" w:rsidRDefault="00222159">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statement of corporate intent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statement of corporate intent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172" w:name="_Toc75344931"/>
      <w:bookmarkStart w:id="173" w:name="_Toc74732647"/>
      <w:r>
        <w:rPr>
          <w:rStyle w:val="CharSectno"/>
        </w:rPr>
        <w:t>56</w:t>
      </w:r>
      <w:r>
        <w:t>.</w:t>
      </w:r>
      <w:r>
        <w:tab/>
        <w:t>Transitional provision</w:t>
      </w:r>
      <w:bookmarkEnd w:id="172"/>
      <w:bookmarkEnd w:id="173"/>
    </w:p>
    <w:p w:rsidR="004E0A1D" w:rsidRDefault="00222159">
      <w:pPr>
        <w:pStyle w:val="Subsection"/>
      </w:pPr>
      <w:r>
        <w:tab/>
      </w:r>
      <w:r>
        <w:tab/>
        <w:t>The first statement of corporate intent for the Authority is to be for the next full financial year after the commencement of this section.</w:t>
      </w:r>
    </w:p>
    <w:p w:rsidR="004E0A1D" w:rsidRDefault="00222159">
      <w:pPr>
        <w:pStyle w:val="Heading5"/>
      </w:pPr>
      <w:bookmarkStart w:id="174" w:name="_Toc75344932"/>
      <w:bookmarkStart w:id="175" w:name="_Toc74732648"/>
      <w:r>
        <w:rPr>
          <w:rStyle w:val="CharSectno"/>
        </w:rPr>
        <w:t>57</w:t>
      </w:r>
      <w:r>
        <w:t>.</w:t>
      </w:r>
      <w:r>
        <w:tab/>
        <w:t>Negotiating statement of corporate intent</w:t>
      </w:r>
      <w:bookmarkEnd w:id="174"/>
      <w:bookmarkEnd w:id="175"/>
    </w:p>
    <w:p w:rsidR="004E0A1D" w:rsidRDefault="00222159">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to a draft statement of corporate intent.</w:t>
      </w:r>
    </w:p>
    <w:p w:rsidR="004E0A1D" w:rsidRDefault="00222159">
      <w:pPr>
        <w:pStyle w:val="Heading5"/>
      </w:pPr>
      <w:bookmarkStart w:id="176" w:name="_Toc75344933"/>
      <w:bookmarkStart w:id="177" w:name="_Toc74732649"/>
      <w:r>
        <w:rPr>
          <w:rStyle w:val="CharSectno"/>
        </w:rPr>
        <w:t>58</w:t>
      </w:r>
      <w:r>
        <w:t>.</w:t>
      </w:r>
      <w:r>
        <w:tab/>
        <w:t>Minister’s powers in relation to draft statement of corporate intent</w:t>
      </w:r>
      <w:bookmarkEnd w:id="176"/>
      <w:bookmarkEnd w:id="177"/>
    </w:p>
    <w:p w:rsidR="004E0A1D" w:rsidRDefault="00222159">
      <w:pPr>
        <w:pStyle w:val="Subsection"/>
      </w:pPr>
      <w:r>
        <w:tab/>
        <w:t>(1)</w:t>
      </w:r>
      <w:r>
        <w:tab/>
        <w:t xml:space="preserve">The Minister may return a draft statement of corporate intent to the Authority and request that its board of management — </w:t>
      </w:r>
    </w:p>
    <w:p w:rsidR="004E0A1D" w:rsidRDefault="00222159">
      <w:pPr>
        <w:pStyle w:val="Indenta"/>
      </w:pPr>
      <w:r>
        <w:tab/>
        <w:t>(a)</w:t>
      </w:r>
      <w:r>
        <w:tab/>
        <w:t>consider or further consider any matter and deal with it in the draft statement; and</w:t>
      </w:r>
    </w:p>
    <w:p w:rsidR="004E0A1D" w:rsidRDefault="00222159">
      <w:pPr>
        <w:pStyle w:val="Indenta"/>
      </w:pPr>
      <w:r>
        <w:tab/>
        <w:t>(b)</w:t>
      </w:r>
      <w:r>
        <w:tab/>
        <w:t>revise the draft statement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rsidR="004E0A1D" w:rsidRDefault="00222159">
      <w:pPr>
        <w:pStyle w:val="Indenta"/>
      </w:pPr>
      <w:r>
        <w:tab/>
        <w:t>(a)</w:t>
      </w:r>
      <w:r>
        <w:tab/>
        <w:t>take specified steps in relation to the draft statement; or</w:t>
      </w:r>
    </w:p>
    <w:p w:rsidR="004E0A1D" w:rsidRDefault="00222159">
      <w:pPr>
        <w:pStyle w:val="Indenta"/>
      </w:pPr>
      <w:r>
        <w:tab/>
        <w:t>(b)</w:t>
      </w:r>
      <w:r>
        <w:tab/>
        <w:t>make specified modifications to the draft statement.</w:t>
      </w:r>
    </w:p>
    <w:p w:rsidR="004E0A1D" w:rsidRDefault="00222159">
      <w:pPr>
        <w:pStyle w:val="Heading5"/>
      </w:pPr>
      <w:bookmarkStart w:id="178" w:name="_Toc75344934"/>
      <w:bookmarkStart w:id="179" w:name="_Toc74732650"/>
      <w:r>
        <w:rPr>
          <w:rStyle w:val="CharSectno"/>
        </w:rPr>
        <w:t>59</w:t>
      </w:r>
      <w:r>
        <w:t>.</w:t>
      </w:r>
      <w:r>
        <w:tab/>
        <w:t>Agreed statement of corporate intent</w:t>
      </w:r>
      <w:bookmarkEnd w:id="178"/>
      <w:bookmarkEnd w:id="179"/>
    </w:p>
    <w:p w:rsidR="004E0A1D" w:rsidRDefault="00222159">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rsidR="004E0A1D" w:rsidRDefault="00222159">
      <w:pPr>
        <w:pStyle w:val="Subsection"/>
      </w:pPr>
      <w:r>
        <w:tab/>
        <w:t>(2)</w:t>
      </w:r>
      <w:r>
        <w:tab/>
        <w:t>The Minister must, within 14 days after agreeing to a draft statement of corporate intent under subsection (1), cause the text of it to be laid before each House of Parliament or dealt with under section 91.</w:t>
      </w:r>
    </w:p>
    <w:p w:rsidR="004E0A1D" w:rsidRDefault="00222159">
      <w:pPr>
        <w:pStyle w:val="Heading5"/>
      </w:pPr>
      <w:bookmarkStart w:id="180" w:name="_Toc75344935"/>
      <w:bookmarkStart w:id="181" w:name="_Toc74732651"/>
      <w:r>
        <w:rPr>
          <w:rStyle w:val="CharSectno"/>
        </w:rPr>
        <w:t>60</w:t>
      </w:r>
      <w:r>
        <w:t>.</w:t>
      </w:r>
      <w:r>
        <w:tab/>
        <w:t>Statement of corporate intent if not agreed</w:t>
      </w:r>
      <w:bookmarkEnd w:id="180"/>
      <w:bookmarkEnd w:id="181"/>
    </w:p>
    <w:p w:rsidR="004E0A1D" w:rsidRDefault="00222159">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182" w:name="_Toc75344936"/>
      <w:bookmarkStart w:id="183" w:name="_Toc74732652"/>
      <w:r>
        <w:rPr>
          <w:rStyle w:val="CharSectno"/>
        </w:rPr>
        <w:t>61</w:t>
      </w:r>
      <w:r>
        <w:t>.</w:t>
      </w:r>
      <w:r>
        <w:tab/>
        <w:t>Content of statement of corporate intent</w:t>
      </w:r>
      <w:bookmarkEnd w:id="182"/>
      <w:bookmarkEnd w:id="183"/>
    </w:p>
    <w:p w:rsidR="004E0A1D" w:rsidRDefault="00222159">
      <w:pPr>
        <w:pStyle w:val="Subsection"/>
      </w:pPr>
      <w:r>
        <w:tab/>
        <w:t>(1)</w:t>
      </w:r>
      <w:r>
        <w:tab/>
        <w:t>The statement of corporate intent is to be consistent with the strategic development plan under this Division.</w:t>
      </w:r>
    </w:p>
    <w:p w:rsidR="004E0A1D" w:rsidRDefault="00222159">
      <w:pPr>
        <w:pStyle w:val="Subsection"/>
      </w:pPr>
      <w:r>
        <w:tab/>
        <w:t>(2)</w:t>
      </w:r>
      <w:r>
        <w:tab/>
        <w:t xml:space="preserve">The statement of corporate intent is to include — </w:t>
      </w:r>
    </w:p>
    <w:p w:rsidR="004E0A1D" w:rsidRDefault="00222159">
      <w:pPr>
        <w:pStyle w:val="Indenta"/>
      </w:pPr>
      <w:r>
        <w:tab/>
        <w:t>(a)</w:t>
      </w:r>
      <w:r>
        <w:tab/>
        <w:t>matters as required by the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184" w:name="_Toc75344937"/>
      <w:bookmarkStart w:id="185" w:name="_Toc74732653"/>
      <w:r>
        <w:rPr>
          <w:rStyle w:val="CharSectno"/>
        </w:rPr>
        <w:t>62</w:t>
      </w:r>
      <w:r>
        <w:t>.</w:t>
      </w:r>
      <w:r>
        <w:tab/>
        <w:t>Modification of statement of corporate intent</w:t>
      </w:r>
      <w:bookmarkEnd w:id="184"/>
      <w:bookmarkEnd w:id="185"/>
    </w:p>
    <w:p w:rsidR="004E0A1D" w:rsidRDefault="00222159">
      <w:pPr>
        <w:pStyle w:val="Subsection"/>
      </w:pPr>
      <w:r>
        <w:tab/>
        <w:t>(1)</w:t>
      </w:r>
      <w:r>
        <w:tab/>
        <w:t>A statement of corporate intent may be modified by the Authority’s board of management with the agreement of the Minister.</w:t>
      </w:r>
    </w:p>
    <w:p w:rsidR="004E0A1D" w:rsidRDefault="00222159">
      <w:pPr>
        <w:pStyle w:val="Subsection"/>
      </w:pPr>
      <w:r>
        <w:tab/>
        <w:t>(2)</w:t>
      </w:r>
      <w:r>
        <w:tab/>
        <w:t>The Minister cannot agree to a modification of a statement of corporate intent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rsidR="004E0A1D" w:rsidRDefault="00222159">
      <w:pPr>
        <w:pStyle w:val="Heading5"/>
      </w:pPr>
      <w:bookmarkStart w:id="186" w:name="_Toc75344938"/>
      <w:bookmarkStart w:id="187" w:name="_Toc74732654"/>
      <w:r>
        <w:rPr>
          <w:rStyle w:val="CharSectno"/>
        </w:rPr>
        <w:t>63</w:t>
      </w:r>
      <w:r>
        <w:t>.</w:t>
      </w:r>
      <w:r>
        <w:tab/>
        <w:t>Consultation</w:t>
      </w:r>
      <w:bookmarkEnd w:id="186"/>
      <w:bookmarkEnd w:id="187"/>
    </w:p>
    <w:p w:rsidR="004E0A1D" w:rsidRDefault="00222159">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rsidR="004E0A1D" w:rsidRDefault="00222159">
      <w:pPr>
        <w:pStyle w:val="Subsection"/>
      </w:pPr>
      <w:r>
        <w:tab/>
        <w:t>(2)</w:t>
      </w:r>
      <w:r>
        <w:tab/>
        <w:t>The Authority’s board of management must consult the Minister before the Authority enters upon a course of action that in the board’s opinion —</w:t>
      </w:r>
    </w:p>
    <w:p w:rsidR="004E0A1D" w:rsidRDefault="00222159">
      <w:pPr>
        <w:pStyle w:val="Indenta"/>
      </w:pPr>
      <w:r>
        <w:tab/>
        <w:t>(a)</w:t>
      </w:r>
      <w:r>
        <w:tab/>
        <w:t>amounts to a major initiative; or</w:t>
      </w:r>
    </w:p>
    <w:p w:rsidR="004E0A1D" w:rsidRDefault="00222159">
      <w:pPr>
        <w:pStyle w:val="Indenta"/>
      </w:pPr>
      <w:r>
        <w:tab/>
        <w:t>(b)</w:t>
      </w:r>
      <w:r>
        <w:tab/>
        <w:t>is likely to be of significant public interest,</w:t>
      </w:r>
    </w:p>
    <w:p w:rsidR="004E0A1D" w:rsidRDefault="00222159">
      <w:pPr>
        <w:pStyle w:val="Subsection"/>
      </w:pPr>
      <w:r>
        <w:tab/>
      </w:r>
      <w:r>
        <w:tab/>
        <w:t>whether or not the course of action involves a transaction to which section 13 applies.</w:t>
      </w:r>
    </w:p>
    <w:p w:rsidR="004E0A1D" w:rsidRDefault="00222159">
      <w:pPr>
        <w:pStyle w:val="Heading5"/>
      </w:pPr>
      <w:bookmarkStart w:id="188" w:name="_Toc75344939"/>
      <w:bookmarkStart w:id="189" w:name="_Toc74732655"/>
      <w:r>
        <w:rPr>
          <w:rStyle w:val="CharSectno"/>
        </w:rPr>
        <w:t>64</w:t>
      </w:r>
      <w:r>
        <w:t>.</w:t>
      </w:r>
      <w:r>
        <w:tab/>
        <w:t>Minister to be kept informed</w:t>
      </w:r>
      <w:bookmarkEnd w:id="188"/>
      <w:bookmarkEnd w:id="189"/>
    </w:p>
    <w:p w:rsidR="004E0A1D" w:rsidRDefault="00222159">
      <w:pPr>
        <w:pStyle w:val="Subsection"/>
      </w:pPr>
      <w:r>
        <w:tab/>
      </w:r>
      <w:r>
        <w:tab/>
        <w:t>The Authority must —</w:t>
      </w:r>
    </w:p>
    <w:p w:rsidR="004E0A1D" w:rsidRDefault="00222159">
      <w:pPr>
        <w:pStyle w:val="Indenta"/>
      </w:pPr>
      <w:r>
        <w:tab/>
        <w:t>(a)</w:t>
      </w:r>
      <w:r>
        <w:tab/>
        <w:t>keep the Minister reasonably informed of the operations, financial performance, and financial position of the Authority, including the assets and liabilities, profits and losses, and prospects of the Authority; and</w:t>
      </w:r>
    </w:p>
    <w:p w:rsidR="004E0A1D" w:rsidRDefault="00222159">
      <w:pPr>
        <w:pStyle w:val="Indenta"/>
      </w:pPr>
      <w:r>
        <w:tab/>
        <w:t>(b)</w:t>
      </w:r>
      <w:r>
        <w:tab/>
        <w:t>give the Minister reports and information that the Minister requires for the making of informed assessments of matters referred to in paragraph (a); and</w:t>
      </w:r>
    </w:p>
    <w:p w:rsidR="004E0A1D" w:rsidRDefault="00222159">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rsidR="004E0A1D" w:rsidRDefault="00222159">
      <w:pPr>
        <w:pStyle w:val="Heading5"/>
      </w:pPr>
      <w:bookmarkStart w:id="190" w:name="_Toc75344940"/>
      <w:bookmarkStart w:id="191" w:name="_Toc74732656"/>
      <w:r>
        <w:t>65.</w:t>
      </w:r>
      <w:r>
        <w:tab/>
        <w:t>Minister may give directions</w:t>
      </w:r>
      <w:bookmarkEnd w:id="190"/>
      <w:bookmarkEnd w:id="191"/>
    </w:p>
    <w:p w:rsidR="004E0A1D" w:rsidRDefault="00222159">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rsidR="004E0A1D" w:rsidRDefault="00222159">
      <w:pPr>
        <w:pStyle w:val="Subsection"/>
      </w:pPr>
      <w:r>
        <w:tab/>
        <w:t>(2)</w:t>
      </w:r>
      <w:r>
        <w:tab/>
        <w:t xml:space="preserve">The Minister must cause the text of any direction under subsection (1) to be laid before each House of Parliament or dealt with under section 91 — </w:t>
      </w:r>
    </w:p>
    <w:p w:rsidR="004E0A1D" w:rsidRDefault="00222159">
      <w:pPr>
        <w:pStyle w:val="Indenta"/>
      </w:pPr>
      <w:r>
        <w:tab/>
        <w:t>(a)</w:t>
      </w:r>
      <w:r>
        <w:tab/>
        <w:t>within 14 days after the direction is given; or</w:t>
      </w:r>
    </w:p>
    <w:p w:rsidR="004E0A1D" w:rsidRDefault="00222159">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rsidR="004E0A1D" w:rsidRDefault="00222159">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rsidR="004E0A1D" w:rsidRDefault="00222159">
      <w:pPr>
        <w:pStyle w:val="Footnotesection"/>
      </w:pPr>
      <w:r>
        <w:tab/>
        <w:t>[Section 65 amended: No. 77 of 2006 Sch. 1 cl. 94(1).]</w:t>
      </w:r>
    </w:p>
    <w:p w:rsidR="004E0A1D" w:rsidRDefault="00222159">
      <w:pPr>
        <w:pStyle w:val="Heading5"/>
      </w:pPr>
      <w:bookmarkStart w:id="192" w:name="_Toc75344941"/>
      <w:bookmarkStart w:id="193" w:name="_Toc74732657"/>
      <w:r>
        <w:rPr>
          <w:rStyle w:val="CharSectno"/>
        </w:rPr>
        <w:t>66</w:t>
      </w:r>
      <w:r>
        <w:t>.</w:t>
      </w:r>
      <w:r>
        <w:tab/>
        <w:t>When directions take effect</w:t>
      </w:r>
      <w:bookmarkEnd w:id="192"/>
      <w:bookmarkEnd w:id="193"/>
    </w:p>
    <w:p w:rsidR="004E0A1D" w:rsidRDefault="00222159">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rsidR="004E0A1D" w:rsidRDefault="00222159">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rsidR="004E0A1D" w:rsidRDefault="00222159">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rsidR="004E0A1D" w:rsidRDefault="00222159">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rsidR="004E0A1D" w:rsidRDefault="00222159">
      <w:pPr>
        <w:pStyle w:val="Heading5"/>
      </w:pPr>
      <w:bookmarkStart w:id="194" w:name="_Toc75344942"/>
      <w:bookmarkStart w:id="195" w:name="_Toc74732658"/>
      <w:r>
        <w:rPr>
          <w:rStyle w:val="CharSectno"/>
        </w:rPr>
        <w:t>67</w:t>
      </w:r>
      <w:r>
        <w:t>.</w:t>
      </w:r>
      <w:r>
        <w:tab/>
        <w:t>Minister to have access to information</w:t>
      </w:r>
      <w:bookmarkEnd w:id="194"/>
      <w:bookmarkEnd w:id="195"/>
    </w:p>
    <w:p w:rsidR="004E0A1D" w:rsidRDefault="00222159">
      <w:pPr>
        <w:pStyle w:val="Subsection"/>
      </w:pPr>
      <w:r>
        <w:tab/>
        <w:t>(1)</w:t>
      </w:r>
      <w:r>
        <w:tab/>
        <w:t>The Minister is entitled —</w:t>
      </w:r>
    </w:p>
    <w:p w:rsidR="004E0A1D" w:rsidRDefault="00222159">
      <w:pPr>
        <w:pStyle w:val="Indenta"/>
      </w:pPr>
      <w:r>
        <w:tab/>
        <w:t>(a)</w:t>
      </w:r>
      <w:r>
        <w:tab/>
        <w:t>to have information in the possession of the Authority; and</w:t>
      </w:r>
    </w:p>
    <w:p w:rsidR="004E0A1D" w:rsidRDefault="00222159">
      <w:pPr>
        <w:pStyle w:val="Indenta"/>
      </w:pPr>
      <w:r>
        <w:tab/>
        <w:t>(b)</w:t>
      </w:r>
      <w:r>
        <w:tab/>
        <w:t>if the information is in or on a document, to have, and make and retain copies of, that document.</w:t>
      </w:r>
    </w:p>
    <w:p w:rsidR="004E0A1D" w:rsidRDefault="00222159">
      <w:pPr>
        <w:pStyle w:val="Subsection"/>
      </w:pPr>
      <w:r>
        <w:tab/>
        <w:t>(2)</w:t>
      </w:r>
      <w:r>
        <w:tab/>
        <w:t>For the purposes of subsection (1) the Minister may —</w:t>
      </w:r>
    </w:p>
    <w:p w:rsidR="004E0A1D" w:rsidRDefault="00222159">
      <w:pPr>
        <w:pStyle w:val="Indenta"/>
      </w:pPr>
      <w:r>
        <w:tab/>
        <w:t>(a)</w:t>
      </w:r>
      <w:r>
        <w:tab/>
        <w:t>request the Authority to furnish information to the Minister;</w:t>
      </w:r>
    </w:p>
    <w:p w:rsidR="004E0A1D" w:rsidRDefault="00222159">
      <w:pPr>
        <w:pStyle w:val="Indenta"/>
      </w:pPr>
      <w:r>
        <w:tab/>
        <w:t>(b)</w:t>
      </w:r>
      <w:r>
        <w:tab/>
        <w:t>request the Authority to give the Minister access to information;</w:t>
      </w:r>
    </w:p>
    <w:p w:rsidR="004E0A1D" w:rsidRDefault="00222159">
      <w:pPr>
        <w:pStyle w:val="Indenta"/>
      </w:pPr>
      <w:r>
        <w:tab/>
        <w:t>(c)</w:t>
      </w:r>
      <w:r>
        <w:tab/>
        <w:t>for the purposes of paragraph (b) make use of the staff of the Authority to obtain the information and furnish it to the Minister.</w:t>
      </w:r>
    </w:p>
    <w:p w:rsidR="004E0A1D" w:rsidRDefault="00222159">
      <w:pPr>
        <w:pStyle w:val="Subsection"/>
      </w:pPr>
      <w:r>
        <w:tab/>
        <w:t>(3)</w:t>
      </w:r>
      <w:r>
        <w:tab/>
        <w:t>The Authority has to comply with a request under subsection (2) and make staff and facilities available to the Minister for obtaining information under subsection (2)(c).</w:t>
      </w:r>
    </w:p>
    <w:p w:rsidR="004E0A1D" w:rsidRDefault="00222159">
      <w:pPr>
        <w:pStyle w:val="Subsection"/>
      </w:pPr>
      <w:r>
        <w:tab/>
        <w:t>(4)</w:t>
      </w:r>
      <w:r>
        <w:tab/>
        <w:t>In this section —</w:t>
      </w:r>
    </w:p>
    <w:p w:rsidR="004E0A1D" w:rsidRDefault="00222159">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4E0A1D" w:rsidRDefault="00222159">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rsidR="004E0A1D" w:rsidRDefault="00222159">
      <w:pPr>
        <w:pStyle w:val="Heading5"/>
      </w:pPr>
      <w:bookmarkStart w:id="196" w:name="_Toc75344943"/>
      <w:bookmarkStart w:id="197" w:name="_Toc74732659"/>
      <w:r>
        <w:rPr>
          <w:rStyle w:val="CharSectno"/>
        </w:rPr>
        <w:t>68</w:t>
      </w:r>
      <w:r>
        <w:t>.</w:t>
      </w:r>
      <w:r>
        <w:tab/>
        <w:t>Deletion of commercially sensitive matters</w:t>
      </w:r>
      <w:bookmarkEnd w:id="196"/>
      <w:bookmarkEnd w:id="197"/>
    </w:p>
    <w:p w:rsidR="004E0A1D" w:rsidRDefault="00222159">
      <w:pPr>
        <w:pStyle w:val="Subsection"/>
        <w:keepNext/>
      </w:pPr>
      <w:r>
        <w:tab/>
        <w:t>(1)</w:t>
      </w:r>
      <w:r>
        <w:tab/>
        <w:t xml:space="preserve">The Authority may request the Minister to delete from — </w:t>
      </w:r>
    </w:p>
    <w:p w:rsidR="004E0A1D" w:rsidRDefault="00222159">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rsidR="004E0A1D" w:rsidRDefault="00222159">
      <w:pPr>
        <w:pStyle w:val="Indenta"/>
        <w:keepNext/>
      </w:pPr>
      <w:r>
        <w:tab/>
        <w:t>(b)</w:t>
      </w:r>
      <w:r>
        <w:tab/>
        <w:t>any other document of the Authority that is to be, or might be, made public,</w:t>
      </w:r>
    </w:p>
    <w:p w:rsidR="004E0A1D" w:rsidRDefault="00222159">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rsidR="004E0A1D" w:rsidRDefault="00222159">
      <w:pPr>
        <w:pStyle w:val="Subsection"/>
        <w:spacing w:before="180"/>
      </w:pPr>
      <w:r>
        <w:tab/>
        <w:t>(2)</w:t>
      </w:r>
      <w:r>
        <w:tab/>
        <w:t>A copy of a document from which any matter has been deleted under subsection (1) must —</w:t>
      </w:r>
    </w:p>
    <w:p w:rsidR="004E0A1D" w:rsidRDefault="00222159">
      <w:pPr>
        <w:pStyle w:val="Indenta"/>
      </w:pPr>
      <w:r>
        <w:tab/>
        <w:t>(a)</w:t>
      </w:r>
      <w:r>
        <w:tab/>
        <w:t>contain a statement, at the place in the document where the matter was deleted, detailing the reasons for the deletion; and</w:t>
      </w:r>
    </w:p>
    <w:p w:rsidR="004E0A1D" w:rsidRDefault="00222159">
      <w:pPr>
        <w:pStyle w:val="Indenta"/>
      </w:pPr>
      <w:r>
        <w:tab/>
        <w:t>(b)</w:t>
      </w:r>
      <w:r>
        <w:tab/>
        <w:t>be accompanied by an opinion from the Auditor General stating that the information deleted is commercially sensitive.</w:t>
      </w:r>
    </w:p>
    <w:p w:rsidR="004E0A1D" w:rsidRDefault="00222159">
      <w:pPr>
        <w:pStyle w:val="Footnotesection"/>
      </w:pPr>
      <w:r>
        <w:tab/>
        <w:t>[Section 68 amended: No. 77 of 2006 Sch. 1 cl. 94(2).]</w:t>
      </w:r>
    </w:p>
    <w:p w:rsidR="004E0A1D" w:rsidRDefault="00222159">
      <w:pPr>
        <w:pStyle w:val="Heading3"/>
      </w:pPr>
      <w:bookmarkStart w:id="198" w:name="_Toc75339505"/>
      <w:bookmarkStart w:id="199" w:name="_Toc75339682"/>
      <w:bookmarkStart w:id="200" w:name="_Toc75344944"/>
      <w:bookmarkStart w:id="201" w:name="_Toc74651548"/>
      <w:bookmarkStart w:id="202" w:name="_Toc74651674"/>
      <w:bookmarkStart w:id="203" w:name="_Toc74732660"/>
      <w:r>
        <w:rPr>
          <w:rStyle w:val="CharDivNo"/>
        </w:rPr>
        <w:t>Division 2</w:t>
      </w:r>
      <w:r>
        <w:t xml:space="preserve"> — </w:t>
      </w:r>
      <w:r>
        <w:rPr>
          <w:rStyle w:val="CharDivText"/>
        </w:rPr>
        <w:t>Financial provisions</w:t>
      </w:r>
      <w:bookmarkEnd w:id="198"/>
      <w:bookmarkEnd w:id="199"/>
      <w:bookmarkEnd w:id="200"/>
      <w:bookmarkEnd w:id="201"/>
      <w:bookmarkEnd w:id="202"/>
      <w:bookmarkEnd w:id="203"/>
    </w:p>
    <w:p w:rsidR="004E0A1D" w:rsidRDefault="00222159">
      <w:pPr>
        <w:pStyle w:val="Heading5"/>
        <w:spacing w:before="240"/>
      </w:pPr>
      <w:bookmarkStart w:id="204" w:name="_Toc75344945"/>
      <w:bookmarkStart w:id="205" w:name="_Toc74732661"/>
      <w:r>
        <w:rPr>
          <w:rStyle w:val="CharSectno"/>
        </w:rPr>
        <w:t>69</w:t>
      </w:r>
      <w:r>
        <w:t>.</w:t>
      </w:r>
      <w:r>
        <w:tab/>
        <w:t>Authority’s funds</w:t>
      </w:r>
      <w:bookmarkEnd w:id="204"/>
      <w:bookmarkEnd w:id="205"/>
    </w:p>
    <w:p w:rsidR="004E0A1D" w:rsidRDefault="00222159">
      <w:pPr>
        <w:pStyle w:val="Subsection"/>
      </w:pPr>
      <w:r>
        <w:tab/>
      </w:r>
      <w:r>
        <w:tab/>
        <w:t>The funds available for enabling the Authority to perform its functions under this or any other Act consist of —</w:t>
      </w:r>
    </w:p>
    <w:p w:rsidR="004E0A1D" w:rsidRDefault="00222159">
      <w:pPr>
        <w:pStyle w:val="Indenta"/>
      </w:pPr>
      <w:r>
        <w:tab/>
        <w:t>(a)</w:t>
      </w:r>
      <w:r>
        <w:tab/>
        <w:t>money borrowed by the Authority under section 75; and</w:t>
      </w:r>
    </w:p>
    <w:p w:rsidR="004E0A1D" w:rsidRDefault="00222159">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rsidR="004E0A1D" w:rsidRDefault="00222159">
      <w:pPr>
        <w:pStyle w:val="Heading5"/>
        <w:spacing w:before="240"/>
      </w:pPr>
      <w:bookmarkStart w:id="206" w:name="_Toc75344946"/>
      <w:bookmarkStart w:id="207" w:name="_Toc74732662"/>
      <w:r>
        <w:rPr>
          <w:rStyle w:val="CharSectno"/>
        </w:rPr>
        <w:t>70</w:t>
      </w:r>
      <w:r>
        <w:t>.</w:t>
      </w:r>
      <w:r>
        <w:tab/>
        <w:t>Western Australian Land Information Authority Account</w:t>
      </w:r>
      <w:bookmarkEnd w:id="206"/>
      <w:bookmarkEnd w:id="207"/>
    </w:p>
    <w:p w:rsidR="004E0A1D" w:rsidRDefault="00222159">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rsidR="004E0A1D" w:rsidRDefault="00222159">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rsidR="004E0A1D" w:rsidRDefault="00222159">
      <w:pPr>
        <w:pStyle w:val="Indenta"/>
        <w:rPr>
          <w:szCs w:val="22"/>
        </w:rPr>
      </w:pPr>
      <w:r>
        <w:tab/>
        <w:t>(b)</w:t>
      </w:r>
      <w:r>
        <w:tab/>
      </w:r>
      <w:r>
        <w:rPr>
          <w:szCs w:val="22"/>
        </w:rPr>
        <w:t>with the Treasurer’s approval, at a bank as defined in section 3 of that Act.</w:t>
      </w:r>
    </w:p>
    <w:p w:rsidR="004E0A1D" w:rsidRDefault="00222159">
      <w:pPr>
        <w:pStyle w:val="Footnotesection"/>
      </w:pPr>
      <w:r>
        <w:tab/>
        <w:t>[Section 70 amended: No. 77 of 2006 Sch. 1 cl. 94(3).]</w:t>
      </w:r>
    </w:p>
    <w:p w:rsidR="004E0A1D" w:rsidRDefault="00222159">
      <w:pPr>
        <w:pStyle w:val="Heading5"/>
      </w:pPr>
      <w:bookmarkStart w:id="208" w:name="_Toc75344947"/>
      <w:bookmarkStart w:id="209" w:name="_Toc74732663"/>
      <w:r>
        <w:rPr>
          <w:rStyle w:val="CharSectno"/>
        </w:rPr>
        <w:t>71</w:t>
      </w:r>
      <w:r>
        <w:t>.</w:t>
      </w:r>
      <w:r>
        <w:tab/>
        <w:t>Dividends</w:t>
      </w:r>
      <w:bookmarkEnd w:id="208"/>
      <w:bookmarkEnd w:id="209"/>
    </w:p>
    <w:p w:rsidR="004E0A1D" w:rsidRDefault="00222159">
      <w:pPr>
        <w:pStyle w:val="Subsection"/>
      </w:pPr>
      <w:r>
        <w:tab/>
        <w:t>(1)</w:t>
      </w:r>
      <w:r>
        <w:tab/>
        <w:t xml:space="preserve">The Authority’s board of management, as soon as is practicable after the end of each financial year, is to make a recommendation to the Minister as to — </w:t>
      </w:r>
    </w:p>
    <w:p w:rsidR="004E0A1D" w:rsidRDefault="00222159">
      <w:pPr>
        <w:pStyle w:val="Indenta"/>
      </w:pPr>
      <w:r>
        <w:tab/>
        <w:t>(a)</w:t>
      </w:r>
      <w:r>
        <w:tab/>
        <w:t xml:space="preserve">whether the Authority should pay to the </w:t>
      </w:r>
      <w:r>
        <w:rPr>
          <w:snapToGrid w:val="0"/>
        </w:rPr>
        <w:t>Consolidated Account</w:t>
      </w:r>
      <w:r>
        <w:t xml:space="preserve"> a final dividend for that year; and</w:t>
      </w:r>
    </w:p>
    <w:p w:rsidR="004E0A1D" w:rsidRDefault="00222159">
      <w:pPr>
        <w:pStyle w:val="Indenta"/>
      </w:pPr>
      <w:r>
        <w:tab/>
        <w:t>(b)</w:t>
      </w:r>
      <w:r>
        <w:tab/>
        <w:t>if so, the amount that should be paid.</w:t>
      </w:r>
    </w:p>
    <w:p w:rsidR="004E0A1D" w:rsidRDefault="00222159">
      <w:pPr>
        <w:pStyle w:val="Subsection"/>
      </w:pPr>
      <w:r>
        <w:tab/>
        <w:t>(2)</w:t>
      </w:r>
      <w:r>
        <w:tab/>
        <w:t xml:space="preserve">The Minister, with the Treasurer’s concurrence — </w:t>
      </w:r>
    </w:p>
    <w:p w:rsidR="004E0A1D" w:rsidRDefault="00222159">
      <w:pPr>
        <w:pStyle w:val="Indenta"/>
      </w:pPr>
      <w:r>
        <w:tab/>
        <w:t>(a)</w:t>
      </w:r>
      <w:r>
        <w:tab/>
        <w:t>may accept a recommendation under subsection (1); or</w:t>
      </w:r>
    </w:p>
    <w:p w:rsidR="004E0A1D" w:rsidRDefault="00222159">
      <w:pPr>
        <w:pStyle w:val="Indenta"/>
      </w:pPr>
      <w:r>
        <w:tab/>
        <w:t>(b)</w:t>
      </w:r>
      <w:r>
        <w:tab/>
        <w:t>after consultation with the Authority’s board of management, is to direct the Authority to pay a final dividend of an amount fixed in the direction.</w:t>
      </w:r>
    </w:p>
    <w:p w:rsidR="004E0A1D" w:rsidRDefault="00222159">
      <w:pPr>
        <w:pStyle w:val="Subsection"/>
      </w:pPr>
      <w:r>
        <w:tab/>
        <w:t>(3)</w:t>
      </w:r>
      <w:r>
        <w:tab/>
        <w:t xml:space="preserve">The Authority is to pay the dividend — </w:t>
      </w:r>
    </w:p>
    <w:p w:rsidR="004E0A1D" w:rsidRDefault="00222159">
      <w:pPr>
        <w:pStyle w:val="Indenta"/>
      </w:pPr>
      <w:r>
        <w:tab/>
        <w:t>(a)</w:t>
      </w:r>
      <w:r>
        <w:tab/>
        <w:t>as soon as practicable after the Minister fixes an amount under subsection (2); and</w:t>
      </w:r>
    </w:p>
    <w:p w:rsidR="004E0A1D" w:rsidRDefault="00222159">
      <w:pPr>
        <w:pStyle w:val="Indenta"/>
      </w:pPr>
      <w:r>
        <w:tab/>
        <w:t>(b)</w:t>
      </w:r>
      <w:r>
        <w:tab/>
        <w:t xml:space="preserve">in any case not later than — </w:t>
      </w:r>
    </w:p>
    <w:p w:rsidR="004E0A1D" w:rsidRDefault="00222159">
      <w:pPr>
        <w:pStyle w:val="Indenti"/>
      </w:pPr>
      <w:r>
        <w:tab/>
        <w:t>(i)</w:t>
      </w:r>
      <w:r>
        <w:tab/>
        <w:t>6 months after the end of the financial year for which the final dividend is to be paid; or</w:t>
      </w:r>
    </w:p>
    <w:p w:rsidR="004E0A1D" w:rsidRDefault="00222159">
      <w:pPr>
        <w:pStyle w:val="Indenti"/>
      </w:pPr>
      <w:r>
        <w:tab/>
        <w:t>(ii)</w:t>
      </w:r>
      <w:r>
        <w:tab/>
        <w:t>such other time as the Treasurer and the Authority’s board of management may agree.</w:t>
      </w:r>
    </w:p>
    <w:p w:rsidR="004E0A1D" w:rsidRDefault="00222159">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rsidR="004E0A1D" w:rsidRDefault="00222159">
      <w:pPr>
        <w:pStyle w:val="Subsection"/>
      </w:pPr>
      <w:r>
        <w:tab/>
        <w:t>(5)</w:t>
      </w:r>
      <w:r>
        <w:tab/>
        <w:t xml:space="preserve">The Minister, with the Treasurer’s concurrence — </w:t>
      </w:r>
    </w:p>
    <w:p w:rsidR="004E0A1D" w:rsidRDefault="00222159">
      <w:pPr>
        <w:pStyle w:val="Indenta"/>
      </w:pPr>
      <w:r>
        <w:tab/>
        <w:t>(a)</w:t>
      </w:r>
      <w:r>
        <w:tab/>
        <w:t>may accept a recommendation under subsection (4); or</w:t>
      </w:r>
    </w:p>
    <w:p w:rsidR="004E0A1D" w:rsidRDefault="00222159">
      <w:pPr>
        <w:pStyle w:val="Indenta"/>
      </w:pPr>
      <w:r>
        <w:tab/>
        <w:t>(b)</w:t>
      </w:r>
      <w:r>
        <w:tab/>
        <w:t>after consultation with the Authority’s board of management, is to direct the Authority to pay an interim dividend of an amount fixed in the direction.</w:t>
      </w:r>
    </w:p>
    <w:p w:rsidR="004E0A1D" w:rsidRDefault="00222159">
      <w:pPr>
        <w:pStyle w:val="Subsection"/>
      </w:pPr>
      <w:r>
        <w:tab/>
        <w:t>(6)</w:t>
      </w:r>
      <w:r>
        <w:tab/>
        <w:t xml:space="preserve">The Authority is to pay the dividend — </w:t>
      </w:r>
    </w:p>
    <w:p w:rsidR="004E0A1D" w:rsidRDefault="00222159">
      <w:pPr>
        <w:pStyle w:val="Indenta"/>
      </w:pPr>
      <w:r>
        <w:tab/>
        <w:t>(a)</w:t>
      </w:r>
      <w:r>
        <w:tab/>
        <w:t>as soon as practicable after the Minister fixes an amount under subsection (5); and</w:t>
      </w:r>
    </w:p>
    <w:p w:rsidR="004E0A1D" w:rsidRDefault="00222159">
      <w:pPr>
        <w:pStyle w:val="Indenta"/>
      </w:pPr>
      <w:r>
        <w:tab/>
        <w:t>(b)</w:t>
      </w:r>
      <w:r>
        <w:tab/>
        <w:t>in any case not later than the end of the financial year for which the interim dividend is to be paid.</w:t>
      </w:r>
    </w:p>
    <w:p w:rsidR="004E0A1D" w:rsidRDefault="00222159">
      <w:pPr>
        <w:pStyle w:val="Subsection"/>
      </w:pPr>
      <w:r>
        <w:tab/>
        <w:t>(7)</w:t>
      </w:r>
      <w:r>
        <w:tab/>
        <w:t>The Minister must, within 14 days after a direction is given under subsection (2) or (5), cause the text of it to be laid before each House of Parliament or dealt with under section 91.</w:t>
      </w:r>
    </w:p>
    <w:p w:rsidR="004E0A1D" w:rsidRDefault="00222159">
      <w:pPr>
        <w:pStyle w:val="Footnotesection"/>
      </w:pPr>
      <w:r>
        <w:tab/>
        <w:t>[Section 71 amended: No. 77 of 2006 s. 4.]</w:t>
      </w:r>
    </w:p>
    <w:p w:rsidR="004E0A1D" w:rsidRDefault="00222159">
      <w:pPr>
        <w:pStyle w:val="Heading5"/>
      </w:pPr>
      <w:bookmarkStart w:id="210" w:name="_Toc75344948"/>
      <w:bookmarkStart w:id="211" w:name="_Toc74732664"/>
      <w:r>
        <w:rPr>
          <w:rStyle w:val="CharSectno"/>
        </w:rPr>
        <w:t>72</w:t>
      </w:r>
      <w:r>
        <w:t>.</w:t>
      </w:r>
      <w:r>
        <w:tab/>
        <w:t>Liability for duties, taxes, and other statutory imposts</w:t>
      </w:r>
      <w:bookmarkEnd w:id="210"/>
      <w:bookmarkEnd w:id="211"/>
    </w:p>
    <w:p w:rsidR="004E0A1D" w:rsidRDefault="00222159">
      <w:pPr>
        <w:pStyle w:val="Subsection"/>
      </w:pPr>
      <w:r>
        <w:tab/>
        <w:t>(1)</w:t>
      </w:r>
      <w:r>
        <w:tab/>
        <w:t xml:space="preserve">Despite any other written law but except as stated in subsection (2) — </w:t>
      </w:r>
    </w:p>
    <w:p w:rsidR="004E0A1D" w:rsidRDefault="00222159">
      <w:pPr>
        <w:pStyle w:val="Indenta"/>
      </w:pPr>
      <w:r>
        <w:tab/>
        <w:t>(a)</w:t>
      </w:r>
      <w:r>
        <w:tab/>
        <w:t>the Authority; and</w:t>
      </w:r>
    </w:p>
    <w:p w:rsidR="004E0A1D" w:rsidRDefault="00222159">
      <w:pPr>
        <w:pStyle w:val="Indenta"/>
      </w:pPr>
      <w:r>
        <w:tab/>
        <w:t>(b)</w:t>
      </w:r>
      <w:r>
        <w:tab/>
        <w:t>deeds or other instruments to which it is a party,</w:t>
      </w:r>
    </w:p>
    <w:p w:rsidR="004E0A1D" w:rsidRDefault="00222159">
      <w:pPr>
        <w:pStyle w:val="Subsection"/>
      </w:pPr>
      <w:r>
        <w:tab/>
      </w:r>
      <w:r>
        <w:tab/>
        <w:t>are liable to and chargeable with duties, taxes or other imposts under any written law.</w:t>
      </w:r>
    </w:p>
    <w:p w:rsidR="004E0A1D" w:rsidRDefault="00222159">
      <w:pPr>
        <w:pStyle w:val="Subsection"/>
      </w:pPr>
      <w:r>
        <w:tab/>
        <w:t>(2)</w:t>
      </w:r>
      <w:r>
        <w:tab/>
        <w:t>Despite subsection (1) but subject to subsection (3), the Authority is not liable to pay any local government rate or charge.</w:t>
      </w:r>
    </w:p>
    <w:p w:rsidR="004E0A1D" w:rsidRDefault="00222159">
      <w:pPr>
        <w:pStyle w:val="Subsection"/>
      </w:pPr>
      <w:r>
        <w:tab/>
        <w:t>(3)</w:t>
      </w:r>
      <w:r>
        <w:tab/>
        <w:t>Subsection (2) does not apply to the liability to pay any rate or charge in respect of land held under a lease or tenancy agreement from the Authority.</w:t>
      </w:r>
    </w:p>
    <w:p w:rsidR="004E0A1D" w:rsidRDefault="00222159">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rsidR="004E0A1D" w:rsidRDefault="00222159">
      <w:pPr>
        <w:pStyle w:val="Subsection"/>
      </w:pPr>
      <w:r>
        <w:tab/>
        <w:t>(5)</w:t>
      </w:r>
      <w:r>
        <w:tab/>
        <w:t>Subsection (4) does not apply in relation to rates and charges in respect of land referred to in subsection (3).</w:t>
      </w:r>
    </w:p>
    <w:p w:rsidR="004E0A1D" w:rsidRDefault="00222159">
      <w:pPr>
        <w:pStyle w:val="Subsection"/>
      </w:pPr>
      <w:r>
        <w:tab/>
        <w:t>(6)</w:t>
      </w:r>
      <w:r>
        <w:tab/>
        <w:t xml:space="preserve">An amount payable under subsection (4) — </w:t>
      </w:r>
    </w:p>
    <w:p w:rsidR="004E0A1D" w:rsidRDefault="00222159">
      <w:pPr>
        <w:pStyle w:val="Indenta"/>
      </w:pPr>
      <w:r>
        <w:tab/>
        <w:t>(a)</w:t>
      </w:r>
      <w:r>
        <w:tab/>
        <w:t>is to be determined in accordance with such principles as the Treasurer may direct; and</w:t>
      </w:r>
    </w:p>
    <w:p w:rsidR="004E0A1D" w:rsidRDefault="00222159">
      <w:pPr>
        <w:pStyle w:val="Indenta"/>
      </w:pPr>
      <w:r>
        <w:tab/>
        <w:t>(b)</w:t>
      </w:r>
      <w:r>
        <w:tab/>
        <w:t>is to be paid at such time or times as the Treasurer may direct.</w:t>
      </w:r>
    </w:p>
    <w:p w:rsidR="004E0A1D" w:rsidRDefault="00222159">
      <w:pPr>
        <w:pStyle w:val="Subsection"/>
      </w:pPr>
      <w:r>
        <w:tab/>
        <w:t>(7)</w:t>
      </w:r>
      <w:r>
        <w:tab/>
        <w:t>The first payment under subsection (4) is to be in respect of the next full financial year after the commencement of this Act.</w:t>
      </w:r>
    </w:p>
    <w:p w:rsidR="004E0A1D" w:rsidRDefault="00222159">
      <w:pPr>
        <w:pStyle w:val="Heading5"/>
      </w:pPr>
      <w:bookmarkStart w:id="212" w:name="_Toc75344949"/>
      <w:bookmarkStart w:id="213" w:name="_Toc74732665"/>
      <w:r>
        <w:rPr>
          <w:rStyle w:val="CharSectno"/>
        </w:rPr>
        <w:t>73</w:t>
      </w:r>
      <w:r>
        <w:t>.</w:t>
      </w:r>
      <w:r>
        <w:tab/>
        <w:t>Investment</w:t>
      </w:r>
      <w:bookmarkEnd w:id="212"/>
      <w:bookmarkEnd w:id="213"/>
    </w:p>
    <w:p w:rsidR="004E0A1D" w:rsidRDefault="00222159">
      <w:pPr>
        <w:pStyle w:val="Subsection"/>
      </w:pPr>
      <w:r>
        <w:tab/>
      </w:r>
      <w:r>
        <w:tab/>
        <w:t>Funds of the Authority that are not being used for the performance of the Authority’s functions may be invested as the Authority’s board of management determines.</w:t>
      </w:r>
    </w:p>
    <w:p w:rsidR="004E0A1D" w:rsidRDefault="00222159">
      <w:pPr>
        <w:pStyle w:val="Footnotesection"/>
      </w:pPr>
      <w:r>
        <w:tab/>
        <w:t>[Section 73 amended: No. 77 of 2006 Sch. 1 cl. 94(4).]</w:t>
      </w:r>
    </w:p>
    <w:p w:rsidR="004E0A1D" w:rsidRDefault="00222159">
      <w:pPr>
        <w:pStyle w:val="Heading5"/>
      </w:pPr>
      <w:bookmarkStart w:id="214" w:name="_Toc75344950"/>
      <w:bookmarkStart w:id="215" w:name="_Toc74732666"/>
      <w:r>
        <w:rPr>
          <w:rStyle w:val="CharSectno"/>
        </w:rPr>
        <w:t>74</w:t>
      </w:r>
      <w:r>
        <w:t>.</w:t>
      </w:r>
      <w:r>
        <w:tab/>
        <w:t>Hedging transactions</w:t>
      </w:r>
      <w:bookmarkEnd w:id="214"/>
      <w:bookmarkEnd w:id="215"/>
    </w:p>
    <w:p w:rsidR="004E0A1D" w:rsidRDefault="00222159">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rsidR="004E0A1D" w:rsidRDefault="00222159">
      <w:pPr>
        <w:pStyle w:val="Indenta"/>
      </w:pPr>
      <w:r>
        <w:tab/>
        <w:t>(a)</w:t>
      </w:r>
      <w:r>
        <w:tab/>
        <w:t xml:space="preserve">enter into an agreement or arrangement to effect any of the following transactions — </w:t>
      </w:r>
    </w:p>
    <w:p w:rsidR="004E0A1D" w:rsidRDefault="00222159">
      <w:pPr>
        <w:pStyle w:val="Indenti"/>
      </w:pPr>
      <w:r>
        <w:tab/>
        <w:t>(i)</w:t>
      </w:r>
      <w:r>
        <w:tab/>
        <w:t>a foreign exchange transaction;</w:t>
      </w:r>
    </w:p>
    <w:p w:rsidR="004E0A1D" w:rsidRDefault="00222159">
      <w:pPr>
        <w:pStyle w:val="Indenti"/>
      </w:pPr>
      <w:r>
        <w:tab/>
        <w:t>(ii)</w:t>
      </w:r>
      <w:r>
        <w:tab/>
        <w:t>a forward foreign exchange transaction;</w:t>
      </w:r>
    </w:p>
    <w:p w:rsidR="004E0A1D" w:rsidRDefault="00222159">
      <w:pPr>
        <w:pStyle w:val="Indenti"/>
      </w:pPr>
      <w:r>
        <w:tab/>
        <w:t>(iii)</w:t>
      </w:r>
      <w:r>
        <w:tab/>
        <w:t>a currency swap;</w:t>
      </w:r>
    </w:p>
    <w:p w:rsidR="004E0A1D" w:rsidRDefault="00222159">
      <w:pPr>
        <w:pStyle w:val="Indenti"/>
      </w:pPr>
      <w:r>
        <w:tab/>
        <w:t>(iv)</w:t>
      </w:r>
      <w:r>
        <w:tab/>
        <w:t>a forward currency swap;</w:t>
      </w:r>
    </w:p>
    <w:p w:rsidR="004E0A1D" w:rsidRDefault="00222159">
      <w:pPr>
        <w:pStyle w:val="Indenti"/>
      </w:pPr>
      <w:r>
        <w:tab/>
        <w:t>(v)</w:t>
      </w:r>
      <w:r>
        <w:tab/>
        <w:t>a foreign currency cap, a foreign currency collar or a foreign currency floor;</w:t>
      </w:r>
    </w:p>
    <w:p w:rsidR="004E0A1D" w:rsidRDefault="00222159">
      <w:pPr>
        <w:pStyle w:val="Indenti"/>
      </w:pPr>
      <w:r>
        <w:tab/>
        <w:t>(vi)</w:t>
      </w:r>
      <w:r>
        <w:tab/>
        <w:t>a forward interest rate agreement;</w:t>
      </w:r>
    </w:p>
    <w:p w:rsidR="004E0A1D" w:rsidRDefault="00222159">
      <w:pPr>
        <w:pStyle w:val="Indenti"/>
      </w:pPr>
      <w:r>
        <w:tab/>
        <w:t>(vii)</w:t>
      </w:r>
      <w:r>
        <w:tab/>
        <w:t>an interest rate swap;</w:t>
      </w:r>
    </w:p>
    <w:p w:rsidR="004E0A1D" w:rsidRDefault="00222159">
      <w:pPr>
        <w:pStyle w:val="Indenti"/>
      </w:pPr>
      <w:r>
        <w:tab/>
        <w:t>(viii)</w:t>
      </w:r>
      <w:r>
        <w:tab/>
        <w:t>a forward interest rate swap;</w:t>
      </w:r>
    </w:p>
    <w:p w:rsidR="004E0A1D" w:rsidRDefault="00222159">
      <w:pPr>
        <w:pStyle w:val="Indenti"/>
      </w:pPr>
      <w:r>
        <w:tab/>
        <w:t>(ix)</w:t>
      </w:r>
      <w:r>
        <w:tab/>
        <w:t>an interest rate cap, an interest rate collar or an interest rate floor;</w:t>
      </w:r>
    </w:p>
    <w:p w:rsidR="004E0A1D" w:rsidRDefault="00222159">
      <w:pPr>
        <w:pStyle w:val="Indenti"/>
      </w:pPr>
      <w:r>
        <w:tab/>
        <w:t>(x)</w:t>
      </w:r>
      <w:r>
        <w:tab/>
        <w:t>an option for interest rate or currency management purposes;</w:t>
      </w:r>
    </w:p>
    <w:p w:rsidR="004E0A1D" w:rsidRDefault="00222159">
      <w:pPr>
        <w:pStyle w:val="Indenti"/>
      </w:pPr>
      <w:r>
        <w:tab/>
        <w:t>(xi)</w:t>
      </w:r>
      <w:r>
        <w:tab/>
        <w:t>a futures contract or a futures option;</w:t>
      </w:r>
    </w:p>
    <w:p w:rsidR="004E0A1D" w:rsidRDefault="00222159">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rsidR="004E0A1D" w:rsidRDefault="00222159">
      <w:pPr>
        <w:pStyle w:val="Indenta"/>
      </w:pPr>
      <w:r>
        <w:tab/>
      </w:r>
      <w:r>
        <w:tab/>
        <w:t>or</w:t>
      </w:r>
    </w:p>
    <w:p w:rsidR="004E0A1D" w:rsidRDefault="00222159">
      <w:pPr>
        <w:pStyle w:val="Indenta"/>
      </w:pPr>
      <w:r>
        <w:tab/>
        <w:t>(b)</w:t>
      </w:r>
      <w:r>
        <w:tab/>
        <w:t xml:space="preserve">enter into an agreement or arrangement to effect any transaction that is a combination of — </w:t>
      </w:r>
    </w:p>
    <w:p w:rsidR="004E0A1D" w:rsidRDefault="00222159">
      <w:pPr>
        <w:pStyle w:val="Indenti"/>
      </w:pPr>
      <w:r>
        <w:tab/>
        <w:t>(i)</w:t>
      </w:r>
      <w:r>
        <w:tab/>
        <w:t>2 or more transactions permitted under paragraph (a); or</w:t>
      </w:r>
    </w:p>
    <w:p w:rsidR="004E0A1D" w:rsidRDefault="00222159">
      <w:pPr>
        <w:pStyle w:val="Indenti"/>
      </w:pPr>
      <w:r>
        <w:tab/>
        <w:t>(ii)</w:t>
      </w:r>
      <w:r>
        <w:tab/>
        <w:t>one or more transactions permitted under paragraph (a) and one or more transactions permitted under section 75.</w:t>
      </w:r>
    </w:p>
    <w:p w:rsidR="004E0A1D" w:rsidRDefault="00222159">
      <w:pPr>
        <w:pStyle w:val="Subsection"/>
      </w:pPr>
      <w:r>
        <w:tab/>
        <w:t>(2)</w:t>
      </w:r>
      <w:r>
        <w:tab/>
        <w:t xml:space="preserve">In subsection (1)(a) — </w:t>
      </w:r>
    </w:p>
    <w:p w:rsidR="004E0A1D" w:rsidRDefault="00222159">
      <w:pPr>
        <w:pStyle w:val="Defstart"/>
      </w:pPr>
      <w:r>
        <w:rPr>
          <w:b/>
        </w:rPr>
        <w:tab/>
      </w:r>
      <w:r>
        <w:rPr>
          <w:rStyle w:val="CharDefText"/>
        </w:rPr>
        <w:t>interest rate</w:t>
      </w:r>
      <w:r>
        <w:t xml:space="preserve"> includes coupon rate, discount rate, and yield.</w:t>
      </w:r>
    </w:p>
    <w:p w:rsidR="004E0A1D" w:rsidRDefault="00222159">
      <w:pPr>
        <w:pStyle w:val="Heading5"/>
      </w:pPr>
      <w:bookmarkStart w:id="216" w:name="_Toc75344951"/>
      <w:bookmarkStart w:id="217" w:name="_Toc74732667"/>
      <w:r>
        <w:rPr>
          <w:rStyle w:val="CharSectno"/>
        </w:rPr>
        <w:t>75</w:t>
      </w:r>
      <w:r>
        <w:t>.</w:t>
      </w:r>
      <w:r>
        <w:tab/>
        <w:t>Borrowing</w:t>
      </w:r>
      <w:bookmarkEnd w:id="216"/>
      <w:bookmarkEnd w:id="217"/>
    </w:p>
    <w:p w:rsidR="004E0A1D" w:rsidRDefault="00222159">
      <w:pPr>
        <w:pStyle w:val="Subsection"/>
      </w:pPr>
      <w:r>
        <w:tab/>
        <w:t>(1)</w:t>
      </w:r>
      <w:r>
        <w:tab/>
        <w:t xml:space="preserve">The Authority may, with the Treasurer’s prior approval — </w:t>
      </w:r>
    </w:p>
    <w:p w:rsidR="004E0A1D" w:rsidRDefault="00222159">
      <w:pPr>
        <w:pStyle w:val="Indenta"/>
      </w:pPr>
      <w:r>
        <w:tab/>
        <w:t>(a)</w:t>
      </w:r>
      <w:r>
        <w:tab/>
        <w:t>borrow or re</w:t>
      </w:r>
      <w:r>
        <w:noBreakHyphen/>
        <w:t>borrow money;</w:t>
      </w:r>
    </w:p>
    <w:p w:rsidR="004E0A1D" w:rsidRDefault="00222159">
      <w:pPr>
        <w:pStyle w:val="Indenta"/>
      </w:pPr>
      <w:r>
        <w:tab/>
        <w:t>(b)</w:t>
      </w:r>
      <w:r>
        <w:tab/>
        <w:t>obtain credit;</w:t>
      </w:r>
    </w:p>
    <w:p w:rsidR="004E0A1D" w:rsidRDefault="00222159">
      <w:pPr>
        <w:pStyle w:val="Indenta"/>
      </w:pPr>
      <w:r>
        <w:tab/>
        <w:t>(c)</w:t>
      </w:r>
      <w:r>
        <w:tab/>
        <w:t>otherwise arrange for financial accommodation to be extended to the Authority.</w:t>
      </w:r>
    </w:p>
    <w:p w:rsidR="004E0A1D" w:rsidRDefault="00222159">
      <w:pPr>
        <w:pStyle w:val="Subsection"/>
      </w:pPr>
      <w:r>
        <w:tab/>
        <w:t>(2)</w:t>
      </w:r>
      <w:r>
        <w:tab/>
        <w:t>The Authority is to keep any register that the regulations require for the purposes of this section.</w:t>
      </w:r>
    </w:p>
    <w:p w:rsidR="004E0A1D" w:rsidRDefault="00222159">
      <w:pPr>
        <w:pStyle w:val="Heading5"/>
      </w:pPr>
      <w:bookmarkStart w:id="218" w:name="_Toc75344952"/>
      <w:bookmarkStart w:id="219" w:name="_Toc74732668"/>
      <w:r>
        <w:rPr>
          <w:rStyle w:val="CharSectno"/>
        </w:rPr>
        <w:t>76</w:t>
      </w:r>
      <w:r>
        <w:t>.</w:t>
      </w:r>
      <w:r>
        <w:tab/>
        <w:t>Guarantees</w:t>
      </w:r>
      <w:bookmarkEnd w:id="218"/>
      <w:bookmarkEnd w:id="219"/>
    </w:p>
    <w:p w:rsidR="004E0A1D" w:rsidRDefault="00222159">
      <w:pPr>
        <w:pStyle w:val="Subsection"/>
      </w:pPr>
      <w:r>
        <w:tab/>
        <w:t>(1)</w:t>
      </w:r>
      <w:r>
        <w:tab/>
        <w:t>The Treasurer, on the Minister’s recommendation, may, in the name and on behalf of the State, guarantee the performance by the Authority, in the State or elsewhere, of any financial obligation of the Authority.</w:t>
      </w:r>
    </w:p>
    <w:p w:rsidR="004E0A1D" w:rsidRDefault="00222159">
      <w:pPr>
        <w:pStyle w:val="Subsection"/>
      </w:pPr>
      <w:r>
        <w:tab/>
        <w:t>(2)</w:t>
      </w:r>
      <w:r>
        <w:tab/>
        <w:t>A guarantee is to be in the form, and subject to the terms and conditions, determined by the Treasurer.</w:t>
      </w:r>
    </w:p>
    <w:p w:rsidR="004E0A1D" w:rsidRDefault="00222159">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4E0A1D" w:rsidRDefault="00222159">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rsidR="004E0A1D" w:rsidRDefault="00222159">
      <w:pPr>
        <w:pStyle w:val="Footnotesection"/>
      </w:pPr>
      <w:r>
        <w:tab/>
        <w:t>[Section 76 amended: No. 77 of 2006 s. 4.]</w:t>
      </w:r>
    </w:p>
    <w:p w:rsidR="004E0A1D" w:rsidRDefault="00222159">
      <w:pPr>
        <w:pStyle w:val="Heading5"/>
      </w:pPr>
      <w:bookmarkStart w:id="220" w:name="_Toc75344953"/>
      <w:bookmarkStart w:id="221" w:name="_Toc74732669"/>
      <w:r>
        <w:rPr>
          <w:rStyle w:val="CharSectno"/>
        </w:rPr>
        <w:t>77</w:t>
      </w:r>
      <w:r>
        <w:t>.</w:t>
      </w:r>
      <w:r>
        <w:tab/>
        <w:t>Charges for guarantee</w:t>
      </w:r>
      <w:bookmarkEnd w:id="220"/>
      <w:bookmarkEnd w:id="221"/>
    </w:p>
    <w:p w:rsidR="004E0A1D" w:rsidRDefault="00222159">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rsidR="004E0A1D" w:rsidRDefault="00222159">
      <w:pPr>
        <w:pStyle w:val="Subsection"/>
      </w:pPr>
      <w:r>
        <w:tab/>
        <w:t>(2)</w:t>
      </w:r>
      <w:r>
        <w:tab/>
        <w:t>Payments by the Authority to the Treasurer in respect of those charges are required to be made at times, and in instalments, as determined by the Treasurer.</w:t>
      </w:r>
    </w:p>
    <w:p w:rsidR="004E0A1D" w:rsidRDefault="00222159">
      <w:pPr>
        <w:pStyle w:val="Footnotesection"/>
      </w:pPr>
      <w:r>
        <w:tab/>
        <w:t>[Section 77 amended: No. 77 of 2006 s. 4.]</w:t>
      </w:r>
    </w:p>
    <w:p w:rsidR="004E0A1D" w:rsidRDefault="00222159">
      <w:pPr>
        <w:pStyle w:val="Heading5"/>
      </w:pPr>
      <w:bookmarkStart w:id="222" w:name="_Toc75344954"/>
      <w:bookmarkStart w:id="223" w:name="_Toc74732670"/>
      <w:r>
        <w:rPr>
          <w:rStyle w:val="CharSectno"/>
        </w:rPr>
        <w:t>78</w:t>
      </w:r>
      <w:r>
        <w:t>.</w:t>
      </w:r>
      <w:r>
        <w:tab/>
        <w:t>Authority may extend credit</w:t>
      </w:r>
      <w:bookmarkEnd w:id="222"/>
      <w:bookmarkEnd w:id="223"/>
    </w:p>
    <w:p w:rsidR="004E0A1D" w:rsidRDefault="00222159">
      <w:pPr>
        <w:pStyle w:val="Subsection"/>
      </w:pPr>
      <w:r>
        <w:tab/>
        <w:t>(1)</w:t>
      </w:r>
      <w:r>
        <w:tab/>
        <w:t>The Authority may provide credit to any person with whom it deals in the normal course of business.</w:t>
      </w:r>
    </w:p>
    <w:p w:rsidR="004E0A1D" w:rsidRDefault="00222159">
      <w:pPr>
        <w:pStyle w:val="Subsection"/>
      </w:pPr>
      <w:r>
        <w:tab/>
        <w:t>(2)</w:t>
      </w:r>
      <w:r>
        <w:tab/>
        <w:t>The credit may be secured as the Authority considers appropriate or unsecured.</w:t>
      </w:r>
    </w:p>
    <w:p w:rsidR="004E0A1D" w:rsidRDefault="00222159">
      <w:pPr>
        <w:pStyle w:val="Heading5"/>
      </w:pPr>
      <w:bookmarkStart w:id="224" w:name="_Toc75344955"/>
      <w:bookmarkStart w:id="225" w:name="_Toc74732671"/>
      <w:r>
        <w:rPr>
          <w:rStyle w:val="CharSectno"/>
        </w:rPr>
        <w:t>79</w:t>
      </w:r>
      <w:r>
        <w:t>.</w:t>
      </w:r>
      <w:r>
        <w:tab/>
        <w:t>Notice of financial difficulty</w:t>
      </w:r>
      <w:bookmarkEnd w:id="224"/>
      <w:bookmarkEnd w:id="225"/>
    </w:p>
    <w:p w:rsidR="004E0A1D" w:rsidRDefault="00222159">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rsidR="004E0A1D" w:rsidRDefault="00222159">
      <w:pPr>
        <w:pStyle w:val="Subsection"/>
      </w:pPr>
      <w:r>
        <w:tab/>
        <w:t>(2)</w:t>
      </w:r>
      <w:r>
        <w:tab/>
        <w:t>The notice is to be in writing, giving reasons for the board’s opinion.</w:t>
      </w:r>
    </w:p>
    <w:p w:rsidR="004E0A1D" w:rsidRDefault="00222159">
      <w:pPr>
        <w:pStyle w:val="Subsection"/>
      </w:pPr>
      <w:r>
        <w:tab/>
        <w:t>(3)</w:t>
      </w:r>
      <w:r>
        <w:tab/>
        <w:t>Within 7 days of receipt of the notice, the Minister must —</w:t>
      </w:r>
    </w:p>
    <w:p w:rsidR="004E0A1D" w:rsidRDefault="00222159">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rsidR="004E0A1D" w:rsidRDefault="00222159">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rsidR="004E0A1D" w:rsidRDefault="00222159">
      <w:pPr>
        <w:pStyle w:val="Subsection"/>
      </w:pPr>
      <w:r>
        <w:tab/>
        <w:t>(4)</w:t>
      </w:r>
      <w:r>
        <w:tab/>
        <w:t>For the purposes of subsection (3) the Minister may, with the Treasurer’s concurrence, give the Authority a direction under section 65 requiring the Authority to cease or limit the performance of any function.</w:t>
      </w:r>
    </w:p>
    <w:p w:rsidR="004E0A1D" w:rsidRDefault="00222159">
      <w:pPr>
        <w:pStyle w:val="Heading5"/>
      </w:pPr>
      <w:bookmarkStart w:id="226" w:name="_Toc75344956"/>
      <w:bookmarkStart w:id="227" w:name="_Toc74732672"/>
      <w:r>
        <w:rPr>
          <w:rStyle w:val="CharSectno"/>
        </w:rPr>
        <w:t>80</w:t>
      </w:r>
      <w:r>
        <w:t>.</w:t>
      </w:r>
      <w:r>
        <w:tab/>
        <w:t>Half</w:t>
      </w:r>
      <w:r>
        <w:noBreakHyphen/>
        <w:t>yearly reports</w:t>
      </w:r>
      <w:bookmarkEnd w:id="226"/>
      <w:bookmarkEnd w:id="227"/>
    </w:p>
    <w:p w:rsidR="004E0A1D" w:rsidRDefault="00222159">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rsidR="004E0A1D" w:rsidRDefault="00222159">
      <w:pPr>
        <w:pStyle w:val="Subsection"/>
      </w:pPr>
      <w:r>
        <w:tab/>
        <w:t>(2)</w:t>
      </w:r>
      <w:r>
        <w:tab/>
        <w:t>A half</w:t>
      </w:r>
      <w:r>
        <w:noBreakHyphen/>
        <w:t xml:space="preserve">yearly report must be given to the Minister — </w:t>
      </w:r>
    </w:p>
    <w:p w:rsidR="004E0A1D" w:rsidRDefault="00222159">
      <w:pPr>
        <w:pStyle w:val="Indenta"/>
      </w:pPr>
      <w:r>
        <w:tab/>
        <w:t>(a)</w:t>
      </w:r>
      <w:r>
        <w:tab/>
        <w:t>within 2 months after the end of the reporting period; or</w:t>
      </w:r>
    </w:p>
    <w:p w:rsidR="004E0A1D" w:rsidRDefault="00222159">
      <w:pPr>
        <w:pStyle w:val="Indenta"/>
      </w:pPr>
      <w:r>
        <w:tab/>
        <w:t>(b)</w:t>
      </w:r>
      <w:r>
        <w:tab/>
        <w:t>if another period after the end of the reporting period is agreed between the Minister and the Authority, within the agreed period.</w:t>
      </w:r>
    </w:p>
    <w:p w:rsidR="004E0A1D" w:rsidRDefault="00222159">
      <w:pPr>
        <w:pStyle w:val="Subsection"/>
      </w:pPr>
      <w:r>
        <w:tab/>
        <w:t>(3)</w:t>
      </w:r>
      <w:r>
        <w:tab/>
        <w:t>The Authority must give a copy of each half</w:t>
      </w:r>
      <w:r>
        <w:noBreakHyphen/>
        <w:t>yearly report to the Treasurer.</w:t>
      </w:r>
    </w:p>
    <w:p w:rsidR="004E0A1D" w:rsidRDefault="00222159">
      <w:pPr>
        <w:pStyle w:val="Subsection"/>
      </w:pPr>
      <w:r>
        <w:tab/>
        <w:t>(4)</w:t>
      </w:r>
      <w:r>
        <w:tab/>
        <w:t>A half</w:t>
      </w:r>
      <w:r>
        <w:noBreakHyphen/>
        <w:t>yearly report must include any information that a statement of corporate intent under Part 5 Division 1 requires the report to include.</w:t>
      </w:r>
    </w:p>
    <w:p w:rsidR="004E0A1D" w:rsidRDefault="00222159">
      <w:pPr>
        <w:pStyle w:val="Heading3"/>
      </w:pPr>
      <w:bookmarkStart w:id="228" w:name="_Toc75339518"/>
      <w:bookmarkStart w:id="229" w:name="_Toc75339695"/>
      <w:bookmarkStart w:id="230" w:name="_Toc75344957"/>
      <w:bookmarkStart w:id="231" w:name="_Toc74651561"/>
      <w:bookmarkStart w:id="232" w:name="_Toc74651687"/>
      <w:bookmarkStart w:id="233" w:name="_Toc74732673"/>
      <w:r>
        <w:rPr>
          <w:rStyle w:val="CharDivNo"/>
        </w:rPr>
        <w:t>Division 3</w:t>
      </w:r>
      <w:r>
        <w:t xml:space="preserve"> — </w:t>
      </w:r>
      <w:r>
        <w:rPr>
          <w:rStyle w:val="CharDivText"/>
          <w:iCs/>
        </w:rPr>
        <w:t>Other provisions</w:t>
      </w:r>
      <w:bookmarkEnd w:id="228"/>
      <w:bookmarkEnd w:id="229"/>
      <w:bookmarkEnd w:id="230"/>
      <w:bookmarkEnd w:id="231"/>
      <w:bookmarkEnd w:id="232"/>
      <w:bookmarkEnd w:id="233"/>
    </w:p>
    <w:p w:rsidR="004E0A1D" w:rsidRDefault="00222159">
      <w:pPr>
        <w:pStyle w:val="Heading5"/>
      </w:pPr>
      <w:bookmarkStart w:id="234" w:name="_Toc75344958"/>
      <w:bookmarkStart w:id="235" w:name="_Toc74732674"/>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234"/>
      <w:bookmarkEnd w:id="235"/>
    </w:p>
    <w:p w:rsidR="004E0A1D" w:rsidRDefault="00222159">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rsidR="004E0A1D" w:rsidRDefault="00222159">
      <w:pPr>
        <w:pStyle w:val="Footnotesection"/>
      </w:pPr>
      <w:r>
        <w:tab/>
        <w:t>[Section 81 amended: No. 77 of 2006 Sch. 1 cl. 94(5).]</w:t>
      </w:r>
    </w:p>
    <w:p w:rsidR="004E0A1D" w:rsidRDefault="00222159">
      <w:pPr>
        <w:pStyle w:val="Heading5"/>
      </w:pPr>
      <w:bookmarkStart w:id="236" w:name="_Toc75344959"/>
      <w:bookmarkStart w:id="237" w:name="_Toc74732675"/>
      <w:r>
        <w:rPr>
          <w:rStyle w:val="CharSectno"/>
        </w:rPr>
        <w:t>82</w:t>
      </w:r>
      <w:r>
        <w:t>.</w:t>
      </w:r>
      <w:r>
        <w:tab/>
        <w:t>Protection for disclosure or compliance with directions</w:t>
      </w:r>
      <w:bookmarkEnd w:id="236"/>
      <w:bookmarkEnd w:id="237"/>
    </w:p>
    <w:p w:rsidR="004E0A1D" w:rsidRDefault="00222159">
      <w:pPr>
        <w:pStyle w:val="Subsection"/>
      </w:pPr>
      <w:r>
        <w:tab/>
        <w:t>(1)</w:t>
      </w:r>
      <w:r>
        <w:tab/>
        <w:t xml:space="preserve">The Authority or another person performing a function under this Act or any other Act is not liable — </w:t>
      </w:r>
    </w:p>
    <w:p w:rsidR="004E0A1D" w:rsidRDefault="00222159">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rsidR="004E0A1D" w:rsidRDefault="00222159">
      <w:pPr>
        <w:pStyle w:val="Indenta"/>
      </w:pPr>
      <w:r>
        <w:tab/>
        <w:t>(b)</w:t>
      </w:r>
      <w:r>
        <w:tab/>
        <w:t>for the fact of having done or omitted a thing that is required to be done or omitted by a direction given under this Act.</w:t>
      </w:r>
    </w:p>
    <w:p w:rsidR="004E0A1D" w:rsidRDefault="00222159">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rsidR="004E0A1D" w:rsidRDefault="00222159">
      <w:pPr>
        <w:pStyle w:val="Footnotesection"/>
      </w:pPr>
      <w:r>
        <w:tab/>
        <w:t>[Section 82 amended: No. 77 of 2006 Sch. 1 cl. 94(6).]</w:t>
      </w:r>
    </w:p>
    <w:p w:rsidR="004E0A1D" w:rsidRDefault="00222159">
      <w:pPr>
        <w:pStyle w:val="Heading2"/>
      </w:pPr>
      <w:bookmarkStart w:id="238" w:name="_Toc75339521"/>
      <w:bookmarkStart w:id="239" w:name="_Toc75339698"/>
      <w:bookmarkStart w:id="240" w:name="_Toc75344960"/>
      <w:bookmarkStart w:id="241" w:name="_Toc74651564"/>
      <w:bookmarkStart w:id="242" w:name="_Toc74651690"/>
      <w:bookmarkStart w:id="243" w:name="_Toc74732676"/>
      <w:r>
        <w:rPr>
          <w:rStyle w:val="CharPartNo"/>
        </w:rPr>
        <w:t>Part 6</w:t>
      </w:r>
      <w:r>
        <w:t xml:space="preserve"> — </w:t>
      </w:r>
      <w:r>
        <w:rPr>
          <w:rStyle w:val="CharPartText"/>
        </w:rPr>
        <w:t>Miscellaneous</w:t>
      </w:r>
      <w:bookmarkEnd w:id="238"/>
      <w:bookmarkEnd w:id="239"/>
      <w:bookmarkEnd w:id="240"/>
      <w:bookmarkEnd w:id="241"/>
      <w:bookmarkEnd w:id="242"/>
      <w:bookmarkEnd w:id="243"/>
    </w:p>
    <w:p w:rsidR="004E0A1D" w:rsidRDefault="00222159">
      <w:pPr>
        <w:pStyle w:val="Heading3"/>
        <w:spacing w:before="180"/>
      </w:pPr>
      <w:bookmarkStart w:id="244" w:name="_Toc75339522"/>
      <w:bookmarkStart w:id="245" w:name="_Toc75339699"/>
      <w:bookmarkStart w:id="246" w:name="_Toc75344961"/>
      <w:bookmarkStart w:id="247" w:name="_Toc74651565"/>
      <w:bookmarkStart w:id="248" w:name="_Toc74651691"/>
      <w:bookmarkStart w:id="249" w:name="_Toc74732677"/>
      <w:r>
        <w:rPr>
          <w:rStyle w:val="CharDivNo"/>
        </w:rPr>
        <w:t>Division 1</w:t>
      </w:r>
      <w:r>
        <w:t xml:space="preserve"> — </w:t>
      </w:r>
      <w:r>
        <w:rPr>
          <w:rStyle w:val="CharDivText"/>
        </w:rPr>
        <w:t>Protection of people dealing with Authority</w:t>
      </w:r>
      <w:bookmarkEnd w:id="244"/>
      <w:bookmarkEnd w:id="245"/>
      <w:bookmarkEnd w:id="246"/>
      <w:bookmarkEnd w:id="247"/>
      <w:bookmarkEnd w:id="248"/>
      <w:bookmarkEnd w:id="249"/>
    </w:p>
    <w:p w:rsidR="004E0A1D" w:rsidRDefault="00222159">
      <w:pPr>
        <w:pStyle w:val="Heading5"/>
      </w:pPr>
      <w:bookmarkStart w:id="250" w:name="_Toc75344962"/>
      <w:bookmarkStart w:id="251" w:name="_Toc74732678"/>
      <w:r>
        <w:rPr>
          <w:rStyle w:val="CharSectno"/>
        </w:rPr>
        <w:t>83</w:t>
      </w:r>
      <w:r>
        <w:t>.</w:t>
      </w:r>
      <w:r>
        <w:tab/>
        <w:t>People dealing with Authority may make assumptions</w:t>
      </w:r>
      <w:bookmarkEnd w:id="250"/>
      <w:bookmarkEnd w:id="251"/>
    </w:p>
    <w:p w:rsidR="004E0A1D" w:rsidRDefault="00222159">
      <w:pPr>
        <w:pStyle w:val="Subsection"/>
        <w:rPr>
          <w:snapToGrid w:val="0"/>
        </w:rPr>
      </w:pPr>
      <w:r>
        <w:rPr>
          <w:snapToGrid w:val="0"/>
        </w:rPr>
        <w:tab/>
        <w:t>(1)</w:t>
      </w:r>
      <w:r>
        <w:rPr>
          <w:snapToGrid w:val="0"/>
        </w:rPr>
        <w:tab/>
        <w:t>A person having dealings with the Authority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rsidR="004E0A1D" w:rsidRDefault="00222159">
      <w:pPr>
        <w:pStyle w:val="Heading5"/>
      </w:pPr>
      <w:bookmarkStart w:id="252" w:name="_Toc75344963"/>
      <w:bookmarkStart w:id="253" w:name="_Toc74732679"/>
      <w:r>
        <w:rPr>
          <w:rStyle w:val="CharSectno"/>
        </w:rPr>
        <w:t>84</w:t>
      </w:r>
      <w:r>
        <w:t>.</w:t>
      </w:r>
      <w:r>
        <w:tab/>
        <w:t>Third parties may make assumptions</w:t>
      </w:r>
      <w:bookmarkEnd w:id="252"/>
      <w:bookmarkEnd w:id="253"/>
    </w:p>
    <w:p w:rsidR="004E0A1D" w:rsidRDefault="00222159">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rsidR="004E0A1D" w:rsidRDefault="00222159">
      <w:pPr>
        <w:pStyle w:val="Heading5"/>
      </w:pPr>
      <w:bookmarkStart w:id="254" w:name="_Toc75344964"/>
      <w:bookmarkStart w:id="255" w:name="_Toc74732680"/>
      <w:r>
        <w:rPr>
          <w:rStyle w:val="CharSectno"/>
        </w:rPr>
        <w:t>85</w:t>
      </w:r>
      <w:r>
        <w:t>.</w:t>
      </w:r>
      <w:r>
        <w:tab/>
        <w:t>Matters that can be assumed</w:t>
      </w:r>
      <w:bookmarkEnd w:id="254"/>
      <w:bookmarkEnd w:id="255"/>
    </w:p>
    <w:p w:rsidR="004E0A1D" w:rsidRDefault="00222159">
      <w:pPr>
        <w:pStyle w:val="Subsection"/>
        <w:keepNext/>
        <w:keepLines/>
        <w:rPr>
          <w:snapToGrid w:val="0"/>
        </w:rPr>
      </w:pPr>
      <w:r>
        <w:rPr>
          <w:snapToGrid w:val="0"/>
        </w:rPr>
        <w:tab/>
      </w:r>
      <w:r>
        <w:rPr>
          <w:snapToGrid w:val="0"/>
        </w:rPr>
        <w:tab/>
        <w:t>The assumptions that a person is, because of section 83 or 84, entitled to make are —</w:t>
      </w:r>
    </w:p>
    <w:p w:rsidR="004E0A1D" w:rsidRDefault="00222159">
      <w:pPr>
        <w:pStyle w:val="Indenta"/>
        <w:rPr>
          <w:snapToGrid w:val="0"/>
        </w:rPr>
      </w:pPr>
      <w:r>
        <w:rPr>
          <w:snapToGrid w:val="0"/>
        </w:rPr>
        <w:tab/>
        <w:t>(a)</w:t>
      </w:r>
      <w:r>
        <w:rPr>
          <w:snapToGrid w:val="0"/>
        </w:rPr>
        <w:tab/>
        <w:t xml:space="preserve">that, at all relevant times, this Act has been complied with; </w:t>
      </w:r>
      <w:r>
        <w:t>and</w:t>
      </w:r>
    </w:p>
    <w:p w:rsidR="004E0A1D" w:rsidRDefault="00222159">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rsidR="004E0A1D" w:rsidRDefault="00222159">
      <w:pPr>
        <w:pStyle w:val="Indenti"/>
        <w:rPr>
          <w:snapToGrid w:val="0"/>
        </w:rPr>
      </w:pPr>
      <w:r>
        <w:rPr>
          <w:snapToGrid w:val="0"/>
        </w:rPr>
        <w:tab/>
        <w:t>(i)</w:t>
      </w:r>
      <w:r>
        <w:rPr>
          <w:snapToGrid w:val="0"/>
        </w:rPr>
        <w:tab/>
        <w:t>has been properly appointed; and</w:t>
      </w:r>
    </w:p>
    <w:p w:rsidR="004E0A1D" w:rsidRDefault="00222159">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rsidR="004E0A1D" w:rsidRDefault="00222159">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rsidR="004E0A1D" w:rsidRDefault="00222159">
      <w:pPr>
        <w:pStyle w:val="Indenta"/>
        <w:keepNext/>
        <w:rPr>
          <w:snapToGrid w:val="0"/>
        </w:rPr>
      </w:pPr>
      <w:r>
        <w:rPr>
          <w:snapToGrid w:val="0"/>
        </w:rPr>
        <w:tab/>
        <w:t>(e)</w:t>
      </w:r>
      <w:r>
        <w:rPr>
          <w:snapToGrid w:val="0"/>
        </w:rPr>
        <w:tab/>
        <w:t>that a document has been properly sealed by the Authority if —</w:t>
      </w:r>
    </w:p>
    <w:p w:rsidR="004E0A1D" w:rsidRDefault="00222159">
      <w:pPr>
        <w:pStyle w:val="Indenti"/>
        <w:keepNext/>
        <w:rPr>
          <w:snapToGrid w:val="0"/>
        </w:rPr>
      </w:pPr>
      <w:r>
        <w:rPr>
          <w:snapToGrid w:val="0"/>
        </w:rPr>
        <w:tab/>
        <w:t>(i)</w:t>
      </w:r>
      <w:r>
        <w:rPr>
          <w:snapToGrid w:val="0"/>
        </w:rPr>
        <w:tab/>
        <w:t>it bears what appears to be an imprint of the Authority’s common seal; and</w:t>
      </w:r>
    </w:p>
    <w:p w:rsidR="004E0A1D" w:rsidRDefault="00222159">
      <w:pPr>
        <w:pStyle w:val="Indenti"/>
        <w:rPr>
          <w:snapToGrid w:val="0"/>
        </w:rPr>
      </w:pPr>
      <w:r>
        <w:rPr>
          <w:snapToGrid w:val="0"/>
        </w:rPr>
        <w:tab/>
        <w:t>(ii)</w:t>
      </w:r>
      <w:r>
        <w:rPr>
          <w:snapToGrid w:val="0"/>
        </w:rPr>
        <w:tab/>
        <w:t>the sealing of the document appears to comply with section 87;</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rsidR="004E0A1D" w:rsidRDefault="00222159">
      <w:pPr>
        <w:pStyle w:val="Heading5"/>
      </w:pPr>
      <w:bookmarkStart w:id="256" w:name="_Toc75344965"/>
      <w:bookmarkStart w:id="257" w:name="_Toc74732681"/>
      <w:r>
        <w:rPr>
          <w:rStyle w:val="CharSectno"/>
        </w:rPr>
        <w:t>86</w:t>
      </w:r>
      <w:r>
        <w:t>.</w:t>
      </w:r>
      <w:r>
        <w:tab/>
        <w:t>When those matters cannot be assumed</w:t>
      </w:r>
      <w:bookmarkEnd w:id="256"/>
      <w:bookmarkEnd w:id="257"/>
    </w:p>
    <w:p w:rsidR="004E0A1D" w:rsidRDefault="00222159">
      <w:pPr>
        <w:pStyle w:val="Subsection"/>
        <w:rPr>
          <w:snapToGrid w:val="0"/>
        </w:rPr>
      </w:pPr>
      <w:r>
        <w:rPr>
          <w:snapToGrid w:val="0"/>
        </w:rPr>
        <w:tab/>
        <w:t>(1)</w:t>
      </w:r>
      <w:r>
        <w:rPr>
          <w:snapToGrid w:val="0"/>
        </w:rPr>
        <w:tab/>
        <w:t>Despite sections 83 and 84, a person is not entitled to assume a matter described in section 85 if —</w:t>
      </w:r>
    </w:p>
    <w:p w:rsidR="004E0A1D" w:rsidRDefault="00222159">
      <w:pPr>
        <w:pStyle w:val="Indenta"/>
        <w:rPr>
          <w:snapToGrid w:val="0"/>
        </w:rPr>
      </w:pPr>
      <w:r>
        <w:rPr>
          <w:snapToGrid w:val="0"/>
        </w:rPr>
        <w:tab/>
        <w:t>(a)</w:t>
      </w:r>
      <w:r>
        <w:rPr>
          <w:snapToGrid w:val="0"/>
        </w:rPr>
        <w:tab/>
        <w:t>the person has actual knowledge that the assumption would be incorrect; or</w:t>
      </w:r>
    </w:p>
    <w:p w:rsidR="004E0A1D" w:rsidRDefault="00222159">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rsidR="004E0A1D" w:rsidRDefault="00222159">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rsidR="004E0A1D" w:rsidRDefault="00222159">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rsidR="004E0A1D" w:rsidRDefault="00222159">
      <w:pPr>
        <w:pStyle w:val="Heading3"/>
        <w:spacing w:before="180"/>
      </w:pPr>
      <w:bookmarkStart w:id="258" w:name="_Toc75339527"/>
      <w:bookmarkStart w:id="259" w:name="_Toc75339704"/>
      <w:bookmarkStart w:id="260" w:name="_Toc75344966"/>
      <w:bookmarkStart w:id="261" w:name="_Toc74651570"/>
      <w:bookmarkStart w:id="262" w:name="_Toc74651696"/>
      <w:bookmarkStart w:id="263" w:name="_Toc74732682"/>
      <w:r>
        <w:rPr>
          <w:rStyle w:val="CharDivNo"/>
        </w:rPr>
        <w:t>Division 2</w:t>
      </w:r>
      <w:r>
        <w:t xml:space="preserve"> — </w:t>
      </w:r>
      <w:r>
        <w:rPr>
          <w:rStyle w:val="CharDivText"/>
        </w:rPr>
        <w:t>Other provisions</w:t>
      </w:r>
      <w:bookmarkEnd w:id="258"/>
      <w:bookmarkEnd w:id="259"/>
      <w:bookmarkEnd w:id="260"/>
      <w:bookmarkEnd w:id="261"/>
      <w:bookmarkEnd w:id="262"/>
      <w:bookmarkEnd w:id="263"/>
    </w:p>
    <w:p w:rsidR="004E0A1D" w:rsidRDefault="00222159">
      <w:pPr>
        <w:pStyle w:val="Heading5"/>
        <w:spacing w:before="180"/>
      </w:pPr>
      <w:bookmarkStart w:id="264" w:name="_Toc75344967"/>
      <w:bookmarkStart w:id="265" w:name="_Toc74732683"/>
      <w:r>
        <w:rPr>
          <w:rStyle w:val="CharSectno"/>
        </w:rPr>
        <w:t>87</w:t>
      </w:r>
      <w:r>
        <w:t>.</w:t>
      </w:r>
      <w:r>
        <w:tab/>
        <w:t>Execution of documents by Authority</w:t>
      </w:r>
      <w:bookmarkEnd w:id="264"/>
      <w:bookmarkEnd w:id="265"/>
    </w:p>
    <w:p w:rsidR="004E0A1D" w:rsidRDefault="00222159">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rsidR="004E0A1D" w:rsidRDefault="00222159">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rsidR="004E0A1D" w:rsidRDefault="00222159">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4E0A1D" w:rsidRDefault="00222159">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4E0A1D" w:rsidRDefault="00222159">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4E0A1D" w:rsidRDefault="00222159">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rsidR="004E0A1D" w:rsidRDefault="00222159">
      <w:pPr>
        <w:pStyle w:val="Subsection"/>
        <w:spacing w:before="100"/>
        <w:rPr>
          <w:snapToGrid w:val="0"/>
        </w:rPr>
      </w:pPr>
      <w:r>
        <w:rPr>
          <w:snapToGrid w:val="0"/>
        </w:rPr>
        <w:tab/>
        <w:t>(5)</w:t>
      </w:r>
      <w:r>
        <w:rPr>
          <w:snapToGrid w:val="0"/>
        </w:rPr>
        <w:tab/>
        <w:t>The Authority may, by writing under its common seal, authorise —</w:t>
      </w:r>
    </w:p>
    <w:p w:rsidR="004E0A1D" w:rsidRDefault="00222159">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rsidR="004E0A1D" w:rsidRDefault="00222159">
      <w:pPr>
        <w:pStyle w:val="Indenta"/>
        <w:rPr>
          <w:snapToGrid w:val="0"/>
        </w:rPr>
      </w:pPr>
      <w:r>
        <w:rPr>
          <w:snapToGrid w:val="0"/>
        </w:rPr>
        <w:tab/>
        <w:t>(b)</w:t>
      </w:r>
      <w:r>
        <w:rPr>
          <w:snapToGrid w:val="0"/>
        </w:rPr>
        <w:tab/>
        <w:t>any other member or members of staff,</w:t>
      </w:r>
    </w:p>
    <w:p w:rsidR="004E0A1D" w:rsidRDefault="00222159">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rsidR="004E0A1D" w:rsidRDefault="00222159">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rsidR="004E0A1D" w:rsidRDefault="00222159">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rsidR="004E0A1D" w:rsidRDefault="00222159">
      <w:pPr>
        <w:pStyle w:val="Heading5"/>
        <w:spacing w:before="240"/>
      </w:pPr>
      <w:bookmarkStart w:id="266" w:name="_Toc75344968"/>
      <w:bookmarkStart w:id="267" w:name="_Toc74732684"/>
      <w:r>
        <w:rPr>
          <w:rStyle w:val="CharSectno"/>
        </w:rPr>
        <w:t>88</w:t>
      </w:r>
      <w:r>
        <w:rPr>
          <w:snapToGrid w:val="0"/>
        </w:rPr>
        <w:t>.</w:t>
      </w:r>
      <w:r>
        <w:rPr>
          <w:snapToGrid w:val="0"/>
        </w:rPr>
        <w:tab/>
        <w:t>Contract formalities</w:t>
      </w:r>
      <w:bookmarkEnd w:id="266"/>
      <w:bookmarkEnd w:id="267"/>
    </w:p>
    <w:p w:rsidR="004E0A1D" w:rsidRDefault="00222159">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rsidR="004E0A1D" w:rsidRDefault="00222159">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rsidR="004E0A1D" w:rsidRDefault="00222159">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rsidR="004E0A1D" w:rsidRDefault="00222159">
      <w:pPr>
        <w:pStyle w:val="Heading5"/>
        <w:spacing w:before="240"/>
      </w:pPr>
      <w:bookmarkStart w:id="268" w:name="_Toc75344969"/>
      <w:bookmarkStart w:id="269" w:name="_Toc74732685"/>
      <w:r>
        <w:rPr>
          <w:rStyle w:val="CharSectno"/>
        </w:rPr>
        <w:t>89</w:t>
      </w:r>
      <w:r>
        <w:t>.</w:t>
      </w:r>
      <w:r>
        <w:tab/>
        <w:t>Confidential information officially obtained</w:t>
      </w:r>
      <w:bookmarkEnd w:id="268"/>
      <w:bookmarkEnd w:id="269"/>
    </w:p>
    <w:p w:rsidR="004E0A1D" w:rsidRDefault="00222159">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rsidR="004E0A1D" w:rsidRDefault="00222159">
      <w:pPr>
        <w:pStyle w:val="Penstart"/>
      </w:pPr>
      <w:r>
        <w:tab/>
        <w:t>Penalty:  imprisonment for 12 months and a fine of $12 000.</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rsidR="004E0A1D" w:rsidRDefault="00222159">
      <w:pPr>
        <w:pStyle w:val="Heading5"/>
        <w:keepLines w:val="0"/>
        <w:spacing w:before="240"/>
      </w:pPr>
      <w:bookmarkStart w:id="270" w:name="_Toc75344970"/>
      <w:bookmarkStart w:id="271" w:name="_Toc74732686"/>
      <w:r>
        <w:rPr>
          <w:rStyle w:val="CharSectno"/>
        </w:rPr>
        <w:t>90</w:t>
      </w:r>
      <w:r>
        <w:t>.</w:t>
      </w:r>
      <w:r>
        <w:tab/>
        <w:t>Protection from liability for wrongdoing</w:t>
      </w:r>
      <w:bookmarkEnd w:id="270"/>
      <w:bookmarkEnd w:id="271"/>
    </w:p>
    <w:p w:rsidR="004E0A1D" w:rsidRDefault="00222159">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rsidR="004E0A1D" w:rsidRDefault="00222159">
      <w:pPr>
        <w:pStyle w:val="Subsection"/>
      </w:pPr>
      <w:r>
        <w:tab/>
        <w:t>(2)</w:t>
      </w:r>
      <w:r>
        <w:tab/>
        <w:t>The protection given by subsection (1) applies even though the thing done as described in that subsection may have been capable of being done whether or not this Act had been enacted.</w:t>
      </w:r>
    </w:p>
    <w:p w:rsidR="004E0A1D" w:rsidRDefault="00222159">
      <w:pPr>
        <w:pStyle w:val="Subsection"/>
      </w:pPr>
      <w:r>
        <w:tab/>
        <w:t>(3)</w:t>
      </w:r>
      <w:r>
        <w:tab/>
        <w:t>Despite subsection (1), neither the Authority nor the State is relieved of any liability that it might have for another person having done anything as described in that subsection.</w:t>
      </w:r>
    </w:p>
    <w:p w:rsidR="004E0A1D" w:rsidRDefault="00222159">
      <w:pPr>
        <w:pStyle w:val="Subsection"/>
      </w:pPr>
      <w:r>
        <w:tab/>
        <w:t>(4)</w:t>
      </w:r>
      <w:r>
        <w:tab/>
        <w:t>In this section, a reference to the doing of anything includes a reference to an omission to do anything.</w:t>
      </w:r>
    </w:p>
    <w:p w:rsidR="004E0A1D" w:rsidRDefault="00222159">
      <w:pPr>
        <w:pStyle w:val="Subsection"/>
      </w:pPr>
      <w:r>
        <w:tab/>
        <w:t>(5)</w:t>
      </w:r>
      <w:r>
        <w:tab/>
        <w:t xml:space="preserve">Subsection (1) has effect subject to the </w:t>
      </w:r>
      <w:r>
        <w:rPr>
          <w:i/>
          <w:iCs/>
        </w:rPr>
        <w:t>Statutory Corporations (Liability of Directors) Act 1996</w:t>
      </w:r>
      <w:r>
        <w:t>.</w:t>
      </w:r>
    </w:p>
    <w:p w:rsidR="004E0A1D" w:rsidRDefault="00222159">
      <w:pPr>
        <w:pStyle w:val="Heading5"/>
      </w:pPr>
      <w:bookmarkStart w:id="272" w:name="_Toc75344971"/>
      <w:bookmarkStart w:id="273" w:name="_Toc74732687"/>
      <w:r>
        <w:rPr>
          <w:rStyle w:val="CharSectno"/>
        </w:rPr>
        <w:t>91</w:t>
      </w:r>
      <w:r>
        <w:t>.</w:t>
      </w:r>
      <w:r>
        <w:tab/>
        <w:t>Laying documents before House of Parliament not sitting</w:t>
      </w:r>
      <w:bookmarkEnd w:id="272"/>
      <w:bookmarkEnd w:id="273"/>
    </w:p>
    <w:p w:rsidR="004E0A1D" w:rsidRDefault="00222159">
      <w:pPr>
        <w:pStyle w:val="Subsection"/>
      </w:pPr>
      <w:r>
        <w:tab/>
        <w:t>(1)</w:t>
      </w:r>
      <w:r>
        <w:tab/>
        <w:t>If section 14(4), 43(2), 59(2), 65(2), or 71(7) requires the Minister to cause the text of a document to be laid before each House of Parliament, or dealt with under this section, within a period and —</w:t>
      </w:r>
    </w:p>
    <w:p w:rsidR="004E0A1D" w:rsidRDefault="00222159">
      <w:pPr>
        <w:pStyle w:val="Indenta"/>
      </w:pPr>
      <w:r>
        <w:tab/>
        <w:t>(a)</w:t>
      </w:r>
      <w:r>
        <w:tab/>
        <w:t>at the commencement of the period, a House of Parliament is not sitting; and</w:t>
      </w:r>
    </w:p>
    <w:p w:rsidR="004E0A1D" w:rsidRDefault="00222159">
      <w:pPr>
        <w:pStyle w:val="Indenta"/>
      </w:pPr>
      <w:r>
        <w:tab/>
        <w:t>(b)</w:t>
      </w:r>
      <w:r>
        <w:tab/>
        <w:t>the Minister is of the opinion that the House will not sit during that period,</w:t>
      </w:r>
    </w:p>
    <w:p w:rsidR="004E0A1D" w:rsidRDefault="00222159">
      <w:pPr>
        <w:pStyle w:val="Subsection"/>
      </w:pPr>
      <w:r>
        <w:tab/>
      </w:r>
      <w:r>
        <w:tab/>
        <w:t>the Minister is to transmit a copy of the document to the Clerk of that House.</w:t>
      </w:r>
    </w:p>
    <w:p w:rsidR="004E0A1D" w:rsidRDefault="00222159">
      <w:pPr>
        <w:pStyle w:val="Subsection"/>
      </w:pPr>
      <w:r>
        <w:tab/>
        <w:t>(2)</w:t>
      </w:r>
      <w:r>
        <w:tab/>
        <w:t>A copy of a document transmitted to the Clerk of a House is to be regarded as having been laid before that House.</w:t>
      </w:r>
    </w:p>
    <w:p w:rsidR="004E0A1D" w:rsidRDefault="00222159">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rsidR="004E0A1D" w:rsidRDefault="00222159">
      <w:pPr>
        <w:pStyle w:val="Heading5"/>
        <w:keepNext w:val="0"/>
        <w:spacing w:before="180"/>
      </w:pPr>
      <w:bookmarkStart w:id="274" w:name="_Toc75344972"/>
      <w:bookmarkStart w:id="275" w:name="_Toc74732688"/>
      <w:r>
        <w:rPr>
          <w:rStyle w:val="CharSectno"/>
        </w:rPr>
        <w:t>92</w:t>
      </w:r>
      <w:r>
        <w:t>.</w:t>
      </w:r>
      <w:r>
        <w:tab/>
        <w:t>Regulations</w:t>
      </w:r>
      <w:bookmarkEnd w:id="274"/>
      <w:bookmarkEnd w:id="275"/>
    </w:p>
    <w:p w:rsidR="004E0A1D" w:rsidRDefault="00222159">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4E0A1D" w:rsidRDefault="00222159">
      <w:pPr>
        <w:pStyle w:val="Subsection"/>
      </w:pPr>
      <w:r>
        <w:tab/>
        <w:t>(2)</w:t>
      </w:r>
      <w:r>
        <w:tab/>
        <w:t xml:space="preserve">Regulations under this section may — </w:t>
      </w:r>
    </w:p>
    <w:p w:rsidR="004E0A1D" w:rsidRDefault="00222159">
      <w:pPr>
        <w:pStyle w:val="Indenta"/>
      </w:pPr>
      <w:r>
        <w:tab/>
        <w:t>(a)</w:t>
      </w:r>
      <w:r>
        <w:tab/>
        <w:t>provide that contravention of a regulation is an offence;</w:t>
      </w:r>
    </w:p>
    <w:p w:rsidR="004E0A1D" w:rsidRDefault="00222159">
      <w:pPr>
        <w:pStyle w:val="Indenta"/>
      </w:pPr>
      <w:r>
        <w:tab/>
        <w:t>(b)</w:t>
      </w:r>
      <w:r>
        <w:tab/>
        <w:t>prescribe, for an offence against the regulations, a penalty not exceeding a fine of $2 000.</w:t>
      </w:r>
    </w:p>
    <w:p w:rsidR="004E0A1D" w:rsidRDefault="00222159">
      <w:pPr>
        <w:pStyle w:val="Heading5"/>
      </w:pPr>
      <w:bookmarkStart w:id="276" w:name="_Toc75344973"/>
      <w:bookmarkStart w:id="277" w:name="_Toc74732689"/>
      <w:r>
        <w:rPr>
          <w:rStyle w:val="CharSectno"/>
        </w:rPr>
        <w:t>93</w:t>
      </w:r>
      <w:r>
        <w:t>.</w:t>
      </w:r>
      <w:r>
        <w:tab/>
        <w:t>Review of Act</w:t>
      </w:r>
      <w:bookmarkEnd w:id="276"/>
      <w:bookmarkEnd w:id="277"/>
    </w:p>
    <w:p w:rsidR="004E0A1D" w:rsidRDefault="00222159">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rsidR="004E0A1D" w:rsidRDefault="00222159">
      <w:pPr>
        <w:pStyle w:val="Indenta"/>
      </w:pPr>
      <w:r>
        <w:tab/>
        <w:t>(a)</w:t>
      </w:r>
      <w:r>
        <w:tab/>
        <w:t>the effectiveness of the operations of the Authority; and</w:t>
      </w:r>
    </w:p>
    <w:p w:rsidR="004E0A1D" w:rsidRDefault="00222159">
      <w:pPr>
        <w:pStyle w:val="Indenta"/>
      </w:pPr>
      <w:r>
        <w:tab/>
        <w:t>(b)</w:t>
      </w:r>
      <w:r>
        <w:tab/>
        <w:t>the need for the continuation of the functions of the Authority; and</w:t>
      </w:r>
    </w:p>
    <w:p w:rsidR="004E0A1D" w:rsidRDefault="00222159">
      <w:pPr>
        <w:pStyle w:val="Indenta"/>
      </w:pPr>
      <w:r>
        <w:tab/>
        <w:t>(c)</w:t>
      </w:r>
      <w:r>
        <w:tab/>
        <w:t>any other matters that appear to the Minister to be relevant to the operation and effectiveness of this Act.</w:t>
      </w:r>
    </w:p>
    <w:p w:rsidR="004E0A1D" w:rsidRDefault="00222159">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rsidR="004E0A1D" w:rsidRDefault="00222159">
      <w:pPr>
        <w:pStyle w:val="Heading5"/>
      </w:pPr>
      <w:bookmarkStart w:id="278" w:name="_Toc75344974"/>
      <w:bookmarkStart w:id="279" w:name="_Toc74732690"/>
      <w:r>
        <w:rPr>
          <w:rStyle w:val="CharSectno"/>
        </w:rPr>
        <w:t>94A</w:t>
      </w:r>
      <w:r>
        <w:t>.</w:t>
      </w:r>
      <w:r>
        <w:tab/>
        <w:t>Review to include consideration of fee</w:t>
      </w:r>
      <w:r>
        <w:noBreakHyphen/>
        <w:t>setting</w:t>
      </w:r>
      <w:bookmarkEnd w:id="278"/>
      <w:bookmarkEnd w:id="279"/>
    </w:p>
    <w:p w:rsidR="004E0A1D" w:rsidRDefault="00222159">
      <w:pPr>
        <w:pStyle w:val="Subsection"/>
      </w:pPr>
      <w:r>
        <w:tab/>
        <w:t>(1)</w:t>
      </w:r>
      <w:r>
        <w:tab/>
        <w:t xml:space="preserve">Without limiting section 93, in the course of each review carried out under that section the Minister is also to consider and have regard to — </w:t>
      </w:r>
    </w:p>
    <w:p w:rsidR="004E0A1D" w:rsidRDefault="00222159">
      <w:pPr>
        <w:pStyle w:val="Indenta"/>
      </w:pPr>
      <w:r>
        <w:tab/>
        <w:t>(a)</w:t>
      </w:r>
      <w:r>
        <w:tab/>
        <w:t xml:space="preserve">how the fees prescribed for the purposes of the following Acts have been calculated during the period covered by the review — </w:t>
      </w:r>
    </w:p>
    <w:p w:rsidR="00FD7F46" w:rsidRDefault="00FD7F46" w:rsidP="00FD7F46">
      <w:pPr>
        <w:pStyle w:val="Indenti"/>
        <w:rPr>
          <w:ins w:id="280" w:author="Master Repository Process" w:date="2021-06-28T14:10:00Z"/>
        </w:rPr>
      </w:pPr>
      <w:ins w:id="281" w:author="Master Repository Process" w:date="2021-06-28T14:10:00Z">
        <w:r>
          <w:tab/>
          <w:t>(ia)</w:t>
        </w:r>
        <w:r>
          <w:tab/>
          <w:t xml:space="preserve">the </w:t>
        </w:r>
        <w:r>
          <w:rPr>
            <w:i/>
          </w:rPr>
          <w:t>Community Titles Act 2018</w:t>
        </w:r>
        <w:r>
          <w:t>;</w:t>
        </w:r>
      </w:ins>
    </w:p>
    <w:p w:rsidR="004E0A1D" w:rsidRDefault="00222159">
      <w:pPr>
        <w:pStyle w:val="Indenti"/>
      </w:pPr>
      <w:r>
        <w:tab/>
        <w:t>(i)</w:t>
      </w:r>
      <w:r>
        <w:tab/>
        <w:t xml:space="preserve">the </w:t>
      </w:r>
      <w:r>
        <w:rPr>
          <w:i/>
        </w:rPr>
        <w:t>Registration of Deeds Act 1856</w:t>
      </w:r>
      <w:r>
        <w:t>;</w:t>
      </w:r>
    </w:p>
    <w:p w:rsidR="004E0A1D" w:rsidRDefault="00222159">
      <w:pPr>
        <w:pStyle w:val="Indenti"/>
      </w:pPr>
      <w:r>
        <w:tab/>
        <w:t>(ii)</w:t>
      </w:r>
      <w:r>
        <w:tab/>
        <w:t xml:space="preserve">the </w:t>
      </w:r>
      <w:r>
        <w:rPr>
          <w:i/>
        </w:rPr>
        <w:t>Strata Titles Act 1985</w:t>
      </w:r>
      <w:r>
        <w:t>;</w:t>
      </w:r>
    </w:p>
    <w:p w:rsidR="004E0A1D" w:rsidRDefault="00222159">
      <w:pPr>
        <w:pStyle w:val="Indenti"/>
      </w:pPr>
      <w:r>
        <w:tab/>
        <w:t>(iii)</w:t>
      </w:r>
      <w:r>
        <w:tab/>
        <w:t xml:space="preserve">the </w:t>
      </w:r>
      <w:r>
        <w:rPr>
          <w:i/>
        </w:rPr>
        <w:t>Transfer of Land Act 1893</w:t>
      </w:r>
      <w:r>
        <w:t>;</w:t>
      </w:r>
    </w:p>
    <w:p w:rsidR="004E0A1D" w:rsidRDefault="00222159">
      <w:pPr>
        <w:pStyle w:val="Indenti"/>
      </w:pPr>
      <w:r>
        <w:tab/>
        <w:t>(iv)</w:t>
      </w:r>
      <w:r>
        <w:tab/>
        <w:t xml:space="preserve">the </w:t>
      </w:r>
      <w:r>
        <w:rPr>
          <w:i/>
        </w:rPr>
        <w:t>Valuation of Land Act 1978</w:t>
      </w:r>
      <w:r>
        <w:t>;</w:t>
      </w:r>
    </w:p>
    <w:p w:rsidR="004E0A1D" w:rsidRDefault="00222159">
      <w:pPr>
        <w:pStyle w:val="Indenta"/>
      </w:pPr>
      <w:r>
        <w:tab/>
      </w:r>
      <w:r>
        <w:tab/>
        <w:t>and</w:t>
      </w:r>
    </w:p>
    <w:p w:rsidR="004E0A1D" w:rsidRDefault="00222159">
      <w:pPr>
        <w:pStyle w:val="Indenta"/>
      </w:pPr>
      <w:r>
        <w:tab/>
        <w:t>(b)</w:t>
      </w:r>
      <w:r>
        <w:tab/>
        <w:t>whether, since the last review carried out under that section, the Authority has achieved efficiencies in its operations that would enable the fees referred to in paragraph (a) to be reduced or not increased.</w:t>
      </w:r>
    </w:p>
    <w:p w:rsidR="004E0A1D" w:rsidRDefault="00222159">
      <w:pPr>
        <w:pStyle w:val="Subsection"/>
      </w:pPr>
      <w:r>
        <w:tab/>
        <w:t>(2)</w:t>
      </w:r>
      <w:r>
        <w:tab/>
        <w:t xml:space="preserve">For the purposes of subsection (1)(a), the things that the Minister is to consider and have regard to include — </w:t>
      </w:r>
    </w:p>
    <w:p w:rsidR="004E0A1D" w:rsidRDefault="00222159">
      <w:pPr>
        <w:pStyle w:val="Indenta"/>
      </w:pPr>
      <w:r>
        <w:tab/>
        <w:t>(a)</w:t>
      </w:r>
      <w:r>
        <w:tab/>
        <w:t>the principles and methodologies applied in determining the prescribed fees; and</w:t>
      </w:r>
    </w:p>
    <w:p w:rsidR="004E0A1D" w:rsidRDefault="00222159">
      <w:pPr>
        <w:pStyle w:val="Indenta"/>
      </w:pPr>
      <w:r>
        <w:tab/>
        <w:t>(b)</w:t>
      </w:r>
      <w:r>
        <w:tab/>
        <w:t>how those principles and methodologies were applied in determining the amount of each prescribed fee.</w:t>
      </w:r>
    </w:p>
    <w:p w:rsidR="004E0A1D" w:rsidRDefault="00222159">
      <w:pPr>
        <w:pStyle w:val="Subsection"/>
      </w:pPr>
      <w:r>
        <w:tab/>
        <w:t>(3)</w:t>
      </w:r>
      <w:r>
        <w:tab/>
        <w:t>Subsection (1) ceases to apply in relation to fees prescribed for the purposes of an Act listed in subsection (1)(a) if the provision of that Act referred to in subsection (5) expires.</w:t>
      </w:r>
    </w:p>
    <w:p w:rsidR="004E0A1D" w:rsidRDefault="00222159">
      <w:pPr>
        <w:pStyle w:val="Subsection"/>
      </w:pPr>
      <w:r>
        <w:tab/>
        <w:t>(4)</w:t>
      </w:r>
      <w:r>
        <w:tab/>
        <w:t>This section expires on a day fixed by proclamation.</w:t>
      </w:r>
    </w:p>
    <w:p w:rsidR="004E0A1D" w:rsidRDefault="00222159">
      <w:pPr>
        <w:pStyle w:val="Subsection"/>
      </w:pPr>
      <w:r>
        <w:tab/>
        <w:t>(5)</w:t>
      </w:r>
      <w:r>
        <w:tab/>
        <w:t xml:space="preserve">The day fixed under subsection (4) must not be before all of the following provisions have expired — </w:t>
      </w:r>
    </w:p>
    <w:p w:rsidR="00FD7F46" w:rsidRDefault="00FD7F46" w:rsidP="00FD7F46">
      <w:pPr>
        <w:pStyle w:val="Indenta"/>
        <w:rPr>
          <w:ins w:id="282" w:author="Master Repository Process" w:date="2021-06-28T14:10:00Z"/>
        </w:rPr>
      </w:pPr>
      <w:ins w:id="283" w:author="Master Repository Process" w:date="2021-06-28T14:10:00Z">
        <w:r>
          <w:tab/>
          <w:t>(aa)</w:t>
        </w:r>
        <w:r>
          <w:tab/>
          <w:t xml:space="preserve">the </w:t>
        </w:r>
        <w:r>
          <w:rPr>
            <w:i/>
          </w:rPr>
          <w:t xml:space="preserve">Community Titles Act 2018 </w:t>
        </w:r>
        <w:r>
          <w:t>section 188;</w:t>
        </w:r>
      </w:ins>
    </w:p>
    <w:p w:rsidR="004E0A1D" w:rsidRDefault="00222159">
      <w:pPr>
        <w:pStyle w:val="Indenta"/>
      </w:pPr>
      <w:r>
        <w:tab/>
        <w:t>(a)</w:t>
      </w:r>
      <w:r>
        <w:tab/>
        <w:t xml:space="preserve">the </w:t>
      </w:r>
      <w:r>
        <w:rPr>
          <w:i/>
        </w:rPr>
        <w:t>Registration of Deeds Act 1856</w:t>
      </w:r>
      <w:r>
        <w:t xml:space="preserve"> section 22AA;</w:t>
      </w:r>
    </w:p>
    <w:p w:rsidR="004E0A1D" w:rsidRDefault="00222159">
      <w:pPr>
        <w:pStyle w:val="Indenta"/>
      </w:pPr>
      <w:r>
        <w:tab/>
        <w:t>(b)</w:t>
      </w:r>
      <w:r>
        <w:tab/>
        <w:t xml:space="preserve">the </w:t>
      </w:r>
      <w:r>
        <w:rPr>
          <w:i/>
        </w:rPr>
        <w:t>Strata Titles Act 1985</w:t>
      </w:r>
      <w:r>
        <w:t xml:space="preserve"> section 225;</w:t>
      </w:r>
    </w:p>
    <w:p w:rsidR="004E0A1D" w:rsidRDefault="00222159">
      <w:pPr>
        <w:pStyle w:val="Indenta"/>
      </w:pPr>
      <w:r>
        <w:tab/>
        <w:t>(c)</w:t>
      </w:r>
      <w:r>
        <w:tab/>
        <w:t xml:space="preserve">the </w:t>
      </w:r>
      <w:r>
        <w:rPr>
          <w:i/>
        </w:rPr>
        <w:t>Transfer of Land Act 1893</w:t>
      </w:r>
      <w:r>
        <w:t xml:space="preserve"> section 182AA;</w:t>
      </w:r>
    </w:p>
    <w:p w:rsidR="004E0A1D" w:rsidRDefault="00222159">
      <w:pPr>
        <w:pStyle w:val="Indenta"/>
      </w:pPr>
      <w:r>
        <w:tab/>
        <w:t>(d)</w:t>
      </w:r>
      <w:r>
        <w:tab/>
        <w:t xml:space="preserve">the </w:t>
      </w:r>
      <w:r>
        <w:rPr>
          <w:i/>
        </w:rPr>
        <w:t>Valuation of Land Act 1978</w:t>
      </w:r>
      <w:r>
        <w:t xml:space="preserve"> section 50.</w:t>
      </w:r>
    </w:p>
    <w:p w:rsidR="004E0A1D" w:rsidRDefault="00222159">
      <w:pPr>
        <w:pStyle w:val="Footnotesection"/>
      </w:pPr>
      <w:r>
        <w:tab/>
        <w:t>[Section 94A inserted: No. 11 of 2015 s. 4; amended: No. 30 of 2018 s. 151</w:t>
      </w:r>
      <w:ins w:id="284" w:author="Master Repository Process" w:date="2021-06-28T14:10:00Z">
        <w:r w:rsidR="00FD7F46">
          <w:t>; No. 32 of 2018 s. 216</w:t>
        </w:r>
      </w:ins>
      <w:r>
        <w:t>.]</w:t>
      </w:r>
    </w:p>
    <w:p w:rsidR="004E0A1D" w:rsidRDefault="00222159">
      <w:pPr>
        <w:pStyle w:val="Heading2"/>
      </w:pPr>
      <w:bookmarkStart w:id="285" w:name="_Toc75339536"/>
      <w:bookmarkStart w:id="286" w:name="_Toc75339713"/>
      <w:bookmarkStart w:id="287" w:name="_Toc75344975"/>
      <w:bookmarkStart w:id="288" w:name="_Toc74651579"/>
      <w:bookmarkStart w:id="289" w:name="_Toc74651705"/>
      <w:bookmarkStart w:id="290" w:name="_Toc74732691"/>
      <w:r>
        <w:rPr>
          <w:rStyle w:val="CharPartNo"/>
        </w:rPr>
        <w:t>Part 7</w:t>
      </w:r>
      <w:r>
        <w:t xml:space="preserve"> — </w:t>
      </w:r>
      <w:r>
        <w:rPr>
          <w:rStyle w:val="CharPartText"/>
        </w:rPr>
        <w:t>Transitional matters</w:t>
      </w:r>
      <w:bookmarkEnd w:id="285"/>
      <w:bookmarkEnd w:id="286"/>
      <w:bookmarkEnd w:id="287"/>
      <w:bookmarkEnd w:id="288"/>
      <w:bookmarkEnd w:id="289"/>
      <w:bookmarkEnd w:id="290"/>
    </w:p>
    <w:p w:rsidR="004E0A1D" w:rsidRDefault="00222159">
      <w:pPr>
        <w:pStyle w:val="Heading3"/>
      </w:pPr>
      <w:bookmarkStart w:id="291" w:name="_Toc75339537"/>
      <w:bookmarkStart w:id="292" w:name="_Toc75339714"/>
      <w:bookmarkStart w:id="293" w:name="_Toc75344976"/>
      <w:bookmarkStart w:id="294" w:name="_Toc74651580"/>
      <w:bookmarkStart w:id="295" w:name="_Toc74651706"/>
      <w:bookmarkStart w:id="296" w:name="_Toc74732692"/>
      <w:r>
        <w:rPr>
          <w:rStyle w:val="CharDivNo"/>
        </w:rPr>
        <w:t>Division 1</w:t>
      </w:r>
      <w:r>
        <w:t> — </w:t>
      </w:r>
      <w:r>
        <w:rPr>
          <w:rStyle w:val="CharDivText"/>
        </w:rPr>
        <w:t>Staff</w:t>
      </w:r>
      <w:bookmarkEnd w:id="291"/>
      <w:bookmarkEnd w:id="292"/>
      <w:bookmarkEnd w:id="293"/>
      <w:bookmarkEnd w:id="294"/>
      <w:bookmarkEnd w:id="295"/>
      <w:bookmarkEnd w:id="296"/>
    </w:p>
    <w:p w:rsidR="004E0A1D" w:rsidRDefault="00222159">
      <w:pPr>
        <w:pStyle w:val="Heading5"/>
      </w:pPr>
      <w:bookmarkStart w:id="297" w:name="_Toc75344977"/>
      <w:bookmarkStart w:id="298" w:name="_Toc74732693"/>
      <w:r>
        <w:rPr>
          <w:rStyle w:val="CharSectno"/>
        </w:rPr>
        <w:t>94</w:t>
      </w:r>
      <w:r>
        <w:t>.</w:t>
      </w:r>
      <w:r>
        <w:tab/>
        <w:t>Other staff in the former department</w:t>
      </w:r>
      <w:bookmarkEnd w:id="297"/>
      <w:bookmarkEnd w:id="298"/>
    </w:p>
    <w:p w:rsidR="004E0A1D" w:rsidRDefault="00222159">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rsidR="004E0A1D" w:rsidRDefault="00222159">
      <w:pPr>
        <w:pStyle w:val="Subsection"/>
      </w:pPr>
      <w:r>
        <w:tab/>
        <w:t>(2)</w:t>
      </w:r>
      <w:r>
        <w:tab/>
        <w:t>Subsection (1) does not prevent the chief executive officer or a senior executive officer of the Department of Land Information from becoming a member of the Authority’s staff.</w:t>
      </w:r>
    </w:p>
    <w:p w:rsidR="004E0A1D" w:rsidRDefault="00222159">
      <w:pPr>
        <w:pStyle w:val="Heading3"/>
      </w:pPr>
      <w:bookmarkStart w:id="299" w:name="_Toc75339539"/>
      <w:bookmarkStart w:id="300" w:name="_Toc75339716"/>
      <w:bookmarkStart w:id="301" w:name="_Toc75344978"/>
      <w:bookmarkStart w:id="302" w:name="_Toc74651582"/>
      <w:bookmarkStart w:id="303" w:name="_Toc74651708"/>
      <w:bookmarkStart w:id="304" w:name="_Toc74732694"/>
      <w:r>
        <w:rPr>
          <w:rStyle w:val="CharDivNo"/>
        </w:rPr>
        <w:t>Division 2</w:t>
      </w:r>
      <w:r>
        <w:t> — </w:t>
      </w:r>
      <w:r>
        <w:rPr>
          <w:rStyle w:val="CharDivText"/>
        </w:rPr>
        <w:t>General matters</w:t>
      </w:r>
      <w:bookmarkEnd w:id="299"/>
      <w:bookmarkEnd w:id="300"/>
      <w:bookmarkEnd w:id="301"/>
      <w:bookmarkEnd w:id="302"/>
      <w:bookmarkEnd w:id="303"/>
      <w:bookmarkEnd w:id="304"/>
    </w:p>
    <w:p w:rsidR="004E0A1D" w:rsidRDefault="00222159">
      <w:pPr>
        <w:pStyle w:val="Heading5"/>
      </w:pPr>
      <w:bookmarkStart w:id="305" w:name="_Toc75344979"/>
      <w:bookmarkStart w:id="306" w:name="_Toc74732695"/>
      <w:r>
        <w:rPr>
          <w:rStyle w:val="CharSectno"/>
        </w:rPr>
        <w:t>95</w:t>
      </w:r>
      <w:r>
        <w:t>.</w:t>
      </w:r>
      <w:r>
        <w:tab/>
        <w:t>Terms used</w:t>
      </w:r>
      <w:bookmarkEnd w:id="305"/>
      <w:bookmarkEnd w:id="306"/>
    </w:p>
    <w:p w:rsidR="004E0A1D" w:rsidRDefault="00222159">
      <w:pPr>
        <w:pStyle w:val="Subsection"/>
      </w:pPr>
      <w:r>
        <w:tab/>
      </w:r>
      <w:r>
        <w:tab/>
        <w:t xml:space="preserve">In this Division — </w:t>
      </w:r>
    </w:p>
    <w:p w:rsidR="004E0A1D" w:rsidRDefault="00222159">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rsidR="004E0A1D" w:rsidRDefault="00222159">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rsidR="004E0A1D" w:rsidRDefault="00222159">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rsidR="004E0A1D" w:rsidRDefault="00222159">
      <w:pPr>
        <w:pStyle w:val="Heading5"/>
      </w:pPr>
      <w:bookmarkStart w:id="307" w:name="_Toc75344980"/>
      <w:bookmarkStart w:id="308" w:name="_Toc74732696"/>
      <w:r>
        <w:rPr>
          <w:rStyle w:val="CharSectno"/>
        </w:rPr>
        <w:t>96</w:t>
      </w:r>
      <w:r>
        <w:t>.</w:t>
      </w:r>
      <w:r>
        <w:tab/>
        <w:t>General transitional provisions might not apply</w:t>
      </w:r>
      <w:bookmarkEnd w:id="307"/>
      <w:bookmarkEnd w:id="308"/>
    </w:p>
    <w:p w:rsidR="004E0A1D" w:rsidRDefault="00222159">
      <w:pPr>
        <w:pStyle w:val="Subsection"/>
      </w:pPr>
      <w:r>
        <w:tab/>
      </w:r>
      <w:r>
        <w:tab/>
        <w:t>A transitional provision in this Division applies to the extent that a contrary intention does not appear.</w:t>
      </w:r>
    </w:p>
    <w:p w:rsidR="004E0A1D" w:rsidRDefault="00222159">
      <w:pPr>
        <w:pStyle w:val="Heading5"/>
      </w:pPr>
      <w:bookmarkStart w:id="309" w:name="_Toc75344981"/>
      <w:bookmarkStart w:id="310" w:name="_Toc74732697"/>
      <w:r>
        <w:rPr>
          <w:rStyle w:val="CharSectno"/>
        </w:rPr>
        <w:t>97</w:t>
      </w:r>
      <w:r>
        <w:t>.</w:t>
      </w:r>
      <w:r>
        <w:tab/>
        <w:t>Certain references to former bodies</w:t>
      </w:r>
      <w:bookmarkEnd w:id="309"/>
      <w:bookmarkEnd w:id="310"/>
    </w:p>
    <w:p w:rsidR="004E0A1D" w:rsidRDefault="00222159">
      <w:pPr>
        <w:pStyle w:val="Subsection"/>
      </w:pPr>
      <w:r>
        <w:tab/>
      </w:r>
      <w:r>
        <w:tab/>
        <w:t>A reference however expressed in a written law or other document to a former body may be read as including a reference to the Authority.</w:t>
      </w:r>
    </w:p>
    <w:p w:rsidR="004E0A1D" w:rsidRDefault="00222159">
      <w:pPr>
        <w:pStyle w:val="Heading5"/>
      </w:pPr>
      <w:bookmarkStart w:id="311" w:name="_Toc75344982"/>
      <w:bookmarkStart w:id="312" w:name="_Toc74732698"/>
      <w:r>
        <w:rPr>
          <w:rStyle w:val="CharSectno"/>
        </w:rPr>
        <w:t>98</w:t>
      </w:r>
      <w:r>
        <w:t>.</w:t>
      </w:r>
      <w:r>
        <w:tab/>
        <w:t>Certain references to department</w:t>
      </w:r>
      <w:bookmarkEnd w:id="311"/>
      <w:bookmarkEnd w:id="312"/>
    </w:p>
    <w:p w:rsidR="004E0A1D" w:rsidRDefault="00222159">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rsidR="004E0A1D" w:rsidRDefault="00222159">
      <w:pPr>
        <w:pStyle w:val="Heading5"/>
      </w:pPr>
      <w:bookmarkStart w:id="313" w:name="_Toc75344983"/>
      <w:bookmarkStart w:id="314" w:name="_Toc74732699"/>
      <w:r>
        <w:rPr>
          <w:rStyle w:val="CharSectno"/>
        </w:rPr>
        <w:t>99</w:t>
      </w:r>
      <w:r>
        <w:t>.</w:t>
      </w:r>
      <w:r>
        <w:tab/>
        <w:t>References to things done in former offices</w:t>
      </w:r>
      <w:bookmarkEnd w:id="313"/>
      <w:bookmarkEnd w:id="314"/>
    </w:p>
    <w:p w:rsidR="004E0A1D" w:rsidRDefault="00222159">
      <w:pPr>
        <w:pStyle w:val="Subsection"/>
      </w:pPr>
      <w:r>
        <w:tab/>
      </w:r>
      <w:r>
        <w:tab/>
        <w:t xml:space="preserve">A provision in a written law or other document, however expressed, about — </w:t>
      </w:r>
    </w:p>
    <w:p w:rsidR="004E0A1D" w:rsidRDefault="00222159">
      <w:pPr>
        <w:pStyle w:val="Indenta"/>
      </w:pPr>
      <w:r>
        <w:tab/>
        <w:t>(a)</w:t>
      </w:r>
      <w:r>
        <w:tab/>
        <w:t>anything being given to, or lodged or deposited at or with, a former office; or</w:t>
      </w:r>
    </w:p>
    <w:p w:rsidR="004E0A1D" w:rsidRDefault="00222159">
      <w:pPr>
        <w:pStyle w:val="Indenta"/>
      </w:pPr>
      <w:r>
        <w:tab/>
        <w:t>(b)</w:t>
      </w:r>
      <w:r>
        <w:tab/>
        <w:t>anything being held, registered, noted, or in any other way recorded or dealt with, at a former office,</w:t>
      </w:r>
    </w:p>
    <w:p w:rsidR="004E0A1D" w:rsidRDefault="00222159">
      <w:pPr>
        <w:pStyle w:val="Subsection"/>
      </w:pPr>
      <w:r>
        <w:tab/>
      </w:r>
      <w:r>
        <w:tab/>
        <w:t>is to be read as if the reference to the former office had been amended to be a reference to the Authority or its office, as the case requires.</w:t>
      </w:r>
    </w:p>
    <w:p w:rsidR="004E0A1D" w:rsidRDefault="00222159">
      <w:pPr>
        <w:pStyle w:val="Heading5"/>
      </w:pPr>
      <w:bookmarkStart w:id="315" w:name="_Toc75344984"/>
      <w:bookmarkStart w:id="316" w:name="_Toc74732700"/>
      <w:r>
        <w:rPr>
          <w:rStyle w:val="CharSectno"/>
        </w:rPr>
        <w:t>100</w:t>
      </w:r>
      <w:r>
        <w:t>.</w:t>
      </w:r>
      <w:r>
        <w:tab/>
        <w:t>References to documents of former bodies</w:t>
      </w:r>
      <w:bookmarkEnd w:id="315"/>
      <w:bookmarkEnd w:id="316"/>
    </w:p>
    <w:p w:rsidR="004E0A1D" w:rsidRDefault="00222159">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rsidR="004E0A1D" w:rsidRDefault="00222159">
      <w:pPr>
        <w:pStyle w:val="Heading3"/>
        <w:keepNext w:val="0"/>
        <w:pageBreakBefore/>
        <w:spacing w:before="0"/>
      </w:pPr>
      <w:bookmarkStart w:id="317" w:name="_Toc75339546"/>
      <w:bookmarkStart w:id="318" w:name="_Toc75339723"/>
      <w:bookmarkStart w:id="319" w:name="_Toc75344985"/>
      <w:bookmarkStart w:id="320" w:name="_Toc74651589"/>
      <w:bookmarkStart w:id="321" w:name="_Toc74651715"/>
      <w:bookmarkStart w:id="322" w:name="_Toc74732701"/>
      <w:r>
        <w:rPr>
          <w:rStyle w:val="CharDivNo"/>
        </w:rPr>
        <w:t>Division 3</w:t>
      </w:r>
      <w:r>
        <w:t> — </w:t>
      </w:r>
      <w:r>
        <w:rPr>
          <w:rStyle w:val="CharDivText"/>
        </w:rPr>
        <w:t>Regulations for other matters</w:t>
      </w:r>
      <w:bookmarkEnd w:id="317"/>
      <w:bookmarkEnd w:id="318"/>
      <w:bookmarkEnd w:id="319"/>
      <w:bookmarkEnd w:id="320"/>
      <w:bookmarkEnd w:id="321"/>
      <w:bookmarkEnd w:id="322"/>
    </w:p>
    <w:p w:rsidR="004E0A1D" w:rsidRDefault="00222159">
      <w:pPr>
        <w:pStyle w:val="Heading5"/>
      </w:pPr>
      <w:bookmarkStart w:id="323" w:name="_Toc75344986"/>
      <w:bookmarkStart w:id="324" w:name="_Toc74732702"/>
      <w:r>
        <w:rPr>
          <w:rStyle w:val="CharSectno"/>
        </w:rPr>
        <w:t>101</w:t>
      </w:r>
      <w:r>
        <w:t>.</w:t>
      </w:r>
      <w:r>
        <w:tab/>
        <w:t>Transitional regulations</w:t>
      </w:r>
      <w:bookmarkEnd w:id="323"/>
      <w:bookmarkEnd w:id="324"/>
    </w:p>
    <w:p w:rsidR="004E0A1D" w:rsidRDefault="00222159">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transitional matter</w:t>
      </w:r>
      <w:r>
        <w:t xml:space="preserve"> means a matter that needs to be dealt with for the transition required because of this Act.</w:t>
      </w:r>
    </w:p>
    <w:p w:rsidR="004E0A1D" w:rsidRDefault="00222159">
      <w:pPr>
        <w:pStyle w:val="Subsection"/>
      </w:pPr>
      <w:r>
        <w:tab/>
        <w:t>(3)</w:t>
      </w:r>
      <w:r>
        <w:tab/>
        <w:t>Regulations under subsection (1) may provide that specified provisions of a written law do not apply, or apply with specified modifications, to or in relation to any matter.</w:t>
      </w:r>
    </w:p>
    <w:p w:rsidR="004E0A1D" w:rsidRDefault="00222159">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rsidR="004E0A1D" w:rsidRDefault="00222159">
      <w:pPr>
        <w:pStyle w:val="Subsection"/>
      </w:pPr>
      <w:r>
        <w:tab/>
        <w:t>(5)</w:t>
      </w:r>
      <w:r>
        <w:tab/>
        <w:t xml:space="preserve">In subsections (3) and (4) — </w:t>
      </w:r>
    </w:p>
    <w:p w:rsidR="004E0A1D" w:rsidRDefault="00222159">
      <w:pPr>
        <w:pStyle w:val="Defstart"/>
      </w:pPr>
      <w:r>
        <w:rPr>
          <w:b/>
        </w:rPr>
        <w:tab/>
      </w:r>
      <w:r>
        <w:rPr>
          <w:rStyle w:val="CharDefText"/>
        </w:rPr>
        <w:t>specified</w:t>
      </w:r>
      <w:r>
        <w:t xml:space="preserve"> means specified or described in the regulations.</w:t>
      </w:r>
    </w:p>
    <w:p w:rsidR="004E0A1D" w:rsidRDefault="00222159">
      <w:pPr>
        <w:pStyle w:val="Subsection"/>
      </w:pPr>
      <w:r>
        <w:tab/>
        <w:t>(6)</w:t>
      </w:r>
      <w:r>
        <w:tab/>
        <w:t xml:space="preserve">If regulations contain a provision referred to in subsection (4), the provision does not — </w:t>
      </w:r>
    </w:p>
    <w:p w:rsidR="004E0A1D" w:rsidRDefault="00222159">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rsidR="004E0A1D" w:rsidRDefault="00222159">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rsidR="004E0A1D" w:rsidRDefault="00222159">
      <w:pPr>
        <w:pStyle w:val="Ednotepart"/>
        <w:spacing w:before="180"/>
      </w:pPr>
      <w:r>
        <w:t>[Part 8 omitted under the Reprints Act 1984 s. 7(4)(e).]</w:t>
      </w:r>
    </w:p>
    <w:p w:rsidR="004E0A1D" w:rsidRDefault="00222159">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0A1D" w:rsidRDefault="004E0A1D">
      <w:pPr>
        <w:sectPr w:rsidR="004E0A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4E0A1D" w:rsidRDefault="00222159">
      <w:pPr>
        <w:pStyle w:val="nHeading2"/>
      </w:pPr>
      <w:bookmarkStart w:id="325" w:name="_Toc75339548"/>
      <w:bookmarkStart w:id="326" w:name="_Toc75339725"/>
      <w:bookmarkStart w:id="327" w:name="_Toc75344987"/>
      <w:bookmarkStart w:id="328" w:name="_Toc74651591"/>
      <w:bookmarkStart w:id="329" w:name="_Toc74651717"/>
      <w:bookmarkStart w:id="330" w:name="_Toc74732703"/>
      <w:r>
        <w:t>Notes</w:t>
      </w:r>
      <w:bookmarkEnd w:id="325"/>
      <w:bookmarkEnd w:id="326"/>
      <w:bookmarkEnd w:id="327"/>
      <w:bookmarkEnd w:id="328"/>
      <w:bookmarkEnd w:id="329"/>
      <w:bookmarkEnd w:id="330"/>
    </w:p>
    <w:p w:rsidR="004E0A1D" w:rsidRDefault="00222159">
      <w:pPr>
        <w:pStyle w:val="nStatement"/>
      </w:pPr>
      <w:r>
        <w:t xml:space="preserve">This is a compilation of the </w:t>
      </w:r>
      <w:r>
        <w:rPr>
          <w:i/>
          <w:noProof/>
        </w:rPr>
        <w:t>Land Information Authority Act 2006</w:t>
      </w:r>
      <w:r>
        <w:t xml:space="preserve"> and includes amendments made by other written laws. For provisions that have come into operation, and for information about any reprints, see the compilation table. </w:t>
      </w:r>
      <w:del w:id="331" w:author="Master Repository Process" w:date="2021-06-28T14:10:00Z">
        <w:r>
          <w:delText>For provisions that have not yet come into operation see the uncommenced provisions table.</w:delText>
        </w:r>
      </w:del>
    </w:p>
    <w:p w:rsidR="004E0A1D" w:rsidRDefault="00222159">
      <w:pPr>
        <w:pStyle w:val="nHeading3"/>
      </w:pPr>
      <w:bookmarkStart w:id="332" w:name="_Toc75344988"/>
      <w:bookmarkStart w:id="333" w:name="_Toc74732704"/>
      <w:r>
        <w:t>Compilation table</w:t>
      </w:r>
      <w:bookmarkEnd w:id="332"/>
      <w:bookmarkEnd w:id="33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rsidTr="00FD7F46">
        <w:trPr>
          <w:tblHeader/>
        </w:trPr>
        <w:tc>
          <w:tcPr>
            <w:tcW w:w="2268" w:type="dxa"/>
            <w:shd w:val="clear" w:color="auto" w:fill="auto"/>
          </w:tcPr>
          <w:p w:rsidR="004E0A1D" w:rsidRDefault="00222159">
            <w:pPr>
              <w:pStyle w:val="nTable"/>
              <w:spacing w:after="40"/>
              <w:rPr>
                <w:b/>
              </w:rPr>
            </w:pPr>
            <w:r>
              <w:rPr>
                <w:b/>
              </w:rPr>
              <w:t>Short title</w:t>
            </w:r>
          </w:p>
        </w:tc>
        <w:tc>
          <w:tcPr>
            <w:tcW w:w="1134" w:type="dxa"/>
            <w:shd w:val="clear" w:color="auto" w:fill="auto"/>
          </w:tcPr>
          <w:p w:rsidR="004E0A1D" w:rsidRDefault="00222159">
            <w:pPr>
              <w:pStyle w:val="nTable"/>
              <w:spacing w:after="40"/>
              <w:rPr>
                <w:b/>
              </w:rPr>
            </w:pPr>
            <w:r>
              <w:rPr>
                <w:b/>
              </w:rPr>
              <w:t>Number and year</w:t>
            </w:r>
          </w:p>
        </w:tc>
        <w:tc>
          <w:tcPr>
            <w:tcW w:w="1134" w:type="dxa"/>
            <w:shd w:val="clear" w:color="auto" w:fill="auto"/>
          </w:tcPr>
          <w:p w:rsidR="004E0A1D" w:rsidRDefault="00222159">
            <w:pPr>
              <w:pStyle w:val="nTable"/>
              <w:spacing w:after="40"/>
              <w:rPr>
                <w:b/>
              </w:rPr>
            </w:pPr>
            <w:r>
              <w:rPr>
                <w:b/>
              </w:rPr>
              <w:t>Assent</w:t>
            </w:r>
          </w:p>
        </w:tc>
        <w:tc>
          <w:tcPr>
            <w:tcW w:w="2552" w:type="dxa"/>
            <w:shd w:val="clear" w:color="auto" w:fill="auto"/>
          </w:tcPr>
          <w:p w:rsidR="004E0A1D" w:rsidRDefault="00222159">
            <w:pPr>
              <w:pStyle w:val="nTable"/>
              <w:spacing w:after="40"/>
              <w:rPr>
                <w:b/>
              </w:rPr>
            </w:pPr>
            <w:r>
              <w:rPr>
                <w:b/>
              </w:rPr>
              <w:t>Commencement</w:t>
            </w:r>
          </w:p>
        </w:tc>
      </w:tr>
      <w:tr w:rsidR="004E0A1D" w:rsidTr="00FD7F46">
        <w:tc>
          <w:tcPr>
            <w:tcW w:w="2268" w:type="dxa"/>
            <w:tcBorders>
              <w:bottom w:val="nil"/>
            </w:tcBorders>
          </w:tcPr>
          <w:p w:rsidR="004E0A1D" w:rsidRDefault="00222159">
            <w:pPr>
              <w:pStyle w:val="nTable"/>
              <w:spacing w:after="40"/>
              <w:rPr>
                <w:iCs/>
              </w:rPr>
            </w:pPr>
            <w:r>
              <w:rPr>
                <w:i/>
              </w:rPr>
              <w:t>Land Information Authority Act 2006</w:t>
            </w:r>
            <w:r>
              <w:rPr>
                <w:iCs/>
              </w:rPr>
              <w:t xml:space="preserve"> </w:t>
            </w:r>
          </w:p>
        </w:tc>
        <w:tc>
          <w:tcPr>
            <w:tcW w:w="1134" w:type="dxa"/>
            <w:tcBorders>
              <w:bottom w:val="nil"/>
            </w:tcBorders>
          </w:tcPr>
          <w:p w:rsidR="004E0A1D" w:rsidRDefault="00222159">
            <w:pPr>
              <w:pStyle w:val="nTable"/>
              <w:spacing w:after="40"/>
            </w:pPr>
            <w:r>
              <w:t>60 of 2006</w:t>
            </w:r>
          </w:p>
        </w:tc>
        <w:tc>
          <w:tcPr>
            <w:tcW w:w="1134" w:type="dxa"/>
            <w:tcBorders>
              <w:bottom w:val="nil"/>
            </w:tcBorders>
          </w:tcPr>
          <w:p w:rsidR="004E0A1D" w:rsidRDefault="00222159">
            <w:pPr>
              <w:pStyle w:val="nTable"/>
              <w:spacing w:after="40"/>
            </w:pPr>
            <w:r>
              <w:t>16 Nov 2006</w:t>
            </w:r>
          </w:p>
        </w:tc>
        <w:tc>
          <w:tcPr>
            <w:tcW w:w="2552" w:type="dxa"/>
            <w:tcBorders>
              <w:bottom w:val="nil"/>
            </w:tcBorders>
          </w:tcPr>
          <w:p w:rsidR="004E0A1D" w:rsidRDefault="00222159">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rsidR="004E0A1D" w:rsidTr="00FD7F46">
        <w:tc>
          <w:tcPr>
            <w:tcW w:w="2268" w:type="dxa"/>
            <w:tcBorders>
              <w:top w:val="nil"/>
              <w:bottom w:val="nil"/>
            </w:tcBorders>
          </w:tcPr>
          <w:p w:rsidR="004E0A1D" w:rsidRDefault="00222159">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rsidR="004E0A1D" w:rsidRDefault="00222159">
            <w:pPr>
              <w:pStyle w:val="nTable"/>
              <w:spacing w:after="40"/>
            </w:pPr>
            <w:r>
              <w:rPr>
                <w:snapToGrid w:val="0"/>
              </w:rPr>
              <w:t xml:space="preserve">77 of 2006 </w:t>
            </w:r>
          </w:p>
        </w:tc>
        <w:tc>
          <w:tcPr>
            <w:tcW w:w="1134" w:type="dxa"/>
            <w:tcBorders>
              <w:top w:val="nil"/>
              <w:bottom w:val="nil"/>
            </w:tcBorders>
          </w:tcPr>
          <w:p w:rsidR="004E0A1D" w:rsidRDefault="00222159">
            <w:pPr>
              <w:pStyle w:val="nTable"/>
              <w:spacing w:after="40"/>
            </w:pPr>
            <w:r>
              <w:rPr>
                <w:snapToGrid w:val="0"/>
              </w:rPr>
              <w:t>21 Dec 2006</w:t>
            </w:r>
          </w:p>
        </w:tc>
        <w:tc>
          <w:tcPr>
            <w:tcW w:w="2552" w:type="dxa"/>
            <w:tcBorders>
              <w:top w:val="nil"/>
              <w:bottom w:val="nil"/>
            </w:tcBorders>
          </w:tcPr>
          <w:p w:rsidR="004E0A1D" w:rsidRDefault="0022215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4E0A1D" w:rsidTr="00FD7F46">
        <w:tc>
          <w:tcPr>
            <w:tcW w:w="2268" w:type="dxa"/>
            <w:tcBorders>
              <w:top w:val="nil"/>
              <w:bottom w:val="nil"/>
            </w:tcBorders>
          </w:tcPr>
          <w:p w:rsidR="004E0A1D" w:rsidRDefault="00222159">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4E0A1D" w:rsidRDefault="00222159">
            <w:pPr>
              <w:pStyle w:val="nTable"/>
              <w:spacing w:after="40"/>
              <w:rPr>
                <w:snapToGrid w:val="0"/>
              </w:rPr>
            </w:pPr>
            <w:r>
              <w:rPr>
                <w:snapToGrid w:val="0"/>
              </w:rPr>
              <w:t>39 of 2010</w:t>
            </w:r>
          </w:p>
        </w:tc>
        <w:tc>
          <w:tcPr>
            <w:tcW w:w="1134" w:type="dxa"/>
            <w:tcBorders>
              <w:top w:val="nil"/>
              <w:bottom w:val="nil"/>
            </w:tcBorders>
          </w:tcPr>
          <w:p w:rsidR="004E0A1D" w:rsidRDefault="00222159">
            <w:pPr>
              <w:pStyle w:val="nTable"/>
              <w:spacing w:after="40"/>
              <w:rPr>
                <w:snapToGrid w:val="0"/>
              </w:rPr>
            </w:pPr>
            <w:r>
              <w:rPr>
                <w:snapToGrid w:val="0"/>
              </w:rPr>
              <w:t>1 Oct 2010</w:t>
            </w:r>
          </w:p>
        </w:tc>
        <w:tc>
          <w:tcPr>
            <w:tcW w:w="2552" w:type="dxa"/>
            <w:tcBorders>
              <w:top w:val="nil"/>
              <w:bottom w:val="nil"/>
            </w:tcBorders>
          </w:tcPr>
          <w:p w:rsidR="004E0A1D" w:rsidRDefault="0022215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E0A1D" w:rsidTr="00FD7F46">
        <w:tc>
          <w:tcPr>
            <w:tcW w:w="2268" w:type="dxa"/>
            <w:tcBorders>
              <w:top w:val="nil"/>
              <w:bottom w:val="nil"/>
            </w:tcBorders>
            <w:shd w:val="clear" w:color="auto" w:fill="auto"/>
          </w:tcPr>
          <w:p w:rsidR="004E0A1D" w:rsidRDefault="00222159">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rsidR="004E0A1D" w:rsidRDefault="00222159">
            <w:pPr>
              <w:pStyle w:val="nTable"/>
              <w:spacing w:after="40"/>
              <w:rPr>
                <w:snapToGrid w:val="0"/>
              </w:rPr>
            </w:pPr>
            <w:r>
              <w:t>11 of 2015</w:t>
            </w:r>
          </w:p>
        </w:tc>
        <w:tc>
          <w:tcPr>
            <w:tcW w:w="1134" w:type="dxa"/>
            <w:tcBorders>
              <w:top w:val="nil"/>
              <w:bottom w:val="nil"/>
            </w:tcBorders>
            <w:shd w:val="clear" w:color="auto" w:fill="auto"/>
          </w:tcPr>
          <w:p w:rsidR="004E0A1D" w:rsidRDefault="00222159">
            <w:pPr>
              <w:pStyle w:val="nTable"/>
              <w:spacing w:after="40"/>
              <w:rPr>
                <w:snapToGrid w:val="0"/>
              </w:rPr>
            </w:pPr>
            <w:r>
              <w:t>29 Apr 2015</w:t>
            </w:r>
          </w:p>
        </w:tc>
        <w:tc>
          <w:tcPr>
            <w:tcW w:w="2552" w:type="dxa"/>
            <w:tcBorders>
              <w:top w:val="nil"/>
              <w:bottom w:val="nil"/>
            </w:tcBorders>
            <w:shd w:val="clear" w:color="auto" w:fill="auto"/>
          </w:tcPr>
          <w:p w:rsidR="004E0A1D" w:rsidRDefault="00222159">
            <w:pPr>
              <w:pStyle w:val="nTable"/>
              <w:spacing w:after="40"/>
              <w:rPr>
                <w:snapToGrid w:val="0"/>
              </w:rPr>
            </w:pPr>
            <w:r>
              <w:t xml:space="preserve">30 Jun 2015 (see s. 2(b) and </w:t>
            </w:r>
            <w:r>
              <w:rPr>
                <w:i/>
              </w:rPr>
              <w:t>Gazette</w:t>
            </w:r>
            <w:r>
              <w:t xml:space="preserve"> 2 Jun 2015 p. 1937)</w:t>
            </w:r>
          </w:p>
        </w:tc>
      </w:tr>
      <w:tr w:rsidR="004E0A1D" w:rsidTr="00FD7F46">
        <w:tc>
          <w:tcPr>
            <w:tcW w:w="7088" w:type="dxa"/>
            <w:gridSpan w:val="4"/>
            <w:tcBorders>
              <w:top w:val="nil"/>
              <w:bottom w:val="nil"/>
            </w:tcBorders>
            <w:shd w:val="clear" w:color="auto" w:fill="auto"/>
          </w:tcPr>
          <w:p w:rsidR="004E0A1D" w:rsidRDefault="00222159">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r w:rsidR="004E0A1D" w:rsidTr="00FD7F46">
        <w:tc>
          <w:tcPr>
            <w:tcW w:w="2268" w:type="dxa"/>
            <w:tcBorders>
              <w:top w:val="nil"/>
              <w:bottom w:val="nil"/>
            </w:tcBorders>
            <w:shd w:val="clear" w:color="auto" w:fill="auto"/>
          </w:tcPr>
          <w:p w:rsidR="004E0A1D" w:rsidRDefault="00222159">
            <w:pPr>
              <w:pStyle w:val="nTable"/>
              <w:spacing w:after="40"/>
              <w:rPr>
                <w:i/>
                <w:iCs/>
                <w:snapToGrid w:val="0"/>
              </w:rPr>
            </w:pPr>
            <w:r>
              <w:rPr>
                <w:i/>
              </w:rPr>
              <w:t>Strata Titles Amendment Act 2018</w:t>
            </w:r>
            <w:r>
              <w:t xml:space="preserve"> Pt. 3 Div. 10</w:t>
            </w:r>
          </w:p>
        </w:tc>
        <w:tc>
          <w:tcPr>
            <w:tcW w:w="1134" w:type="dxa"/>
            <w:tcBorders>
              <w:top w:val="nil"/>
              <w:bottom w:val="nil"/>
            </w:tcBorders>
            <w:shd w:val="clear" w:color="auto" w:fill="auto"/>
          </w:tcPr>
          <w:p w:rsidR="004E0A1D" w:rsidRDefault="00222159">
            <w:pPr>
              <w:pStyle w:val="nTable"/>
              <w:spacing w:after="40"/>
              <w:rPr>
                <w:snapToGrid w:val="0"/>
              </w:rPr>
            </w:pPr>
            <w:r>
              <w:t>30 of 2018</w:t>
            </w:r>
          </w:p>
        </w:tc>
        <w:tc>
          <w:tcPr>
            <w:tcW w:w="1134" w:type="dxa"/>
            <w:tcBorders>
              <w:top w:val="nil"/>
              <w:bottom w:val="nil"/>
            </w:tcBorders>
            <w:shd w:val="clear" w:color="auto" w:fill="auto"/>
          </w:tcPr>
          <w:p w:rsidR="004E0A1D" w:rsidRDefault="00222159">
            <w:pPr>
              <w:pStyle w:val="nTable"/>
              <w:spacing w:after="40"/>
              <w:rPr>
                <w:snapToGrid w:val="0"/>
              </w:rPr>
            </w:pPr>
            <w:r>
              <w:t>19 Nov 2018</w:t>
            </w:r>
          </w:p>
        </w:tc>
        <w:tc>
          <w:tcPr>
            <w:tcW w:w="2552" w:type="dxa"/>
            <w:tcBorders>
              <w:top w:val="nil"/>
              <w:bottom w:val="nil"/>
            </w:tcBorders>
            <w:shd w:val="clear" w:color="auto" w:fill="auto"/>
          </w:tcPr>
          <w:p w:rsidR="004E0A1D" w:rsidRDefault="00222159">
            <w:pPr>
              <w:pStyle w:val="nTable"/>
              <w:spacing w:after="40"/>
              <w:rPr>
                <w:snapToGrid w:val="0"/>
              </w:rPr>
            </w:pPr>
            <w:r>
              <w:rPr>
                <w:snapToGrid w:val="0"/>
              </w:rPr>
              <w:t>1 May 2020 (see s. 2(b) and SL 2020/39 cl. 2)</w:t>
            </w:r>
          </w:p>
        </w:tc>
      </w:tr>
    </w:tbl>
    <w:p w:rsidR="004E0A1D" w:rsidRDefault="00222159">
      <w:pPr>
        <w:pStyle w:val="nHeading3"/>
        <w:rPr>
          <w:del w:id="334" w:author="Master Repository Process" w:date="2021-06-28T14:10:00Z"/>
        </w:rPr>
      </w:pPr>
      <w:bookmarkStart w:id="335" w:name="_Toc74732705"/>
      <w:del w:id="336" w:author="Master Repository Process" w:date="2021-06-28T14:10:00Z">
        <w:r>
          <w:delText>Uncommenced provisions table</w:delText>
        </w:r>
        <w:bookmarkEnd w:id="335"/>
      </w:del>
    </w:p>
    <w:p w:rsidR="004E0A1D" w:rsidRDefault="00222159">
      <w:pPr>
        <w:pStyle w:val="nStatement"/>
        <w:keepNext/>
        <w:spacing w:after="240"/>
        <w:rPr>
          <w:del w:id="337" w:author="Master Repository Process" w:date="2021-06-28T14:10:00Z"/>
        </w:rPr>
      </w:pPr>
      <w:del w:id="338" w:author="Master Repository Process" w:date="2021-06-28T14:1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trPr>
          <w:tblHeader/>
          <w:del w:id="339" w:author="Master Repository Process" w:date="2021-06-28T14:10:00Z"/>
        </w:trPr>
        <w:tc>
          <w:tcPr>
            <w:tcW w:w="2268" w:type="dxa"/>
          </w:tcPr>
          <w:p w:rsidR="004E0A1D" w:rsidRDefault="00222159">
            <w:pPr>
              <w:pStyle w:val="nTable"/>
              <w:spacing w:after="40"/>
              <w:rPr>
                <w:del w:id="340" w:author="Master Repository Process" w:date="2021-06-28T14:10:00Z"/>
                <w:b/>
              </w:rPr>
            </w:pPr>
            <w:del w:id="341" w:author="Master Repository Process" w:date="2021-06-28T14:10:00Z">
              <w:r>
                <w:rPr>
                  <w:b/>
                </w:rPr>
                <w:delText>Short title</w:delText>
              </w:r>
            </w:del>
          </w:p>
        </w:tc>
        <w:tc>
          <w:tcPr>
            <w:tcW w:w="1134" w:type="dxa"/>
          </w:tcPr>
          <w:p w:rsidR="004E0A1D" w:rsidRDefault="00222159">
            <w:pPr>
              <w:pStyle w:val="nTable"/>
              <w:spacing w:after="40"/>
              <w:rPr>
                <w:del w:id="342" w:author="Master Repository Process" w:date="2021-06-28T14:10:00Z"/>
                <w:b/>
              </w:rPr>
            </w:pPr>
            <w:del w:id="343" w:author="Master Repository Process" w:date="2021-06-28T14:10:00Z">
              <w:r>
                <w:rPr>
                  <w:b/>
                </w:rPr>
                <w:delText>Number and year</w:delText>
              </w:r>
            </w:del>
          </w:p>
        </w:tc>
        <w:tc>
          <w:tcPr>
            <w:tcW w:w="1134" w:type="dxa"/>
          </w:tcPr>
          <w:p w:rsidR="004E0A1D" w:rsidRDefault="00222159">
            <w:pPr>
              <w:pStyle w:val="nTable"/>
              <w:spacing w:after="40"/>
              <w:rPr>
                <w:del w:id="344" w:author="Master Repository Process" w:date="2021-06-28T14:10:00Z"/>
                <w:b/>
              </w:rPr>
            </w:pPr>
            <w:del w:id="345" w:author="Master Repository Process" w:date="2021-06-28T14:10:00Z">
              <w:r>
                <w:rPr>
                  <w:b/>
                </w:rPr>
                <w:delText>Assent</w:delText>
              </w:r>
            </w:del>
          </w:p>
        </w:tc>
        <w:tc>
          <w:tcPr>
            <w:tcW w:w="2552" w:type="dxa"/>
          </w:tcPr>
          <w:p w:rsidR="004E0A1D" w:rsidRDefault="00222159">
            <w:pPr>
              <w:pStyle w:val="nTable"/>
              <w:spacing w:after="40"/>
              <w:rPr>
                <w:del w:id="346" w:author="Master Repository Process" w:date="2021-06-28T14:10:00Z"/>
                <w:b/>
              </w:rPr>
            </w:pPr>
            <w:del w:id="347" w:author="Master Repository Process" w:date="2021-06-28T14:10:00Z">
              <w:r>
                <w:rPr>
                  <w:b/>
                </w:rPr>
                <w:delText>Commencement</w:delText>
              </w:r>
            </w:del>
          </w:p>
        </w:tc>
      </w:tr>
      <w:tr w:rsidR="00FD7F46" w:rsidTr="00FD7F46">
        <w:tc>
          <w:tcPr>
            <w:tcW w:w="2268" w:type="dxa"/>
            <w:tcBorders>
              <w:top w:val="nil"/>
              <w:bottom w:val="single" w:sz="4" w:space="0" w:color="auto"/>
            </w:tcBorders>
            <w:shd w:val="clear" w:color="auto" w:fill="auto"/>
          </w:tcPr>
          <w:p w:rsidR="00FD7F46" w:rsidRDefault="00FD7F46" w:rsidP="00FD7F46">
            <w:pPr>
              <w:pStyle w:val="nTable"/>
              <w:spacing w:after="40"/>
              <w:rPr>
                <w:i/>
              </w:rPr>
            </w:pPr>
            <w:r>
              <w:rPr>
                <w:i/>
              </w:rPr>
              <w:t>Community Titles Act 2018</w:t>
            </w:r>
            <w:r>
              <w:t xml:space="preserve"> Pt. 14 Div. 11</w:t>
            </w:r>
          </w:p>
        </w:tc>
        <w:tc>
          <w:tcPr>
            <w:tcW w:w="1134" w:type="dxa"/>
            <w:tcBorders>
              <w:top w:val="nil"/>
              <w:bottom w:val="single" w:sz="4" w:space="0" w:color="auto"/>
            </w:tcBorders>
            <w:shd w:val="clear" w:color="auto" w:fill="auto"/>
          </w:tcPr>
          <w:p w:rsidR="00FD7F46" w:rsidRDefault="00FD7F46" w:rsidP="00FD7F46">
            <w:pPr>
              <w:pStyle w:val="nTable"/>
              <w:spacing w:after="40"/>
            </w:pPr>
            <w:r>
              <w:t>32 of 2018</w:t>
            </w:r>
          </w:p>
        </w:tc>
        <w:tc>
          <w:tcPr>
            <w:tcW w:w="1134" w:type="dxa"/>
            <w:tcBorders>
              <w:top w:val="nil"/>
              <w:bottom w:val="single" w:sz="4" w:space="0" w:color="auto"/>
            </w:tcBorders>
            <w:shd w:val="clear" w:color="auto" w:fill="auto"/>
          </w:tcPr>
          <w:p w:rsidR="00FD7F46" w:rsidRDefault="00FD7F46" w:rsidP="00FD7F46">
            <w:pPr>
              <w:pStyle w:val="nTable"/>
              <w:spacing w:after="40"/>
            </w:pPr>
            <w:r>
              <w:t>19 Nov 2018</w:t>
            </w:r>
          </w:p>
        </w:tc>
        <w:tc>
          <w:tcPr>
            <w:tcW w:w="2552" w:type="dxa"/>
            <w:tcBorders>
              <w:top w:val="nil"/>
              <w:bottom w:val="single" w:sz="4" w:space="0" w:color="auto"/>
            </w:tcBorders>
            <w:shd w:val="clear" w:color="auto" w:fill="auto"/>
          </w:tcPr>
          <w:p w:rsidR="00FD7F46" w:rsidRDefault="00FD7F46" w:rsidP="00FD7F46">
            <w:pPr>
              <w:pStyle w:val="nTable"/>
              <w:spacing w:after="40"/>
              <w:rPr>
                <w:snapToGrid w:val="0"/>
              </w:rPr>
            </w:pPr>
            <w:r>
              <w:t>30 Jun 2021 (see s. 2(b) and SL 2021/69 cl. 2)</w:t>
            </w:r>
          </w:p>
        </w:tc>
      </w:tr>
    </w:tbl>
    <w:p w:rsidR="004E0A1D" w:rsidRDefault="00222159">
      <w:pPr>
        <w:pStyle w:val="nHeading3"/>
      </w:pPr>
      <w:bookmarkStart w:id="348" w:name="_Toc75344989"/>
      <w:bookmarkStart w:id="349" w:name="_Toc74732706"/>
      <w:r>
        <w:t>Other notes</w:t>
      </w:r>
      <w:bookmarkEnd w:id="348"/>
      <w:bookmarkEnd w:id="349"/>
    </w:p>
    <w:p w:rsidR="004E0A1D" w:rsidRDefault="00222159">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rsidR="004E0A1D" w:rsidRDefault="004E0A1D">
      <w:pPr>
        <w:sectPr w:rsidR="004E0A1D">
          <w:headerReference w:type="even" r:id="rId21"/>
          <w:headerReference w:type="default" r:id="rId22"/>
          <w:pgSz w:w="11907" w:h="16840" w:code="9"/>
          <w:pgMar w:top="2376" w:right="2405" w:bottom="3542" w:left="2405" w:header="706" w:footer="3380" w:gutter="0"/>
          <w:cols w:space="720"/>
          <w:noEndnote/>
          <w:docGrid w:linePitch="326"/>
        </w:sectPr>
      </w:pPr>
    </w:p>
    <w:p w:rsidR="004E0A1D" w:rsidRDefault="004E0A1D"/>
    <w:sectPr w:rsidR="004E0A1D">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63" w:rsidRDefault="00F42B63">
      <w:pPr>
        <w:rPr>
          <w:b/>
          <w:sz w:val="28"/>
        </w:rPr>
      </w:pPr>
      <w:r>
        <w:rPr>
          <w:b/>
          <w:sz w:val="28"/>
        </w:rPr>
        <w:t>Endnotes</w:t>
      </w:r>
    </w:p>
    <w:p w:rsidR="00F42B63" w:rsidRDefault="00F42B63">
      <w:pPr>
        <w:spacing w:after="240"/>
        <w:rPr>
          <w:rFonts w:ascii="Times" w:hAnsi="Times"/>
          <w:sz w:val="18"/>
        </w:rPr>
      </w:pPr>
      <w:r>
        <w:rPr>
          <w:sz w:val="20"/>
        </w:rPr>
        <w:t>[For ease of reference detach these notes and read them alongside the draft.]</w:t>
      </w:r>
    </w:p>
  </w:endnote>
  <w:endnote w:type="continuationSeparator" w:id="0">
    <w:p w:rsidR="00F42B63" w:rsidRDefault="00F42B63">
      <w:pPr>
        <w:pStyle w:val="Footer"/>
      </w:pPr>
    </w:p>
  </w:endnote>
  <w:endnote w:type="continuationNotice" w:id="1">
    <w:p w:rsidR="00F42B63" w:rsidRDefault="00F4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DC7212" w:rsidRDefault="004E0A1D" w:rsidP="00DC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DC7212" w:rsidRDefault="004E0A1D" w:rsidP="00DC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DC7212" w:rsidRDefault="004E0A1D" w:rsidP="00DC7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12" w:rsidRDefault="00DC7212">
    <w:pPr>
      <w:pStyle w:val="Footer"/>
      <w:pBdr>
        <w:bottom w:val="single" w:sz="4" w:space="1" w:color="auto"/>
      </w:pBdr>
      <w:rPr>
        <w:sz w:val="20"/>
      </w:rPr>
    </w:pPr>
  </w:p>
  <w:p w:rsidR="00DC7212" w:rsidRDefault="00DC721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rsidR="00DC7212" w:rsidRDefault="00DC721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12" w:rsidRDefault="00DC7212">
    <w:pPr>
      <w:pStyle w:val="Footer"/>
      <w:pBdr>
        <w:bottom w:val="single" w:sz="4" w:space="1" w:color="auto"/>
      </w:pBdr>
      <w:rPr>
        <w:sz w:val="20"/>
      </w:rPr>
    </w:pPr>
  </w:p>
  <w:p w:rsidR="00DC7212" w:rsidRDefault="00DC721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C7212" w:rsidRDefault="00DC721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12" w:rsidRDefault="00DC7212">
    <w:pPr>
      <w:pStyle w:val="Footer"/>
      <w:pBdr>
        <w:bottom w:val="single" w:sz="4" w:space="1" w:color="auto"/>
      </w:pBdr>
      <w:rPr>
        <w:sz w:val="20"/>
      </w:rPr>
    </w:pPr>
  </w:p>
  <w:p w:rsidR="00DC7212" w:rsidRDefault="00DC721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C7212" w:rsidRDefault="00DC721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63" w:rsidRDefault="00F42B63">
      <w:r>
        <w:separator/>
      </w:r>
    </w:p>
  </w:footnote>
  <w:footnote w:type="continuationSeparator" w:id="0">
    <w:p w:rsidR="00F42B63" w:rsidRDefault="00F4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5" w:rsidRDefault="00800C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5" w:rsidRDefault="00800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Styleref "Name of Act/Reg"</w:instrText>
          </w:r>
          <w:r>
            <w:rPr>
              <w:b/>
              <w:i/>
            </w:rPr>
            <w:fldChar w:fldCharType="separate"/>
          </w:r>
          <w:r w:rsidR="00DC7212">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CharPartNo</w:instrText>
          </w:r>
          <w:r w:rsidR="00DC7212">
            <w:rPr>
              <w:b/>
            </w:rPr>
            <w:fldChar w:fldCharType="separate"/>
          </w:r>
          <w:r w:rsidR="00DC7212">
            <w:rPr>
              <w:b/>
            </w:rPr>
            <w:t>Part 1</w:t>
          </w:r>
          <w:r>
            <w:rPr>
              <w:b/>
            </w:rPr>
            <w:fldChar w:fldCharType="end"/>
          </w:r>
        </w:p>
      </w:tc>
      <w:tc>
        <w:tcPr>
          <w:tcW w:w="5715" w:type="dxa"/>
          <w:vAlign w:val="bottom"/>
        </w:tcPr>
        <w:p w:rsidR="004E0A1D" w:rsidRDefault="00222159">
          <w:pPr>
            <w:pStyle w:val="Header"/>
            <w:spacing w:before="40"/>
          </w:pPr>
          <w:r>
            <w:fldChar w:fldCharType="begin"/>
          </w:r>
          <w:r>
            <w:instrText>styleref CharPartText</w:instrText>
          </w:r>
          <w:r w:rsidR="00DC7212">
            <w:fldChar w:fldCharType="separate"/>
          </w:r>
          <w:r w:rsidR="00DC7212">
            <w:t>Preliminary</w:t>
          </w:r>
          <w: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CharDivNo</w:instrText>
          </w:r>
          <w:r>
            <w:rPr>
              <w:b/>
            </w:rPr>
            <w:fldChar w:fldCharType="end"/>
          </w:r>
        </w:p>
      </w:tc>
      <w:tc>
        <w:tcPr>
          <w:tcW w:w="5715" w:type="dxa"/>
        </w:tcPr>
        <w:p w:rsidR="004E0A1D" w:rsidRDefault="00222159">
          <w:pPr>
            <w:pStyle w:val="Header"/>
            <w:spacing w:before="40"/>
          </w:pPr>
          <w:r>
            <w:fldChar w:fldCharType="begin"/>
          </w:r>
          <w:r>
            <w:instrText>styleref CharDivText</w:instrText>
          </w:r>
          <w:r>
            <w:fldChar w:fldCharType="end"/>
          </w:r>
        </w:p>
      </w:tc>
    </w:tr>
    <w:tr w:rsidR="004E0A1D" w:rsidTr="00B0317C">
      <w:trPr>
        <w:cantSplit/>
        <w:jc w:val="center"/>
      </w:trPr>
      <w:tc>
        <w:tcPr>
          <w:tcW w:w="7258" w:type="dxa"/>
          <w:gridSpan w:val="2"/>
        </w:tcPr>
        <w:p w:rsidR="004E0A1D" w:rsidRDefault="00222159">
          <w:pPr>
            <w:pStyle w:val="Header"/>
            <w:spacing w:before="40"/>
          </w:pPr>
          <w:r>
            <w:rPr>
              <w:b/>
            </w:rPr>
            <w:t xml:space="preserve">s. </w:t>
          </w:r>
          <w:r>
            <w:rPr>
              <w:b/>
            </w:rPr>
            <w:fldChar w:fldCharType="begin"/>
          </w:r>
          <w:r>
            <w:rPr>
              <w:b/>
            </w:rPr>
            <w:instrText>styleref CharSectno</w:instrText>
          </w:r>
          <w:r>
            <w:rPr>
              <w:b/>
            </w:rPr>
            <w:fldChar w:fldCharType="separate"/>
          </w:r>
          <w:r w:rsidR="00DC7212">
            <w:rPr>
              <w:b/>
            </w:rPr>
            <w:t>1</w:t>
          </w:r>
          <w:r>
            <w:rPr>
              <w:b/>
            </w:rPr>
            <w:fldChar w:fldCharType="end"/>
          </w:r>
        </w:p>
      </w:tc>
    </w:tr>
  </w:tbl>
  <w:p w:rsidR="004E0A1D" w:rsidRDefault="004E0A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Styleref "Name of Act/Reg"</w:instrText>
          </w:r>
          <w:r>
            <w:rPr>
              <w:b/>
              <w:i/>
            </w:rPr>
            <w:fldChar w:fldCharType="separate"/>
          </w:r>
          <w:r w:rsidR="00DC7212">
            <w:rPr>
              <w:b/>
              <w:i/>
            </w:rPr>
            <w:t>Land Information Authority Act 2006</w:t>
          </w:r>
          <w:r>
            <w:rPr>
              <w:b/>
              <w:i/>
            </w:rPr>
            <w:fldChar w:fldCharType="end"/>
          </w:r>
        </w:p>
      </w:tc>
    </w:tr>
    <w:tr w:rsidR="004E0A1D" w:rsidTr="00B0317C">
      <w:trPr>
        <w:jc w:val="center"/>
      </w:trPr>
      <w:tc>
        <w:tcPr>
          <w:tcW w:w="5715" w:type="dxa"/>
          <w:vAlign w:val="bottom"/>
        </w:tcPr>
        <w:p w:rsidR="004E0A1D" w:rsidRDefault="00222159">
          <w:pPr>
            <w:pStyle w:val="Header"/>
            <w:spacing w:before="40"/>
            <w:jc w:val="right"/>
          </w:pPr>
          <w:r>
            <w:fldChar w:fldCharType="begin"/>
          </w:r>
          <w:r>
            <w:instrText>styleref CharPartText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CharPartNo</w:instrText>
          </w:r>
          <w:r>
            <w:rPr>
              <w:b/>
            </w:rPr>
            <w:fldChar w:fldCharType="end"/>
          </w:r>
        </w:p>
      </w:tc>
    </w:tr>
    <w:tr w:rsidR="004E0A1D" w:rsidTr="00B0317C">
      <w:trPr>
        <w:jc w:val="center"/>
      </w:trPr>
      <w:tc>
        <w:tcPr>
          <w:tcW w:w="5715" w:type="dxa"/>
        </w:tcPr>
        <w:p w:rsidR="004E0A1D" w:rsidRDefault="00222159">
          <w:pPr>
            <w:pStyle w:val="Header"/>
            <w:spacing w:before="40"/>
            <w:jc w:val="right"/>
          </w:pPr>
          <w:r>
            <w:fldChar w:fldCharType="begin"/>
          </w:r>
          <w:r>
            <w:instrText>styleref CharDivText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CharDivNo</w:instrText>
          </w:r>
          <w:r>
            <w:rPr>
              <w:b/>
            </w:rPr>
            <w:fldChar w:fldCharType="end"/>
          </w:r>
        </w:p>
      </w:tc>
    </w:tr>
    <w:tr w:rsidR="004E0A1D" w:rsidTr="00B0317C">
      <w:trPr>
        <w:cantSplit/>
        <w:jc w:val="center"/>
      </w:trPr>
      <w:tc>
        <w:tcPr>
          <w:tcW w:w="7258" w:type="dxa"/>
          <w:gridSpan w:val="2"/>
        </w:tcPr>
        <w:p w:rsidR="004E0A1D" w:rsidRDefault="0022215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C7212">
            <w:rPr>
              <w:b/>
            </w:rPr>
            <w:t>1</w:t>
          </w:r>
          <w:r>
            <w:rPr>
              <w:b/>
            </w:rPr>
            <w:fldChar w:fldCharType="end"/>
          </w:r>
        </w:p>
      </w:tc>
    </w:tr>
  </w:tbl>
  <w:p w:rsidR="004E0A1D" w:rsidRDefault="004E0A1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E0A1D" w:rsidTr="00B0317C">
      <w:trPr>
        <w:cantSplit/>
        <w:jc w:val="center"/>
      </w:trPr>
      <w:tc>
        <w:tcPr>
          <w:tcW w:w="7312"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DC7212">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 xml:space="preserve"> STYLEREF "nHeading 2" </w:instrText>
          </w:r>
          <w:r>
            <w:rPr>
              <w:b/>
            </w:rPr>
            <w:fldChar w:fldCharType="separate"/>
          </w:r>
          <w:r w:rsidR="00DC7212">
            <w:rPr>
              <w:b/>
            </w:rPr>
            <w:t>Notes</w:t>
          </w:r>
          <w:r>
            <w:rPr>
              <w:b/>
            </w:rPr>
            <w:fldChar w:fldCharType="end"/>
          </w:r>
        </w:p>
      </w:tc>
      <w:tc>
        <w:tcPr>
          <w:tcW w:w="5764" w:type="dxa"/>
        </w:tcPr>
        <w:p w:rsidR="004E0A1D" w:rsidRDefault="00222159">
          <w:pPr>
            <w:pStyle w:val="Header"/>
            <w:spacing w:before="40"/>
          </w:pPr>
          <w:r>
            <w:fldChar w:fldCharType="begin"/>
          </w:r>
          <w:r>
            <w:instrText xml:space="preserve"> STYLEREF "nHeading 3" </w:instrText>
          </w:r>
          <w:r>
            <w:fldChar w:fldCharType="separate"/>
          </w:r>
          <w:r w:rsidR="00DC7212">
            <w:t>Compilation table</w:t>
          </w:r>
          <w:r>
            <w:fldChar w:fldCharType="end"/>
          </w:r>
        </w:p>
      </w:tc>
    </w:tr>
    <w:tr w:rsidR="004E0A1D" w:rsidTr="00B0317C">
      <w:trPr>
        <w:jc w:val="center"/>
      </w:trPr>
      <w:tc>
        <w:tcPr>
          <w:tcW w:w="1548" w:type="dxa"/>
        </w:tcPr>
        <w:p w:rsidR="004E0A1D" w:rsidRDefault="004E0A1D">
          <w:pPr>
            <w:pStyle w:val="Header"/>
            <w:spacing w:before="40"/>
          </w:pPr>
        </w:p>
      </w:tc>
      <w:tc>
        <w:tcPr>
          <w:tcW w:w="5764" w:type="dxa"/>
        </w:tcPr>
        <w:p w:rsidR="004E0A1D" w:rsidRDefault="004E0A1D">
          <w:pPr>
            <w:pStyle w:val="Header"/>
            <w:spacing w:before="40"/>
          </w:pPr>
        </w:p>
      </w:tc>
    </w:tr>
    <w:tr w:rsidR="004E0A1D" w:rsidTr="00B0317C">
      <w:trPr>
        <w:cantSplit/>
        <w:jc w:val="center"/>
      </w:trPr>
      <w:tc>
        <w:tcPr>
          <w:tcW w:w="7312" w:type="dxa"/>
          <w:gridSpan w:val="2"/>
        </w:tcPr>
        <w:p w:rsidR="004E0A1D" w:rsidRDefault="004E0A1D">
          <w:pPr>
            <w:pStyle w:val="Header"/>
            <w:spacing w:before="40"/>
          </w:pPr>
        </w:p>
      </w:tc>
    </w:tr>
  </w:tbl>
  <w:p w:rsidR="004E0A1D" w:rsidRDefault="004E0A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E0A1D" w:rsidTr="00B0317C">
      <w:trPr>
        <w:cantSplit/>
        <w:jc w:val="center"/>
      </w:trPr>
      <w:tc>
        <w:tcPr>
          <w:tcW w:w="7312"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DC7212">
            <w:rPr>
              <w:b/>
              <w:i/>
            </w:rPr>
            <w:t>Land Information Authority Act 2006</w:t>
          </w:r>
          <w:r>
            <w:rPr>
              <w:b/>
              <w:i/>
            </w:rPr>
            <w:fldChar w:fldCharType="end"/>
          </w:r>
        </w:p>
      </w:tc>
    </w:tr>
    <w:tr w:rsidR="004E0A1D" w:rsidTr="00B0317C">
      <w:trPr>
        <w:jc w:val="center"/>
      </w:trPr>
      <w:tc>
        <w:tcPr>
          <w:tcW w:w="5760" w:type="dxa"/>
        </w:tcPr>
        <w:p w:rsidR="004E0A1D" w:rsidRDefault="00222159">
          <w:pPr>
            <w:pStyle w:val="Header"/>
            <w:spacing w:before="40"/>
            <w:jc w:val="right"/>
          </w:pPr>
          <w:r>
            <w:fldChar w:fldCharType="begin"/>
          </w:r>
          <w:r>
            <w:instrText xml:space="preserve"> STYLEREF "nHeading 3" </w:instrText>
          </w:r>
          <w:r>
            <w:fldChar w:fldCharType="separate"/>
          </w:r>
          <w:r w:rsidR="00DC7212">
            <w:t>Compilation table</w:t>
          </w:r>
          <w:r>
            <w:fldChar w:fldCharType="end"/>
          </w:r>
        </w:p>
      </w:tc>
      <w:tc>
        <w:tcPr>
          <w:tcW w:w="1552" w:type="dxa"/>
        </w:tcPr>
        <w:p w:rsidR="004E0A1D" w:rsidRDefault="00222159">
          <w:pPr>
            <w:pStyle w:val="Header"/>
            <w:spacing w:before="40"/>
            <w:ind w:right="17"/>
            <w:jc w:val="right"/>
          </w:pPr>
          <w:r>
            <w:rPr>
              <w:b/>
            </w:rPr>
            <w:fldChar w:fldCharType="begin"/>
          </w:r>
          <w:r>
            <w:rPr>
              <w:b/>
            </w:rPr>
            <w:instrText xml:space="preserve"> STYLEREF "nHeading 2" </w:instrText>
          </w:r>
          <w:r>
            <w:rPr>
              <w:b/>
            </w:rPr>
            <w:fldChar w:fldCharType="separate"/>
          </w:r>
          <w:r w:rsidR="00DC7212">
            <w:rPr>
              <w:b/>
            </w:rPr>
            <w:t>Notes</w:t>
          </w:r>
          <w:r>
            <w:rPr>
              <w:b/>
            </w:rPr>
            <w:fldChar w:fldCharType="end"/>
          </w:r>
        </w:p>
      </w:tc>
    </w:tr>
    <w:tr w:rsidR="004E0A1D" w:rsidTr="00B0317C">
      <w:trPr>
        <w:jc w:val="center"/>
      </w:trPr>
      <w:tc>
        <w:tcPr>
          <w:tcW w:w="5760" w:type="dxa"/>
        </w:tcPr>
        <w:p w:rsidR="004E0A1D" w:rsidRDefault="004E0A1D">
          <w:pPr>
            <w:pStyle w:val="Header"/>
            <w:spacing w:before="40"/>
            <w:jc w:val="right"/>
          </w:pPr>
        </w:p>
      </w:tc>
      <w:tc>
        <w:tcPr>
          <w:tcW w:w="1552" w:type="dxa"/>
        </w:tcPr>
        <w:p w:rsidR="004E0A1D" w:rsidRDefault="004E0A1D">
          <w:pPr>
            <w:pStyle w:val="Header"/>
            <w:spacing w:before="40"/>
            <w:ind w:right="17"/>
            <w:jc w:val="right"/>
          </w:pPr>
        </w:p>
      </w:tc>
    </w:tr>
    <w:tr w:rsidR="004E0A1D" w:rsidTr="00B0317C">
      <w:trPr>
        <w:cantSplit/>
        <w:jc w:val="center"/>
      </w:trPr>
      <w:tc>
        <w:tcPr>
          <w:tcW w:w="7312" w:type="dxa"/>
          <w:gridSpan w:val="2"/>
        </w:tcPr>
        <w:p w:rsidR="004E0A1D" w:rsidRDefault="004E0A1D">
          <w:pPr>
            <w:pStyle w:val="Header"/>
            <w:spacing w:before="40"/>
            <w:ind w:right="17"/>
            <w:jc w:val="right"/>
          </w:pPr>
        </w:p>
      </w:tc>
    </w:tr>
  </w:tbl>
  <w:p w:rsidR="004E0A1D" w:rsidRDefault="004E0A1D">
    <w:pPr>
      <w:pStyle w:val="Header"/>
      <w:pBdr>
        <w:top w:val="single" w:sz="4" w:space="1" w:color="auto"/>
      </w:pBdr>
    </w:pPr>
    <w:bookmarkStart w:id="350" w:name="Compilation"/>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19"/>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220094840" w:val="RemoveTocBookmarks.RemoveBookmarks,RemoveUnusedBookmarks.RemoveBookmarks,RemoveLanguageTags.RemoveTags,RemoveSmartTags.RemoveTags,ResetPageSize.Reset,RunningHeaders.Run,UpdateStyles.ProcessFixes,UpdateStyles.ProcessFixes,RemoveIncorrectStyles.ProcessStyles"/>
    <w:docVar w:name="WAFER_20200220094840_GUID" w:val="30f1751c-9b23-4afe-b77a-2ddb8d90fc57"/>
    <w:docVar w:name="WAFER_20210615113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730_GUID" w:val="982d2c30-626d-461e-ac74-5532491bcea5"/>
    <w:docVar w:name="WAFER_2021062310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19_GUID" w:val="f4f512ce-2e59-4bfd-bb69-627dde1a7e1e"/>
  </w:docVars>
  <w:rsids>
    <w:rsidRoot w:val="004E0A1D"/>
    <w:rsid w:val="00006145"/>
    <w:rsid w:val="001647AE"/>
    <w:rsid w:val="001E1008"/>
    <w:rsid w:val="00222159"/>
    <w:rsid w:val="003E145A"/>
    <w:rsid w:val="004217A5"/>
    <w:rsid w:val="00444ECA"/>
    <w:rsid w:val="004D7B04"/>
    <w:rsid w:val="004E0A1D"/>
    <w:rsid w:val="00567A77"/>
    <w:rsid w:val="005F3ED7"/>
    <w:rsid w:val="007A6442"/>
    <w:rsid w:val="00800C05"/>
    <w:rsid w:val="00882227"/>
    <w:rsid w:val="00914701"/>
    <w:rsid w:val="009824C7"/>
    <w:rsid w:val="00A30D3C"/>
    <w:rsid w:val="00AC4DFB"/>
    <w:rsid w:val="00B0317C"/>
    <w:rsid w:val="00CC1AE2"/>
    <w:rsid w:val="00D7361E"/>
    <w:rsid w:val="00DC7212"/>
    <w:rsid w:val="00E5286E"/>
    <w:rsid w:val="00E64D38"/>
    <w:rsid w:val="00F42B63"/>
    <w:rsid w:val="00FB0227"/>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D287F2-F2D5-4C65-B50E-E532F4F1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42B63"/>
    <w:rPr>
      <w:sz w:val="24"/>
    </w:rPr>
  </w:style>
  <w:style w:type="character" w:customStyle="1" w:styleId="FooterChar">
    <w:name w:val="Footer Char"/>
    <w:basedOn w:val="DefaultParagraphFont"/>
    <w:link w:val="Footer"/>
    <w:rsid w:val="00DC72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12164</Words>
  <Characters>59119</Characters>
  <Application>Microsoft Office Word</Application>
  <DocSecurity>0</DocSecurity>
  <Lines>1515</Lines>
  <Paragraphs>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01-c0-01 - 01-d0-00</dc:title>
  <dc:subject/>
  <dc:creator/>
  <cp:keywords/>
  <dc:description/>
  <cp:lastModifiedBy>Master Repository Process</cp:lastModifiedBy>
  <cp:revision>2</cp:revision>
  <cp:lastPrinted>2015-08-17T06:43:00Z</cp:lastPrinted>
  <dcterms:created xsi:type="dcterms:W3CDTF">2021-06-28T06:10:00Z</dcterms:created>
  <dcterms:modified xsi:type="dcterms:W3CDTF">2021-06-28T06:11:00Z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20210630</vt:lpwstr>
  </property>
  <property fmtid="{D5CDD505-2E9C-101B-9397-08002B2CF9AE}" pid="8" name="FromSuffix">
    <vt:lpwstr>01-c0-01</vt:lpwstr>
  </property>
  <property fmtid="{D5CDD505-2E9C-101B-9397-08002B2CF9AE}" pid="9" name="FromAsAtDate">
    <vt:lpwstr>01 May 2020</vt:lpwstr>
  </property>
  <property fmtid="{D5CDD505-2E9C-101B-9397-08002B2CF9AE}" pid="10" name="ToSuffix">
    <vt:lpwstr>01-d0-00</vt:lpwstr>
  </property>
  <property fmtid="{D5CDD505-2E9C-101B-9397-08002B2CF9AE}" pid="11" name="ToAsAtDate">
    <vt:lpwstr>30 Jun 2021</vt:lpwstr>
  </property>
</Properties>
</file>